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260C" w:rsidRPr="00E85657" w:rsidP="005D116A" w14:paraId="3DAB18E1" w14:textId="49540671">
      <w:pPr>
        <w:pStyle w:val="coverdate"/>
        <w:jc w:val="center"/>
        <w:rPr>
          <w:rFonts w:ascii="Times New Roman" w:hAnsi="Times New Roman"/>
          <w:b/>
          <w:i/>
          <w:noProof/>
          <w:sz w:val="24"/>
          <w:szCs w:val="24"/>
        </w:rPr>
      </w:pPr>
      <w:r>
        <w:rPr>
          <w:rFonts w:ascii="Times New Roman" w:hAnsi="Times New Roman"/>
          <w:b/>
          <w:i/>
          <w:noProof/>
          <w:sz w:val="24"/>
          <w:szCs w:val="24"/>
        </w:rPr>
        <w:t>SUP</w:t>
      </w:r>
      <w:r>
        <w:rPr>
          <w:rFonts w:ascii="Times New Roman" w:hAnsi="Times New Roman"/>
          <w:b/>
          <w:i/>
          <w:noProof/>
          <w:sz w:val="24"/>
          <w:szCs w:val="24"/>
        </w:rPr>
        <w:t>PORTING STATEMENT</w:t>
      </w:r>
      <w:r w:rsidRPr="00E85657">
        <w:rPr>
          <w:rFonts w:ascii="Times New Roman" w:hAnsi="Times New Roman"/>
          <w:b/>
          <w:i/>
          <w:noProof/>
          <w:sz w:val="24"/>
          <w:szCs w:val="24"/>
        </w:rPr>
        <w:t xml:space="preserve">: </w:t>
      </w:r>
      <w:r>
        <w:rPr>
          <w:rFonts w:ascii="Times New Roman" w:hAnsi="Times New Roman"/>
          <w:i/>
          <w:noProof/>
          <w:sz w:val="24"/>
          <w:szCs w:val="24"/>
        </w:rPr>
        <w:t>PART</w:t>
      </w:r>
      <w:r w:rsidRPr="00E85657">
        <w:rPr>
          <w:rFonts w:ascii="Times New Roman" w:hAnsi="Times New Roman"/>
          <w:i/>
          <w:noProof/>
          <w:sz w:val="24"/>
          <w:szCs w:val="24"/>
        </w:rPr>
        <w:t xml:space="preserve"> </w:t>
      </w:r>
      <w:r>
        <w:rPr>
          <w:rFonts w:ascii="Times New Roman" w:hAnsi="Times New Roman"/>
          <w:i/>
          <w:noProof/>
          <w:sz w:val="24"/>
          <w:szCs w:val="24"/>
        </w:rPr>
        <w:t>A</w:t>
      </w:r>
    </w:p>
    <w:p w:rsidR="006A260C" w:rsidP="00D87BAC" w14:paraId="22388F2A" w14:textId="77777777">
      <w:pPr>
        <w:pStyle w:val="coverdate"/>
        <w:rPr>
          <w:rFonts w:ascii="Times New Roman" w:hAnsi="Times New Roman"/>
          <w:b/>
          <w:noProof/>
          <w:sz w:val="24"/>
          <w:szCs w:val="24"/>
        </w:rPr>
      </w:pPr>
    </w:p>
    <w:p w:rsidR="006A260C" w:rsidP="006A260C" w14:paraId="6ED8F58D" w14:textId="77777777">
      <w:pPr>
        <w:pStyle w:val="coverdate"/>
        <w:jc w:val="center"/>
        <w:rPr>
          <w:rFonts w:ascii="Times New Roman" w:hAnsi="Times New Roman"/>
          <w:b/>
          <w:noProof/>
          <w:sz w:val="24"/>
          <w:szCs w:val="24"/>
        </w:rPr>
      </w:pPr>
    </w:p>
    <w:p w:rsidR="00D87BAC" w:rsidRPr="00E85657" w:rsidP="0840C25F" w14:paraId="3DA49D9D" w14:textId="794A70C7">
      <w:pPr>
        <w:pStyle w:val="coverdate"/>
        <w:jc w:val="center"/>
        <w:rPr>
          <w:rFonts w:ascii="Times New Roman" w:hAnsi="Times New Roman"/>
          <w:noProof/>
          <w:sz w:val="24"/>
          <w:szCs w:val="24"/>
        </w:rPr>
      </w:pPr>
      <w:r>
        <w:rPr>
          <w:rFonts w:ascii="Times New Roman" w:hAnsi="Times New Roman"/>
          <w:b/>
          <w:bCs/>
          <w:noProof/>
          <w:sz w:val="28"/>
          <w:szCs w:val="28"/>
        </w:rPr>
        <w:t xml:space="preserve">Comprehensive </w:t>
      </w:r>
      <w:r w:rsidRPr="0840C25F" w:rsidR="005E2F19">
        <w:rPr>
          <w:rFonts w:ascii="Times New Roman" w:hAnsi="Times New Roman"/>
          <w:b/>
          <w:bCs/>
          <w:noProof/>
          <w:sz w:val="28"/>
          <w:szCs w:val="28"/>
        </w:rPr>
        <w:t xml:space="preserve">Evaluation of the Implementation and </w:t>
      </w:r>
      <w:r w:rsidR="00555E3E">
        <w:rPr>
          <w:rFonts w:ascii="Times New Roman" w:hAnsi="Times New Roman"/>
          <w:b/>
          <w:bCs/>
          <w:noProof/>
          <w:sz w:val="28"/>
          <w:szCs w:val="28"/>
        </w:rPr>
        <w:t xml:space="preserve">Uptake </w:t>
      </w:r>
      <w:r w:rsidRPr="0840C25F" w:rsidR="005E2F19">
        <w:rPr>
          <w:rFonts w:ascii="Times New Roman" w:hAnsi="Times New Roman"/>
          <w:b/>
          <w:bCs/>
          <w:noProof/>
          <w:sz w:val="28"/>
          <w:szCs w:val="28"/>
        </w:rPr>
        <w:t>of the CDC Clinical Practice Guideline for Prescribing Opioids for Pain</w:t>
      </w:r>
    </w:p>
    <w:p w:rsidR="00D87BAC" w:rsidP="0840C25F" w14:paraId="1E6526CE" w14:textId="727DE9A4">
      <w:pPr>
        <w:pStyle w:val="coverdate"/>
        <w:jc w:val="center"/>
        <w:rPr>
          <w:rFonts w:ascii="Times New Roman" w:hAnsi="Times New Roman"/>
          <w:noProof/>
          <w:sz w:val="24"/>
          <w:szCs w:val="24"/>
        </w:rPr>
      </w:pPr>
    </w:p>
    <w:p w:rsidR="00747579" w:rsidRPr="00E85657" w:rsidP="0840C25F" w14:paraId="0BB2C735" w14:textId="77777777">
      <w:pPr>
        <w:pStyle w:val="coverdate"/>
        <w:jc w:val="center"/>
        <w:rPr>
          <w:rFonts w:ascii="Times New Roman" w:hAnsi="Times New Roman"/>
          <w:noProof/>
          <w:sz w:val="24"/>
          <w:szCs w:val="24"/>
        </w:rPr>
      </w:pPr>
    </w:p>
    <w:p w:rsidR="00D87BAC" w:rsidRPr="00E85657" w:rsidP="005E2F19" w14:paraId="06C25A12" w14:textId="0A770FBF">
      <w:pPr>
        <w:pStyle w:val="coverdate"/>
        <w:jc w:val="center"/>
        <w:rPr>
          <w:rFonts w:ascii="Times New Roman" w:hAnsi="Times New Roman"/>
          <w:noProof/>
          <w:sz w:val="24"/>
          <w:szCs w:val="24"/>
        </w:rPr>
      </w:pPr>
      <w:r w:rsidRPr="0840C25F">
        <w:rPr>
          <w:rFonts w:ascii="Times New Roman" w:hAnsi="Times New Roman"/>
          <w:noProof/>
          <w:sz w:val="24"/>
          <w:szCs w:val="24"/>
        </w:rPr>
        <w:t>OMB #</w:t>
      </w:r>
    </w:p>
    <w:p w:rsidR="006A260C" w:rsidRPr="00103FB7" w:rsidP="006A260C" w14:paraId="336FAE7C" w14:textId="77777777">
      <w:pPr>
        <w:pStyle w:val="coverdate"/>
        <w:jc w:val="center"/>
        <w:rPr>
          <w:rFonts w:ascii="Times New Roman" w:hAnsi="Times New Roman"/>
          <w:b/>
          <w:noProof/>
          <w:sz w:val="24"/>
          <w:szCs w:val="24"/>
        </w:rPr>
      </w:pPr>
    </w:p>
    <w:p w:rsidR="006A260C" w:rsidP="00B4421E" w14:paraId="5E859EE4" w14:textId="2E7912F8">
      <w:pPr>
        <w:pStyle w:val="coverdate"/>
        <w:jc w:val="center"/>
        <w:rPr>
          <w:rFonts w:ascii="Times New Roman" w:hAnsi="Times New Roman"/>
          <w:sz w:val="24"/>
          <w:szCs w:val="24"/>
        </w:rPr>
      </w:pPr>
      <w:r>
        <w:rPr>
          <w:rFonts w:ascii="Times New Roman" w:hAnsi="Times New Roman"/>
          <w:b/>
          <w:bCs/>
          <w:sz w:val="24"/>
          <w:szCs w:val="24"/>
        </w:rPr>
        <w:t>Date</w:t>
      </w:r>
      <w:r w:rsidRPr="2CA32994" w:rsidR="57F1DAAB">
        <w:rPr>
          <w:rFonts w:ascii="Times New Roman" w:hAnsi="Times New Roman"/>
          <w:b/>
          <w:bCs/>
          <w:sz w:val="24"/>
          <w:szCs w:val="24"/>
        </w:rPr>
        <w:t>:</w:t>
      </w:r>
      <w:r w:rsidRPr="2CA32994" w:rsidR="57F1DAAB">
        <w:rPr>
          <w:rFonts w:ascii="Times New Roman" w:hAnsi="Times New Roman"/>
          <w:sz w:val="24"/>
          <w:szCs w:val="24"/>
        </w:rPr>
        <w:t xml:space="preserve"> </w:t>
      </w:r>
      <w:r>
        <w:rPr>
          <w:rFonts w:ascii="Times New Roman" w:hAnsi="Times New Roman"/>
          <w:sz w:val="24"/>
          <w:szCs w:val="24"/>
        </w:rPr>
        <w:t>November 20, 2024</w:t>
      </w:r>
      <w:r w:rsidRPr="2CA32994" w:rsidR="79DA410B">
        <w:rPr>
          <w:rFonts w:ascii="Times New Roman" w:hAnsi="Times New Roman"/>
          <w:sz w:val="24"/>
          <w:szCs w:val="24"/>
        </w:rPr>
        <w:t xml:space="preserve"> </w:t>
      </w:r>
    </w:p>
    <w:p w:rsidR="00D87BAC" w:rsidP="006A260C" w14:paraId="26B84EF4" w14:textId="7725C216">
      <w:pPr>
        <w:pStyle w:val="coverdate"/>
        <w:jc w:val="center"/>
        <w:rPr>
          <w:rFonts w:ascii="Times New Roman" w:hAnsi="Times New Roman"/>
          <w:sz w:val="24"/>
          <w:szCs w:val="24"/>
        </w:rPr>
      </w:pPr>
    </w:p>
    <w:p w:rsidR="775A952C" w:rsidP="775A952C" w14:paraId="1FEFB22E" w14:textId="70A7647B">
      <w:pPr>
        <w:pStyle w:val="coverdate"/>
        <w:jc w:val="center"/>
        <w:rPr>
          <w:szCs w:val="34"/>
        </w:rPr>
      </w:pPr>
    </w:p>
    <w:p w:rsidR="775A952C" w:rsidP="775A952C" w14:paraId="13C1EA3F" w14:textId="4C0F870E">
      <w:pPr>
        <w:pStyle w:val="coverdate"/>
        <w:jc w:val="center"/>
        <w:rPr>
          <w:szCs w:val="34"/>
        </w:rPr>
      </w:pPr>
    </w:p>
    <w:p w:rsidR="775A952C" w:rsidP="775A952C" w14:paraId="7929573A" w14:textId="76B6ADE1">
      <w:pPr>
        <w:pStyle w:val="coverdate"/>
        <w:jc w:val="center"/>
        <w:rPr>
          <w:szCs w:val="34"/>
        </w:rPr>
      </w:pPr>
    </w:p>
    <w:p w:rsidR="008D1074" w:rsidRPr="008D1074" w:rsidP="008D1074" w14:paraId="3DA564C1" w14:textId="77777777">
      <w:pPr>
        <w:spacing w:line="440" w:lineRule="exact"/>
        <w:ind w:firstLine="0"/>
        <w:jc w:val="center"/>
        <w:rPr>
          <w:szCs w:val="24"/>
        </w:rPr>
      </w:pPr>
      <w:r w:rsidRPr="008D1074">
        <w:rPr>
          <w:szCs w:val="24"/>
        </w:rPr>
        <w:t>Point of Contact:</w:t>
      </w:r>
    </w:p>
    <w:p w:rsidR="008D1074" w:rsidRPr="008D1074" w:rsidP="008D1074" w14:paraId="0D170DE4" w14:textId="77777777">
      <w:pPr>
        <w:spacing w:line="440" w:lineRule="exact"/>
        <w:ind w:firstLine="0"/>
        <w:jc w:val="center"/>
        <w:rPr>
          <w:szCs w:val="24"/>
        </w:rPr>
      </w:pPr>
      <w:r w:rsidRPr="008D1074">
        <w:rPr>
          <w:szCs w:val="24"/>
        </w:rPr>
        <w:t>Kristine M. Schmit, MD, MPH</w:t>
      </w:r>
    </w:p>
    <w:p w:rsidR="008D1074" w:rsidRPr="008D1074" w:rsidP="008D1074" w14:paraId="487CAC22" w14:textId="77777777">
      <w:pPr>
        <w:spacing w:line="440" w:lineRule="exact"/>
        <w:ind w:firstLine="0"/>
        <w:jc w:val="center"/>
        <w:rPr>
          <w:szCs w:val="24"/>
        </w:rPr>
      </w:pPr>
    </w:p>
    <w:p w:rsidR="008D1074" w:rsidRPr="008D1074" w:rsidP="008D1074" w14:paraId="71E4790D" w14:textId="77777777">
      <w:pPr>
        <w:spacing w:line="440" w:lineRule="exact"/>
        <w:ind w:firstLine="0"/>
        <w:jc w:val="center"/>
        <w:rPr>
          <w:szCs w:val="24"/>
        </w:rPr>
      </w:pPr>
      <w:r w:rsidRPr="008D1074">
        <w:rPr>
          <w:szCs w:val="24"/>
        </w:rPr>
        <w:t xml:space="preserve">Contact Information: </w:t>
      </w:r>
    </w:p>
    <w:p w:rsidR="008D1074" w:rsidRPr="008D1074" w:rsidP="008D1074" w14:paraId="6504ECB8" w14:textId="77777777">
      <w:pPr>
        <w:spacing w:line="440" w:lineRule="exact"/>
        <w:ind w:firstLine="0"/>
        <w:jc w:val="center"/>
        <w:rPr>
          <w:szCs w:val="24"/>
        </w:rPr>
      </w:pPr>
      <w:r w:rsidRPr="008D1074">
        <w:rPr>
          <w:szCs w:val="24"/>
        </w:rPr>
        <w:t>Centers for Disease Control and Prevention</w:t>
      </w:r>
    </w:p>
    <w:p w:rsidR="008D1074" w:rsidRPr="008D1074" w:rsidP="008D1074" w14:paraId="08FA3892" w14:textId="77777777">
      <w:pPr>
        <w:spacing w:line="440" w:lineRule="exact"/>
        <w:ind w:firstLine="0"/>
        <w:jc w:val="center"/>
        <w:rPr>
          <w:szCs w:val="24"/>
        </w:rPr>
      </w:pPr>
      <w:r w:rsidRPr="008D1074">
        <w:rPr>
          <w:szCs w:val="24"/>
        </w:rPr>
        <w:t>National Center for Injury Prevention and Control</w:t>
      </w:r>
    </w:p>
    <w:p w:rsidR="008D1074" w:rsidRPr="008D1074" w:rsidP="008D1074" w14:paraId="0258F7D5" w14:textId="77777777">
      <w:pPr>
        <w:spacing w:line="440" w:lineRule="exact"/>
        <w:ind w:firstLine="0"/>
        <w:jc w:val="center"/>
        <w:rPr>
          <w:szCs w:val="24"/>
        </w:rPr>
      </w:pPr>
      <w:r w:rsidRPr="008D1074">
        <w:rPr>
          <w:szCs w:val="24"/>
        </w:rPr>
        <w:t>Division of Overdose Prevention</w:t>
      </w:r>
    </w:p>
    <w:p w:rsidR="006A260C" w:rsidRPr="00915504" w:rsidP="006A260C" w14:paraId="472D747C" w14:textId="0EB677A6">
      <w:pPr>
        <w:pStyle w:val="covertextwithline"/>
        <w:pBdr>
          <w:bottom w:val="none" w:sz="0" w:space="0" w:color="auto"/>
        </w:pBdr>
        <w:spacing w:line="260" w:lineRule="exact"/>
        <w:jc w:val="center"/>
        <w:rPr>
          <w:lang w:val="pt-PT"/>
        </w:rPr>
      </w:pPr>
    </w:p>
    <w:p w:rsidR="00D300C0" w14:paraId="38F964DD" w14:textId="77777777">
      <w:pPr>
        <w:pStyle w:val="TOCHeading"/>
        <w:rPr>
          <w:rFonts w:ascii="Times New Roman" w:eastAsia="Times New Roman" w:hAnsi="Times New Roman" w:cs="Times New Roman"/>
          <w:color w:val="auto"/>
          <w:sz w:val="24"/>
          <w:szCs w:val="20"/>
        </w:rPr>
      </w:pPr>
      <w:bookmarkStart w:id="0" w:name="ContractNumber"/>
      <w:bookmarkStart w:id="1" w:name="Address2"/>
      <w:bookmarkStart w:id="2" w:name="_Hlk31725256"/>
      <w:bookmarkEnd w:id="0"/>
      <w:bookmarkEnd w:id="1"/>
    </w:p>
    <w:p w:rsidR="00D300C0" w14:paraId="412A5C79" w14:textId="77777777">
      <w:pPr>
        <w:pStyle w:val="TOCHeading"/>
        <w:rPr>
          <w:rFonts w:ascii="Times New Roman" w:eastAsia="Times New Roman" w:hAnsi="Times New Roman" w:cs="Times New Roman"/>
          <w:color w:val="auto"/>
          <w:sz w:val="24"/>
          <w:szCs w:val="20"/>
        </w:rPr>
      </w:pPr>
    </w:p>
    <w:p w:rsidR="00D300C0" w14:paraId="240D8113" w14:textId="77777777">
      <w:pPr>
        <w:pStyle w:val="TOCHeading"/>
        <w:rPr>
          <w:rFonts w:ascii="Times New Roman" w:eastAsia="Times New Roman" w:hAnsi="Times New Roman" w:cs="Times New Roman"/>
          <w:color w:val="auto"/>
          <w:sz w:val="24"/>
          <w:szCs w:val="20"/>
        </w:rPr>
      </w:pPr>
    </w:p>
    <w:p w:rsidR="00D300C0" w:rsidRPr="00D300C0" w:rsidP="00D300C0" w14:paraId="1BA029AD" w14:textId="77777777"/>
    <w:p w:rsidR="00D300C0" w14:paraId="2665FCB8" w14:textId="77777777">
      <w:pPr>
        <w:pStyle w:val="TOCHeading"/>
        <w:rPr>
          <w:rFonts w:ascii="Times New Roman" w:eastAsia="Times New Roman" w:hAnsi="Times New Roman" w:cs="Times New Roman"/>
          <w:color w:val="auto"/>
          <w:sz w:val="24"/>
          <w:szCs w:val="20"/>
        </w:rPr>
      </w:pPr>
    </w:p>
    <w:p w:rsidR="00D300C0" w:rsidRPr="00D300C0" w:rsidP="00D300C0" w14:paraId="3EB4DB79" w14:textId="77777777"/>
    <w:sdt>
      <w:sdtPr>
        <w:rPr>
          <w:rFonts w:ascii="Times New Roman" w:eastAsia="Times New Roman" w:hAnsi="Times New Roman" w:cs="Times New Roman"/>
          <w:noProof/>
          <w:color w:val="auto"/>
          <w:sz w:val="24"/>
          <w:szCs w:val="20"/>
        </w:rPr>
        <w:id w:val="-1725366410"/>
        <w:docPartObj>
          <w:docPartGallery w:val="Table of Contents"/>
          <w:docPartUnique/>
        </w:docPartObj>
      </w:sdtPr>
      <w:sdtEndPr>
        <w:rPr>
          <w:rFonts w:ascii="Arial" w:hAnsi="Arial"/>
          <w:b/>
          <w:bCs/>
          <w:sz w:val="20"/>
          <w:szCs w:val="24"/>
        </w:rPr>
      </w:sdtEndPr>
      <w:sdtContent>
        <w:p w:rsidR="004A5229" w:rsidP="00D300C0" w14:paraId="347476E9" w14:textId="4FAFCD5B">
          <w:pPr>
            <w:pStyle w:val="TOCHeading"/>
            <w:jc w:val="center"/>
            <w:rPr>
              <w:rFonts w:asciiTheme="majorBidi" w:hAnsiTheme="majorBidi"/>
              <w:b/>
              <w:bCs/>
              <w:color w:val="auto"/>
            </w:rPr>
          </w:pPr>
          <w:r w:rsidRPr="004C2104">
            <w:rPr>
              <w:rFonts w:asciiTheme="majorBidi" w:hAnsiTheme="majorBidi"/>
              <w:b/>
              <w:bCs/>
              <w:color w:val="auto"/>
            </w:rPr>
            <w:t>CONTENTS</w:t>
          </w:r>
        </w:p>
        <w:p w:rsidR="00F854B5" w:rsidP="0072414E" w14:paraId="3DD0D1BE" w14:textId="1C2AF605">
          <w:pPr>
            <w:pStyle w:val="TOC1"/>
            <w:rPr>
              <w:rFonts w:asciiTheme="minorHAnsi" w:hAnsiTheme="minorHAnsi" w:cstheme="minorBidi"/>
              <w:kern w:val="2"/>
              <w14:ligatures w14:val="standardContextual"/>
            </w:rPr>
          </w:pPr>
          <w:r w:rsidRPr="00B5041C">
            <w:rPr>
              <w:rFonts w:eastAsiaTheme="minorEastAsia" w:cs="Times New Roman"/>
              <w:caps/>
              <w:noProof w:val="0"/>
              <w:szCs w:val="24"/>
            </w:rPr>
            <w:fldChar w:fldCharType="begin"/>
          </w:r>
          <w:r w:rsidRPr="00986034">
            <w:instrText xml:space="preserve"> TOC \o "1-3" \h \z \u </w:instrText>
          </w:r>
          <w:r w:rsidRPr="00B5041C">
            <w:rPr>
              <w:rFonts w:eastAsiaTheme="minorEastAsia" w:cs="Times New Roman"/>
              <w:caps/>
              <w:noProof w:val="0"/>
              <w:szCs w:val="24"/>
            </w:rPr>
            <w:fldChar w:fldCharType="separate"/>
          </w:r>
          <w:hyperlink w:anchor="_Toc170458340" w:history="1">
            <w:r w:rsidRPr="000377D7">
              <w:rPr>
                <w:rStyle w:val="Hyperlink"/>
                <w:lang w:val="fr-FR"/>
              </w:rPr>
              <w:t>A.Justification</w:t>
            </w:r>
            <w:r>
              <w:rPr>
                <w:webHidden/>
              </w:rPr>
              <w:tab/>
            </w:r>
          </w:hyperlink>
        </w:p>
        <w:p w:rsidR="00F854B5" w14:paraId="0F0B4662" w14:textId="32AB0556">
          <w:pPr>
            <w:pStyle w:val="TOC2"/>
            <w:rPr>
              <w:rFonts w:asciiTheme="minorHAnsi" w:eastAsiaTheme="minorEastAsia" w:hAnsiTheme="minorHAnsi" w:cstheme="minorBidi"/>
              <w:kern w:val="2"/>
              <w:sz w:val="24"/>
              <w:szCs w:val="24"/>
              <w14:ligatures w14:val="standardContextual"/>
            </w:rPr>
          </w:pPr>
          <w:hyperlink w:anchor="_Toc170458341" w:history="1">
            <w:r w:rsidRPr="000377D7">
              <w:rPr>
                <w:rStyle w:val="Hyperlink"/>
              </w:rPr>
              <w:t>A1. Circumstances Making the Collection of Information Necessary</w:t>
            </w:r>
            <w:r>
              <w:rPr>
                <w:webHidden/>
              </w:rPr>
              <w:tab/>
            </w:r>
            <w:r>
              <w:rPr>
                <w:webHidden/>
              </w:rPr>
              <w:fldChar w:fldCharType="begin"/>
            </w:r>
            <w:r>
              <w:rPr>
                <w:webHidden/>
              </w:rPr>
              <w:instrText xml:space="preserve"> PAGEREF _Toc170458341 \h </w:instrText>
            </w:r>
            <w:r>
              <w:rPr>
                <w:webHidden/>
              </w:rPr>
              <w:fldChar w:fldCharType="separate"/>
            </w:r>
            <w:r>
              <w:rPr>
                <w:webHidden/>
              </w:rPr>
              <w:t>4</w:t>
            </w:r>
            <w:r>
              <w:rPr>
                <w:webHidden/>
              </w:rPr>
              <w:fldChar w:fldCharType="end"/>
            </w:r>
          </w:hyperlink>
        </w:p>
        <w:p w:rsidR="00F854B5" w14:paraId="3E97E7B5" w14:textId="0807EA0F">
          <w:pPr>
            <w:pStyle w:val="TOC2"/>
            <w:rPr>
              <w:rFonts w:asciiTheme="minorHAnsi" w:eastAsiaTheme="minorEastAsia" w:hAnsiTheme="minorHAnsi" w:cstheme="minorBidi"/>
              <w:kern w:val="2"/>
              <w:sz w:val="24"/>
              <w:szCs w:val="24"/>
              <w14:ligatures w14:val="standardContextual"/>
            </w:rPr>
          </w:pPr>
          <w:hyperlink w:anchor="_Toc170458342" w:history="1">
            <w:r w:rsidRPr="000377D7">
              <w:rPr>
                <w:rStyle w:val="Hyperlink"/>
              </w:rPr>
              <w:t>A2. Purpose and Use of the Information Collection</w:t>
            </w:r>
            <w:r>
              <w:rPr>
                <w:webHidden/>
              </w:rPr>
              <w:tab/>
            </w:r>
            <w:r>
              <w:rPr>
                <w:webHidden/>
              </w:rPr>
              <w:fldChar w:fldCharType="begin"/>
            </w:r>
            <w:r>
              <w:rPr>
                <w:webHidden/>
              </w:rPr>
              <w:instrText xml:space="preserve"> PAGEREF _Toc170458342 \h </w:instrText>
            </w:r>
            <w:r>
              <w:rPr>
                <w:webHidden/>
              </w:rPr>
              <w:fldChar w:fldCharType="separate"/>
            </w:r>
            <w:r>
              <w:rPr>
                <w:webHidden/>
              </w:rPr>
              <w:t>8</w:t>
            </w:r>
            <w:r>
              <w:rPr>
                <w:webHidden/>
              </w:rPr>
              <w:fldChar w:fldCharType="end"/>
            </w:r>
          </w:hyperlink>
        </w:p>
        <w:p w:rsidR="00F854B5" w14:paraId="64A0D6E1" w14:textId="11159EC3">
          <w:pPr>
            <w:pStyle w:val="TOC2"/>
            <w:rPr>
              <w:rFonts w:asciiTheme="minorHAnsi" w:eastAsiaTheme="minorEastAsia" w:hAnsiTheme="minorHAnsi" w:cstheme="minorBidi"/>
              <w:kern w:val="2"/>
              <w:sz w:val="24"/>
              <w:szCs w:val="24"/>
              <w14:ligatures w14:val="standardContextual"/>
            </w:rPr>
          </w:pPr>
          <w:hyperlink w:anchor="_Toc170458343" w:history="1">
            <w:r w:rsidRPr="000377D7">
              <w:rPr>
                <w:rStyle w:val="Hyperlink"/>
              </w:rPr>
              <w:t>A3.</w:t>
            </w:r>
            <w:r w:rsidR="00D300C0">
              <w:rPr>
                <w:rStyle w:val="Hyperlink"/>
              </w:rPr>
              <w:t xml:space="preserve"> </w:t>
            </w:r>
            <w:r w:rsidRPr="000377D7">
              <w:rPr>
                <w:rStyle w:val="Hyperlink"/>
              </w:rPr>
              <w:t>Use of Improved Information Technology and Burden Reduction</w:t>
            </w:r>
            <w:r>
              <w:rPr>
                <w:webHidden/>
              </w:rPr>
              <w:tab/>
            </w:r>
            <w:r>
              <w:rPr>
                <w:webHidden/>
              </w:rPr>
              <w:fldChar w:fldCharType="begin"/>
            </w:r>
            <w:r>
              <w:rPr>
                <w:webHidden/>
              </w:rPr>
              <w:instrText xml:space="preserve"> PAGEREF _Toc170458343 \h </w:instrText>
            </w:r>
            <w:r>
              <w:rPr>
                <w:webHidden/>
              </w:rPr>
              <w:fldChar w:fldCharType="separate"/>
            </w:r>
            <w:r>
              <w:rPr>
                <w:webHidden/>
              </w:rPr>
              <w:t>16</w:t>
            </w:r>
            <w:r>
              <w:rPr>
                <w:webHidden/>
              </w:rPr>
              <w:fldChar w:fldCharType="end"/>
            </w:r>
          </w:hyperlink>
        </w:p>
        <w:p w:rsidR="00F854B5" w14:paraId="09606490" w14:textId="057851A5">
          <w:pPr>
            <w:pStyle w:val="TOC2"/>
            <w:rPr>
              <w:rFonts w:asciiTheme="minorHAnsi" w:eastAsiaTheme="minorEastAsia" w:hAnsiTheme="minorHAnsi" w:cstheme="minorBidi"/>
              <w:kern w:val="2"/>
              <w:sz w:val="24"/>
              <w:szCs w:val="24"/>
              <w14:ligatures w14:val="standardContextual"/>
            </w:rPr>
          </w:pPr>
          <w:hyperlink w:anchor="_Toc170458344" w:history="1">
            <w:r w:rsidRPr="000377D7">
              <w:rPr>
                <w:rStyle w:val="Hyperlink"/>
              </w:rPr>
              <w:t>A4.</w:t>
            </w:r>
            <w:r w:rsidR="00D300C0">
              <w:rPr>
                <w:rStyle w:val="Hyperlink"/>
              </w:rPr>
              <w:t xml:space="preserve"> </w:t>
            </w:r>
            <w:r w:rsidRPr="000377D7">
              <w:rPr>
                <w:rStyle w:val="Hyperlink"/>
              </w:rPr>
              <w:t>Efforts to Identify Duplication and Use of Similar Information</w:t>
            </w:r>
            <w:r>
              <w:rPr>
                <w:webHidden/>
              </w:rPr>
              <w:tab/>
            </w:r>
            <w:r>
              <w:rPr>
                <w:webHidden/>
              </w:rPr>
              <w:fldChar w:fldCharType="begin"/>
            </w:r>
            <w:r>
              <w:rPr>
                <w:webHidden/>
              </w:rPr>
              <w:instrText xml:space="preserve"> PAGEREF _Toc170458344 \h </w:instrText>
            </w:r>
            <w:r>
              <w:rPr>
                <w:webHidden/>
              </w:rPr>
              <w:fldChar w:fldCharType="separate"/>
            </w:r>
            <w:r>
              <w:rPr>
                <w:webHidden/>
              </w:rPr>
              <w:t>16</w:t>
            </w:r>
            <w:r>
              <w:rPr>
                <w:webHidden/>
              </w:rPr>
              <w:fldChar w:fldCharType="end"/>
            </w:r>
          </w:hyperlink>
        </w:p>
        <w:p w:rsidR="00F854B5" w14:paraId="51FE8E3A" w14:textId="73E0E042">
          <w:pPr>
            <w:pStyle w:val="TOC2"/>
            <w:rPr>
              <w:rFonts w:asciiTheme="minorHAnsi" w:eastAsiaTheme="minorEastAsia" w:hAnsiTheme="minorHAnsi" w:cstheme="minorBidi"/>
              <w:kern w:val="2"/>
              <w:sz w:val="24"/>
              <w:szCs w:val="24"/>
              <w14:ligatures w14:val="standardContextual"/>
            </w:rPr>
          </w:pPr>
          <w:hyperlink w:anchor="_Toc170458345" w:history="1">
            <w:r w:rsidRPr="000377D7">
              <w:rPr>
                <w:rStyle w:val="Hyperlink"/>
              </w:rPr>
              <w:t>A5.</w:t>
            </w:r>
            <w:r w:rsidR="00D300C0">
              <w:rPr>
                <w:rStyle w:val="Hyperlink"/>
              </w:rPr>
              <w:t xml:space="preserve"> </w:t>
            </w:r>
            <w:r w:rsidR="00D300C0">
              <w:rPr>
                <w:rFonts w:asciiTheme="minorHAnsi" w:eastAsiaTheme="minorEastAsia" w:hAnsiTheme="minorHAnsi" w:cstheme="minorBidi"/>
                <w:kern w:val="2"/>
                <w:sz w:val="24"/>
                <w:szCs w:val="24"/>
                <w14:ligatures w14:val="standardContextual"/>
              </w:rPr>
              <w:t>I</w:t>
            </w:r>
            <w:r w:rsidRPr="000377D7">
              <w:rPr>
                <w:rStyle w:val="Hyperlink"/>
              </w:rPr>
              <w:t>mpact on Small Businesses or Other Small Entities</w:t>
            </w:r>
            <w:r>
              <w:rPr>
                <w:webHidden/>
              </w:rPr>
              <w:tab/>
            </w:r>
            <w:r>
              <w:rPr>
                <w:webHidden/>
              </w:rPr>
              <w:fldChar w:fldCharType="begin"/>
            </w:r>
            <w:r>
              <w:rPr>
                <w:webHidden/>
              </w:rPr>
              <w:instrText xml:space="preserve"> PAGEREF _Toc170458345 \h </w:instrText>
            </w:r>
            <w:r>
              <w:rPr>
                <w:webHidden/>
              </w:rPr>
              <w:fldChar w:fldCharType="separate"/>
            </w:r>
            <w:r>
              <w:rPr>
                <w:webHidden/>
              </w:rPr>
              <w:t>17</w:t>
            </w:r>
            <w:r>
              <w:rPr>
                <w:webHidden/>
              </w:rPr>
              <w:fldChar w:fldCharType="end"/>
            </w:r>
          </w:hyperlink>
        </w:p>
        <w:p w:rsidR="00F854B5" w14:paraId="2DA31D77" w14:textId="78EA4D5B">
          <w:pPr>
            <w:pStyle w:val="TOC2"/>
            <w:rPr>
              <w:rFonts w:asciiTheme="minorHAnsi" w:eastAsiaTheme="minorEastAsia" w:hAnsiTheme="minorHAnsi" w:cstheme="minorBidi"/>
              <w:kern w:val="2"/>
              <w:sz w:val="24"/>
              <w:szCs w:val="24"/>
              <w14:ligatures w14:val="standardContextual"/>
            </w:rPr>
          </w:pPr>
          <w:hyperlink w:anchor="_Toc170458346" w:history="1">
            <w:r w:rsidRPr="000377D7">
              <w:rPr>
                <w:rStyle w:val="Hyperlink"/>
              </w:rPr>
              <w:t>A6.</w:t>
            </w:r>
            <w:r w:rsidR="00D300C0">
              <w:rPr>
                <w:rFonts w:asciiTheme="minorHAnsi" w:eastAsiaTheme="minorEastAsia" w:hAnsiTheme="minorHAnsi" w:cstheme="minorBidi"/>
                <w:kern w:val="2"/>
                <w:sz w:val="24"/>
                <w:szCs w:val="24"/>
                <w14:ligatures w14:val="standardContextual"/>
              </w:rPr>
              <w:t xml:space="preserve"> </w:t>
            </w:r>
            <w:r w:rsidRPr="000377D7">
              <w:rPr>
                <w:rStyle w:val="Hyperlink"/>
              </w:rPr>
              <w:t>Consequences of Collecting the Information Less Frequently</w:t>
            </w:r>
            <w:r>
              <w:rPr>
                <w:webHidden/>
              </w:rPr>
              <w:tab/>
            </w:r>
            <w:r>
              <w:rPr>
                <w:webHidden/>
              </w:rPr>
              <w:fldChar w:fldCharType="begin"/>
            </w:r>
            <w:r>
              <w:rPr>
                <w:webHidden/>
              </w:rPr>
              <w:instrText xml:space="preserve"> PAGEREF _Toc170458346 \h </w:instrText>
            </w:r>
            <w:r>
              <w:rPr>
                <w:webHidden/>
              </w:rPr>
              <w:fldChar w:fldCharType="separate"/>
            </w:r>
            <w:r>
              <w:rPr>
                <w:webHidden/>
              </w:rPr>
              <w:t>17</w:t>
            </w:r>
            <w:r>
              <w:rPr>
                <w:webHidden/>
              </w:rPr>
              <w:fldChar w:fldCharType="end"/>
            </w:r>
          </w:hyperlink>
        </w:p>
        <w:p w:rsidR="00F854B5" w14:paraId="65AE2243" w14:textId="59E9A19C">
          <w:pPr>
            <w:pStyle w:val="TOC2"/>
            <w:rPr>
              <w:rFonts w:asciiTheme="minorHAnsi" w:eastAsiaTheme="minorEastAsia" w:hAnsiTheme="minorHAnsi" w:cstheme="minorBidi"/>
              <w:kern w:val="2"/>
              <w:sz w:val="24"/>
              <w:szCs w:val="24"/>
              <w14:ligatures w14:val="standardContextual"/>
            </w:rPr>
          </w:pPr>
          <w:hyperlink w:anchor="_Toc170458347" w:history="1">
            <w:r w:rsidRPr="000377D7">
              <w:rPr>
                <w:rStyle w:val="Hyperlink"/>
              </w:rPr>
              <w:t>A7.</w:t>
            </w:r>
            <w:r w:rsidR="00D300C0">
              <w:rPr>
                <w:rStyle w:val="Hyperlink"/>
              </w:rPr>
              <w:t xml:space="preserve"> </w:t>
            </w:r>
            <w:r w:rsidR="00D300C0">
              <w:rPr>
                <w:rFonts w:asciiTheme="minorHAnsi" w:eastAsiaTheme="minorEastAsia" w:hAnsiTheme="minorHAnsi" w:cstheme="minorBidi"/>
                <w:kern w:val="2"/>
                <w:sz w:val="24"/>
                <w:szCs w:val="24"/>
                <w14:ligatures w14:val="standardContextual"/>
              </w:rPr>
              <w:t>S</w:t>
            </w:r>
            <w:r w:rsidRPr="000377D7">
              <w:rPr>
                <w:rStyle w:val="Hyperlink"/>
              </w:rPr>
              <w:t>pecial Circumstances Relating to the Guidelines of 5 CFR 1320.5</w:t>
            </w:r>
            <w:r>
              <w:rPr>
                <w:webHidden/>
              </w:rPr>
              <w:tab/>
            </w:r>
            <w:r>
              <w:rPr>
                <w:webHidden/>
              </w:rPr>
              <w:fldChar w:fldCharType="begin"/>
            </w:r>
            <w:r>
              <w:rPr>
                <w:webHidden/>
              </w:rPr>
              <w:instrText xml:space="preserve"> PAGEREF _Toc170458347 \h </w:instrText>
            </w:r>
            <w:r>
              <w:rPr>
                <w:webHidden/>
              </w:rPr>
              <w:fldChar w:fldCharType="separate"/>
            </w:r>
            <w:r>
              <w:rPr>
                <w:webHidden/>
              </w:rPr>
              <w:t>17</w:t>
            </w:r>
            <w:r>
              <w:rPr>
                <w:webHidden/>
              </w:rPr>
              <w:fldChar w:fldCharType="end"/>
            </w:r>
          </w:hyperlink>
        </w:p>
        <w:p w:rsidR="00F854B5" w14:paraId="646561D8" w14:textId="153132CE">
          <w:pPr>
            <w:pStyle w:val="TOC2"/>
            <w:rPr>
              <w:rFonts w:asciiTheme="minorHAnsi" w:eastAsiaTheme="minorEastAsia" w:hAnsiTheme="minorHAnsi" w:cstheme="minorBidi"/>
              <w:kern w:val="2"/>
              <w:sz w:val="24"/>
              <w:szCs w:val="24"/>
              <w14:ligatures w14:val="standardContextual"/>
            </w:rPr>
          </w:pPr>
          <w:hyperlink w:anchor="_Toc170458348" w:history="1">
            <w:r w:rsidRPr="000377D7">
              <w:rPr>
                <w:rStyle w:val="Hyperlink"/>
              </w:rPr>
              <w:t>A8.</w:t>
            </w:r>
            <w:r w:rsidR="00D300C0">
              <w:rPr>
                <w:rFonts w:asciiTheme="minorHAnsi" w:eastAsiaTheme="minorEastAsia" w:hAnsiTheme="minorHAnsi" w:cstheme="minorBidi"/>
                <w:kern w:val="2"/>
                <w:sz w:val="24"/>
                <w:szCs w:val="24"/>
                <w14:ligatures w14:val="standardContextual"/>
              </w:rPr>
              <w:t xml:space="preserve"> </w:t>
            </w:r>
            <w:r w:rsidRPr="000377D7">
              <w:rPr>
                <w:rStyle w:val="Hyperlink"/>
              </w:rPr>
              <w:t>Comments in Response to the Federal Register Notice and Efforts to Consult Outside the</w:t>
            </w:r>
            <w:r w:rsidR="00D300C0">
              <w:rPr>
                <w:rStyle w:val="Hyperlink"/>
              </w:rPr>
              <w:t xml:space="preserve"> A</w:t>
            </w:r>
            <w:r w:rsidRPr="000377D7">
              <w:rPr>
                <w:rStyle w:val="Hyperlink"/>
              </w:rPr>
              <w:t>gency</w:t>
            </w:r>
            <w:r>
              <w:rPr>
                <w:webHidden/>
              </w:rPr>
              <w:tab/>
            </w:r>
            <w:r>
              <w:rPr>
                <w:webHidden/>
              </w:rPr>
              <w:fldChar w:fldCharType="begin"/>
            </w:r>
            <w:r>
              <w:rPr>
                <w:webHidden/>
              </w:rPr>
              <w:instrText xml:space="preserve"> PAGEREF _Toc170458348 \h </w:instrText>
            </w:r>
            <w:r>
              <w:rPr>
                <w:webHidden/>
              </w:rPr>
              <w:fldChar w:fldCharType="separate"/>
            </w:r>
            <w:r>
              <w:rPr>
                <w:webHidden/>
              </w:rPr>
              <w:t>17</w:t>
            </w:r>
            <w:r>
              <w:rPr>
                <w:webHidden/>
              </w:rPr>
              <w:fldChar w:fldCharType="end"/>
            </w:r>
          </w:hyperlink>
        </w:p>
        <w:p w:rsidR="00F854B5" w14:paraId="20677ED3" w14:textId="0C0C6470">
          <w:pPr>
            <w:pStyle w:val="TOC2"/>
            <w:rPr>
              <w:rFonts w:asciiTheme="minorHAnsi" w:eastAsiaTheme="minorEastAsia" w:hAnsiTheme="minorHAnsi" w:cstheme="minorBidi"/>
              <w:kern w:val="2"/>
              <w:sz w:val="24"/>
              <w:szCs w:val="24"/>
              <w14:ligatures w14:val="standardContextual"/>
            </w:rPr>
          </w:pPr>
          <w:hyperlink w:anchor="_Toc170458349" w:history="1">
            <w:r w:rsidRPr="000377D7">
              <w:rPr>
                <w:rStyle w:val="Hyperlink"/>
              </w:rPr>
              <w:t>A9.</w:t>
            </w:r>
            <w:r w:rsidR="00D300C0">
              <w:rPr>
                <w:rFonts w:asciiTheme="minorHAnsi" w:eastAsiaTheme="minorEastAsia" w:hAnsiTheme="minorHAnsi" w:cstheme="minorBidi"/>
                <w:kern w:val="2"/>
                <w:sz w:val="24"/>
                <w:szCs w:val="24"/>
                <w14:ligatures w14:val="standardContextual"/>
              </w:rPr>
              <w:t xml:space="preserve"> </w:t>
            </w:r>
            <w:r w:rsidRPr="000377D7">
              <w:rPr>
                <w:rStyle w:val="Hyperlink"/>
              </w:rPr>
              <w:t>Explanation of Any Payment or Gift to Respondents</w:t>
            </w:r>
            <w:r>
              <w:rPr>
                <w:webHidden/>
              </w:rPr>
              <w:tab/>
            </w:r>
            <w:r>
              <w:rPr>
                <w:webHidden/>
              </w:rPr>
              <w:fldChar w:fldCharType="begin"/>
            </w:r>
            <w:r>
              <w:rPr>
                <w:webHidden/>
              </w:rPr>
              <w:instrText xml:space="preserve"> PAGEREF _Toc170458349 \h </w:instrText>
            </w:r>
            <w:r>
              <w:rPr>
                <w:webHidden/>
              </w:rPr>
              <w:fldChar w:fldCharType="separate"/>
            </w:r>
            <w:r>
              <w:rPr>
                <w:webHidden/>
              </w:rPr>
              <w:t>18</w:t>
            </w:r>
            <w:r>
              <w:rPr>
                <w:webHidden/>
              </w:rPr>
              <w:fldChar w:fldCharType="end"/>
            </w:r>
          </w:hyperlink>
        </w:p>
        <w:p w:rsidR="00F854B5" w14:paraId="3D7938F2" w14:textId="69001761">
          <w:pPr>
            <w:pStyle w:val="TOC2"/>
            <w:rPr>
              <w:rFonts w:asciiTheme="minorHAnsi" w:eastAsiaTheme="minorEastAsia" w:hAnsiTheme="minorHAnsi" w:cstheme="minorBidi"/>
              <w:kern w:val="2"/>
              <w:sz w:val="24"/>
              <w:szCs w:val="24"/>
              <w14:ligatures w14:val="standardContextual"/>
            </w:rPr>
          </w:pPr>
          <w:hyperlink w:anchor="_Toc170458350" w:history="1">
            <w:r w:rsidRPr="000377D7">
              <w:rPr>
                <w:rStyle w:val="Hyperlink"/>
              </w:rPr>
              <w:t>A10. Protection of the Privacy and Confidentiality of Information Provided by Respondents</w:t>
            </w:r>
            <w:r>
              <w:rPr>
                <w:webHidden/>
              </w:rPr>
              <w:tab/>
            </w:r>
            <w:r>
              <w:rPr>
                <w:webHidden/>
              </w:rPr>
              <w:fldChar w:fldCharType="begin"/>
            </w:r>
            <w:r>
              <w:rPr>
                <w:webHidden/>
              </w:rPr>
              <w:instrText xml:space="preserve"> PAGEREF _Toc170458350 \h </w:instrText>
            </w:r>
            <w:r>
              <w:rPr>
                <w:webHidden/>
              </w:rPr>
              <w:fldChar w:fldCharType="separate"/>
            </w:r>
            <w:r>
              <w:rPr>
                <w:webHidden/>
              </w:rPr>
              <w:t>18</w:t>
            </w:r>
            <w:r>
              <w:rPr>
                <w:webHidden/>
              </w:rPr>
              <w:fldChar w:fldCharType="end"/>
            </w:r>
          </w:hyperlink>
        </w:p>
        <w:p w:rsidR="00F854B5" w14:paraId="6E8A8303" w14:textId="70996938">
          <w:pPr>
            <w:pStyle w:val="TOC2"/>
            <w:rPr>
              <w:rFonts w:asciiTheme="minorHAnsi" w:eastAsiaTheme="minorEastAsia" w:hAnsiTheme="minorHAnsi" w:cstheme="minorBidi"/>
              <w:kern w:val="2"/>
              <w:sz w:val="24"/>
              <w:szCs w:val="24"/>
              <w14:ligatures w14:val="standardContextual"/>
            </w:rPr>
          </w:pPr>
          <w:hyperlink w:anchor="_Toc170458351" w:history="1">
            <w:r w:rsidRPr="000377D7">
              <w:rPr>
                <w:rStyle w:val="Hyperlink"/>
              </w:rPr>
              <w:t>A11. Institutional Review Board (IRB) and Justification for Sensitive Questions</w:t>
            </w:r>
            <w:r>
              <w:rPr>
                <w:webHidden/>
              </w:rPr>
              <w:tab/>
            </w:r>
            <w:r>
              <w:rPr>
                <w:webHidden/>
              </w:rPr>
              <w:fldChar w:fldCharType="begin"/>
            </w:r>
            <w:r>
              <w:rPr>
                <w:webHidden/>
              </w:rPr>
              <w:instrText xml:space="preserve"> PAGEREF _Toc170458351 \h </w:instrText>
            </w:r>
            <w:r>
              <w:rPr>
                <w:webHidden/>
              </w:rPr>
              <w:fldChar w:fldCharType="separate"/>
            </w:r>
            <w:r>
              <w:rPr>
                <w:webHidden/>
              </w:rPr>
              <w:t>19</w:t>
            </w:r>
            <w:r>
              <w:rPr>
                <w:webHidden/>
              </w:rPr>
              <w:fldChar w:fldCharType="end"/>
            </w:r>
          </w:hyperlink>
        </w:p>
        <w:p w:rsidR="00F854B5" w14:paraId="52D107E5" w14:textId="47B327DD">
          <w:pPr>
            <w:pStyle w:val="TOC2"/>
            <w:rPr>
              <w:rFonts w:asciiTheme="minorHAnsi" w:eastAsiaTheme="minorEastAsia" w:hAnsiTheme="minorHAnsi" w:cstheme="minorBidi"/>
              <w:kern w:val="2"/>
              <w:sz w:val="24"/>
              <w:szCs w:val="24"/>
              <w14:ligatures w14:val="standardContextual"/>
            </w:rPr>
          </w:pPr>
          <w:hyperlink w:anchor="_Toc170458352" w:history="1">
            <w:r w:rsidRPr="000377D7">
              <w:rPr>
                <w:rStyle w:val="Hyperlink"/>
              </w:rPr>
              <w:t>A12. Estimates of Annualized Burden Hours and Costs</w:t>
            </w:r>
            <w:r>
              <w:rPr>
                <w:webHidden/>
              </w:rPr>
              <w:tab/>
            </w:r>
            <w:r>
              <w:rPr>
                <w:webHidden/>
              </w:rPr>
              <w:fldChar w:fldCharType="begin"/>
            </w:r>
            <w:r>
              <w:rPr>
                <w:webHidden/>
              </w:rPr>
              <w:instrText xml:space="preserve"> PAGEREF _Toc170458352 \h </w:instrText>
            </w:r>
            <w:r>
              <w:rPr>
                <w:webHidden/>
              </w:rPr>
              <w:fldChar w:fldCharType="separate"/>
            </w:r>
            <w:r>
              <w:rPr>
                <w:webHidden/>
              </w:rPr>
              <w:t>19</w:t>
            </w:r>
            <w:r>
              <w:rPr>
                <w:webHidden/>
              </w:rPr>
              <w:fldChar w:fldCharType="end"/>
            </w:r>
          </w:hyperlink>
        </w:p>
        <w:p w:rsidR="00F854B5" w14:paraId="3828B522" w14:textId="0BC2B850">
          <w:pPr>
            <w:pStyle w:val="TOC2"/>
            <w:rPr>
              <w:rFonts w:asciiTheme="minorHAnsi" w:eastAsiaTheme="minorEastAsia" w:hAnsiTheme="minorHAnsi" w:cstheme="minorBidi"/>
              <w:kern w:val="2"/>
              <w:sz w:val="24"/>
              <w:szCs w:val="24"/>
              <w14:ligatures w14:val="standardContextual"/>
            </w:rPr>
          </w:pPr>
          <w:hyperlink w:anchor="_Toc170458353" w:history="1">
            <w:r w:rsidRPr="000377D7">
              <w:rPr>
                <w:rStyle w:val="Hyperlink"/>
              </w:rPr>
              <w:t>A13.</w:t>
            </w:r>
            <w:r w:rsidR="00D300C0">
              <w:rPr>
                <w:rFonts w:asciiTheme="minorHAnsi" w:eastAsiaTheme="minorEastAsia" w:hAnsiTheme="minorHAnsi" w:cstheme="minorBidi"/>
                <w:kern w:val="2"/>
                <w:sz w:val="24"/>
                <w:szCs w:val="24"/>
                <w14:ligatures w14:val="standardContextual"/>
              </w:rPr>
              <w:t xml:space="preserve"> </w:t>
            </w:r>
            <w:r w:rsidRPr="000377D7">
              <w:rPr>
                <w:rStyle w:val="Hyperlink"/>
              </w:rPr>
              <w:t>Estimates of Other Total Annual Cost Burden to Respondents and Record Keepers</w:t>
            </w:r>
            <w:r>
              <w:rPr>
                <w:webHidden/>
              </w:rPr>
              <w:tab/>
            </w:r>
            <w:r>
              <w:rPr>
                <w:webHidden/>
              </w:rPr>
              <w:fldChar w:fldCharType="begin"/>
            </w:r>
            <w:r>
              <w:rPr>
                <w:webHidden/>
              </w:rPr>
              <w:instrText xml:space="preserve"> PAGEREF _Toc170458353 \h </w:instrText>
            </w:r>
            <w:r>
              <w:rPr>
                <w:webHidden/>
              </w:rPr>
              <w:fldChar w:fldCharType="separate"/>
            </w:r>
            <w:r>
              <w:rPr>
                <w:webHidden/>
              </w:rPr>
              <w:t>25</w:t>
            </w:r>
            <w:r>
              <w:rPr>
                <w:webHidden/>
              </w:rPr>
              <w:fldChar w:fldCharType="end"/>
            </w:r>
          </w:hyperlink>
        </w:p>
        <w:p w:rsidR="00F854B5" w14:paraId="0CB9A422" w14:textId="657D8A93">
          <w:pPr>
            <w:pStyle w:val="TOC2"/>
            <w:rPr>
              <w:rFonts w:asciiTheme="minorHAnsi" w:eastAsiaTheme="minorEastAsia" w:hAnsiTheme="minorHAnsi" w:cstheme="minorBidi"/>
              <w:kern w:val="2"/>
              <w:sz w:val="24"/>
              <w:szCs w:val="24"/>
              <w14:ligatures w14:val="standardContextual"/>
            </w:rPr>
          </w:pPr>
          <w:hyperlink w:anchor="_Toc170458354" w:history="1">
            <w:r w:rsidRPr="000377D7">
              <w:rPr>
                <w:rStyle w:val="Hyperlink"/>
              </w:rPr>
              <w:t>A14.</w:t>
            </w:r>
            <w:r w:rsidR="00D300C0">
              <w:rPr>
                <w:rFonts w:asciiTheme="minorHAnsi" w:eastAsiaTheme="minorEastAsia" w:hAnsiTheme="minorHAnsi" w:cstheme="minorBidi"/>
                <w:kern w:val="2"/>
                <w:sz w:val="24"/>
                <w:szCs w:val="24"/>
                <w14:ligatures w14:val="standardContextual"/>
              </w:rPr>
              <w:t xml:space="preserve"> </w:t>
            </w:r>
            <w:r w:rsidRPr="000377D7">
              <w:rPr>
                <w:rStyle w:val="Hyperlink"/>
              </w:rPr>
              <w:t>Annualized Cost to the Federal Government</w:t>
            </w:r>
            <w:r>
              <w:rPr>
                <w:webHidden/>
              </w:rPr>
              <w:tab/>
            </w:r>
            <w:r>
              <w:rPr>
                <w:webHidden/>
              </w:rPr>
              <w:fldChar w:fldCharType="begin"/>
            </w:r>
            <w:r>
              <w:rPr>
                <w:webHidden/>
              </w:rPr>
              <w:instrText xml:space="preserve"> PAGEREF _Toc170458354 \h </w:instrText>
            </w:r>
            <w:r>
              <w:rPr>
                <w:webHidden/>
              </w:rPr>
              <w:fldChar w:fldCharType="separate"/>
            </w:r>
            <w:r>
              <w:rPr>
                <w:webHidden/>
              </w:rPr>
              <w:t>26</w:t>
            </w:r>
            <w:r>
              <w:rPr>
                <w:webHidden/>
              </w:rPr>
              <w:fldChar w:fldCharType="end"/>
            </w:r>
          </w:hyperlink>
        </w:p>
        <w:p w:rsidR="00F854B5" w14:paraId="48DA6A78" w14:textId="7CB1841E">
          <w:pPr>
            <w:pStyle w:val="TOC2"/>
            <w:rPr>
              <w:rFonts w:asciiTheme="minorHAnsi" w:eastAsiaTheme="minorEastAsia" w:hAnsiTheme="minorHAnsi" w:cstheme="minorBidi"/>
              <w:kern w:val="2"/>
              <w:sz w:val="24"/>
              <w:szCs w:val="24"/>
              <w14:ligatures w14:val="standardContextual"/>
            </w:rPr>
          </w:pPr>
          <w:hyperlink w:anchor="_Toc170458355" w:history="1">
            <w:r w:rsidRPr="000377D7">
              <w:rPr>
                <w:rStyle w:val="Hyperlink"/>
              </w:rPr>
              <w:t>A15.</w:t>
            </w:r>
            <w:r w:rsidR="00D300C0">
              <w:rPr>
                <w:rFonts w:asciiTheme="minorHAnsi" w:eastAsiaTheme="minorEastAsia" w:hAnsiTheme="minorHAnsi" w:cstheme="minorBidi"/>
                <w:kern w:val="2"/>
                <w:sz w:val="24"/>
                <w:szCs w:val="24"/>
                <w14:ligatures w14:val="standardContextual"/>
              </w:rPr>
              <w:t xml:space="preserve"> </w:t>
            </w:r>
            <w:r w:rsidRPr="000377D7">
              <w:rPr>
                <w:rStyle w:val="Hyperlink"/>
              </w:rPr>
              <w:t>Explanation for Program Changes or Adjustments</w:t>
            </w:r>
            <w:r>
              <w:rPr>
                <w:webHidden/>
              </w:rPr>
              <w:tab/>
            </w:r>
            <w:r>
              <w:rPr>
                <w:webHidden/>
              </w:rPr>
              <w:fldChar w:fldCharType="begin"/>
            </w:r>
            <w:r>
              <w:rPr>
                <w:webHidden/>
              </w:rPr>
              <w:instrText xml:space="preserve"> PAGEREF _Toc170458355 \h </w:instrText>
            </w:r>
            <w:r>
              <w:rPr>
                <w:webHidden/>
              </w:rPr>
              <w:fldChar w:fldCharType="separate"/>
            </w:r>
            <w:r>
              <w:rPr>
                <w:webHidden/>
              </w:rPr>
              <w:t>26</w:t>
            </w:r>
            <w:r>
              <w:rPr>
                <w:webHidden/>
              </w:rPr>
              <w:fldChar w:fldCharType="end"/>
            </w:r>
          </w:hyperlink>
        </w:p>
        <w:p w:rsidR="00F854B5" w14:paraId="7E334752" w14:textId="7A73C5B1">
          <w:pPr>
            <w:pStyle w:val="TOC2"/>
            <w:rPr>
              <w:rFonts w:asciiTheme="minorHAnsi" w:eastAsiaTheme="minorEastAsia" w:hAnsiTheme="minorHAnsi" w:cstheme="minorBidi"/>
              <w:kern w:val="2"/>
              <w:sz w:val="24"/>
              <w:szCs w:val="24"/>
              <w14:ligatures w14:val="standardContextual"/>
            </w:rPr>
          </w:pPr>
          <w:hyperlink w:anchor="_Toc170458356" w:history="1">
            <w:r w:rsidRPr="000377D7">
              <w:rPr>
                <w:rStyle w:val="Hyperlink"/>
              </w:rPr>
              <w:t>A16.</w:t>
            </w:r>
            <w:r w:rsidR="00D300C0">
              <w:rPr>
                <w:rFonts w:asciiTheme="minorHAnsi" w:eastAsiaTheme="minorEastAsia" w:hAnsiTheme="minorHAnsi" w:cstheme="minorBidi"/>
                <w:kern w:val="2"/>
                <w:sz w:val="24"/>
                <w:szCs w:val="24"/>
                <w14:ligatures w14:val="standardContextual"/>
              </w:rPr>
              <w:t xml:space="preserve"> </w:t>
            </w:r>
            <w:r w:rsidRPr="000377D7">
              <w:rPr>
                <w:rStyle w:val="Hyperlink"/>
              </w:rPr>
              <w:t>Plans for Tabulation and Publication and Project Time Schedule</w:t>
            </w:r>
            <w:r>
              <w:rPr>
                <w:webHidden/>
              </w:rPr>
              <w:tab/>
            </w:r>
            <w:r>
              <w:rPr>
                <w:webHidden/>
              </w:rPr>
              <w:fldChar w:fldCharType="begin"/>
            </w:r>
            <w:r>
              <w:rPr>
                <w:webHidden/>
              </w:rPr>
              <w:instrText xml:space="preserve"> PAGEREF _Toc170458356 \h </w:instrText>
            </w:r>
            <w:r>
              <w:rPr>
                <w:webHidden/>
              </w:rPr>
              <w:fldChar w:fldCharType="separate"/>
            </w:r>
            <w:r>
              <w:rPr>
                <w:webHidden/>
              </w:rPr>
              <w:t>26</w:t>
            </w:r>
            <w:r>
              <w:rPr>
                <w:webHidden/>
              </w:rPr>
              <w:fldChar w:fldCharType="end"/>
            </w:r>
          </w:hyperlink>
        </w:p>
        <w:p w:rsidR="00F854B5" w14:paraId="10440ACE" w14:textId="6B44093C">
          <w:pPr>
            <w:pStyle w:val="TOC2"/>
            <w:rPr>
              <w:rFonts w:asciiTheme="minorHAnsi" w:eastAsiaTheme="minorEastAsia" w:hAnsiTheme="minorHAnsi" w:cstheme="minorBidi"/>
              <w:kern w:val="2"/>
              <w:sz w:val="24"/>
              <w:szCs w:val="24"/>
              <w14:ligatures w14:val="standardContextual"/>
            </w:rPr>
          </w:pPr>
          <w:hyperlink w:anchor="_Toc170458357" w:history="1">
            <w:r w:rsidRPr="000377D7">
              <w:rPr>
                <w:rStyle w:val="Hyperlink"/>
              </w:rPr>
              <w:t>A17.</w:t>
            </w:r>
            <w:r w:rsidR="00D300C0">
              <w:rPr>
                <w:rFonts w:asciiTheme="minorHAnsi" w:eastAsiaTheme="minorEastAsia" w:hAnsiTheme="minorHAnsi" w:cstheme="minorBidi"/>
                <w:kern w:val="2"/>
                <w:sz w:val="24"/>
                <w:szCs w:val="24"/>
                <w14:ligatures w14:val="standardContextual"/>
              </w:rPr>
              <w:t xml:space="preserve"> </w:t>
            </w:r>
            <w:r w:rsidRPr="000377D7">
              <w:rPr>
                <w:rStyle w:val="Hyperlink"/>
              </w:rPr>
              <w:t>Reason(s) Display of OMB Expiration Date is Inappropriate</w:t>
            </w:r>
            <w:r>
              <w:rPr>
                <w:webHidden/>
              </w:rPr>
              <w:tab/>
            </w:r>
            <w:r>
              <w:rPr>
                <w:webHidden/>
              </w:rPr>
              <w:fldChar w:fldCharType="begin"/>
            </w:r>
            <w:r>
              <w:rPr>
                <w:webHidden/>
              </w:rPr>
              <w:instrText xml:space="preserve"> PAGEREF _Toc170458357 \h </w:instrText>
            </w:r>
            <w:r>
              <w:rPr>
                <w:webHidden/>
              </w:rPr>
              <w:fldChar w:fldCharType="separate"/>
            </w:r>
            <w:r>
              <w:rPr>
                <w:webHidden/>
              </w:rPr>
              <w:t>30</w:t>
            </w:r>
            <w:r>
              <w:rPr>
                <w:webHidden/>
              </w:rPr>
              <w:fldChar w:fldCharType="end"/>
            </w:r>
          </w:hyperlink>
        </w:p>
        <w:p w:rsidR="004A5229" w:rsidP="00D300C0" w14:paraId="73028F39" w14:textId="4EFD54D4">
          <w:pPr>
            <w:pStyle w:val="TOC2"/>
          </w:pPr>
          <w:hyperlink w:anchor="_Toc170458358" w:history="1">
            <w:r w:rsidRPr="000377D7" w:rsidR="00F854B5">
              <w:rPr>
                <w:rStyle w:val="Hyperlink"/>
                <w:bCs/>
              </w:rPr>
              <w:t>A18.</w:t>
            </w:r>
            <w:r w:rsidR="00D300C0">
              <w:rPr>
                <w:rFonts w:asciiTheme="minorHAnsi" w:eastAsiaTheme="minorEastAsia" w:hAnsiTheme="minorHAnsi" w:cstheme="minorBidi"/>
                <w:kern w:val="2"/>
                <w:sz w:val="24"/>
                <w:szCs w:val="24"/>
                <w14:ligatures w14:val="standardContextual"/>
              </w:rPr>
              <w:t xml:space="preserve"> </w:t>
            </w:r>
            <w:r w:rsidRPr="000377D7" w:rsidR="00F854B5">
              <w:rPr>
                <w:rStyle w:val="Hyperlink"/>
                <w:bCs/>
              </w:rPr>
              <w:t>Exceptions to Certification for Paperwork Reduction Act Submissions</w:t>
            </w:r>
            <w:r w:rsidR="00F854B5">
              <w:rPr>
                <w:webHidden/>
              </w:rPr>
              <w:tab/>
            </w:r>
            <w:r w:rsidR="00F854B5">
              <w:rPr>
                <w:webHidden/>
              </w:rPr>
              <w:fldChar w:fldCharType="begin"/>
            </w:r>
            <w:r w:rsidR="00F854B5">
              <w:rPr>
                <w:webHidden/>
              </w:rPr>
              <w:instrText xml:space="preserve"> PAGEREF _Toc170458358 \h </w:instrText>
            </w:r>
            <w:r w:rsidR="00F854B5">
              <w:rPr>
                <w:webHidden/>
              </w:rPr>
              <w:fldChar w:fldCharType="separate"/>
            </w:r>
            <w:r w:rsidR="00F854B5">
              <w:rPr>
                <w:webHidden/>
              </w:rPr>
              <w:t>30</w:t>
            </w:r>
            <w:r w:rsidR="00F854B5">
              <w:rPr>
                <w:webHidden/>
              </w:rPr>
              <w:fldChar w:fldCharType="end"/>
            </w:r>
          </w:hyperlink>
          <w:r w:rsidRPr="00B5041C">
            <w:rPr>
              <w:rFonts w:asciiTheme="majorBidi" w:hAnsiTheme="majorBidi" w:cstheme="majorBidi"/>
              <w:b/>
              <w:bCs/>
            </w:rPr>
            <w:fldChar w:fldCharType="end"/>
          </w:r>
        </w:p>
      </w:sdtContent>
    </w:sdt>
    <w:bookmarkEnd w:id="2"/>
    <w:p w:rsidR="00D300C0" w:rsidRPr="0072414E" w:rsidP="0072414E" w14:paraId="06E70A8E" w14:textId="77777777">
      <w:pPr>
        <w:pStyle w:val="TOC1"/>
      </w:pPr>
    </w:p>
    <w:p w:rsidR="00C51DB6" w:rsidRPr="0072414E" w:rsidP="0072414E" w14:paraId="251DB133" w14:textId="7BF87D2C">
      <w:pPr>
        <w:pStyle w:val="TOC1"/>
        <w:rPr>
          <w:rStyle w:val="Hyperlink"/>
          <w:caps/>
          <w:color w:val="auto"/>
          <w:u w:val="none"/>
        </w:rPr>
      </w:pPr>
      <w:r w:rsidRPr="0072414E">
        <w:rPr>
          <w:rStyle w:val="Hyperlink"/>
          <w:caps/>
          <w:color w:val="auto"/>
          <w:u w:val="none"/>
        </w:rPr>
        <w:t>ATTACHMENTS</w:t>
      </w:r>
      <w:r w:rsidRPr="0072414E" w:rsidR="00986034">
        <w:rPr>
          <w:rStyle w:val="Hyperlink"/>
          <w:caps/>
          <w:color w:val="auto"/>
          <w:u w:val="none"/>
        </w:rPr>
        <w:t> </w:t>
      </w:r>
    </w:p>
    <w:p w:rsidR="00CD6064" w:rsidRPr="0072414E" w:rsidP="00CD6064" w14:paraId="2771DC51" w14:textId="3EDC40E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A: Public Health Service Act (42 U.S.C. 241)  </w:t>
      </w:r>
    </w:p>
    <w:p w:rsidR="00CD6064" w:rsidP="00DD1891" w14:paraId="6C6FC793" w14:textId="3E609202">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B: </w:t>
      </w:r>
      <w:r w:rsidRPr="0072414E" w:rsidR="00D72838">
        <w:rPr>
          <w:rStyle w:val="Hyperlink"/>
          <w:rFonts w:ascii="Arial" w:hAnsi="Arial" w:cs="Arial"/>
          <w:noProof/>
          <w:color w:val="auto"/>
          <w:sz w:val="20"/>
          <w:u w:val="none"/>
        </w:rPr>
        <w:t xml:space="preserve">Published 60-Day </w:t>
      </w:r>
      <w:r w:rsidRPr="0072414E">
        <w:rPr>
          <w:rStyle w:val="Hyperlink"/>
          <w:rFonts w:ascii="Arial" w:hAnsi="Arial" w:cs="Arial"/>
          <w:noProof/>
          <w:color w:val="auto"/>
          <w:sz w:val="20"/>
          <w:u w:val="none"/>
        </w:rPr>
        <w:t>Federal Register Notice</w:t>
      </w:r>
    </w:p>
    <w:p w:rsidR="00204A77" w:rsidRPr="0072414E" w:rsidP="00204A77" w14:paraId="08B4B376" w14:textId="68F0D255">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Attachment B</w:t>
      </w:r>
      <w:r>
        <w:rPr>
          <w:rStyle w:val="Hyperlink"/>
          <w:rFonts w:ascii="Arial" w:hAnsi="Arial" w:cs="Arial"/>
          <w:noProof/>
          <w:color w:val="auto"/>
          <w:sz w:val="20"/>
          <w:u w:val="none"/>
        </w:rPr>
        <w:t>1</w:t>
      </w:r>
      <w:r w:rsidRPr="0072414E">
        <w:rPr>
          <w:rStyle w:val="Hyperlink"/>
          <w:rFonts w:ascii="Arial" w:hAnsi="Arial" w:cs="Arial"/>
          <w:noProof/>
          <w:color w:val="auto"/>
          <w:sz w:val="20"/>
          <w:u w:val="none"/>
        </w:rPr>
        <w:t xml:space="preserve">: </w:t>
      </w:r>
      <w:r>
        <w:rPr>
          <w:rStyle w:val="Hyperlink"/>
          <w:rFonts w:ascii="Arial" w:hAnsi="Arial" w:cs="Arial"/>
          <w:noProof/>
          <w:color w:val="auto"/>
          <w:sz w:val="20"/>
          <w:u w:val="none"/>
        </w:rPr>
        <w:t>Public comments / Responses</w:t>
      </w:r>
    </w:p>
    <w:p w:rsidR="00DD1891" w:rsidRPr="0072414E" w:rsidP="00DD1891" w14:paraId="5B2EDF43" w14:textId="1E7FCB3E">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12320E">
        <w:rPr>
          <w:rStyle w:val="Hyperlink"/>
          <w:rFonts w:ascii="Arial" w:hAnsi="Arial" w:cs="Arial"/>
          <w:noProof/>
          <w:color w:val="auto"/>
          <w:sz w:val="20"/>
          <w:u w:val="none"/>
        </w:rPr>
        <w:t>C</w:t>
      </w:r>
      <w:r w:rsidRPr="0072414E">
        <w:rPr>
          <w:rStyle w:val="Hyperlink"/>
          <w:rFonts w:ascii="Arial" w:hAnsi="Arial" w:cs="Arial"/>
          <w:noProof/>
          <w:color w:val="auto"/>
          <w:sz w:val="20"/>
          <w:u w:val="none"/>
        </w:rPr>
        <w:t xml:space="preserve">: Clinician </w:t>
      </w:r>
      <w:r w:rsidRPr="0072414E" w:rsidR="008042BD">
        <w:rPr>
          <w:rStyle w:val="Hyperlink"/>
          <w:rFonts w:ascii="Arial" w:hAnsi="Arial" w:cs="Arial"/>
          <w:noProof/>
          <w:color w:val="auto"/>
          <w:sz w:val="20"/>
          <w:u w:val="none"/>
        </w:rPr>
        <w:t>Survey</w:t>
      </w:r>
    </w:p>
    <w:p w:rsidR="00BA4425" w:rsidRPr="0072414E" w:rsidP="00BA4425" w14:paraId="6F59807E" w14:textId="20AE3C29">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12320E">
        <w:rPr>
          <w:rStyle w:val="Hyperlink"/>
          <w:rFonts w:ascii="Arial" w:hAnsi="Arial" w:cs="Arial"/>
          <w:noProof/>
          <w:color w:val="auto"/>
          <w:sz w:val="20"/>
          <w:u w:val="none"/>
        </w:rPr>
        <w:t>C</w:t>
      </w:r>
      <w:r w:rsidRPr="0072414E">
        <w:rPr>
          <w:rStyle w:val="Hyperlink"/>
          <w:rFonts w:ascii="Arial" w:hAnsi="Arial" w:cs="Arial"/>
          <w:noProof/>
          <w:color w:val="auto"/>
          <w:sz w:val="20"/>
          <w:u w:val="none"/>
        </w:rPr>
        <w:t>1: Clinician Survey Invitation to Participate</w:t>
      </w:r>
    </w:p>
    <w:p w:rsidR="00011DEC" w:rsidRPr="0072414E" w:rsidP="00BA4425" w14:paraId="1FD7C74A" w14:textId="654C6118">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12320E">
        <w:rPr>
          <w:rStyle w:val="Hyperlink"/>
          <w:rFonts w:ascii="Arial" w:hAnsi="Arial" w:cs="Arial"/>
          <w:noProof/>
          <w:color w:val="auto"/>
          <w:sz w:val="20"/>
          <w:u w:val="none"/>
        </w:rPr>
        <w:t>C</w:t>
      </w:r>
      <w:r w:rsidRPr="0072414E">
        <w:rPr>
          <w:rStyle w:val="Hyperlink"/>
          <w:rFonts w:ascii="Arial" w:hAnsi="Arial" w:cs="Arial"/>
          <w:noProof/>
          <w:color w:val="auto"/>
          <w:sz w:val="20"/>
          <w:u w:val="none"/>
        </w:rPr>
        <w:t>2: Clinician Survey Follow-up Email</w:t>
      </w:r>
    </w:p>
    <w:p w:rsidR="00DD1891" w:rsidRPr="0072414E" w:rsidP="00DD1891" w14:paraId="4843A54B" w14:textId="4BF8BE55">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EC1EC4">
        <w:rPr>
          <w:rStyle w:val="Hyperlink"/>
          <w:rFonts w:ascii="Arial" w:hAnsi="Arial" w:cs="Arial"/>
          <w:noProof/>
          <w:color w:val="auto"/>
          <w:sz w:val="20"/>
          <w:u w:val="none"/>
        </w:rPr>
        <w:t>D</w:t>
      </w:r>
      <w:r w:rsidRPr="0072414E">
        <w:rPr>
          <w:rStyle w:val="Hyperlink"/>
          <w:rFonts w:ascii="Arial" w:hAnsi="Arial" w:cs="Arial"/>
          <w:noProof/>
          <w:color w:val="auto"/>
          <w:sz w:val="20"/>
          <w:u w:val="none"/>
        </w:rPr>
        <w:t xml:space="preserve">: </w:t>
      </w:r>
      <w:r w:rsidRPr="0072414E" w:rsidR="00CF283B">
        <w:rPr>
          <w:rStyle w:val="Hyperlink"/>
          <w:rFonts w:ascii="Arial" w:hAnsi="Arial" w:cs="Arial"/>
          <w:noProof/>
          <w:color w:val="auto"/>
          <w:sz w:val="20"/>
          <w:u w:val="none"/>
        </w:rPr>
        <w:t>Clinician Interview Guide</w:t>
      </w:r>
    </w:p>
    <w:p w:rsidR="00BA4425" w:rsidRPr="0072414E" w:rsidP="00903C17" w14:paraId="752B9F98" w14:textId="512BA898">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EC1EC4">
        <w:rPr>
          <w:rStyle w:val="Hyperlink"/>
          <w:rFonts w:ascii="Arial" w:hAnsi="Arial" w:cs="Arial"/>
          <w:noProof/>
          <w:color w:val="auto"/>
          <w:sz w:val="20"/>
          <w:u w:val="none"/>
        </w:rPr>
        <w:t>E</w:t>
      </w:r>
      <w:r w:rsidRPr="0072414E" w:rsidR="00385F70">
        <w:rPr>
          <w:rStyle w:val="Hyperlink"/>
          <w:rFonts w:ascii="Arial" w:hAnsi="Arial" w:cs="Arial"/>
          <w:noProof/>
          <w:color w:val="auto"/>
          <w:sz w:val="20"/>
          <w:u w:val="none"/>
        </w:rPr>
        <w:t>:</w:t>
      </w:r>
      <w:r w:rsidRPr="0072414E" w:rsidR="648052B0">
        <w:rPr>
          <w:rStyle w:val="Hyperlink"/>
          <w:rFonts w:ascii="Arial" w:hAnsi="Arial" w:cs="Arial"/>
          <w:noProof/>
          <w:color w:val="auto"/>
          <w:sz w:val="20"/>
          <w:u w:val="none"/>
        </w:rPr>
        <w:t xml:space="preserve"> </w:t>
      </w:r>
      <w:r w:rsidRPr="0072414E">
        <w:rPr>
          <w:rStyle w:val="Hyperlink"/>
          <w:rFonts w:ascii="Arial" w:hAnsi="Arial" w:cs="Arial"/>
          <w:noProof/>
          <w:color w:val="auto"/>
          <w:sz w:val="20"/>
          <w:u w:val="none"/>
        </w:rPr>
        <w:t>Dentist Interview Guide</w:t>
      </w:r>
    </w:p>
    <w:p w:rsidR="003E1F2C" w:rsidRPr="0072414E" w:rsidP="003E1F2C" w14:paraId="0F1DC4AC" w14:textId="6E8A71FE">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EC1EC4">
        <w:rPr>
          <w:rStyle w:val="Hyperlink"/>
          <w:rFonts w:ascii="Arial" w:hAnsi="Arial" w:cs="Arial"/>
          <w:noProof/>
          <w:color w:val="auto"/>
          <w:sz w:val="20"/>
          <w:u w:val="none"/>
        </w:rPr>
        <w:t>F</w:t>
      </w:r>
      <w:r w:rsidRPr="0072414E">
        <w:rPr>
          <w:rStyle w:val="Hyperlink"/>
          <w:rFonts w:ascii="Arial" w:hAnsi="Arial" w:cs="Arial"/>
          <w:noProof/>
          <w:color w:val="auto"/>
          <w:sz w:val="20"/>
          <w:u w:val="none"/>
        </w:rPr>
        <w:t>: Health System Leaders Interview Guide</w:t>
      </w:r>
      <w:r w:rsidRPr="0072414E">
        <w:rPr>
          <w:rStyle w:val="Hyperlink"/>
          <w:rFonts w:ascii="Arial" w:hAnsi="Arial" w:cs="Arial"/>
          <w:noProof/>
          <w:color w:val="auto"/>
          <w:sz w:val="20"/>
          <w:u w:val="none"/>
        </w:rPr>
        <w:t xml:space="preserve"> </w:t>
      </w:r>
    </w:p>
    <w:p w:rsidR="003E1F2C" w:rsidRPr="0072414E" w:rsidP="003E1F2C" w14:paraId="4DEA40B4" w14:textId="293FABB1">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EC1EC4">
        <w:rPr>
          <w:rStyle w:val="Hyperlink"/>
          <w:rFonts w:ascii="Arial" w:hAnsi="Arial" w:cs="Arial"/>
          <w:noProof/>
          <w:color w:val="auto"/>
          <w:sz w:val="20"/>
          <w:u w:val="none"/>
        </w:rPr>
        <w:t>G</w:t>
      </w:r>
      <w:r w:rsidRPr="0072414E">
        <w:rPr>
          <w:rStyle w:val="Hyperlink"/>
          <w:rFonts w:ascii="Arial" w:hAnsi="Arial" w:cs="Arial"/>
          <w:noProof/>
          <w:color w:val="auto"/>
          <w:sz w:val="20"/>
          <w:u w:val="none"/>
        </w:rPr>
        <w:t>: Payer Interview Guide</w:t>
      </w:r>
    </w:p>
    <w:p w:rsidR="009C7107" w:rsidRPr="0072414E" w:rsidP="00903C17" w14:paraId="100C40F4" w14:textId="630226E0">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EC1EC4">
        <w:rPr>
          <w:rStyle w:val="Hyperlink"/>
          <w:rFonts w:ascii="Arial" w:hAnsi="Arial" w:cs="Arial"/>
          <w:noProof/>
          <w:color w:val="auto"/>
          <w:sz w:val="20"/>
          <w:u w:val="none"/>
        </w:rPr>
        <w:t>H:</w:t>
      </w:r>
      <w:r w:rsidRPr="0072414E">
        <w:rPr>
          <w:rStyle w:val="Hyperlink"/>
          <w:rFonts w:ascii="Arial" w:hAnsi="Arial" w:cs="Arial"/>
          <w:noProof/>
          <w:color w:val="auto"/>
          <w:sz w:val="20"/>
          <w:u w:val="none"/>
        </w:rPr>
        <w:t xml:space="preserve"> Professional Association Leaders Interview Guide </w:t>
      </w:r>
    </w:p>
    <w:p w:rsidR="003E1F2C" w:rsidRPr="0072414E" w:rsidP="003E1F2C" w14:paraId="6BA4D92C" w14:textId="4E10BA69">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EC1EC4">
        <w:rPr>
          <w:rStyle w:val="Hyperlink"/>
          <w:rFonts w:ascii="Arial" w:hAnsi="Arial" w:cs="Arial"/>
          <w:noProof/>
          <w:color w:val="auto"/>
          <w:sz w:val="20"/>
          <w:u w:val="none"/>
        </w:rPr>
        <w:t>I</w:t>
      </w:r>
      <w:r w:rsidRPr="0072414E">
        <w:rPr>
          <w:rStyle w:val="Hyperlink"/>
          <w:rFonts w:ascii="Arial" w:hAnsi="Arial" w:cs="Arial"/>
          <w:noProof/>
          <w:color w:val="auto"/>
          <w:sz w:val="20"/>
          <w:u w:val="none"/>
        </w:rPr>
        <w:t>: Medical Board Interview Guide</w:t>
      </w:r>
    </w:p>
    <w:p w:rsidR="00BA4425" w:rsidRPr="0072414E" w:rsidP="00BA4425" w14:paraId="6F01B64E" w14:textId="39412CD8">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EC1EC4">
        <w:rPr>
          <w:rStyle w:val="Hyperlink"/>
          <w:rFonts w:ascii="Arial" w:hAnsi="Arial" w:cs="Arial"/>
          <w:noProof/>
          <w:color w:val="auto"/>
          <w:sz w:val="20"/>
          <w:u w:val="none"/>
        </w:rPr>
        <w:t>J</w:t>
      </w:r>
      <w:r w:rsidRPr="0072414E">
        <w:rPr>
          <w:rStyle w:val="Hyperlink"/>
          <w:rFonts w:ascii="Arial" w:hAnsi="Arial" w:cs="Arial"/>
          <w:noProof/>
          <w:color w:val="auto"/>
          <w:sz w:val="20"/>
          <w:u w:val="none"/>
        </w:rPr>
        <w:t>: Patient Focus Groups Interview Guide</w:t>
      </w:r>
    </w:p>
    <w:p w:rsidR="00BA4425" w:rsidRPr="0072414E" w:rsidP="00BA4425" w14:paraId="357B3610" w14:textId="4A3C28E6">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Attachment</w:t>
      </w:r>
      <w:r w:rsidRPr="0072414E" w:rsidR="00BA4C6D">
        <w:rPr>
          <w:rStyle w:val="Hyperlink"/>
          <w:rFonts w:ascii="Arial" w:hAnsi="Arial" w:cs="Arial"/>
          <w:noProof/>
          <w:color w:val="auto"/>
          <w:sz w:val="20"/>
          <w:u w:val="none"/>
        </w:rPr>
        <w:t xml:space="preserve"> </w:t>
      </w:r>
      <w:r w:rsidRPr="0072414E" w:rsidR="00EC1EC4">
        <w:rPr>
          <w:rStyle w:val="Hyperlink"/>
          <w:rFonts w:ascii="Arial" w:hAnsi="Arial" w:cs="Arial"/>
          <w:noProof/>
          <w:color w:val="auto"/>
          <w:sz w:val="20"/>
          <w:u w:val="none"/>
        </w:rPr>
        <w:t>K</w:t>
      </w:r>
      <w:r w:rsidRPr="0072414E">
        <w:rPr>
          <w:rStyle w:val="Hyperlink"/>
          <w:rFonts w:ascii="Arial" w:hAnsi="Arial" w:cs="Arial"/>
          <w:noProof/>
          <w:color w:val="auto"/>
          <w:sz w:val="20"/>
          <w:u w:val="none"/>
        </w:rPr>
        <w:t>:</w:t>
      </w:r>
      <w:r w:rsidRPr="0072414E" w:rsidR="00BA4C6D">
        <w:rPr>
          <w:rStyle w:val="Hyperlink"/>
          <w:rFonts w:ascii="Arial" w:hAnsi="Arial" w:cs="Arial"/>
          <w:noProof/>
          <w:color w:val="auto"/>
          <w:sz w:val="20"/>
          <w:u w:val="none"/>
        </w:rPr>
        <w:t xml:space="preserve"> </w:t>
      </w:r>
      <w:r w:rsidRPr="0072414E" w:rsidR="00F3756A">
        <w:rPr>
          <w:rStyle w:val="Hyperlink"/>
          <w:rFonts w:ascii="Arial" w:hAnsi="Arial" w:cs="Arial"/>
          <w:noProof/>
          <w:color w:val="auto"/>
          <w:sz w:val="20"/>
          <w:u w:val="none"/>
        </w:rPr>
        <w:t>Caregiver Focus Groups Interview Guide</w:t>
      </w:r>
    </w:p>
    <w:p w:rsidR="008262A2" w:rsidRPr="0072414E" w:rsidP="00DD1891" w14:paraId="5516B3E0" w14:textId="154F75EB">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D72838">
        <w:rPr>
          <w:rStyle w:val="Hyperlink"/>
          <w:rFonts w:ascii="Arial" w:hAnsi="Arial" w:cs="Arial"/>
          <w:noProof/>
          <w:color w:val="auto"/>
          <w:sz w:val="20"/>
          <w:u w:val="none"/>
        </w:rPr>
        <w:t>L</w:t>
      </w:r>
      <w:r w:rsidRPr="0072414E" w:rsidR="741DD789">
        <w:rPr>
          <w:rStyle w:val="Hyperlink"/>
          <w:rFonts w:ascii="Arial" w:hAnsi="Arial" w:cs="Arial"/>
          <w:noProof/>
          <w:color w:val="auto"/>
          <w:sz w:val="20"/>
          <w:u w:val="none"/>
        </w:rPr>
        <w:t>:</w:t>
      </w:r>
      <w:r w:rsidRPr="0072414E" w:rsidR="51DF7F60">
        <w:rPr>
          <w:rStyle w:val="Hyperlink"/>
          <w:rFonts w:ascii="Arial" w:hAnsi="Arial" w:cs="Arial"/>
          <w:noProof/>
          <w:color w:val="auto"/>
          <w:sz w:val="20"/>
          <w:u w:val="none"/>
        </w:rPr>
        <w:t xml:space="preserve"> Institutional Review Board (IRB) documentation</w:t>
      </w:r>
    </w:p>
    <w:p w:rsidR="00560672" w:rsidRPr="0072414E" w:rsidP="00864EBD" w14:paraId="53562BD4" w14:textId="04BB9AFD">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7C394C">
        <w:rPr>
          <w:rStyle w:val="Hyperlink"/>
          <w:rFonts w:ascii="Arial" w:hAnsi="Arial" w:cs="Arial"/>
          <w:noProof/>
          <w:color w:val="auto"/>
          <w:sz w:val="20"/>
          <w:u w:val="none"/>
        </w:rPr>
        <w:t>M</w:t>
      </w:r>
      <w:r w:rsidRPr="0072414E">
        <w:rPr>
          <w:rStyle w:val="Hyperlink"/>
          <w:rFonts w:ascii="Arial" w:hAnsi="Arial" w:cs="Arial"/>
          <w:noProof/>
          <w:color w:val="auto"/>
          <w:sz w:val="20"/>
          <w:u w:val="none"/>
        </w:rPr>
        <w:t>: Privacy Impact Assessment (PIA)</w:t>
      </w:r>
    </w:p>
    <w:p w:rsidR="00BB3F7E" w:rsidRPr="0072414E" w:rsidP="00864EBD" w14:paraId="75673857" w14:textId="4BB588D2">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7C394C">
        <w:rPr>
          <w:rStyle w:val="Hyperlink"/>
          <w:rFonts w:ascii="Arial" w:hAnsi="Arial" w:cs="Arial"/>
          <w:noProof/>
          <w:color w:val="auto"/>
          <w:sz w:val="20"/>
          <w:u w:val="none"/>
        </w:rPr>
        <w:t>N</w:t>
      </w:r>
      <w:r w:rsidRPr="0072414E">
        <w:rPr>
          <w:rStyle w:val="Hyperlink"/>
          <w:rFonts w:ascii="Arial" w:hAnsi="Arial" w:cs="Arial"/>
          <w:noProof/>
          <w:color w:val="auto"/>
          <w:sz w:val="20"/>
          <w:u w:val="none"/>
        </w:rPr>
        <w:t>: Survey Screenshots</w:t>
      </w:r>
    </w:p>
    <w:p w:rsidR="00F35131" w:rsidRPr="00915504" w:rsidP="00330011" w14:paraId="6B5FA661" w14:textId="3CF5D68F">
      <w:pPr>
        <w:pStyle w:val="Heading1"/>
        <w:numPr>
          <w:ilvl w:val="0"/>
          <w:numId w:val="53"/>
        </w:numPr>
        <w:tabs>
          <w:tab w:val="clear" w:pos="432"/>
        </w:tabs>
        <w:rPr>
          <w:rFonts w:eastAsiaTheme="minorEastAsia"/>
          <w:lang w:val="fr-FR"/>
        </w:rPr>
      </w:pPr>
      <w:bookmarkStart w:id="3" w:name="_Toc63079018"/>
      <w:bookmarkStart w:id="4" w:name="_Toc164696596"/>
      <w:bookmarkStart w:id="5" w:name="_Toc170458340"/>
      <w:r w:rsidRPr="00915504">
        <w:rPr>
          <w:rFonts w:eastAsiaTheme="minorEastAsia"/>
          <w:lang w:val="fr-FR"/>
        </w:rPr>
        <w:t>Justification</w:t>
      </w:r>
      <w:bookmarkEnd w:id="3"/>
      <w:bookmarkEnd w:id="4"/>
      <w:bookmarkEnd w:id="5"/>
      <w:r w:rsidRPr="00915504" w:rsidR="00772D4C">
        <w:rPr>
          <w:rFonts w:eastAsiaTheme="minorEastAsia"/>
          <w:lang w:val="fr-FR"/>
        </w:rPr>
        <w:t xml:space="preserve"> </w:t>
      </w:r>
    </w:p>
    <w:p w:rsidR="002A441F" w:rsidP="004377F4" w14:paraId="5F09FD9C" w14:textId="0F306718">
      <w:pPr>
        <w:pStyle w:val="NoSpacing"/>
        <w:rPr>
          <w:rFonts w:asciiTheme="majorBidi" w:hAnsiTheme="majorBidi" w:cstheme="majorBidi"/>
          <w:b/>
          <w:bCs/>
          <w:sz w:val="32"/>
          <w:szCs w:val="32"/>
        </w:rPr>
      </w:pPr>
      <w:bookmarkStart w:id="6" w:name="_Toc164696597"/>
      <w:bookmarkStart w:id="7" w:name="_Toc63079019"/>
      <w:r w:rsidRPr="004377F4">
        <w:rPr>
          <w:rFonts w:asciiTheme="majorBidi" w:hAnsiTheme="majorBidi" w:cstheme="majorBidi"/>
          <w:b/>
          <w:bCs/>
          <w:sz w:val="32"/>
          <w:szCs w:val="32"/>
        </w:rPr>
        <w:t>Summary Table</w:t>
      </w:r>
      <w:bookmarkEnd w:id="6"/>
    </w:p>
    <w:p w:rsidR="00D300C0" w:rsidRPr="004377F4" w:rsidP="004377F4" w14:paraId="78469FE4" w14:textId="77777777">
      <w:pPr>
        <w:pStyle w:val="NoSpacing"/>
        <w:rPr>
          <w:rFonts w:asciiTheme="majorBidi" w:hAnsiTheme="majorBidi" w:cstheme="majorBidi"/>
          <w:b/>
          <w:bCs/>
          <w:sz w:val="32"/>
          <w:szCs w:val="32"/>
        </w:rPr>
      </w:pPr>
    </w:p>
    <w:tbl>
      <w:tblPr>
        <w:tblStyle w:val="TableGrid"/>
        <w:tblW w:w="0" w:type="auto"/>
        <w:tblLayout w:type="fixed"/>
        <w:tblLook w:val="06A0"/>
      </w:tblPr>
      <w:tblGrid>
        <w:gridCol w:w="9270"/>
      </w:tblGrid>
      <w:tr w14:paraId="42634202" w14:textId="77777777" w:rsidTr="00D300C0">
        <w:tblPrEx>
          <w:tblW w:w="0" w:type="auto"/>
          <w:tblLayout w:type="fixed"/>
          <w:tblLook w:val="06A0"/>
        </w:tblPrEx>
        <w:trPr>
          <w:trHeight w:val="9927"/>
        </w:trPr>
        <w:tc>
          <w:tcPr>
            <w:tcW w:w="9270" w:type="dxa"/>
          </w:tcPr>
          <w:p w:rsidR="00421ABA" w:rsidRPr="00915504" w:rsidP="00332B18" w14:paraId="6D66615D" w14:textId="7FAB77FB">
            <w:pPr>
              <w:spacing w:line="240" w:lineRule="auto"/>
              <w:ind w:firstLine="0"/>
              <w:rPr>
                <w:szCs w:val="24"/>
              </w:rPr>
            </w:pPr>
            <w:r w:rsidRPr="00915504">
              <w:rPr>
                <w:b/>
                <w:bCs/>
                <w:szCs w:val="24"/>
              </w:rPr>
              <w:t xml:space="preserve">Goal of the Study </w:t>
            </w:r>
          </w:p>
          <w:p w:rsidR="008C3789" w:rsidP="008C3789" w14:paraId="124D1058" w14:textId="46162756">
            <w:pPr>
              <w:spacing w:line="240" w:lineRule="auto"/>
              <w:ind w:firstLine="0"/>
              <w:rPr>
                <w:rFonts w:eastAsia="Calibri"/>
                <w:szCs w:val="24"/>
              </w:rPr>
            </w:pPr>
            <w:r>
              <w:rPr>
                <w:rFonts w:eastAsia="Calibri"/>
                <w:szCs w:val="24"/>
              </w:rPr>
              <w:t xml:space="preserve">To </w:t>
            </w:r>
            <w:r w:rsidRPr="008C3789">
              <w:rPr>
                <w:rFonts w:eastAsia="Calibri"/>
                <w:szCs w:val="24"/>
              </w:rPr>
              <w:t>conduct</w:t>
            </w:r>
            <w:r w:rsidRPr="008C3789">
              <w:rPr>
                <w:rFonts w:eastAsia="Calibri"/>
                <w:szCs w:val="24"/>
              </w:rPr>
              <w:t xml:space="preserve"> a rigorous and comprehensive evaluation of the dissemination, implementation, and outcomes of the</w:t>
            </w:r>
            <w:r w:rsidR="00FC5E54">
              <w:rPr>
                <w:rFonts w:eastAsia="Calibri"/>
                <w:szCs w:val="24"/>
              </w:rPr>
              <w:t xml:space="preserve"> </w:t>
            </w:r>
            <w:r w:rsidRPr="008C3789">
              <w:rPr>
                <w:rFonts w:eastAsia="Calibri"/>
                <w:i/>
                <w:iCs/>
                <w:szCs w:val="24"/>
              </w:rPr>
              <w:t>CDC Clinical Practice Guideline for Prescribing Opioids for Pain</w:t>
            </w:r>
            <w:r w:rsidR="00BB79F8">
              <w:rPr>
                <w:rFonts w:eastAsia="Calibri"/>
                <w:i/>
                <w:iCs/>
                <w:szCs w:val="24"/>
              </w:rPr>
              <w:t xml:space="preserve"> – United States, 2022</w:t>
            </w:r>
            <w:r w:rsidRPr="008C3789">
              <w:rPr>
                <w:rFonts w:eastAsia="Calibri"/>
                <w:i/>
                <w:iCs/>
                <w:szCs w:val="24"/>
              </w:rPr>
              <w:t> </w:t>
            </w:r>
            <w:r w:rsidRPr="008C3789">
              <w:rPr>
                <w:rFonts w:eastAsia="Calibri"/>
                <w:szCs w:val="24"/>
              </w:rPr>
              <w:t xml:space="preserve">(2022 </w:t>
            </w:r>
            <w:r w:rsidR="007F4274">
              <w:rPr>
                <w:rFonts w:eastAsia="Calibri"/>
                <w:szCs w:val="24"/>
              </w:rPr>
              <w:t xml:space="preserve">CDC </w:t>
            </w:r>
            <w:r w:rsidRPr="008C3789">
              <w:rPr>
                <w:rFonts w:eastAsia="Calibri"/>
                <w:szCs w:val="24"/>
              </w:rPr>
              <w:t>Clinical Practice Guideline).</w:t>
            </w:r>
          </w:p>
          <w:p w:rsidR="00D300C0" w:rsidRPr="008C3789" w:rsidP="008C3789" w14:paraId="6EB16321" w14:textId="77777777">
            <w:pPr>
              <w:spacing w:line="240" w:lineRule="auto"/>
              <w:ind w:firstLine="0"/>
              <w:rPr>
                <w:rFonts w:eastAsia="Calibri"/>
                <w:szCs w:val="24"/>
              </w:rPr>
            </w:pPr>
          </w:p>
          <w:p w:rsidR="71AC274B" w:rsidRPr="00915504" w:rsidP="775A952C" w14:paraId="407221A4" w14:textId="77777777">
            <w:pPr>
              <w:spacing w:line="240" w:lineRule="auto"/>
              <w:ind w:firstLine="0"/>
              <w:rPr>
                <w:b/>
                <w:bCs/>
                <w:szCs w:val="24"/>
              </w:rPr>
            </w:pPr>
            <w:r w:rsidRPr="00915504">
              <w:rPr>
                <w:b/>
                <w:bCs/>
                <w:szCs w:val="24"/>
              </w:rPr>
              <w:t>Intended Use of the Resulting Data</w:t>
            </w:r>
          </w:p>
          <w:p w:rsidR="00686B82" w:rsidP="00065426" w14:paraId="6A6D07B6" w14:textId="086E1B4D">
            <w:pPr>
              <w:spacing w:line="240" w:lineRule="auto"/>
              <w:ind w:firstLine="0"/>
              <w:rPr>
                <w:szCs w:val="24"/>
              </w:rPr>
            </w:pPr>
            <w:r w:rsidRPr="00915504">
              <w:rPr>
                <w:szCs w:val="24"/>
              </w:rPr>
              <w:t xml:space="preserve">The </w:t>
            </w:r>
            <w:r w:rsidR="00065426">
              <w:rPr>
                <w:szCs w:val="24"/>
              </w:rPr>
              <w:t>CDC</w:t>
            </w:r>
            <w:r w:rsidRPr="00915504" w:rsidR="00065426">
              <w:rPr>
                <w:szCs w:val="24"/>
              </w:rPr>
              <w:t xml:space="preserve"> </w:t>
            </w:r>
            <w:r w:rsidRPr="00915504">
              <w:rPr>
                <w:szCs w:val="24"/>
              </w:rPr>
              <w:t>will use this information collection to</w:t>
            </w:r>
            <w:r w:rsidRPr="00915504" w:rsidR="0013281E">
              <w:rPr>
                <w:szCs w:val="24"/>
              </w:rPr>
              <w:t xml:space="preserve"> </w:t>
            </w:r>
            <w:r w:rsidR="00C57293">
              <w:rPr>
                <w:szCs w:val="24"/>
              </w:rPr>
              <w:t xml:space="preserve">evaluate the dissemination, impact, and implementation of the 2022 </w:t>
            </w:r>
            <w:r w:rsidR="00357661">
              <w:rPr>
                <w:szCs w:val="24"/>
              </w:rPr>
              <w:t xml:space="preserve">CDC </w:t>
            </w:r>
            <w:r w:rsidR="00C57293">
              <w:rPr>
                <w:szCs w:val="24"/>
              </w:rPr>
              <w:t>Clinical Practice Guideline to</w:t>
            </w:r>
            <w:r w:rsidRPr="00915504" w:rsidR="00943105">
              <w:rPr>
                <w:szCs w:val="24"/>
              </w:rPr>
              <w:t xml:space="preserve"> ensure that Americans have access to safer, effective ways of managing their pain</w:t>
            </w:r>
            <w:r w:rsidR="00545760">
              <w:rPr>
                <w:szCs w:val="24"/>
              </w:rPr>
              <w:t xml:space="preserve">. </w:t>
            </w:r>
          </w:p>
          <w:p w:rsidR="00D300C0" w:rsidRPr="00915504" w:rsidP="00065426" w14:paraId="54000FDC" w14:textId="77777777">
            <w:pPr>
              <w:spacing w:line="240" w:lineRule="auto"/>
              <w:ind w:firstLine="0"/>
            </w:pPr>
          </w:p>
          <w:p w:rsidR="3339DF76" w:rsidRPr="00915504" w:rsidP="775A952C" w14:paraId="606AC5B6" w14:textId="77777777">
            <w:pPr>
              <w:spacing w:line="240" w:lineRule="auto"/>
              <w:ind w:firstLine="0"/>
              <w:rPr>
                <w:b/>
                <w:bCs/>
                <w:szCs w:val="24"/>
              </w:rPr>
            </w:pPr>
            <w:r w:rsidRPr="00915504">
              <w:rPr>
                <w:b/>
                <w:bCs/>
                <w:szCs w:val="24"/>
              </w:rPr>
              <w:t>Methods to be Used to Collect Data</w:t>
            </w:r>
          </w:p>
          <w:p w:rsidR="001C265C" w:rsidP="003C4C7A" w14:paraId="55A7E5F9" w14:textId="4E957272">
            <w:pPr>
              <w:spacing w:after="120" w:line="240" w:lineRule="auto"/>
              <w:ind w:firstLine="0"/>
              <w:rPr>
                <w:szCs w:val="24"/>
              </w:rPr>
            </w:pPr>
            <w:r w:rsidRPr="00915504">
              <w:rPr>
                <w:szCs w:val="24"/>
              </w:rPr>
              <w:t xml:space="preserve">Primary data collection methods will include (1) </w:t>
            </w:r>
            <w:r w:rsidR="00BE1229">
              <w:rPr>
                <w:szCs w:val="24"/>
              </w:rPr>
              <w:t xml:space="preserve">national </w:t>
            </w:r>
            <w:r w:rsidRPr="00915504">
              <w:rPr>
                <w:szCs w:val="24"/>
              </w:rPr>
              <w:t>survey</w:t>
            </w:r>
            <w:r w:rsidR="00B915DC">
              <w:rPr>
                <w:szCs w:val="24"/>
              </w:rPr>
              <w:t>;</w:t>
            </w:r>
            <w:r w:rsidRPr="00915504" w:rsidR="00B915DC">
              <w:rPr>
                <w:szCs w:val="24"/>
              </w:rPr>
              <w:t xml:space="preserve"> </w:t>
            </w:r>
            <w:r w:rsidRPr="00915504">
              <w:rPr>
                <w:szCs w:val="24"/>
              </w:rPr>
              <w:t xml:space="preserve">(2) interviews </w:t>
            </w:r>
            <w:r w:rsidRPr="00915504" w:rsidR="00F64A45">
              <w:rPr>
                <w:szCs w:val="24"/>
              </w:rPr>
              <w:t xml:space="preserve">and </w:t>
            </w:r>
            <w:r w:rsidRPr="00915504">
              <w:rPr>
                <w:szCs w:val="24"/>
              </w:rPr>
              <w:t>(</w:t>
            </w:r>
            <w:r w:rsidR="00545760">
              <w:rPr>
                <w:szCs w:val="24"/>
              </w:rPr>
              <w:t>3</w:t>
            </w:r>
            <w:r w:rsidRPr="00915504">
              <w:rPr>
                <w:szCs w:val="24"/>
              </w:rPr>
              <w:t xml:space="preserve">) </w:t>
            </w:r>
            <w:r w:rsidR="00087FC0">
              <w:rPr>
                <w:szCs w:val="24"/>
              </w:rPr>
              <w:t>focus</w:t>
            </w:r>
            <w:r w:rsidR="00065426">
              <w:rPr>
                <w:szCs w:val="24"/>
              </w:rPr>
              <w:t xml:space="preserve">. </w:t>
            </w:r>
          </w:p>
          <w:p w:rsidR="3339DF76" w:rsidRPr="00915504" w:rsidP="775A952C" w14:paraId="4CECA7E4" w14:textId="7F10C4B7">
            <w:pPr>
              <w:spacing w:line="240" w:lineRule="auto"/>
              <w:ind w:firstLine="0"/>
              <w:rPr>
                <w:b/>
                <w:bCs/>
                <w:szCs w:val="24"/>
              </w:rPr>
            </w:pPr>
            <w:r w:rsidRPr="00915504">
              <w:rPr>
                <w:b/>
                <w:bCs/>
                <w:szCs w:val="24"/>
              </w:rPr>
              <w:t xml:space="preserve">The Subpopulation to be </w:t>
            </w:r>
            <w:r w:rsidRPr="00915504">
              <w:rPr>
                <w:b/>
                <w:bCs/>
                <w:szCs w:val="24"/>
              </w:rPr>
              <w:t>Studied</w:t>
            </w:r>
            <w:r w:rsidRPr="00915504">
              <w:rPr>
                <w:b/>
                <w:bCs/>
                <w:szCs w:val="24"/>
              </w:rPr>
              <w:t xml:space="preserve"> </w:t>
            </w:r>
          </w:p>
          <w:p w:rsidR="0028389E" w:rsidRPr="00915504" w:rsidP="0039272C" w14:paraId="208565FE" w14:textId="61EA3C8B">
            <w:pPr>
              <w:spacing w:after="240" w:line="240" w:lineRule="auto"/>
              <w:ind w:firstLine="0"/>
              <w:rPr>
                <w:szCs w:val="24"/>
              </w:rPr>
            </w:pPr>
            <w:r w:rsidRPr="00915504">
              <w:rPr>
                <w:szCs w:val="24"/>
              </w:rPr>
              <w:t>The subpopulation</w:t>
            </w:r>
            <w:r w:rsidR="00F54247">
              <w:rPr>
                <w:szCs w:val="24"/>
              </w:rPr>
              <w:t xml:space="preserve">s that will </w:t>
            </w:r>
            <w:r w:rsidRPr="00915504">
              <w:rPr>
                <w:szCs w:val="24"/>
              </w:rPr>
              <w:t xml:space="preserve">be studied include </w:t>
            </w:r>
            <w:r w:rsidRPr="004377F4" w:rsidR="00F066D0">
              <w:rPr>
                <w:rFonts w:asciiTheme="majorBidi" w:hAnsiTheme="majorBidi" w:cstheme="majorBidi"/>
                <w:szCs w:val="24"/>
              </w:rPr>
              <w:t>patients</w:t>
            </w:r>
            <w:r w:rsidR="00065426">
              <w:rPr>
                <w:rFonts w:asciiTheme="majorBidi" w:hAnsiTheme="majorBidi" w:cstheme="majorBidi"/>
                <w:szCs w:val="24"/>
              </w:rPr>
              <w:t xml:space="preserve"> and </w:t>
            </w:r>
            <w:r w:rsidR="00F54247">
              <w:rPr>
                <w:szCs w:val="24"/>
              </w:rPr>
              <w:t>caregivers</w:t>
            </w:r>
            <w:r w:rsidR="002742B7">
              <w:rPr>
                <w:szCs w:val="24"/>
              </w:rPr>
              <w:t xml:space="preserve"> or family members of patients with acute, subacute, and/or chronic pain</w:t>
            </w:r>
            <w:r w:rsidR="00065426">
              <w:rPr>
                <w:szCs w:val="24"/>
              </w:rPr>
              <w:t>. C</w:t>
            </w:r>
            <w:r w:rsidR="00F54247">
              <w:rPr>
                <w:szCs w:val="24"/>
              </w:rPr>
              <w:t xml:space="preserve">linicians </w:t>
            </w:r>
            <w:r>
              <w:rPr>
                <w:szCs w:val="24"/>
              </w:rPr>
              <w:t xml:space="preserve">and dentists </w:t>
            </w:r>
            <w:r w:rsidR="002742B7">
              <w:rPr>
                <w:szCs w:val="24"/>
              </w:rPr>
              <w:t xml:space="preserve">who care for patients </w:t>
            </w:r>
            <w:r w:rsidR="0051409C">
              <w:rPr>
                <w:szCs w:val="24"/>
              </w:rPr>
              <w:t>with</w:t>
            </w:r>
            <w:r w:rsidR="002742B7">
              <w:rPr>
                <w:szCs w:val="24"/>
              </w:rPr>
              <w:t xml:space="preserve"> acute, subacute, and/or chronic </w:t>
            </w:r>
            <w:r w:rsidR="00F54247">
              <w:rPr>
                <w:szCs w:val="24"/>
              </w:rPr>
              <w:t>pain</w:t>
            </w:r>
            <w:r w:rsidR="00065426">
              <w:rPr>
                <w:szCs w:val="24"/>
              </w:rPr>
              <w:t xml:space="preserve">, </w:t>
            </w:r>
            <w:r w:rsidRPr="004377F4" w:rsidR="00931FB6">
              <w:rPr>
                <w:rFonts w:asciiTheme="majorBidi" w:hAnsiTheme="majorBidi" w:cstheme="majorBidi"/>
                <w:szCs w:val="24"/>
              </w:rPr>
              <w:t xml:space="preserve">or subacute dental </w:t>
            </w:r>
            <w:r w:rsidRPr="004377F4" w:rsidR="00065426">
              <w:rPr>
                <w:rFonts w:asciiTheme="majorBidi" w:hAnsiTheme="majorBidi" w:cstheme="majorBidi"/>
                <w:szCs w:val="24"/>
              </w:rPr>
              <w:t>pain</w:t>
            </w:r>
            <w:r>
              <w:rPr>
                <w:rFonts w:asciiTheme="majorBidi" w:hAnsiTheme="majorBidi" w:cstheme="majorBidi"/>
                <w:szCs w:val="24"/>
              </w:rPr>
              <w:t>. L</w:t>
            </w:r>
            <w:r w:rsidRPr="004377F4" w:rsidR="00692417">
              <w:rPr>
                <w:rFonts w:asciiTheme="majorBidi" w:hAnsiTheme="majorBidi" w:cstheme="majorBidi"/>
                <w:szCs w:val="24"/>
              </w:rPr>
              <w:t>eaders from health system</w:t>
            </w:r>
            <w:r w:rsidR="004D4CAE">
              <w:rPr>
                <w:rFonts w:asciiTheme="majorBidi" w:hAnsiTheme="majorBidi" w:cstheme="majorBidi"/>
                <w:szCs w:val="24"/>
              </w:rPr>
              <w:t xml:space="preserve">s </w:t>
            </w:r>
            <w:r w:rsidRPr="005A0C96" w:rsidR="004D4CAE">
              <w:rPr>
                <w:rFonts w:asciiTheme="majorBidi" w:hAnsiTheme="majorBidi" w:cstheme="majorBidi"/>
                <w:szCs w:val="24"/>
              </w:rPr>
              <w:t xml:space="preserve">that may oversee </w:t>
            </w:r>
            <w:r w:rsidR="006E05D9">
              <w:rPr>
                <w:rFonts w:asciiTheme="majorBidi" w:hAnsiTheme="majorBidi" w:cstheme="majorBidi"/>
                <w:szCs w:val="24"/>
              </w:rPr>
              <w:t>efforts</w:t>
            </w:r>
            <w:r w:rsidRPr="005A0C96" w:rsidR="004D4CAE">
              <w:rPr>
                <w:rFonts w:asciiTheme="majorBidi" w:hAnsiTheme="majorBidi" w:cstheme="majorBidi"/>
                <w:szCs w:val="24"/>
              </w:rPr>
              <w:t xml:space="preserve"> or policies related to pain</w:t>
            </w:r>
            <w:r w:rsidR="004D4CAE">
              <w:rPr>
                <w:szCs w:val="24"/>
              </w:rPr>
              <w:t xml:space="preserve"> management or opioid prescribing; </w:t>
            </w:r>
            <w:r w:rsidRPr="004377F4" w:rsidR="00692417">
              <w:rPr>
                <w:rFonts w:asciiTheme="majorBidi" w:hAnsiTheme="majorBidi" w:cstheme="majorBidi"/>
                <w:szCs w:val="24"/>
              </w:rPr>
              <w:t xml:space="preserve"> </w:t>
            </w:r>
            <w:r w:rsidR="00F01501">
              <w:rPr>
                <w:rFonts w:asciiTheme="majorBidi" w:hAnsiTheme="majorBidi" w:cstheme="majorBidi"/>
                <w:szCs w:val="24"/>
              </w:rPr>
              <w:t xml:space="preserve">leaders from </w:t>
            </w:r>
            <w:r w:rsidRPr="004377F4" w:rsidR="00692417">
              <w:rPr>
                <w:rFonts w:asciiTheme="majorBidi" w:hAnsiTheme="majorBidi" w:cstheme="majorBidi"/>
                <w:szCs w:val="24"/>
              </w:rPr>
              <w:t>payers</w:t>
            </w:r>
            <w:r w:rsidR="00FB7AF7">
              <w:rPr>
                <w:rFonts w:asciiTheme="majorBidi" w:hAnsiTheme="majorBidi" w:cstheme="majorBidi"/>
                <w:szCs w:val="24"/>
              </w:rPr>
              <w:t xml:space="preserve"> (e.g., </w:t>
            </w:r>
            <w:r w:rsidRPr="004377F4" w:rsidR="00B71BD2">
              <w:rPr>
                <w:rFonts w:asciiTheme="majorBidi" w:hAnsiTheme="majorBidi" w:cstheme="majorBidi"/>
                <w:szCs w:val="24"/>
                <w:shd w:val="clear" w:color="auto" w:fill="FFFFFF"/>
              </w:rPr>
              <w:t>Medicaid</w:t>
            </w:r>
            <w:r w:rsidR="00FB7AF7">
              <w:rPr>
                <w:rFonts w:asciiTheme="majorBidi" w:hAnsiTheme="majorBidi" w:cstheme="majorBidi"/>
                <w:szCs w:val="24"/>
                <w:shd w:val="clear" w:color="auto" w:fill="FFFFFF"/>
              </w:rPr>
              <w:t>;</w:t>
            </w:r>
            <w:r w:rsidRPr="0090684E" w:rsidR="00B71BD2">
              <w:rPr>
                <w:rFonts w:asciiTheme="majorBidi" w:hAnsiTheme="majorBidi" w:cstheme="majorBidi"/>
                <w:szCs w:val="24"/>
                <w:shd w:val="clear" w:color="auto" w:fill="FFFFFF"/>
              </w:rPr>
              <w:t xml:space="preserve"> Medicare</w:t>
            </w:r>
            <w:r w:rsidR="00FB7AF7">
              <w:rPr>
                <w:rFonts w:asciiTheme="majorBidi" w:hAnsiTheme="majorBidi" w:cstheme="majorBidi"/>
                <w:szCs w:val="24"/>
                <w:shd w:val="clear" w:color="auto" w:fill="FFFFFF"/>
              </w:rPr>
              <w:t>;</w:t>
            </w:r>
            <w:r w:rsidRPr="0090684E" w:rsidR="00B71BD2">
              <w:rPr>
                <w:rFonts w:asciiTheme="majorBidi" w:hAnsiTheme="majorBidi" w:cstheme="majorBidi"/>
                <w:szCs w:val="24"/>
                <w:shd w:val="clear" w:color="auto" w:fill="FFFFFF"/>
              </w:rPr>
              <w:t xml:space="preserve"> private health plans providing employer, marketplace, managed care or Medicare Advantage plans</w:t>
            </w:r>
            <w:r w:rsidR="00FB7AF7">
              <w:rPr>
                <w:rFonts w:asciiTheme="majorBidi" w:hAnsiTheme="majorBidi" w:cstheme="majorBidi"/>
                <w:szCs w:val="24"/>
                <w:shd w:val="clear" w:color="auto" w:fill="FFFFFF"/>
              </w:rPr>
              <w:t>)</w:t>
            </w:r>
            <w:r w:rsidR="00F320AA">
              <w:rPr>
                <w:rFonts w:asciiTheme="majorBidi" w:hAnsiTheme="majorBidi" w:cstheme="majorBidi"/>
                <w:szCs w:val="24"/>
                <w:shd w:val="clear" w:color="auto" w:fill="FFFFFF"/>
              </w:rPr>
              <w:t xml:space="preserve"> that may oversee policies related to pain management or opioid prescribing;</w:t>
            </w:r>
            <w:r>
              <w:rPr>
                <w:rFonts w:asciiTheme="majorBidi" w:hAnsiTheme="majorBidi" w:cstheme="majorBidi"/>
                <w:szCs w:val="24"/>
                <w:shd w:val="clear" w:color="auto" w:fill="FFFFFF"/>
              </w:rPr>
              <w:t xml:space="preserve"> </w:t>
            </w:r>
            <w:r w:rsidR="00F01501">
              <w:rPr>
                <w:rFonts w:asciiTheme="majorBidi" w:hAnsiTheme="majorBidi" w:cstheme="majorBidi"/>
                <w:szCs w:val="24"/>
                <w:shd w:val="clear" w:color="auto" w:fill="FFFFFF"/>
              </w:rPr>
              <w:t>leaders from p</w:t>
            </w:r>
            <w:r w:rsidRPr="004377F4" w:rsidR="00692417">
              <w:rPr>
                <w:rFonts w:asciiTheme="majorBidi" w:hAnsiTheme="majorBidi" w:cstheme="majorBidi"/>
                <w:szCs w:val="24"/>
              </w:rPr>
              <w:t>rofessional associations</w:t>
            </w:r>
            <w:r w:rsidR="00C10AE0">
              <w:rPr>
                <w:rFonts w:asciiTheme="majorBidi" w:hAnsiTheme="majorBidi" w:cstheme="majorBidi"/>
                <w:szCs w:val="24"/>
              </w:rPr>
              <w:t xml:space="preserve"> (e.g., </w:t>
            </w:r>
            <w:r w:rsidRPr="000E658E" w:rsidR="004D4CAE">
              <w:t>American A</w:t>
            </w:r>
            <w:r w:rsidR="00C00677">
              <w:t xml:space="preserve">cademy </w:t>
            </w:r>
            <w:r w:rsidRPr="000E658E" w:rsidR="004D4CAE">
              <w:t xml:space="preserve">of Family </w:t>
            </w:r>
            <w:r w:rsidR="00C00677">
              <w:t>Physicians</w:t>
            </w:r>
            <w:r w:rsidRPr="000E658E" w:rsidR="004D4CAE">
              <w:t xml:space="preserve">, </w:t>
            </w:r>
            <w:r w:rsidR="0048511A">
              <w:t xml:space="preserve">American </w:t>
            </w:r>
            <w:r w:rsidR="000B35F3">
              <w:t xml:space="preserve">Association of Nurse Practitioners, </w:t>
            </w:r>
            <w:r w:rsidRPr="000E658E" w:rsidR="004D4CAE">
              <w:t>Society for General Internal Medicine</w:t>
            </w:r>
            <w:r w:rsidR="00C10AE0">
              <w:t>)</w:t>
            </w:r>
            <w:r w:rsidR="00276FF1">
              <w:t xml:space="preserve">, that may </w:t>
            </w:r>
            <w:r w:rsidR="00972ECD">
              <w:t>have</w:t>
            </w:r>
            <w:r w:rsidR="00276FF1">
              <w:t xml:space="preserve"> p</w:t>
            </w:r>
            <w:r w:rsidR="00F35FC3">
              <w:t xml:space="preserve">ositions </w:t>
            </w:r>
            <w:r w:rsidR="00276FF1">
              <w:t>or policies related to pain management o</w:t>
            </w:r>
            <w:r w:rsidR="00F320AA">
              <w:t>r opioid prescribing,</w:t>
            </w:r>
            <w:r w:rsidRPr="00FC520D" w:rsidR="004D4CAE">
              <w:t xml:space="preserve"> </w:t>
            </w:r>
            <w:r>
              <w:rPr>
                <w:rFonts w:asciiTheme="majorBidi" w:hAnsiTheme="majorBidi" w:cstheme="majorBidi"/>
                <w:szCs w:val="24"/>
              </w:rPr>
              <w:t xml:space="preserve">and </w:t>
            </w:r>
            <w:r w:rsidR="00F01501">
              <w:rPr>
                <w:rFonts w:asciiTheme="majorBidi" w:hAnsiTheme="majorBidi" w:cstheme="majorBidi"/>
                <w:szCs w:val="24"/>
              </w:rPr>
              <w:t xml:space="preserve">leaders from </w:t>
            </w:r>
            <w:r w:rsidRPr="004377F4" w:rsidR="00692417">
              <w:rPr>
                <w:rFonts w:asciiTheme="majorBidi" w:hAnsiTheme="majorBidi" w:cstheme="majorBidi"/>
                <w:szCs w:val="24"/>
              </w:rPr>
              <w:t>medical boards</w:t>
            </w:r>
            <w:r w:rsidRPr="004377F4" w:rsidR="00692417">
              <w:rPr>
                <w:rFonts w:asciiTheme="majorBidi" w:hAnsiTheme="majorBidi" w:cstheme="majorBidi"/>
                <w:szCs w:val="24"/>
              </w:rPr>
              <w:t xml:space="preserve"> </w:t>
            </w:r>
            <w:r w:rsidRPr="0090684E" w:rsidR="000554B0">
              <w:rPr>
                <w:rFonts w:asciiTheme="majorBidi" w:hAnsiTheme="majorBidi" w:cstheme="majorBidi"/>
                <w:szCs w:val="24"/>
              </w:rPr>
              <w:t xml:space="preserve">that </w:t>
            </w:r>
            <w:r w:rsidR="009A46E0">
              <w:rPr>
                <w:rFonts w:asciiTheme="majorBidi" w:hAnsiTheme="majorBidi" w:cstheme="majorBidi"/>
                <w:szCs w:val="24"/>
              </w:rPr>
              <w:t xml:space="preserve">set and/or enforce </w:t>
            </w:r>
            <w:r w:rsidRPr="004377F4" w:rsidR="000554B0">
              <w:rPr>
                <w:rFonts w:asciiTheme="majorBidi" w:hAnsiTheme="majorBidi" w:cstheme="majorBidi"/>
                <w:szCs w:val="24"/>
              </w:rPr>
              <w:t>programs or policies related to pain</w:t>
            </w:r>
            <w:r w:rsidR="000554B0">
              <w:rPr>
                <w:szCs w:val="24"/>
              </w:rPr>
              <w:t xml:space="preserve"> management </w:t>
            </w:r>
            <w:r w:rsidR="00A30068">
              <w:rPr>
                <w:szCs w:val="24"/>
              </w:rPr>
              <w:t>or</w:t>
            </w:r>
            <w:r w:rsidR="000554B0">
              <w:rPr>
                <w:szCs w:val="24"/>
              </w:rPr>
              <w:t xml:space="preserve"> opioid prescribing</w:t>
            </w:r>
            <w:r w:rsidR="001D2405">
              <w:rPr>
                <w:szCs w:val="24"/>
              </w:rPr>
              <w:t>.</w:t>
            </w:r>
          </w:p>
          <w:p w:rsidR="3DC323A9" w:rsidRPr="00915504" w:rsidP="775A952C" w14:paraId="31B281A7" w14:textId="77777777">
            <w:pPr>
              <w:spacing w:line="240" w:lineRule="auto"/>
              <w:ind w:firstLine="0"/>
              <w:rPr>
                <w:b/>
                <w:bCs/>
                <w:szCs w:val="24"/>
              </w:rPr>
            </w:pPr>
            <w:r w:rsidRPr="00915504">
              <w:rPr>
                <w:b/>
                <w:bCs/>
                <w:szCs w:val="24"/>
              </w:rPr>
              <w:t>How Data will be Analyzed</w:t>
            </w:r>
          </w:p>
          <w:p w:rsidR="007504BA" w:rsidRPr="007504BA" w:rsidP="775A952C" w14:paraId="7C3E00BC" w14:textId="6C77DDBC">
            <w:pPr>
              <w:tabs>
                <w:tab w:val="left" w:pos="360"/>
              </w:tabs>
              <w:spacing w:after="180" w:line="240" w:lineRule="auto"/>
              <w:ind w:firstLine="0"/>
              <w:rPr>
                <w:color w:val="FF0000"/>
                <w:sz w:val="22"/>
                <w:szCs w:val="22"/>
              </w:rPr>
            </w:pPr>
            <w:r>
              <w:rPr>
                <w:szCs w:val="24"/>
              </w:rPr>
              <w:t xml:space="preserve">This study will employ a </w:t>
            </w:r>
            <w:r w:rsidRPr="00C31495">
              <w:t>quasi-experimental design</w:t>
            </w:r>
            <w:r>
              <w:t xml:space="preserve">. </w:t>
            </w:r>
            <w:r w:rsidR="2C242ABF">
              <w:t xml:space="preserve">Descriptive </w:t>
            </w:r>
            <w:r w:rsidR="3DC323A9">
              <w:t>statistic</w:t>
            </w:r>
            <w:r w:rsidR="437DD1CE">
              <w:t>al tables</w:t>
            </w:r>
            <w:r w:rsidR="3DC323A9">
              <w:t xml:space="preserve"> will be </w:t>
            </w:r>
            <w:r w:rsidR="70CA3FB4">
              <w:t xml:space="preserve">derived from </w:t>
            </w:r>
            <w:r w:rsidR="745875EB">
              <w:t>the</w:t>
            </w:r>
            <w:r w:rsidR="3DC323A9">
              <w:t xml:space="preserve"> survey data, including means, medians, and standard deviations</w:t>
            </w:r>
            <w:r w:rsidR="47EF799E">
              <w:t xml:space="preserve"> and/or confidence intervals</w:t>
            </w:r>
            <w:r w:rsidR="3DC323A9">
              <w:t xml:space="preserve">. Distributions of continuous variables will be </w:t>
            </w:r>
            <w:r>
              <w:t>plotted,</w:t>
            </w:r>
            <w:r w:rsidR="3DC323A9">
              <w:t xml:space="preserve"> and frequency tables created. We will code responses to open-ended survey questions thematically; describe common themes, along with demonstrative examples of responses of each theme; and stratify analyses by </w:t>
            </w:r>
            <w:r w:rsidR="002E3542">
              <w:t xml:space="preserve">demographics such as </w:t>
            </w:r>
            <w:r w:rsidR="3DC323A9">
              <w:t xml:space="preserve">geographic region </w:t>
            </w:r>
            <w:r w:rsidR="00F066D0">
              <w:t xml:space="preserve">and </w:t>
            </w:r>
            <w:r w:rsidR="3DC323A9">
              <w:t xml:space="preserve">clinician type. </w:t>
            </w:r>
            <w:r w:rsidRPr="00915504" w:rsidR="3DC323A9">
              <w:rPr>
                <w:szCs w:val="24"/>
              </w:rPr>
              <w:t>Qualitative data from the</w:t>
            </w:r>
            <w:r w:rsidR="3DC323A9">
              <w:rPr>
                <w:szCs w:val="24"/>
              </w:rPr>
              <w:t xml:space="preserve"> </w:t>
            </w:r>
            <w:r w:rsidR="006C3575">
              <w:rPr>
                <w:szCs w:val="24"/>
              </w:rPr>
              <w:t>interviews and focus groups</w:t>
            </w:r>
            <w:r w:rsidRPr="00915504" w:rsidR="3DC323A9">
              <w:rPr>
                <w:szCs w:val="24"/>
              </w:rPr>
              <w:t xml:space="preserve"> will be reviewed and coded to identify themes and contextualize the quantitative data</w:t>
            </w:r>
            <w:r w:rsidR="00E8653B">
              <w:rPr>
                <w:szCs w:val="24"/>
              </w:rPr>
              <w:t>, where applicable</w:t>
            </w:r>
            <w:r w:rsidRPr="00915504" w:rsidR="3DC323A9">
              <w:rPr>
                <w:szCs w:val="24"/>
              </w:rPr>
              <w:t xml:space="preserve">. All qualitative data will be coded and analyzed using </w:t>
            </w:r>
            <w:r w:rsidRPr="00915504" w:rsidR="00402B07">
              <w:rPr>
                <w:szCs w:val="24"/>
              </w:rPr>
              <w:t xml:space="preserve">NVivo </w:t>
            </w:r>
            <w:r w:rsidRPr="00915504" w:rsidR="3DC323A9">
              <w:rPr>
                <w:szCs w:val="24"/>
              </w:rPr>
              <w:t xml:space="preserve">qualitative analytic software. Codebook development will be iterative and include deductive codes. </w:t>
            </w:r>
          </w:p>
        </w:tc>
      </w:tr>
    </w:tbl>
    <w:p w:rsidR="00860DC9" w14:paraId="4C36D7CA" w14:textId="77777777">
      <w:pPr>
        <w:spacing w:after="240" w:line="240" w:lineRule="auto"/>
        <w:ind w:firstLine="0"/>
        <w:rPr>
          <w:rFonts w:ascii="Arial Black" w:hAnsi="Arial Black" w:eastAsiaTheme="minorEastAsia"/>
          <w:sz w:val="22"/>
        </w:rPr>
      </w:pPr>
      <w:bookmarkStart w:id="8" w:name="_SUMMARY_TABLE"/>
      <w:bookmarkEnd w:id="7"/>
      <w:bookmarkEnd w:id="8"/>
      <w:r>
        <w:rPr>
          <w:rFonts w:eastAsiaTheme="minorEastAsia"/>
        </w:rPr>
        <w:br w:type="page"/>
      </w:r>
    </w:p>
    <w:p w:rsidR="00D16408" w:rsidRPr="001D0EA7" w:rsidP="004377F4" w14:paraId="24075BAA" w14:textId="4D6FF38E">
      <w:pPr>
        <w:pStyle w:val="Heading2"/>
        <w:rPr>
          <w:rFonts w:eastAsiaTheme="minorEastAsia"/>
        </w:rPr>
      </w:pPr>
      <w:bookmarkStart w:id="9" w:name="_Toc170458341"/>
      <w:bookmarkStart w:id="10" w:name="_Toc164696598"/>
      <w:r w:rsidRPr="001D0EA7">
        <w:rPr>
          <w:rFonts w:eastAsiaTheme="minorEastAsia"/>
        </w:rPr>
        <w:t>A.1.</w:t>
      </w:r>
      <w:r w:rsidRPr="001D0EA7" w:rsidR="001D0EA7">
        <w:t xml:space="preserve"> </w:t>
      </w:r>
      <w:bookmarkStart w:id="11" w:name="_Hlk80800340"/>
      <w:r w:rsidRPr="001D0EA7">
        <w:rPr>
          <w:rFonts w:eastAsiaTheme="minorEastAsia"/>
        </w:rPr>
        <w:t>Circumstances Making the Collection of Information Necessary</w:t>
      </w:r>
      <w:bookmarkEnd w:id="9"/>
      <w:r w:rsidRPr="001D0EA7" w:rsidR="006A725F">
        <w:rPr>
          <w:rFonts w:eastAsiaTheme="minorEastAsia"/>
        </w:rPr>
        <w:t xml:space="preserve"> </w:t>
      </w:r>
      <w:bookmarkEnd w:id="10"/>
    </w:p>
    <w:p w:rsidR="004B119D" w:rsidRPr="000C0D92" w:rsidP="3F619FD5" w14:paraId="7E8F045A" w14:textId="7E6EBADB">
      <w:pPr>
        <w:pStyle w:val="BodyText1"/>
        <w:spacing w:line="240" w:lineRule="auto"/>
        <w:ind w:firstLine="0"/>
        <w:rPr>
          <w:rFonts w:eastAsia="Batang"/>
        </w:rPr>
      </w:pPr>
      <w:r>
        <w:t xml:space="preserve">CDC requests Office of Management and Budget (OMB) approval for </w:t>
      </w:r>
      <w:r w:rsidR="359C64FA">
        <w:t>three</w:t>
      </w:r>
      <w:r w:rsidR="0087091E">
        <w:t xml:space="preserve"> </w:t>
      </w:r>
      <w:r>
        <w:t xml:space="preserve">years for this new data collection, </w:t>
      </w:r>
      <w:r w:rsidR="002F17CE">
        <w:t>“</w:t>
      </w:r>
      <w:r w:rsidR="00A97790">
        <w:t>Comprehensive Evaluation of the Implementation and Uptake of the CDC Clinical Practice Guideline for Prescribing Opioids for Pain</w:t>
      </w:r>
      <w:r w:rsidR="003D4F61">
        <w:t>.</w:t>
      </w:r>
      <w:r w:rsidR="002F17CE">
        <w:t>”</w:t>
      </w:r>
      <w:r w:rsidRPr="3F619FD5" w:rsidR="6F808739">
        <w:rPr>
          <w:rFonts w:eastAsia="Batang"/>
        </w:rPr>
        <w:t xml:space="preserve"> </w:t>
      </w:r>
    </w:p>
    <w:p w:rsidR="00C4186B" w:rsidRPr="000C0D92" w:rsidP="00915504" w14:paraId="45134BC5" w14:textId="2E231061">
      <w:pPr>
        <w:spacing w:after="200" w:line="240" w:lineRule="auto"/>
        <w:ind w:firstLine="0"/>
        <w:rPr>
          <w:szCs w:val="24"/>
        </w:rPr>
      </w:pPr>
      <w:r w:rsidRPr="003C761E">
        <w:rPr>
          <w:rFonts w:eastAsia="Calibri"/>
          <w:szCs w:val="24"/>
        </w:rPr>
        <w:t xml:space="preserve">The goal of this </w:t>
      </w:r>
      <w:r w:rsidRPr="003C761E" w:rsidR="00891640">
        <w:rPr>
          <w:rFonts w:eastAsia="Calibri"/>
          <w:szCs w:val="24"/>
        </w:rPr>
        <w:t>research</w:t>
      </w:r>
      <w:r w:rsidRPr="003C761E" w:rsidR="00CD7CFB">
        <w:rPr>
          <w:rFonts w:eastAsia="Calibri"/>
          <w:szCs w:val="24"/>
        </w:rPr>
        <w:t xml:space="preserve"> study</w:t>
      </w:r>
      <w:r w:rsidRPr="003C761E" w:rsidR="00891640">
        <w:rPr>
          <w:rFonts w:eastAsia="Calibri"/>
          <w:szCs w:val="24"/>
        </w:rPr>
        <w:t xml:space="preserve"> </w:t>
      </w:r>
      <w:r w:rsidRPr="003C761E">
        <w:rPr>
          <w:rFonts w:eastAsia="Calibri"/>
          <w:szCs w:val="24"/>
        </w:rPr>
        <w:t xml:space="preserve">is to </w:t>
      </w:r>
      <w:r w:rsidR="00070FBB">
        <w:rPr>
          <w:szCs w:val="24"/>
        </w:rPr>
        <w:t>conduct</w:t>
      </w:r>
      <w:r w:rsidRPr="003C761E" w:rsidR="00070FBB">
        <w:rPr>
          <w:szCs w:val="24"/>
        </w:rPr>
        <w:t xml:space="preserve"> </w:t>
      </w:r>
      <w:r w:rsidRPr="003C761E" w:rsidR="009E7461">
        <w:rPr>
          <w:rFonts w:eastAsia="Calibri"/>
          <w:szCs w:val="24"/>
        </w:rPr>
        <w:t>a</w:t>
      </w:r>
      <w:r w:rsidRPr="003C761E" w:rsidR="00ED7F5E">
        <w:rPr>
          <w:rFonts w:eastAsia="Calibri"/>
          <w:szCs w:val="24"/>
        </w:rPr>
        <w:t xml:space="preserve"> rigorous, comprehensive evaluation to </w:t>
      </w:r>
      <w:r w:rsidR="00141087">
        <w:rPr>
          <w:rFonts w:eastAsia="Calibri"/>
          <w:szCs w:val="24"/>
        </w:rPr>
        <w:t>assess</w:t>
      </w:r>
      <w:r w:rsidR="00507922">
        <w:rPr>
          <w:rFonts w:eastAsia="Calibri"/>
          <w:szCs w:val="24"/>
        </w:rPr>
        <w:t xml:space="preserve"> the</w:t>
      </w:r>
      <w:r w:rsidRPr="003C761E" w:rsidR="00141087">
        <w:rPr>
          <w:rFonts w:eastAsia="Calibri"/>
          <w:szCs w:val="24"/>
        </w:rPr>
        <w:t xml:space="preserve"> </w:t>
      </w:r>
      <w:r w:rsidRPr="003C761E" w:rsidR="00ED7F5E">
        <w:rPr>
          <w:rFonts w:eastAsia="Calibri"/>
          <w:szCs w:val="24"/>
        </w:rPr>
        <w:t xml:space="preserve">2022 </w:t>
      </w:r>
      <w:r w:rsidRPr="003C761E" w:rsidR="00E9059A">
        <w:rPr>
          <w:rFonts w:eastAsia="Calibri"/>
          <w:szCs w:val="24"/>
        </w:rPr>
        <w:t xml:space="preserve">CDC Clinical Practice </w:t>
      </w:r>
      <w:r w:rsidRPr="003C761E" w:rsidR="00ED7F5E">
        <w:rPr>
          <w:rFonts w:eastAsia="Calibri"/>
          <w:szCs w:val="24"/>
        </w:rPr>
        <w:t>Guideline implementation, uptake, and outcomes</w:t>
      </w:r>
      <w:r w:rsidRPr="003C761E" w:rsidR="00762050">
        <w:rPr>
          <w:rFonts w:eastAsia="Calibri"/>
          <w:szCs w:val="24"/>
        </w:rPr>
        <w:t>.</w:t>
      </w:r>
      <w:bookmarkStart w:id="12" w:name="_Hlk80622123"/>
      <w:bookmarkEnd w:id="11"/>
      <w:r w:rsidR="006D6806">
        <w:rPr>
          <w:szCs w:val="24"/>
        </w:rPr>
        <w:t xml:space="preserve"> </w:t>
      </w:r>
      <w:r w:rsidRPr="003C761E" w:rsidR="00D33B65">
        <w:rPr>
          <w:szCs w:val="24"/>
        </w:rPr>
        <w:t xml:space="preserve">The government will use this information collection to inform </w:t>
      </w:r>
      <w:r w:rsidR="00F74BEB">
        <w:rPr>
          <w:szCs w:val="24"/>
        </w:rPr>
        <w:t xml:space="preserve">CDC </w:t>
      </w:r>
      <w:r w:rsidRPr="003C761E" w:rsidR="00D33B65">
        <w:rPr>
          <w:szCs w:val="24"/>
        </w:rPr>
        <w:t xml:space="preserve">efforts </w:t>
      </w:r>
      <w:r w:rsidR="0071663C">
        <w:rPr>
          <w:szCs w:val="24"/>
        </w:rPr>
        <w:t>and interventions</w:t>
      </w:r>
      <w:r w:rsidRPr="003C761E" w:rsidR="00CB54E4">
        <w:rPr>
          <w:szCs w:val="24"/>
        </w:rPr>
        <w:t xml:space="preserve"> </w:t>
      </w:r>
      <w:r w:rsidRPr="00915504" w:rsidR="001F2C16">
        <w:rPr>
          <w:szCs w:val="24"/>
        </w:rPr>
        <w:t>to ensure that Americans have access to safer, effective ways of managing their pain</w:t>
      </w:r>
      <w:r w:rsidRPr="003C761E" w:rsidR="00CB54E4">
        <w:rPr>
          <w:szCs w:val="24"/>
        </w:rPr>
        <w:t>.</w:t>
      </w:r>
      <w:r w:rsidRPr="003C761E" w:rsidR="004D5211">
        <w:rPr>
          <w:szCs w:val="24"/>
        </w:rPr>
        <w:t xml:space="preserve"> </w:t>
      </w:r>
      <w:bookmarkEnd w:id="12"/>
    </w:p>
    <w:p w:rsidR="003E6F09" w:rsidRPr="003C761E" w:rsidP="00915504" w14:paraId="6E3D2FD7" w14:textId="33004161">
      <w:pPr>
        <w:pStyle w:val="BodyText"/>
        <w:ind w:left="0" w:right="0"/>
      </w:pPr>
      <w:bookmarkStart w:id="13" w:name="OLE_LINK14"/>
      <w:r w:rsidRPr="003C761E">
        <w:t>Beginning in the 1990s, opioid prescribing rates for pain management steadily increased until 2010, remained steady until 2012, and have declined since then.</w:t>
      </w:r>
      <w:r>
        <w:rPr>
          <w:rStyle w:val="FootnoteReference"/>
        </w:rPr>
        <w:footnoteReference w:id="3"/>
      </w:r>
      <w:r w:rsidR="00F44B07">
        <w:rPr>
          <w:vertAlign w:val="superscript"/>
        </w:rPr>
        <w:t>,</w:t>
      </w:r>
      <w:r>
        <w:rPr>
          <w:rStyle w:val="FootnoteReference"/>
        </w:rPr>
        <w:footnoteReference w:id="4"/>
      </w:r>
      <w:r w:rsidR="00F44B07">
        <w:rPr>
          <w:vertAlign w:val="superscript"/>
        </w:rPr>
        <w:t>,</w:t>
      </w:r>
      <w:r>
        <w:rPr>
          <w:rStyle w:val="FootnoteReference"/>
        </w:rPr>
        <w:footnoteReference w:id="5"/>
      </w:r>
      <w:r w:rsidR="00E6545A">
        <w:t xml:space="preserve"> </w:t>
      </w:r>
      <w:r w:rsidRPr="003C761E">
        <w:t>The increase in opioid prescribing rates corresponded with increases in opioid-involved overdose deaths, which initially primarily involved prescription opioids (natural and semi-synthetic opioids and methadone).</w:t>
      </w:r>
      <w:r>
        <w:rPr>
          <w:rStyle w:val="FootnoteReference"/>
        </w:rPr>
        <w:footnoteReference w:id="6"/>
      </w:r>
      <w:r w:rsidR="007E44CD">
        <w:t xml:space="preserve"> </w:t>
      </w:r>
      <w:r w:rsidRPr="003C761E">
        <w:t>In response to this emerging crisis, CDC issued the</w:t>
      </w:r>
      <w:r w:rsidRPr="6936E57F" w:rsidR="002858FE">
        <w:rPr>
          <w:i/>
          <w:iCs/>
        </w:rPr>
        <w:t xml:space="preserve"> </w:t>
      </w:r>
      <w:r w:rsidRPr="00F60E6A" w:rsidR="000C275B">
        <w:rPr>
          <w:i/>
          <w:iCs/>
        </w:rPr>
        <w:t>CDC</w:t>
      </w:r>
      <w:r w:rsidR="00393278">
        <w:rPr>
          <w:i/>
          <w:iCs/>
        </w:rPr>
        <w:t xml:space="preserve"> </w:t>
      </w:r>
      <w:r w:rsidRPr="00F60E6A">
        <w:rPr>
          <w:i/>
          <w:iCs/>
        </w:rPr>
        <w:t>Guideline for Prescribing Opioids for Chronic Pain</w:t>
      </w:r>
      <w:r w:rsidR="003A318D">
        <w:rPr>
          <w:i/>
        </w:rPr>
        <w:t>—</w:t>
      </w:r>
      <w:r w:rsidRPr="00F60E6A">
        <w:rPr>
          <w:i/>
          <w:iCs/>
        </w:rPr>
        <w:t>United States, 2016</w:t>
      </w:r>
      <w:r w:rsidR="00F536E1">
        <w:t xml:space="preserve"> (2016 CDC Guideline)</w:t>
      </w:r>
      <w:r w:rsidRPr="003C761E">
        <w:t>.</w:t>
      </w:r>
      <w:r>
        <w:rPr>
          <w:rStyle w:val="FootnoteReference"/>
        </w:rPr>
        <w:footnoteReference w:id="7"/>
      </w:r>
      <w:r w:rsidR="00697FEF">
        <w:t xml:space="preserve"> </w:t>
      </w:r>
      <w:r w:rsidRPr="003C761E">
        <w:t>Implementing the 2016 CDC Guideline was associated with reductions in opioid prescribing and increases in use of non-opioid medications for pain.</w:t>
      </w:r>
      <w:r w:rsidR="00F44B07">
        <w:rPr>
          <w:vertAlign w:val="superscript"/>
        </w:rPr>
        <w:t>2,</w:t>
      </w:r>
      <w:r>
        <w:rPr>
          <w:rStyle w:val="FootnoteReference"/>
        </w:rPr>
        <w:footnoteReference w:id="8"/>
      </w:r>
      <w:r w:rsidR="00E52A8F">
        <w:t xml:space="preserve"> </w:t>
      </w:r>
      <w:r w:rsidRPr="003C761E">
        <w:t xml:space="preserve">At the same time, laws and policies </w:t>
      </w:r>
      <w:r w:rsidR="002742B7">
        <w:t>related to prescribing</w:t>
      </w:r>
      <w:r w:rsidRPr="003C761E" w:rsidR="002742B7">
        <w:t xml:space="preserve"> </w:t>
      </w:r>
      <w:r w:rsidRPr="003C761E">
        <w:t xml:space="preserve">opioids were instituted that misapplied or were inconsistent with the </w:t>
      </w:r>
      <w:r w:rsidR="002742B7">
        <w:t xml:space="preserve">2016 CDC </w:t>
      </w:r>
      <w:r w:rsidRPr="003C761E">
        <w:t>Guideline, potentially contributing to patient harm</w:t>
      </w:r>
      <w:r w:rsidR="00D441DE">
        <w:t>.</w:t>
      </w:r>
      <w:r>
        <w:rPr>
          <w:rStyle w:val="FootnoteReference"/>
        </w:rPr>
        <w:footnoteReference w:id="9"/>
      </w:r>
      <w:r w:rsidRPr="003C761E">
        <w:t xml:space="preserve"> In 2022, CDC released the</w:t>
      </w:r>
      <w:r w:rsidR="005B6659">
        <w:t xml:space="preserve"> </w:t>
      </w:r>
      <w:r w:rsidRPr="004377F4" w:rsidR="007B252E">
        <w:rPr>
          <w:i/>
          <w:iCs/>
        </w:rPr>
        <w:t xml:space="preserve">CDC </w:t>
      </w:r>
      <w:r w:rsidRPr="004377F4">
        <w:rPr>
          <w:i/>
          <w:iCs/>
        </w:rPr>
        <w:t>Clinical Practice Guideline for Prescribing Opioids for Pain</w:t>
      </w:r>
      <w:r w:rsidRPr="004377F4" w:rsidR="00583BC8">
        <w:rPr>
          <w:i/>
          <w:iCs/>
        </w:rPr>
        <w:t>—</w:t>
      </w:r>
      <w:r w:rsidRPr="004377F4">
        <w:rPr>
          <w:i/>
          <w:iCs/>
        </w:rPr>
        <w:t>United States, 2022</w:t>
      </w:r>
      <w:r w:rsidRPr="003C761E">
        <w:t xml:space="preserve">, which </w:t>
      </w:r>
      <w:r w:rsidRPr="003C761E" w:rsidR="002742B7">
        <w:t>provide</w:t>
      </w:r>
      <w:r w:rsidR="002742B7">
        <w:t>d</w:t>
      </w:r>
      <w:r w:rsidRPr="003C761E" w:rsidR="002742B7">
        <w:t xml:space="preserve"> </w:t>
      </w:r>
      <w:r w:rsidR="002742B7">
        <w:t>up to date</w:t>
      </w:r>
      <w:r w:rsidRPr="003C761E" w:rsidR="00922451">
        <w:t xml:space="preserve"> </w:t>
      </w:r>
      <w:r w:rsidRPr="003C761E">
        <w:t>evidence regarding pain management approaches and re-emphasizes the need for prescribers to be focused on patient-centered care to provide effective pain management. CDC</w:t>
      </w:r>
      <w:r w:rsidR="00CD22D4">
        <w:t xml:space="preserve"> </w:t>
      </w:r>
      <w:r w:rsidRPr="003C761E">
        <w:t xml:space="preserve">is comprehensively evaluating the uptake, implementation, and outcomes of the 2022 CDC Clinical Practice </w:t>
      </w:r>
      <w:r w:rsidRPr="003C761E">
        <w:t xml:space="preserve">Guideline on evidence-based care for pain management to understand its </w:t>
      </w:r>
      <w:r w:rsidRPr="003C761E">
        <w:t>impact.</w:t>
      </w:r>
      <w:bookmarkEnd w:id="13"/>
    </w:p>
    <w:p w:rsidR="005C08DA" w:rsidRPr="003C761E" w:rsidP="005C08DA" w14:paraId="35FE211F" w14:textId="6CE590B6">
      <w:pPr>
        <w:pStyle w:val="BodyText"/>
        <w:ind w:left="0" w:right="0"/>
      </w:pPr>
      <w:r w:rsidRPr="003C761E">
        <w:t>To meet CDC’s goal for a rigorous, comprehensive evaluation, we propose a mixed-method quasi-experimental design with the following three aims to evaluate the 2022 CDC Clinical Practice Guideline: </w:t>
      </w:r>
    </w:p>
    <w:p w:rsidR="00CB2698" w:rsidRPr="003C761E" w:rsidP="00044113" w14:paraId="1636F183" w14:textId="59C981B9">
      <w:pPr>
        <w:pStyle w:val="BodyText"/>
        <w:numPr>
          <w:ilvl w:val="0"/>
          <w:numId w:val="23"/>
        </w:numPr>
      </w:pPr>
      <w:r w:rsidRPr="003C761E">
        <w:rPr>
          <w:b/>
          <w:bCs/>
        </w:rPr>
        <w:t xml:space="preserve">Aim 1: Dissemination </w:t>
      </w:r>
      <w:r w:rsidRPr="003C761E" w:rsidR="00C5659F">
        <w:rPr>
          <w:b/>
          <w:bCs/>
        </w:rPr>
        <w:t xml:space="preserve">– </w:t>
      </w:r>
      <w:r w:rsidRPr="003C761E" w:rsidR="003E6F09">
        <w:t>Assess C</w:t>
      </w:r>
      <w:r w:rsidRPr="003C761E">
        <w:t xml:space="preserve">DC’s efforts in disseminating the 2022 CDC </w:t>
      </w:r>
      <w:r w:rsidRPr="003C761E" w:rsidR="00215F94">
        <w:t xml:space="preserve">Clinical Practice </w:t>
      </w:r>
      <w:r w:rsidRPr="003C761E">
        <w:t>Guideline.</w:t>
      </w:r>
      <w:r w:rsidRPr="003C761E">
        <w:rPr>
          <w:b/>
          <w:bCs/>
        </w:rPr>
        <w:t> </w:t>
      </w:r>
    </w:p>
    <w:p w:rsidR="005C08DA" w:rsidRPr="003C761E" w:rsidP="00044113" w14:paraId="29AC7452" w14:textId="785543B3">
      <w:pPr>
        <w:pStyle w:val="BodyText"/>
        <w:numPr>
          <w:ilvl w:val="0"/>
          <w:numId w:val="23"/>
        </w:numPr>
      </w:pPr>
      <w:r w:rsidRPr="003C761E">
        <w:rPr>
          <w:b/>
          <w:bCs/>
        </w:rPr>
        <w:t xml:space="preserve">Aim 2: Impact – </w:t>
      </w:r>
      <w:r w:rsidRPr="003C761E">
        <w:t xml:space="preserve">Evaluate the impact of the 2022 CDC </w:t>
      </w:r>
      <w:r w:rsidR="00115465">
        <w:t xml:space="preserve">Clinical Practice </w:t>
      </w:r>
      <w:r w:rsidRPr="003C761E">
        <w:t xml:space="preserve">Guideline through </w:t>
      </w:r>
      <w:r w:rsidR="000A5DFE">
        <w:t>population-wide</w:t>
      </w:r>
      <w:r w:rsidRPr="003C761E">
        <w:t xml:space="preserve"> </w:t>
      </w:r>
      <w:r w:rsidRPr="005A0C96" w:rsidR="00852D73">
        <w:rPr>
          <w:rFonts w:asciiTheme="majorBidi" w:hAnsiTheme="majorBidi" w:cstheme="majorBidi"/>
        </w:rPr>
        <w:t xml:space="preserve">changes in </w:t>
      </w:r>
      <w:r w:rsidRPr="005A0C96" w:rsidR="00852D73">
        <w:rPr>
          <w:rStyle w:val="cf01"/>
          <w:rFonts w:asciiTheme="majorBidi" w:hAnsiTheme="majorBidi" w:cstheme="majorBidi"/>
          <w:sz w:val="24"/>
          <w:szCs w:val="24"/>
        </w:rPr>
        <w:t>prescribing practices for opioids and medications for opioid use disorde</w:t>
      </w:r>
      <w:r w:rsidRPr="005A0C96" w:rsidR="00852D73">
        <w:rPr>
          <w:rFonts w:asciiTheme="majorBidi" w:hAnsiTheme="majorBidi" w:cstheme="majorBidi"/>
        </w:rPr>
        <w:t>r.</w:t>
      </w:r>
      <w:r w:rsidRPr="003C761E">
        <w:rPr>
          <w:b/>
          <w:bCs/>
        </w:rPr>
        <w:t> </w:t>
      </w:r>
      <w:r w:rsidRPr="003C761E">
        <w:t> </w:t>
      </w:r>
    </w:p>
    <w:p w:rsidR="003466E9" w:rsidRPr="003C761E" w:rsidP="00915504" w14:paraId="66BA4ED9" w14:textId="21736F4E">
      <w:pPr>
        <w:pStyle w:val="BodyText"/>
        <w:numPr>
          <w:ilvl w:val="0"/>
          <w:numId w:val="23"/>
        </w:numPr>
        <w:ind w:right="0"/>
      </w:pPr>
      <w:r w:rsidRPr="003C761E">
        <w:rPr>
          <w:b/>
          <w:bCs/>
        </w:rPr>
        <w:t xml:space="preserve">Aim 3: Implementation – </w:t>
      </w:r>
      <w:r w:rsidRPr="003C761E">
        <w:t xml:space="preserve">Evaluate </w:t>
      </w:r>
      <w:r w:rsidR="00270356">
        <w:t>the</w:t>
      </w:r>
      <w:r w:rsidRPr="003C761E">
        <w:t xml:space="preserve"> implementation of the </w:t>
      </w:r>
      <w:r w:rsidR="00D67965">
        <w:t xml:space="preserve">2022 CDC Clinical Practice </w:t>
      </w:r>
      <w:r w:rsidRPr="003C761E">
        <w:t>Guideline from perspectives of patients, caregivers, clinicians</w:t>
      </w:r>
      <w:r w:rsidR="00AD7B6E">
        <w:t xml:space="preserve">; and </w:t>
      </w:r>
      <w:r w:rsidR="00164B65">
        <w:t xml:space="preserve">leaders from </w:t>
      </w:r>
      <w:r w:rsidRPr="00915504" w:rsidR="00164B65">
        <w:t>health systems, payers,</w:t>
      </w:r>
      <w:r w:rsidR="00164B65">
        <w:t xml:space="preserve"> </w:t>
      </w:r>
      <w:r w:rsidRPr="00915504" w:rsidR="00164B65">
        <w:t>professional associations</w:t>
      </w:r>
      <w:r w:rsidR="00164B65">
        <w:t>, and medical boards</w:t>
      </w:r>
      <w:r w:rsidRPr="003C761E">
        <w:t>.</w:t>
      </w:r>
      <w:r w:rsidRPr="003C761E">
        <w:rPr>
          <w:b/>
          <w:bCs/>
        </w:rPr>
        <w:t> </w:t>
      </w:r>
      <w:r w:rsidRPr="003C761E" w:rsidR="005C08DA">
        <w:t>  </w:t>
      </w:r>
    </w:p>
    <w:p w:rsidR="00E36EE5" w:rsidRPr="003C761E" w:rsidP="00F60E6A" w14:paraId="2C9A2E60" w14:textId="4933985D">
      <w:pPr>
        <w:pStyle w:val="BodyText"/>
        <w:ind w:left="0"/>
      </w:pPr>
      <w:r w:rsidRPr="003C761E">
        <w:t xml:space="preserve">To achieve these aims, </w:t>
      </w:r>
      <w:r w:rsidRPr="003C761E" w:rsidR="003E6F09">
        <w:t>the project</w:t>
      </w:r>
      <w:r w:rsidRPr="003C761E">
        <w:t xml:space="preserve"> </w:t>
      </w:r>
      <w:r w:rsidR="00273D74">
        <w:t>team</w:t>
      </w:r>
      <w:r w:rsidRPr="003C761E">
        <w:t xml:space="preserve"> will use secondary data (</w:t>
      </w:r>
      <w:r w:rsidR="00F80029">
        <w:t>i.e</w:t>
      </w:r>
      <w:r w:rsidRPr="003C761E">
        <w:t xml:space="preserve">., </w:t>
      </w:r>
      <w:r w:rsidR="00FD16AB">
        <w:t xml:space="preserve">prescription </w:t>
      </w:r>
      <w:r w:rsidRPr="003C761E" w:rsidR="00FD16AB">
        <w:t>and</w:t>
      </w:r>
      <w:r w:rsidRPr="003C761E">
        <w:t xml:space="preserve"> medical claims data) and primary data collection including implementing a </w:t>
      </w:r>
      <w:r w:rsidRPr="003C761E">
        <w:t>nationally</w:t>
      </w:r>
      <w:r w:rsidR="004542A7">
        <w:t>-</w:t>
      </w:r>
      <w:r w:rsidRPr="003C761E">
        <w:t>representative</w:t>
      </w:r>
      <w:r w:rsidRPr="003C761E">
        <w:t xml:space="preserve"> survey of U.S. </w:t>
      </w:r>
      <w:r w:rsidRPr="003C761E" w:rsidR="00215F94">
        <w:t>clinicians</w:t>
      </w:r>
      <w:r w:rsidRPr="003C761E">
        <w:t xml:space="preserve"> and qualitative data collection via focus groups </w:t>
      </w:r>
      <w:r w:rsidR="00B77A7C">
        <w:t>and</w:t>
      </w:r>
      <w:r w:rsidRPr="003C761E">
        <w:t xml:space="preserve"> interviews with various </w:t>
      </w:r>
      <w:r w:rsidR="009B663F">
        <w:t>key informants</w:t>
      </w:r>
      <w:r w:rsidRPr="003C761E" w:rsidR="009B663F">
        <w:t xml:space="preserve"> </w:t>
      </w:r>
      <w:r w:rsidRPr="003C761E">
        <w:t xml:space="preserve">(i.e., </w:t>
      </w:r>
      <w:r w:rsidRPr="003C761E" w:rsidR="00215F94">
        <w:t>clinicians</w:t>
      </w:r>
      <w:r w:rsidRPr="003C761E">
        <w:t xml:space="preserve">, </w:t>
      </w:r>
      <w:r w:rsidR="00E975CB">
        <w:t>patients, caregivers</w:t>
      </w:r>
      <w:r w:rsidR="00085FE3">
        <w:t>;</w:t>
      </w:r>
      <w:r w:rsidR="00E975CB">
        <w:t xml:space="preserve"> and </w:t>
      </w:r>
      <w:r w:rsidR="00164B65">
        <w:t xml:space="preserve">leaders from </w:t>
      </w:r>
      <w:r w:rsidRPr="00915504" w:rsidR="00164B65">
        <w:t>health systems, payers,</w:t>
      </w:r>
      <w:r w:rsidR="00164B65">
        <w:t xml:space="preserve"> </w:t>
      </w:r>
      <w:r w:rsidRPr="00915504" w:rsidR="00164B65">
        <w:t>professional associations</w:t>
      </w:r>
      <w:r w:rsidR="00164B65">
        <w:t>, and medical boards</w:t>
      </w:r>
      <w:r w:rsidRPr="003C761E">
        <w:t>). </w:t>
      </w:r>
    </w:p>
    <w:p w:rsidR="005C08DA" w:rsidRPr="00F0473C" w:rsidP="00915504" w14:paraId="0F5E7EB9" w14:textId="5B68FC75">
      <w:pPr>
        <w:pStyle w:val="BodyText"/>
        <w:ind w:left="0" w:right="0"/>
      </w:pPr>
      <w:r w:rsidRPr="006E1777">
        <w:t xml:space="preserve">Our evaluation is based on the </w:t>
      </w:r>
      <w:r w:rsidRPr="006E1777">
        <w:rPr>
          <w:i/>
          <w:iCs/>
        </w:rPr>
        <w:t xml:space="preserve">Practical, Robust Implementation and Sustainability Model (PRISM) </w:t>
      </w:r>
      <w:r w:rsidRPr="006E1777">
        <w:t xml:space="preserve">which expands on the outcome measures of </w:t>
      </w:r>
      <w:r w:rsidRPr="006E1777">
        <w:rPr>
          <w:i/>
          <w:iCs/>
        </w:rPr>
        <w:t>RE-AIM (reach, effectiveness, adoption, implementation, and maintenance)</w:t>
      </w:r>
      <w:r w:rsidRPr="006E1777">
        <w:t xml:space="preserve"> to address key contextual factors, including the guideline, partners, implementation and sustainability infrastructure</w:t>
      </w:r>
      <w:r w:rsidR="00EA10C0">
        <w:t>,</w:t>
      </w:r>
      <w:r w:rsidRPr="006E1777">
        <w:t xml:space="preserve"> and external environment. PRISM is specifically designed to examine the dynamic and varied contexts where interventions are implemented. As a determinant and evaluation implementation framework, it is designed to both explain what influences implementation outcomes (determinant frameworks) and evaluate implementation (evaluation frameworks). </w:t>
      </w:r>
      <w:r w:rsidRPr="006E1777">
        <w:rPr>
          <w:b/>
          <w:bCs/>
        </w:rPr>
        <w:t>Exhibit 1</w:t>
      </w:r>
      <w:r w:rsidRPr="006E1777">
        <w:t xml:space="preserve"> provides an overview of the framework, aims, methods</w:t>
      </w:r>
      <w:r w:rsidR="002B01F0">
        <w:t>,</w:t>
      </w:r>
      <w:r w:rsidRPr="006E1777">
        <w:t xml:space="preserve"> and data sources for this evaluation using the PRISM framework</w:t>
      </w:r>
      <w:r w:rsidR="00811F84">
        <w:t>.</w:t>
      </w:r>
      <w:r w:rsidRPr="006E1777" w:rsidR="00811F84">
        <w:t xml:space="preserve"> </w:t>
      </w:r>
    </w:p>
    <w:p w:rsidR="005C08DA" w:rsidP="00915504" w14:paraId="3730499D" w14:textId="54A2D2EB">
      <w:pPr>
        <w:pStyle w:val="Caption"/>
      </w:pPr>
      <w:r w:rsidRPr="00915504">
        <w:t xml:space="preserve">Exhibit 1. Overview of </w:t>
      </w:r>
      <w:r w:rsidRPr="00915504" w:rsidR="00793B2B">
        <w:t xml:space="preserve">Project </w:t>
      </w:r>
      <w:r w:rsidRPr="00915504">
        <w:t>Framework, Aims</w:t>
      </w:r>
      <w:r w:rsidR="002B01F0">
        <w:t>,</w:t>
      </w:r>
      <w:r w:rsidRPr="00915504">
        <w:t xml:space="preserve"> and Methods for the 2022 Guideline Evaluation</w:t>
      </w:r>
    </w:p>
    <w:p w:rsidR="00B867B5" w:rsidRPr="00B867B5" w:rsidP="004377F4" w14:paraId="092E30EF" w14:textId="0B4777E1">
      <w:pPr>
        <w:pStyle w:val="BodyText"/>
        <w:ind w:left="0"/>
      </w:pPr>
      <w:r w:rsidRPr="00E16302">
        <w:rPr>
          <w:noProof/>
        </w:rPr>
        <w:drawing>
          <wp:inline distT="0" distB="0" distL="0" distR="0">
            <wp:extent cx="5943600" cy="2391410"/>
            <wp:effectExtent l="0" t="0" r="0" b="8890"/>
            <wp:docPr id="1846665420" name="Picture 1846665420"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65420" name="Picture 1" descr="A diagram of a diagram&#10;&#10;Description automatically generated"/>
                    <pic:cNvPicPr/>
                  </pic:nvPicPr>
                  <pic:blipFill>
                    <a:blip xmlns:r="http://schemas.openxmlformats.org/officeDocument/2006/relationships" r:embed="rId10"/>
                    <a:stretch>
                      <a:fillRect/>
                    </a:stretch>
                  </pic:blipFill>
                  <pic:spPr>
                    <a:xfrm>
                      <a:off x="0" y="0"/>
                      <a:ext cx="5943600" cy="2391410"/>
                    </a:xfrm>
                    <a:prstGeom prst="rect">
                      <a:avLst/>
                    </a:prstGeom>
                  </pic:spPr>
                </pic:pic>
              </a:graphicData>
            </a:graphic>
          </wp:inline>
        </w:drawing>
      </w:r>
    </w:p>
    <w:p w:rsidR="005C08DA" w:rsidP="005C08DA" w14:paraId="4BD31DD2" w14:textId="22749EBD">
      <w:pPr>
        <w:pStyle w:val="BodyText"/>
        <w:tabs>
          <w:tab w:val="left" w:pos="0"/>
        </w:tabs>
        <w:ind w:left="0" w:right="0"/>
      </w:pPr>
      <w:r w:rsidRPr="00F065E0">
        <w:t xml:space="preserve">In </w:t>
      </w:r>
      <w:r w:rsidRPr="00F065E0">
        <w:rPr>
          <w:b/>
          <w:bCs/>
        </w:rPr>
        <w:t>Exhibit 1</w:t>
      </w:r>
      <w:r w:rsidRPr="00F065E0">
        <w:t>, we have specified the “intervention” as the release of the 2022 CDC Clinical Practice Guideline, and “recipients” as health systems, clinicians, patients</w:t>
      </w:r>
      <w:r w:rsidR="002742B7">
        <w:t xml:space="preserve">, and </w:t>
      </w:r>
      <w:r w:rsidRPr="00F065E0">
        <w:t xml:space="preserve">caregivers. We </w:t>
      </w:r>
      <w:r w:rsidR="00DC065A">
        <w:t>have hypothesized</w:t>
      </w:r>
      <w:r w:rsidRPr="00F065E0">
        <w:t xml:space="preserve"> potential factors that may affect the implementation and sustainability within a clinical setting</w:t>
      </w:r>
      <w:r w:rsidR="00B7070D">
        <w:t xml:space="preserve">, </w:t>
      </w:r>
      <w:r w:rsidR="00C04803">
        <w:t xml:space="preserve">such as </w:t>
      </w:r>
      <w:r w:rsidR="001A683B">
        <w:t xml:space="preserve">changes in health systems or others’ </w:t>
      </w:r>
      <w:r w:rsidRPr="00C31495" w:rsidR="001A683B">
        <w:t>polic</w:t>
      </w:r>
      <w:r w:rsidR="001A683B">
        <w:t>ies and</w:t>
      </w:r>
      <w:r w:rsidRPr="00C31495" w:rsidR="001A683B">
        <w:t xml:space="preserve"> </w:t>
      </w:r>
      <w:r w:rsidR="001A683B">
        <w:t xml:space="preserve">the </w:t>
      </w:r>
      <w:r w:rsidRPr="00C31495" w:rsidR="001A683B">
        <w:t xml:space="preserve">readiness </w:t>
      </w:r>
      <w:r w:rsidR="001A683B">
        <w:t xml:space="preserve">of clinicians or health systems </w:t>
      </w:r>
      <w:r w:rsidRPr="00C31495" w:rsidR="001A683B">
        <w:t>for change</w:t>
      </w:r>
      <w:r w:rsidRPr="00F065E0">
        <w:t>. Finally, we outline examples of contextual factors from the external environment, including engaging</w:t>
      </w:r>
      <w:r w:rsidR="007A5E6C">
        <w:t xml:space="preserve"> </w:t>
      </w:r>
      <w:r w:rsidR="00164B65">
        <w:t xml:space="preserve">leaders from </w:t>
      </w:r>
      <w:r w:rsidRPr="00915504" w:rsidR="00164B65">
        <w:t>health systems, payers,</w:t>
      </w:r>
      <w:r w:rsidR="00164B65">
        <w:t xml:space="preserve"> </w:t>
      </w:r>
      <w:r w:rsidRPr="00915504" w:rsidR="00164B65">
        <w:t>professional associations</w:t>
      </w:r>
      <w:r w:rsidR="00164B65">
        <w:t>, and medical boards</w:t>
      </w:r>
      <w:r w:rsidR="00085FE3">
        <w:t>;</w:t>
      </w:r>
      <w:r w:rsidRPr="00F065E0">
        <w:t xml:space="preserve"> and </w:t>
      </w:r>
      <w:r w:rsidR="007A5E6C">
        <w:t xml:space="preserve">exploring </w:t>
      </w:r>
      <w:r w:rsidRPr="00F065E0">
        <w:t xml:space="preserve">state policies and funding. The RE-AIM outcome measures map onto the three aims of the evaluation: first, to evaluate the reach of disseminating the 2022 CDC Clinical Practice Guideline; second, to evaluate its effectiveness in </w:t>
      </w:r>
      <w:r w:rsidRPr="00F065E0">
        <w:t xml:space="preserve">terms of measurable impacts; and third, to measure its adoption, implementation, and maintenance. </w:t>
      </w:r>
      <w:r w:rsidRPr="00F065E0">
        <w:rPr>
          <w:b/>
          <w:bCs/>
        </w:rPr>
        <w:t xml:space="preserve">Exhibit 1 </w:t>
      </w:r>
      <w:r w:rsidRPr="00F065E0">
        <w:t xml:space="preserve">also includes proposed data sources that </w:t>
      </w:r>
      <w:r w:rsidR="00237DED">
        <w:t>the project team</w:t>
      </w:r>
      <w:r w:rsidRPr="00F065E0">
        <w:t xml:space="preserve"> will use to examine the evaluation </w:t>
      </w:r>
      <w:r w:rsidR="00D8726A">
        <w:t>a</w:t>
      </w:r>
      <w:r w:rsidRPr="00F065E0" w:rsidR="00D8726A">
        <w:t>ims</w:t>
      </w:r>
      <w:r w:rsidRPr="00F065E0">
        <w:t>.  </w:t>
      </w:r>
    </w:p>
    <w:p w:rsidR="005C08DA" w:rsidP="00915504" w14:paraId="54A0E805" w14:textId="50C5F89D">
      <w:pPr>
        <w:pStyle w:val="BodyText"/>
        <w:tabs>
          <w:tab w:val="left" w:pos="0"/>
        </w:tabs>
        <w:spacing w:after="0"/>
        <w:ind w:left="0" w:right="0"/>
      </w:pPr>
      <w:r>
        <w:t>The project will use</w:t>
      </w:r>
      <w:r w:rsidRPr="00C34626">
        <w:t xml:space="preserve"> a mixed-methods quasi-experimental design to evaluate the 2022 CDC Clinical Practice Guideline dissemination (Aim 1), impact (Aim 2), and implementation (Aim 3). </w:t>
      </w:r>
      <w:r w:rsidRPr="00C34626">
        <w:rPr>
          <w:b/>
          <w:bCs/>
        </w:rPr>
        <w:t xml:space="preserve">Exhibit 2 </w:t>
      </w:r>
      <w:r w:rsidRPr="00C34626">
        <w:t xml:space="preserve">provides the research questions </w:t>
      </w:r>
      <w:r w:rsidR="0076068D">
        <w:t>the project</w:t>
      </w:r>
      <w:r w:rsidRPr="00C34626">
        <w:t xml:space="preserve"> seeks to answer.</w:t>
      </w:r>
    </w:p>
    <w:p w:rsidR="00E66E3B" w:rsidRPr="00E66E3B" w:rsidP="00915504" w14:paraId="4FD57A36" w14:textId="77777777">
      <w:pPr>
        <w:pStyle w:val="BodyText"/>
        <w:tabs>
          <w:tab w:val="left" w:pos="0"/>
        </w:tabs>
        <w:spacing w:after="0"/>
        <w:ind w:left="0" w:right="0"/>
      </w:pPr>
    </w:p>
    <w:p w:rsidR="00D8351F" w:rsidRPr="00D8351F" w:rsidP="1D9113B9" w14:paraId="11E70A6C" w14:textId="55DF890F">
      <w:pPr>
        <w:pStyle w:val="Caption"/>
        <w:rPr>
          <w:rFonts w:ascii="Arial Narrow" w:eastAsia="Calibri" w:hAnsi="Arial Narrow"/>
          <w:b w:val="0"/>
          <w:i/>
          <w:iCs/>
        </w:rPr>
      </w:pPr>
      <w:bookmarkStart w:id="14" w:name="_Ref139980581"/>
      <w:bookmarkStart w:id="15" w:name="_Toc140142286"/>
      <w:r>
        <w:t xml:space="preserve">Exhibit </w:t>
      </w:r>
      <w:bookmarkEnd w:id="14"/>
      <w:r w:rsidRPr="1D9113B9">
        <w:rPr>
          <w:rFonts w:eastAsia="Calibri"/>
        </w:rPr>
        <w:t>2</w:t>
      </w:r>
      <w:r w:rsidRPr="1D9113B9" w:rsidR="00181E9C">
        <w:rPr>
          <w:rFonts w:eastAsia="Calibri"/>
        </w:rPr>
        <w:t>.</w:t>
      </w:r>
      <w:r w:rsidRPr="1D9113B9">
        <w:rPr>
          <w:rFonts w:eastAsia="Calibri"/>
        </w:rPr>
        <w:t xml:space="preserve"> Evaluation Aims and Specific Research Questions</w:t>
      </w:r>
      <w:bookmarkEnd w:id="15"/>
    </w:p>
    <w:tbl>
      <w:tblPr>
        <w:tblStyle w:val="GDITTable1"/>
        <w:tblW w:w="0" w:type="auto"/>
        <w:tblInd w:w="85" w:type="dxa"/>
        <w:tblLook w:val="04A0"/>
      </w:tblPr>
      <w:tblGrid>
        <w:gridCol w:w="2971"/>
        <w:gridCol w:w="6294"/>
      </w:tblGrid>
      <w:tr w14:paraId="6AB78418" w14:textId="77777777" w:rsidTr="7FF326F0">
        <w:tblPrEx>
          <w:tblW w:w="0" w:type="auto"/>
          <w:tblInd w:w="85" w:type="dxa"/>
          <w:tblLook w:val="04A0"/>
        </w:tblPrEx>
        <w:tc>
          <w:tcPr>
            <w:tcW w:w="3240" w:type="dxa"/>
            <w:hideMark/>
          </w:tcPr>
          <w:p w:rsidR="00D8351F" w:rsidRPr="00D8351F" w:rsidP="00D8351F" w14:paraId="67879BC9" w14:textId="77777777">
            <w:pPr>
              <w:spacing w:line="240" w:lineRule="auto"/>
              <w:ind w:firstLine="0"/>
              <w:jc w:val="center"/>
              <w:rPr>
                <w:rFonts w:ascii="Arial Narrow" w:eastAsia="Calibri" w:hAnsi="Arial Narrow" w:cs="Arial"/>
                <w:b/>
                <w:bCs/>
                <w:sz w:val="20"/>
              </w:rPr>
            </w:pPr>
            <w:r w:rsidRPr="00D8351F">
              <w:rPr>
                <w:rFonts w:ascii="Arial Narrow" w:eastAsia="Calibri" w:hAnsi="Arial Narrow" w:cs="Arial"/>
                <w:b/>
                <w:bCs/>
                <w:sz w:val="20"/>
              </w:rPr>
              <w:t>Evaluation Aim</w:t>
            </w:r>
          </w:p>
        </w:tc>
        <w:tc>
          <w:tcPr>
            <w:tcW w:w="6961" w:type="dxa"/>
            <w:hideMark/>
          </w:tcPr>
          <w:p w:rsidR="00D8351F" w:rsidRPr="00D8351F" w:rsidP="00D8351F" w14:paraId="587063F5" w14:textId="77777777">
            <w:pPr>
              <w:spacing w:line="240" w:lineRule="auto"/>
              <w:ind w:firstLine="0"/>
              <w:jc w:val="center"/>
              <w:rPr>
                <w:rFonts w:ascii="Arial Narrow" w:eastAsia="Calibri" w:hAnsi="Arial Narrow" w:cs="Arial"/>
                <w:b/>
                <w:bCs/>
                <w:sz w:val="20"/>
              </w:rPr>
            </w:pPr>
            <w:r w:rsidRPr="00D8351F">
              <w:rPr>
                <w:rFonts w:ascii="Arial Narrow" w:eastAsia="Calibri" w:hAnsi="Arial Narrow" w:cs="Arial"/>
                <w:b/>
                <w:bCs/>
                <w:sz w:val="20"/>
              </w:rPr>
              <w:t>Evaluation Questions</w:t>
            </w:r>
          </w:p>
        </w:tc>
      </w:tr>
      <w:tr w14:paraId="79DE46A6" w14:textId="77777777" w:rsidTr="7FF326F0">
        <w:tblPrEx>
          <w:tblW w:w="0" w:type="auto"/>
          <w:tblInd w:w="85" w:type="dxa"/>
          <w:tblLook w:val="04A0"/>
        </w:tblPrEx>
        <w:trPr>
          <w:trHeight w:val="77"/>
        </w:trPr>
        <w:tc>
          <w:tcPr>
            <w:tcW w:w="3240" w:type="dxa"/>
            <w:shd w:val="clear" w:color="auto" w:fill="F5F8FA"/>
            <w:hideMark/>
          </w:tcPr>
          <w:p w:rsidR="00D8351F" w:rsidRPr="00D8351F" w:rsidP="00D8351F" w14:paraId="1D53819C" w14:textId="324E66FA">
            <w:pPr>
              <w:spacing w:line="228" w:lineRule="auto"/>
              <w:ind w:firstLine="0"/>
              <w:rPr>
                <w:rFonts w:ascii="Arial Narrow" w:eastAsia="Calibri" w:hAnsi="Arial Narrow" w:cs="Arial"/>
                <w:b/>
                <w:spacing w:val="-2"/>
                <w:sz w:val="20"/>
              </w:rPr>
            </w:pPr>
            <w:r w:rsidRPr="00D8351F">
              <w:rPr>
                <w:rFonts w:ascii="Arial Narrow" w:eastAsia="Calibri" w:hAnsi="Arial Narrow" w:cs="Arial"/>
                <w:b/>
                <w:spacing w:val="-2"/>
                <w:sz w:val="20"/>
              </w:rPr>
              <w:t xml:space="preserve">Aim 1: Evaluate CDC’s </w:t>
            </w:r>
            <w:r w:rsidRPr="00D8351F">
              <w:rPr>
                <w:rFonts w:ascii="Arial Narrow" w:eastAsia="Calibri" w:hAnsi="Arial Narrow" w:cs="Arial"/>
                <w:b/>
                <w:spacing w:val="-6"/>
                <w:sz w:val="20"/>
              </w:rPr>
              <w:t xml:space="preserve">efforts </w:t>
            </w:r>
            <w:r w:rsidRPr="00D8351F">
              <w:rPr>
                <w:rFonts w:ascii="Arial Narrow" w:eastAsia="Calibri" w:hAnsi="Arial Narrow" w:cs="Arial"/>
                <w:b/>
                <w:spacing w:val="-2"/>
                <w:sz w:val="20"/>
              </w:rPr>
              <w:t xml:space="preserve">in disseminating the 2022 CDC Clinical Practice Guideline </w:t>
            </w:r>
            <w:r w:rsidRPr="00D8351F">
              <w:rPr>
                <w:rFonts w:ascii="Arial Narrow" w:eastAsia="Calibri" w:hAnsi="Arial Narrow" w:cs="Arial"/>
                <w:b/>
                <w:i/>
                <w:color w:val="2D4F68"/>
                <w:spacing w:val="-2"/>
                <w:sz w:val="20"/>
              </w:rPr>
              <w:t>(Dissemination Evaluation)</w:t>
            </w:r>
          </w:p>
        </w:tc>
        <w:tc>
          <w:tcPr>
            <w:tcW w:w="6961" w:type="dxa"/>
            <w:shd w:val="clear" w:color="auto" w:fill="F5F8FA"/>
          </w:tcPr>
          <w:p w:rsidR="00FF1E43" w:rsidP="00202022" w14:paraId="6D2F9BA9" w14:textId="3C7E872E">
            <w:pPr>
              <w:pStyle w:val="TableBullet1"/>
              <w:spacing w:line="228" w:lineRule="auto"/>
              <w:ind w:left="152" w:hanging="180"/>
              <w:rPr>
                <w:rFonts w:cs="Times New Roman"/>
                <w:szCs w:val="20"/>
                <w:lang w:val="en-US"/>
              </w:rPr>
            </w:pPr>
            <w:r w:rsidRPr="00FF1E43">
              <w:rPr>
                <w:rFonts w:cs="Times New Roman"/>
                <w:szCs w:val="20"/>
                <w:lang w:val="en-US"/>
              </w:rPr>
              <w:t>How did clinicians</w:t>
            </w:r>
            <w:r w:rsidR="002742B7">
              <w:rPr>
                <w:rFonts w:cs="Times New Roman"/>
                <w:szCs w:val="20"/>
                <w:lang w:val="en-US"/>
              </w:rPr>
              <w:t xml:space="preserve"> </w:t>
            </w:r>
            <w:r w:rsidR="007A5E6C">
              <w:rPr>
                <w:rFonts w:cs="Times New Roman"/>
                <w:szCs w:val="20"/>
                <w:lang w:val="en-US"/>
              </w:rPr>
              <w:t xml:space="preserve">and </w:t>
            </w:r>
            <w:r w:rsidRPr="004377F4" w:rsidR="00164B65">
              <w:rPr>
                <w:szCs w:val="24"/>
                <w:lang w:val="en-US"/>
              </w:rPr>
              <w:t>leaders from health systems, payers, professional associations, and medical boards</w:t>
            </w:r>
            <w:r w:rsidRPr="00FF1E43">
              <w:rPr>
                <w:rFonts w:cs="Times New Roman"/>
                <w:szCs w:val="20"/>
                <w:lang w:val="en-US"/>
              </w:rPr>
              <w:t xml:space="preserve"> learn about the 2022 CDC Clinical Practice Guideline?</w:t>
            </w:r>
          </w:p>
          <w:p w:rsidR="00202022" w:rsidRPr="00577592" w:rsidP="00202022" w14:paraId="2B85FD36" w14:textId="46BA1E77">
            <w:pPr>
              <w:pStyle w:val="TableBullet1"/>
              <w:spacing w:line="228" w:lineRule="auto"/>
              <w:ind w:left="152" w:hanging="180"/>
              <w:rPr>
                <w:rFonts w:cs="Times New Roman"/>
                <w:szCs w:val="20"/>
                <w:lang w:val="en-US"/>
              </w:rPr>
            </w:pPr>
            <w:r w:rsidRPr="00577592">
              <w:rPr>
                <w:rFonts w:cs="Times New Roman"/>
                <w:szCs w:val="20"/>
                <w:lang w:val="en-US"/>
              </w:rPr>
              <w:t>What were successes and challenges of the CDC’s communication and dissemination approaches as viewed by external partners and clinicians?</w:t>
            </w:r>
          </w:p>
          <w:p w:rsidR="00D8351F" w:rsidRPr="00D8351F" w:rsidP="00D8351F" w14:paraId="73680D97" w14:textId="77777777">
            <w:pPr>
              <w:tabs>
                <w:tab w:val="left" w:pos="152"/>
              </w:tabs>
              <w:spacing w:line="228" w:lineRule="auto"/>
              <w:ind w:left="152" w:firstLine="0"/>
              <w:contextualSpacing/>
              <w:rPr>
                <w:rFonts w:ascii="Arial Narrow" w:eastAsia="Calibri" w:hAnsi="Arial Narrow" w:cs="Arial"/>
                <w:spacing w:val="-2"/>
                <w:sz w:val="20"/>
              </w:rPr>
            </w:pPr>
          </w:p>
        </w:tc>
      </w:tr>
      <w:tr w14:paraId="54F31712" w14:textId="77777777" w:rsidTr="7FF326F0">
        <w:tblPrEx>
          <w:tblW w:w="0" w:type="auto"/>
          <w:tblInd w:w="85" w:type="dxa"/>
          <w:tblLook w:val="04A0"/>
        </w:tblPrEx>
        <w:trPr>
          <w:trHeight w:val="300"/>
        </w:trPr>
        <w:tc>
          <w:tcPr>
            <w:tcW w:w="3240" w:type="dxa"/>
            <w:shd w:val="clear" w:color="auto" w:fill="auto"/>
          </w:tcPr>
          <w:p w:rsidR="00D8351F" w:rsidRPr="00D8351F" w:rsidP="00D8351F" w14:paraId="5F49449D" w14:textId="031765CB">
            <w:pPr>
              <w:spacing w:line="228" w:lineRule="auto"/>
              <w:ind w:firstLine="0"/>
              <w:rPr>
                <w:rFonts w:ascii="Arial Narrow" w:eastAsia="Calibri" w:hAnsi="Arial Narrow" w:cs="Arial"/>
                <w:b/>
                <w:bCs/>
                <w:spacing w:val="-2"/>
                <w:sz w:val="20"/>
              </w:rPr>
            </w:pPr>
            <w:r w:rsidRPr="7EF657C3">
              <w:rPr>
                <w:rFonts w:ascii="Arial Narrow" w:eastAsia="Calibri" w:hAnsi="Arial Narrow" w:cs="Arial"/>
                <w:b/>
                <w:bCs/>
                <w:spacing w:val="-2"/>
                <w:sz w:val="20"/>
              </w:rPr>
              <w:t xml:space="preserve">Aim 2: Evaluate the impact of the 2022 CDC Clinical Practice Guideline through changes in </w:t>
            </w:r>
            <w:r w:rsidRPr="004377F4" w:rsidR="009C498F">
              <w:rPr>
                <w:rFonts w:ascii="Arial Narrow" w:hAnsi="Arial Narrow"/>
                <w:b/>
                <w:bCs/>
                <w:sz w:val="20"/>
              </w:rPr>
              <w:t>opioid prescribing practices, including medications for opioid use disorder (MOUD).</w:t>
            </w:r>
            <w:r w:rsidRPr="7EF657C3" w:rsidR="009C498F">
              <w:rPr>
                <w:rFonts w:ascii="Arial Narrow" w:eastAsia="Calibri" w:hAnsi="Arial Narrow" w:cs="Arial"/>
                <w:b/>
                <w:bCs/>
                <w:sz w:val="20"/>
              </w:rPr>
              <w:t xml:space="preserve"> </w:t>
            </w:r>
            <w:r w:rsidRPr="7EF657C3">
              <w:rPr>
                <w:rFonts w:ascii="Arial Narrow" w:eastAsia="Calibri" w:hAnsi="Arial Narrow" w:cs="Arial"/>
                <w:b/>
                <w:bCs/>
                <w:i/>
                <w:iCs/>
                <w:color w:val="2D4F68"/>
                <w:spacing w:val="-2"/>
                <w:sz w:val="20"/>
              </w:rPr>
              <w:t>(Impact Evaluation)</w:t>
            </w:r>
          </w:p>
          <w:p w:rsidR="00D8351F" w:rsidRPr="00D8351F" w:rsidP="00D8351F" w14:paraId="18DA340C" w14:textId="77777777">
            <w:pPr>
              <w:spacing w:line="228" w:lineRule="auto"/>
              <w:ind w:firstLine="0"/>
              <w:rPr>
                <w:rFonts w:ascii="Arial Narrow" w:eastAsia="Calibri" w:hAnsi="Arial Narrow" w:cs="Arial"/>
                <w:b/>
                <w:spacing w:val="-2"/>
                <w:sz w:val="20"/>
              </w:rPr>
            </w:pPr>
          </w:p>
        </w:tc>
        <w:tc>
          <w:tcPr>
            <w:tcW w:w="6961" w:type="dxa"/>
            <w:shd w:val="clear" w:color="auto" w:fill="auto"/>
          </w:tcPr>
          <w:p w:rsidR="00202022" w:rsidRPr="00E66E3B" w:rsidP="004377F4" w14:paraId="4E4FCBEB" w14:textId="0C732D8C">
            <w:pPr>
              <w:pStyle w:val="TableBullet1"/>
              <w:numPr>
                <w:ilvl w:val="0"/>
                <w:numId w:val="0"/>
              </w:numPr>
              <w:spacing w:line="228" w:lineRule="auto"/>
              <w:rPr>
                <w:szCs w:val="20"/>
                <w:lang w:val="en-US"/>
              </w:rPr>
            </w:pPr>
            <w:r w:rsidRPr="00577592">
              <w:rPr>
                <w:szCs w:val="20"/>
                <w:lang w:val="en-US"/>
              </w:rPr>
              <w:t>Based on available secondary data</w:t>
            </w:r>
            <w:r w:rsidR="00E06B33">
              <w:rPr>
                <w:szCs w:val="20"/>
                <w:lang w:val="en-US"/>
              </w:rPr>
              <w:t>,</w:t>
            </w:r>
            <w:r w:rsidRPr="00577592">
              <w:rPr>
                <w:szCs w:val="20"/>
                <w:lang w:val="en-US"/>
              </w:rPr>
              <w:t xml:space="preserve"> have any the following outcomes changed since the release of the 2022 CDC Clinical Practice Guideline: (pre-post release comparison)</w:t>
            </w:r>
          </w:p>
          <w:p w:rsidR="00202022" w:rsidRPr="004377F4" w:rsidP="004377F4" w14:paraId="664EE543" w14:textId="3649B2DC">
            <w:pPr>
              <w:pStyle w:val="TableBullet2"/>
              <w:numPr>
                <w:ilvl w:val="0"/>
                <w:numId w:val="58"/>
              </w:numPr>
              <w:spacing w:line="228" w:lineRule="auto"/>
              <w:rPr>
                <w:bCs/>
                <w:szCs w:val="20"/>
                <w:lang w:val="en-US"/>
              </w:rPr>
            </w:pPr>
            <w:r w:rsidRPr="004377F4">
              <w:rPr>
                <w:bCs/>
                <w:szCs w:val="20"/>
                <w:lang w:val="en-US"/>
              </w:rPr>
              <w:t xml:space="preserve">Opioid prescribing rates for acute, subacute, and/or chronic pain </w:t>
            </w:r>
            <w:r w:rsidRPr="004377F4" w:rsidR="00B77C48">
              <w:rPr>
                <w:bCs/>
                <w:szCs w:val="20"/>
                <w:lang w:val="en-US"/>
              </w:rPr>
              <w:t>conditions</w:t>
            </w:r>
          </w:p>
          <w:p w:rsidR="00967872" w:rsidRPr="004377F4" w:rsidP="004377F4" w14:paraId="3428D4F6" w14:textId="4AE92F34">
            <w:pPr>
              <w:pStyle w:val="TableBullet2"/>
              <w:numPr>
                <w:ilvl w:val="0"/>
                <w:numId w:val="58"/>
              </w:numPr>
              <w:spacing w:line="228" w:lineRule="auto"/>
              <w:rPr>
                <w:bCs/>
                <w:szCs w:val="20"/>
                <w:lang w:val="en-US"/>
              </w:rPr>
            </w:pPr>
            <w:r w:rsidRPr="004377F4">
              <w:rPr>
                <w:bCs/>
                <w:szCs w:val="20"/>
                <w:lang w:val="en-US"/>
              </w:rPr>
              <w:t>Prescribing rates for immediate-release opioids for acute pain</w:t>
            </w:r>
            <w:r w:rsidR="002E5DEA">
              <w:rPr>
                <w:bCs/>
                <w:szCs w:val="20"/>
                <w:lang w:val="en-US"/>
              </w:rPr>
              <w:t xml:space="preserve"> conditions</w:t>
            </w:r>
          </w:p>
          <w:p w:rsidR="00202022" w:rsidRPr="0090684E" w:rsidP="004377F4" w14:paraId="7BBE34F2" w14:textId="57E39465">
            <w:pPr>
              <w:pStyle w:val="TableBullet2"/>
              <w:numPr>
                <w:ilvl w:val="0"/>
                <w:numId w:val="58"/>
              </w:numPr>
              <w:rPr>
                <w:bCs/>
                <w:lang w:val="en-US"/>
              </w:rPr>
            </w:pPr>
            <w:r w:rsidRPr="004377F4">
              <w:rPr>
                <w:bCs/>
                <w:lang w:val="en-US"/>
              </w:rPr>
              <w:t>Prescri</w:t>
            </w:r>
            <w:r w:rsidRPr="004377F4" w:rsidR="0079581A">
              <w:rPr>
                <w:bCs/>
                <w:lang w:val="en-US"/>
              </w:rPr>
              <w:t>bing</w:t>
            </w:r>
            <w:r w:rsidRPr="004377F4" w:rsidR="6C3B38FA">
              <w:rPr>
                <w:bCs/>
                <w:lang w:val="en-US"/>
              </w:rPr>
              <w:t xml:space="preserve"> rates</w:t>
            </w:r>
            <w:r w:rsidRPr="004377F4">
              <w:rPr>
                <w:bCs/>
                <w:lang w:val="en-US"/>
              </w:rPr>
              <w:t xml:space="preserve"> for extended-release/long-acting </w:t>
            </w:r>
            <w:r w:rsidR="002E5DEA">
              <w:rPr>
                <w:bCs/>
                <w:lang w:val="en-US"/>
              </w:rPr>
              <w:t xml:space="preserve">for acute, </w:t>
            </w:r>
            <w:r w:rsidR="00BE382D">
              <w:rPr>
                <w:bCs/>
                <w:lang w:val="en-US"/>
              </w:rPr>
              <w:t>s</w:t>
            </w:r>
            <w:r w:rsidR="0021700B">
              <w:rPr>
                <w:bCs/>
                <w:lang w:val="en-US"/>
              </w:rPr>
              <w:t>u</w:t>
            </w:r>
            <w:r w:rsidR="00745056">
              <w:rPr>
                <w:bCs/>
                <w:lang w:val="en-US"/>
              </w:rPr>
              <w:t xml:space="preserve">bacute, and/or chronic pain </w:t>
            </w:r>
            <w:r w:rsidR="00745056">
              <w:rPr>
                <w:bCs/>
                <w:lang w:val="en-US"/>
              </w:rPr>
              <w:t>conditions</w:t>
            </w:r>
            <w:r w:rsidRPr="0090684E">
              <w:rPr>
                <w:bCs/>
                <w:lang w:val="en-US"/>
              </w:rPr>
              <w:t xml:space="preserve"> </w:t>
            </w:r>
          </w:p>
          <w:p w:rsidR="00202022" w:rsidRPr="004377F4" w:rsidP="004377F4" w14:paraId="4B02208C" w14:textId="7E926059">
            <w:pPr>
              <w:pStyle w:val="TableBullet2"/>
              <w:numPr>
                <w:ilvl w:val="0"/>
                <w:numId w:val="58"/>
              </w:numPr>
              <w:rPr>
                <w:bCs/>
                <w:szCs w:val="20"/>
                <w:lang w:val="en-US"/>
              </w:rPr>
            </w:pPr>
            <w:r w:rsidRPr="004377F4">
              <w:rPr>
                <w:bCs/>
                <w:szCs w:val="20"/>
                <w:lang w:val="en-US"/>
              </w:rPr>
              <w:t xml:space="preserve">Average days' supply per opioid prescription </w:t>
            </w:r>
            <w:r w:rsidRPr="004377F4" w:rsidR="009C26AF">
              <w:rPr>
                <w:bCs/>
                <w:szCs w:val="20"/>
                <w:lang w:val="en-US"/>
              </w:rPr>
              <w:t>for acute pain conditions</w:t>
            </w:r>
          </w:p>
          <w:p w:rsidR="00202022" w:rsidRPr="004377F4" w:rsidP="004377F4" w14:paraId="2BA785C9" w14:textId="6F5DF546">
            <w:pPr>
              <w:pStyle w:val="TableBullet2"/>
              <w:numPr>
                <w:ilvl w:val="0"/>
                <w:numId w:val="58"/>
              </w:numPr>
              <w:rPr>
                <w:bCs/>
                <w:szCs w:val="20"/>
                <w:lang w:val="en-US"/>
              </w:rPr>
            </w:pPr>
            <w:r w:rsidRPr="004377F4">
              <w:rPr>
                <w:bCs/>
                <w:szCs w:val="20"/>
                <w:lang w:val="en-US"/>
              </w:rPr>
              <w:t>Average daily dosage of opioids in morphine milligram equivalents (MME</w:t>
            </w:r>
            <w:r w:rsidR="00542D0C">
              <w:rPr>
                <w:bCs/>
                <w:szCs w:val="20"/>
                <w:lang w:val="en-US"/>
              </w:rPr>
              <w:t>s</w:t>
            </w:r>
            <w:r w:rsidRPr="0090684E">
              <w:rPr>
                <w:bCs/>
                <w:szCs w:val="20"/>
                <w:lang w:val="en-US"/>
              </w:rPr>
              <w:t>)</w:t>
            </w:r>
          </w:p>
          <w:p w:rsidR="00202022" w:rsidRPr="004377F4" w:rsidP="004377F4" w14:paraId="54C42B36" w14:textId="77777777">
            <w:pPr>
              <w:pStyle w:val="TableBullet2"/>
              <w:numPr>
                <w:ilvl w:val="0"/>
                <w:numId w:val="58"/>
              </w:numPr>
              <w:rPr>
                <w:bCs/>
                <w:szCs w:val="20"/>
                <w:lang w:val="en-US"/>
              </w:rPr>
            </w:pPr>
            <w:r w:rsidRPr="004377F4">
              <w:rPr>
                <w:bCs/>
                <w:szCs w:val="20"/>
                <w:lang w:val="en-US"/>
              </w:rPr>
              <w:t xml:space="preserve">Frequency of opioid/benzodiazepine co-prescribing </w:t>
            </w:r>
          </w:p>
          <w:p w:rsidR="00674A4E" w:rsidRPr="004377F4" w:rsidP="003A3758" w14:paraId="4FA11E84" w14:textId="69243B1A">
            <w:pPr>
              <w:pStyle w:val="TableBullet2"/>
              <w:numPr>
                <w:ilvl w:val="0"/>
                <w:numId w:val="58"/>
              </w:numPr>
              <w:rPr>
                <w:bCs/>
                <w:lang w:val="en-US"/>
              </w:rPr>
            </w:pPr>
            <w:r w:rsidRPr="004377F4">
              <w:rPr>
                <w:bCs/>
                <w:szCs w:val="20"/>
                <w:lang w:val="en-US"/>
              </w:rPr>
              <w:t xml:space="preserve">Non-opioid medication prescribing rates for acute, subacute, and/or chronic pain </w:t>
            </w:r>
            <w:r w:rsidRPr="004377F4">
              <w:rPr>
                <w:bCs/>
                <w:szCs w:val="20"/>
                <w:lang w:val="en-US"/>
              </w:rPr>
              <w:t>conditions</w:t>
            </w:r>
          </w:p>
          <w:p w:rsidR="002742B7" w:rsidRPr="004377F4" w:rsidP="004377F4" w14:paraId="10E99B60" w14:textId="67CA7C3A">
            <w:pPr>
              <w:pStyle w:val="TableBullet2"/>
              <w:numPr>
                <w:ilvl w:val="0"/>
                <w:numId w:val="58"/>
              </w:numPr>
              <w:rPr>
                <w:bCs/>
                <w:lang w:val="en-US"/>
              </w:rPr>
            </w:pPr>
            <w:r w:rsidRPr="004377F4">
              <w:rPr>
                <w:bCs/>
                <w:lang w:val="en-US"/>
              </w:rPr>
              <w:t>Non-pharmacologic therapies (</w:t>
            </w:r>
            <w:r w:rsidR="00B61B87">
              <w:rPr>
                <w:bCs/>
                <w:lang w:val="en-US"/>
              </w:rPr>
              <w:t xml:space="preserve">e.g., </w:t>
            </w:r>
            <w:r w:rsidRPr="004377F4">
              <w:rPr>
                <w:bCs/>
                <w:lang w:val="en-US"/>
              </w:rPr>
              <w:t>physical therapy, behavioral health)</w:t>
            </w:r>
          </w:p>
          <w:p w:rsidR="00202022" w:rsidRPr="004377F4" w:rsidP="004377F4" w14:paraId="04BAA37E" w14:textId="3BE78248">
            <w:pPr>
              <w:pStyle w:val="TableBullet2"/>
              <w:numPr>
                <w:ilvl w:val="0"/>
                <w:numId w:val="58"/>
              </w:numPr>
              <w:rPr>
                <w:bCs/>
                <w:lang w:val="en-US"/>
              </w:rPr>
            </w:pPr>
            <w:r w:rsidRPr="004377F4">
              <w:rPr>
                <w:bCs/>
                <w:lang w:val="en-US"/>
              </w:rPr>
              <w:t xml:space="preserve">Prescribing rates for naloxone among patients prescribed </w:t>
            </w:r>
            <w:r w:rsidRPr="004377F4">
              <w:rPr>
                <w:bCs/>
                <w:lang w:val="en-US"/>
              </w:rPr>
              <w:t>opioids</w:t>
            </w:r>
          </w:p>
          <w:p w:rsidR="00912AD8" w:rsidRPr="004377F4" w:rsidP="004377F4" w14:paraId="1C35C66A" w14:textId="5CF64972">
            <w:pPr>
              <w:pStyle w:val="TableBullet2"/>
              <w:numPr>
                <w:ilvl w:val="0"/>
                <w:numId w:val="58"/>
              </w:numPr>
              <w:rPr>
                <w:bCs/>
                <w:lang w:val="en-US"/>
              </w:rPr>
            </w:pPr>
            <w:r w:rsidRPr="004377F4">
              <w:rPr>
                <w:bCs/>
                <w:lang w:val="en-US"/>
              </w:rPr>
              <w:t>Medications for opioid use disorder (MOUD) prescribing rates</w:t>
            </w:r>
            <w:r w:rsidRPr="004377F4" w:rsidR="00265F6F">
              <w:rPr>
                <w:bCs/>
                <w:lang w:val="en-US"/>
              </w:rPr>
              <w:t xml:space="preserve"> for patients with </w:t>
            </w:r>
            <w:r w:rsidR="0048685F">
              <w:rPr>
                <w:bCs/>
                <w:lang w:val="en-US"/>
              </w:rPr>
              <w:t xml:space="preserve">acute, subacute or chronic </w:t>
            </w:r>
            <w:r w:rsidRPr="004377F4" w:rsidR="00265F6F">
              <w:rPr>
                <w:bCs/>
                <w:lang w:val="en-US"/>
              </w:rPr>
              <w:t xml:space="preserve">pain and </w:t>
            </w:r>
            <w:r w:rsidRPr="004377F4" w:rsidR="00265F6F">
              <w:rPr>
                <w:bCs/>
                <w:lang w:val="en-US"/>
              </w:rPr>
              <w:t>OUD</w:t>
            </w:r>
          </w:p>
          <w:p w:rsidR="003360A1" w:rsidRPr="004377F4" w:rsidP="004377F4" w14:paraId="0BD13213" w14:textId="489DDFAC">
            <w:pPr>
              <w:pStyle w:val="TableBullet2"/>
              <w:numPr>
                <w:ilvl w:val="0"/>
                <w:numId w:val="58"/>
              </w:numPr>
              <w:rPr>
                <w:bCs/>
                <w:szCs w:val="20"/>
                <w:lang w:val="en-US"/>
              </w:rPr>
            </w:pPr>
            <w:r w:rsidRPr="004377F4">
              <w:rPr>
                <w:bCs/>
                <w:lang w:val="en-US"/>
              </w:rPr>
              <w:t xml:space="preserve">Continuous MOUD treatment </w:t>
            </w:r>
            <w:r w:rsidRPr="004377F4" w:rsidR="00892FF5">
              <w:rPr>
                <w:bCs/>
                <w:lang w:val="en-US"/>
              </w:rPr>
              <w:t xml:space="preserve">(&gt; 180 days) </w:t>
            </w:r>
            <w:r w:rsidRPr="004377F4">
              <w:rPr>
                <w:bCs/>
                <w:lang w:val="en-US"/>
              </w:rPr>
              <w:t>for patients with pain and OUD</w:t>
            </w:r>
          </w:p>
          <w:p w:rsidR="005761A2" w:rsidP="005761A2" w14:paraId="4D95C1F2" w14:textId="77777777">
            <w:pPr>
              <w:pStyle w:val="TableBullet1"/>
              <w:numPr>
                <w:ilvl w:val="0"/>
                <w:numId w:val="58"/>
              </w:numPr>
              <w:rPr>
                <w:lang w:val="en-US"/>
              </w:rPr>
            </w:pPr>
            <w:r w:rsidRPr="001849FF">
              <w:rPr>
                <w:lang w:val="en-US"/>
              </w:rPr>
              <w:t>Medical services/treatment utilization which may indicate serious opioid-related adverse drug events (e.g., opioid-related hospitalizations, opioid-related ED visits)</w:t>
            </w:r>
          </w:p>
          <w:p w:rsidR="004D1D5D" w:rsidRPr="004377F4" w:rsidP="004377F4" w14:paraId="3981BF9D" w14:textId="6005A775">
            <w:pPr>
              <w:pStyle w:val="TableBullet1"/>
              <w:numPr>
                <w:ilvl w:val="0"/>
                <w:numId w:val="58"/>
              </w:numPr>
              <w:rPr>
                <w:lang w:val="en-US"/>
              </w:rPr>
            </w:pPr>
            <w:r w:rsidRPr="004377F4">
              <w:rPr>
                <w:lang w:val="en-US"/>
              </w:rPr>
              <w:t xml:space="preserve">Escalation from low dosage opioids (low MMEs) to high dosage opioids (high MMEs) </w:t>
            </w:r>
          </w:p>
          <w:p w:rsidR="004D1D5D" w:rsidRPr="004377F4" w:rsidP="004377F4" w14:paraId="41A0B1F7" w14:textId="77777777">
            <w:pPr>
              <w:pStyle w:val="TableBullet1"/>
              <w:numPr>
                <w:ilvl w:val="0"/>
                <w:numId w:val="58"/>
              </w:numPr>
              <w:rPr>
                <w:lang w:val="en-US"/>
              </w:rPr>
            </w:pPr>
            <w:r w:rsidRPr="004377F4">
              <w:rPr>
                <w:lang w:val="en-US"/>
              </w:rPr>
              <w:t xml:space="preserve">Tapering from high MMEs to low MMEs for patients on long-term opioid therapy  </w:t>
            </w:r>
          </w:p>
          <w:p w:rsidR="004D1D5D" w:rsidRPr="004377F4" w:rsidP="004377F4" w14:paraId="4CD838F5" w14:textId="77777777">
            <w:pPr>
              <w:pStyle w:val="TableBullet1"/>
              <w:numPr>
                <w:ilvl w:val="0"/>
                <w:numId w:val="58"/>
              </w:numPr>
              <w:rPr>
                <w:lang w:val="en-US"/>
              </w:rPr>
            </w:pPr>
            <w:r w:rsidRPr="004377F4">
              <w:rPr>
                <w:lang w:val="en-US"/>
              </w:rPr>
              <w:t xml:space="preserve">Transitions from opioid prescriptions for acute pain to long-term opioid therapy </w:t>
            </w:r>
          </w:p>
          <w:p w:rsidR="0090596C" w:rsidRPr="0090684E" w:rsidP="009B6DD2" w14:paraId="2CC341DF" w14:textId="2128DF71">
            <w:pPr>
              <w:pStyle w:val="TableBullet1"/>
              <w:numPr>
                <w:ilvl w:val="0"/>
                <w:numId w:val="0"/>
              </w:numPr>
              <w:ind w:left="16" w:hanging="16"/>
              <w:rPr>
                <w:lang w:val="en-US"/>
              </w:rPr>
            </w:pPr>
            <w:r>
              <w:rPr>
                <w:lang w:val="en-US"/>
              </w:rPr>
              <w:t>S</w:t>
            </w:r>
            <w:r w:rsidR="00BD04B2">
              <w:rPr>
                <w:lang w:val="en-US"/>
              </w:rPr>
              <w:t>ub-</w:t>
            </w:r>
            <w:r w:rsidRPr="51855A42" w:rsidR="00A92FDF">
              <w:rPr>
                <w:lang w:val="en-US"/>
              </w:rPr>
              <w:t xml:space="preserve">analyses </w:t>
            </w:r>
            <w:r w:rsidR="00AD7F2E">
              <w:rPr>
                <w:lang w:val="en-US"/>
              </w:rPr>
              <w:t>will</w:t>
            </w:r>
            <w:r w:rsidRPr="51855A42" w:rsidR="00A92FDF">
              <w:rPr>
                <w:lang w:val="en-US"/>
              </w:rPr>
              <w:t xml:space="preserve"> explore </w:t>
            </w:r>
            <w:r w:rsidR="00255A4D">
              <w:rPr>
                <w:lang w:val="en-US"/>
              </w:rPr>
              <w:t xml:space="preserve">heterogeneity </w:t>
            </w:r>
            <w:r w:rsidR="006D5BE0">
              <w:rPr>
                <w:lang w:val="en-US"/>
              </w:rPr>
              <w:t xml:space="preserve">in impacts </w:t>
            </w:r>
            <w:r w:rsidRPr="51855A42" w:rsidR="00A92FDF">
              <w:rPr>
                <w:lang w:val="en-US"/>
              </w:rPr>
              <w:t xml:space="preserve">by clinician type, </w:t>
            </w:r>
            <w:r w:rsidR="00782BFD">
              <w:rPr>
                <w:lang w:val="en-US"/>
              </w:rPr>
              <w:t>specific pain conditions,</w:t>
            </w:r>
            <w:r w:rsidR="00AD7F2E">
              <w:rPr>
                <w:lang w:val="en-US"/>
              </w:rPr>
              <w:t xml:space="preserve"> and</w:t>
            </w:r>
            <w:r w:rsidR="00782BFD">
              <w:rPr>
                <w:lang w:val="en-US"/>
              </w:rPr>
              <w:t xml:space="preserve"> </w:t>
            </w:r>
            <w:r w:rsidR="00A92FDF">
              <w:rPr>
                <w:lang w:val="en-US"/>
              </w:rPr>
              <w:t>available demographic data (ZIP code</w:t>
            </w:r>
            <w:r w:rsidR="00782BFD">
              <w:rPr>
                <w:lang w:val="en-US"/>
              </w:rPr>
              <w:t>)</w:t>
            </w:r>
            <w:r w:rsidR="00EE7D46">
              <w:rPr>
                <w:lang w:val="en-US"/>
              </w:rPr>
              <w:t xml:space="preserve">. </w:t>
            </w:r>
          </w:p>
          <w:p w:rsidR="00D8351F" w:rsidRPr="00D8351F" w:rsidP="004377F4" w14:paraId="39B7A2F3" w14:textId="57B313D4">
            <w:pPr>
              <w:pStyle w:val="TableBullet1"/>
              <w:numPr>
                <w:ilvl w:val="0"/>
                <w:numId w:val="0"/>
              </w:numPr>
            </w:pPr>
            <w:r>
              <w:rPr>
                <w:lang w:val="en-US"/>
              </w:rPr>
              <w:t xml:space="preserve">. </w:t>
            </w:r>
            <w:r w:rsidRPr="51855A42" w:rsidR="00202022">
              <w:rPr>
                <w:lang w:val="en-US"/>
              </w:rPr>
              <w:t xml:space="preserve">. </w:t>
            </w:r>
          </w:p>
        </w:tc>
      </w:tr>
      <w:tr w14:paraId="3369E511" w14:textId="77777777" w:rsidTr="7FF326F0">
        <w:tblPrEx>
          <w:tblW w:w="0" w:type="auto"/>
          <w:tblInd w:w="85" w:type="dxa"/>
          <w:tblLook w:val="04A0"/>
        </w:tblPrEx>
        <w:trPr>
          <w:trHeight w:val="300"/>
        </w:trPr>
        <w:tc>
          <w:tcPr>
            <w:tcW w:w="3240" w:type="dxa"/>
            <w:shd w:val="clear" w:color="auto" w:fill="auto"/>
          </w:tcPr>
          <w:p w:rsidR="00202022" w:rsidRPr="00E66E3B" w:rsidP="00202022" w14:paraId="5207DF4E" w14:textId="57B8FF76">
            <w:pPr>
              <w:spacing w:line="228" w:lineRule="auto"/>
              <w:ind w:firstLine="0"/>
              <w:rPr>
                <w:rFonts w:ascii="Arial Narrow" w:eastAsia="Calibri" w:hAnsi="Arial Narrow" w:cs="Arial"/>
                <w:b/>
                <w:spacing w:val="-2"/>
                <w:sz w:val="20"/>
              </w:rPr>
            </w:pPr>
            <w:r w:rsidRPr="00AF788A">
              <w:rPr>
                <w:rFonts w:ascii="Arial Narrow" w:eastAsia="Calibri" w:hAnsi="Arial Narrow" w:cs="Arial"/>
                <w:b/>
                <w:spacing w:val="-2"/>
                <w:sz w:val="20"/>
              </w:rPr>
              <w:t>Aim 3: Evaluate the implementation of the 2022 CDC Clinical Practice Guideline from the perspective of patients, caregivers, clinicians</w:t>
            </w:r>
            <w:r w:rsidRPr="00164B65" w:rsidR="00085FE3">
              <w:rPr>
                <w:rFonts w:ascii="Arial Narrow" w:eastAsia="Calibri" w:hAnsi="Arial Narrow" w:cs="Arial"/>
                <w:b/>
                <w:sz w:val="20"/>
              </w:rPr>
              <w:t xml:space="preserve">; and </w:t>
            </w:r>
            <w:r w:rsidRPr="004377F4" w:rsidR="00164B65">
              <w:rPr>
                <w:rFonts w:ascii="Arial Narrow" w:hAnsi="Arial Narrow"/>
                <w:b/>
                <w:sz w:val="20"/>
              </w:rPr>
              <w:t>leaders from health systems, payers, professional associations, and medical boards</w:t>
            </w:r>
            <w:r w:rsidRPr="00164B65" w:rsidR="00B64F4E">
              <w:rPr>
                <w:rFonts w:ascii="Arial Narrow" w:eastAsia="Calibri" w:hAnsi="Arial Narrow" w:cs="Arial"/>
                <w:b/>
                <w:sz w:val="20"/>
              </w:rPr>
              <w:t>.</w:t>
            </w:r>
            <w:r w:rsidRPr="00AF788A">
              <w:rPr>
                <w:rFonts w:ascii="Arial Narrow" w:eastAsia="Calibri" w:hAnsi="Arial Narrow" w:cs="Arial"/>
                <w:b/>
                <w:spacing w:val="-2"/>
                <w:sz w:val="20"/>
              </w:rPr>
              <w:t xml:space="preserve"> </w:t>
            </w:r>
            <w:r w:rsidRPr="00915504">
              <w:rPr>
                <w:rFonts w:ascii="Arial Narrow" w:eastAsia="Calibri" w:hAnsi="Arial Narrow" w:cs="Arial"/>
                <w:b/>
                <w:i/>
                <w:color w:val="2D4F68"/>
                <w:spacing w:val="-2"/>
                <w:sz w:val="20"/>
              </w:rPr>
              <w:t>(Implementation Evaluation)</w:t>
            </w:r>
          </w:p>
        </w:tc>
        <w:tc>
          <w:tcPr>
            <w:tcW w:w="6961" w:type="dxa"/>
            <w:shd w:val="clear" w:color="auto" w:fill="auto"/>
          </w:tcPr>
          <w:p w:rsidR="00202022" w:rsidRPr="00915504" w:rsidP="00915504" w14:paraId="00859BD0" w14:textId="67EC599E">
            <w:pPr>
              <w:pStyle w:val="ListParagraph"/>
              <w:numPr>
                <w:ilvl w:val="0"/>
                <w:numId w:val="39"/>
              </w:numPr>
              <w:spacing w:line="240" w:lineRule="auto"/>
              <w:ind w:left="257" w:hanging="257"/>
              <w:rPr>
                <w:sz w:val="20"/>
                <w:szCs w:val="20"/>
              </w:rPr>
            </w:pPr>
            <w:r w:rsidRPr="00915504">
              <w:rPr>
                <w:rFonts w:ascii="Arial Narrow" w:hAnsi="Arial Narrow"/>
                <w:sz w:val="20"/>
                <w:szCs w:val="20"/>
              </w:rPr>
              <w:t xml:space="preserve">How are systems operationalizing the 2022 CDC Clinical Practice Guideline in clinical practice? What is the context and through what mechanism(s)? </w:t>
            </w:r>
          </w:p>
          <w:p w:rsidR="00202022" w:rsidRPr="00915504" w:rsidP="00915504" w14:paraId="20B73DDA" w14:textId="77777777">
            <w:pPr>
              <w:pStyle w:val="ListParagraph"/>
              <w:numPr>
                <w:ilvl w:val="0"/>
                <w:numId w:val="39"/>
              </w:numPr>
              <w:spacing w:line="240" w:lineRule="auto"/>
              <w:ind w:left="257" w:hanging="257"/>
              <w:rPr>
                <w:sz w:val="20"/>
                <w:szCs w:val="20"/>
              </w:rPr>
            </w:pPr>
            <w:r w:rsidRPr="00915504">
              <w:rPr>
                <w:rFonts w:ascii="Arial Narrow" w:hAnsi="Arial Narrow"/>
                <w:sz w:val="20"/>
                <w:szCs w:val="20"/>
              </w:rPr>
              <w:t>How have payer/insurer policies changed with respect to opioid prescribing limits and/or coverage of non-opioid therapies?</w:t>
            </w:r>
          </w:p>
          <w:p w:rsidR="00202022" w:rsidRPr="00915504" w:rsidP="00915504" w14:paraId="30CC8C05" w14:textId="638C0FAF">
            <w:pPr>
              <w:pStyle w:val="ListParagraph"/>
              <w:numPr>
                <w:ilvl w:val="0"/>
                <w:numId w:val="39"/>
              </w:numPr>
              <w:spacing w:line="240" w:lineRule="auto"/>
              <w:ind w:left="257" w:hanging="257"/>
              <w:rPr>
                <w:sz w:val="20"/>
                <w:szCs w:val="20"/>
              </w:rPr>
            </w:pPr>
            <w:r w:rsidRPr="00915504">
              <w:rPr>
                <w:rFonts w:ascii="Arial Narrow" w:hAnsi="Arial Narrow"/>
                <w:sz w:val="20"/>
                <w:szCs w:val="20"/>
              </w:rPr>
              <w:t xml:space="preserve">What were the facilitators and barriers that influenced </w:t>
            </w:r>
            <w:r w:rsidR="00581922">
              <w:rPr>
                <w:rFonts w:ascii="Arial Narrow" w:hAnsi="Arial Narrow"/>
                <w:sz w:val="20"/>
                <w:szCs w:val="20"/>
              </w:rPr>
              <w:t xml:space="preserve">the </w:t>
            </w:r>
            <w:r w:rsidRPr="00915504">
              <w:rPr>
                <w:rFonts w:ascii="Arial Narrow" w:hAnsi="Arial Narrow"/>
                <w:sz w:val="20"/>
                <w:szCs w:val="20"/>
              </w:rPr>
              <w:t>2022 CDC Clinical Practice Guideline’s implementation?</w:t>
            </w:r>
          </w:p>
          <w:p w:rsidR="00202022" w:rsidRPr="00915504" w:rsidP="00915504" w14:paraId="32246728" w14:textId="77777777">
            <w:pPr>
              <w:pStyle w:val="ListParagraph"/>
              <w:numPr>
                <w:ilvl w:val="0"/>
                <w:numId w:val="39"/>
              </w:numPr>
              <w:spacing w:line="240" w:lineRule="auto"/>
              <w:ind w:left="257" w:hanging="257"/>
              <w:rPr>
                <w:sz w:val="20"/>
                <w:szCs w:val="20"/>
              </w:rPr>
            </w:pPr>
            <w:r w:rsidRPr="00915504">
              <w:rPr>
                <w:rFonts w:ascii="Arial Narrow" w:hAnsi="Arial Narrow"/>
                <w:sz w:val="20"/>
                <w:szCs w:val="20"/>
              </w:rPr>
              <w:t>To what extent do patients and caregivers experience a difference in care, specifically pain management, since the implementation of the 2022 CDC Clinical Practice Guideline?</w:t>
            </w:r>
          </w:p>
          <w:p w:rsidR="00202022" w:rsidRPr="00915504" w:rsidP="00915504" w14:paraId="399648BA" w14:textId="77777777">
            <w:pPr>
              <w:pStyle w:val="ListParagraph"/>
              <w:numPr>
                <w:ilvl w:val="0"/>
                <w:numId w:val="39"/>
              </w:numPr>
              <w:spacing w:line="240" w:lineRule="auto"/>
              <w:ind w:left="257" w:hanging="257"/>
              <w:rPr>
                <w:sz w:val="20"/>
                <w:szCs w:val="20"/>
              </w:rPr>
            </w:pPr>
            <w:r w:rsidRPr="00915504">
              <w:rPr>
                <w:rFonts w:ascii="Arial Narrow" w:hAnsi="Arial Narrow"/>
                <w:sz w:val="20"/>
                <w:szCs w:val="20"/>
              </w:rPr>
              <w:t>To what extent are there unintended consequences for patients and caregivers related to the 2022 CDC Clinical Practice Guideline?</w:t>
            </w:r>
          </w:p>
          <w:p w:rsidR="00202022" w:rsidRPr="00915504" w:rsidP="00915504" w14:paraId="5570EBF0" w14:textId="77777777">
            <w:pPr>
              <w:pStyle w:val="ListParagraph"/>
              <w:numPr>
                <w:ilvl w:val="0"/>
                <w:numId w:val="39"/>
              </w:numPr>
              <w:spacing w:line="240" w:lineRule="auto"/>
              <w:ind w:left="257" w:hanging="257"/>
              <w:rPr>
                <w:sz w:val="20"/>
                <w:szCs w:val="20"/>
              </w:rPr>
            </w:pPr>
            <w:r w:rsidRPr="00915504">
              <w:rPr>
                <w:rFonts w:ascii="Arial Narrow" w:hAnsi="Arial Narrow"/>
                <w:sz w:val="20"/>
                <w:szCs w:val="20"/>
              </w:rPr>
              <w:t>To what extent are there unintended consequences for clinicians related to the 2022 CDC Clinical Practice Guideline?</w:t>
            </w:r>
          </w:p>
          <w:p w:rsidR="00202022" w:rsidRPr="00915504" w:rsidP="00915504" w14:paraId="6818289B" w14:textId="77777777">
            <w:pPr>
              <w:pStyle w:val="ListParagraph"/>
              <w:numPr>
                <w:ilvl w:val="0"/>
                <w:numId w:val="39"/>
              </w:numPr>
              <w:spacing w:line="240" w:lineRule="auto"/>
              <w:ind w:left="257" w:hanging="257"/>
              <w:rPr>
                <w:sz w:val="20"/>
                <w:szCs w:val="20"/>
              </w:rPr>
            </w:pPr>
            <w:r w:rsidRPr="00915504">
              <w:rPr>
                <w:rFonts w:ascii="Arial Narrow" w:hAnsi="Arial Narrow"/>
                <w:sz w:val="20"/>
                <w:szCs w:val="20"/>
              </w:rPr>
              <w:t>How has the 2022 CDC Clinical Practice Guideline positively or negatively impacted</w:t>
            </w:r>
            <w:r w:rsidRPr="00915504">
              <w:rPr>
                <w:rFonts w:ascii="Arial Narrow" w:hAnsi="Arial Narrow"/>
                <w:sz w:val="20"/>
                <w:szCs w:val="20"/>
              </w:rPr>
              <w:t xml:space="preserve"> </w:t>
            </w:r>
            <w:r w:rsidRPr="00915504">
              <w:rPr>
                <w:rFonts w:ascii="Arial Narrow" w:hAnsi="Arial Narrow"/>
                <w:sz w:val="20"/>
                <w:szCs w:val="20"/>
              </w:rPr>
              <w:t>health equity? Where are the positive impacts? What are the negative impacts and how are they being addressed?</w:t>
            </w:r>
          </w:p>
          <w:p w:rsidR="00202022" w:rsidRPr="00915504" w:rsidP="00915504" w14:paraId="130EA202" w14:textId="01DABB06">
            <w:pPr>
              <w:pStyle w:val="ListParagraph"/>
              <w:numPr>
                <w:ilvl w:val="0"/>
                <w:numId w:val="39"/>
              </w:numPr>
              <w:spacing w:line="240" w:lineRule="auto"/>
              <w:ind w:left="257" w:hanging="257"/>
              <w:rPr>
                <w:rFonts w:ascii="Arial Narrow" w:hAnsi="Arial Narrow"/>
                <w:sz w:val="20"/>
              </w:rPr>
            </w:pPr>
            <w:r w:rsidRPr="00915504">
              <w:rPr>
                <w:rFonts w:ascii="Arial Narrow" w:hAnsi="Arial Narrow"/>
                <w:sz w:val="20"/>
                <w:szCs w:val="20"/>
              </w:rPr>
              <w:t>Where is the 2022 CDC Clinical Practice Guideline being successfully implemented and what are the contributing factors? Is the 2022 CDC Clinical Practice Guideline being misapplied, and if so, in what way or with which patient populations?</w:t>
            </w:r>
          </w:p>
        </w:tc>
      </w:tr>
    </w:tbl>
    <w:p w:rsidR="00B23525" w:rsidP="005F6BE6" w14:paraId="4843DC81" w14:textId="77777777">
      <w:pPr>
        <w:pStyle w:val="BodyText"/>
        <w:ind w:left="0"/>
      </w:pPr>
    </w:p>
    <w:p w:rsidR="00223FCC" w:rsidRPr="00B63B4B" w:rsidP="005F6BE6" w14:paraId="0E7798EF" w14:textId="588ADBB7">
      <w:pPr>
        <w:pStyle w:val="BodyText"/>
        <w:ind w:left="0"/>
        <w:rPr>
          <w:b/>
          <w:bCs/>
        </w:rPr>
      </w:pPr>
      <w:r w:rsidRPr="00B63B4B">
        <w:rPr>
          <w:b/>
          <w:bCs/>
        </w:rPr>
        <w:t>Logic Model</w:t>
      </w:r>
    </w:p>
    <w:p w:rsidR="003A7833" w:rsidP="00B63B4B" w14:paraId="3CFB9ED4" w14:textId="728C97C8">
      <w:pPr>
        <w:spacing w:after="80" w:line="240" w:lineRule="auto"/>
        <w:ind w:firstLine="0"/>
        <w:rPr>
          <w:rFonts w:eastAsia="Calibri" w:cs="Arial"/>
          <w:szCs w:val="22"/>
        </w:rPr>
      </w:pPr>
      <w:r w:rsidRPr="00B63B4B">
        <w:rPr>
          <w:rFonts w:eastAsia="Calibri" w:cs="Arial"/>
          <w:b/>
          <w:szCs w:val="22"/>
        </w:rPr>
        <w:t>Exhibit 3</w:t>
      </w:r>
      <w:r w:rsidRPr="00B63B4B">
        <w:rPr>
          <w:rFonts w:eastAsia="Calibri" w:cs="Arial"/>
          <w:szCs w:val="22"/>
        </w:rPr>
        <w:t xml:space="preserve"> provides a logic model for the </w:t>
      </w:r>
      <w:r w:rsidR="0090684E">
        <w:rPr>
          <w:rFonts w:eastAsia="Calibri" w:cs="Arial"/>
          <w:szCs w:val="22"/>
        </w:rPr>
        <w:t xml:space="preserve">evaluation </w:t>
      </w:r>
      <w:r w:rsidR="00FA69C6">
        <w:rPr>
          <w:rFonts w:eastAsia="Calibri" w:cs="Arial"/>
          <w:szCs w:val="22"/>
        </w:rPr>
        <w:t xml:space="preserve">of the </w:t>
      </w:r>
      <w:r w:rsidRPr="00B63B4B">
        <w:rPr>
          <w:rFonts w:eastAsia="Calibri" w:cs="Arial"/>
          <w:szCs w:val="22"/>
        </w:rPr>
        <w:t>2022 CDC Clinical Practice Guideline</w:t>
      </w:r>
      <w:r w:rsidR="00F7531C">
        <w:rPr>
          <w:rFonts w:eastAsia="Calibri" w:cs="Arial"/>
          <w:szCs w:val="22"/>
        </w:rPr>
        <w:t xml:space="preserve"> reflected in this</w:t>
      </w:r>
      <w:r w:rsidR="004A5A8E">
        <w:rPr>
          <w:rFonts w:eastAsia="Calibri" w:cs="Arial"/>
          <w:szCs w:val="22"/>
        </w:rPr>
        <w:t xml:space="preserve"> </w:t>
      </w:r>
      <w:r w:rsidR="00F11E7A">
        <w:rPr>
          <w:rFonts w:eastAsia="Calibri" w:cs="Arial"/>
          <w:szCs w:val="22"/>
        </w:rPr>
        <w:t>ICR</w:t>
      </w:r>
      <w:r w:rsidR="00F7531C">
        <w:rPr>
          <w:rFonts w:eastAsia="Calibri" w:cs="Arial"/>
          <w:szCs w:val="22"/>
        </w:rPr>
        <w:t xml:space="preserve">. The logic model </w:t>
      </w:r>
      <w:r w:rsidRPr="00B63B4B">
        <w:rPr>
          <w:rFonts w:eastAsia="Calibri" w:cs="Arial"/>
          <w:szCs w:val="22"/>
        </w:rPr>
        <w:t>includ</w:t>
      </w:r>
      <w:r w:rsidR="00F7531C">
        <w:rPr>
          <w:rFonts w:eastAsia="Calibri" w:cs="Arial"/>
          <w:szCs w:val="22"/>
        </w:rPr>
        <w:t>es</w:t>
      </w:r>
      <w:r w:rsidRPr="00B63B4B">
        <w:rPr>
          <w:rFonts w:eastAsia="Calibri" w:cs="Arial"/>
          <w:szCs w:val="22"/>
        </w:rPr>
        <w:t xml:space="preserve"> the inputs, activities, outputs, short and intermediate outcomes, and long-term outcomes.</w:t>
      </w:r>
    </w:p>
    <w:p w:rsidR="00B63B4B" w:rsidRPr="00B63B4B" w:rsidP="00B63B4B" w14:paraId="2EF7125B" w14:textId="0093B10B">
      <w:pPr>
        <w:spacing w:after="80" w:line="240" w:lineRule="auto"/>
        <w:ind w:firstLine="0"/>
        <w:rPr>
          <w:rFonts w:eastAsia="Calibri" w:cs="Arial"/>
          <w:szCs w:val="22"/>
        </w:rPr>
      </w:pPr>
      <w:r w:rsidRPr="00B63B4B">
        <w:rPr>
          <w:rFonts w:eastAsia="Calibri" w:cs="Arial"/>
          <w:szCs w:val="22"/>
        </w:rPr>
        <w:t xml:space="preserve"> </w:t>
      </w:r>
    </w:p>
    <w:p w:rsidR="00B63B4B" w:rsidRPr="00A5072E" w:rsidP="00915504" w14:paraId="578804F3" w14:textId="42C0A5C4">
      <w:pPr>
        <w:pStyle w:val="Caption"/>
        <w:rPr>
          <w:rFonts w:eastAsia="Calibri" w:asciiTheme="majorBidi" w:hAnsiTheme="majorBidi" w:cstheme="majorBidi"/>
          <w:b w:val="0"/>
          <w:bCs/>
          <w:i/>
          <w:iCs/>
          <w:sz w:val="22"/>
          <w:szCs w:val="24"/>
        </w:rPr>
      </w:pPr>
      <w:r w:rsidRPr="00A5072E">
        <w:rPr>
          <w:rFonts w:asciiTheme="majorBidi" w:hAnsiTheme="majorBidi" w:cstheme="majorBidi"/>
          <w:sz w:val="22"/>
          <w:szCs w:val="24"/>
        </w:rPr>
        <w:t>Exhibit 3</w:t>
      </w:r>
      <w:r w:rsidRPr="00A5072E" w:rsidR="004870CF">
        <w:rPr>
          <w:rFonts w:asciiTheme="majorBidi" w:hAnsiTheme="majorBidi" w:cstheme="majorBidi"/>
          <w:sz w:val="22"/>
          <w:szCs w:val="24"/>
        </w:rPr>
        <w:t>.</w:t>
      </w:r>
      <w:r w:rsidRPr="00A5072E">
        <w:rPr>
          <w:rFonts w:asciiTheme="majorBidi" w:hAnsiTheme="majorBidi" w:cstheme="majorBidi"/>
          <w:sz w:val="22"/>
          <w:szCs w:val="24"/>
        </w:rPr>
        <w:t xml:space="preserve"> Logic Model for the </w:t>
      </w:r>
      <w:r w:rsidR="00FA69C6">
        <w:rPr>
          <w:rFonts w:asciiTheme="majorBidi" w:hAnsiTheme="majorBidi" w:cstheme="majorBidi"/>
          <w:sz w:val="22"/>
          <w:szCs w:val="24"/>
        </w:rPr>
        <w:t xml:space="preserve">Evaluation of the </w:t>
      </w:r>
      <w:r w:rsidRPr="00A5072E">
        <w:rPr>
          <w:rFonts w:asciiTheme="majorBidi" w:hAnsiTheme="majorBidi" w:cstheme="majorBidi"/>
          <w:sz w:val="22"/>
          <w:szCs w:val="24"/>
        </w:rPr>
        <w:t>2022 CDC Clinical Practice Guideline</w:t>
      </w:r>
    </w:p>
    <w:tbl>
      <w:tblPr>
        <w:tblStyle w:val="TableDefinitionsGrid11"/>
        <w:tblW w:w="9270" w:type="dxa"/>
        <w:tblInd w:w="85" w:type="dxa"/>
        <w:tblLayout w:type="fixed"/>
        <w:tblLook w:val="04A0"/>
      </w:tblPr>
      <w:tblGrid>
        <w:gridCol w:w="1080"/>
        <w:gridCol w:w="1440"/>
        <w:gridCol w:w="2430"/>
        <w:gridCol w:w="2160"/>
        <w:gridCol w:w="2160"/>
      </w:tblGrid>
      <w:tr w14:paraId="77A8C457" w14:textId="77777777" w:rsidTr="0090684E">
        <w:tblPrEx>
          <w:tblW w:w="9270" w:type="dxa"/>
          <w:tblInd w:w="85" w:type="dxa"/>
          <w:tblLayout w:type="fixed"/>
          <w:tblLook w:val="04A0"/>
        </w:tblPrEx>
        <w:trPr>
          <w:trHeight w:val="20"/>
          <w:tblHeader/>
        </w:trPr>
        <w:tc>
          <w:tcPr>
            <w:tcW w:w="1080" w:type="dxa"/>
            <w:shd w:val="clear" w:color="auto" w:fill="44546A"/>
            <w:vAlign w:val="center"/>
          </w:tcPr>
          <w:p w:rsidR="00B63B4B" w:rsidRPr="00B63B4B" w:rsidP="00B63B4B" w14:paraId="1832BA97" w14:textId="77777777">
            <w:pPr>
              <w:spacing w:line="240" w:lineRule="auto"/>
              <w:ind w:firstLine="0"/>
              <w:jc w:val="center"/>
              <w:rPr>
                <w:rFonts w:ascii="Arial Narrow" w:hAnsi="Arial Narrow"/>
                <w:b/>
                <w:color w:val="FFFFFF"/>
                <w:sz w:val="20"/>
              </w:rPr>
            </w:pPr>
            <w:r w:rsidRPr="00B63B4B">
              <w:rPr>
                <w:rFonts w:ascii="Arial Narrow" w:hAnsi="Arial Narrow"/>
                <w:b/>
                <w:color w:val="FFFFFF"/>
                <w:sz w:val="20"/>
              </w:rPr>
              <w:t>Inputs</w:t>
            </w:r>
          </w:p>
        </w:tc>
        <w:tc>
          <w:tcPr>
            <w:tcW w:w="1440" w:type="dxa"/>
            <w:shd w:val="clear" w:color="auto" w:fill="44546A"/>
            <w:vAlign w:val="center"/>
          </w:tcPr>
          <w:p w:rsidR="00371524" w:rsidP="00B63B4B" w14:paraId="693ED79D" w14:textId="77777777">
            <w:pPr>
              <w:spacing w:line="240" w:lineRule="auto"/>
              <w:ind w:firstLine="0"/>
              <w:jc w:val="center"/>
              <w:rPr>
                <w:rFonts w:ascii="Arial Narrow" w:hAnsi="Arial Narrow"/>
                <w:b/>
                <w:color w:val="FFFFFF"/>
                <w:sz w:val="20"/>
              </w:rPr>
            </w:pPr>
            <w:r w:rsidRPr="00B63B4B">
              <w:rPr>
                <w:rFonts w:ascii="Arial Narrow" w:hAnsi="Arial Narrow"/>
                <w:b/>
                <w:color w:val="FFFFFF"/>
                <w:sz w:val="20"/>
              </w:rPr>
              <w:t>Activities/</w:t>
            </w:r>
          </w:p>
          <w:p w:rsidR="00B63B4B" w:rsidRPr="00B63B4B" w:rsidP="00B63B4B" w14:paraId="6D2D044D" w14:textId="18DCCA05">
            <w:pPr>
              <w:spacing w:line="240" w:lineRule="auto"/>
              <w:ind w:firstLine="0"/>
              <w:jc w:val="center"/>
              <w:rPr>
                <w:rFonts w:ascii="Arial Narrow" w:hAnsi="Arial Narrow"/>
                <w:b/>
                <w:color w:val="FFFFFF"/>
                <w:sz w:val="20"/>
              </w:rPr>
            </w:pPr>
            <w:r w:rsidRPr="00B63B4B">
              <w:rPr>
                <w:rFonts w:ascii="Arial Narrow" w:hAnsi="Arial Narrow"/>
                <w:b/>
                <w:color w:val="FFFFFF"/>
                <w:sz w:val="20"/>
              </w:rPr>
              <w:t>Implementation</w:t>
            </w:r>
          </w:p>
        </w:tc>
        <w:tc>
          <w:tcPr>
            <w:tcW w:w="2430" w:type="dxa"/>
            <w:shd w:val="clear" w:color="auto" w:fill="44546A"/>
            <w:vAlign w:val="center"/>
          </w:tcPr>
          <w:p w:rsidR="00B63B4B" w:rsidRPr="00B63B4B" w:rsidP="00B63B4B" w14:paraId="730AE8D1" w14:textId="77777777">
            <w:pPr>
              <w:spacing w:line="240" w:lineRule="auto"/>
              <w:ind w:firstLine="0"/>
              <w:jc w:val="center"/>
              <w:rPr>
                <w:rFonts w:ascii="Arial Narrow" w:hAnsi="Arial Narrow"/>
                <w:b/>
                <w:color w:val="FFFFFF"/>
                <w:sz w:val="20"/>
              </w:rPr>
            </w:pPr>
            <w:r w:rsidRPr="00B63B4B">
              <w:rPr>
                <w:rFonts w:ascii="Arial Narrow" w:hAnsi="Arial Narrow"/>
                <w:b/>
                <w:color w:val="FFFFFF"/>
                <w:sz w:val="20"/>
              </w:rPr>
              <w:t>Outputs</w:t>
            </w:r>
          </w:p>
        </w:tc>
        <w:tc>
          <w:tcPr>
            <w:tcW w:w="2160" w:type="dxa"/>
            <w:shd w:val="clear" w:color="auto" w:fill="44546A"/>
            <w:vAlign w:val="center"/>
          </w:tcPr>
          <w:p w:rsidR="00B63B4B" w:rsidRPr="00B63B4B" w:rsidP="00B63B4B" w14:paraId="04929B08" w14:textId="77777777">
            <w:pPr>
              <w:spacing w:line="240" w:lineRule="auto"/>
              <w:ind w:firstLine="0"/>
              <w:jc w:val="center"/>
              <w:rPr>
                <w:rFonts w:ascii="Arial Narrow" w:hAnsi="Arial Narrow"/>
                <w:b/>
                <w:color w:val="FFFFFF"/>
                <w:sz w:val="20"/>
              </w:rPr>
            </w:pPr>
            <w:r w:rsidRPr="00B63B4B">
              <w:rPr>
                <w:rFonts w:ascii="Arial Narrow" w:hAnsi="Arial Narrow"/>
                <w:b/>
                <w:color w:val="FFFFFF"/>
                <w:sz w:val="20"/>
              </w:rPr>
              <w:t>Short or Intermediate-Term Outcomes</w:t>
            </w:r>
          </w:p>
        </w:tc>
        <w:tc>
          <w:tcPr>
            <w:tcW w:w="2160" w:type="dxa"/>
            <w:shd w:val="clear" w:color="auto" w:fill="44546A"/>
            <w:vAlign w:val="center"/>
          </w:tcPr>
          <w:p w:rsidR="00B63B4B" w:rsidRPr="00B63B4B" w:rsidP="00B63B4B" w14:paraId="07523430" w14:textId="77777777">
            <w:pPr>
              <w:spacing w:line="240" w:lineRule="auto"/>
              <w:ind w:firstLine="0"/>
              <w:jc w:val="center"/>
              <w:rPr>
                <w:rFonts w:ascii="Arial Narrow" w:hAnsi="Arial Narrow"/>
                <w:b/>
                <w:color w:val="FFFFFF"/>
                <w:sz w:val="20"/>
              </w:rPr>
            </w:pPr>
            <w:r w:rsidRPr="00B63B4B">
              <w:rPr>
                <w:rFonts w:ascii="Arial Narrow" w:hAnsi="Arial Narrow"/>
                <w:b/>
                <w:color w:val="FFFFFF"/>
                <w:sz w:val="20"/>
              </w:rPr>
              <w:t>Long Term</w:t>
            </w:r>
            <w:r w:rsidRPr="00B63B4B">
              <w:rPr>
                <w:rFonts w:ascii="Arial Narrow" w:hAnsi="Arial Narrow"/>
                <w:b/>
                <w:color w:val="FFFFFF"/>
                <w:sz w:val="20"/>
              </w:rPr>
              <w:br/>
              <w:t>Outcomes</w:t>
            </w:r>
          </w:p>
        </w:tc>
      </w:tr>
      <w:tr w14:paraId="55ACA53F" w14:textId="77777777" w:rsidTr="0090684E">
        <w:tblPrEx>
          <w:tblW w:w="9270" w:type="dxa"/>
          <w:tblInd w:w="85" w:type="dxa"/>
          <w:tblLayout w:type="fixed"/>
          <w:tblLook w:val="04A0"/>
        </w:tblPrEx>
        <w:trPr>
          <w:trHeight w:val="20"/>
        </w:trPr>
        <w:tc>
          <w:tcPr>
            <w:tcW w:w="1080" w:type="dxa"/>
          </w:tcPr>
          <w:p w:rsidR="00B63B4B" w:rsidRPr="00B63B4B" w:rsidP="00B63B4B" w14:paraId="20813292"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Release of 2022 CDC Clinical Practice Guideline</w:t>
            </w:r>
          </w:p>
          <w:p w:rsidR="00B63B4B" w:rsidRPr="00B63B4B" w:rsidP="00A5072E" w14:paraId="5121BBAC" w14:textId="77777777">
            <w:pPr>
              <w:spacing w:line="240" w:lineRule="auto"/>
              <w:ind w:left="270" w:hanging="270"/>
              <w:rPr>
                <w:rFonts w:ascii="Arial Narrow" w:eastAsia="Calibri" w:hAnsi="Arial Narrow" w:cs="Arial"/>
                <w:sz w:val="20"/>
              </w:rPr>
            </w:pPr>
          </w:p>
        </w:tc>
        <w:tc>
          <w:tcPr>
            <w:tcW w:w="1440" w:type="dxa"/>
          </w:tcPr>
          <w:p w:rsidR="00B63B4B" w:rsidRPr="00B63B4B" w:rsidP="00B63B4B" w14:paraId="1629941F" w14:textId="3D2361F3">
            <w:pPr>
              <w:spacing w:line="240" w:lineRule="auto"/>
              <w:ind w:left="270" w:hanging="270"/>
              <w:rPr>
                <w:rFonts w:ascii="Arial Narrow" w:eastAsia="Calibri" w:hAnsi="Arial Narrow" w:cs="Arial"/>
                <w:sz w:val="20"/>
              </w:rPr>
            </w:pPr>
            <w:r w:rsidRPr="00B63B4B">
              <w:rPr>
                <w:rFonts w:ascii="Arial Narrow" w:eastAsia="Calibri" w:hAnsi="Arial Narrow" w:cs="Arial"/>
                <w:sz w:val="20"/>
              </w:rPr>
              <w:t xml:space="preserve">Use broad-reaching dissemination strategy, including clinician education and training, partnerships with </w:t>
            </w:r>
            <w:r w:rsidR="00FA69C6">
              <w:rPr>
                <w:rFonts w:ascii="Arial Narrow" w:eastAsia="Calibri" w:hAnsi="Arial Narrow" w:cs="Arial"/>
                <w:sz w:val="20"/>
              </w:rPr>
              <w:t xml:space="preserve">patients, </w:t>
            </w:r>
            <w:r w:rsidRPr="00B63B4B">
              <w:rPr>
                <w:rFonts w:ascii="Arial Narrow" w:eastAsia="Calibri" w:hAnsi="Arial Narrow" w:cs="Arial"/>
                <w:sz w:val="20"/>
              </w:rPr>
              <w:t xml:space="preserve">health systems and payers, and multiple clinical tools and fact </w:t>
            </w:r>
            <w:r w:rsidRPr="00B63B4B">
              <w:rPr>
                <w:rFonts w:ascii="Arial Narrow" w:eastAsia="Calibri" w:hAnsi="Arial Narrow" w:cs="Arial"/>
                <w:sz w:val="20"/>
              </w:rPr>
              <w:t>sheets</w:t>
            </w:r>
            <w:r w:rsidRPr="00B63B4B">
              <w:rPr>
                <w:rFonts w:ascii="Arial Narrow" w:eastAsia="Calibri" w:hAnsi="Arial Narrow" w:cs="Arial"/>
                <w:sz w:val="20"/>
              </w:rPr>
              <w:t xml:space="preserve"> </w:t>
            </w:r>
          </w:p>
          <w:p w:rsidR="00B63B4B" w:rsidRPr="00B63B4B" w:rsidP="00B63B4B" w14:paraId="54242C8C" w14:textId="04BF58DB">
            <w:pPr>
              <w:spacing w:line="240" w:lineRule="auto"/>
              <w:ind w:left="270" w:hanging="270"/>
              <w:rPr>
                <w:rFonts w:ascii="Arial Narrow" w:eastAsia="Calibri" w:hAnsi="Arial Narrow" w:cs="Arial"/>
                <w:sz w:val="20"/>
              </w:rPr>
            </w:pPr>
          </w:p>
        </w:tc>
        <w:tc>
          <w:tcPr>
            <w:tcW w:w="2430" w:type="dxa"/>
          </w:tcPr>
          <w:p w:rsidR="00B63B4B" w:rsidRPr="00B63B4B" w:rsidP="00B63B4B" w14:paraId="1572ED34"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 xml:space="preserve">% of clinicians aware of the Guideline </w:t>
            </w:r>
          </w:p>
          <w:p w:rsidR="00B63B4B" w:rsidRPr="00B63B4B" w:rsidP="00B63B4B" w14:paraId="7E1152DA" w14:textId="7136F82F">
            <w:pPr>
              <w:spacing w:line="240" w:lineRule="auto"/>
              <w:ind w:left="270" w:hanging="270"/>
              <w:rPr>
                <w:rFonts w:ascii="Arial Narrow" w:eastAsia="Calibri" w:hAnsi="Arial Narrow" w:cs="Arial"/>
                <w:sz w:val="20"/>
              </w:rPr>
            </w:pPr>
            <w:r w:rsidRPr="00B63B4B">
              <w:rPr>
                <w:rFonts w:ascii="Arial Narrow" w:eastAsia="Calibri" w:hAnsi="Arial Narrow" w:cs="Arial"/>
                <w:sz w:val="20"/>
              </w:rPr>
              <w:t xml:space="preserve">% of clinicians reporting use of </w:t>
            </w:r>
            <w:r w:rsidR="00BC5181">
              <w:rPr>
                <w:rFonts w:ascii="Arial Narrow" w:eastAsia="Calibri" w:hAnsi="Arial Narrow" w:cs="Arial"/>
                <w:sz w:val="20"/>
              </w:rPr>
              <w:t>G</w:t>
            </w:r>
            <w:r w:rsidRPr="00B63B4B">
              <w:rPr>
                <w:rFonts w:ascii="Arial Narrow" w:eastAsia="Calibri" w:hAnsi="Arial Narrow" w:cs="Arial"/>
                <w:sz w:val="20"/>
              </w:rPr>
              <w:t xml:space="preserve">uideline </w:t>
            </w:r>
          </w:p>
          <w:p w:rsidR="00B63B4B" w:rsidP="00B63B4B" w14:paraId="182EC191"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 xml:space="preserve">% of clinicians with self-efficacy to implement the </w:t>
            </w:r>
            <w:r w:rsidR="00BC5181">
              <w:rPr>
                <w:rFonts w:ascii="Arial Narrow" w:eastAsia="Calibri" w:hAnsi="Arial Narrow" w:cs="Arial"/>
                <w:sz w:val="20"/>
              </w:rPr>
              <w:t>G</w:t>
            </w:r>
            <w:r w:rsidRPr="00B63B4B">
              <w:rPr>
                <w:rFonts w:ascii="Arial Narrow" w:eastAsia="Calibri" w:hAnsi="Arial Narrow" w:cs="Arial"/>
                <w:sz w:val="20"/>
              </w:rPr>
              <w:t>uideline</w:t>
            </w:r>
          </w:p>
          <w:p w:rsidR="00573BCA" w:rsidP="00B63B4B" w14:paraId="502D0BE4" w14:textId="191B0D30">
            <w:pPr>
              <w:spacing w:line="240" w:lineRule="auto"/>
              <w:ind w:left="270" w:hanging="270"/>
              <w:rPr>
                <w:rFonts w:ascii="Arial Narrow" w:eastAsia="Calibri" w:hAnsi="Arial Narrow" w:cs="Arial"/>
                <w:sz w:val="20"/>
              </w:rPr>
            </w:pPr>
            <w:r>
              <w:rPr>
                <w:rFonts w:ascii="Arial Narrow" w:eastAsia="Calibri" w:hAnsi="Arial Narrow" w:cs="Arial"/>
                <w:sz w:val="20"/>
              </w:rPr>
              <w:t>Synthesis of h</w:t>
            </w:r>
            <w:r w:rsidRPr="00B63B4B">
              <w:rPr>
                <w:rFonts w:ascii="Arial Narrow" w:eastAsia="Calibri" w:hAnsi="Arial Narrow" w:cs="Arial"/>
                <w:sz w:val="20"/>
              </w:rPr>
              <w:t>ealth systems</w:t>
            </w:r>
            <w:r w:rsidR="00507A72">
              <w:rPr>
                <w:rFonts w:ascii="Arial Narrow" w:eastAsia="Calibri" w:hAnsi="Arial Narrow" w:cs="Arial"/>
                <w:sz w:val="20"/>
              </w:rPr>
              <w:t xml:space="preserve">, </w:t>
            </w:r>
            <w:r w:rsidRPr="00B63B4B">
              <w:rPr>
                <w:rFonts w:ascii="Arial Narrow" w:eastAsia="Calibri" w:hAnsi="Arial Narrow" w:cs="Arial"/>
                <w:sz w:val="20"/>
              </w:rPr>
              <w:t>payers</w:t>
            </w:r>
            <w:r w:rsidR="00507A72">
              <w:rPr>
                <w:rFonts w:ascii="Arial Narrow" w:eastAsia="Calibri" w:hAnsi="Arial Narrow" w:cs="Arial"/>
                <w:sz w:val="20"/>
              </w:rPr>
              <w:t>, association</w:t>
            </w:r>
            <w:r w:rsidR="002B04AB">
              <w:rPr>
                <w:rFonts w:ascii="Arial Narrow" w:eastAsia="Calibri" w:hAnsi="Arial Narrow" w:cs="Arial"/>
                <w:sz w:val="20"/>
              </w:rPr>
              <w:t>s</w:t>
            </w:r>
            <w:r w:rsidR="00507A72">
              <w:rPr>
                <w:rFonts w:ascii="Arial Narrow" w:eastAsia="Calibri" w:hAnsi="Arial Narrow" w:cs="Arial"/>
                <w:sz w:val="20"/>
              </w:rPr>
              <w:t xml:space="preserve">, </w:t>
            </w:r>
            <w:r w:rsidR="002B04AB">
              <w:rPr>
                <w:rFonts w:ascii="Arial Narrow" w:eastAsia="Calibri" w:hAnsi="Arial Narrow" w:cs="Arial"/>
                <w:sz w:val="20"/>
              </w:rPr>
              <w:t xml:space="preserve">and </w:t>
            </w:r>
            <w:r w:rsidR="00507A72">
              <w:rPr>
                <w:rFonts w:ascii="Arial Narrow" w:eastAsia="Calibri" w:hAnsi="Arial Narrow" w:cs="Arial"/>
                <w:sz w:val="20"/>
              </w:rPr>
              <w:t xml:space="preserve">medical boards </w:t>
            </w:r>
            <w:r w:rsidR="00DB1FA3">
              <w:rPr>
                <w:rFonts w:ascii="Arial Narrow" w:eastAsia="Calibri" w:hAnsi="Arial Narrow" w:cs="Arial"/>
                <w:sz w:val="20"/>
              </w:rPr>
              <w:t xml:space="preserve">reported </w:t>
            </w:r>
            <w:r w:rsidR="008F535E">
              <w:rPr>
                <w:rFonts w:ascii="Arial Narrow" w:eastAsia="Calibri" w:hAnsi="Arial Narrow" w:cs="Arial"/>
                <w:sz w:val="20"/>
              </w:rPr>
              <w:t xml:space="preserve"> implement</w:t>
            </w:r>
            <w:r w:rsidR="00DB1FA3">
              <w:rPr>
                <w:rFonts w:ascii="Arial Narrow" w:eastAsia="Calibri" w:hAnsi="Arial Narrow" w:cs="Arial"/>
                <w:sz w:val="20"/>
              </w:rPr>
              <w:t>ation</w:t>
            </w:r>
            <w:r w:rsidR="00DB1FA3">
              <w:rPr>
                <w:rFonts w:ascii="Arial Narrow" w:eastAsia="Calibri" w:hAnsi="Arial Narrow" w:cs="Arial"/>
                <w:sz w:val="20"/>
              </w:rPr>
              <w:t xml:space="preserve"> of </w:t>
            </w:r>
            <w:r w:rsidR="008F535E">
              <w:rPr>
                <w:rFonts w:ascii="Arial Narrow" w:eastAsia="Calibri" w:hAnsi="Arial Narrow" w:cs="Arial"/>
                <w:sz w:val="20"/>
              </w:rPr>
              <w:t>Guideline recommendations</w:t>
            </w:r>
          </w:p>
          <w:p w:rsidR="007405E6" w:rsidP="00B63B4B" w14:paraId="25D70A07" w14:textId="3F768C45">
            <w:pPr>
              <w:spacing w:line="240" w:lineRule="auto"/>
              <w:ind w:left="270" w:hanging="270"/>
              <w:rPr>
                <w:rFonts w:ascii="Arial Narrow" w:eastAsia="Calibri" w:hAnsi="Arial Narrow" w:cs="Arial"/>
                <w:sz w:val="20"/>
              </w:rPr>
            </w:pPr>
            <w:r>
              <w:rPr>
                <w:rFonts w:ascii="Arial Narrow" w:eastAsia="Calibri" w:hAnsi="Arial Narrow" w:cs="Arial"/>
                <w:sz w:val="20"/>
              </w:rPr>
              <w:t>Synthesis of p</w:t>
            </w:r>
            <w:r>
              <w:rPr>
                <w:rFonts w:ascii="Arial Narrow" w:eastAsia="Calibri" w:hAnsi="Arial Narrow" w:cs="Arial"/>
                <w:sz w:val="20"/>
              </w:rPr>
              <w:t xml:space="preserve">atients and caregivers </w:t>
            </w:r>
            <w:r w:rsidR="00091100">
              <w:rPr>
                <w:rFonts w:ascii="Arial Narrow" w:eastAsia="Calibri" w:hAnsi="Arial Narrow" w:cs="Arial"/>
                <w:sz w:val="20"/>
              </w:rPr>
              <w:t xml:space="preserve">reported </w:t>
            </w:r>
            <w:r w:rsidR="00EE11E8">
              <w:rPr>
                <w:rFonts w:ascii="Arial Narrow" w:eastAsia="Calibri" w:hAnsi="Arial Narrow" w:cs="Arial"/>
                <w:sz w:val="20"/>
              </w:rPr>
              <w:t>changes in care for pain</w:t>
            </w:r>
            <w:r w:rsidR="002000BA">
              <w:rPr>
                <w:rFonts w:ascii="Arial Narrow" w:eastAsia="Calibri" w:hAnsi="Arial Narrow" w:cs="Arial"/>
                <w:sz w:val="20"/>
              </w:rPr>
              <w:t xml:space="preserve"> </w:t>
            </w:r>
            <w:r w:rsidR="00432963">
              <w:rPr>
                <w:rFonts w:ascii="Arial Narrow" w:eastAsia="Calibri" w:hAnsi="Arial Narrow" w:cs="Arial"/>
                <w:sz w:val="20"/>
              </w:rPr>
              <w:t>care since November 2022</w:t>
            </w:r>
          </w:p>
          <w:p w:rsidR="00091F2F" w:rsidRPr="00B63B4B" w:rsidP="00B63B4B" w14:paraId="79A48162" w14:textId="64DC1197">
            <w:pPr>
              <w:spacing w:line="240" w:lineRule="auto"/>
              <w:ind w:left="270" w:hanging="270"/>
              <w:rPr>
                <w:rFonts w:ascii="Arial Narrow" w:eastAsia="Calibri" w:hAnsi="Arial Narrow" w:cs="Arial"/>
                <w:sz w:val="20"/>
              </w:rPr>
            </w:pPr>
          </w:p>
        </w:tc>
        <w:tc>
          <w:tcPr>
            <w:tcW w:w="2160" w:type="dxa"/>
          </w:tcPr>
          <w:p w:rsidR="00B63B4B" w:rsidRPr="00B63B4B" w:rsidP="00AB45A5" w14:paraId="43C01669" w14:textId="0061D7D0">
            <w:pPr>
              <w:spacing w:line="240" w:lineRule="auto"/>
              <w:ind w:left="270" w:hanging="270"/>
              <w:rPr>
                <w:rFonts w:ascii="Arial Narrow" w:eastAsia="Calibri" w:hAnsi="Arial Narrow" w:cs="Arial"/>
                <w:sz w:val="20"/>
              </w:rPr>
            </w:pPr>
            <w:r w:rsidRPr="00B63B4B">
              <w:rPr>
                <w:rFonts w:ascii="Arial Narrow" w:eastAsia="Calibri" w:hAnsi="Arial Narrow" w:cs="Arial"/>
                <w:sz w:val="20"/>
              </w:rPr>
              <w:t xml:space="preserve">Increased prescribing concordance with 2022 </w:t>
            </w:r>
            <w:r w:rsidR="00CA767F">
              <w:rPr>
                <w:rFonts w:ascii="Arial Narrow" w:eastAsia="Calibri" w:hAnsi="Arial Narrow" w:cs="Arial"/>
                <w:sz w:val="20"/>
              </w:rPr>
              <w:t xml:space="preserve">CDC </w:t>
            </w:r>
            <w:r w:rsidRPr="00B63B4B">
              <w:rPr>
                <w:rFonts w:ascii="Arial Narrow" w:eastAsia="Calibri" w:hAnsi="Arial Narrow" w:cs="Arial"/>
                <w:sz w:val="20"/>
              </w:rPr>
              <w:t xml:space="preserve">Clinical Practice Guideline </w:t>
            </w:r>
          </w:p>
          <w:p w:rsidR="00B63B4B" w:rsidRPr="00B63B4B" w:rsidP="00B63B4B" w14:paraId="3B28A0CC" w14:textId="5EF8DEA0">
            <w:pPr>
              <w:spacing w:line="240" w:lineRule="auto"/>
              <w:ind w:left="270" w:hanging="270"/>
              <w:rPr>
                <w:rFonts w:ascii="Arial Narrow" w:eastAsia="Calibri" w:hAnsi="Arial Narrow" w:cs="Arial"/>
                <w:sz w:val="20"/>
              </w:rPr>
            </w:pPr>
            <w:r w:rsidRPr="00B63B4B">
              <w:rPr>
                <w:rFonts w:ascii="Arial Narrow" w:eastAsia="Calibri" w:hAnsi="Arial Narrow" w:cs="Arial"/>
                <w:sz w:val="20"/>
              </w:rPr>
              <w:t>Increased prescribing of non-opioid</w:t>
            </w:r>
            <w:r w:rsidR="002742B7">
              <w:rPr>
                <w:rFonts w:ascii="Arial Narrow" w:eastAsia="Calibri" w:hAnsi="Arial Narrow" w:cs="Arial"/>
                <w:sz w:val="20"/>
              </w:rPr>
              <w:t>s</w:t>
            </w:r>
            <w:r w:rsidRPr="00B63B4B">
              <w:rPr>
                <w:rFonts w:ascii="Arial Narrow" w:eastAsia="Calibri" w:hAnsi="Arial Narrow" w:cs="Arial"/>
                <w:sz w:val="20"/>
              </w:rPr>
              <w:t xml:space="preserve"> </w:t>
            </w:r>
          </w:p>
          <w:p w:rsidR="002742B7" w:rsidP="00B63B4B" w14:paraId="4734B998" w14:textId="4C6CC5E0">
            <w:pPr>
              <w:spacing w:line="240" w:lineRule="auto"/>
              <w:ind w:left="270" w:hanging="270"/>
              <w:rPr>
                <w:rFonts w:ascii="Arial Narrow" w:eastAsia="Calibri" w:hAnsi="Arial Narrow" w:cs="Arial"/>
                <w:sz w:val="20"/>
              </w:rPr>
            </w:pPr>
            <w:r>
              <w:rPr>
                <w:rFonts w:ascii="Arial Narrow" w:eastAsia="Calibri" w:hAnsi="Arial Narrow" w:cs="Arial"/>
                <w:sz w:val="20"/>
              </w:rPr>
              <w:t xml:space="preserve">Increased provision of </w:t>
            </w:r>
            <w:r w:rsidRPr="00B63B4B">
              <w:rPr>
                <w:rFonts w:ascii="Arial Narrow" w:eastAsia="Calibri" w:hAnsi="Arial Narrow" w:cs="Arial"/>
                <w:sz w:val="20"/>
              </w:rPr>
              <w:t xml:space="preserve">non-pharmacological </w:t>
            </w:r>
            <w:r>
              <w:rPr>
                <w:rFonts w:ascii="Arial Narrow" w:eastAsia="Calibri" w:hAnsi="Arial Narrow" w:cs="Arial"/>
                <w:sz w:val="20"/>
              </w:rPr>
              <w:t>therapies</w:t>
            </w:r>
          </w:p>
          <w:p w:rsidR="00B63B4B" w:rsidRPr="00B63B4B" w:rsidP="00B63B4B" w14:paraId="20AD861B" w14:textId="77DF28FF">
            <w:pPr>
              <w:spacing w:line="240" w:lineRule="auto"/>
              <w:ind w:left="270" w:hanging="270"/>
              <w:rPr>
                <w:rFonts w:ascii="Arial Narrow" w:eastAsia="Calibri" w:hAnsi="Arial Narrow" w:cs="Arial"/>
                <w:sz w:val="20"/>
              </w:rPr>
            </w:pPr>
            <w:r w:rsidRPr="00B63B4B">
              <w:rPr>
                <w:rFonts w:ascii="Arial Narrow" w:eastAsia="Calibri" w:hAnsi="Arial Narrow" w:cs="Arial"/>
                <w:sz w:val="20"/>
              </w:rPr>
              <w:t xml:space="preserve">Increased provision of naloxone for patients taking opioids </w:t>
            </w:r>
          </w:p>
          <w:p w:rsidR="00B63B4B" w:rsidRPr="00B63B4B" w:rsidP="00B63B4B" w14:paraId="3BFE850A"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 xml:space="preserve">Decreased concurrent prescribing of opioids and </w:t>
            </w:r>
            <w:r w:rsidRPr="00B63B4B">
              <w:rPr>
                <w:rFonts w:ascii="Arial Narrow" w:eastAsia="Calibri" w:hAnsi="Arial Narrow" w:cs="Arial"/>
                <w:sz w:val="20"/>
              </w:rPr>
              <w:t>benzodiazepines</w:t>
            </w:r>
          </w:p>
          <w:p w:rsidR="00B63B4B" w:rsidP="00B63B4B" w14:paraId="7D55C8F9"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Increased prescribing of MOUD</w:t>
            </w:r>
          </w:p>
          <w:p w:rsidR="002742B7" w:rsidRPr="00B63B4B" w:rsidP="00B63B4B" w14:paraId="2E429232" w14:textId="609FB81A">
            <w:pPr>
              <w:spacing w:line="240" w:lineRule="auto"/>
              <w:ind w:left="270" w:hanging="270"/>
              <w:rPr>
                <w:rFonts w:ascii="Arial Narrow" w:eastAsia="Calibri" w:hAnsi="Arial Narrow" w:cs="Arial"/>
                <w:sz w:val="20"/>
              </w:rPr>
            </w:pPr>
          </w:p>
        </w:tc>
        <w:tc>
          <w:tcPr>
            <w:tcW w:w="2160" w:type="dxa"/>
          </w:tcPr>
          <w:p w:rsidR="00AB45A5" w:rsidP="00B63B4B" w14:paraId="75CAC87E" w14:textId="1EDAF078">
            <w:pPr>
              <w:spacing w:line="240" w:lineRule="auto"/>
              <w:ind w:left="270" w:hanging="270"/>
              <w:rPr>
                <w:rFonts w:ascii="Arial Narrow" w:eastAsia="Calibri" w:hAnsi="Arial Narrow" w:cs="Arial"/>
                <w:sz w:val="20"/>
              </w:rPr>
            </w:pPr>
            <w:r w:rsidRPr="00AB45A5">
              <w:rPr>
                <w:rFonts w:ascii="Arial Narrow" w:eastAsia="Calibri" w:hAnsi="Arial Narrow" w:cs="Arial"/>
                <w:sz w:val="20"/>
              </w:rPr>
              <w:t>Continuous MOUD treatment for patients with pain and OUD</w:t>
            </w:r>
          </w:p>
          <w:p w:rsidR="00B63B4B" w:rsidP="00B63B4B" w14:paraId="4AEF5F88" w14:textId="2BF000D7">
            <w:pPr>
              <w:spacing w:line="240" w:lineRule="auto"/>
              <w:ind w:left="270" w:hanging="270"/>
              <w:rPr>
                <w:rFonts w:ascii="Arial Narrow" w:eastAsia="Calibri" w:hAnsi="Arial Narrow" w:cs="Arial"/>
                <w:sz w:val="20"/>
              </w:rPr>
            </w:pPr>
            <w:r w:rsidRPr="00B63B4B">
              <w:rPr>
                <w:rFonts w:ascii="Arial Narrow" w:eastAsia="Calibri" w:hAnsi="Arial Narrow" w:cs="Arial"/>
                <w:sz w:val="20"/>
              </w:rPr>
              <w:t xml:space="preserve">Decreased opioid-related adverse </w:t>
            </w:r>
            <w:r w:rsidRPr="00B63B4B">
              <w:rPr>
                <w:rFonts w:ascii="Arial Narrow" w:eastAsia="Calibri" w:hAnsi="Arial Narrow" w:cs="Arial"/>
                <w:sz w:val="20"/>
              </w:rPr>
              <w:t>events</w:t>
            </w:r>
            <w:r w:rsidRPr="00B63B4B">
              <w:rPr>
                <w:rFonts w:ascii="Arial Narrow" w:eastAsia="Calibri" w:hAnsi="Arial Narrow" w:cs="Arial"/>
                <w:sz w:val="20"/>
              </w:rPr>
              <w:t xml:space="preserve"> </w:t>
            </w:r>
          </w:p>
          <w:p w:rsidR="00DA5C02" w:rsidP="00B63B4B" w14:paraId="4F525E6F" w14:textId="3782DC87">
            <w:pPr>
              <w:spacing w:line="240" w:lineRule="auto"/>
              <w:ind w:left="270" w:hanging="270"/>
              <w:rPr>
                <w:rFonts w:ascii="Arial Narrow" w:eastAsia="Calibri" w:hAnsi="Arial Narrow" w:cs="Arial"/>
                <w:sz w:val="20"/>
              </w:rPr>
            </w:pPr>
            <w:r>
              <w:rPr>
                <w:rFonts w:ascii="Arial Narrow" w:eastAsia="Calibri" w:hAnsi="Arial Narrow" w:cs="Arial"/>
                <w:sz w:val="20"/>
              </w:rPr>
              <w:t xml:space="preserve">Decreased </w:t>
            </w:r>
            <w:r w:rsidR="00091100">
              <w:rPr>
                <w:rFonts w:ascii="Arial Narrow" w:eastAsia="Calibri" w:hAnsi="Arial Narrow" w:cs="Arial"/>
                <w:sz w:val="20"/>
              </w:rPr>
              <w:t>number</w:t>
            </w:r>
            <w:r>
              <w:rPr>
                <w:rFonts w:ascii="Arial Narrow" w:eastAsia="Calibri" w:hAnsi="Arial Narrow" w:cs="Arial"/>
                <w:sz w:val="20"/>
              </w:rPr>
              <w:t xml:space="preserve"> of escalations to high opioid dosages</w:t>
            </w:r>
          </w:p>
          <w:p w:rsidR="006A4AB7" w:rsidRPr="00B63B4B" w:rsidP="00B63B4B" w14:paraId="7EB9422E" w14:textId="713D7BC0">
            <w:pPr>
              <w:spacing w:line="240" w:lineRule="auto"/>
              <w:ind w:left="270" w:hanging="270"/>
              <w:rPr>
                <w:rFonts w:ascii="Arial Narrow" w:eastAsia="Calibri" w:hAnsi="Arial Narrow" w:cs="Arial"/>
                <w:sz w:val="20"/>
              </w:rPr>
            </w:pPr>
            <w:r>
              <w:rPr>
                <w:rFonts w:ascii="Arial Narrow" w:eastAsia="Calibri" w:hAnsi="Arial Narrow" w:cs="Arial"/>
                <w:sz w:val="20"/>
              </w:rPr>
              <w:t xml:space="preserve">Decreased </w:t>
            </w:r>
            <w:r w:rsidR="00091100">
              <w:rPr>
                <w:rFonts w:ascii="Arial Narrow" w:eastAsia="Calibri" w:hAnsi="Arial Narrow" w:cs="Arial"/>
                <w:sz w:val="20"/>
              </w:rPr>
              <w:t>number of transitions from opioid</w:t>
            </w:r>
            <w:r w:rsidR="00485D54">
              <w:rPr>
                <w:rFonts w:ascii="Arial Narrow" w:eastAsia="Calibri" w:hAnsi="Arial Narrow" w:cs="Arial"/>
                <w:sz w:val="20"/>
              </w:rPr>
              <w:t xml:space="preserve"> prescriptions for acute pain </w:t>
            </w:r>
            <w:r w:rsidR="00091100">
              <w:rPr>
                <w:rFonts w:ascii="Arial Narrow" w:eastAsia="Calibri" w:hAnsi="Arial Narrow" w:cs="Arial"/>
                <w:sz w:val="20"/>
              </w:rPr>
              <w:t>to long-term opioid therapy</w:t>
            </w:r>
          </w:p>
          <w:p w:rsidR="00B63B4B" w:rsidRPr="00B63B4B" w:rsidP="00B63B4B" w14:paraId="1171CC05" w14:textId="1A1B9E12">
            <w:pPr>
              <w:spacing w:line="240" w:lineRule="auto"/>
              <w:ind w:left="270" w:hanging="270"/>
              <w:rPr>
                <w:rFonts w:ascii="Arial Narrow" w:eastAsia="Calibri" w:hAnsi="Arial Narrow" w:cs="Arial"/>
                <w:sz w:val="20"/>
              </w:rPr>
            </w:pPr>
          </w:p>
        </w:tc>
      </w:tr>
    </w:tbl>
    <w:p w:rsidR="00223FCC" w:rsidP="005F6BE6" w14:paraId="7E660AD3" w14:textId="77777777">
      <w:pPr>
        <w:pStyle w:val="BodyText"/>
        <w:ind w:left="0"/>
      </w:pPr>
    </w:p>
    <w:p w:rsidR="00D9218A" w:rsidP="006A10F7" w14:paraId="07479445" w14:textId="2CAB8DA1">
      <w:pPr>
        <w:pStyle w:val="NormalSS"/>
        <w:spacing w:after="120"/>
        <w:ind w:firstLine="0"/>
        <w:rPr>
          <w:rFonts w:ascii="Arial Black" w:hAnsi="Arial Black"/>
          <w:sz w:val="22"/>
          <w:szCs w:val="22"/>
        </w:rPr>
      </w:pPr>
      <w:r w:rsidRPr="00B97102">
        <w:rPr>
          <w:rFonts w:eastAsia="Batang"/>
        </w:rPr>
        <w:t>This data collection effort is authorized under Section 301 of the Public Health Service Act (42 U.S.C. 241) 280-1a</w:t>
      </w:r>
      <w:r w:rsidRPr="00B97102">
        <w:rPr>
          <w:rFonts w:eastAsia="Batang"/>
          <w:i/>
          <w:iCs/>
        </w:rPr>
        <w:t xml:space="preserve"> </w:t>
      </w:r>
      <w:r w:rsidRPr="00B97102">
        <w:rPr>
          <w:rFonts w:eastAsia="Batang"/>
        </w:rPr>
        <w:t>and is necessary and unique</w:t>
      </w:r>
      <w:r w:rsidRPr="00B97102" w:rsidR="00244A10">
        <w:rPr>
          <w:rFonts w:eastAsia="Batang"/>
        </w:rPr>
        <w:t xml:space="preserve"> (Attachment </w:t>
      </w:r>
      <w:r w:rsidR="00776737">
        <w:rPr>
          <w:rFonts w:eastAsia="Batang"/>
        </w:rPr>
        <w:t>A</w:t>
      </w:r>
      <w:r w:rsidRPr="00B97102" w:rsidR="00244A10">
        <w:rPr>
          <w:rFonts w:eastAsia="Batang"/>
        </w:rPr>
        <w:t>)</w:t>
      </w:r>
      <w:r w:rsidRPr="00B97102">
        <w:rPr>
          <w:rFonts w:eastAsia="Batang"/>
        </w:rPr>
        <w:t xml:space="preserve">. </w:t>
      </w:r>
      <w:r w:rsidRPr="21632C8E">
        <w:rPr>
          <w:rFonts w:eastAsia="Calibri"/>
        </w:rPr>
        <w:t>Conducting this study is in furtherance of Congressional priorities noted in House, Senate, and Conference appropriations reports to support and provide education to clinicians on safe opioid prescribing, pain management, and patient safety</w:t>
      </w:r>
      <w:r w:rsidR="00B71BD2">
        <w:rPr>
          <w:rFonts w:eastAsia="Calibri"/>
        </w:rPr>
        <w:t>.</w:t>
      </w:r>
      <w:r>
        <w:rPr>
          <w:rStyle w:val="FootnoteReference"/>
          <w:rFonts w:eastAsia="Calibri"/>
        </w:rPr>
        <w:footnoteReference w:id="10"/>
      </w:r>
      <w:r w:rsidRPr="21632C8E">
        <w:rPr>
          <w:rFonts w:eastAsia="Calibri"/>
        </w:rPr>
        <w:t xml:space="preserve"> This work fits into CDC’s </w:t>
      </w:r>
      <w:r w:rsidRPr="21632C8E" w:rsidR="00D049FD">
        <w:rPr>
          <w:rFonts w:eastAsia="Calibri"/>
        </w:rPr>
        <w:t xml:space="preserve">six principles and five strategic </w:t>
      </w:r>
      <w:r w:rsidRPr="21632C8E" w:rsidR="00D049FD">
        <w:rPr>
          <w:rFonts w:eastAsia="Calibri"/>
        </w:rPr>
        <w:t>priorities to address the opioid crisis by supporting clinicians, health systems, payers, and employers.</w:t>
      </w:r>
      <w:r>
        <w:rPr>
          <w:rStyle w:val="FootnoteReference"/>
          <w:rFonts w:eastAsia="Calibri"/>
        </w:rPr>
        <w:footnoteReference w:id="11"/>
      </w:r>
      <w:r w:rsidRPr="21632C8E">
        <w:rPr>
          <w:rFonts w:eastAsia="Calibri"/>
        </w:rPr>
        <w:t xml:space="preserve"> Finally, this study helps to meet the goals of the US Department of Health and Human Services </w:t>
      </w:r>
      <w:r w:rsidRPr="21632C8E" w:rsidR="006A3156">
        <w:rPr>
          <w:rFonts w:eastAsia="Calibri"/>
        </w:rPr>
        <w:t>Overdose Prevention Strategy focused on primary prevention,</w:t>
      </w:r>
      <w:r w:rsidRPr="21632C8E" w:rsidR="009918FE">
        <w:rPr>
          <w:rFonts w:eastAsia="Calibri"/>
        </w:rPr>
        <w:t xml:space="preserve"> including to “support development of and promote evidence-based treatments to effectively manage pain</w:t>
      </w:r>
      <w:r w:rsidRPr="21632C8E" w:rsidR="00F97F69">
        <w:rPr>
          <w:rFonts w:eastAsia="Calibri"/>
        </w:rPr>
        <w:t>.</w:t>
      </w:r>
      <w:r w:rsidRPr="21632C8E" w:rsidR="009918FE">
        <w:rPr>
          <w:rFonts w:eastAsia="Calibri"/>
        </w:rPr>
        <w:t>”</w:t>
      </w:r>
      <w:r>
        <w:rPr>
          <w:rStyle w:val="FootnoteReference"/>
          <w:rFonts w:eastAsia="Calibri"/>
        </w:rPr>
        <w:footnoteReference w:id="12"/>
      </w:r>
      <w:r w:rsidRPr="21632C8E" w:rsidR="009918FE">
        <w:rPr>
          <w:rFonts w:eastAsia="Calibri"/>
        </w:rPr>
        <w:t xml:space="preserve"> </w:t>
      </w:r>
      <w:r w:rsidRPr="21632C8E">
        <w:rPr>
          <w:rFonts w:eastAsia="Calibri"/>
        </w:rPr>
        <w:t xml:space="preserve"> </w:t>
      </w:r>
    </w:p>
    <w:p w:rsidR="008C0439" w:rsidP="006A10F7" w14:paraId="0A7A7FF0" w14:textId="77777777">
      <w:pPr>
        <w:pStyle w:val="NormalSS"/>
        <w:spacing w:after="120"/>
        <w:ind w:firstLine="0"/>
        <w:rPr>
          <w:rFonts w:ascii="Arial Black" w:hAnsi="Arial Black"/>
          <w:sz w:val="22"/>
          <w:szCs w:val="22"/>
        </w:rPr>
      </w:pPr>
    </w:p>
    <w:p w:rsidR="00F35131" w:rsidRPr="00A5072E" w:rsidP="00A5072E" w14:paraId="4C011FA0" w14:textId="62BEDD72">
      <w:pPr>
        <w:pStyle w:val="Heading2"/>
        <w:rPr>
          <w:rFonts w:eastAsiaTheme="minorEastAsia"/>
        </w:rPr>
      </w:pPr>
      <w:bookmarkStart w:id="16" w:name="_Toc402259341"/>
      <w:bookmarkStart w:id="17" w:name="_Toc63079020"/>
      <w:bookmarkStart w:id="18" w:name="_Toc164696599"/>
      <w:bookmarkStart w:id="19" w:name="_Toc170458342"/>
      <w:r w:rsidRPr="00A5072E">
        <w:rPr>
          <w:rFonts w:eastAsiaTheme="minorEastAsia"/>
        </w:rPr>
        <w:t>A</w:t>
      </w:r>
      <w:r w:rsidRPr="00A5072E">
        <w:rPr>
          <w:rFonts w:eastAsiaTheme="minorEastAsia"/>
        </w:rPr>
        <w:t>2</w:t>
      </w:r>
      <w:r w:rsidRPr="00A5072E" w:rsidR="00BE5F25">
        <w:rPr>
          <w:rFonts w:eastAsiaTheme="minorEastAsia"/>
        </w:rPr>
        <w:t xml:space="preserve">. </w:t>
      </w:r>
      <w:r w:rsidRPr="00A5072E">
        <w:rPr>
          <w:rFonts w:eastAsiaTheme="minorEastAsia"/>
        </w:rPr>
        <w:t>Purpose and Use of the Information Collection</w:t>
      </w:r>
      <w:bookmarkEnd w:id="16"/>
      <w:bookmarkEnd w:id="17"/>
      <w:bookmarkEnd w:id="18"/>
      <w:bookmarkEnd w:id="19"/>
    </w:p>
    <w:p w:rsidR="00F5267E" w:rsidRPr="00F5267E" w:rsidP="00915504" w14:paraId="63992E3C" w14:textId="128B2756">
      <w:pPr>
        <w:pStyle w:val="NormalSS"/>
        <w:ind w:left="-360" w:firstLine="0"/>
        <w:rPr>
          <w:rFonts w:eastAsiaTheme="minorEastAsia"/>
        </w:rPr>
      </w:pPr>
      <w:r>
        <w:rPr>
          <w:rFonts w:eastAsiaTheme="minorEastAsia"/>
        </w:rPr>
        <w:t xml:space="preserve">Guided by overall project </w:t>
      </w:r>
      <w:r w:rsidR="0029510A">
        <w:rPr>
          <w:rFonts w:eastAsiaTheme="minorEastAsia"/>
        </w:rPr>
        <w:t>A</w:t>
      </w:r>
      <w:r>
        <w:rPr>
          <w:rFonts w:eastAsiaTheme="minorEastAsia"/>
        </w:rPr>
        <w:t>ims 1-3,</w:t>
      </w:r>
      <w:r w:rsidR="00793B2B">
        <w:rPr>
          <w:rFonts w:eastAsiaTheme="minorEastAsia"/>
        </w:rPr>
        <w:t xml:space="preserve"> the purpose and use of the information collection </w:t>
      </w:r>
      <w:r w:rsidR="00D53B22">
        <w:rPr>
          <w:rFonts w:eastAsiaTheme="minorEastAsia"/>
        </w:rPr>
        <w:t>(</w:t>
      </w:r>
      <w:r w:rsidRPr="00F60E6A" w:rsidR="00D53B22">
        <w:rPr>
          <w:rFonts w:eastAsiaTheme="minorEastAsia"/>
          <w:b/>
          <w:bCs/>
        </w:rPr>
        <w:t>Exhibit 4</w:t>
      </w:r>
      <w:r w:rsidR="00D53B22">
        <w:rPr>
          <w:rFonts w:eastAsiaTheme="minorEastAsia"/>
        </w:rPr>
        <w:t xml:space="preserve">) </w:t>
      </w:r>
      <w:r w:rsidR="00793B2B">
        <w:rPr>
          <w:rFonts w:eastAsiaTheme="minorEastAsia"/>
        </w:rPr>
        <w:t>is as follows:</w:t>
      </w:r>
    </w:p>
    <w:p w:rsidR="006E077E" w:rsidRPr="00915504" w:rsidP="00915504" w14:paraId="62E2C015" w14:textId="77777777">
      <w:pPr>
        <w:spacing w:line="240" w:lineRule="auto"/>
        <w:ind w:left="-270" w:hanging="90"/>
        <w:rPr>
          <w:rFonts w:eastAsia="Yu Gothic Light"/>
          <w:b/>
          <w:i/>
        </w:rPr>
      </w:pPr>
      <w:bookmarkStart w:id="20" w:name="_Toc139736655"/>
      <w:bookmarkStart w:id="21" w:name="_Toc140158333"/>
      <w:bookmarkStart w:id="22" w:name="_Toc156823542"/>
      <w:bookmarkStart w:id="23" w:name="_Hlk74139599"/>
      <w:r w:rsidRPr="00915504">
        <w:rPr>
          <w:rFonts w:eastAsia="Yu Gothic Light"/>
          <w:b/>
          <w:i/>
          <w:sz w:val="28"/>
          <w:szCs w:val="22"/>
        </w:rPr>
        <w:t>Aim 1 (Dissemination Evaluation)</w:t>
      </w:r>
      <w:bookmarkEnd w:id="20"/>
      <w:bookmarkEnd w:id="21"/>
      <w:bookmarkEnd w:id="22"/>
    </w:p>
    <w:p w:rsidR="006E077E" w:rsidRPr="006E077E" w:rsidP="00915504" w14:paraId="2FEFCE9B" w14:textId="78C2FDEE">
      <w:pPr>
        <w:spacing w:after="80" w:line="240" w:lineRule="auto"/>
        <w:ind w:left="-360" w:firstLine="0"/>
        <w:rPr>
          <w:rFonts w:eastAsia="Calibri" w:cs="Arial"/>
          <w:szCs w:val="22"/>
        </w:rPr>
      </w:pPr>
      <w:r w:rsidRPr="006E077E">
        <w:rPr>
          <w:rFonts w:eastAsia="Calibri" w:cs="Arial"/>
          <w:szCs w:val="22"/>
        </w:rPr>
        <w:t>The</w:t>
      </w:r>
      <w:r w:rsidR="00793B2B">
        <w:rPr>
          <w:rFonts w:eastAsia="Calibri" w:cs="Arial"/>
          <w:szCs w:val="22"/>
        </w:rPr>
        <w:t xml:space="preserve"> purpose </w:t>
      </w:r>
      <w:r w:rsidRPr="006E077E">
        <w:rPr>
          <w:rFonts w:eastAsia="Calibri" w:cs="Arial"/>
          <w:szCs w:val="22"/>
        </w:rPr>
        <w:t xml:space="preserve">of the dissemination evaluation (Aim 1) is to evaluate CDC’s efforts in disseminating the 2022 CDC Clinical Practice Guideline, with a specific focus on awareness of the 2022 CDC Clinical Practice Guideline </w:t>
      </w:r>
      <w:r w:rsidR="00F05653">
        <w:rPr>
          <w:rFonts w:eastAsia="Calibri" w:cs="Arial"/>
          <w:szCs w:val="22"/>
        </w:rPr>
        <w:t>among</w:t>
      </w:r>
      <w:r w:rsidRPr="006E077E">
        <w:rPr>
          <w:rFonts w:eastAsia="Calibri" w:cs="Arial"/>
          <w:szCs w:val="22"/>
        </w:rPr>
        <w:t xml:space="preserve"> clinicians. Data to support this evaluation aim will be produced from: </w:t>
      </w:r>
    </w:p>
    <w:p w:rsidR="006E077E" w:rsidRPr="00F01ABD" w:rsidP="00915504" w14:paraId="1DD5D625" w14:textId="573465F9">
      <w:pPr>
        <w:pStyle w:val="ListParagraph"/>
        <w:numPr>
          <w:ilvl w:val="0"/>
          <w:numId w:val="48"/>
        </w:numPr>
        <w:spacing w:after="80" w:line="240" w:lineRule="auto"/>
        <w:rPr>
          <w:rFonts w:eastAsia="Calibri"/>
          <w:szCs w:val="24"/>
        </w:rPr>
      </w:pPr>
      <w:r w:rsidRPr="00A5072E">
        <w:rPr>
          <w:rFonts w:eastAsia="Calibri" w:asciiTheme="majorBidi" w:hAnsiTheme="majorBidi" w:cstheme="majorBidi"/>
          <w:sz w:val="24"/>
          <w:szCs w:val="24"/>
        </w:rPr>
        <w:t xml:space="preserve">Interviews with </w:t>
      </w:r>
      <w:r w:rsidRPr="00A5072E" w:rsidR="001B688A">
        <w:rPr>
          <w:rFonts w:eastAsia="Calibri" w:asciiTheme="majorBidi" w:hAnsiTheme="majorBidi" w:cstheme="majorBidi"/>
          <w:sz w:val="24"/>
          <w:szCs w:val="24"/>
        </w:rPr>
        <w:t xml:space="preserve">clinicians, and </w:t>
      </w:r>
      <w:r w:rsidRPr="00A5072E" w:rsidR="00164B65">
        <w:rPr>
          <w:rFonts w:asciiTheme="majorBidi" w:hAnsiTheme="majorBidi" w:cstheme="majorBidi"/>
          <w:sz w:val="24"/>
          <w:szCs w:val="24"/>
        </w:rPr>
        <w:t>leaders from health systems, payers, professional associations, and medical boards</w:t>
      </w:r>
      <w:r w:rsidRPr="0090684E" w:rsidR="00BC620D">
        <w:rPr>
          <w:rFonts w:eastAsia="Calibri" w:asciiTheme="majorBidi" w:hAnsiTheme="majorBidi" w:cstheme="majorBidi"/>
          <w:sz w:val="24"/>
          <w:szCs w:val="24"/>
        </w:rPr>
        <w:t xml:space="preserve"> </w:t>
      </w:r>
      <w:r w:rsidRPr="0090684E">
        <w:rPr>
          <w:rFonts w:eastAsia="Calibri" w:asciiTheme="majorBidi" w:hAnsiTheme="majorBidi" w:cstheme="majorBidi"/>
          <w:sz w:val="24"/>
          <w:szCs w:val="24"/>
        </w:rPr>
        <w:t>to understand how they learned of the updated 2022 CDC Clinical Practice Guideline</w:t>
      </w:r>
      <w:r w:rsidRPr="00915504">
        <w:rPr>
          <w:rFonts w:ascii="Times New Roman" w:eastAsia="Calibri" w:hAnsi="Times New Roman" w:cs="Times New Roman"/>
          <w:sz w:val="24"/>
          <w:szCs w:val="24"/>
        </w:rPr>
        <w:t xml:space="preserve"> and the degree to which CDC’s strategies to disseminate the guideline reached these interested parties</w:t>
      </w:r>
      <w:r w:rsidRPr="00915504" w:rsidR="00C572E2">
        <w:rPr>
          <w:rFonts w:ascii="Times New Roman" w:eastAsia="Calibri" w:hAnsi="Times New Roman" w:cs="Times New Roman"/>
          <w:sz w:val="24"/>
          <w:szCs w:val="24"/>
        </w:rPr>
        <w:t>;</w:t>
      </w:r>
      <w:r w:rsidRPr="00915504" w:rsidR="00B373D6">
        <w:rPr>
          <w:rFonts w:ascii="Times New Roman" w:eastAsia="Calibri" w:hAnsi="Times New Roman" w:cs="Times New Roman"/>
          <w:sz w:val="24"/>
          <w:szCs w:val="24"/>
        </w:rPr>
        <w:t xml:space="preserve"> and</w:t>
      </w:r>
      <w:r w:rsidRPr="00915504">
        <w:rPr>
          <w:rFonts w:ascii="Times New Roman" w:eastAsia="Calibri" w:hAnsi="Times New Roman" w:cs="Times New Roman"/>
          <w:sz w:val="24"/>
          <w:szCs w:val="24"/>
        </w:rPr>
        <w:t xml:space="preserve"> </w:t>
      </w:r>
    </w:p>
    <w:p w:rsidR="006E077E" w:rsidRPr="00F01ABD" w:rsidP="00915504" w14:paraId="2F850802" w14:textId="0611887C">
      <w:pPr>
        <w:pStyle w:val="ListParagraph"/>
        <w:numPr>
          <w:ilvl w:val="0"/>
          <w:numId w:val="48"/>
        </w:numPr>
        <w:spacing w:after="80" w:line="240" w:lineRule="auto"/>
        <w:rPr>
          <w:rFonts w:eastAsia="Calibri"/>
          <w:szCs w:val="24"/>
        </w:rPr>
      </w:pPr>
      <w:r>
        <w:rPr>
          <w:rFonts w:ascii="Times New Roman" w:eastAsia="Calibri" w:hAnsi="Times New Roman" w:cs="Times New Roman"/>
          <w:sz w:val="24"/>
          <w:szCs w:val="24"/>
        </w:rPr>
        <w:t>Review of</w:t>
      </w:r>
      <w:r w:rsidR="007C3DBA">
        <w:rPr>
          <w:rFonts w:ascii="Times New Roman" w:eastAsia="Calibri" w:hAnsi="Times New Roman" w:cs="Times New Roman"/>
          <w:sz w:val="24"/>
          <w:szCs w:val="24"/>
        </w:rPr>
        <w:t xml:space="preserve"> </w:t>
      </w:r>
      <w:r w:rsidRPr="00915504">
        <w:rPr>
          <w:rFonts w:ascii="Times New Roman" w:eastAsia="Calibri" w:hAnsi="Times New Roman" w:cs="Times New Roman"/>
          <w:sz w:val="24"/>
          <w:szCs w:val="24"/>
        </w:rPr>
        <w:t xml:space="preserve">CDC-provided dissemination </w:t>
      </w:r>
      <w:r w:rsidR="00863B68">
        <w:rPr>
          <w:rFonts w:ascii="Times New Roman" w:eastAsia="Calibri" w:hAnsi="Times New Roman" w:cs="Times New Roman"/>
          <w:sz w:val="24"/>
          <w:szCs w:val="24"/>
        </w:rPr>
        <w:t>materials</w:t>
      </w:r>
      <w:r w:rsidRPr="00915504" w:rsidR="00863B68">
        <w:rPr>
          <w:rFonts w:ascii="Times New Roman" w:eastAsia="Calibri" w:hAnsi="Times New Roman" w:cs="Times New Roman"/>
          <w:sz w:val="24"/>
          <w:szCs w:val="24"/>
        </w:rPr>
        <w:t xml:space="preserve"> </w:t>
      </w:r>
      <w:r w:rsidRPr="00915504">
        <w:rPr>
          <w:rFonts w:ascii="Times New Roman" w:eastAsia="Calibri" w:hAnsi="Times New Roman" w:cs="Times New Roman"/>
          <w:sz w:val="24"/>
          <w:szCs w:val="24"/>
        </w:rPr>
        <w:t>and activities to understand dissemination strategy and targeted literature searches in the gray and published literature to investigate how the 2022 CDC Clinical Practice Guideline was received.</w:t>
      </w:r>
    </w:p>
    <w:p w:rsidR="006E077E" w:rsidRPr="006E077E" w:rsidP="00915504" w14:paraId="1D9101E8" w14:textId="3B48B761">
      <w:pPr>
        <w:spacing w:after="80" w:line="240" w:lineRule="auto"/>
        <w:ind w:left="-360" w:firstLine="0"/>
        <w:rPr>
          <w:rFonts w:eastAsia="Calibri" w:cs="Arial"/>
          <w:szCs w:val="22"/>
        </w:rPr>
      </w:pPr>
      <w:r>
        <w:rPr>
          <w:rFonts w:eastAsia="Calibri" w:cs="Arial"/>
          <w:szCs w:val="22"/>
        </w:rPr>
        <w:t>The project team</w:t>
      </w:r>
      <w:r w:rsidRPr="006E077E">
        <w:rPr>
          <w:rFonts w:eastAsia="Calibri" w:cs="Arial"/>
          <w:szCs w:val="22"/>
        </w:rPr>
        <w:t xml:space="preserve"> will triangulate and synthesize the findings from interviews with interested parties, CDC-provided dissemination activities and resources (e.g., trainings, information sheets, email blasts, etc.), and the gray and published literature search to answer the complex and interdependent research questions provided in </w:t>
      </w:r>
      <w:r w:rsidRPr="006E077E" w:rsidR="00F96ACD">
        <w:rPr>
          <w:rFonts w:eastAsia="Calibri" w:cs="Arial"/>
          <w:b/>
          <w:szCs w:val="22"/>
        </w:rPr>
        <w:fldChar w:fldCharType="begin"/>
      </w:r>
      <w:r w:rsidRPr="006E077E" w:rsidR="00F96ACD">
        <w:rPr>
          <w:rFonts w:eastAsia="Calibri" w:cs="Arial"/>
          <w:b/>
          <w:szCs w:val="22"/>
        </w:rPr>
        <w:instrText xml:space="preserve"> REF _Ref139980581 \h  \* MERGEFORMAT </w:instrText>
      </w:r>
      <w:r w:rsidRPr="006E077E" w:rsidR="00F96ACD">
        <w:rPr>
          <w:rFonts w:eastAsia="Calibri" w:cs="Arial"/>
          <w:b/>
          <w:szCs w:val="22"/>
        </w:rPr>
        <w:fldChar w:fldCharType="separate"/>
      </w:r>
      <w:r w:rsidRPr="006E077E" w:rsidR="00F96ACD">
        <w:rPr>
          <w:rFonts w:eastAsia="Calibri" w:cs="Arial"/>
          <w:b/>
          <w:szCs w:val="22"/>
        </w:rPr>
        <w:t>Exhibit</w:t>
      </w:r>
      <w:r w:rsidRPr="006E077E" w:rsidR="00F96ACD">
        <w:rPr>
          <w:rFonts w:eastAsia="Calibri" w:cs="Arial"/>
          <w:szCs w:val="22"/>
        </w:rPr>
        <w:t xml:space="preserve"> </w:t>
      </w:r>
      <w:r w:rsidR="00F96ACD">
        <w:rPr>
          <w:rFonts w:eastAsia="Calibri" w:cs="Arial"/>
          <w:b/>
          <w:szCs w:val="22"/>
        </w:rPr>
        <w:t>2</w:t>
      </w:r>
      <w:r w:rsidRPr="006E077E" w:rsidR="00F96ACD">
        <w:rPr>
          <w:rFonts w:eastAsia="Calibri" w:cs="Arial"/>
          <w:b/>
          <w:szCs w:val="22"/>
        </w:rPr>
        <w:fldChar w:fldCharType="end"/>
      </w:r>
      <w:r w:rsidRPr="006E077E">
        <w:rPr>
          <w:rFonts w:eastAsia="Calibri" w:cs="Arial"/>
          <w:szCs w:val="22"/>
        </w:rPr>
        <w:t xml:space="preserve">. </w:t>
      </w:r>
    </w:p>
    <w:p w:rsidR="006E077E" w:rsidRPr="006E077E" w:rsidP="00915504" w14:paraId="5F02D834" w14:textId="77777777">
      <w:pPr>
        <w:spacing w:after="80" w:line="240" w:lineRule="auto"/>
        <w:ind w:left="-360" w:firstLine="0"/>
        <w:rPr>
          <w:rFonts w:eastAsia="Calibri" w:cs="Arial"/>
          <w:szCs w:val="22"/>
        </w:rPr>
      </w:pPr>
    </w:p>
    <w:p w:rsidR="006E077E" w:rsidRPr="00915504" w:rsidP="00915504" w14:paraId="0B2D2234" w14:textId="77777777">
      <w:pPr>
        <w:spacing w:line="240" w:lineRule="auto"/>
        <w:ind w:left="-360" w:firstLine="0"/>
        <w:rPr>
          <w:rFonts w:eastAsia="Yu Gothic Light"/>
          <w:b/>
          <w:i/>
          <w:sz w:val="28"/>
          <w:szCs w:val="22"/>
        </w:rPr>
      </w:pPr>
      <w:bookmarkStart w:id="24" w:name="_Toc139736656"/>
      <w:bookmarkStart w:id="25" w:name="_Toc140158334"/>
      <w:bookmarkStart w:id="26" w:name="_Toc156823543"/>
      <w:r w:rsidRPr="00915504">
        <w:rPr>
          <w:rFonts w:eastAsia="Yu Gothic Light"/>
          <w:b/>
          <w:i/>
          <w:sz w:val="28"/>
          <w:szCs w:val="22"/>
        </w:rPr>
        <w:t>Aim 2 (Impact Evaluation)</w:t>
      </w:r>
      <w:bookmarkEnd w:id="24"/>
      <w:bookmarkEnd w:id="25"/>
      <w:bookmarkEnd w:id="26"/>
    </w:p>
    <w:p w:rsidR="006E077E" w:rsidRPr="006E077E" w:rsidP="00915504" w14:paraId="35358321" w14:textId="74434FCE">
      <w:pPr>
        <w:spacing w:after="80" w:line="240" w:lineRule="auto"/>
        <w:ind w:left="-360" w:firstLine="0"/>
        <w:rPr>
          <w:rFonts w:eastAsia="Calibri"/>
          <w:szCs w:val="22"/>
        </w:rPr>
      </w:pPr>
      <w:r w:rsidRPr="006E077E">
        <w:rPr>
          <w:rFonts w:eastAsia="Calibri" w:cs="Arial"/>
          <w:szCs w:val="22"/>
        </w:rPr>
        <w:t xml:space="preserve">The goal of Aim 2 is to evaluate the impact of the 2022 CDC Clinical Practice Guideline on </w:t>
      </w:r>
      <w:r w:rsidRPr="005A0C96" w:rsidR="00852D73">
        <w:rPr>
          <w:rFonts w:asciiTheme="majorBidi" w:hAnsiTheme="majorBidi" w:cstheme="majorBidi"/>
          <w:szCs w:val="24"/>
        </w:rPr>
        <w:t>changes in</w:t>
      </w:r>
      <w:r w:rsidRPr="005A0C96" w:rsidR="00852D73">
        <w:rPr>
          <w:rFonts w:eastAsia="Calibri" w:asciiTheme="majorBidi" w:hAnsiTheme="majorBidi" w:cstheme="majorBidi"/>
          <w:szCs w:val="24"/>
        </w:rPr>
        <w:t xml:space="preserve"> </w:t>
      </w:r>
      <w:r w:rsidRPr="005A0C96" w:rsidR="00852D73">
        <w:rPr>
          <w:rStyle w:val="cf01"/>
          <w:rFonts w:eastAsia="Calibri" w:asciiTheme="majorBidi" w:hAnsiTheme="majorBidi" w:cstheme="majorBidi"/>
          <w:sz w:val="24"/>
          <w:szCs w:val="24"/>
        </w:rPr>
        <w:t>prescribing practices</w:t>
      </w:r>
      <w:r w:rsidRPr="005A0C96" w:rsidR="00852D73">
        <w:rPr>
          <w:rStyle w:val="cf01"/>
          <w:rFonts w:asciiTheme="majorBidi" w:hAnsiTheme="majorBidi" w:cstheme="majorBidi"/>
          <w:sz w:val="24"/>
          <w:szCs w:val="24"/>
        </w:rPr>
        <w:t xml:space="preserve"> for opioids and medications</w:t>
      </w:r>
      <w:r w:rsidRPr="005A0C96" w:rsidR="00852D73">
        <w:rPr>
          <w:rStyle w:val="cf01"/>
          <w:rFonts w:eastAsia="Calibri" w:asciiTheme="majorBidi" w:hAnsiTheme="majorBidi" w:cstheme="majorBidi"/>
          <w:sz w:val="24"/>
          <w:szCs w:val="24"/>
        </w:rPr>
        <w:t xml:space="preserve"> for opioid use disorde</w:t>
      </w:r>
      <w:r w:rsidRPr="005A0C96" w:rsidR="00852D73">
        <w:rPr>
          <w:rFonts w:eastAsia="Calibri" w:asciiTheme="majorBidi" w:hAnsiTheme="majorBidi" w:cstheme="majorBidi"/>
          <w:szCs w:val="24"/>
        </w:rPr>
        <w:t>r</w:t>
      </w:r>
      <w:r w:rsidRPr="005A0C96" w:rsidR="00852D73">
        <w:rPr>
          <w:rFonts w:asciiTheme="majorBidi" w:hAnsiTheme="majorBidi" w:cstheme="majorBidi"/>
          <w:szCs w:val="24"/>
        </w:rPr>
        <w:t>.</w:t>
      </w:r>
      <w:r w:rsidR="002D4E85">
        <w:rPr>
          <w:rFonts w:asciiTheme="majorBidi" w:hAnsiTheme="majorBidi" w:cstheme="majorBidi"/>
          <w:szCs w:val="24"/>
        </w:rPr>
        <w:t xml:space="preserve"> </w:t>
      </w:r>
      <w:r w:rsidRPr="006E077E">
        <w:rPr>
          <w:rFonts w:eastAsia="Calibri" w:cs="Arial"/>
          <w:szCs w:val="22"/>
        </w:rPr>
        <w:t>We will estimate the impact of the 2022 CDC Clinical Practice Guideline on several different outcomes using commercial claims data (</w:t>
      </w:r>
      <w:r w:rsidR="00DF1261">
        <w:rPr>
          <w:rFonts w:eastAsia="Calibri" w:cs="Arial"/>
          <w:szCs w:val="22"/>
        </w:rPr>
        <w:t>Me</w:t>
      </w:r>
      <w:r w:rsidR="003F6041">
        <w:rPr>
          <w:rFonts w:eastAsia="Calibri" w:cs="Arial"/>
          <w:szCs w:val="22"/>
        </w:rPr>
        <w:t>rative</w:t>
      </w:r>
      <w:r w:rsidR="003F6041">
        <w:rPr>
          <w:rFonts w:eastAsia="Calibri" w:cs="Arial"/>
          <w:szCs w:val="22"/>
        </w:rPr>
        <w:t xml:space="preserve"> </w:t>
      </w:r>
      <w:r w:rsidR="003F6041">
        <w:rPr>
          <w:rFonts w:eastAsia="Calibri" w:cs="Arial"/>
          <w:szCs w:val="22"/>
        </w:rPr>
        <w:t>MarketScan</w:t>
      </w:r>
      <w:r w:rsidR="003F6041">
        <w:rPr>
          <w:rFonts w:eastAsia="Calibri" w:cs="Arial"/>
          <w:szCs w:val="22"/>
        </w:rPr>
        <w:t>)</w:t>
      </w:r>
      <w:r w:rsidRPr="006E077E">
        <w:rPr>
          <w:rFonts w:eastAsia="Calibri" w:cs="Arial"/>
          <w:szCs w:val="22"/>
        </w:rPr>
        <w:t xml:space="preserve"> on patients’ diagnoses, </w:t>
      </w:r>
      <w:r w:rsidR="00F604EC">
        <w:rPr>
          <w:rFonts w:eastAsia="Calibri" w:cs="Arial"/>
          <w:szCs w:val="22"/>
        </w:rPr>
        <w:t xml:space="preserve">medical care, </w:t>
      </w:r>
      <w:r w:rsidR="00261320">
        <w:rPr>
          <w:rFonts w:eastAsia="Calibri" w:cs="Arial"/>
          <w:szCs w:val="22"/>
        </w:rPr>
        <w:t xml:space="preserve">and </w:t>
      </w:r>
      <w:r w:rsidRPr="006E077E">
        <w:rPr>
          <w:rFonts w:eastAsia="Calibri" w:cs="Arial"/>
          <w:szCs w:val="22"/>
        </w:rPr>
        <w:t>treatment</w:t>
      </w:r>
      <w:r w:rsidR="003D178C">
        <w:rPr>
          <w:rFonts w:eastAsia="Calibri" w:cs="Arial"/>
          <w:szCs w:val="22"/>
        </w:rPr>
        <w:t>s</w:t>
      </w:r>
      <w:r w:rsidRPr="006E077E">
        <w:rPr>
          <w:rFonts w:eastAsia="Calibri" w:cs="Arial"/>
          <w:szCs w:val="22"/>
        </w:rPr>
        <w:t xml:space="preserve">, </w:t>
      </w:r>
      <w:r w:rsidR="003D178C">
        <w:rPr>
          <w:rFonts w:eastAsia="Calibri" w:cs="Arial"/>
          <w:szCs w:val="22"/>
        </w:rPr>
        <w:t>including</w:t>
      </w:r>
      <w:r w:rsidRPr="006E077E" w:rsidR="003D178C">
        <w:rPr>
          <w:rFonts w:eastAsia="Calibri" w:cs="Arial"/>
          <w:szCs w:val="22"/>
        </w:rPr>
        <w:t xml:space="preserve"> </w:t>
      </w:r>
      <w:r w:rsidRPr="006E077E">
        <w:rPr>
          <w:rFonts w:eastAsia="Calibri" w:cs="Arial"/>
          <w:szCs w:val="22"/>
        </w:rPr>
        <w:t>prescriptions before and after the release of the 2022 CDC Clinical Practice Guideline. We will use patient level diagnosis and procedure codes reported in the claims data to exclude patients with cancer, sickle cell disease, and those receiving palliative or end-of-life care. We will use patients’ history of diagnosis codes to classify patients with acute</w:t>
      </w:r>
      <w:r w:rsidR="00DD7A3C">
        <w:rPr>
          <w:rFonts w:eastAsia="Calibri" w:cs="Arial"/>
          <w:szCs w:val="22"/>
        </w:rPr>
        <w:t xml:space="preserve">, </w:t>
      </w:r>
      <w:r w:rsidRPr="006E077E">
        <w:rPr>
          <w:rFonts w:eastAsia="Calibri" w:cs="Arial"/>
          <w:szCs w:val="22"/>
        </w:rPr>
        <w:t>subacute</w:t>
      </w:r>
      <w:r w:rsidR="00DD7A3C">
        <w:rPr>
          <w:rFonts w:eastAsia="Calibri" w:cs="Arial"/>
          <w:szCs w:val="22"/>
        </w:rPr>
        <w:t>, and</w:t>
      </w:r>
      <w:r w:rsidR="003E48C8">
        <w:rPr>
          <w:rFonts w:eastAsia="Calibri" w:cs="Arial"/>
          <w:szCs w:val="22"/>
        </w:rPr>
        <w:t>/or</w:t>
      </w:r>
      <w:r w:rsidR="00DD7A3C">
        <w:rPr>
          <w:rFonts w:eastAsia="Calibri" w:cs="Arial"/>
          <w:szCs w:val="22"/>
        </w:rPr>
        <w:t xml:space="preserve"> chronic</w:t>
      </w:r>
      <w:r w:rsidRPr="006E077E">
        <w:rPr>
          <w:rFonts w:eastAsia="Calibri" w:cs="Arial"/>
          <w:szCs w:val="22"/>
        </w:rPr>
        <w:t xml:space="preserve"> pain. </w:t>
      </w:r>
    </w:p>
    <w:p w:rsidR="006E077E" w:rsidP="00915504" w14:paraId="60F44F92" w14:textId="77777777">
      <w:pPr>
        <w:spacing w:after="80" w:line="240" w:lineRule="auto"/>
        <w:ind w:left="-360" w:firstLine="0"/>
        <w:rPr>
          <w:rFonts w:eastAsia="Calibri"/>
          <w:szCs w:val="22"/>
        </w:rPr>
      </w:pPr>
    </w:p>
    <w:p w:rsidR="009941B9" w:rsidRPr="006E077E" w:rsidP="00915504" w14:paraId="1118A964" w14:textId="77777777">
      <w:pPr>
        <w:spacing w:after="80" w:line="240" w:lineRule="auto"/>
        <w:ind w:left="-360" w:firstLine="0"/>
        <w:rPr>
          <w:rFonts w:eastAsia="Calibri"/>
          <w:szCs w:val="22"/>
        </w:rPr>
      </w:pPr>
    </w:p>
    <w:p w:rsidR="006E077E" w:rsidRPr="00915504" w:rsidP="00915504" w14:paraId="179D71ED" w14:textId="77777777">
      <w:pPr>
        <w:spacing w:line="240" w:lineRule="auto"/>
        <w:ind w:left="-360" w:firstLine="0"/>
        <w:rPr>
          <w:rFonts w:eastAsia="Yu Gothic Light"/>
          <w:b/>
          <w:i/>
          <w:sz w:val="28"/>
          <w:szCs w:val="22"/>
        </w:rPr>
      </w:pPr>
      <w:bookmarkStart w:id="27" w:name="_Toc139736657"/>
      <w:bookmarkStart w:id="28" w:name="_Toc140158335"/>
      <w:bookmarkStart w:id="29" w:name="_Toc156823544"/>
      <w:r w:rsidRPr="00915504">
        <w:rPr>
          <w:rFonts w:eastAsia="Yu Gothic Light"/>
          <w:b/>
          <w:i/>
          <w:sz w:val="28"/>
          <w:szCs w:val="22"/>
        </w:rPr>
        <w:t>Aim 3 (Implementation Evaluation)</w:t>
      </w:r>
      <w:bookmarkEnd w:id="27"/>
      <w:bookmarkEnd w:id="28"/>
      <w:bookmarkEnd w:id="29"/>
    </w:p>
    <w:p w:rsidR="006E077E" w:rsidRPr="006E077E" w14:paraId="0E285B6E" w14:textId="012A3ADC">
      <w:pPr>
        <w:spacing w:after="80" w:line="240" w:lineRule="auto"/>
        <w:ind w:left="-360" w:firstLine="0"/>
        <w:rPr>
          <w:rFonts w:eastAsia="Calibri" w:cs="Arial"/>
        </w:rPr>
      </w:pPr>
      <w:r w:rsidRPr="524390DD">
        <w:rPr>
          <w:rFonts w:eastAsia="Calibri" w:cs="Arial"/>
        </w:rPr>
        <w:t xml:space="preserve">The aim of this evaluation is to evaluate the implementation of the 2022 CDC Clinical Practice Guideline from the perspective of </w:t>
      </w:r>
      <w:r w:rsidRPr="00B237CE" w:rsidR="0058511C">
        <w:rPr>
          <w:rFonts w:eastAsia="Calibri" w:cs="Arial"/>
        </w:rPr>
        <w:t xml:space="preserve">patients, caregivers, clinicians, </w:t>
      </w:r>
      <w:r w:rsidR="004A2C89">
        <w:rPr>
          <w:rFonts w:eastAsia="Calibri" w:cs="Arial"/>
        </w:rPr>
        <w:t xml:space="preserve">and </w:t>
      </w:r>
      <w:r w:rsidR="00164B65">
        <w:rPr>
          <w:rFonts w:eastAsia="Calibri" w:cs="Arial"/>
        </w:rPr>
        <w:t xml:space="preserve">leaders from </w:t>
      </w:r>
      <w:r w:rsidRPr="00F60E6A" w:rsidR="00164B65">
        <w:rPr>
          <w:rFonts w:eastAsia="Calibri" w:cs="Arial"/>
        </w:rPr>
        <w:t>health systems, payers, professional associations</w:t>
      </w:r>
      <w:r w:rsidR="00164B65">
        <w:rPr>
          <w:szCs w:val="24"/>
        </w:rPr>
        <w:t>, and medical boards.</w:t>
      </w:r>
      <w:r w:rsidRPr="00F60E6A" w:rsidR="00164B65">
        <w:rPr>
          <w:rFonts w:eastAsia="Calibri" w:cs="Arial"/>
        </w:rPr>
        <w:t xml:space="preserve"> </w:t>
      </w:r>
      <w:r w:rsidRPr="524390DD">
        <w:rPr>
          <w:rFonts w:eastAsia="Calibri" w:cs="Arial"/>
        </w:rPr>
        <w:t>Using the overarching framing of the PRISM implementation science framework (</w:t>
      </w:r>
      <w:r w:rsidRPr="524390DD">
        <w:rPr>
          <w:rFonts w:eastAsia="Calibri" w:cs="Arial"/>
          <w:b/>
        </w:rPr>
        <w:fldChar w:fldCharType="begin"/>
      </w:r>
      <w:r w:rsidRPr="524390DD">
        <w:rPr>
          <w:rFonts w:eastAsia="Calibri" w:cs="Arial"/>
          <w:b/>
        </w:rPr>
        <w:instrText xml:space="preserve"> REF _Ref139980451 \h  \* MERGEFORMAT </w:instrText>
      </w:r>
      <w:r w:rsidRPr="524390DD">
        <w:rPr>
          <w:rFonts w:eastAsia="Calibri" w:cs="Arial"/>
          <w:b/>
        </w:rPr>
        <w:fldChar w:fldCharType="separate"/>
      </w:r>
      <w:r w:rsidRPr="524390DD">
        <w:rPr>
          <w:rFonts w:eastAsia="Calibri" w:cs="Arial"/>
          <w:b/>
        </w:rPr>
        <w:t>Exhibit 1</w:t>
      </w:r>
      <w:r w:rsidRPr="524390DD">
        <w:rPr>
          <w:rFonts w:eastAsia="Calibri" w:cs="Arial"/>
          <w:b/>
        </w:rPr>
        <w:fldChar w:fldCharType="end"/>
      </w:r>
      <w:r w:rsidRPr="524390DD">
        <w:rPr>
          <w:rFonts w:eastAsia="Calibri" w:cs="Arial"/>
        </w:rPr>
        <w:t xml:space="preserve">), we will examine the contextual factors influencing the implementation of the 2022 CDC Clinical Practice Guideline, focusing specifically on facilitators and barriers to implementation, lessons learned, unintended positive or negative consequences, and application/misapplication of the guideline. The analysis of Aim 3 will combine data from the national survey of clinicians; interviews with </w:t>
      </w:r>
      <w:r w:rsidR="00515B5F">
        <w:rPr>
          <w:rFonts w:eastAsia="Calibri" w:cs="Arial"/>
        </w:rPr>
        <w:t>clinicians</w:t>
      </w:r>
      <w:r w:rsidR="002742B7">
        <w:rPr>
          <w:rFonts w:eastAsia="Calibri" w:cs="Arial"/>
        </w:rPr>
        <w:t xml:space="preserve"> (including</w:t>
      </w:r>
      <w:r w:rsidR="00F24800">
        <w:rPr>
          <w:rFonts w:eastAsia="Calibri" w:cs="Arial"/>
        </w:rPr>
        <w:t xml:space="preserve"> </w:t>
      </w:r>
      <w:r w:rsidR="00515B5F">
        <w:rPr>
          <w:rFonts w:eastAsia="Calibri" w:cs="Arial"/>
        </w:rPr>
        <w:t>dentists</w:t>
      </w:r>
      <w:r w:rsidR="002742B7">
        <w:rPr>
          <w:rFonts w:eastAsia="Calibri" w:cs="Arial"/>
        </w:rPr>
        <w:t>)</w:t>
      </w:r>
      <w:r w:rsidR="00515B5F">
        <w:rPr>
          <w:rFonts w:eastAsia="Calibri" w:cs="Arial"/>
        </w:rPr>
        <w:t>,</w:t>
      </w:r>
      <w:r>
        <w:rPr>
          <w:rStyle w:val="FootnoteReference"/>
          <w:rFonts w:eastAsia="Calibri" w:cs="Arial"/>
        </w:rPr>
        <w:footnoteReference w:id="13"/>
      </w:r>
      <w:r w:rsidR="00515B5F">
        <w:rPr>
          <w:rFonts w:eastAsia="Calibri" w:cs="Arial"/>
        </w:rPr>
        <w:t xml:space="preserve"> and </w:t>
      </w:r>
      <w:r w:rsidR="00164B65">
        <w:rPr>
          <w:rFonts w:eastAsia="Calibri" w:cs="Arial"/>
        </w:rPr>
        <w:t xml:space="preserve">leaders from </w:t>
      </w:r>
      <w:r w:rsidRPr="00915504" w:rsidR="00164B65">
        <w:rPr>
          <w:szCs w:val="24"/>
        </w:rPr>
        <w:t>health systems, payers,</w:t>
      </w:r>
      <w:r w:rsidR="00164B65">
        <w:rPr>
          <w:szCs w:val="24"/>
        </w:rPr>
        <w:t xml:space="preserve"> </w:t>
      </w:r>
      <w:r w:rsidRPr="00915504" w:rsidR="00164B65">
        <w:rPr>
          <w:szCs w:val="24"/>
        </w:rPr>
        <w:t>professional associations</w:t>
      </w:r>
      <w:r w:rsidR="00164B65">
        <w:rPr>
          <w:szCs w:val="24"/>
        </w:rPr>
        <w:t>, and medical boards</w:t>
      </w:r>
      <w:r w:rsidRPr="524390DD">
        <w:rPr>
          <w:rFonts w:eastAsia="Calibri" w:cs="Arial"/>
        </w:rPr>
        <w:t>; focus groups with patients and caregivers; and the environmental scan of payer policies.</w:t>
      </w:r>
    </w:p>
    <w:p w:rsidR="003543A8" w14:paraId="26F51CF8" w14:textId="77777777">
      <w:pPr>
        <w:spacing w:after="80" w:line="240" w:lineRule="auto"/>
        <w:ind w:left="-360" w:firstLine="0"/>
        <w:rPr>
          <w:rFonts w:eastAsia="Calibri" w:cs="Arial"/>
          <w:szCs w:val="22"/>
        </w:rPr>
      </w:pPr>
    </w:p>
    <w:p w:rsidR="003543A8" w:rsidRPr="00915504" w:rsidP="00915504" w14:paraId="10DA0148" w14:textId="64A8B062">
      <w:pPr>
        <w:spacing w:line="240" w:lineRule="auto"/>
        <w:ind w:left="-360" w:firstLine="0"/>
        <w:rPr>
          <w:rFonts w:asciiTheme="majorBidi" w:hAnsiTheme="majorBidi" w:cstheme="majorBidi"/>
          <w:b/>
          <w:bCs/>
          <w:szCs w:val="24"/>
        </w:rPr>
      </w:pPr>
      <w:bookmarkStart w:id="30" w:name="_Toc156823539"/>
      <w:r w:rsidRPr="00915504">
        <w:rPr>
          <w:b/>
          <w:bCs/>
        </w:rPr>
        <w:t>Environmental Scan, Gray</w:t>
      </w:r>
      <w:r w:rsidR="005E3B9B">
        <w:rPr>
          <w:b/>
          <w:bCs/>
        </w:rPr>
        <w:t>,</w:t>
      </w:r>
      <w:r w:rsidRPr="00915504">
        <w:rPr>
          <w:b/>
          <w:bCs/>
        </w:rPr>
        <w:t xml:space="preserve"> and Published Literature Search</w:t>
      </w:r>
      <w:bookmarkEnd w:id="30"/>
    </w:p>
    <w:p w:rsidR="003543A8" w:rsidP="003C784E" w14:paraId="1BEA6FBB" w14:textId="6172F7E3">
      <w:pPr>
        <w:pStyle w:val="BodyText"/>
        <w:tabs>
          <w:tab w:val="left" w:pos="0"/>
        </w:tabs>
        <w:ind w:left="-360" w:right="0"/>
      </w:pPr>
      <w:r>
        <w:t xml:space="preserve">To explore the context and ongoing narrative about the 2022 CDC Clinical Practice Guideline </w:t>
      </w:r>
      <w:r w:rsidRPr="00A5072E">
        <w:rPr>
          <w:rFonts w:asciiTheme="majorBidi" w:hAnsiTheme="majorBidi" w:cstheme="majorBidi"/>
        </w:rPr>
        <w:t>implementation, we will conduct targeted literature searches (gray and published) and internet searches to collect reactions to the 2022 CDC Clinical Practice Guideline, including comments and opinion pieces on</w:t>
      </w:r>
      <w:r w:rsidRPr="00A5072E" w:rsidR="003C784E">
        <w:rPr>
          <w:rFonts w:asciiTheme="majorBidi" w:hAnsiTheme="majorBidi" w:cstheme="majorBidi"/>
        </w:rPr>
        <w:t xml:space="preserve"> </w:t>
      </w:r>
      <w:r w:rsidRPr="00A5072E" w:rsidR="003C784E">
        <w:rPr>
          <w:rStyle w:val="cf01"/>
          <w:rFonts w:asciiTheme="majorBidi" w:hAnsiTheme="majorBidi" w:cstheme="majorBidi"/>
          <w:sz w:val="24"/>
          <w:szCs w:val="24"/>
        </w:rPr>
        <w:t xml:space="preserve">how effectively the 2022 CDC Clinical Practice Guideline achieves its aim of promoting safer and effective pain management, or the degree to which there are unintended consequences or </w:t>
      </w:r>
      <w:r w:rsidRPr="00FF0C6E" w:rsidR="0017679A">
        <w:rPr>
          <w:rStyle w:val="cf01"/>
          <w:rFonts w:asciiTheme="majorBidi" w:hAnsiTheme="majorBidi" w:cstheme="majorBidi"/>
          <w:sz w:val="24"/>
          <w:szCs w:val="24"/>
        </w:rPr>
        <w:t>other negative impacts</w:t>
      </w:r>
      <w:r w:rsidR="0017679A">
        <w:t>.</w:t>
      </w:r>
      <w:r w:rsidRPr="00C31495">
        <w:t xml:space="preserve"> We will follow standard strategies for literature and internet searches, including identifying keywords and tracking responses.</w:t>
      </w:r>
      <w:r w:rsidR="00F8731E">
        <w:t xml:space="preserve"> We may incorporate databases such as </w:t>
      </w:r>
      <w:r w:rsidR="00E85414">
        <w:t>A</w:t>
      </w:r>
      <w:r w:rsidR="00F8731E">
        <w:t>ltmetric</w:t>
      </w:r>
      <w:r w:rsidR="00F8731E">
        <w:t xml:space="preserve">, </w:t>
      </w:r>
      <w:r w:rsidR="004934F9">
        <w:t>S</w:t>
      </w:r>
      <w:r w:rsidR="00F8731E">
        <w:t xml:space="preserve">copus, and BMJ analytics to support the </w:t>
      </w:r>
      <w:r w:rsidR="00AD2218">
        <w:t>search.</w:t>
      </w:r>
      <w:r w:rsidRPr="00C31495">
        <w:t xml:space="preserve"> We will document the results and thoroughly review key themes.</w:t>
      </w:r>
    </w:p>
    <w:p w:rsidR="009941B9" w:rsidP="003C784E" w14:paraId="5D39FA62" w14:textId="77777777">
      <w:pPr>
        <w:pStyle w:val="BodyText"/>
        <w:tabs>
          <w:tab w:val="left" w:pos="0"/>
        </w:tabs>
        <w:ind w:left="-360" w:right="0"/>
      </w:pPr>
    </w:p>
    <w:p w:rsidR="003543A8" w:rsidRPr="00830C05" w:rsidP="00915504" w14:paraId="55BDBA2B" w14:textId="77777777">
      <w:pPr>
        <w:spacing w:line="240" w:lineRule="auto"/>
        <w:ind w:left="-360" w:firstLine="0"/>
        <w:rPr>
          <w:bCs/>
        </w:rPr>
      </w:pPr>
      <w:bookmarkStart w:id="31" w:name="_Toc156823540"/>
      <w:r w:rsidRPr="00915504">
        <w:rPr>
          <w:b/>
          <w:bCs/>
        </w:rPr>
        <w:t>Payer Analysis</w:t>
      </w:r>
      <w:bookmarkEnd w:id="31"/>
    </w:p>
    <w:p w:rsidR="003543A8" w:rsidRPr="00C31495" w:rsidP="1772E7B6" w14:paraId="6A9BDD15" w14:textId="65CB8468">
      <w:pPr>
        <w:pStyle w:val="BodyText"/>
        <w:ind w:left="-360" w:right="0"/>
      </w:pPr>
      <w:r w:rsidRPr="00C31495">
        <w:t>We propose conducting</w:t>
      </w:r>
      <w:r>
        <w:t xml:space="preserve"> an analysis of</w:t>
      </w:r>
      <w:r w:rsidRPr="00C31495">
        <w:t xml:space="preserve"> changes in</w:t>
      </w:r>
      <w:r w:rsidR="00492C34">
        <w:t xml:space="preserve"> </w:t>
      </w:r>
      <w:r w:rsidR="00FB0D67">
        <w:t xml:space="preserve">public and private </w:t>
      </w:r>
      <w:r w:rsidR="00BD0606">
        <w:t>payer</w:t>
      </w:r>
      <w:r w:rsidR="00457EDC">
        <w:t>s’</w:t>
      </w:r>
      <w:r w:rsidR="00A052A8">
        <w:t xml:space="preserve"> policies</w:t>
      </w:r>
      <w:r w:rsidR="00457EDC">
        <w:t>—</w:t>
      </w:r>
      <w:r w:rsidR="00F5245B">
        <w:t xml:space="preserve">e.g., </w:t>
      </w:r>
      <w:r w:rsidR="00AD180D">
        <w:t xml:space="preserve">those governing </w:t>
      </w:r>
      <w:r w:rsidR="00457EDC">
        <w:t>Medicaid, Medicare,</w:t>
      </w:r>
      <w:r w:rsidR="00F5245B">
        <w:t xml:space="preserve"> private health plans</w:t>
      </w:r>
      <w:r w:rsidR="00BE6E38">
        <w:t>—</w:t>
      </w:r>
      <w:r w:rsidR="00F533D2">
        <w:t>since</w:t>
      </w:r>
      <w:r w:rsidRPr="00C31495" w:rsidR="00F533D2">
        <w:t xml:space="preserve"> </w:t>
      </w:r>
      <w:r w:rsidR="003E440C">
        <w:t>late</w:t>
      </w:r>
      <w:r w:rsidRPr="00C31495">
        <w:t xml:space="preserve"> </w:t>
      </w:r>
      <w:r>
        <w:t xml:space="preserve">2022 </w:t>
      </w:r>
      <w:r w:rsidR="003E440C">
        <w:t>when the</w:t>
      </w:r>
      <w:r>
        <w:t xml:space="preserve"> CDC </w:t>
      </w:r>
      <w:r w:rsidR="00463CC6">
        <w:t>released the</w:t>
      </w:r>
      <w:r>
        <w:t xml:space="preserve"> Clinical Practice Guideline</w:t>
      </w:r>
      <w:r w:rsidRPr="00C31495">
        <w:t xml:space="preserve">. </w:t>
      </w:r>
      <w:r w:rsidR="00FA695A">
        <w:t xml:space="preserve">While not a goal of the </w:t>
      </w:r>
      <w:r w:rsidR="00A57F68">
        <w:t xml:space="preserve">2022 CDC Guideline, </w:t>
      </w:r>
      <w:r w:rsidR="00290D43">
        <w:t xml:space="preserve">published </w:t>
      </w:r>
      <w:r w:rsidR="00483E3F">
        <w:t xml:space="preserve">guidelines </w:t>
      </w:r>
      <w:r w:rsidR="00ED0F2B">
        <w:t xml:space="preserve">often inform public policy and </w:t>
      </w:r>
      <w:r w:rsidR="00483E3F">
        <w:t xml:space="preserve">clinical practices. </w:t>
      </w:r>
      <w:r w:rsidR="00836C6F">
        <w:t xml:space="preserve">We </w:t>
      </w:r>
      <w:r w:rsidRPr="00C31495">
        <w:t>will conduct a</w:t>
      </w:r>
      <w:r>
        <w:t>n</w:t>
      </w:r>
      <w:r w:rsidRPr="00C31495">
        <w:t xml:space="preserve"> analysis of federal laws and associated regulations that relate to or impact the </w:t>
      </w:r>
      <w:r>
        <w:t>prescribing</w:t>
      </w:r>
      <w:r w:rsidRPr="00C31495">
        <w:t xml:space="preserve"> or insurance coverage of different pain </w:t>
      </w:r>
      <w:r>
        <w:t>treatments and</w:t>
      </w:r>
      <w:r w:rsidRPr="00C31495">
        <w:t xml:space="preserve"> modalities</w:t>
      </w:r>
      <w:r w:rsidR="00B403B2">
        <w:t xml:space="preserve"> as an indication of reach or uptake of the guideline</w:t>
      </w:r>
      <w:r w:rsidRPr="00C31495">
        <w:t>; a brief environmental scan of federal guidance documents and other resource</w:t>
      </w:r>
      <w:r>
        <w:t>s</w:t>
      </w:r>
      <w:r w:rsidRPr="00C31495">
        <w:t xml:space="preserve"> on federal websites or pain management advocacy organization websites, as well as drug formularies and any state or local prescribing </w:t>
      </w:r>
      <w:r>
        <w:t>regulations</w:t>
      </w:r>
      <w:r w:rsidRPr="00C31495">
        <w:t>; and an analysis of available state Essential Health Benefit Benchmark Plans to summarize the current coverage landscape</w:t>
      </w:r>
      <w:r>
        <w:t xml:space="preserve"> and </w:t>
      </w:r>
      <w:r w:rsidR="00345D77">
        <w:t xml:space="preserve">any </w:t>
      </w:r>
      <w:r>
        <w:t xml:space="preserve">changes implemented </w:t>
      </w:r>
      <w:r w:rsidR="00F400A1">
        <w:t xml:space="preserve">since </w:t>
      </w:r>
      <w:r>
        <w:t xml:space="preserve">the </w:t>
      </w:r>
      <w:r w:rsidR="0000685C">
        <w:t>publication of</w:t>
      </w:r>
      <w:r w:rsidR="00F400A1">
        <w:t xml:space="preserve"> </w:t>
      </w:r>
      <w:r>
        <w:t>the 2022 CDC Clinical Practice Guideline</w:t>
      </w:r>
      <w:r w:rsidRPr="00C31495">
        <w:t>.</w:t>
      </w:r>
    </w:p>
    <w:p w:rsidR="00764D23" w:rsidP="00915504" w14:paraId="2CDB921C" w14:textId="77777777">
      <w:pPr>
        <w:spacing w:after="80" w:line="240" w:lineRule="auto"/>
        <w:ind w:left="-360" w:firstLine="0"/>
        <w:rPr>
          <w:rFonts w:eastAsia="Calibri" w:cs="Arial"/>
          <w:szCs w:val="22"/>
        </w:rPr>
      </w:pPr>
    </w:p>
    <w:p w:rsidR="009941B9" w:rsidP="00915504" w14:paraId="3DF646E8" w14:textId="77777777">
      <w:pPr>
        <w:spacing w:after="80" w:line="240" w:lineRule="auto"/>
        <w:ind w:left="-360" w:firstLine="0"/>
        <w:rPr>
          <w:rFonts w:eastAsia="Calibri" w:cs="Arial"/>
          <w:szCs w:val="22"/>
        </w:rPr>
      </w:pPr>
    </w:p>
    <w:p w:rsidR="009941B9" w:rsidP="00915504" w14:paraId="4B111E14" w14:textId="77777777">
      <w:pPr>
        <w:spacing w:after="80" w:line="240" w:lineRule="auto"/>
        <w:ind w:left="-360" w:firstLine="0"/>
        <w:rPr>
          <w:rFonts w:eastAsia="Calibri" w:cs="Arial"/>
          <w:szCs w:val="22"/>
        </w:rPr>
      </w:pPr>
    </w:p>
    <w:p w:rsidR="009941B9" w:rsidP="00915504" w14:paraId="08DB6ABD" w14:textId="77777777">
      <w:pPr>
        <w:spacing w:after="80" w:line="240" w:lineRule="auto"/>
        <w:ind w:left="-360" w:firstLine="0"/>
        <w:rPr>
          <w:rFonts w:eastAsia="Calibri" w:cs="Arial"/>
          <w:szCs w:val="22"/>
        </w:rPr>
      </w:pPr>
    </w:p>
    <w:p w:rsidR="009941B9" w:rsidRPr="006E077E" w:rsidP="00915504" w14:paraId="6C63856F" w14:textId="77777777">
      <w:pPr>
        <w:spacing w:after="80" w:line="240" w:lineRule="auto"/>
        <w:ind w:left="-360" w:firstLine="0"/>
        <w:rPr>
          <w:rFonts w:eastAsia="Calibri" w:cs="Arial"/>
          <w:szCs w:val="22"/>
        </w:rPr>
      </w:pPr>
    </w:p>
    <w:p w:rsidR="005778B0" w:rsidRPr="00A5072E" w:rsidP="004F68D5" w14:paraId="26170981" w14:textId="5D98B80B">
      <w:pPr>
        <w:pStyle w:val="Caption"/>
        <w:ind w:left="-360" w:firstLine="0"/>
      </w:pPr>
      <w:bookmarkStart w:id="32" w:name="_Hlk79594780"/>
      <w:bookmarkEnd w:id="23"/>
      <w:r w:rsidRPr="00A5072E">
        <w:t xml:space="preserve">Exhibit </w:t>
      </w:r>
      <w:r w:rsidRPr="00A5072E" w:rsidR="009A1723">
        <w:t>4</w:t>
      </w:r>
      <w:r w:rsidRPr="00A5072E" w:rsidR="00D22AD2">
        <w:t>.</w:t>
      </w:r>
      <w:r w:rsidRPr="00A5072E">
        <w:t xml:space="preserve"> Overview of Data Collection Efforts (maximum sample size)</w:t>
      </w:r>
    </w:p>
    <w:tbl>
      <w:tblPr>
        <w:tblStyle w:val="AbtFinal2"/>
        <w:tblW w:w="5198" w:type="pct"/>
        <w:tblInd w:w="-365" w:type="dxa"/>
        <w:tblLayout w:type="fixed"/>
        <w:tblLook w:val="04A0"/>
      </w:tblPr>
      <w:tblGrid>
        <w:gridCol w:w="1800"/>
        <w:gridCol w:w="1260"/>
        <w:gridCol w:w="1980"/>
        <w:gridCol w:w="4680"/>
      </w:tblGrid>
      <w:tr w14:paraId="7719BFC4" w14:textId="77777777" w:rsidTr="4EC696AC">
        <w:tblPrEx>
          <w:tblW w:w="5198" w:type="pct"/>
          <w:tblInd w:w="-365" w:type="dxa"/>
          <w:tblLayout w:type="fixed"/>
          <w:tblLook w:val="04A0"/>
        </w:tblPrEx>
        <w:trPr>
          <w:trHeight w:val="283"/>
          <w:tblHeader/>
        </w:trPr>
        <w:tc>
          <w:tcPr>
            <w:tcW w:w="1" w:type="dxa"/>
            <w:shd w:val="clear" w:color="auto" w:fill="2D4F68"/>
            <w:vAlign w:val="top"/>
          </w:tcPr>
          <w:p w:rsidR="005778B0" w:rsidRPr="00915504" w:rsidP="000167E1" w14:paraId="3E2CA229" w14:textId="77777777">
            <w:pPr>
              <w:tabs>
                <w:tab w:val="left" w:pos="0"/>
              </w:tabs>
              <w:spacing w:line="240" w:lineRule="auto"/>
              <w:ind w:firstLine="0"/>
              <w:rPr>
                <w:rFonts w:ascii="Arial Narrow" w:hAnsi="Arial Narrow"/>
              </w:rPr>
            </w:pPr>
            <w:r w:rsidRPr="00D43381">
              <w:rPr>
                <w:rFonts w:ascii="Arial Narrow" w:hAnsi="Arial Narrow"/>
              </w:rPr>
              <w:t>Method</w:t>
            </w:r>
          </w:p>
        </w:tc>
        <w:tc>
          <w:tcPr>
            <w:tcW w:w="1" w:type="dxa"/>
            <w:shd w:val="clear" w:color="auto" w:fill="2D4F68"/>
            <w:vAlign w:val="top"/>
          </w:tcPr>
          <w:p w:rsidR="005778B0" w:rsidRPr="00915504" w:rsidP="2CA32994" w14:paraId="5155D5F6" w14:textId="71430BCF">
            <w:pPr>
              <w:spacing w:line="240" w:lineRule="auto"/>
              <w:ind w:firstLine="0"/>
              <w:rPr>
                <w:rFonts w:ascii="Arial Narrow" w:hAnsi="Arial Narrow"/>
              </w:rPr>
            </w:pPr>
            <w:r w:rsidRPr="00D43381">
              <w:rPr>
                <w:rFonts w:ascii="Arial Narrow" w:hAnsi="Arial Narrow"/>
              </w:rPr>
              <w:t>#</w:t>
            </w:r>
            <w:r w:rsidRPr="00AF55BF">
              <w:rPr>
                <w:rFonts w:ascii="Arial Narrow" w:hAnsi="Arial Narrow"/>
              </w:rPr>
              <w:t xml:space="preserve"> </w:t>
            </w:r>
            <w:r w:rsidRPr="00D43381" w:rsidR="0020198E">
              <w:rPr>
                <w:rFonts w:ascii="Arial Narrow" w:hAnsi="Arial Narrow"/>
              </w:rPr>
              <w:t>Collected</w:t>
            </w:r>
          </w:p>
        </w:tc>
        <w:tc>
          <w:tcPr>
            <w:tcW w:w="1" w:type="dxa"/>
            <w:shd w:val="clear" w:color="auto" w:fill="2D4F68"/>
            <w:vAlign w:val="top"/>
          </w:tcPr>
          <w:p w:rsidR="005778B0" w:rsidRPr="00915504" w:rsidP="000167E1" w14:paraId="64FE1AC0" w14:textId="59F8F451">
            <w:pPr>
              <w:tabs>
                <w:tab w:val="left" w:pos="0"/>
              </w:tabs>
              <w:spacing w:line="240" w:lineRule="auto"/>
              <w:ind w:firstLine="0"/>
              <w:rPr>
                <w:rFonts w:ascii="Arial Narrow" w:hAnsi="Arial Narrow"/>
              </w:rPr>
            </w:pPr>
            <w:r w:rsidRPr="00D43381">
              <w:rPr>
                <w:rFonts w:ascii="Arial Narrow" w:hAnsi="Arial Narrow"/>
              </w:rPr>
              <w:t>Sample Size</w:t>
            </w:r>
          </w:p>
        </w:tc>
        <w:tc>
          <w:tcPr>
            <w:tcW w:w="1" w:type="dxa"/>
            <w:shd w:val="clear" w:color="auto" w:fill="2D4F68"/>
            <w:vAlign w:val="top"/>
          </w:tcPr>
          <w:p w:rsidR="005778B0" w:rsidRPr="00915504" w:rsidP="000167E1" w14:paraId="03553688" w14:textId="77777777">
            <w:pPr>
              <w:tabs>
                <w:tab w:val="left" w:pos="0"/>
              </w:tabs>
              <w:spacing w:line="240" w:lineRule="auto"/>
              <w:ind w:firstLine="0"/>
              <w:rPr>
                <w:rFonts w:ascii="Arial Narrow" w:hAnsi="Arial Narrow"/>
              </w:rPr>
            </w:pPr>
            <w:r w:rsidRPr="00D43381">
              <w:rPr>
                <w:rFonts w:ascii="Arial Narrow" w:hAnsi="Arial Narrow"/>
              </w:rPr>
              <w:t>Primary Aim(s)</w:t>
            </w:r>
          </w:p>
        </w:tc>
      </w:tr>
      <w:tr w14:paraId="5AF8138D" w14:textId="77777777" w:rsidTr="4EC696AC">
        <w:tblPrEx>
          <w:tblW w:w="5198" w:type="pct"/>
          <w:tblInd w:w="-365" w:type="dxa"/>
          <w:tblLayout w:type="fixed"/>
          <w:tblLook w:val="04A0"/>
        </w:tblPrEx>
        <w:trPr>
          <w:trHeight w:val="377"/>
        </w:trPr>
        <w:tc>
          <w:tcPr>
            <w:tcW w:w="1" w:type="dxa"/>
            <w:gridSpan w:val="4"/>
            <w:shd w:val="clear" w:color="auto" w:fill="808080" w:themeFill="background1" w:themeFillShade="80"/>
            <w:vAlign w:val="top"/>
          </w:tcPr>
          <w:p w:rsidR="009942A4" w:rsidRPr="00915504" w:rsidP="00915504" w14:paraId="2425D8BA" w14:textId="7CA2C8AD">
            <w:pPr>
              <w:pStyle w:val="ListParagraph"/>
              <w:spacing w:after="0" w:line="240" w:lineRule="auto"/>
              <w:ind w:left="196"/>
              <w:jc w:val="center"/>
              <w:rPr>
                <w:rFonts w:ascii="Arial Narrow" w:hAnsi="Arial Narrow" w:cstheme="minorHAnsi"/>
                <w:b/>
                <w:bCs/>
                <w:sz w:val="20"/>
                <w:szCs w:val="20"/>
                <w:lang w:val="fr-FR"/>
              </w:rPr>
            </w:pPr>
            <w:r w:rsidRPr="00915504">
              <w:rPr>
                <w:rFonts w:ascii="Arial Narrow" w:hAnsi="Arial Narrow" w:cstheme="minorHAnsi"/>
                <w:b/>
                <w:bCs/>
                <w:color w:val="FFFFFF" w:themeColor="background1"/>
                <w:sz w:val="20"/>
                <w:szCs w:val="20"/>
                <w:lang w:val="fr-FR"/>
              </w:rPr>
              <w:t>Primary</w:t>
            </w:r>
            <w:r w:rsidRPr="00915504">
              <w:rPr>
                <w:rFonts w:ascii="Arial Narrow" w:hAnsi="Arial Narrow" w:cstheme="minorHAnsi"/>
                <w:b/>
                <w:bCs/>
                <w:color w:val="FFFFFF" w:themeColor="background1"/>
                <w:sz w:val="20"/>
                <w:szCs w:val="20"/>
                <w:lang w:val="fr-FR"/>
              </w:rPr>
              <w:t xml:space="preserve"> Data</w:t>
            </w:r>
          </w:p>
        </w:tc>
      </w:tr>
      <w:tr w14:paraId="13A5FA98" w14:textId="523BBE4E" w:rsidTr="4EC696AC">
        <w:tblPrEx>
          <w:tblW w:w="5198" w:type="pct"/>
          <w:tblInd w:w="-365" w:type="dxa"/>
          <w:tblLayout w:type="fixed"/>
          <w:tblLook w:val="04A0"/>
        </w:tblPrEx>
        <w:trPr>
          <w:trHeight w:val="1026"/>
        </w:trPr>
        <w:tc>
          <w:tcPr>
            <w:tcW w:w="1" w:type="dxa"/>
            <w:vAlign w:val="top"/>
          </w:tcPr>
          <w:p w:rsidR="005778B0" w:rsidRPr="00915504" w:rsidP="000167E1" w14:paraId="31DEC388" w14:textId="2211B633">
            <w:pPr>
              <w:tabs>
                <w:tab w:val="left" w:pos="0"/>
              </w:tabs>
              <w:spacing w:before="20" w:after="20" w:line="240" w:lineRule="auto"/>
              <w:ind w:firstLine="0"/>
              <w:rPr>
                <w:rFonts w:ascii="Arial Narrow" w:hAnsi="Arial Narrow" w:cstheme="minorHAnsi"/>
              </w:rPr>
            </w:pPr>
            <w:r w:rsidRPr="00D43381">
              <w:rPr>
                <w:rFonts w:ascii="Arial Narrow" w:hAnsi="Arial Narrow" w:cstheme="minorHAnsi"/>
              </w:rPr>
              <w:t xml:space="preserve">Clinician </w:t>
            </w:r>
            <w:r w:rsidRPr="00D43381">
              <w:rPr>
                <w:rFonts w:ascii="Arial Narrow" w:hAnsi="Arial Narrow" w:cstheme="minorHAnsi"/>
              </w:rPr>
              <w:t>Survey</w:t>
            </w:r>
          </w:p>
        </w:tc>
        <w:tc>
          <w:tcPr>
            <w:tcW w:w="1" w:type="dxa"/>
            <w:vAlign w:val="top"/>
          </w:tcPr>
          <w:p w:rsidR="005778B0" w:rsidRPr="00915504" w:rsidP="5AF474FE" w14:paraId="4A001697" w14:textId="342908E6">
            <w:pPr>
              <w:spacing w:before="20" w:after="20" w:line="240" w:lineRule="auto"/>
              <w:ind w:firstLine="0"/>
              <w:rPr>
                <w:rFonts w:ascii="Arial Narrow" w:hAnsi="Arial Narrow" w:cstheme="minorHAnsi"/>
              </w:rPr>
            </w:pPr>
            <w:r w:rsidRPr="00D43381">
              <w:rPr>
                <w:rFonts w:ascii="Arial Narrow" w:hAnsi="Arial Narrow" w:cstheme="minorHAnsi"/>
              </w:rPr>
              <w:t xml:space="preserve">600 </w:t>
            </w:r>
          </w:p>
        </w:tc>
        <w:tc>
          <w:tcPr>
            <w:tcW w:w="1" w:type="dxa"/>
            <w:vAlign w:val="top"/>
          </w:tcPr>
          <w:p w:rsidR="005778B0" w:rsidRPr="00915504" w:rsidP="00E93AAF" w14:paraId="006F8510" w14:textId="36A5BE0E">
            <w:pPr>
              <w:tabs>
                <w:tab w:val="left" w:pos="0"/>
              </w:tabs>
              <w:spacing w:line="240" w:lineRule="auto"/>
              <w:ind w:firstLine="0"/>
              <w:rPr>
                <w:rFonts w:ascii="Arial Narrow" w:hAnsi="Arial Narrow" w:cstheme="minorHAnsi"/>
              </w:rPr>
            </w:pPr>
            <w:r w:rsidRPr="00D43381">
              <w:rPr>
                <w:rFonts w:ascii="Arial Narrow" w:hAnsi="Arial Narrow" w:cstheme="minorHAnsi"/>
              </w:rPr>
              <w:t>3,000</w:t>
            </w:r>
            <w:r w:rsidRPr="00D43381">
              <w:rPr>
                <w:rFonts w:ascii="Arial Narrow" w:hAnsi="Arial Narrow" w:cstheme="minorHAnsi"/>
              </w:rPr>
              <w:t xml:space="preserve"> </w:t>
            </w:r>
            <w:r w:rsidRPr="00D43381" w:rsidR="00CB2CC8">
              <w:rPr>
                <w:rFonts w:ascii="Arial Narrow" w:hAnsi="Arial Narrow" w:cstheme="minorHAnsi"/>
              </w:rPr>
              <w:t>invitation</w:t>
            </w:r>
            <w:r w:rsidRPr="00D43381" w:rsidR="00592EE6">
              <w:rPr>
                <w:rFonts w:ascii="Arial Narrow" w:hAnsi="Arial Narrow" w:cstheme="minorHAnsi"/>
              </w:rPr>
              <w:t xml:space="preserve">s </w:t>
            </w:r>
            <w:r w:rsidRPr="00D43381">
              <w:rPr>
                <w:rFonts w:ascii="Arial Narrow" w:hAnsi="Arial Narrow" w:cstheme="minorHAnsi"/>
              </w:rPr>
              <w:t xml:space="preserve">(upper bound is </w:t>
            </w:r>
            <w:r w:rsidRPr="00D43381">
              <w:rPr>
                <w:rFonts w:ascii="Arial Narrow" w:hAnsi="Arial Narrow" w:cstheme="minorHAnsi"/>
              </w:rPr>
              <w:t>3,000</w:t>
            </w:r>
            <w:r w:rsidRPr="00D43381">
              <w:rPr>
                <w:rFonts w:ascii="Arial Narrow" w:hAnsi="Arial Narrow" w:cstheme="minorHAnsi"/>
              </w:rPr>
              <w:t xml:space="preserve"> </w:t>
            </w:r>
            <w:r w:rsidRPr="00D43381" w:rsidR="005F24C7">
              <w:rPr>
                <w:rFonts w:ascii="Arial Narrow" w:hAnsi="Arial Narrow" w:cstheme="minorHAnsi"/>
              </w:rPr>
              <w:t xml:space="preserve">clinicians </w:t>
            </w:r>
            <w:r w:rsidRPr="00D43381">
              <w:rPr>
                <w:rFonts w:ascii="Arial Narrow" w:hAnsi="Arial Narrow" w:cstheme="minorHAnsi"/>
              </w:rPr>
              <w:t>with a</w:t>
            </w:r>
            <w:r w:rsidRPr="00D43381" w:rsidR="00592EE6">
              <w:rPr>
                <w:rFonts w:ascii="Arial Narrow" w:hAnsi="Arial Narrow" w:cstheme="minorHAnsi"/>
              </w:rPr>
              <w:t xml:space="preserve">n estimated </w:t>
            </w:r>
            <w:r w:rsidRPr="00D43381">
              <w:rPr>
                <w:rFonts w:ascii="Arial Narrow" w:hAnsi="Arial Narrow" w:cstheme="minorHAnsi"/>
              </w:rPr>
              <w:t>2</w:t>
            </w:r>
            <w:r w:rsidRPr="00D43381">
              <w:rPr>
                <w:rFonts w:ascii="Arial Narrow" w:hAnsi="Arial Narrow" w:cstheme="minorHAnsi"/>
              </w:rPr>
              <w:t>0% response rate)</w:t>
            </w:r>
          </w:p>
        </w:tc>
        <w:tc>
          <w:tcPr>
            <w:tcW w:w="1" w:type="dxa"/>
            <w:vAlign w:val="top"/>
          </w:tcPr>
          <w:p w:rsidR="00B21825" w:rsidP="009B328A" w14:paraId="7B67C697" w14:textId="77777777">
            <w:pPr>
              <w:pStyle w:val="ListParagraph"/>
              <w:numPr>
                <w:ilvl w:val="0"/>
                <w:numId w:val="41"/>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Approach to managing pain and prescribing </w:t>
            </w:r>
            <w:r w:rsidRPr="00915504">
              <w:rPr>
                <w:rFonts w:ascii="Arial Narrow" w:hAnsi="Arial Narrow" w:cstheme="minorHAnsi"/>
                <w:sz w:val="20"/>
                <w:szCs w:val="20"/>
              </w:rPr>
              <w:t>opioids</w:t>
            </w:r>
          </w:p>
          <w:p w:rsidR="00B21825" w:rsidP="009B328A" w14:paraId="69FA12D8" w14:textId="30423B4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Shared decision-making</w:t>
            </w:r>
          </w:p>
          <w:p w:rsidR="00B21825" w:rsidP="009B328A" w14:paraId="1C8AD28B" w14:textId="0E817C20">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Confidence in providing care and treatment for patients with acute, subacute, or chronic </w:t>
            </w:r>
            <w:r>
              <w:rPr>
                <w:rFonts w:ascii="Arial Narrow" w:hAnsi="Arial Narrow" w:cstheme="minorHAnsi"/>
                <w:sz w:val="20"/>
                <w:szCs w:val="20"/>
              </w:rPr>
              <w:t>pain</w:t>
            </w:r>
          </w:p>
          <w:p w:rsidR="00BE2085" w:rsidP="009B328A" w14:paraId="44763FEE" w14:textId="718E95A8">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Changes to clinical practice</w:t>
            </w:r>
          </w:p>
          <w:p w:rsidR="00F14B00" w:rsidP="009B328A" w14:paraId="097BB2EC" w14:textId="4D83F9C5">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Awareness of the </w:t>
            </w:r>
            <w:r w:rsidRPr="00915504">
              <w:rPr>
                <w:rFonts w:ascii="Arial Narrow" w:hAnsi="Arial Narrow" w:cstheme="minorHAnsi"/>
                <w:sz w:val="20"/>
                <w:szCs w:val="20"/>
              </w:rPr>
              <w:t>2022 CDC Clinical Practice Guideline</w:t>
            </w:r>
          </w:p>
          <w:p w:rsidR="00F14B00" w:rsidP="009B328A" w14:paraId="11E5C0EC" w14:textId="3A0CF2B5">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Training about the </w:t>
            </w:r>
            <w:r w:rsidRPr="00915504">
              <w:rPr>
                <w:rFonts w:ascii="Arial Narrow" w:hAnsi="Arial Narrow" w:cstheme="minorHAnsi"/>
                <w:sz w:val="20"/>
                <w:szCs w:val="20"/>
              </w:rPr>
              <w:t>2022 CDC Clinical Practice Guideline</w:t>
            </w:r>
            <w:r>
              <w:rPr>
                <w:rFonts w:ascii="Arial Narrow" w:hAnsi="Arial Narrow" w:cstheme="minorHAnsi"/>
                <w:sz w:val="20"/>
                <w:szCs w:val="20"/>
              </w:rPr>
              <w:t xml:space="preserve"> </w:t>
            </w:r>
            <w:r>
              <w:rPr>
                <w:rFonts w:ascii="Arial Narrow" w:hAnsi="Arial Narrow" w:cstheme="minorHAnsi"/>
                <w:sz w:val="20"/>
                <w:szCs w:val="20"/>
              </w:rPr>
              <w:t>received</w:t>
            </w:r>
          </w:p>
          <w:p w:rsidR="003271E3" w:rsidP="009B328A" w14:paraId="2CC3B992" w14:textId="7AF8067B">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Perceptions of </w:t>
            </w:r>
            <w:r w:rsidRPr="00915504">
              <w:rPr>
                <w:rFonts w:ascii="Arial Narrow" w:hAnsi="Arial Narrow" w:cstheme="minorHAnsi"/>
                <w:sz w:val="20"/>
                <w:szCs w:val="20"/>
              </w:rPr>
              <w:t>2022 CDC Clinical Practice Guideline</w:t>
            </w:r>
          </w:p>
          <w:p w:rsidR="009B328A" w:rsidP="009B328A" w14:paraId="279D2578" w14:textId="77777777">
            <w:pPr>
              <w:pStyle w:val="ListParagraph"/>
              <w:numPr>
                <w:ilvl w:val="0"/>
                <w:numId w:val="41"/>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Practice level policies and changes since 2022 CDC Clinical Practice Guideline </w:t>
            </w:r>
            <w:r w:rsidRPr="00915504">
              <w:rPr>
                <w:rFonts w:ascii="Arial Narrow" w:hAnsi="Arial Narrow" w:cstheme="minorHAnsi"/>
                <w:sz w:val="20"/>
                <w:szCs w:val="20"/>
              </w:rPr>
              <w:t>published</w:t>
            </w:r>
            <w:r w:rsidRPr="00915504">
              <w:rPr>
                <w:rFonts w:ascii="Arial Narrow" w:hAnsi="Arial Narrow" w:cstheme="minorHAnsi"/>
                <w:sz w:val="20"/>
                <w:szCs w:val="20"/>
              </w:rPr>
              <w:t xml:space="preserve"> </w:t>
            </w:r>
          </w:p>
          <w:p w:rsidR="003271E3" w:rsidP="009B328A" w14:paraId="2C7EF4B3" w14:textId="50A6520C">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Facilitators/Barriers</w:t>
            </w:r>
          </w:p>
          <w:p w:rsidR="009B328A" w:rsidRPr="00F60E6A" w:rsidP="009B328A" w14:paraId="5F904BCB" w14:textId="26C63ADF">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Practice and Clinician Characteristics. </w:t>
            </w:r>
          </w:p>
          <w:p w:rsidR="005778B0" w:rsidRPr="00915504" w:rsidP="00A5072E" w14:paraId="515060FF" w14:textId="7981BE76">
            <w:pPr>
              <w:pStyle w:val="ListParagraph"/>
              <w:spacing w:line="240" w:lineRule="auto"/>
              <w:ind w:left="360"/>
              <w:rPr>
                <w:rFonts w:ascii="Arial Narrow" w:hAnsi="Arial Narrow" w:cstheme="minorHAnsi"/>
                <w:color w:val="FF0000"/>
                <w:sz w:val="20"/>
                <w:szCs w:val="20"/>
                <w:lang w:val="fr-FR"/>
              </w:rPr>
            </w:pPr>
          </w:p>
        </w:tc>
      </w:tr>
      <w:tr w14:paraId="759AA1B5" w14:textId="77777777" w:rsidTr="4EC696AC">
        <w:tblPrEx>
          <w:tblW w:w="5198" w:type="pct"/>
          <w:tblInd w:w="-365" w:type="dxa"/>
          <w:tblLayout w:type="fixed"/>
          <w:tblLook w:val="04A0"/>
        </w:tblPrEx>
        <w:trPr>
          <w:trHeight w:val="769"/>
        </w:trPr>
        <w:tc>
          <w:tcPr>
            <w:tcW w:w="1" w:type="dxa"/>
            <w:vAlign w:val="top"/>
          </w:tcPr>
          <w:p w:rsidR="001812B6" w:rsidRPr="00915504" w:rsidP="000167E1" w14:paraId="6DB9B8B7" w14:textId="7F1517AA">
            <w:pPr>
              <w:tabs>
                <w:tab w:val="left" w:pos="0"/>
              </w:tabs>
              <w:spacing w:before="20" w:after="20" w:line="240" w:lineRule="auto"/>
              <w:ind w:firstLine="0"/>
              <w:rPr>
                <w:rFonts w:ascii="Arial Narrow" w:hAnsi="Arial Narrow" w:cstheme="minorHAnsi"/>
              </w:rPr>
            </w:pPr>
            <w:r w:rsidRPr="00D43381">
              <w:rPr>
                <w:rFonts w:ascii="Arial Narrow" w:hAnsi="Arial Narrow" w:cstheme="minorHAnsi"/>
              </w:rPr>
              <w:t>Clinician Interview</w:t>
            </w:r>
          </w:p>
        </w:tc>
        <w:tc>
          <w:tcPr>
            <w:tcW w:w="1" w:type="dxa"/>
            <w:vAlign w:val="top"/>
          </w:tcPr>
          <w:p w:rsidR="001812B6" w:rsidRPr="00915504" w:rsidP="00915504" w14:paraId="08F04729" w14:textId="0C71AFE5">
            <w:pPr>
              <w:spacing w:before="20" w:after="20" w:line="240" w:lineRule="auto"/>
              <w:ind w:firstLine="0"/>
              <w:rPr>
                <w:rFonts w:ascii="Arial Narrow" w:hAnsi="Arial Narrow" w:cstheme="minorHAnsi"/>
              </w:rPr>
            </w:pPr>
            <w:r w:rsidRPr="00D43381">
              <w:rPr>
                <w:rFonts w:ascii="Arial Narrow" w:hAnsi="Arial Narrow" w:cstheme="minorHAnsi"/>
              </w:rPr>
              <w:t>30</w:t>
            </w:r>
          </w:p>
        </w:tc>
        <w:tc>
          <w:tcPr>
            <w:tcW w:w="1" w:type="dxa"/>
            <w:vAlign w:val="top"/>
          </w:tcPr>
          <w:p w:rsidR="001812B6" w:rsidRPr="00915504" w:rsidP="00E93AAF" w14:paraId="04E69AFB" w14:textId="586255EE">
            <w:pPr>
              <w:tabs>
                <w:tab w:val="left" w:pos="0"/>
              </w:tabs>
              <w:spacing w:line="240" w:lineRule="auto"/>
              <w:ind w:firstLine="0"/>
              <w:rPr>
                <w:rFonts w:ascii="Arial Narrow" w:hAnsi="Arial Narrow" w:cstheme="minorHAnsi"/>
              </w:rPr>
            </w:pPr>
            <w:r w:rsidRPr="00D43381">
              <w:rPr>
                <w:rFonts w:ascii="Arial Narrow" w:hAnsi="Arial Narrow" w:cstheme="minorHAnsi"/>
              </w:rPr>
              <w:t xml:space="preserve">Invitations to participate solicited from </w:t>
            </w:r>
            <w:r w:rsidRPr="00D43381" w:rsidR="007D2463">
              <w:rPr>
                <w:rFonts w:ascii="Arial Narrow" w:hAnsi="Arial Narrow" w:cstheme="minorHAnsi"/>
              </w:rPr>
              <w:t xml:space="preserve">clinicians responding to </w:t>
            </w:r>
            <w:r w:rsidRPr="00D43381">
              <w:rPr>
                <w:rFonts w:ascii="Arial Narrow" w:hAnsi="Arial Narrow" w:cstheme="minorHAnsi"/>
              </w:rPr>
              <w:t xml:space="preserve">survey </w:t>
            </w:r>
            <w:r w:rsidRPr="00D43381" w:rsidR="007D2463">
              <w:rPr>
                <w:rFonts w:ascii="Arial Narrow" w:hAnsi="Arial Narrow" w:cstheme="minorHAnsi"/>
              </w:rPr>
              <w:t>invitation</w:t>
            </w:r>
            <w:r w:rsidRPr="00D43381">
              <w:rPr>
                <w:rFonts w:ascii="Arial Narrow" w:hAnsi="Arial Narrow" w:cstheme="minorHAnsi"/>
              </w:rPr>
              <w:t xml:space="preserve">, estimating </w:t>
            </w:r>
            <w:r w:rsidRPr="00D43381" w:rsidR="007D2463">
              <w:rPr>
                <w:rFonts w:ascii="Arial Narrow" w:hAnsi="Arial Narrow" w:cstheme="minorHAnsi"/>
              </w:rPr>
              <w:t>600 respondents</w:t>
            </w:r>
          </w:p>
        </w:tc>
        <w:tc>
          <w:tcPr>
            <w:tcW w:w="1" w:type="dxa"/>
            <w:vAlign w:val="top"/>
          </w:tcPr>
          <w:p w:rsidR="0035052D" w:rsidRPr="00F60E6A" w:rsidP="0035052D" w14:paraId="3816B8E4"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Approach to managing pain and prescribing </w:t>
            </w:r>
            <w:r w:rsidRPr="00915504">
              <w:rPr>
                <w:rFonts w:ascii="Arial Narrow" w:hAnsi="Arial Narrow" w:cstheme="minorHAnsi"/>
                <w:sz w:val="20"/>
                <w:szCs w:val="20"/>
              </w:rPr>
              <w:t>opioids</w:t>
            </w:r>
          </w:p>
          <w:p w:rsidR="00C145EB" w:rsidP="00915504" w14:paraId="196390BB" w14:textId="15AB3335">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Practice level policies and changes since 2022 CDC Clinical Practice Guideline </w:t>
            </w:r>
            <w:r w:rsidRPr="00915504">
              <w:rPr>
                <w:rFonts w:ascii="Arial Narrow" w:hAnsi="Arial Narrow" w:cstheme="minorHAnsi"/>
                <w:sz w:val="20"/>
                <w:szCs w:val="20"/>
              </w:rPr>
              <w:t>published</w:t>
            </w:r>
            <w:r w:rsidRPr="00915504">
              <w:rPr>
                <w:rFonts w:ascii="Arial Narrow" w:hAnsi="Arial Narrow" w:cstheme="minorHAnsi"/>
                <w:sz w:val="20"/>
                <w:szCs w:val="20"/>
              </w:rPr>
              <w:t xml:space="preserve"> </w:t>
            </w:r>
          </w:p>
          <w:p w:rsidR="00C6702E" w:rsidP="00C145EB" w14:paraId="24F3DF3D"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 xml:space="preserve">Supports/services to help patients manage </w:t>
            </w:r>
            <w:r>
              <w:rPr>
                <w:rFonts w:ascii="Arial Narrow" w:hAnsi="Arial Narrow" w:cstheme="minorHAnsi"/>
                <w:sz w:val="20"/>
                <w:szCs w:val="20"/>
              </w:rPr>
              <w:t>pain</w:t>
            </w:r>
            <w:r w:rsidRPr="00915504">
              <w:rPr>
                <w:rFonts w:ascii="Arial Narrow" w:hAnsi="Arial Narrow" w:cstheme="minorHAnsi"/>
                <w:sz w:val="20"/>
                <w:szCs w:val="20"/>
              </w:rPr>
              <w:t xml:space="preserve"> </w:t>
            </w:r>
          </w:p>
          <w:p w:rsidR="00C145EB" w:rsidP="00C145EB" w14:paraId="69AA449F" w14:textId="6627EE75">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Awareness of the 2022 CDC Clinical Practice Guideline </w:t>
            </w:r>
          </w:p>
          <w:p w:rsidR="00C6702E" w:rsidP="00C145EB" w14:paraId="0101E9E8" w14:textId="1BCD884A">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Changes in practices since the 2022 CDC Clinical Practice Guideline</w:t>
            </w:r>
          </w:p>
          <w:p w:rsidR="00C6702E" w:rsidP="00C145EB" w14:paraId="1D5592A2" w14:textId="486782C3">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Benefits/challenges for patients</w:t>
            </w:r>
          </w:p>
          <w:p w:rsidR="00C07792" w:rsidRPr="00F60E6A" w:rsidP="00C07792" w14:paraId="4020FE8E"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Unintended consequences</w:t>
            </w:r>
          </w:p>
          <w:p w:rsidR="00C07792" w:rsidRPr="00F60E6A" w:rsidP="00C07792" w14:paraId="1020567C" w14:textId="190F0D54">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Perceived patient</w:t>
            </w:r>
            <w:r>
              <w:rPr>
                <w:rFonts w:ascii="Arial Narrow" w:hAnsi="Arial Narrow" w:cstheme="minorHAnsi"/>
                <w:sz w:val="20"/>
                <w:szCs w:val="20"/>
              </w:rPr>
              <w:t>/caregiver</w:t>
            </w:r>
            <w:r w:rsidRPr="00915504">
              <w:rPr>
                <w:rFonts w:ascii="Arial Narrow" w:hAnsi="Arial Narrow" w:cstheme="minorHAnsi"/>
                <w:sz w:val="20"/>
                <w:szCs w:val="20"/>
              </w:rPr>
              <w:t xml:space="preserve"> reactions to 2022 CDC Clinical Practice Guideline</w:t>
            </w:r>
          </w:p>
          <w:p w:rsidR="00E16492" w:rsidRPr="00A5072E" w:rsidP="00E16492" w14:paraId="0F45E6BA" w14:textId="6814DAF6">
            <w:pPr>
              <w:pStyle w:val="ListParagraph"/>
              <w:numPr>
                <w:ilvl w:val="0"/>
                <w:numId w:val="40"/>
              </w:numPr>
              <w:spacing w:line="240" w:lineRule="auto"/>
              <w:rPr>
                <w:rFonts w:ascii="Arial Narrow" w:hAnsi="Arial Narrow" w:cstheme="minorHAnsi"/>
                <w:sz w:val="20"/>
                <w:szCs w:val="20"/>
              </w:rPr>
            </w:pPr>
            <w:r w:rsidRPr="00E16492">
              <w:rPr>
                <w:rFonts w:ascii="Arial Narrow" w:hAnsi="Arial Narrow" w:cstheme="minorHAnsi"/>
                <w:sz w:val="20"/>
                <w:szCs w:val="20"/>
              </w:rPr>
              <w:t>Improvements in shared decision-making and person-centered care</w:t>
            </w:r>
            <w:r w:rsidRPr="00E16492">
              <w:rPr>
                <w:rFonts w:ascii="Arial Narrow" w:hAnsi="Arial Narrow" w:cstheme="minorHAnsi"/>
                <w:sz w:val="20"/>
                <w:szCs w:val="20"/>
              </w:rPr>
              <w:t xml:space="preserve">, </w:t>
            </w:r>
            <w:r>
              <w:rPr>
                <w:rFonts w:ascii="Arial Narrow" w:hAnsi="Arial Narrow" w:cstheme="minorHAnsi"/>
                <w:sz w:val="20"/>
                <w:szCs w:val="20"/>
              </w:rPr>
              <w:t>e</w:t>
            </w:r>
            <w:r w:rsidRPr="00E16492">
              <w:rPr>
                <w:rFonts w:ascii="Arial Narrow" w:hAnsi="Arial Narrow" w:cstheme="minorHAnsi"/>
                <w:sz w:val="20"/>
                <w:szCs w:val="20"/>
              </w:rPr>
              <w:t>quity in management of pain</w:t>
            </w:r>
          </w:p>
          <w:p w:rsidR="001812B6" w:rsidP="00915504" w14:paraId="2E77EF10"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Facilitators/Barriers</w:t>
            </w:r>
          </w:p>
          <w:p w:rsidR="001812B6" w:rsidRPr="00915504" w:rsidP="00915504" w14:paraId="1DD453AC" w14:textId="0FE7626B">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Lessons learned</w:t>
            </w:r>
          </w:p>
        </w:tc>
      </w:tr>
      <w:tr w14:paraId="1AC12F06" w14:textId="77777777" w:rsidTr="4EC696AC">
        <w:tblPrEx>
          <w:tblW w:w="5198" w:type="pct"/>
          <w:tblInd w:w="-365" w:type="dxa"/>
          <w:tblLayout w:type="fixed"/>
          <w:tblLook w:val="04A0"/>
        </w:tblPrEx>
        <w:trPr>
          <w:trHeight w:val="769"/>
        </w:trPr>
        <w:tc>
          <w:tcPr>
            <w:tcW w:w="1" w:type="dxa"/>
            <w:vAlign w:val="top"/>
          </w:tcPr>
          <w:p w:rsidR="00397759" w:rsidRPr="00915504" w:rsidP="002601B7" w14:paraId="3C1B632F" w14:textId="380D5004">
            <w:pPr>
              <w:tabs>
                <w:tab w:val="left" w:pos="0"/>
              </w:tabs>
              <w:spacing w:before="20" w:after="20" w:line="240" w:lineRule="auto"/>
              <w:ind w:firstLine="0"/>
              <w:rPr>
                <w:rFonts w:ascii="Arial Narrow" w:hAnsi="Arial Narrow" w:cstheme="minorHAnsi"/>
              </w:rPr>
            </w:pPr>
            <w:r w:rsidRPr="00D43381">
              <w:rPr>
                <w:rFonts w:ascii="Arial Narrow" w:hAnsi="Arial Narrow" w:cstheme="minorHAnsi"/>
              </w:rPr>
              <w:t>Dentist Interview</w:t>
            </w:r>
          </w:p>
        </w:tc>
        <w:tc>
          <w:tcPr>
            <w:tcW w:w="1" w:type="dxa"/>
            <w:vAlign w:val="top"/>
          </w:tcPr>
          <w:p w:rsidR="00397759" w:rsidRPr="00915504" w:rsidP="00915504" w14:paraId="01B8E80E" w14:textId="71745AEB">
            <w:pPr>
              <w:spacing w:before="20" w:after="20" w:line="240" w:lineRule="auto"/>
              <w:ind w:firstLine="0"/>
              <w:rPr>
                <w:rFonts w:ascii="Arial Narrow" w:hAnsi="Arial Narrow" w:cstheme="minorHAnsi"/>
              </w:rPr>
            </w:pPr>
            <w:r w:rsidRPr="00D43381">
              <w:rPr>
                <w:rFonts w:ascii="Arial Narrow" w:hAnsi="Arial Narrow" w:cstheme="minorHAnsi"/>
              </w:rPr>
              <w:t>5</w:t>
            </w:r>
          </w:p>
        </w:tc>
        <w:tc>
          <w:tcPr>
            <w:tcW w:w="1" w:type="dxa"/>
            <w:vAlign w:val="top"/>
          </w:tcPr>
          <w:p w:rsidR="00401844" w:rsidRPr="00F60E6A" w:rsidP="002601B7" w14:paraId="0ABFB2D0" w14:textId="45935283">
            <w:pPr>
              <w:tabs>
                <w:tab w:val="left" w:pos="0"/>
              </w:tabs>
              <w:spacing w:line="240" w:lineRule="auto"/>
              <w:ind w:firstLine="0"/>
              <w:rPr>
                <w:rFonts w:ascii="Arial Narrow" w:hAnsi="Arial Narrow" w:cstheme="minorHAnsi"/>
              </w:rPr>
            </w:pPr>
            <w:r w:rsidRPr="00D43381">
              <w:rPr>
                <w:rFonts w:ascii="Arial Narrow" w:hAnsi="Arial Narrow" w:cstheme="minorHAnsi"/>
              </w:rPr>
              <w:t>Invitations to</w:t>
            </w:r>
            <w:r w:rsidRPr="00D43381" w:rsidR="007A2555">
              <w:rPr>
                <w:rFonts w:ascii="Arial Narrow" w:hAnsi="Arial Narrow" w:cstheme="minorHAnsi"/>
              </w:rPr>
              <w:t xml:space="preserve"> </w:t>
            </w:r>
            <w:r w:rsidRPr="00D43381" w:rsidR="00552512">
              <w:rPr>
                <w:rFonts w:ascii="Arial Narrow" w:hAnsi="Arial Narrow" w:cstheme="minorHAnsi"/>
              </w:rPr>
              <w:t xml:space="preserve">25 </w:t>
            </w:r>
            <w:r w:rsidRPr="00D43381" w:rsidR="007A2555">
              <w:rPr>
                <w:rFonts w:ascii="Arial Narrow" w:hAnsi="Arial Narrow" w:cstheme="minorHAnsi"/>
              </w:rPr>
              <w:t>dentists</w:t>
            </w:r>
            <w:r w:rsidRPr="00D43381" w:rsidR="00397759">
              <w:rPr>
                <w:rFonts w:ascii="Arial Narrow" w:hAnsi="Arial Narrow" w:cstheme="minorHAnsi"/>
              </w:rPr>
              <w:t xml:space="preserve"> to </w:t>
            </w:r>
            <w:r w:rsidRPr="00D43381" w:rsidR="00397759">
              <w:rPr>
                <w:rFonts w:ascii="Arial Narrow" w:hAnsi="Arial Narrow" w:cstheme="minorHAnsi"/>
              </w:rPr>
              <w:t>participate</w:t>
            </w:r>
          </w:p>
          <w:p w:rsidR="00C06843" w:rsidRPr="00F60E6A" w:rsidP="002601B7" w14:paraId="2C253863" w14:textId="77777777">
            <w:pPr>
              <w:tabs>
                <w:tab w:val="left" w:pos="0"/>
              </w:tabs>
              <w:spacing w:line="240" w:lineRule="auto"/>
              <w:ind w:firstLine="0"/>
              <w:rPr>
                <w:rFonts w:ascii="Arial Narrow" w:hAnsi="Arial Narrow" w:cstheme="minorHAnsi"/>
              </w:rPr>
            </w:pPr>
          </w:p>
          <w:p w:rsidR="00397759" w:rsidRPr="00915504" w:rsidP="002601B7" w14:paraId="2DAB1CBB" w14:textId="22AA564B">
            <w:pPr>
              <w:tabs>
                <w:tab w:val="left" w:pos="0"/>
              </w:tabs>
              <w:spacing w:line="240" w:lineRule="auto"/>
              <w:ind w:firstLine="0"/>
              <w:rPr>
                <w:rFonts w:ascii="Arial Narrow" w:hAnsi="Arial Narrow" w:cstheme="minorHAnsi"/>
                <w:bCs/>
              </w:rPr>
            </w:pPr>
            <w:r w:rsidRPr="00D43381">
              <w:rPr>
                <w:rFonts w:ascii="Arial Narrow" w:hAnsi="Arial Narrow" w:cstheme="minorHAnsi"/>
              </w:rPr>
              <w:t>G</w:t>
            </w:r>
            <w:r w:rsidRPr="00D43381" w:rsidR="00401844">
              <w:rPr>
                <w:rFonts w:ascii="Arial Narrow" w:hAnsi="Arial Narrow" w:cstheme="minorHAnsi"/>
              </w:rPr>
              <w:t>enerated</w:t>
            </w:r>
            <w:r w:rsidRPr="00D43381" w:rsidR="00971CAB">
              <w:rPr>
                <w:rFonts w:ascii="Arial Narrow" w:hAnsi="Arial Narrow" w:cstheme="minorHAnsi"/>
              </w:rPr>
              <w:t xml:space="preserve"> from</w:t>
            </w:r>
            <w:r w:rsidRPr="00D43381">
              <w:rPr>
                <w:rFonts w:ascii="Arial Narrow" w:hAnsi="Arial Narrow" w:cstheme="minorHAnsi"/>
              </w:rPr>
              <w:t xml:space="preserve"> </w:t>
            </w:r>
            <w:r w:rsidRPr="00D43381" w:rsidR="00971CAB">
              <w:rPr>
                <w:rFonts w:ascii="Arial Narrow" w:hAnsi="Arial Narrow" w:cstheme="minorHAnsi"/>
              </w:rPr>
              <w:t xml:space="preserve">list of </w:t>
            </w:r>
            <w:r w:rsidRPr="00D43381" w:rsidR="00F55A4A">
              <w:rPr>
                <w:rFonts w:ascii="Arial Narrow" w:hAnsi="Arial Narrow" w:cstheme="minorHAnsi"/>
              </w:rPr>
              <w:t>dentists referred</w:t>
            </w:r>
            <w:r w:rsidRPr="00D43381" w:rsidR="00971CAB">
              <w:rPr>
                <w:rFonts w:ascii="Arial Narrow" w:hAnsi="Arial Narrow" w:cstheme="minorHAnsi"/>
              </w:rPr>
              <w:t xml:space="preserve"> by</w:t>
            </w:r>
            <w:r w:rsidRPr="00D43381" w:rsidR="00F55A4A">
              <w:rPr>
                <w:rFonts w:ascii="Arial Narrow" w:hAnsi="Arial Narrow" w:cstheme="minorHAnsi"/>
              </w:rPr>
              <w:t xml:space="preserve"> the American Dental Association</w:t>
            </w:r>
          </w:p>
        </w:tc>
        <w:tc>
          <w:tcPr>
            <w:tcW w:w="1" w:type="dxa"/>
            <w:vAlign w:val="top"/>
          </w:tcPr>
          <w:p w:rsidR="00224BBA" w:rsidRPr="00F60E6A" w:rsidP="00224BBA" w14:paraId="75A5DB97"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Approach to managing pain and prescribing </w:t>
            </w:r>
            <w:r w:rsidRPr="00915504">
              <w:rPr>
                <w:rFonts w:ascii="Arial Narrow" w:hAnsi="Arial Narrow" w:cstheme="minorHAnsi"/>
                <w:sz w:val="20"/>
                <w:szCs w:val="20"/>
              </w:rPr>
              <w:t>opioids</w:t>
            </w:r>
          </w:p>
          <w:p w:rsidR="00224BBA" w:rsidP="00224BBA" w14:paraId="76E6379F"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Practice level policies and changes since 2022 CDC Clinical Practice Guideline published (Practice Policies</w:t>
            </w:r>
            <w:r>
              <w:rPr>
                <w:rFonts w:ascii="Arial Narrow" w:hAnsi="Arial Narrow" w:cstheme="minorHAnsi"/>
                <w:sz w:val="20"/>
                <w:szCs w:val="20"/>
              </w:rPr>
              <w:t>)</w:t>
            </w:r>
          </w:p>
          <w:p w:rsidR="00224BBA" w:rsidP="00224BBA" w14:paraId="78F0D40E"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 xml:space="preserve">Supports/services to help patients manage </w:t>
            </w:r>
            <w:r>
              <w:rPr>
                <w:rFonts w:ascii="Arial Narrow" w:hAnsi="Arial Narrow" w:cstheme="minorHAnsi"/>
                <w:sz w:val="20"/>
                <w:szCs w:val="20"/>
              </w:rPr>
              <w:t>pain</w:t>
            </w:r>
            <w:r w:rsidRPr="00915504">
              <w:rPr>
                <w:rFonts w:ascii="Arial Narrow" w:hAnsi="Arial Narrow" w:cstheme="minorHAnsi"/>
                <w:sz w:val="20"/>
                <w:szCs w:val="20"/>
              </w:rPr>
              <w:t xml:space="preserve"> </w:t>
            </w:r>
          </w:p>
          <w:p w:rsidR="00224BBA" w:rsidP="00224BBA" w14:paraId="4A0422AF"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Awareness of the 2022 CDC Clinical Practice Guideline </w:t>
            </w:r>
          </w:p>
          <w:p w:rsidR="00224BBA" w:rsidP="00224BBA" w14:paraId="1BB36852"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Changes in practices since the 2022 CDC Clinical Practice Guideline</w:t>
            </w:r>
          </w:p>
          <w:p w:rsidR="00C4220E" w:rsidRPr="00F60E6A" w:rsidP="00C4220E" w14:paraId="12ED0497"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Unintended consequences</w:t>
            </w:r>
          </w:p>
          <w:p w:rsidR="00224BBA" w:rsidP="00224BBA" w14:paraId="4CB5D5F9"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Benefits/challenges for patients</w:t>
            </w:r>
          </w:p>
          <w:p w:rsidR="00224BBA" w:rsidRPr="00F60E6A" w:rsidP="00224BBA" w14:paraId="5441E0E2"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Perceived patient</w:t>
            </w:r>
            <w:r>
              <w:rPr>
                <w:rFonts w:ascii="Arial Narrow" w:hAnsi="Arial Narrow" w:cstheme="minorHAnsi"/>
                <w:sz w:val="20"/>
                <w:szCs w:val="20"/>
              </w:rPr>
              <w:t>/caregiver</w:t>
            </w:r>
            <w:r w:rsidRPr="00915504">
              <w:rPr>
                <w:rFonts w:ascii="Arial Narrow" w:hAnsi="Arial Narrow" w:cstheme="minorHAnsi"/>
                <w:sz w:val="20"/>
                <w:szCs w:val="20"/>
              </w:rPr>
              <w:t xml:space="preserve"> reactions to 2022 CDC Clinical Practice Guideline</w:t>
            </w:r>
          </w:p>
          <w:p w:rsidR="00224BBA" w:rsidRPr="00F60E6A" w:rsidP="00224BBA" w14:paraId="7E5D1324" w14:textId="2970CE60">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Improvements in s</w:t>
            </w:r>
            <w:r w:rsidRPr="00915504">
              <w:rPr>
                <w:rFonts w:ascii="Arial Narrow" w:hAnsi="Arial Narrow" w:cstheme="minorHAnsi"/>
                <w:sz w:val="20"/>
                <w:szCs w:val="20"/>
              </w:rPr>
              <w:t>hared decision-making and person-centered care</w:t>
            </w:r>
            <w:r w:rsidR="00E16492">
              <w:rPr>
                <w:rFonts w:ascii="Arial Narrow" w:hAnsi="Arial Narrow" w:cstheme="minorHAnsi"/>
                <w:sz w:val="20"/>
                <w:szCs w:val="20"/>
              </w:rPr>
              <w:t>, e</w:t>
            </w:r>
            <w:r w:rsidRPr="00E16492" w:rsidR="00E16492">
              <w:rPr>
                <w:rFonts w:ascii="Arial Narrow" w:hAnsi="Arial Narrow" w:cstheme="minorHAnsi"/>
                <w:sz w:val="20"/>
                <w:szCs w:val="20"/>
              </w:rPr>
              <w:t>quity in management of pain</w:t>
            </w:r>
          </w:p>
          <w:p w:rsidR="00224BBA" w:rsidP="00224BBA" w14:paraId="53B45280"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Facilitators/Barriers</w:t>
            </w:r>
          </w:p>
          <w:p w:rsidR="00397759" w:rsidRPr="00915504" w:rsidP="00915504" w14:paraId="1879FBE5" w14:textId="4055761F">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Lessons learned</w:t>
            </w:r>
          </w:p>
        </w:tc>
      </w:tr>
      <w:tr w14:paraId="07498475" w14:textId="77777777" w:rsidTr="4EC696AC">
        <w:tblPrEx>
          <w:tblW w:w="5198" w:type="pct"/>
          <w:tblInd w:w="-365" w:type="dxa"/>
          <w:tblLayout w:type="fixed"/>
          <w:tblLook w:val="04A0"/>
        </w:tblPrEx>
        <w:trPr>
          <w:trHeight w:val="769"/>
        </w:trPr>
        <w:tc>
          <w:tcPr>
            <w:tcW w:w="1800" w:type="dxa"/>
            <w:vAlign w:val="top"/>
          </w:tcPr>
          <w:p w:rsidR="00F24366" w:rsidRPr="00D43381" w:rsidP="00F24366" w14:paraId="34611084" w14:textId="76974F4C">
            <w:pPr>
              <w:tabs>
                <w:tab w:val="left" w:pos="0"/>
              </w:tabs>
              <w:spacing w:before="20" w:after="20" w:line="240" w:lineRule="auto"/>
              <w:ind w:firstLine="0"/>
              <w:rPr>
                <w:rFonts w:ascii="Arial Narrow" w:hAnsi="Arial Narrow" w:cstheme="minorHAnsi"/>
              </w:rPr>
            </w:pPr>
            <w:r w:rsidRPr="00D43381">
              <w:rPr>
                <w:rFonts w:ascii="Arial Narrow" w:hAnsi="Arial Narrow" w:cstheme="minorHAnsi"/>
              </w:rPr>
              <w:t xml:space="preserve">Interviews with Leaders </w:t>
            </w:r>
            <w:r>
              <w:rPr>
                <w:rFonts w:ascii="Arial Narrow" w:hAnsi="Arial Narrow" w:cstheme="minorHAnsi"/>
              </w:rPr>
              <w:t>from</w:t>
            </w:r>
            <w:r w:rsidRPr="00D43381">
              <w:rPr>
                <w:rFonts w:ascii="Arial Narrow" w:hAnsi="Arial Narrow" w:cstheme="minorHAnsi"/>
              </w:rPr>
              <w:t xml:space="preserve"> Health Systems</w:t>
            </w:r>
          </w:p>
        </w:tc>
        <w:tc>
          <w:tcPr>
            <w:tcW w:w="1260" w:type="dxa"/>
            <w:vAlign w:val="top"/>
          </w:tcPr>
          <w:p w:rsidR="00F24366" w:rsidRPr="00D43381" w:rsidP="00F24366" w14:paraId="0AC36ECC" w14:textId="25C9FC5D">
            <w:pPr>
              <w:spacing w:before="20" w:after="20" w:line="240" w:lineRule="auto"/>
              <w:ind w:firstLine="0"/>
              <w:rPr>
                <w:rFonts w:ascii="Arial Narrow" w:hAnsi="Arial Narrow" w:cstheme="minorHAnsi"/>
              </w:rPr>
            </w:pPr>
            <w:r w:rsidRPr="00D43381">
              <w:rPr>
                <w:rFonts w:ascii="Arial Narrow" w:hAnsi="Arial Narrow" w:cstheme="minorHAnsi"/>
              </w:rPr>
              <w:t>10</w:t>
            </w:r>
          </w:p>
        </w:tc>
        <w:tc>
          <w:tcPr>
            <w:tcW w:w="1980" w:type="dxa"/>
            <w:vAlign w:val="top"/>
          </w:tcPr>
          <w:p w:rsidR="00F24366" w:rsidRPr="00D43381" w:rsidP="00F24366" w14:paraId="067E4F98" w14:textId="50E34909">
            <w:pPr>
              <w:tabs>
                <w:tab w:val="left" w:pos="0"/>
              </w:tabs>
              <w:spacing w:line="240" w:lineRule="auto"/>
              <w:ind w:firstLine="0"/>
              <w:rPr>
                <w:rFonts w:ascii="Arial Narrow" w:hAnsi="Arial Narrow" w:cstheme="minorHAnsi"/>
              </w:rPr>
            </w:pPr>
            <w:r w:rsidRPr="00D43381">
              <w:rPr>
                <w:rFonts w:ascii="Arial Narrow" w:hAnsi="Arial Narrow" w:cstheme="minorHAnsi"/>
              </w:rPr>
              <w:t>TBD</w:t>
            </w:r>
          </w:p>
        </w:tc>
        <w:tc>
          <w:tcPr>
            <w:tcW w:w="4680" w:type="dxa"/>
            <w:vAlign w:val="top"/>
          </w:tcPr>
          <w:p w:rsidR="00F24366" w:rsidP="00F24366" w14:paraId="3A75C286" w14:textId="77777777">
            <w:pPr>
              <w:pStyle w:val="ListParagraph"/>
              <w:numPr>
                <w:ilvl w:val="0"/>
                <w:numId w:val="40"/>
              </w:numPr>
              <w:spacing w:line="240" w:lineRule="auto"/>
              <w:rPr>
                <w:rFonts w:ascii="Arial Narrow" w:hAnsi="Arial Narrow" w:cstheme="minorHAnsi"/>
                <w:sz w:val="20"/>
                <w:szCs w:val="20"/>
              </w:rPr>
            </w:pPr>
            <w:r w:rsidRPr="00B26DEE">
              <w:rPr>
                <w:rFonts w:ascii="Arial Narrow" w:hAnsi="Arial Narrow" w:cstheme="minorHAnsi"/>
                <w:sz w:val="20"/>
                <w:szCs w:val="20"/>
              </w:rPr>
              <w:t>Role of organization in setting policies/regulations about pain management, opioids, or MOUD</w:t>
            </w:r>
          </w:p>
          <w:p w:rsidR="00F24366" w:rsidRPr="00887692" w:rsidP="00F24366" w14:paraId="52B469DE" w14:textId="77777777">
            <w:pPr>
              <w:pStyle w:val="ListParagraph"/>
              <w:numPr>
                <w:ilvl w:val="0"/>
                <w:numId w:val="40"/>
              </w:numPr>
              <w:spacing w:line="240" w:lineRule="auto"/>
              <w:rPr>
                <w:rFonts w:ascii="Arial Narrow" w:hAnsi="Arial Narrow" w:cstheme="minorHAnsi"/>
                <w:sz w:val="20"/>
                <w:szCs w:val="20"/>
              </w:rPr>
            </w:pPr>
            <w:r w:rsidRPr="00887692">
              <w:rPr>
                <w:rFonts w:ascii="Arial Narrow" w:hAnsi="Arial Narrow" w:cstheme="minorHAnsi"/>
                <w:sz w:val="20"/>
                <w:szCs w:val="20"/>
              </w:rPr>
              <w:t>Awareness of the 2022 CDC Clinical Practice Guideline</w:t>
            </w:r>
          </w:p>
          <w:p w:rsidR="00F24366" w:rsidRPr="000653F5" w:rsidP="00F24366" w14:paraId="6E4E45A8" w14:textId="77777777">
            <w:pPr>
              <w:pStyle w:val="ListParagraph"/>
              <w:numPr>
                <w:ilvl w:val="0"/>
                <w:numId w:val="40"/>
              </w:numPr>
              <w:spacing w:line="240" w:lineRule="auto"/>
              <w:rPr>
                <w:rFonts w:ascii="Arial Narrow" w:hAnsi="Arial Narrow" w:cstheme="minorHAnsi"/>
                <w:sz w:val="20"/>
                <w:szCs w:val="20"/>
              </w:rPr>
            </w:pPr>
            <w:r w:rsidRPr="00B26DEE">
              <w:rPr>
                <w:rFonts w:ascii="Arial Narrow" w:hAnsi="Arial Narrow"/>
                <w:sz w:val="20"/>
                <w:szCs w:val="20"/>
              </w:rPr>
              <w:t xml:space="preserve">Changes in policies/regulations/mandates/positions </w:t>
            </w:r>
            <w:r w:rsidRPr="000653F5">
              <w:rPr>
                <w:rFonts w:ascii="Arial Narrow" w:hAnsi="Arial Narrow"/>
                <w:sz w:val="20"/>
                <w:szCs w:val="20"/>
              </w:rPr>
              <w:t xml:space="preserve">related to pain management, opioid prescribing, or </w:t>
            </w:r>
            <w:r w:rsidRPr="000653F5">
              <w:rPr>
                <w:rFonts w:ascii="Arial Narrow" w:hAnsi="Arial Narrow"/>
                <w:sz w:val="20"/>
                <w:szCs w:val="20"/>
              </w:rPr>
              <w:t>OUD</w:t>
            </w:r>
            <w:r w:rsidRPr="000653F5">
              <w:rPr>
                <w:rFonts w:ascii="Arial Narrow" w:hAnsi="Arial Narrow"/>
                <w:sz w:val="20"/>
                <w:szCs w:val="20"/>
              </w:rPr>
              <w:t xml:space="preserve"> </w:t>
            </w:r>
          </w:p>
          <w:p w:rsidR="00F24366" w:rsidRPr="000653F5" w:rsidP="00F24366" w14:paraId="4BD34055" w14:textId="77777777">
            <w:pPr>
              <w:pStyle w:val="ListParagraph"/>
              <w:numPr>
                <w:ilvl w:val="0"/>
                <w:numId w:val="40"/>
              </w:numPr>
              <w:spacing w:line="240" w:lineRule="auto"/>
              <w:rPr>
                <w:rFonts w:ascii="Arial Narrow" w:hAnsi="Arial Narrow" w:cstheme="minorHAnsi"/>
                <w:sz w:val="20"/>
                <w:szCs w:val="20"/>
              </w:rPr>
            </w:pPr>
            <w:r w:rsidRPr="000653F5">
              <w:rPr>
                <w:rFonts w:ascii="Arial Narrow" w:hAnsi="Arial Narrow" w:cstheme="minorHAnsi"/>
                <w:sz w:val="20"/>
                <w:szCs w:val="20"/>
              </w:rPr>
              <w:t>Strategies to increase implementation/adoption of the 2022 CDC Clinical Practice Guideline</w:t>
            </w:r>
          </w:p>
          <w:p w:rsidR="00F24366" w:rsidRPr="000653F5" w:rsidP="00F24366" w14:paraId="0257D1ED" w14:textId="77777777">
            <w:pPr>
              <w:pStyle w:val="ListParagraph"/>
              <w:numPr>
                <w:ilvl w:val="0"/>
                <w:numId w:val="40"/>
              </w:numPr>
              <w:spacing w:line="240" w:lineRule="auto"/>
              <w:rPr>
                <w:rFonts w:ascii="Arial Narrow" w:hAnsi="Arial Narrow" w:cstheme="minorHAnsi"/>
                <w:sz w:val="20"/>
                <w:szCs w:val="20"/>
              </w:rPr>
            </w:pPr>
            <w:r w:rsidRPr="000653F5">
              <w:rPr>
                <w:rFonts w:ascii="Arial Narrow" w:hAnsi="Arial Narrow"/>
                <w:sz w:val="20"/>
                <w:szCs w:val="20"/>
              </w:rPr>
              <w:t>Perception</w:t>
            </w:r>
            <w:r w:rsidRPr="00990E7F">
              <w:rPr>
                <w:rFonts w:ascii="Arial Narrow" w:hAnsi="Arial Narrow"/>
                <w:sz w:val="20"/>
                <w:szCs w:val="20"/>
              </w:rPr>
              <w:t xml:space="preserve"> of the </w:t>
            </w:r>
            <w:r w:rsidRPr="000653F5">
              <w:rPr>
                <w:rFonts w:ascii="Arial Narrow" w:hAnsi="Arial Narrow" w:cstheme="minorHAnsi"/>
                <w:sz w:val="20"/>
                <w:szCs w:val="20"/>
              </w:rPr>
              <w:t>2022 CDC Clinical Practice Guideline broadly</w:t>
            </w:r>
          </w:p>
          <w:p w:rsidR="00F24366" w:rsidRPr="00990E7F" w:rsidP="00F24366" w14:paraId="7E1D2ACA" w14:textId="77777777">
            <w:pPr>
              <w:pStyle w:val="ListParagraph"/>
              <w:numPr>
                <w:ilvl w:val="0"/>
                <w:numId w:val="40"/>
              </w:numPr>
              <w:spacing w:line="240" w:lineRule="auto"/>
              <w:rPr>
                <w:rFonts w:ascii="Arial Narrow" w:hAnsi="Arial Narrow" w:cstheme="minorHAnsi"/>
                <w:sz w:val="20"/>
                <w:szCs w:val="20"/>
              </w:rPr>
            </w:pPr>
            <w:r w:rsidRPr="00990E7F">
              <w:rPr>
                <w:rFonts w:ascii="Arial Narrow" w:hAnsi="Arial Narrow"/>
                <w:sz w:val="20"/>
                <w:szCs w:val="20"/>
              </w:rPr>
              <w:t>Dissemination campaigns/support</w:t>
            </w:r>
          </w:p>
          <w:p w:rsidR="00F24366" w:rsidRPr="00990E7F" w:rsidP="00F24366" w14:paraId="3FFF8258" w14:textId="77777777">
            <w:pPr>
              <w:pStyle w:val="ListParagraph"/>
              <w:numPr>
                <w:ilvl w:val="0"/>
                <w:numId w:val="40"/>
              </w:numPr>
              <w:spacing w:line="240" w:lineRule="auto"/>
              <w:rPr>
                <w:rFonts w:ascii="Arial Narrow" w:hAnsi="Arial Narrow" w:cstheme="minorHAnsi"/>
                <w:sz w:val="20"/>
                <w:szCs w:val="20"/>
              </w:rPr>
            </w:pPr>
            <w:r w:rsidRPr="000653F5">
              <w:rPr>
                <w:rFonts w:ascii="Arial Narrow" w:hAnsi="Arial Narrow"/>
                <w:sz w:val="20"/>
                <w:szCs w:val="20"/>
              </w:rPr>
              <w:t>Implementation successes/challenges, unintended consequences</w:t>
            </w:r>
          </w:p>
          <w:p w:rsidR="00F24366" w:rsidRPr="00990E7F" w:rsidP="00F24366" w14:paraId="48383738" w14:textId="77777777">
            <w:pPr>
              <w:pStyle w:val="ListParagraph"/>
              <w:numPr>
                <w:ilvl w:val="0"/>
                <w:numId w:val="40"/>
              </w:numPr>
              <w:spacing w:line="240" w:lineRule="auto"/>
              <w:rPr>
                <w:rFonts w:ascii="Arial Narrow" w:hAnsi="Arial Narrow" w:cstheme="minorHAnsi"/>
                <w:sz w:val="20"/>
                <w:szCs w:val="20"/>
              </w:rPr>
            </w:pPr>
            <w:r w:rsidRPr="000653F5">
              <w:rPr>
                <w:rFonts w:ascii="Arial Narrow" w:hAnsi="Arial Narrow" w:cstheme="minorHAnsi"/>
                <w:sz w:val="20"/>
                <w:szCs w:val="20"/>
              </w:rPr>
              <w:t>Improvements in shared decision-making and person-centered care, equity in management of pain</w:t>
            </w:r>
          </w:p>
          <w:p w:rsidR="00F24366" w:rsidRPr="000653F5" w:rsidP="00F24366" w14:paraId="2FAB4399" w14:textId="77777777">
            <w:pPr>
              <w:pStyle w:val="ListParagraph"/>
              <w:numPr>
                <w:ilvl w:val="0"/>
                <w:numId w:val="40"/>
              </w:numPr>
              <w:spacing w:line="240" w:lineRule="auto"/>
              <w:rPr>
                <w:rFonts w:ascii="Arial Narrow" w:hAnsi="Arial Narrow" w:cstheme="minorHAnsi"/>
                <w:sz w:val="20"/>
                <w:szCs w:val="20"/>
              </w:rPr>
            </w:pPr>
            <w:r w:rsidRPr="000653F5">
              <w:rPr>
                <w:rFonts w:ascii="Arial Narrow" w:hAnsi="Arial Narrow"/>
                <w:sz w:val="20"/>
                <w:szCs w:val="20"/>
              </w:rPr>
              <w:t>Facilitators/Barriers</w:t>
            </w:r>
          </w:p>
          <w:p w:rsidR="00F24366" w:rsidRPr="00990E7F" w:rsidP="00F24366" w14:paraId="584D1FC5" w14:textId="77777777">
            <w:pPr>
              <w:pStyle w:val="ListParagraph"/>
              <w:numPr>
                <w:ilvl w:val="0"/>
                <w:numId w:val="40"/>
              </w:numPr>
              <w:spacing w:line="240" w:lineRule="auto"/>
              <w:rPr>
                <w:rFonts w:ascii="Arial Narrow" w:eastAsia="Times New Roman" w:hAnsi="Arial Narrow" w:cstheme="minorHAnsi"/>
                <w:sz w:val="20"/>
                <w:szCs w:val="20"/>
              </w:rPr>
            </w:pPr>
            <w:r w:rsidRPr="000653F5">
              <w:rPr>
                <w:rFonts w:ascii="Arial Narrow" w:hAnsi="Arial Narrow"/>
                <w:sz w:val="20"/>
                <w:szCs w:val="20"/>
              </w:rPr>
              <w:t>Unintended consequences</w:t>
            </w:r>
          </w:p>
          <w:p w:rsidR="00F24366" w:rsidRPr="000653F5" w:rsidP="00F24366" w14:paraId="21C8A495" w14:textId="77777777">
            <w:pPr>
              <w:pStyle w:val="ListParagraph"/>
              <w:numPr>
                <w:ilvl w:val="0"/>
                <w:numId w:val="40"/>
              </w:numPr>
              <w:spacing w:line="240" w:lineRule="auto"/>
              <w:rPr>
                <w:rFonts w:ascii="Arial Narrow" w:hAnsi="Arial Narrow" w:cstheme="minorHAnsi"/>
                <w:sz w:val="20"/>
                <w:szCs w:val="20"/>
              </w:rPr>
            </w:pPr>
            <w:r w:rsidRPr="000653F5">
              <w:rPr>
                <w:rFonts w:ascii="Arial Narrow" w:hAnsi="Arial Narrow" w:cstheme="minorHAnsi"/>
                <w:sz w:val="20"/>
                <w:szCs w:val="20"/>
              </w:rPr>
              <w:t xml:space="preserve">Lessons </w:t>
            </w:r>
            <w:r w:rsidRPr="000653F5">
              <w:rPr>
                <w:rFonts w:ascii="Arial Narrow" w:hAnsi="Arial Narrow" w:cstheme="minorHAnsi"/>
                <w:sz w:val="20"/>
                <w:szCs w:val="20"/>
              </w:rPr>
              <w:t>learned</w:t>
            </w:r>
          </w:p>
          <w:p w:rsidR="00F24366" w:rsidRPr="00915504" w:rsidP="004F68D5" w14:paraId="36C038A3" w14:textId="77777777">
            <w:pPr>
              <w:spacing w:line="240" w:lineRule="auto"/>
              <w:ind w:left="72"/>
              <w:rPr>
                <w:rFonts w:ascii="Arial Narrow" w:hAnsi="Arial Narrow"/>
              </w:rPr>
            </w:pPr>
          </w:p>
        </w:tc>
      </w:tr>
      <w:tr w14:paraId="475A4A1C" w14:textId="77777777" w:rsidTr="4EC696AC">
        <w:tblPrEx>
          <w:tblW w:w="5198" w:type="pct"/>
          <w:tblInd w:w="-365" w:type="dxa"/>
          <w:tblLayout w:type="fixed"/>
          <w:tblLook w:val="04A0"/>
        </w:tblPrEx>
        <w:trPr>
          <w:trHeight w:val="769"/>
        </w:trPr>
        <w:tc>
          <w:tcPr>
            <w:tcW w:w="1800" w:type="dxa"/>
            <w:vAlign w:val="top"/>
          </w:tcPr>
          <w:p w:rsidR="00F24366" w:rsidRPr="00D43381" w:rsidP="00F24366" w14:paraId="3AC110B3" w14:textId="462F197E">
            <w:pPr>
              <w:tabs>
                <w:tab w:val="left" w:pos="0"/>
              </w:tabs>
              <w:spacing w:before="20" w:after="20" w:line="240" w:lineRule="auto"/>
              <w:ind w:firstLine="0"/>
              <w:rPr>
                <w:rFonts w:ascii="Arial Narrow" w:hAnsi="Arial Narrow" w:cstheme="minorHAnsi"/>
              </w:rPr>
            </w:pPr>
            <w:r w:rsidRPr="00D43381">
              <w:rPr>
                <w:rFonts w:ascii="Arial Narrow" w:hAnsi="Arial Narrow" w:cstheme="minorHAnsi"/>
              </w:rPr>
              <w:t>Interviews with Payers</w:t>
            </w:r>
          </w:p>
        </w:tc>
        <w:tc>
          <w:tcPr>
            <w:tcW w:w="1260" w:type="dxa"/>
            <w:vAlign w:val="top"/>
          </w:tcPr>
          <w:p w:rsidR="00F24366" w:rsidRPr="00D43381" w:rsidP="00F24366" w14:paraId="1BAA7C32" w14:textId="17F1DBB4">
            <w:pPr>
              <w:spacing w:before="20" w:after="20" w:line="240" w:lineRule="auto"/>
              <w:ind w:firstLine="0"/>
              <w:rPr>
                <w:rFonts w:ascii="Arial Narrow" w:hAnsi="Arial Narrow" w:cstheme="minorHAnsi"/>
              </w:rPr>
            </w:pPr>
            <w:r w:rsidRPr="00D43381">
              <w:rPr>
                <w:rFonts w:ascii="Arial Narrow" w:hAnsi="Arial Narrow" w:cstheme="minorHAnsi"/>
              </w:rPr>
              <w:t>10</w:t>
            </w:r>
          </w:p>
        </w:tc>
        <w:tc>
          <w:tcPr>
            <w:tcW w:w="1980" w:type="dxa"/>
            <w:vAlign w:val="top"/>
          </w:tcPr>
          <w:p w:rsidR="00F24366" w:rsidRPr="00D43381" w:rsidP="00F24366" w14:paraId="766B437B" w14:textId="34865591">
            <w:pPr>
              <w:tabs>
                <w:tab w:val="left" w:pos="0"/>
              </w:tabs>
              <w:spacing w:line="240" w:lineRule="auto"/>
              <w:ind w:firstLine="0"/>
              <w:rPr>
                <w:rFonts w:ascii="Arial Narrow" w:hAnsi="Arial Narrow" w:cstheme="minorHAnsi"/>
              </w:rPr>
            </w:pPr>
            <w:r w:rsidRPr="00887692">
              <w:rPr>
                <w:rFonts w:ascii="Arial Narrow" w:hAnsi="Arial Narrow" w:cstheme="minorHAnsi"/>
              </w:rPr>
              <w:t>TBD</w:t>
            </w:r>
          </w:p>
        </w:tc>
        <w:tc>
          <w:tcPr>
            <w:tcW w:w="4680" w:type="dxa"/>
            <w:vAlign w:val="top"/>
          </w:tcPr>
          <w:p w:rsidR="00F24366" w:rsidRPr="00662A62" w:rsidP="00F24366" w14:paraId="208D78F7" w14:textId="77777777">
            <w:pPr>
              <w:pStyle w:val="ListParagraph"/>
              <w:numPr>
                <w:ilvl w:val="0"/>
                <w:numId w:val="40"/>
              </w:numPr>
              <w:spacing w:line="240" w:lineRule="auto"/>
              <w:rPr>
                <w:rFonts w:ascii="Arial Narrow" w:hAnsi="Arial Narrow" w:cstheme="minorHAnsi"/>
                <w:sz w:val="20"/>
                <w:szCs w:val="20"/>
              </w:rPr>
            </w:pPr>
            <w:r w:rsidRPr="00662A62">
              <w:rPr>
                <w:rFonts w:ascii="Arial Narrow" w:hAnsi="Arial Narrow" w:cstheme="minorHAnsi"/>
                <w:sz w:val="20"/>
                <w:szCs w:val="20"/>
              </w:rPr>
              <w:t>Role of organization in setting coverage/formularies</w:t>
            </w:r>
          </w:p>
          <w:p w:rsidR="00F24366" w:rsidRPr="00887692" w:rsidP="00F24366" w14:paraId="6E6654AC" w14:textId="77777777">
            <w:pPr>
              <w:pStyle w:val="ListParagraph"/>
              <w:numPr>
                <w:ilvl w:val="0"/>
                <w:numId w:val="40"/>
              </w:numPr>
              <w:spacing w:line="240" w:lineRule="auto"/>
              <w:rPr>
                <w:rFonts w:ascii="Arial Narrow" w:hAnsi="Arial Narrow" w:cstheme="minorHAnsi"/>
                <w:sz w:val="20"/>
                <w:szCs w:val="20"/>
              </w:rPr>
            </w:pPr>
            <w:r w:rsidRPr="00662A62">
              <w:rPr>
                <w:rFonts w:ascii="Arial Narrow" w:hAnsi="Arial Narrow" w:cstheme="minorHAnsi"/>
                <w:sz w:val="20"/>
                <w:szCs w:val="20"/>
              </w:rPr>
              <w:t>Formulary management strategies related to pain management/opioids/</w:t>
            </w:r>
            <w:r w:rsidRPr="00662A62">
              <w:rPr>
                <w:rFonts w:ascii="Arial Narrow" w:hAnsi="Arial Narrow" w:cstheme="minorHAnsi"/>
                <w:sz w:val="20"/>
                <w:szCs w:val="20"/>
              </w:rPr>
              <w:t>MOUD</w:t>
            </w:r>
          </w:p>
          <w:p w:rsidR="00F24366" w:rsidRPr="00662A62" w:rsidP="00F24366" w14:paraId="66CB4C7C" w14:textId="77777777">
            <w:pPr>
              <w:pStyle w:val="ListParagraph"/>
              <w:numPr>
                <w:ilvl w:val="0"/>
                <w:numId w:val="40"/>
              </w:numPr>
              <w:spacing w:line="240" w:lineRule="auto"/>
              <w:rPr>
                <w:rFonts w:ascii="Arial Narrow" w:hAnsi="Arial Narrow" w:cstheme="minorHAnsi"/>
                <w:sz w:val="20"/>
                <w:szCs w:val="20"/>
              </w:rPr>
            </w:pPr>
            <w:r w:rsidRPr="00887692">
              <w:rPr>
                <w:rFonts w:ascii="Arial Narrow" w:hAnsi="Arial Narrow" w:cstheme="minorHAnsi"/>
                <w:sz w:val="20"/>
                <w:szCs w:val="20"/>
              </w:rPr>
              <w:t>Updated guidance provided by payers (experience/perspective)</w:t>
            </w:r>
          </w:p>
          <w:p w:rsidR="00F24366" w:rsidRPr="00887692" w:rsidP="00F24366" w14:paraId="20421095" w14:textId="77777777">
            <w:pPr>
              <w:pStyle w:val="ListParagraph"/>
              <w:numPr>
                <w:ilvl w:val="0"/>
                <w:numId w:val="40"/>
              </w:numPr>
              <w:spacing w:line="240" w:lineRule="auto"/>
              <w:rPr>
                <w:rFonts w:ascii="Arial Narrow" w:hAnsi="Arial Narrow" w:cstheme="minorHAnsi"/>
                <w:sz w:val="20"/>
                <w:szCs w:val="20"/>
              </w:rPr>
            </w:pPr>
            <w:r w:rsidRPr="00887692">
              <w:rPr>
                <w:rFonts w:ascii="Arial Narrow" w:hAnsi="Arial Narrow" w:cstheme="minorHAnsi"/>
                <w:sz w:val="20"/>
                <w:szCs w:val="20"/>
              </w:rPr>
              <w:t>Awareness of the 2022 CDC Clinical Practice Guideline</w:t>
            </w:r>
          </w:p>
          <w:p w:rsidR="00F24366" w:rsidRPr="00662A62" w:rsidP="00F24366" w14:paraId="2182EE4F" w14:textId="77777777">
            <w:pPr>
              <w:pStyle w:val="ListParagraph"/>
              <w:numPr>
                <w:ilvl w:val="0"/>
                <w:numId w:val="40"/>
              </w:numPr>
              <w:spacing w:line="240" w:lineRule="auto"/>
              <w:rPr>
                <w:rFonts w:ascii="Arial Narrow" w:hAnsi="Arial Narrow" w:cstheme="minorHAnsi"/>
                <w:sz w:val="20"/>
                <w:szCs w:val="20"/>
              </w:rPr>
            </w:pPr>
            <w:r w:rsidRPr="00662A62">
              <w:rPr>
                <w:rFonts w:ascii="Arial Narrow" w:hAnsi="Arial Narrow"/>
                <w:sz w:val="20"/>
                <w:szCs w:val="20"/>
              </w:rPr>
              <w:t>Changes in payer policies and coverage for pain treatments, including opioids (e.g., limits on days’ supply, prior authorizations, coverage of non-opioid &amp; non-pharmacologic therapies)</w:t>
            </w:r>
          </w:p>
          <w:p w:rsidR="00F24366" w:rsidRPr="00887692" w:rsidP="00F24366" w14:paraId="36FD1FCC" w14:textId="77777777">
            <w:pPr>
              <w:pStyle w:val="ListParagraph"/>
              <w:numPr>
                <w:ilvl w:val="0"/>
                <w:numId w:val="40"/>
              </w:numPr>
              <w:spacing w:line="240" w:lineRule="auto"/>
              <w:rPr>
                <w:rFonts w:ascii="Arial Narrow" w:hAnsi="Arial Narrow" w:cstheme="minorHAnsi"/>
                <w:sz w:val="20"/>
                <w:szCs w:val="20"/>
              </w:rPr>
            </w:pPr>
            <w:r w:rsidRPr="00662A62">
              <w:rPr>
                <w:rFonts w:ascii="Arial Narrow" w:hAnsi="Arial Narrow" w:cstheme="minorHAnsi"/>
                <w:sz w:val="20"/>
                <w:szCs w:val="20"/>
              </w:rPr>
              <w:t xml:space="preserve">Communication campaigns </w:t>
            </w:r>
            <w:r w:rsidRPr="00662A62">
              <w:rPr>
                <w:rFonts w:ascii="Arial Narrow" w:hAnsi="Arial Narrow" w:cstheme="minorHAnsi"/>
                <w:sz w:val="20"/>
                <w:szCs w:val="20"/>
              </w:rPr>
              <w:t>conducted</w:t>
            </w:r>
            <w:r w:rsidRPr="00662A62">
              <w:rPr>
                <w:rFonts w:ascii="Arial Narrow" w:hAnsi="Arial Narrow" w:cstheme="minorHAnsi"/>
                <w:sz w:val="20"/>
                <w:szCs w:val="20"/>
              </w:rPr>
              <w:t xml:space="preserve"> </w:t>
            </w:r>
          </w:p>
          <w:p w:rsidR="00F24366" w:rsidRPr="00662A62" w:rsidP="00F24366" w14:paraId="27B99972" w14:textId="77777777">
            <w:pPr>
              <w:pStyle w:val="ListParagraph"/>
              <w:numPr>
                <w:ilvl w:val="0"/>
                <w:numId w:val="40"/>
              </w:numPr>
              <w:spacing w:line="240" w:lineRule="auto"/>
              <w:rPr>
                <w:rFonts w:ascii="Arial Narrow" w:hAnsi="Arial Narrow" w:cstheme="minorHAnsi"/>
                <w:sz w:val="20"/>
                <w:szCs w:val="20"/>
              </w:rPr>
            </w:pPr>
            <w:r w:rsidRPr="00662A62">
              <w:rPr>
                <w:rFonts w:ascii="Arial Narrow" w:hAnsi="Arial Narrow"/>
                <w:sz w:val="20"/>
                <w:szCs w:val="20"/>
              </w:rPr>
              <w:t xml:space="preserve">Changes in payer policies for </w:t>
            </w:r>
            <w:r>
              <w:rPr>
                <w:rFonts w:ascii="Arial Narrow" w:hAnsi="Arial Narrow"/>
                <w:sz w:val="20"/>
                <w:szCs w:val="20"/>
              </w:rPr>
              <w:t>M</w:t>
            </w:r>
            <w:r w:rsidRPr="00662A62">
              <w:rPr>
                <w:rFonts w:ascii="Arial Narrow" w:hAnsi="Arial Narrow"/>
                <w:sz w:val="20"/>
                <w:szCs w:val="20"/>
              </w:rPr>
              <w:t>OUD</w:t>
            </w:r>
          </w:p>
          <w:p w:rsidR="00F24366" w:rsidRPr="00662A62" w:rsidP="00F24366" w14:paraId="16407712" w14:textId="77777777">
            <w:pPr>
              <w:pStyle w:val="ListParagraph"/>
              <w:numPr>
                <w:ilvl w:val="0"/>
                <w:numId w:val="40"/>
              </w:numPr>
              <w:spacing w:line="240" w:lineRule="auto"/>
              <w:rPr>
                <w:rFonts w:ascii="Arial Narrow" w:hAnsi="Arial Narrow" w:cstheme="minorHAnsi"/>
                <w:sz w:val="20"/>
                <w:szCs w:val="20"/>
              </w:rPr>
            </w:pPr>
            <w:r w:rsidRPr="00662A62">
              <w:rPr>
                <w:rFonts w:ascii="Arial Narrow" w:hAnsi="Arial Narrow"/>
                <w:sz w:val="20"/>
                <w:szCs w:val="20"/>
              </w:rPr>
              <w:t>Implementation successes/challenges, unintended consequences</w:t>
            </w:r>
          </w:p>
          <w:p w:rsidR="00F24366" w:rsidRPr="00915504" w:rsidP="00F24366" w14:paraId="0C08C42B" w14:textId="42249A0C">
            <w:pPr>
              <w:pStyle w:val="ListParagraph"/>
              <w:numPr>
                <w:ilvl w:val="0"/>
                <w:numId w:val="40"/>
              </w:numPr>
              <w:spacing w:line="240" w:lineRule="auto"/>
              <w:rPr>
                <w:rFonts w:ascii="Arial Narrow" w:hAnsi="Arial Narrow" w:cstheme="minorHAnsi"/>
                <w:sz w:val="20"/>
                <w:szCs w:val="20"/>
              </w:rPr>
            </w:pPr>
            <w:r w:rsidRPr="00662A62">
              <w:rPr>
                <w:rFonts w:ascii="Arial Narrow" w:hAnsi="Arial Narrow"/>
                <w:sz w:val="20"/>
              </w:rPr>
              <w:t>Facilitators/Barriers</w:t>
            </w:r>
          </w:p>
        </w:tc>
      </w:tr>
      <w:tr w14:paraId="1607E990" w14:textId="77777777" w:rsidTr="4EC696AC">
        <w:tblPrEx>
          <w:tblW w:w="5198" w:type="pct"/>
          <w:tblInd w:w="-365" w:type="dxa"/>
          <w:tblLayout w:type="fixed"/>
          <w:tblLook w:val="04A0"/>
        </w:tblPrEx>
        <w:trPr>
          <w:trHeight w:val="769"/>
        </w:trPr>
        <w:tc>
          <w:tcPr>
            <w:tcW w:w="1" w:type="dxa"/>
            <w:vAlign w:val="top"/>
          </w:tcPr>
          <w:p w:rsidR="00F55A4A" w:rsidRPr="00915504" w:rsidP="002601B7" w14:paraId="0875E8B5" w14:textId="29A154EF">
            <w:pPr>
              <w:tabs>
                <w:tab w:val="left" w:pos="0"/>
              </w:tabs>
              <w:spacing w:before="20" w:after="20" w:line="240" w:lineRule="auto"/>
              <w:ind w:firstLine="0"/>
              <w:rPr>
                <w:rFonts w:ascii="Arial Narrow" w:hAnsi="Arial Narrow" w:cstheme="minorHAnsi"/>
              </w:rPr>
            </w:pPr>
            <w:r w:rsidRPr="00D43381">
              <w:rPr>
                <w:rFonts w:ascii="Arial Narrow" w:hAnsi="Arial Narrow" w:cstheme="minorHAnsi"/>
              </w:rPr>
              <w:t>Interviews with</w:t>
            </w:r>
            <w:r>
              <w:rPr>
                <w:rFonts w:ascii="Arial Narrow" w:hAnsi="Arial Narrow" w:cstheme="minorHAnsi"/>
              </w:rPr>
              <w:t xml:space="preserve"> leaders from</w:t>
            </w:r>
            <w:r w:rsidRPr="00D43381">
              <w:rPr>
                <w:rFonts w:ascii="Arial Narrow" w:hAnsi="Arial Narrow" w:cstheme="minorHAnsi"/>
              </w:rPr>
              <w:t xml:space="preserve"> professional associations (e.g., American Association of Family Practitioners, National Association of Community Health Centers, Society for General Internal Medicine, American Dental Association)</w:t>
            </w:r>
          </w:p>
        </w:tc>
        <w:tc>
          <w:tcPr>
            <w:tcW w:w="1" w:type="dxa"/>
            <w:vAlign w:val="top"/>
          </w:tcPr>
          <w:p w:rsidR="00F55A4A" w:rsidRPr="00915504" w:rsidP="002601B7" w14:paraId="2E6D263F" w14:textId="57E42804">
            <w:pPr>
              <w:spacing w:before="20" w:after="20" w:line="240" w:lineRule="auto"/>
              <w:ind w:firstLine="0"/>
              <w:rPr>
                <w:rStyle w:val="normaltextrun"/>
                <w:rFonts w:ascii="Arial Narrow" w:hAnsi="Arial Narrow" w:cstheme="minorHAnsi"/>
                <w:color w:val="000000"/>
                <w:shd w:val="clear" w:color="auto" w:fill="FFFFFF"/>
              </w:rPr>
            </w:pPr>
            <w:r w:rsidRPr="00D43381">
              <w:rPr>
                <w:rFonts w:ascii="Arial Narrow" w:hAnsi="Arial Narrow" w:cstheme="minorHAnsi"/>
              </w:rPr>
              <w:t>10</w:t>
            </w:r>
          </w:p>
        </w:tc>
        <w:tc>
          <w:tcPr>
            <w:tcW w:w="1" w:type="dxa"/>
            <w:vAlign w:val="top"/>
          </w:tcPr>
          <w:p w:rsidR="00F55A4A" w:rsidRPr="00915504" w:rsidP="002601B7" w14:paraId="2C610519" w14:textId="04CEDC09">
            <w:pPr>
              <w:tabs>
                <w:tab w:val="left" w:pos="0"/>
              </w:tabs>
              <w:spacing w:line="240" w:lineRule="auto"/>
              <w:ind w:firstLine="0"/>
              <w:rPr>
                <w:rFonts w:ascii="Arial Narrow" w:hAnsi="Arial Narrow" w:cstheme="minorHAnsi"/>
                <w:bCs/>
              </w:rPr>
            </w:pPr>
            <w:r w:rsidRPr="00D43381">
              <w:rPr>
                <w:rFonts w:ascii="Arial Narrow" w:hAnsi="Arial Narrow" w:cstheme="minorHAnsi"/>
              </w:rPr>
              <w:t>TBD</w:t>
            </w:r>
          </w:p>
        </w:tc>
        <w:tc>
          <w:tcPr>
            <w:tcW w:w="1" w:type="dxa"/>
            <w:vAlign w:val="top"/>
          </w:tcPr>
          <w:p w:rsidR="00F24366" w:rsidRPr="00915504" w:rsidP="00F24366" w14:paraId="70162172"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Awareness of the 2022 CDC Clinical Practice Guideline</w:t>
            </w:r>
          </w:p>
          <w:p w:rsidR="00F24366" w:rsidRPr="00915504" w:rsidP="00F24366" w14:paraId="1C0E097A"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Updated guidance </w:t>
            </w:r>
            <w:r w:rsidRPr="00D43381">
              <w:rPr>
                <w:rFonts w:ascii="Arial Narrow" w:hAnsi="Arial Narrow" w:cstheme="minorHAnsi"/>
                <w:sz w:val="20"/>
                <w:szCs w:val="20"/>
              </w:rPr>
              <w:t xml:space="preserve">provided by </w:t>
            </w:r>
            <w:r w:rsidRPr="00915504">
              <w:rPr>
                <w:rFonts w:ascii="Arial Narrow" w:hAnsi="Arial Narrow" w:cstheme="minorHAnsi"/>
                <w:sz w:val="20"/>
                <w:szCs w:val="20"/>
              </w:rPr>
              <w:t>association</w:t>
            </w:r>
            <w:r w:rsidRPr="00D43381">
              <w:rPr>
                <w:rFonts w:ascii="Arial Narrow" w:hAnsi="Arial Narrow" w:cstheme="minorHAnsi"/>
                <w:sz w:val="20"/>
                <w:szCs w:val="20"/>
              </w:rPr>
              <w:t xml:space="preserve"> (experience/perspective)</w:t>
            </w:r>
          </w:p>
          <w:p w:rsidR="00F24366" w:rsidRPr="00915504" w:rsidP="00F24366" w14:paraId="618E58EC"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Perception of implementation</w:t>
            </w:r>
          </w:p>
          <w:p w:rsidR="00F24366" w:rsidP="00F24366" w14:paraId="2CF63A24"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Uptake by clinicians, practices, or health systems</w:t>
            </w:r>
          </w:p>
          <w:p w:rsidR="00F24366" w:rsidRPr="00915504" w:rsidP="00F24366" w14:paraId="7D2139D6"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Facilitators/Barriers</w:t>
            </w:r>
          </w:p>
          <w:p w:rsidR="00F24366" w:rsidRPr="00F60E6A" w:rsidP="00F24366" w14:paraId="7EB4C0DF"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Improvements in s</w:t>
            </w:r>
            <w:r w:rsidRPr="00915504">
              <w:rPr>
                <w:rFonts w:ascii="Arial Narrow" w:hAnsi="Arial Narrow" w:cstheme="minorHAnsi"/>
                <w:sz w:val="20"/>
                <w:szCs w:val="20"/>
              </w:rPr>
              <w:t>hared decision-making and person-centered care</w:t>
            </w:r>
            <w:r>
              <w:rPr>
                <w:rFonts w:ascii="Arial Narrow" w:hAnsi="Arial Narrow" w:cstheme="minorHAnsi"/>
                <w:sz w:val="20"/>
                <w:szCs w:val="20"/>
              </w:rPr>
              <w:t>, e</w:t>
            </w:r>
            <w:r w:rsidRPr="00E16492">
              <w:rPr>
                <w:rFonts w:ascii="Arial Narrow" w:hAnsi="Arial Narrow" w:cstheme="minorHAnsi"/>
                <w:sz w:val="20"/>
                <w:szCs w:val="20"/>
              </w:rPr>
              <w:t>quity in management of pain</w:t>
            </w:r>
          </w:p>
          <w:p w:rsidR="00F24366" w:rsidRPr="00915504" w:rsidP="00F24366" w14:paraId="77582E35"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E</w:t>
            </w:r>
            <w:r w:rsidRPr="00915504">
              <w:rPr>
                <w:rFonts w:ascii="Arial Narrow" w:hAnsi="Arial Narrow" w:cstheme="minorHAnsi"/>
                <w:sz w:val="20"/>
                <w:szCs w:val="20"/>
              </w:rPr>
              <w:t>quity in management of pain</w:t>
            </w:r>
          </w:p>
          <w:p w:rsidR="00F24366" w:rsidRPr="00915504" w:rsidP="00F24366" w14:paraId="0CF1A98F"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Changes in clinical practice</w:t>
            </w:r>
          </w:p>
          <w:p w:rsidR="00F24366" w:rsidRPr="00915504" w:rsidP="00F24366" w14:paraId="2E0281A2"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 xml:space="preserve">Lessons </w:t>
            </w:r>
            <w:r>
              <w:rPr>
                <w:rFonts w:ascii="Arial Narrow" w:hAnsi="Arial Narrow" w:cstheme="minorHAnsi"/>
                <w:sz w:val="20"/>
                <w:szCs w:val="20"/>
              </w:rPr>
              <w:t>learned</w:t>
            </w:r>
          </w:p>
          <w:p w:rsidR="00F55A4A" w:rsidRPr="0090684E" w:rsidP="002612A5" w14:paraId="210D4B21" w14:textId="4E216FF5">
            <w:pPr>
              <w:pStyle w:val="ListParagraph"/>
              <w:spacing w:line="240" w:lineRule="auto"/>
              <w:ind w:left="360"/>
              <w:rPr>
                <w:rFonts w:ascii="Arial Narrow" w:eastAsia="Times New Roman" w:hAnsi="Arial Narrow" w:cstheme="minorHAnsi"/>
                <w:sz w:val="20"/>
              </w:rPr>
            </w:pPr>
          </w:p>
        </w:tc>
      </w:tr>
      <w:tr w14:paraId="516B6DD9" w14:textId="77777777" w:rsidTr="4EC696AC">
        <w:tblPrEx>
          <w:tblW w:w="5198" w:type="pct"/>
          <w:tblInd w:w="-365" w:type="dxa"/>
          <w:tblLayout w:type="fixed"/>
          <w:tblLook w:val="04A0"/>
        </w:tblPrEx>
        <w:trPr>
          <w:trHeight w:val="769"/>
        </w:trPr>
        <w:tc>
          <w:tcPr>
            <w:tcW w:w="1800" w:type="dxa"/>
            <w:vAlign w:val="top"/>
          </w:tcPr>
          <w:p w:rsidR="00A5043E" w:rsidRPr="00D43381" w:rsidP="00A5043E" w14:paraId="18FF0176" w14:textId="6ECC54BF">
            <w:pPr>
              <w:tabs>
                <w:tab w:val="left" w:pos="0"/>
              </w:tabs>
              <w:spacing w:before="20" w:after="20" w:line="240" w:lineRule="auto"/>
              <w:ind w:firstLine="0"/>
              <w:rPr>
                <w:rFonts w:ascii="Arial Narrow" w:hAnsi="Arial Narrow" w:cstheme="minorHAnsi"/>
              </w:rPr>
            </w:pPr>
            <w:r w:rsidRPr="00D43381">
              <w:rPr>
                <w:rFonts w:ascii="Arial Narrow" w:hAnsi="Arial Narrow" w:cstheme="minorHAnsi"/>
              </w:rPr>
              <w:t xml:space="preserve">Interviews with </w:t>
            </w:r>
            <w:r>
              <w:rPr>
                <w:rFonts w:ascii="Arial Narrow" w:hAnsi="Arial Narrow" w:cstheme="minorHAnsi"/>
              </w:rPr>
              <w:t xml:space="preserve">Leaders from </w:t>
            </w:r>
            <w:r w:rsidRPr="00D43381">
              <w:rPr>
                <w:rFonts w:ascii="Arial Narrow" w:hAnsi="Arial Narrow" w:cstheme="minorHAnsi"/>
              </w:rPr>
              <w:t>Medical Board</w:t>
            </w:r>
            <w:r>
              <w:rPr>
                <w:rFonts w:ascii="Arial Narrow" w:hAnsi="Arial Narrow" w:cstheme="minorHAnsi"/>
              </w:rPr>
              <w:t>s</w:t>
            </w:r>
            <w:r w:rsidRPr="00D43381">
              <w:rPr>
                <w:rFonts w:ascii="Arial Narrow" w:hAnsi="Arial Narrow" w:cstheme="minorHAnsi"/>
              </w:rPr>
              <w:t> </w:t>
            </w:r>
          </w:p>
        </w:tc>
        <w:tc>
          <w:tcPr>
            <w:tcW w:w="1260" w:type="dxa"/>
            <w:vAlign w:val="top"/>
          </w:tcPr>
          <w:p w:rsidR="00A5043E" w:rsidRPr="00D43381" w:rsidP="00A5043E" w14:paraId="09E7D321" w14:textId="2FDC18E0">
            <w:pPr>
              <w:spacing w:before="20" w:after="20" w:line="240" w:lineRule="auto"/>
              <w:ind w:firstLine="0"/>
              <w:rPr>
                <w:rFonts w:ascii="Arial Narrow" w:hAnsi="Arial Narrow" w:cstheme="minorHAnsi"/>
              </w:rPr>
            </w:pPr>
            <w:r w:rsidRPr="00D43381">
              <w:rPr>
                <w:rFonts w:ascii="Arial Narrow" w:hAnsi="Arial Narrow" w:cstheme="minorHAnsi"/>
              </w:rPr>
              <w:t>10</w:t>
            </w:r>
          </w:p>
        </w:tc>
        <w:tc>
          <w:tcPr>
            <w:tcW w:w="1980" w:type="dxa"/>
            <w:vAlign w:val="top"/>
          </w:tcPr>
          <w:p w:rsidR="00A5043E" w:rsidRPr="00D43381" w:rsidP="00A5043E" w14:paraId="1D9B4280" w14:textId="29B31C06">
            <w:pPr>
              <w:tabs>
                <w:tab w:val="left" w:pos="0"/>
              </w:tabs>
              <w:spacing w:line="240" w:lineRule="auto"/>
              <w:ind w:firstLine="0"/>
              <w:rPr>
                <w:rFonts w:ascii="Arial Narrow" w:hAnsi="Arial Narrow" w:cstheme="minorHAnsi"/>
              </w:rPr>
            </w:pPr>
            <w:r w:rsidRPr="00D43381">
              <w:rPr>
                <w:rFonts w:ascii="Arial Narrow" w:hAnsi="Arial Narrow" w:cstheme="minorHAnsi"/>
              </w:rPr>
              <w:t>TBD</w:t>
            </w:r>
          </w:p>
        </w:tc>
        <w:tc>
          <w:tcPr>
            <w:tcW w:w="4680" w:type="dxa"/>
            <w:vAlign w:val="top"/>
          </w:tcPr>
          <w:p w:rsidR="00A5043E" w:rsidRPr="00764D23" w:rsidP="00A5043E" w14:paraId="5746D311" w14:textId="77777777">
            <w:pPr>
              <w:pStyle w:val="ListParagraph"/>
              <w:numPr>
                <w:ilvl w:val="0"/>
                <w:numId w:val="40"/>
              </w:numPr>
              <w:spacing w:line="240" w:lineRule="auto"/>
              <w:rPr>
                <w:rFonts w:ascii="Arial Narrow" w:hAnsi="Arial Narrow" w:cstheme="minorHAnsi"/>
                <w:sz w:val="20"/>
                <w:szCs w:val="20"/>
              </w:rPr>
            </w:pPr>
            <w:r w:rsidRPr="00764D23">
              <w:rPr>
                <w:rFonts w:ascii="Arial Narrow" w:hAnsi="Arial Narrow" w:cstheme="minorHAnsi"/>
                <w:sz w:val="20"/>
                <w:szCs w:val="20"/>
              </w:rPr>
              <w:t>Role of organization in setting policies/regulations about pain management, opioids, or MOUD</w:t>
            </w:r>
          </w:p>
          <w:p w:rsidR="00A5043E" w:rsidRPr="00764D23" w:rsidP="00A5043E" w14:paraId="531C188E" w14:textId="77777777">
            <w:pPr>
              <w:pStyle w:val="ListParagraph"/>
              <w:numPr>
                <w:ilvl w:val="0"/>
                <w:numId w:val="40"/>
              </w:numPr>
              <w:spacing w:line="240" w:lineRule="auto"/>
              <w:rPr>
                <w:rFonts w:ascii="Arial Narrow" w:hAnsi="Arial Narrow" w:cstheme="minorHAnsi"/>
                <w:sz w:val="20"/>
                <w:szCs w:val="20"/>
              </w:rPr>
            </w:pPr>
            <w:r w:rsidRPr="00764D23">
              <w:rPr>
                <w:rFonts w:ascii="Arial Narrow" w:hAnsi="Arial Narrow" w:cstheme="minorHAnsi"/>
                <w:sz w:val="20"/>
                <w:szCs w:val="20"/>
              </w:rPr>
              <w:t>Awareness of the 2022 CDC Clinical Practice Guideline</w:t>
            </w:r>
          </w:p>
          <w:p w:rsidR="00A5043E" w:rsidRPr="00764D23" w:rsidP="00A5043E" w14:paraId="77E6D035" w14:textId="77777777">
            <w:pPr>
              <w:pStyle w:val="ListParagraph"/>
              <w:numPr>
                <w:ilvl w:val="0"/>
                <w:numId w:val="40"/>
              </w:numPr>
              <w:spacing w:line="240" w:lineRule="auto"/>
              <w:rPr>
                <w:rFonts w:ascii="Arial Narrow" w:hAnsi="Arial Narrow" w:cstheme="minorHAnsi"/>
                <w:sz w:val="20"/>
                <w:szCs w:val="20"/>
              </w:rPr>
            </w:pPr>
            <w:r w:rsidRPr="00764D23">
              <w:rPr>
                <w:rFonts w:ascii="Arial Narrow" w:hAnsi="Arial Narrow"/>
                <w:sz w:val="20"/>
                <w:szCs w:val="20"/>
              </w:rPr>
              <w:t xml:space="preserve">Changes in policies/regulations/mandates/positions related to pain management, opioid prescribing, or </w:t>
            </w:r>
            <w:r w:rsidRPr="00764D23">
              <w:rPr>
                <w:rFonts w:ascii="Arial Narrow" w:hAnsi="Arial Narrow"/>
                <w:sz w:val="20"/>
                <w:szCs w:val="20"/>
              </w:rPr>
              <w:t>OUD</w:t>
            </w:r>
            <w:r w:rsidRPr="00764D23">
              <w:rPr>
                <w:rFonts w:ascii="Arial Narrow" w:hAnsi="Arial Narrow"/>
                <w:sz w:val="20"/>
                <w:szCs w:val="20"/>
              </w:rPr>
              <w:t xml:space="preserve"> </w:t>
            </w:r>
          </w:p>
          <w:p w:rsidR="00A5043E" w:rsidRPr="005B50AD" w:rsidP="00A5043E" w14:paraId="6CCE6C2D" w14:textId="77777777">
            <w:pPr>
              <w:pStyle w:val="ListParagraph"/>
              <w:numPr>
                <w:ilvl w:val="0"/>
                <w:numId w:val="40"/>
              </w:numPr>
              <w:spacing w:line="240" w:lineRule="auto"/>
              <w:rPr>
                <w:rFonts w:ascii="Arial Narrow" w:hAnsi="Arial Narrow" w:cstheme="minorHAnsi"/>
                <w:sz w:val="20"/>
                <w:szCs w:val="20"/>
              </w:rPr>
            </w:pPr>
            <w:r w:rsidRPr="005B50AD">
              <w:rPr>
                <w:rFonts w:ascii="Arial Narrow" w:hAnsi="Arial Narrow"/>
                <w:sz w:val="20"/>
                <w:szCs w:val="20"/>
              </w:rPr>
              <w:t>Dissemination efforts</w:t>
            </w:r>
          </w:p>
          <w:p w:rsidR="00A5043E" w:rsidRPr="005B50AD" w:rsidP="00A5043E" w14:paraId="4618DBFB" w14:textId="77777777">
            <w:pPr>
              <w:pStyle w:val="ListParagraph"/>
              <w:numPr>
                <w:ilvl w:val="0"/>
                <w:numId w:val="40"/>
              </w:numPr>
              <w:spacing w:line="240" w:lineRule="auto"/>
              <w:rPr>
                <w:rFonts w:ascii="Arial Narrow" w:hAnsi="Arial Narrow" w:cstheme="minorHAnsi"/>
                <w:sz w:val="20"/>
                <w:szCs w:val="20"/>
              </w:rPr>
            </w:pPr>
            <w:r w:rsidRPr="005B50AD">
              <w:rPr>
                <w:rFonts w:ascii="Arial Narrow" w:hAnsi="Arial Narrow"/>
                <w:sz w:val="20"/>
                <w:szCs w:val="20"/>
              </w:rPr>
              <w:t>Facilitators/Barriers of adoption/implementation</w:t>
            </w:r>
          </w:p>
          <w:p w:rsidR="00A5043E" w:rsidRPr="00764D23" w:rsidP="00A5043E" w14:paraId="42BBF9BC" w14:textId="77777777">
            <w:pPr>
              <w:pStyle w:val="ListParagraph"/>
              <w:numPr>
                <w:ilvl w:val="0"/>
                <w:numId w:val="40"/>
              </w:numPr>
              <w:spacing w:line="240" w:lineRule="auto"/>
              <w:rPr>
                <w:rFonts w:ascii="Arial Narrow" w:hAnsi="Arial Narrow" w:cstheme="minorHAnsi"/>
                <w:sz w:val="20"/>
                <w:szCs w:val="20"/>
              </w:rPr>
            </w:pPr>
            <w:r w:rsidRPr="00764D23">
              <w:rPr>
                <w:rFonts w:ascii="Arial Narrow" w:hAnsi="Arial Narrow" w:cstheme="minorHAnsi"/>
                <w:sz w:val="20"/>
                <w:szCs w:val="20"/>
              </w:rPr>
              <w:t>Improvements in shared decision-making and person-centered care, equity in management of pain</w:t>
            </w:r>
          </w:p>
          <w:p w:rsidR="00A5043E" w:rsidRPr="00915504" w:rsidP="00A5043E" w14:paraId="6852F41A" w14:textId="40687B10">
            <w:pPr>
              <w:pStyle w:val="ListParagraph"/>
              <w:numPr>
                <w:ilvl w:val="0"/>
                <w:numId w:val="40"/>
              </w:numPr>
              <w:spacing w:line="240" w:lineRule="auto"/>
              <w:rPr>
                <w:rFonts w:ascii="Arial Narrow" w:hAnsi="Arial Narrow" w:cstheme="minorHAnsi"/>
                <w:sz w:val="20"/>
                <w:szCs w:val="20"/>
              </w:rPr>
            </w:pPr>
            <w:r w:rsidRPr="005B50AD">
              <w:rPr>
                <w:rFonts w:ascii="Arial Narrow" w:hAnsi="Arial Narrow"/>
                <w:sz w:val="20"/>
                <w:szCs w:val="20"/>
              </w:rPr>
              <w:t>Changes in clinical practices perceived, unintended consequences</w:t>
            </w:r>
          </w:p>
        </w:tc>
      </w:tr>
      <w:tr w14:paraId="5E940BC9" w14:textId="77777777" w:rsidTr="4EC696AC">
        <w:tblPrEx>
          <w:tblW w:w="5198" w:type="pct"/>
          <w:tblInd w:w="-365" w:type="dxa"/>
          <w:tblLayout w:type="fixed"/>
          <w:tblLook w:val="04A0"/>
        </w:tblPrEx>
        <w:trPr>
          <w:trHeight w:val="769"/>
        </w:trPr>
        <w:tc>
          <w:tcPr>
            <w:tcW w:w="1800" w:type="dxa"/>
            <w:vAlign w:val="top"/>
          </w:tcPr>
          <w:p w:rsidR="00A5043E" w:rsidRPr="000D0E7D" w:rsidP="00A5043E" w14:paraId="2375D954" w14:textId="47EBC458">
            <w:pPr>
              <w:tabs>
                <w:tab w:val="left" w:pos="0"/>
              </w:tabs>
              <w:spacing w:before="20" w:after="20" w:line="240" w:lineRule="auto"/>
              <w:ind w:firstLine="0"/>
              <w:rPr>
                <w:rFonts w:ascii="Arial Narrow" w:hAnsi="Arial Narrow" w:cstheme="minorHAnsi"/>
              </w:rPr>
            </w:pPr>
            <w:r w:rsidRPr="000D0E7D">
              <w:rPr>
                <w:rFonts w:ascii="Arial Narrow" w:hAnsi="Arial Narrow" w:cstheme="minorHAnsi"/>
              </w:rPr>
              <w:t>Focus Groups with patients</w:t>
            </w:r>
          </w:p>
        </w:tc>
        <w:tc>
          <w:tcPr>
            <w:tcW w:w="1260" w:type="dxa"/>
            <w:vAlign w:val="top"/>
          </w:tcPr>
          <w:p w:rsidR="00A5043E" w:rsidRPr="000D0E7D" w:rsidP="00A5043E" w14:paraId="7B1F340C" w14:textId="3AD8496C">
            <w:pPr>
              <w:spacing w:before="20" w:after="20" w:line="240" w:lineRule="auto"/>
              <w:ind w:firstLine="0"/>
              <w:rPr>
                <w:rStyle w:val="normaltextrun"/>
                <w:rFonts w:ascii="Arial Narrow" w:hAnsi="Arial Narrow" w:cstheme="minorHAnsi"/>
                <w:color w:val="000000"/>
                <w:shd w:val="clear" w:color="auto" w:fill="FFFFFF"/>
              </w:rPr>
            </w:pPr>
            <w:r>
              <w:rPr>
                <w:rStyle w:val="normaltextrun"/>
                <w:rFonts w:ascii="Arial Narrow" w:hAnsi="Arial Narrow" w:cstheme="minorHAnsi"/>
                <w:color w:val="000000"/>
                <w:shd w:val="clear" w:color="auto" w:fill="FFFFFF"/>
              </w:rPr>
              <w:t>3</w:t>
            </w:r>
            <w:r w:rsidRPr="000D0E7D">
              <w:rPr>
                <w:rStyle w:val="normaltextrun"/>
                <w:rFonts w:ascii="Arial Narrow" w:hAnsi="Arial Narrow" w:cstheme="minorHAnsi"/>
                <w:color w:val="000000"/>
                <w:shd w:val="clear" w:color="auto" w:fill="FFFFFF"/>
              </w:rPr>
              <w:t xml:space="preserve"> focus groups at 3 time points, each ~15 participants</w:t>
            </w:r>
          </w:p>
        </w:tc>
        <w:tc>
          <w:tcPr>
            <w:tcW w:w="1980" w:type="dxa"/>
            <w:vAlign w:val="top"/>
          </w:tcPr>
          <w:p w:rsidR="00A5043E" w:rsidRPr="000D0E7D" w:rsidP="00A5043E" w14:paraId="771C9A9B" w14:textId="16858BD4">
            <w:pPr>
              <w:tabs>
                <w:tab w:val="left" w:pos="0"/>
              </w:tabs>
              <w:spacing w:line="240" w:lineRule="auto"/>
              <w:ind w:firstLine="0"/>
              <w:rPr>
                <w:rFonts w:ascii="Arial Narrow" w:hAnsi="Arial Narrow" w:cstheme="minorHAnsi"/>
              </w:rPr>
            </w:pPr>
            <w:r w:rsidRPr="000D0E7D">
              <w:rPr>
                <w:rFonts w:ascii="Arial Narrow" w:hAnsi="Arial Narrow" w:cstheme="minorHAnsi"/>
              </w:rPr>
              <w:t>TBD</w:t>
            </w:r>
          </w:p>
        </w:tc>
        <w:tc>
          <w:tcPr>
            <w:tcW w:w="4680" w:type="dxa"/>
            <w:vAlign w:val="top"/>
          </w:tcPr>
          <w:p w:rsidR="00A5043E" w:rsidRPr="000D0E7D" w:rsidP="00A5043E" w14:paraId="1C520475" w14:textId="77777777">
            <w:pPr>
              <w:pStyle w:val="ListParagraph"/>
              <w:numPr>
                <w:ilvl w:val="0"/>
                <w:numId w:val="50"/>
              </w:numPr>
              <w:spacing w:line="240" w:lineRule="auto"/>
              <w:rPr>
                <w:rFonts w:ascii="Arial Narrow" w:hAnsi="Arial Narrow" w:cstheme="minorHAnsi"/>
                <w:sz w:val="20"/>
                <w:szCs w:val="20"/>
              </w:rPr>
            </w:pPr>
            <w:r w:rsidRPr="000D0E7D">
              <w:rPr>
                <w:rFonts w:ascii="Arial Narrow" w:hAnsi="Arial Narrow" w:cstheme="minorHAnsi"/>
                <w:sz w:val="20"/>
                <w:szCs w:val="20"/>
              </w:rPr>
              <w:t>Experience with management of pain</w:t>
            </w:r>
            <w:r>
              <w:rPr>
                <w:rFonts w:ascii="Arial Narrow" w:hAnsi="Arial Narrow" w:cstheme="minorHAnsi"/>
                <w:sz w:val="20"/>
                <w:szCs w:val="20"/>
              </w:rPr>
              <w:t xml:space="preserve">, treatment </w:t>
            </w:r>
            <w:r>
              <w:rPr>
                <w:rFonts w:ascii="Arial Narrow" w:hAnsi="Arial Narrow" w:cstheme="minorHAnsi"/>
                <w:sz w:val="20"/>
                <w:szCs w:val="20"/>
              </w:rPr>
              <w:t>modalities</w:t>
            </w:r>
          </w:p>
          <w:p w:rsidR="00A5043E" w:rsidRPr="000D0E7D" w:rsidP="00A5043E" w14:paraId="1F641C07" w14:textId="1181B813">
            <w:pPr>
              <w:pStyle w:val="ListParagraph"/>
              <w:numPr>
                <w:ilvl w:val="0"/>
                <w:numId w:val="50"/>
              </w:numPr>
              <w:spacing w:line="240" w:lineRule="auto"/>
              <w:rPr>
                <w:rFonts w:ascii="Arial Narrow" w:hAnsi="Arial Narrow" w:cstheme="minorHAnsi"/>
                <w:sz w:val="20"/>
                <w:szCs w:val="20"/>
              </w:rPr>
            </w:pPr>
            <w:r w:rsidRPr="000D0E7D">
              <w:rPr>
                <w:rFonts w:ascii="Arial Narrow" w:hAnsi="Arial Narrow" w:cstheme="minorHAnsi"/>
                <w:sz w:val="20"/>
                <w:szCs w:val="20"/>
              </w:rPr>
              <w:t>Perceptions of changes in prescribing and treatment of pain after the release of the 2022 Clinical Practice Guideline</w:t>
            </w:r>
          </w:p>
        </w:tc>
      </w:tr>
      <w:tr w14:paraId="5BF16AD0" w14:textId="77777777" w:rsidTr="4EC696AC">
        <w:tblPrEx>
          <w:tblW w:w="5198" w:type="pct"/>
          <w:tblInd w:w="-365" w:type="dxa"/>
          <w:tblLayout w:type="fixed"/>
          <w:tblLook w:val="04A0"/>
        </w:tblPrEx>
        <w:trPr>
          <w:trHeight w:val="769"/>
        </w:trPr>
        <w:tc>
          <w:tcPr>
            <w:tcW w:w="1" w:type="dxa"/>
            <w:vAlign w:val="top"/>
          </w:tcPr>
          <w:p w:rsidR="005A1A38" w:rsidRPr="00915504" w:rsidP="000167E1" w14:paraId="27BEFEC1" w14:textId="73D0E304">
            <w:pPr>
              <w:tabs>
                <w:tab w:val="left" w:pos="0"/>
              </w:tabs>
              <w:spacing w:before="20" w:after="20" w:line="240" w:lineRule="auto"/>
              <w:ind w:firstLine="0"/>
              <w:rPr>
                <w:rFonts w:ascii="Arial Narrow" w:hAnsi="Arial Narrow" w:cstheme="minorHAnsi"/>
              </w:rPr>
            </w:pPr>
            <w:r w:rsidRPr="00D43381">
              <w:rPr>
                <w:rFonts w:ascii="Arial Narrow" w:hAnsi="Arial Narrow" w:cstheme="minorHAnsi"/>
              </w:rPr>
              <w:t>Focus Groups</w:t>
            </w:r>
            <w:r w:rsidRPr="00D43381" w:rsidR="00551B20">
              <w:rPr>
                <w:rFonts w:ascii="Arial Narrow" w:hAnsi="Arial Narrow" w:cstheme="minorHAnsi"/>
              </w:rPr>
              <w:t xml:space="preserve"> with caregivers</w:t>
            </w:r>
          </w:p>
        </w:tc>
        <w:tc>
          <w:tcPr>
            <w:tcW w:w="1" w:type="dxa"/>
            <w:vAlign w:val="top"/>
          </w:tcPr>
          <w:p w:rsidR="005A1A38" w:rsidRPr="00915504" w:rsidP="002118D6" w14:paraId="65400D39" w14:textId="762F5CBE">
            <w:pPr>
              <w:spacing w:before="20" w:after="20" w:line="240" w:lineRule="auto"/>
              <w:ind w:firstLine="0"/>
              <w:rPr>
                <w:rFonts w:ascii="Arial Narrow" w:hAnsi="Arial Narrow" w:cstheme="minorHAnsi"/>
                <w:color w:val="FF0000"/>
              </w:rPr>
            </w:pPr>
            <w:r>
              <w:rPr>
                <w:rStyle w:val="normaltextrun"/>
                <w:rFonts w:ascii="Arial Narrow" w:hAnsi="Arial Narrow" w:cstheme="minorHAnsi"/>
                <w:color w:val="000000"/>
                <w:shd w:val="clear" w:color="auto" w:fill="FFFFFF"/>
              </w:rPr>
              <w:t>2</w:t>
            </w:r>
            <w:r w:rsidRPr="00D43381" w:rsidR="00DC270D">
              <w:rPr>
                <w:rStyle w:val="normaltextrun"/>
                <w:rFonts w:ascii="Arial Narrow" w:hAnsi="Arial Narrow" w:cstheme="minorHAnsi"/>
                <w:color w:val="000000"/>
                <w:shd w:val="clear" w:color="auto" w:fill="FFFFFF"/>
              </w:rPr>
              <w:t xml:space="preserve"> focus groups at 3 time points, each ~15 </w:t>
            </w:r>
            <w:r w:rsidRPr="00D43381" w:rsidR="00260F40">
              <w:rPr>
                <w:rStyle w:val="normaltextrun"/>
                <w:rFonts w:ascii="Arial Narrow" w:hAnsi="Arial Narrow" w:cstheme="minorHAnsi"/>
                <w:color w:val="000000"/>
                <w:shd w:val="clear" w:color="auto" w:fill="FFFFFF"/>
              </w:rPr>
              <w:t>participants</w:t>
            </w:r>
          </w:p>
        </w:tc>
        <w:tc>
          <w:tcPr>
            <w:tcW w:w="1" w:type="dxa"/>
            <w:vAlign w:val="top"/>
          </w:tcPr>
          <w:p w:rsidR="005A1A38" w:rsidRPr="00915504" w:rsidP="00E93AAF" w14:paraId="65483F1D" w14:textId="4C3420CF">
            <w:pPr>
              <w:tabs>
                <w:tab w:val="left" w:pos="0"/>
              </w:tabs>
              <w:spacing w:line="240" w:lineRule="auto"/>
              <w:ind w:firstLine="0"/>
              <w:rPr>
                <w:rFonts w:ascii="Arial Narrow" w:hAnsi="Arial Narrow" w:cstheme="minorHAnsi"/>
              </w:rPr>
            </w:pPr>
            <w:r w:rsidRPr="00D43381">
              <w:rPr>
                <w:rFonts w:ascii="Arial Narrow" w:hAnsi="Arial Narrow" w:cstheme="minorHAnsi"/>
              </w:rPr>
              <w:t>TBD</w:t>
            </w:r>
          </w:p>
        </w:tc>
        <w:tc>
          <w:tcPr>
            <w:tcW w:w="1" w:type="dxa"/>
            <w:vAlign w:val="top"/>
          </w:tcPr>
          <w:p w:rsidR="0021340D" w:rsidRPr="00915504" w:rsidP="0021340D" w14:paraId="40899E8E" w14:textId="0B4BCA35">
            <w:pPr>
              <w:pStyle w:val="ListParagraph"/>
              <w:numPr>
                <w:ilvl w:val="0"/>
                <w:numId w:val="50"/>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Experience with </w:t>
            </w:r>
            <w:r w:rsidR="00B67EEA">
              <w:rPr>
                <w:rFonts w:ascii="Arial Narrow" w:hAnsi="Arial Narrow" w:cstheme="minorHAnsi"/>
                <w:sz w:val="20"/>
                <w:szCs w:val="20"/>
              </w:rPr>
              <w:t>management of pain</w:t>
            </w:r>
            <w:r w:rsidR="00F24366">
              <w:rPr>
                <w:rFonts w:ascii="Arial Narrow" w:hAnsi="Arial Narrow" w:cstheme="minorHAnsi"/>
                <w:sz w:val="20"/>
                <w:szCs w:val="20"/>
              </w:rPr>
              <w:t xml:space="preserve">, treatment </w:t>
            </w:r>
            <w:r w:rsidR="00F24366">
              <w:rPr>
                <w:rFonts w:ascii="Arial Narrow" w:hAnsi="Arial Narrow" w:cstheme="minorHAnsi"/>
                <w:sz w:val="20"/>
                <w:szCs w:val="20"/>
              </w:rPr>
              <w:t>modalities</w:t>
            </w:r>
          </w:p>
          <w:p w:rsidR="005A1A38" w:rsidRPr="00915504" w:rsidP="00915504" w14:paraId="1FAA1B98" w14:textId="75CE2A60">
            <w:pPr>
              <w:pStyle w:val="ListParagraph"/>
              <w:numPr>
                <w:ilvl w:val="0"/>
                <w:numId w:val="50"/>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Perceptions of changes in prescribing and treatment of pain </w:t>
            </w:r>
            <w:r w:rsidR="00BE7F63">
              <w:rPr>
                <w:rFonts w:ascii="Arial Narrow" w:hAnsi="Arial Narrow" w:cstheme="minorHAnsi"/>
                <w:sz w:val="20"/>
                <w:szCs w:val="20"/>
              </w:rPr>
              <w:t>after the release of the</w:t>
            </w:r>
            <w:r w:rsidRPr="00915504">
              <w:rPr>
                <w:rFonts w:ascii="Arial Narrow" w:hAnsi="Arial Narrow" w:cstheme="minorHAnsi"/>
                <w:sz w:val="20"/>
                <w:szCs w:val="20"/>
              </w:rPr>
              <w:t xml:space="preserve"> 2022 Clinical Practice Guideline</w:t>
            </w:r>
          </w:p>
        </w:tc>
      </w:tr>
      <w:tr w14:paraId="201B9BB1" w14:textId="77777777" w:rsidTr="4EC696AC">
        <w:tblPrEx>
          <w:tblW w:w="5198" w:type="pct"/>
          <w:tblInd w:w="-365" w:type="dxa"/>
          <w:tblLayout w:type="fixed"/>
          <w:tblLook w:val="04A0"/>
        </w:tblPrEx>
        <w:trPr>
          <w:trHeight w:val="125"/>
        </w:trPr>
        <w:tc>
          <w:tcPr>
            <w:tcW w:w="1" w:type="dxa"/>
            <w:gridSpan w:val="4"/>
            <w:shd w:val="clear" w:color="auto" w:fill="808080" w:themeFill="background1" w:themeFillShade="80"/>
            <w:vAlign w:val="top"/>
          </w:tcPr>
          <w:p w:rsidR="00A51C75" w:rsidRPr="00915504" w:rsidP="00915504" w14:paraId="197E5F52" w14:textId="337F4221">
            <w:pPr>
              <w:tabs>
                <w:tab w:val="left" w:pos="0"/>
              </w:tabs>
              <w:spacing w:before="20" w:after="20" w:line="240" w:lineRule="auto"/>
              <w:ind w:firstLine="0"/>
              <w:rPr>
                <w:rFonts w:ascii="Arial Narrow" w:hAnsi="Arial Narrow" w:cstheme="minorHAnsi"/>
                <w:color w:val="FFFFFF" w:themeColor="background1"/>
              </w:rPr>
            </w:pPr>
            <w:r w:rsidRPr="00915504">
              <w:rPr>
                <w:rFonts w:ascii="Arial Narrow" w:hAnsi="Arial Narrow" w:cstheme="minorHAnsi"/>
                <w:b/>
                <w:color w:val="FFFFFF" w:themeColor="background1"/>
              </w:rPr>
              <w:t>Secondary Data</w:t>
            </w:r>
          </w:p>
        </w:tc>
      </w:tr>
      <w:tr w14:paraId="1C3CD18B" w14:textId="77777777" w:rsidTr="4EC696AC">
        <w:tblPrEx>
          <w:tblW w:w="5198" w:type="pct"/>
          <w:tblInd w:w="-365" w:type="dxa"/>
          <w:tblLayout w:type="fixed"/>
          <w:tblLook w:val="04A0"/>
        </w:tblPrEx>
        <w:trPr>
          <w:trHeight w:val="769"/>
        </w:trPr>
        <w:tc>
          <w:tcPr>
            <w:tcW w:w="1" w:type="dxa"/>
            <w:vAlign w:val="top"/>
          </w:tcPr>
          <w:p w:rsidR="00893E73" w:rsidRPr="00915504" w:rsidP="00893E73" w14:paraId="3B1D7A46" w14:textId="13645A95">
            <w:pPr>
              <w:tabs>
                <w:tab w:val="left" w:pos="0"/>
              </w:tabs>
              <w:spacing w:before="20" w:after="20" w:line="240" w:lineRule="auto"/>
              <w:ind w:firstLine="0"/>
              <w:rPr>
                <w:rFonts w:ascii="Arial Narrow" w:hAnsi="Arial Narrow" w:cstheme="minorHAnsi"/>
              </w:rPr>
            </w:pPr>
            <w:r w:rsidRPr="00D43381">
              <w:rPr>
                <w:rFonts w:ascii="Arial Narrow" w:hAnsi="Arial Narrow" w:cstheme="minorHAnsi"/>
              </w:rPr>
              <w:t>Secondary data populated from a commercial claims database </w:t>
            </w:r>
            <w:r w:rsidRPr="00AF55BF" w:rsidR="00F80029">
              <w:rPr>
                <w:rFonts w:ascii="Arial Narrow" w:hAnsi="Arial Narrow" w:cstheme="minorHAnsi"/>
              </w:rPr>
              <w:t>(</w:t>
            </w:r>
            <w:r w:rsidRPr="00915504" w:rsidR="00F80029">
              <w:rPr>
                <w:rFonts w:ascii="Arial Narrow" w:hAnsi="Arial Narrow"/>
              </w:rPr>
              <w:t>Merative</w:t>
            </w:r>
            <w:r w:rsidRPr="00915504" w:rsidR="00F80029">
              <w:rPr>
                <w:rFonts w:ascii="Arial Narrow" w:hAnsi="Arial Narrow"/>
              </w:rPr>
              <w:t xml:space="preserve"> </w:t>
            </w:r>
            <w:r w:rsidRPr="00915504" w:rsidR="00F80029">
              <w:rPr>
                <w:rFonts w:ascii="Arial Narrow" w:hAnsi="Arial Narrow"/>
              </w:rPr>
              <w:t>LRx</w:t>
            </w:r>
            <w:r w:rsidRPr="00915504" w:rsidR="00F80029">
              <w:rPr>
                <w:rFonts w:ascii="Arial Narrow" w:hAnsi="Arial Narrow"/>
              </w:rPr>
              <w:t xml:space="preserve"> and Dx medical claims data)</w:t>
            </w:r>
          </w:p>
        </w:tc>
        <w:tc>
          <w:tcPr>
            <w:tcW w:w="1" w:type="dxa"/>
            <w:vAlign w:val="top"/>
          </w:tcPr>
          <w:p w:rsidR="00893E73" w:rsidRPr="00915504" w:rsidP="00893E73" w14:paraId="74E8A91E" w14:textId="729A1BF3">
            <w:pPr>
              <w:spacing w:before="20" w:after="20" w:line="240" w:lineRule="auto"/>
              <w:ind w:firstLine="0"/>
              <w:rPr>
                <w:rFonts w:ascii="Arial Narrow" w:hAnsi="Arial Narrow" w:cstheme="minorHAnsi"/>
              </w:rPr>
            </w:pPr>
            <w:r w:rsidRPr="00D43381">
              <w:rPr>
                <w:rFonts w:ascii="Arial Narrow" w:hAnsi="Arial Narrow" w:cstheme="minorHAnsi"/>
              </w:rPr>
              <w:t>1 Dataset</w:t>
            </w:r>
          </w:p>
        </w:tc>
        <w:tc>
          <w:tcPr>
            <w:tcW w:w="1" w:type="dxa"/>
            <w:vAlign w:val="top"/>
          </w:tcPr>
          <w:p w:rsidR="00893E73" w:rsidRPr="00915504" w:rsidP="00893E73" w14:paraId="1CACCE00" w14:textId="3418C468">
            <w:pPr>
              <w:tabs>
                <w:tab w:val="left" w:pos="0"/>
              </w:tabs>
              <w:spacing w:line="240" w:lineRule="auto"/>
              <w:ind w:firstLine="0"/>
              <w:rPr>
                <w:rFonts w:ascii="Arial Narrow" w:hAnsi="Arial Narrow" w:cstheme="minorHAnsi"/>
              </w:rPr>
            </w:pPr>
            <w:r w:rsidRPr="00D43381">
              <w:rPr>
                <w:rFonts w:ascii="Arial Narrow" w:hAnsi="Arial Narrow" w:cstheme="minorHAnsi"/>
              </w:rPr>
              <w:t xml:space="preserve">Private insurance medical claims data (anonymized) </w:t>
            </w:r>
            <w:r w:rsidRPr="00D43381" w:rsidR="005D5EEA">
              <w:rPr>
                <w:rFonts w:ascii="Arial Narrow" w:hAnsi="Arial Narrow" w:cstheme="minorHAnsi"/>
              </w:rPr>
              <w:t xml:space="preserve">for </w:t>
            </w:r>
            <w:r w:rsidRPr="00D43381" w:rsidR="003D2A79">
              <w:rPr>
                <w:rFonts w:ascii="Arial Narrow" w:hAnsi="Arial Narrow" w:cstheme="minorHAnsi"/>
              </w:rPr>
              <w:t xml:space="preserve">5 million </w:t>
            </w:r>
            <w:r w:rsidRPr="00D43381">
              <w:rPr>
                <w:rFonts w:ascii="Arial Narrow" w:hAnsi="Arial Narrow" w:cstheme="minorHAnsi"/>
              </w:rPr>
              <w:t>individuals from 2020 through 2023</w:t>
            </w:r>
            <w:r w:rsidRPr="00D43381" w:rsidR="005D5EEA">
              <w:rPr>
                <w:rFonts w:ascii="Arial Narrow" w:hAnsi="Arial Narrow" w:cstheme="minorHAnsi"/>
              </w:rPr>
              <w:t xml:space="preserve"> from commercial data vendor</w:t>
            </w:r>
          </w:p>
        </w:tc>
        <w:tc>
          <w:tcPr>
            <w:tcW w:w="1" w:type="dxa"/>
            <w:vAlign w:val="top"/>
          </w:tcPr>
          <w:p w:rsidR="00893E73" w:rsidRPr="00915504" w:rsidP="00915504" w14:paraId="2C679145" w14:textId="35338A25">
            <w:pPr>
              <w:pStyle w:val="ListParagraph"/>
              <w:numPr>
                <w:ilvl w:val="0"/>
                <w:numId w:val="51"/>
              </w:numPr>
              <w:spacing w:line="240" w:lineRule="auto"/>
              <w:rPr>
                <w:rFonts w:ascii="Arial Narrow" w:hAnsi="Arial Narrow" w:cstheme="minorHAnsi"/>
                <w:sz w:val="20"/>
                <w:szCs w:val="20"/>
              </w:rPr>
            </w:pPr>
            <w:r w:rsidRPr="00915504">
              <w:rPr>
                <w:rFonts w:ascii="Arial Narrow" w:hAnsi="Arial Narrow" w:cstheme="minorHAnsi"/>
                <w:sz w:val="20"/>
                <w:szCs w:val="20"/>
              </w:rPr>
              <w:t>Changes in prescribing patterns and practices, based on medical claims and prescribing data</w:t>
            </w:r>
          </w:p>
        </w:tc>
      </w:tr>
      <w:tr w14:paraId="19F11681" w14:textId="77777777" w:rsidTr="4EC696AC">
        <w:tblPrEx>
          <w:tblW w:w="5198" w:type="pct"/>
          <w:tblInd w:w="-365" w:type="dxa"/>
          <w:tblLayout w:type="fixed"/>
          <w:tblLook w:val="04A0"/>
        </w:tblPrEx>
        <w:trPr>
          <w:trHeight w:val="224"/>
        </w:trPr>
        <w:tc>
          <w:tcPr>
            <w:tcW w:w="1" w:type="dxa"/>
            <w:gridSpan w:val="4"/>
            <w:shd w:val="clear" w:color="auto" w:fill="808080" w:themeFill="background1" w:themeFillShade="80"/>
            <w:vAlign w:val="top"/>
          </w:tcPr>
          <w:p w:rsidR="009942A4" w:rsidRPr="00915504" w:rsidP="002601B7" w14:paraId="143D97B1" w14:textId="1176DDC4">
            <w:pPr>
              <w:spacing w:line="240" w:lineRule="auto"/>
              <w:ind w:firstLine="0"/>
              <w:rPr>
                <w:rFonts w:ascii="Arial Narrow" w:hAnsi="Arial Narrow" w:cstheme="minorHAnsi"/>
                <w:b/>
                <w:bCs/>
              </w:rPr>
            </w:pPr>
            <w:r w:rsidRPr="00D43381">
              <w:rPr>
                <w:rFonts w:ascii="Arial Narrow" w:hAnsi="Arial Narrow" w:cstheme="minorHAnsi"/>
                <w:b/>
                <w:color w:val="FFFFFF" w:themeColor="background1"/>
              </w:rPr>
              <w:t>Internet and Literature Search</w:t>
            </w:r>
          </w:p>
        </w:tc>
      </w:tr>
      <w:tr w14:paraId="600DBA70" w14:textId="77777777" w:rsidTr="4EC696AC">
        <w:tblPrEx>
          <w:tblW w:w="5198" w:type="pct"/>
          <w:tblInd w:w="-365" w:type="dxa"/>
          <w:tblLayout w:type="fixed"/>
          <w:tblLook w:val="04A0"/>
        </w:tblPrEx>
        <w:trPr>
          <w:trHeight w:val="769"/>
        </w:trPr>
        <w:tc>
          <w:tcPr>
            <w:tcW w:w="1" w:type="dxa"/>
            <w:vAlign w:val="top"/>
          </w:tcPr>
          <w:p w:rsidR="00893E73" w:rsidRPr="00915504" w:rsidP="00893E73" w14:paraId="3E62B8C6" w14:textId="3F594026">
            <w:pPr>
              <w:tabs>
                <w:tab w:val="left" w:pos="0"/>
              </w:tabs>
              <w:spacing w:before="20" w:after="20" w:line="240" w:lineRule="auto"/>
              <w:ind w:firstLine="0"/>
              <w:rPr>
                <w:rFonts w:ascii="Arial Narrow" w:hAnsi="Arial Narrow" w:cstheme="minorHAnsi"/>
              </w:rPr>
            </w:pPr>
            <w:bookmarkStart w:id="33" w:name="_Hlk159769157"/>
            <w:r w:rsidRPr="00D43381">
              <w:rPr>
                <w:rFonts w:ascii="Arial Narrow" w:hAnsi="Arial Narrow" w:cstheme="minorHAnsi"/>
              </w:rPr>
              <w:t>Environmental Scan/Literature Review </w:t>
            </w:r>
            <w:bookmarkEnd w:id="33"/>
          </w:p>
        </w:tc>
        <w:tc>
          <w:tcPr>
            <w:tcW w:w="1" w:type="dxa"/>
            <w:vAlign w:val="top"/>
          </w:tcPr>
          <w:p w:rsidR="00893E73" w:rsidRPr="00915504" w:rsidP="00893E73" w14:paraId="6C57646F" w14:textId="7328555D">
            <w:pPr>
              <w:spacing w:before="20" w:after="20" w:line="240" w:lineRule="auto"/>
              <w:ind w:firstLine="0"/>
              <w:rPr>
                <w:rFonts w:ascii="Arial Narrow" w:hAnsi="Arial Narrow" w:cstheme="minorHAnsi"/>
              </w:rPr>
            </w:pPr>
            <w:r w:rsidRPr="00D43381">
              <w:rPr>
                <w:rFonts w:ascii="Arial Narrow" w:hAnsi="Arial Narrow" w:cstheme="minorHAnsi"/>
              </w:rPr>
              <w:t>N/A</w:t>
            </w:r>
          </w:p>
        </w:tc>
        <w:tc>
          <w:tcPr>
            <w:tcW w:w="1" w:type="dxa"/>
            <w:vAlign w:val="top"/>
          </w:tcPr>
          <w:p w:rsidR="00893E73" w:rsidRPr="00915504" w:rsidP="00893E73" w14:paraId="6FB4F4BA" w14:textId="7ECE3C08">
            <w:pPr>
              <w:tabs>
                <w:tab w:val="left" w:pos="0"/>
              </w:tabs>
              <w:spacing w:line="240" w:lineRule="auto"/>
              <w:ind w:firstLine="0"/>
              <w:rPr>
                <w:rFonts w:ascii="Arial Narrow" w:hAnsi="Arial Narrow" w:cstheme="minorHAnsi"/>
              </w:rPr>
            </w:pPr>
            <w:r w:rsidRPr="00D43381">
              <w:rPr>
                <w:rFonts w:ascii="Arial Narrow" w:hAnsi="Arial Narrow" w:cstheme="minorHAnsi"/>
              </w:rPr>
              <w:t>N/A</w:t>
            </w:r>
          </w:p>
        </w:tc>
        <w:tc>
          <w:tcPr>
            <w:tcW w:w="1" w:type="dxa"/>
            <w:vAlign w:val="top"/>
          </w:tcPr>
          <w:p w:rsidR="00883F76" w:rsidRPr="00A5072E" w:rsidP="00F24366" w14:paraId="071B7771" w14:textId="77777777">
            <w:pPr>
              <w:pStyle w:val="ListParagraph"/>
              <w:numPr>
                <w:ilvl w:val="0"/>
                <w:numId w:val="44"/>
              </w:numPr>
              <w:spacing w:line="240" w:lineRule="auto"/>
              <w:rPr>
                <w:rFonts w:ascii="Arial Narrow" w:hAnsi="Arial Narrow" w:cstheme="minorHAnsi"/>
                <w:sz w:val="20"/>
                <w:szCs w:val="20"/>
              </w:rPr>
            </w:pPr>
            <w:r w:rsidRPr="00A5072E">
              <w:rPr>
                <w:rFonts w:ascii="Arial Narrow" w:hAnsi="Arial Narrow" w:cstheme="minorHAnsi"/>
                <w:sz w:val="20"/>
                <w:szCs w:val="20"/>
              </w:rPr>
              <w:t>Perception in medical community</w:t>
            </w:r>
          </w:p>
          <w:p w:rsidR="00883F76" w:rsidRPr="00A5072E" w:rsidP="00F24366" w14:paraId="1927BC57" w14:textId="5C22763E">
            <w:pPr>
              <w:pStyle w:val="ListParagraph"/>
              <w:numPr>
                <w:ilvl w:val="0"/>
                <w:numId w:val="44"/>
              </w:numPr>
              <w:spacing w:line="240" w:lineRule="auto"/>
              <w:rPr>
                <w:rFonts w:ascii="Arial Narrow" w:hAnsi="Arial Narrow" w:cstheme="minorHAnsi"/>
                <w:sz w:val="20"/>
                <w:szCs w:val="20"/>
              </w:rPr>
            </w:pPr>
            <w:r w:rsidRPr="00A5072E">
              <w:rPr>
                <w:rFonts w:ascii="Arial Narrow" w:hAnsi="Arial Narrow" w:cstheme="minorHAnsi"/>
                <w:sz w:val="20"/>
                <w:szCs w:val="20"/>
              </w:rPr>
              <w:t xml:space="preserve">Changes in policies/protocols because of the </w:t>
            </w:r>
            <w:r w:rsidRPr="00883F76">
              <w:rPr>
                <w:rFonts w:ascii="Arial Narrow" w:hAnsi="Arial Narrow" w:cstheme="minorHAnsi"/>
                <w:sz w:val="20"/>
                <w:szCs w:val="20"/>
              </w:rPr>
              <w:t>2022 Clinical Practice Guideline</w:t>
            </w:r>
          </w:p>
          <w:p w:rsidR="00D95FB1" w:rsidRPr="00F60E6A" w:rsidP="00915504" w14:paraId="2099E114" w14:textId="7448C4E3">
            <w:pPr>
              <w:pStyle w:val="ListParagraph"/>
              <w:numPr>
                <w:ilvl w:val="0"/>
                <w:numId w:val="44"/>
              </w:numPr>
              <w:spacing w:line="240" w:lineRule="auto"/>
              <w:rPr>
                <w:rFonts w:ascii="Arial Narrow" w:hAnsi="Arial Narrow" w:cstheme="minorHAnsi"/>
                <w:sz w:val="20"/>
                <w:szCs w:val="20"/>
              </w:rPr>
            </w:pPr>
            <w:r w:rsidRPr="00D43381">
              <w:rPr>
                <w:rFonts w:ascii="Arial Narrow" w:hAnsi="Arial Narrow"/>
                <w:sz w:val="20"/>
                <w:szCs w:val="20"/>
              </w:rPr>
              <w:t>Unintended consequences</w:t>
            </w:r>
          </w:p>
          <w:p w:rsidR="00893E73" w:rsidRPr="00D82D99" w:rsidP="00915504" w14:paraId="0C1D6DE6" w14:textId="1B5FFF39">
            <w:pPr>
              <w:pStyle w:val="ListParagraph"/>
              <w:numPr>
                <w:ilvl w:val="0"/>
                <w:numId w:val="44"/>
              </w:numPr>
              <w:spacing w:line="240" w:lineRule="auto"/>
              <w:rPr>
                <w:rFonts w:ascii="Arial Narrow" w:hAnsi="Arial Narrow" w:cstheme="minorHAnsi"/>
                <w:sz w:val="20"/>
                <w:szCs w:val="20"/>
              </w:rPr>
            </w:pPr>
            <w:r w:rsidRPr="00D43381">
              <w:rPr>
                <w:rFonts w:ascii="Arial Narrow" w:hAnsi="Arial Narrow"/>
                <w:sz w:val="20"/>
                <w:szCs w:val="20"/>
              </w:rPr>
              <w:t xml:space="preserve">Facilitators/Barriers </w:t>
            </w:r>
          </w:p>
        </w:tc>
      </w:tr>
      <w:tr w14:paraId="3D5655EE" w14:textId="77777777" w:rsidTr="4EC696AC">
        <w:tblPrEx>
          <w:tblW w:w="5198" w:type="pct"/>
          <w:tblInd w:w="-365" w:type="dxa"/>
          <w:tblLayout w:type="fixed"/>
          <w:tblLook w:val="04A0"/>
        </w:tblPrEx>
        <w:trPr>
          <w:trHeight w:val="242"/>
        </w:trPr>
        <w:tc>
          <w:tcPr>
            <w:tcW w:w="1" w:type="dxa"/>
            <w:vAlign w:val="top"/>
          </w:tcPr>
          <w:p w:rsidR="00893E73" w:rsidRPr="00915504" w:rsidP="00893E73" w14:paraId="7FA3F22C" w14:textId="77945703">
            <w:pPr>
              <w:tabs>
                <w:tab w:val="left" w:pos="0"/>
              </w:tabs>
              <w:spacing w:before="20" w:after="20" w:line="240" w:lineRule="auto"/>
              <w:ind w:firstLine="0"/>
              <w:rPr>
                <w:rFonts w:ascii="Arial Narrow" w:hAnsi="Arial Narrow" w:cstheme="minorHAnsi"/>
              </w:rPr>
            </w:pPr>
            <w:r w:rsidRPr="00D43381">
              <w:rPr>
                <w:rFonts w:ascii="Arial Narrow" w:hAnsi="Arial Narrow" w:cstheme="minorHAnsi"/>
              </w:rPr>
              <w:t xml:space="preserve">Environmental </w:t>
            </w:r>
            <w:r w:rsidRPr="00AF55BF" w:rsidR="0080092A">
              <w:rPr>
                <w:rFonts w:ascii="Arial Narrow" w:hAnsi="Arial Narrow" w:cstheme="minorHAnsi"/>
              </w:rPr>
              <w:t>S</w:t>
            </w:r>
            <w:r w:rsidRPr="00D43381" w:rsidR="0080092A">
              <w:rPr>
                <w:rFonts w:ascii="Arial Narrow" w:hAnsi="Arial Narrow" w:cstheme="minorHAnsi"/>
              </w:rPr>
              <w:t xml:space="preserve">can </w:t>
            </w:r>
            <w:r w:rsidRPr="00D43381">
              <w:rPr>
                <w:rFonts w:ascii="Arial Narrow" w:hAnsi="Arial Narrow" w:cstheme="minorHAnsi"/>
              </w:rPr>
              <w:t>of Payer Policies </w:t>
            </w:r>
          </w:p>
        </w:tc>
        <w:tc>
          <w:tcPr>
            <w:tcW w:w="1" w:type="dxa"/>
            <w:vAlign w:val="top"/>
          </w:tcPr>
          <w:p w:rsidR="00893E73" w:rsidRPr="00915504" w:rsidP="00893E73" w14:paraId="4F8E81F6" w14:textId="51DDCACB">
            <w:pPr>
              <w:spacing w:before="20" w:after="20" w:line="240" w:lineRule="auto"/>
              <w:ind w:firstLine="0"/>
              <w:rPr>
                <w:rFonts w:ascii="Arial Narrow" w:hAnsi="Arial Narrow" w:cstheme="minorHAnsi"/>
              </w:rPr>
            </w:pPr>
            <w:r w:rsidRPr="00D43381">
              <w:rPr>
                <w:rFonts w:ascii="Arial Narrow" w:hAnsi="Arial Narrow" w:cstheme="minorHAnsi"/>
              </w:rPr>
              <w:t>N/A</w:t>
            </w:r>
          </w:p>
        </w:tc>
        <w:tc>
          <w:tcPr>
            <w:tcW w:w="1" w:type="dxa"/>
            <w:vAlign w:val="top"/>
          </w:tcPr>
          <w:p w:rsidR="00893E73" w:rsidRPr="00915504" w:rsidP="00893E73" w14:paraId="291C9D80" w14:textId="7DC7641E">
            <w:pPr>
              <w:tabs>
                <w:tab w:val="left" w:pos="0"/>
              </w:tabs>
              <w:spacing w:line="240" w:lineRule="auto"/>
              <w:ind w:firstLine="0"/>
              <w:rPr>
                <w:rFonts w:ascii="Arial Narrow" w:hAnsi="Arial Narrow" w:cstheme="minorHAnsi"/>
              </w:rPr>
            </w:pPr>
            <w:r w:rsidRPr="00D43381">
              <w:rPr>
                <w:rFonts w:ascii="Arial Narrow" w:hAnsi="Arial Narrow" w:cstheme="minorHAnsi"/>
              </w:rPr>
              <w:t>N/A</w:t>
            </w:r>
          </w:p>
        </w:tc>
        <w:tc>
          <w:tcPr>
            <w:tcW w:w="1" w:type="dxa"/>
            <w:vAlign w:val="top"/>
          </w:tcPr>
          <w:p w:rsidR="00893E73" w:rsidRPr="00915504" w:rsidP="00915504" w14:paraId="49D2F6E4" w14:textId="586EB766">
            <w:pPr>
              <w:pStyle w:val="ListParagraph"/>
              <w:numPr>
                <w:ilvl w:val="0"/>
                <w:numId w:val="45"/>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Changes in payer policies and coverage for </w:t>
            </w:r>
            <w:r w:rsidR="002742B7">
              <w:rPr>
                <w:rFonts w:ascii="Arial Narrow" w:hAnsi="Arial Narrow" w:cstheme="minorHAnsi"/>
                <w:sz w:val="20"/>
                <w:szCs w:val="20"/>
              </w:rPr>
              <w:t xml:space="preserve">continuum of </w:t>
            </w:r>
            <w:r w:rsidRPr="00915504">
              <w:rPr>
                <w:rFonts w:ascii="Arial Narrow" w:hAnsi="Arial Narrow" w:cstheme="minorHAnsi"/>
                <w:sz w:val="20"/>
                <w:szCs w:val="20"/>
              </w:rPr>
              <w:t xml:space="preserve">pain </w:t>
            </w:r>
            <w:r w:rsidR="002742B7">
              <w:rPr>
                <w:rFonts w:ascii="Arial Narrow" w:hAnsi="Arial Narrow" w:cstheme="minorHAnsi"/>
                <w:sz w:val="20"/>
                <w:szCs w:val="20"/>
              </w:rPr>
              <w:t>therapies</w:t>
            </w:r>
          </w:p>
        </w:tc>
      </w:tr>
    </w:tbl>
    <w:bookmarkEnd w:id="32"/>
    <w:p w:rsidR="00057DDA" w:rsidRPr="00057DDA" w:rsidP="00F97309" w14:paraId="664D56A0" w14:textId="52F67310">
      <w:pPr>
        <w:pStyle w:val="NormalSS"/>
        <w:tabs>
          <w:tab w:val="left" w:pos="0"/>
        </w:tabs>
        <w:spacing w:before="360"/>
        <w:ind w:firstLine="0"/>
      </w:pPr>
      <w:r w:rsidRPr="00B8322F">
        <w:t>Below, we discuss the specific use of the information collected under each method.</w:t>
      </w:r>
    </w:p>
    <w:p w:rsidR="00E00B0B" w:rsidRPr="002F376A" w:rsidP="00A5072E" w14:paraId="792EF688" w14:textId="74470795">
      <w:pPr>
        <w:pStyle w:val="Heading2NoTOC"/>
        <w:spacing w:after="0"/>
        <w:ind w:left="0" w:firstLine="0"/>
        <w:rPr>
          <w:rFonts w:ascii="Times New Roman" w:hAnsi="Times New Roman" w:eastAsiaTheme="minorEastAsia"/>
          <w:b/>
          <w:bCs/>
          <w:sz w:val="24"/>
          <w:szCs w:val="24"/>
        </w:rPr>
      </w:pPr>
      <w:r w:rsidRPr="00DB571B">
        <w:rPr>
          <w:rFonts w:ascii="Times New Roman" w:hAnsi="Times New Roman" w:eastAsiaTheme="minorEastAsia"/>
          <w:b/>
          <w:bCs/>
          <w:sz w:val="24"/>
          <w:szCs w:val="24"/>
        </w:rPr>
        <w:t xml:space="preserve">Clinician </w:t>
      </w:r>
      <w:r w:rsidRPr="00DB571B" w:rsidR="262DD00F">
        <w:rPr>
          <w:rFonts w:ascii="Times New Roman" w:hAnsi="Times New Roman" w:eastAsiaTheme="minorEastAsia"/>
          <w:b/>
          <w:bCs/>
          <w:sz w:val="24"/>
          <w:szCs w:val="24"/>
        </w:rPr>
        <w:t>Survey</w:t>
      </w:r>
      <w:r w:rsidRPr="00DB571B" w:rsidR="00DF0B2B">
        <w:rPr>
          <w:rFonts w:ascii="Times New Roman" w:hAnsi="Times New Roman" w:eastAsiaTheme="minorEastAsia"/>
          <w:b/>
          <w:bCs/>
          <w:sz w:val="24"/>
          <w:szCs w:val="24"/>
        </w:rPr>
        <w:t xml:space="preserve"> </w:t>
      </w:r>
      <w:r w:rsidRPr="087CE163" w:rsidR="00DF0B2B">
        <w:rPr>
          <w:rFonts w:ascii="Times New Roman" w:hAnsi="Times New Roman" w:eastAsiaTheme="minorEastAsia"/>
          <w:b/>
          <w:bCs/>
          <w:sz w:val="24"/>
          <w:szCs w:val="24"/>
        </w:rPr>
        <w:t>(Attachment</w:t>
      </w:r>
      <w:r w:rsidRPr="087CE163" w:rsidR="00926205">
        <w:rPr>
          <w:rFonts w:ascii="Times New Roman" w:hAnsi="Times New Roman" w:eastAsiaTheme="minorEastAsia"/>
          <w:b/>
          <w:bCs/>
          <w:sz w:val="24"/>
          <w:szCs w:val="24"/>
        </w:rPr>
        <w:t xml:space="preserve"> </w:t>
      </w:r>
      <w:r w:rsidR="00776737">
        <w:rPr>
          <w:rFonts w:ascii="Times New Roman" w:hAnsi="Times New Roman" w:eastAsiaTheme="minorEastAsia"/>
          <w:b/>
          <w:bCs/>
          <w:sz w:val="24"/>
          <w:szCs w:val="24"/>
        </w:rPr>
        <w:t>C</w:t>
      </w:r>
      <w:r w:rsidR="00325975">
        <w:rPr>
          <w:rFonts w:ascii="Times New Roman" w:hAnsi="Times New Roman" w:eastAsiaTheme="minorEastAsia"/>
          <w:b/>
          <w:bCs/>
          <w:sz w:val="24"/>
          <w:szCs w:val="24"/>
        </w:rPr>
        <w:t xml:space="preserve"> and N</w:t>
      </w:r>
      <w:r w:rsidRPr="087CE163" w:rsidR="00DF0B2B">
        <w:rPr>
          <w:rFonts w:ascii="Times New Roman" w:hAnsi="Times New Roman" w:eastAsiaTheme="minorEastAsia"/>
          <w:b/>
          <w:bCs/>
          <w:sz w:val="24"/>
          <w:szCs w:val="24"/>
        </w:rPr>
        <w:t>)</w:t>
      </w:r>
    </w:p>
    <w:p w:rsidR="000E73FE" w:rsidP="5FA61A53" w14:paraId="38C70065" w14:textId="043536E3">
      <w:pPr>
        <w:pStyle w:val="BodyText"/>
        <w:ind w:left="0" w:right="0"/>
        <w:rPr>
          <w:rFonts w:asciiTheme="majorBidi" w:hAnsiTheme="majorBidi" w:cstheme="majorBidi"/>
        </w:rPr>
      </w:pPr>
      <w:r>
        <w:t>We will conduct a survey of</w:t>
      </w:r>
      <w:r w:rsidR="008A70E1">
        <w:t xml:space="preserve"> </w:t>
      </w:r>
      <w:r w:rsidR="00E16E36">
        <w:t>600</w:t>
      </w:r>
      <w:r w:rsidRPr="00B97102">
        <w:t xml:space="preserve"> </w:t>
      </w:r>
      <w:r w:rsidR="00107814">
        <w:t xml:space="preserve">outpatient </w:t>
      </w:r>
      <w:r w:rsidR="00703C43">
        <w:t>clinicians</w:t>
      </w:r>
      <w:r w:rsidRPr="5FA61A53">
        <w:rPr>
          <w:b/>
          <w:bCs/>
        </w:rPr>
        <w:t xml:space="preserve"> </w:t>
      </w:r>
      <w:r w:rsidRPr="00A42C06" w:rsidR="003833CB">
        <w:t xml:space="preserve">who are able to prescribe opioids </w:t>
      </w:r>
      <w:r w:rsidR="003432AD">
        <w:t>to their patients with</w:t>
      </w:r>
      <w:r w:rsidR="00462D8C">
        <w:t xml:space="preserve"> acute, subac</w:t>
      </w:r>
      <w:r w:rsidR="00967E02">
        <w:t xml:space="preserve">ute, </w:t>
      </w:r>
      <w:r w:rsidR="008175F4">
        <w:t>and</w:t>
      </w:r>
      <w:r w:rsidR="002742B7">
        <w:t>/or</w:t>
      </w:r>
      <w:r w:rsidR="008E6318">
        <w:t xml:space="preserve"> chronic pain</w:t>
      </w:r>
      <w:r w:rsidR="00186AB2">
        <w:t xml:space="preserve"> (</w:t>
      </w:r>
      <w:r w:rsidRPr="00F60E6A" w:rsidR="00186AB2">
        <w:rPr>
          <w:b/>
          <w:bCs/>
        </w:rPr>
        <w:t>Exhibit 5</w:t>
      </w:r>
      <w:r w:rsidR="00186AB2">
        <w:t>)</w:t>
      </w:r>
      <w:r w:rsidR="003432AD">
        <w:t>.</w:t>
      </w:r>
      <w:r w:rsidR="001D645E">
        <w:t xml:space="preserve"> </w:t>
      </w:r>
      <w:r w:rsidRPr="00BD5E27" w:rsidR="00BA2B49">
        <w:t>Inclusion criteria for practicing clinicians include that the clinicians: 1) practice in an ambulatory, outpatient and/or emergency department at least once a week; 2) primarily treat adults</w:t>
      </w:r>
      <w:r w:rsidRPr="00713B14" w:rsidR="00713B14">
        <w:t xml:space="preserve"> (</w:t>
      </w:r>
      <w:r w:rsidRPr="00A5072E" w:rsidR="00713B14">
        <w:t>aged ≥18 years)</w:t>
      </w:r>
      <w:r w:rsidRPr="00713B14" w:rsidR="00BA2B49">
        <w:t>;</w:t>
      </w:r>
      <w:r w:rsidRPr="00BD5E27" w:rsidR="00BA2B49">
        <w:t xml:space="preserve"> 3) treat patients with acute, subacute, </w:t>
      </w:r>
      <w:r w:rsidR="2E295228">
        <w:t>and</w:t>
      </w:r>
      <w:r w:rsidR="002742B7">
        <w:t>/or</w:t>
      </w:r>
      <w:r w:rsidRPr="00BD5E27" w:rsidR="00BA2B49">
        <w:t xml:space="preserve"> chronic pain other than pain management related to sickle cell disease, cancer-related pain treatment, palliative care, and/or end of life care; 4) practice in the following care areas: </w:t>
      </w:r>
      <w:r w:rsidRPr="006E246E" w:rsidR="00BA2B49">
        <w:rPr>
          <w:rFonts w:asciiTheme="majorBidi" w:hAnsiTheme="majorBidi" w:cstheme="majorBidi"/>
        </w:rPr>
        <w:t>family medicine, internal medicine, emergency medicine, surgery, occupational medicine, physical medicine and rehabilitation medicine, neurology, obstetrics and gynecology.</w:t>
      </w:r>
      <w:r w:rsidR="001D645E">
        <w:t xml:space="preserve"> </w:t>
      </w:r>
      <w:r w:rsidRPr="000E73FE">
        <w:t xml:space="preserve">The survey design will be cross-sectional, conducted at a single point in time, and web based. </w:t>
      </w:r>
      <w:r w:rsidR="001D645E">
        <w:t>The</w:t>
      </w:r>
      <w:r w:rsidR="00E00B0B">
        <w:t xml:space="preserve"> </w:t>
      </w:r>
      <w:r w:rsidRPr="5FA61A53" w:rsidR="00E00B0B">
        <w:rPr>
          <w:rFonts w:asciiTheme="majorBidi" w:hAnsiTheme="majorBidi" w:cstheme="majorBidi"/>
        </w:rPr>
        <w:t xml:space="preserve">survey is expected to take </w:t>
      </w:r>
      <w:r w:rsidRPr="00B97102" w:rsidR="00E00B0B">
        <w:rPr>
          <w:rFonts w:asciiTheme="majorBidi" w:hAnsiTheme="majorBidi" w:cstheme="majorBidi"/>
        </w:rPr>
        <w:t>1</w:t>
      </w:r>
      <w:r w:rsidRPr="00B97102" w:rsidR="00DC3A18">
        <w:rPr>
          <w:rFonts w:asciiTheme="majorBidi" w:hAnsiTheme="majorBidi" w:cstheme="majorBidi"/>
        </w:rPr>
        <w:t>0</w:t>
      </w:r>
      <w:r w:rsidRPr="5FA61A53" w:rsidR="00E00B0B">
        <w:rPr>
          <w:rFonts w:asciiTheme="majorBidi" w:hAnsiTheme="majorBidi" w:cstheme="majorBidi"/>
        </w:rPr>
        <w:t xml:space="preserve"> minutes to complete. </w:t>
      </w:r>
    </w:p>
    <w:p w:rsidR="00830BF6" w:rsidP="4634F4CC" w14:paraId="1C4993BD" w14:textId="447B268C">
      <w:pPr>
        <w:pStyle w:val="BodyText"/>
        <w:ind w:left="0" w:right="0"/>
        <w:rPr>
          <w:rFonts w:asciiTheme="majorBidi" w:hAnsiTheme="majorBidi" w:cstheme="majorBidi"/>
        </w:rPr>
      </w:pPr>
      <w:r w:rsidRPr="4634F4CC">
        <w:rPr>
          <w:rFonts w:asciiTheme="majorBidi" w:hAnsiTheme="majorBidi" w:cstheme="majorBidi"/>
        </w:rPr>
        <w:t xml:space="preserve">We will use a random sample for the survey comprising 3,000 clinicians. We will use IQVIA’s national database of </w:t>
      </w:r>
      <w:r w:rsidRPr="4634F4CC" w:rsidR="00215F94">
        <w:rPr>
          <w:rFonts w:asciiTheme="majorBidi" w:hAnsiTheme="majorBidi" w:cstheme="majorBidi"/>
        </w:rPr>
        <w:t>clinicians</w:t>
      </w:r>
      <w:r w:rsidRPr="4634F4CC">
        <w:rPr>
          <w:rFonts w:asciiTheme="majorBidi" w:hAnsiTheme="majorBidi" w:cstheme="majorBidi"/>
        </w:rPr>
        <w:t xml:space="preserve">. IQVIA’s dataset includes a diverse set of clinicians with respect to their </w:t>
      </w:r>
      <w:r w:rsidRPr="4634F4CC" w:rsidR="00A80BF8">
        <w:rPr>
          <w:rFonts w:asciiTheme="majorBidi" w:hAnsiTheme="majorBidi" w:cstheme="majorBidi"/>
        </w:rPr>
        <w:t>specialty</w:t>
      </w:r>
      <w:r w:rsidRPr="4634F4CC">
        <w:rPr>
          <w:rFonts w:asciiTheme="majorBidi" w:hAnsiTheme="majorBidi" w:cstheme="majorBidi"/>
        </w:rPr>
        <w:t xml:space="preserve">, geographic region, and practice type, and which characteristics are associated with differences in opioid prescribing practices. The IQVIA medical </w:t>
      </w:r>
      <w:r w:rsidRPr="4634F4CC">
        <w:rPr>
          <w:rFonts w:asciiTheme="majorBidi" w:hAnsiTheme="majorBidi" w:cstheme="majorBidi"/>
        </w:rPr>
        <w:t>professionals</w:t>
      </w:r>
      <w:r w:rsidRPr="4634F4CC">
        <w:rPr>
          <w:rFonts w:asciiTheme="majorBidi" w:hAnsiTheme="majorBidi" w:cstheme="majorBidi"/>
        </w:rPr>
        <w:t xml:space="preserve"> database continues to expand, </w:t>
      </w:r>
      <w:r w:rsidRPr="4634F4CC" w:rsidR="009C35A9">
        <w:rPr>
          <w:rFonts w:asciiTheme="majorBidi" w:hAnsiTheme="majorBidi" w:cstheme="majorBidi"/>
        </w:rPr>
        <w:t xml:space="preserve">but </w:t>
      </w:r>
      <w:r w:rsidRPr="4634F4CC">
        <w:rPr>
          <w:rFonts w:asciiTheme="majorBidi" w:hAnsiTheme="majorBidi" w:cstheme="majorBidi"/>
        </w:rPr>
        <w:t>it is based on commercial claims data</w:t>
      </w:r>
      <w:r w:rsidRPr="4634F4CC" w:rsidR="009C722B">
        <w:rPr>
          <w:rFonts w:asciiTheme="majorBidi" w:hAnsiTheme="majorBidi" w:cstheme="majorBidi"/>
        </w:rPr>
        <w:t xml:space="preserve"> and other sources</w:t>
      </w:r>
      <w:r w:rsidRPr="4634F4CC">
        <w:rPr>
          <w:rFonts w:asciiTheme="majorBidi" w:hAnsiTheme="majorBidi" w:cstheme="majorBidi"/>
        </w:rPr>
        <w:t>.</w:t>
      </w:r>
      <w:r>
        <w:rPr>
          <w:rStyle w:val="FootnoteReference"/>
          <w:rFonts w:cstheme="majorBidi"/>
        </w:rPr>
        <w:footnoteReference w:id="14"/>
      </w:r>
      <w:r w:rsidRPr="4634F4CC">
        <w:rPr>
          <w:rFonts w:asciiTheme="majorBidi" w:hAnsiTheme="majorBidi" w:cstheme="majorBidi"/>
        </w:rPr>
        <w:t xml:space="preserve"> We will request a sample from IQVIA that includes clinicians (including physicians, nurse practitioners, </w:t>
      </w:r>
      <w:r w:rsidRPr="4634F4CC" w:rsidR="00FF63D3">
        <w:rPr>
          <w:rFonts w:asciiTheme="majorBidi" w:hAnsiTheme="majorBidi" w:cstheme="majorBidi"/>
        </w:rPr>
        <w:t>and</w:t>
      </w:r>
      <w:r w:rsidRPr="4634F4CC">
        <w:rPr>
          <w:rFonts w:asciiTheme="majorBidi" w:hAnsiTheme="majorBidi" w:cstheme="majorBidi"/>
        </w:rPr>
        <w:t xml:space="preserve"> physician assistants)</w:t>
      </w:r>
      <w:r w:rsidRPr="4634F4CC" w:rsidR="00424E4A">
        <w:rPr>
          <w:rFonts w:asciiTheme="majorBidi" w:hAnsiTheme="majorBidi" w:cstheme="majorBidi"/>
        </w:rPr>
        <w:t xml:space="preserve"> who </w:t>
      </w:r>
      <w:r w:rsidRPr="00BD5E27" w:rsidR="00424E4A">
        <w:t xml:space="preserve">practice in the following care areas: </w:t>
      </w:r>
      <w:r w:rsidRPr="4634F4CC" w:rsidR="00424E4A">
        <w:rPr>
          <w:rFonts w:asciiTheme="majorBidi" w:hAnsiTheme="majorBidi" w:cstheme="majorBidi"/>
        </w:rPr>
        <w:t>family medicine, internal medicine, emergency medicine, surgery, occupational medicine, physical medicine and rehabilitation medicine, neurology, obstetrics and gynecology</w:t>
      </w:r>
      <w:r w:rsidRPr="4634F4CC">
        <w:rPr>
          <w:rFonts w:asciiTheme="majorBidi" w:hAnsiTheme="majorBidi" w:cstheme="majorBidi"/>
        </w:rPr>
        <w:t>. In addition, clinicians whose primary practice is in the</w:t>
      </w:r>
      <w:r w:rsidRPr="4634F4CC" w:rsidR="009F1944">
        <w:rPr>
          <w:rFonts w:asciiTheme="majorBidi" w:hAnsiTheme="majorBidi" w:cstheme="majorBidi"/>
        </w:rPr>
        <w:t xml:space="preserve"> US Department of Veterans Affairs (</w:t>
      </w:r>
      <w:r w:rsidRPr="4634F4CC">
        <w:rPr>
          <w:rFonts w:asciiTheme="majorBidi" w:hAnsiTheme="majorBidi" w:cstheme="majorBidi"/>
        </w:rPr>
        <w:t>VA</w:t>
      </w:r>
      <w:r w:rsidRPr="4634F4CC" w:rsidR="009F1944">
        <w:rPr>
          <w:rFonts w:asciiTheme="majorBidi" w:hAnsiTheme="majorBidi" w:cstheme="majorBidi"/>
        </w:rPr>
        <w:t>)</w:t>
      </w:r>
      <w:r w:rsidRPr="4634F4CC">
        <w:rPr>
          <w:rFonts w:asciiTheme="majorBidi" w:hAnsiTheme="majorBidi" w:cstheme="majorBidi"/>
        </w:rPr>
        <w:t xml:space="preserve"> will be excluded from the sample, as the VA has developed and follows an Opioid Prescribing Guideline that is independent from the 2022 </w:t>
      </w:r>
      <w:r w:rsidRPr="4634F4CC" w:rsidR="001052F1">
        <w:rPr>
          <w:rFonts w:asciiTheme="majorBidi" w:hAnsiTheme="majorBidi" w:cstheme="majorBidi"/>
        </w:rPr>
        <w:t xml:space="preserve">CDC </w:t>
      </w:r>
      <w:r w:rsidRPr="4634F4CC">
        <w:rPr>
          <w:rFonts w:asciiTheme="majorBidi" w:hAnsiTheme="majorBidi" w:cstheme="majorBidi"/>
        </w:rPr>
        <w:t>Clinical Practice Guideline.</w:t>
      </w:r>
      <w:r w:rsidRPr="00D92D51">
        <w:rPr>
          <w:rFonts w:asciiTheme="majorBidi" w:hAnsiTheme="majorBidi" w:cstheme="majorBidi"/>
        </w:rPr>
        <w:t xml:space="preserve"> </w:t>
      </w:r>
      <w:r w:rsidRPr="001629BD" w:rsidR="00D92D51">
        <w:rPr>
          <w:rStyle w:val="cf01"/>
          <w:rFonts w:asciiTheme="majorBidi" w:hAnsiTheme="majorBidi" w:cstheme="majorBidi"/>
          <w:sz w:val="24"/>
          <w:szCs w:val="24"/>
        </w:rPr>
        <w:t xml:space="preserve">Dentists will also be excluded from the sample </w:t>
      </w:r>
      <w:r w:rsidRPr="001629BD" w:rsidR="00D92D51">
        <w:rPr>
          <w:rStyle w:val="cf01"/>
          <w:rFonts w:asciiTheme="majorBidi" w:hAnsiTheme="majorBidi" w:cstheme="majorBidi"/>
          <w:sz w:val="24"/>
          <w:szCs w:val="24"/>
        </w:rPr>
        <w:t>due to the fact that</w:t>
      </w:r>
      <w:r w:rsidRPr="001629BD" w:rsidR="00D92D51">
        <w:rPr>
          <w:rStyle w:val="cf01"/>
          <w:rFonts w:asciiTheme="majorBidi" w:hAnsiTheme="majorBidi" w:cstheme="majorBidi"/>
          <w:sz w:val="24"/>
          <w:szCs w:val="24"/>
        </w:rPr>
        <w:t xml:space="preserve"> IQVIA includes dentist</w:t>
      </w:r>
      <w:r w:rsidR="00344105">
        <w:rPr>
          <w:rStyle w:val="cf01"/>
          <w:rFonts w:asciiTheme="majorBidi" w:hAnsiTheme="majorBidi" w:cstheme="majorBidi"/>
          <w:sz w:val="24"/>
          <w:szCs w:val="24"/>
        </w:rPr>
        <w:t>s</w:t>
      </w:r>
      <w:r w:rsidRPr="001629BD" w:rsidR="00D92D51">
        <w:rPr>
          <w:rStyle w:val="cf01"/>
          <w:rFonts w:asciiTheme="majorBidi" w:hAnsiTheme="majorBidi" w:cstheme="majorBidi"/>
          <w:sz w:val="24"/>
          <w:szCs w:val="24"/>
        </w:rPr>
        <w:t xml:space="preserve"> in a separate database than the database from which th</w:t>
      </w:r>
      <w:r w:rsidR="00344105">
        <w:rPr>
          <w:rStyle w:val="cf01"/>
          <w:rFonts w:asciiTheme="majorBidi" w:hAnsiTheme="majorBidi" w:cstheme="majorBidi"/>
          <w:sz w:val="24"/>
          <w:szCs w:val="24"/>
        </w:rPr>
        <w:t xml:space="preserve">is </w:t>
      </w:r>
      <w:r w:rsidRPr="001629BD" w:rsidR="00D92D51">
        <w:rPr>
          <w:rStyle w:val="cf01"/>
          <w:rFonts w:asciiTheme="majorBidi" w:hAnsiTheme="majorBidi" w:cstheme="majorBidi"/>
          <w:sz w:val="24"/>
          <w:szCs w:val="24"/>
        </w:rPr>
        <w:t>sample will be drawn.</w:t>
      </w:r>
      <w:r w:rsidR="00D92D51">
        <w:rPr>
          <w:rStyle w:val="cf01"/>
        </w:rPr>
        <w:t xml:space="preserve"> </w:t>
      </w:r>
      <w:r w:rsidRPr="4634F4CC" w:rsidR="00A80BF8">
        <w:rPr>
          <w:rStyle w:val="cf01"/>
          <w:rFonts w:asciiTheme="majorBidi" w:hAnsiTheme="majorBidi" w:cstheme="majorBidi"/>
          <w:sz w:val="24"/>
          <w:szCs w:val="24"/>
        </w:rPr>
        <w:t>The survey contains several eligibility questions to ensure we are sampling respondents who align with the intended audience of the 2022 CDC Clinical Practice Guideline</w:t>
      </w:r>
      <w:r w:rsidRPr="4634F4CC">
        <w:rPr>
          <w:rFonts w:asciiTheme="majorBidi" w:hAnsiTheme="majorBidi" w:cstheme="majorBidi"/>
        </w:rPr>
        <w:t>.</w:t>
      </w:r>
    </w:p>
    <w:p w:rsidR="009941B9" w:rsidRPr="00830BF6" w:rsidP="4634F4CC" w14:paraId="72B6B5EB" w14:textId="77777777">
      <w:pPr>
        <w:pStyle w:val="BodyText"/>
        <w:ind w:left="0" w:right="0"/>
        <w:rPr>
          <w:rFonts w:asciiTheme="majorBidi" w:hAnsiTheme="majorBidi" w:cstheme="majorBidi"/>
        </w:rPr>
      </w:pPr>
    </w:p>
    <w:p w:rsidR="00F52702" w:rsidRPr="00915504" w:rsidP="004F68D5" w14:paraId="6BBE8CBE" w14:textId="40DDC969">
      <w:pPr>
        <w:pStyle w:val="Caption"/>
      </w:pPr>
      <w:bookmarkStart w:id="34" w:name="_Toc140142289"/>
      <w:r w:rsidRPr="00915504">
        <w:t>Exhibit 5</w:t>
      </w:r>
      <w:r w:rsidR="00FD08BB">
        <w:rPr>
          <w:bCs/>
        </w:rPr>
        <w:t>.</w:t>
      </w:r>
      <w:r w:rsidRPr="00915504">
        <w:t xml:space="preserve"> Survey Domains and Potential Scales, Items, Sources</w:t>
      </w:r>
      <w:bookmarkEnd w:id="34"/>
    </w:p>
    <w:tbl>
      <w:tblPr>
        <w:tblStyle w:val="GDITTable2"/>
        <w:tblW w:w="5000" w:type="pct"/>
        <w:tblLayout w:type="fixed"/>
        <w:tblLook w:val="04A0"/>
      </w:tblPr>
      <w:tblGrid>
        <w:gridCol w:w="3685"/>
        <w:gridCol w:w="5665"/>
      </w:tblGrid>
      <w:tr w14:paraId="28B49153" w14:textId="77777777">
        <w:tblPrEx>
          <w:tblW w:w="5000" w:type="pct"/>
          <w:tblLayout w:type="fixed"/>
          <w:tblLook w:val="04A0"/>
        </w:tblPrEx>
        <w:trPr>
          <w:tblHeader/>
        </w:trPr>
        <w:tc>
          <w:tcPr>
            <w:tcW w:w="3685" w:type="dxa"/>
            <w:hideMark/>
          </w:tcPr>
          <w:p w:rsidR="00F52702" w:rsidRPr="00F52702" w:rsidP="00F52702" w14:paraId="082A4E43" w14:textId="77777777">
            <w:pPr>
              <w:spacing w:line="240" w:lineRule="auto"/>
              <w:ind w:firstLine="0"/>
              <w:jc w:val="center"/>
              <w:rPr>
                <w:rFonts w:ascii="Arial Narrow" w:eastAsia="Calibri" w:hAnsi="Arial Narrow" w:cs="Arial"/>
                <w:b/>
                <w:bCs/>
                <w:sz w:val="20"/>
              </w:rPr>
            </w:pPr>
            <w:r w:rsidRPr="00F52702">
              <w:rPr>
                <w:rFonts w:ascii="Arial Narrow" w:eastAsia="Calibri" w:hAnsi="Arial Narrow" w:cs="Arial"/>
                <w:b/>
                <w:bCs/>
                <w:sz w:val="20"/>
              </w:rPr>
              <w:t>Domain</w:t>
            </w:r>
          </w:p>
        </w:tc>
        <w:tc>
          <w:tcPr>
            <w:tcW w:w="5665" w:type="dxa"/>
            <w:hideMark/>
          </w:tcPr>
          <w:p w:rsidR="00F52702" w:rsidRPr="00F52702" w:rsidP="00F52702" w14:paraId="5A090FEB" w14:textId="77777777">
            <w:pPr>
              <w:spacing w:line="240" w:lineRule="auto"/>
              <w:ind w:firstLine="0"/>
              <w:jc w:val="center"/>
              <w:rPr>
                <w:rFonts w:ascii="Arial Narrow" w:eastAsia="Calibri" w:hAnsi="Arial Narrow" w:cs="Arial"/>
                <w:b/>
                <w:bCs/>
                <w:sz w:val="20"/>
              </w:rPr>
            </w:pPr>
            <w:r w:rsidRPr="00F52702">
              <w:rPr>
                <w:rFonts w:ascii="Arial Narrow" w:eastAsia="Calibri" w:hAnsi="Arial Narrow" w:cs="Arial"/>
                <w:b/>
                <w:bCs/>
                <w:sz w:val="20"/>
              </w:rPr>
              <w:t>Sample Survey Items / Sources</w:t>
            </w:r>
          </w:p>
        </w:tc>
      </w:tr>
      <w:tr w14:paraId="2E2DBFA0" w14:textId="77777777" w:rsidTr="00F52702">
        <w:tblPrEx>
          <w:tblW w:w="5000" w:type="pct"/>
          <w:tblLayout w:type="fixed"/>
          <w:tblLook w:val="04A0"/>
        </w:tblPrEx>
        <w:tc>
          <w:tcPr>
            <w:tcW w:w="3685" w:type="dxa"/>
            <w:hideMark/>
          </w:tcPr>
          <w:p w:rsidR="00F52702" w:rsidRPr="00F52702" w:rsidP="00F52702" w14:paraId="3237E6A8" w14:textId="6CA5BCDE">
            <w:pPr>
              <w:tabs>
                <w:tab w:val="left" w:pos="152"/>
              </w:tabs>
              <w:spacing w:line="240" w:lineRule="auto"/>
              <w:ind w:left="-28" w:firstLine="0"/>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Awareness, use</w:t>
            </w:r>
            <w:r w:rsidR="00842754">
              <w:rPr>
                <w:rFonts w:ascii="Arial Narrow" w:eastAsia="Calibri" w:hAnsi="Arial Narrow" w:cs="Arial"/>
                <w:spacing w:val="-2"/>
                <w:sz w:val="20"/>
                <w:szCs w:val="22"/>
              </w:rPr>
              <w:t>,</w:t>
            </w:r>
            <w:r w:rsidRPr="00F52702">
              <w:rPr>
                <w:rFonts w:ascii="Arial Narrow" w:eastAsia="Calibri" w:hAnsi="Arial Narrow" w:cs="Arial"/>
                <w:spacing w:val="-2"/>
                <w:sz w:val="20"/>
                <w:szCs w:val="22"/>
              </w:rPr>
              <w:t xml:space="preserve"> and attitude as determinant of use toward the 2022 CDC Clinical Practice Guideline</w:t>
            </w:r>
          </w:p>
        </w:tc>
        <w:tc>
          <w:tcPr>
            <w:tcW w:w="5665" w:type="dxa"/>
            <w:hideMark/>
          </w:tcPr>
          <w:p w:rsidR="00F52702" w:rsidRPr="00F52702" w:rsidP="00F52702" w14:paraId="25989C24" w14:textId="61780C6D">
            <w:pPr>
              <w:numPr>
                <w:ilvl w:val="0"/>
                <w:numId w:val="33"/>
              </w:numPr>
              <w:tabs>
                <w:tab w:val="left" w:pos="152"/>
              </w:tabs>
              <w:spacing w:line="240" w:lineRule="auto"/>
              <w:ind w:left="152" w:hanging="180"/>
              <w:contextualSpacing/>
              <w:rPr>
                <w:rFonts w:ascii="Arial Narrow" w:eastAsia="Calibri" w:hAnsi="Arial Narrow" w:cs="Arial"/>
                <w:spacing w:val="-2"/>
                <w:sz w:val="20"/>
              </w:rPr>
            </w:pPr>
            <w:r w:rsidRPr="00F52702">
              <w:rPr>
                <w:rFonts w:ascii="Arial Narrow" w:eastAsia="Calibri" w:hAnsi="Arial Narrow" w:cs="Arial"/>
                <w:spacing w:val="-2"/>
                <w:sz w:val="20"/>
                <w:szCs w:val="22"/>
              </w:rPr>
              <w:t>Adapted from the Clinician Guideline Determinants Questionnaire (Gagliardi et al. 2019)</w:t>
            </w:r>
            <w:r>
              <w:rPr>
                <w:rStyle w:val="FootnoteReference"/>
                <w:rFonts w:eastAsia="Calibri" w:cs="Arial"/>
                <w:szCs w:val="22"/>
              </w:rPr>
              <w:footnoteReference w:id="15"/>
            </w:r>
          </w:p>
          <w:p w:rsidR="00F52702" w:rsidRPr="00F52702" w:rsidP="00F52702" w14:paraId="6AAAD423" w14:textId="791E633C">
            <w:pPr>
              <w:numPr>
                <w:ilvl w:val="0"/>
                <w:numId w:val="33"/>
              </w:numPr>
              <w:tabs>
                <w:tab w:val="left" w:pos="152"/>
              </w:tabs>
              <w:spacing w:line="240" w:lineRule="auto"/>
              <w:ind w:left="152" w:hanging="180"/>
              <w:contextualSpacing/>
              <w:rPr>
                <w:rFonts w:ascii="Arial Narrow" w:eastAsia="Calibri" w:hAnsi="Arial Narrow" w:cs="Arial"/>
                <w:spacing w:val="-2"/>
                <w:sz w:val="20"/>
              </w:rPr>
            </w:pPr>
            <w:r w:rsidRPr="00F52702">
              <w:rPr>
                <w:rFonts w:ascii="Arial Narrow" w:eastAsia="Calibri" w:hAnsi="Arial Narrow" w:cs="Arial"/>
                <w:spacing w:val="-2"/>
                <w:sz w:val="20"/>
                <w:szCs w:val="22"/>
              </w:rPr>
              <w:t xml:space="preserve">Items used in </w:t>
            </w:r>
            <w:r w:rsidR="001325D8">
              <w:rPr>
                <w:rFonts w:ascii="Arial Narrow" w:eastAsia="Calibri" w:hAnsi="Arial Narrow" w:cs="Arial"/>
                <w:spacing w:val="-2"/>
                <w:sz w:val="20"/>
                <w:szCs w:val="22"/>
              </w:rPr>
              <w:t xml:space="preserve">previous </w:t>
            </w:r>
            <w:r w:rsidRPr="00F52702">
              <w:rPr>
                <w:rFonts w:ascii="Arial Narrow" w:eastAsia="Calibri" w:hAnsi="Arial Narrow" w:cs="Arial"/>
                <w:spacing w:val="-2"/>
                <w:sz w:val="20"/>
                <w:szCs w:val="22"/>
              </w:rPr>
              <w:t xml:space="preserve">projects surveying </w:t>
            </w:r>
            <w:r w:rsidRPr="00F52702">
              <w:rPr>
                <w:rFonts w:ascii="Arial Narrow" w:eastAsia="Calibri" w:hAnsi="Arial Narrow" w:cs="Arial"/>
                <w:spacing w:val="-2"/>
                <w:sz w:val="20"/>
                <w:szCs w:val="22"/>
              </w:rPr>
              <w:t>clinicians</w:t>
            </w:r>
          </w:p>
          <w:p w:rsidR="00F52702" w:rsidRPr="00F52702" w:rsidP="00F52702" w14:paraId="3699325C" w14:textId="77777777">
            <w:pPr>
              <w:numPr>
                <w:ilvl w:val="0"/>
                <w:numId w:val="33"/>
              </w:numPr>
              <w:tabs>
                <w:tab w:val="left" w:pos="152"/>
              </w:tabs>
              <w:spacing w:line="240" w:lineRule="auto"/>
              <w:ind w:left="152" w:hanging="180"/>
              <w:contextualSpacing/>
              <w:rPr>
                <w:rFonts w:ascii="Arial Narrow" w:eastAsia="Calibri" w:hAnsi="Arial Narrow" w:cs="Arial"/>
                <w:spacing w:val="-2"/>
                <w:sz w:val="20"/>
              </w:rPr>
            </w:pPr>
            <w:r w:rsidRPr="00F52702">
              <w:rPr>
                <w:rFonts w:ascii="Arial Narrow" w:eastAsia="Calibri" w:hAnsi="Arial Narrow" w:cs="Arial"/>
                <w:spacing w:val="-2"/>
                <w:sz w:val="20"/>
                <w:szCs w:val="22"/>
              </w:rPr>
              <w:t xml:space="preserve">Items developed </w:t>
            </w:r>
            <w:r w:rsidRPr="00F52702">
              <w:rPr>
                <w:rFonts w:ascii="Arial Narrow" w:eastAsia="Calibri" w:hAnsi="Arial Narrow" w:cs="Arial"/>
                <w:i/>
                <w:iCs/>
                <w:spacing w:val="-2"/>
                <w:sz w:val="20"/>
                <w:szCs w:val="22"/>
              </w:rPr>
              <w:t>de novo</w:t>
            </w:r>
            <w:r w:rsidRPr="00F52702">
              <w:rPr>
                <w:rFonts w:ascii="Arial Narrow" w:eastAsia="Calibri" w:hAnsi="Arial Narrow" w:cs="Arial"/>
                <w:spacing w:val="-2"/>
                <w:sz w:val="20"/>
                <w:szCs w:val="22"/>
              </w:rPr>
              <w:t xml:space="preserve"> </w:t>
            </w:r>
          </w:p>
        </w:tc>
      </w:tr>
      <w:tr w14:paraId="7F669100" w14:textId="77777777">
        <w:tblPrEx>
          <w:tblW w:w="5000" w:type="pct"/>
          <w:tblLayout w:type="fixed"/>
          <w:tblLook w:val="04A0"/>
        </w:tblPrEx>
        <w:tc>
          <w:tcPr>
            <w:tcW w:w="3685" w:type="dxa"/>
          </w:tcPr>
          <w:p w:rsidR="00F52702" w:rsidRPr="00F52702" w:rsidP="00F52702" w14:paraId="2C1D2C8D" w14:textId="77777777">
            <w:pPr>
              <w:tabs>
                <w:tab w:val="left" w:pos="152"/>
              </w:tabs>
              <w:spacing w:line="240" w:lineRule="auto"/>
              <w:ind w:left="152" w:hanging="152"/>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 xml:space="preserve">Clinician reported prescribing practices </w:t>
            </w:r>
          </w:p>
        </w:tc>
        <w:tc>
          <w:tcPr>
            <w:tcW w:w="5665" w:type="dxa"/>
          </w:tcPr>
          <w:p w:rsidR="00F52702" w:rsidRPr="00F52702" w:rsidP="00F52702" w14:paraId="7642E560" w14:textId="77777777">
            <w:pPr>
              <w:numPr>
                <w:ilvl w:val="0"/>
                <w:numId w:val="33"/>
              </w:numPr>
              <w:tabs>
                <w:tab w:val="left" w:pos="152"/>
              </w:tabs>
              <w:spacing w:line="240" w:lineRule="auto"/>
              <w:ind w:left="152" w:hanging="180"/>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 xml:space="preserve">Developed items based on Guideline recommendations and asking for clinicians to report prescribing practices </w:t>
            </w:r>
          </w:p>
        </w:tc>
      </w:tr>
      <w:tr w14:paraId="48B09B54" w14:textId="77777777" w:rsidTr="00F52702">
        <w:tblPrEx>
          <w:tblW w:w="5000" w:type="pct"/>
          <w:tblLayout w:type="fixed"/>
          <w:tblLook w:val="04A0"/>
        </w:tblPrEx>
        <w:tc>
          <w:tcPr>
            <w:tcW w:w="3685" w:type="dxa"/>
          </w:tcPr>
          <w:p w:rsidR="00F52702" w:rsidRPr="00F52702" w:rsidP="00F52702" w14:paraId="1CD5BA64" w14:textId="77777777">
            <w:pPr>
              <w:tabs>
                <w:tab w:val="left" w:pos="152"/>
              </w:tabs>
              <w:spacing w:line="240" w:lineRule="auto"/>
              <w:ind w:left="152" w:hanging="152"/>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 xml:space="preserve">Clinician confidence items </w:t>
            </w:r>
          </w:p>
        </w:tc>
        <w:tc>
          <w:tcPr>
            <w:tcW w:w="5665" w:type="dxa"/>
          </w:tcPr>
          <w:p w:rsidR="00F52702" w:rsidRPr="00F52702" w:rsidP="00F52702" w14:paraId="4E5C5EE0" w14:textId="392ABC9B">
            <w:pPr>
              <w:numPr>
                <w:ilvl w:val="0"/>
                <w:numId w:val="33"/>
              </w:numPr>
              <w:tabs>
                <w:tab w:val="left" w:pos="152"/>
              </w:tabs>
              <w:spacing w:line="240" w:lineRule="auto"/>
              <w:ind w:left="152" w:hanging="180"/>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Items used in prior AHRQ project</w:t>
            </w:r>
            <w:r w:rsidR="00B955FB">
              <w:rPr>
                <w:rFonts w:ascii="Arial Narrow" w:eastAsia="Calibri" w:hAnsi="Arial Narrow" w:cs="Arial"/>
                <w:spacing w:val="-2"/>
                <w:sz w:val="20"/>
                <w:szCs w:val="22"/>
              </w:rPr>
              <w:t xml:space="preserve"> cited below</w:t>
            </w:r>
            <w:r w:rsidRPr="00F52702">
              <w:rPr>
                <w:rFonts w:ascii="Arial Narrow" w:eastAsia="Calibri" w:hAnsi="Arial Narrow" w:cs="Arial"/>
                <w:spacing w:val="-2"/>
                <w:sz w:val="20"/>
                <w:szCs w:val="22"/>
              </w:rPr>
              <w:t xml:space="preserve"> </w:t>
            </w:r>
          </w:p>
        </w:tc>
      </w:tr>
      <w:tr w14:paraId="6C19906A" w14:textId="77777777">
        <w:tblPrEx>
          <w:tblW w:w="5000" w:type="pct"/>
          <w:tblLayout w:type="fixed"/>
          <w:tblLook w:val="04A0"/>
        </w:tblPrEx>
        <w:tc>
          <w:tcPr>
            <w:tcW w:w="3685" w:type="dxa"/>
          </w:tcPr>
          <w:p w:rsidR="00F52702" w:rsidRPr="00F52702" w:rsidP="00F52702" w14:paraId="3A43CB32" w14:textId="77777777">
            <w:pPr>
              <w:tabs>
                <w:tab w:val="left" w:pos="152"/>
              </w:tabs>
              <w:spacing w:line="240" w:lineRule="auto"/>
              <w:ind w:left="152" w:hanging="152"/>
              <w:contextualSpacing/>
              <w:rPr>
                <w:rFonts w:ascii="Arial Narrow" w:eastAsia="Calibri" w:hAnsi="Arial Narrow" w:cs="Arial"/>
                <w:spacing w:val="-2"/>
                <w:sz w:val="20"/>
              </w:rPr>
            </w:pPr>
            <w:r w:rsidRPr="00F52702">
              <w:rPr>
                <w:rFonts w:ascii="Arial Narrow" w:eastAsia="Calibri" w:hAnsi="Arial Narrow" w:cs="Arial"/>
                <w:spacing w:val="-2"/>
                <w:sz w:val="20"/>
                <w:szCs w:val="22"/>
              </w:rPr>
              <w:t>Shared decision-making</w:t>
            </w:r>
          </w:p>
          <w:p w:rsidR="00F52702" w:rsidRPr="00F52702" w:rsidP="00F52702" w14:paraId="55D7034C" w14:textId="77777777">
            <w:pPr>
              <w:tabs>
                <w:tab w:val="left" w:pos="152"/>
              </w:tabs>
              <w:spacing w:line="240" w:lineRule="auto"/>
              <w:ind w:left="152" w:hanging="152"/>
              <w:contextualSpacing/>
              <w:rPr>
                <w:rFonts w:ascii="Arial Narrow" w:eastAsia="Calibri" w:hAnsi="Arial Narrow" w:cs="Arial"/>
                <w:spacing w:val="-2"/>
                <w:sz w:val="20"/>
                <w:szCs w:val="22"/>
              </w:rPr>
            </w:pPr>
          </w:p>
        </w:tc>
        <w:tc>
          <w:tcPr>
            <w:tcW w:w="5665" w:type="dxa"/>
          </w:tcPr>
          <w:p w:rsidR="00F52702" w:rsidRPr="00F52702" w:rsidP="00F52702" w14:paraId="34A6550D" w14:textId="1DD1DC34">
            <w:pPr>
              <w:numPr>
                <w:ilvl w:val="0"/>
                <w:numId w:val="33"/>
              </w:numPr>
              <w:tabs>
                <w:tab w:val="left" w:pos="152"/>
              </w:tabs>
              <w:spacing w:line="240" w:lineRule="auto"/>
              <w:ind w:left="152" w:hanging="180"/>
              <w:contextualSpacing/>
              <w:rPr>
                <w:rFonts w:ascii="Arial Narrow" w:eastAsia="Calibri" w:hAnsi="Arial Narrow" w:cs="Arial"/>
                <w:spacing w:val="-2"/>
                <w:sz w:val="20"/>
                <w:szCs w:val="22"/>
              </w:rPr>
            </w:pPr>
            <w:r w:rsidRPr="00F52702">
              <w:rPr>
                <w:rFonts w:ascii="Arial Narrow" w:eastAsia="Calibri" w:hAnsi="Arial Narrow"/>
                <w:spacing w:val="-2"/>
                <w:sz w:val="20"/>
                <w:szCs w:val="22"/>
              </w:rPr>
              <w:t>Items are adapted from the 9-item Shared Decision-Making Questionnaire (SDM-Q-Doc, physician version)</w:t>
            </w:r>
            <w:r>
              <w:rPr>
                <w:rStyle w:val="FootnoteReference"/>
                <w:rFonts w:eastAsia="Calibri"/>
                <w:szCs w:val="22"/>
              </w:rPr>
              <w:footnoteReference w:id="16"/>
            </w:r>
            <w:r w:rsidRPr="00F52702" w:rsidR="00C964E1">
              <w:rPr>
                <w:rFonts w:ascii="Arial Narrow" w:eastAsia="Calibri" w:hAnsi="Arial Narrow"/>
                <w:spacing w:val="-2"/>
                <w:sz w:val="20"/>
                <w:szCs w:val="22"/>
              </w:rPr>
              <w:t xml:space="preserve"> </w:t>
            </w:r>
          </w:p>
        </w:tc>
      </w:tr>
      <w:tr w14:paraId="0BFF189D" w14:textId="77777777" w:rsidTr="00F52702">
        <w:tblPrEx>
          <w:tblW w:w="5000" w:type="pct"/>
          <w:tblLayout w:type="fixed"/>
          <w:tblLook w:val="04A0"/>
        </w:tblPrEx>
        <w:tc>
          <w:tcPr>
            <w:tcW w:w="3685" w:type="dxa"/>
          </w:tcPr>
          <w:p w:rsidR="00F52702" w:rsidRPr="00F52702" w:rsidP="00F52702" w14:paraId="2BC6114B" w14:textId="77777777">
            <w:pPr>
              <w:tabs>
                <w:tab w:val="left" w:pos="152"/>
              </w:tabs>
              <w:spacing w:line="240" w:lineRule="auto"/>
              <w:ind w:left="-28" w:firstLine="0"/>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Clinic-level policies and practices related to opioids</w:t>
            </w:r>
          </w:p>
        </w:tc>
        <w:tc>
          <w:tcPr>
            <w:tcW w:w="5665" w:type="dxa"/>
          </w:tcPr>
          <w:p w:rsidR="00F52702" w:rsidRPr="00F52702" w:rsidP="00F52702" w14:paraId="68923B8B" w14:textId="61F88A26">
            <w:pPr>
              <w:numPr>
                <w:ilvl w:val="0"/>
                <w:numId w:val="33"/>
              </w:numPr>
              <w:tabs>
                <w:tab w:val="left" w:pos="152"/>
              </w:tabs>
              <w:spacing w:line="240" w:lineRule="auto"/>
              <w:ind w:left="152" w:hanging="180"/>
              <w:contextualSpacing/>
              <w:rPr>
                <w:rFonts w:ascii="Arial Narrow" w:eastAsia="Calibri" w:hAnsi="Arial Narrow" w:cs="Arial"/>
                <w:spacing w:val="-2"/>
                <w:sz w:val="20"/>
              </w:rPr>
            </w:pPr>
            <w:r w:rsidRPr="00F52702">
              <w:rPr>
                <w:rFonts w:ascii="Arial Narrow" w:eastAsia="Calibri" w:hAnsi="Arial Narrow" w:cs="Arial"/>
                <w:spacing w:val="-2"/>
                <w:sz w:val="20"/>
                <w:szCs w:val="22"/>
              </w:rPr>
              <w:t>Adapted from prior AHRQ opioid project</w:t>
            </w:r>
            <w:r w:rsidR="00B955FB">
              <w:rPr>
                <w:rFonts w:ascii="Arial Narrow" w:eastAsia="Calibri" w:hAnsi="Arial Narrow" w:cs="Arial"/>
                <w:spacing w:val="-2"/>
                <w:sz w:val="20"/>
                <w:szCs w:val="22"/>
              </w:rPr>
              <w:t xml:space="preserve"> cited </w:t>
            </w:r>
            <w:r w:rsidR="00B955FB">
              <w:rPr>
                <w:rFonts w:ascii="Arial Narrow" w:eastAsia="Calibri" w:hAnsi="Arial Narrow" w:cs="Arial"/>
                <w:spacing w:val="-2"/>
                <w:sz w:val="20"/>
                <w:szCs w:val="22"/>
              </w:rPr>
              <w:t>below</w:t>
            </w:r>
          </w:p>
          <w:p w:rsidR="00F52702" w:rsidRPr="00F52702" w:rsidP="00F52702" w14:paraId="4D032068" w14:textId="77777777">
            <w:pPr>
              <w:tabs>
                <w:tab w:val="left" w:pos="152"/>
              </w:tabs>
              <w:spacing w:line="240" w:lineRule="auto"/>
              <w:ind w:left="152" w:firstLine="0"/>
              <w:contextualSpacing/>
              <w:rPr>
                <w:rFonts w:ascii="Arial Narrow" w:eastAsia="Calibri" w:hAnsi="Arial Narrow" w:cs="Arial"/>
                <w:spacing w:val="-2"/>
                <w:sz w:val="20"/>
                <w:szCs w:val="22"/>
              </w:rPr>
            </w:pPr>
          </w:p>
        </w:tc>
      </w:tr>
      <w:tr w14:paraId="34F7A2FB" w14:textId="77777777">
        <w:tblPrEx>
          <w:tblW w:w="5000" w:type="pct"/>
          <w:tblLayout w:type="fixed"/>
          <w:tblLook w:val="04A0"/>
        </w:tblPrEx>
        <w:tc>
          <w:tcPr>
            <w:tcW w:w="3685" w:type="dxa"/>
          </w:tcPr>
          <w:p w:rsidR="00F52702" w:rsidRPr="00F52702" w:rsidP="00F52702" w14:paraId="546008EA" w14:textId="77777777">
            <w:pPr>
              <w:tabs>
                <w:tab w:val="left" w:pos="152"/>
              </w:tabs>
              <w:spacing w:line="240" w:lineRule="auto"/>
              <w:ind w:left="-28" w:firstLine="0"/>
              <w:contextualSpacing/>
              <w:rPr>
                <w:rFonts w:ascii="Arial Narrow" w:eastAsia="Calibri" w:hAnsi="Arial Narrow" w:cs="Arial"/>
                <w:spacing w:val="-2"/>
                <w:sz w:val="20"/>
              </w:rPr>
            </w:pPr>
            <w:r w:rsidRPr="00F52702">
              <w:rPr>
                <w:rFonts w:ascii="Arial Narrow" w:eastAsia="Calibri" w:hAnsi="Arial Narrow" w:cs="Arial"/>
                <w:spacing w:val="-2"/>
                <w:sz w:val="20"/>
                <w:szCs w:val="22"/>
              </w:rPr>
              <w:t>Facilitators / barriers to implementation</w:t>
            </w:r>
          </w:p>
          <w:p w:rsidR="00F52702" w:rsidRPr="00F52702" w:rsidP="00F52702" w14:paraId="0342D699" w14:textId="77777777">
            <w:pPr>
              <w:spacing w:line="240" w:lineRule="auto"/>
              <w:ind w:firstLine="0"/>
              <w:rPr>
                <w:rFonts w:ascii="Arial Narrow" w:eastAsia="Calibri" w:hAnsi="Arial Narrow" w:cs="Arial"/>
                <w:spacing w:val="-2"/>
                <w:sz w:val="20"/>
              </w:rPr>
            </w:pPr>
          </w:p>
        </w:tc>
        <w:tc>
          <w:tcPr>
            <w:tcW w:w="5665" w:type="dxa"/>
          </w:tcPr>
          <w:p w:rsidR="00F52702" w:rsidRPr="00F52702" w:rsidP="00F52702" w14:paraId="362F5A0A" w14:textId="16F96905">
            <w:pPr>
              <w:numPr>
                <w:ilvl w:val="0"/>
                <w:numId w:val="33"/>
              </w:numPr>
              <w:tabs>
                <w:tab w:val="left" w:pos="152"/>
              </w:tabs>
              <w:spacing w:line="240" w:lineRule="auto"/>
              <w:ind w:left="152" w:hanging="180"/>
              <w:contextualSpacing/>
              <w:rPr>
                <w:rFonts w:ascii="Arial Narrow" w:eastAsia="Calibri" w:hAnsi="Arial Narrow" w:cs="Arial"/>
                <w:spacing w:val="-2"/>
                <w:sz w:val="20"/>
                <w:szCs w:val="22"/>
                <w:lang w:val="fr-FR"/>
              </w:rPr>
            </w:pPr>
            <w:r w:rsidRPr="00F52702">
              <w:rPr>
                <w:rFonts w:ascii="Arial Narrow" w:eastAsia="Calibri" w:hAnsi="Arial Narrow" w:cs="Arial"/>
                <w:spacing w:val="-2"/>
                <w:sz w:val="20"/>
                <w:szCs w:val="22"/>
                <w:lang w:val="fr-FR"/>
              </w:rPr>
              <w:t>Clinician</w:t>
            </w:r>
            <w:r w:rsidRPr="00F52702">
              <w:rPr>
                <w:rFonts w:ascii="Arial Narrow" w:eastAsia="Calibri" w:hAnsi="Arial Narrow" w:cs="Arial"/>
                <w:spacing w:val="-2"/>
                <w:sz w:val="20"/>
                <w:szCs w:val="22"/>
                <w:lang w:val="fr-FR"/>
              </w:rPr>
              <w:t xml:space="preserve"> Guideline </w:t>
            </w:r>
            <w:r w:rsidRPr="00F52702">
              <w:rPr>
                <w:rFonts w:ascii="Arial Narrow" w:eastAsia="Calibri" w:hAnsi="Arial Narrow" w:cs="Arial"/>
                <w:spacing w:val="-2"/>
                <w:sz w:val="20"/>
                <w:szCs w:val="22"/>
                <w:lang w:val="fr-FR"/>
              </w:rPr>
              <w:t>Determinants</w:t>
            </w:r>
            <w:r w:rsidRPr="00F52702">
              <w:rPr>
                <w:rFonts w:ascii="Arial Narrow" w:eastAsia="Calibri" w:hAnsi="Arial Narrow" w:cs="Arial"/>
                <w:spacing w:val="-2"/>
                <w:sz w:val="20"/>
                <w:szCs w:val="22"/>
                <w:lang w:val="fr-FR"/>
              </w:rPr>
              <w:t xml:space="preserve"> Questionnaire (Gagliardi et al. 2019).</w:t>
            </w:r>
            <w:r w:rsidR="00F10CF2">
              <w:rPr>
                <w:rFonts w:ascii="Arial Narrow" w:eastAsia="Calibri" w:hAnsi="Arial Narrow" w:cs="Arial"/>
                <w:spacing w:val="-2"/>
                <w:sz w:val="20"/>
                <w:szCs w:val="22"/>
                <w:vertAlign w:val="superscript"/>
                <w:lang w:val="fr-FR"/>
              </w:rPr>
              <w:t>9</w:t>
            </w:r>
            <w:r w:rsidRPr="00915504" w:rsidR="00F10CF2">
              <w:rPr>
                <w:rFonts w:ascii="Arial Narrow" w:eastAsia="Calibri" w:hAnsi="Arial Narrow" w:cs="Arial"/>
                <w:spacing w:val="-2"/>
                <w:sz w:val="20"/>
                <w:szCs w:val="22"/>
                <w:lang w:val="fr-FR"/>
              </w:rPr>
              <w:t xml:space="preserve"> </w:t>
            </w:r>
          </w:p>
          <w:p w:rsidR="00F52702" w:rsidRPr="00F52702" w:rsidP="00F52702" w14:paraId="519DFCCA" w14:textId="77777777">
            <w:pPr>
              <w:numPr>
                <w:ilvl w:val="0"/>
                <w:numId w:val="33"/>
              </w:numPr>
              <w:tabs>
                <w:tab w:val="left" w:pos="152"/>
              </w:tabs>
              <w:spacing w:line="240" w:lineRule="auto"/>
              <w:ind w:left="152" w:hanging="180"/>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AHRQ Opioids in Older Adults National Survey</w:t>
            </w:r>
          </w:p>
        </w:tc>
      </w:tr>
      <w:tr w14:paraId="06309512" w14:textId="77777777" w:rsidTr="00F52702">
        <w:tblPrEx>
          <w:tblW w:w="5000" w:type="pct"/>
          <w:tblLayout w:type="fixed"/>
          <w:tblLook w:val="04A0"/>
        </w:tblPrEx>
        <w:tc>
          <w:tcPr>
            <w:tcW w:w="3685" w:type="dxa"/>
          </w:tcPr>
          <w:p w:rsidR="00F52702" w:rsidRPr="00F52702" w:rsidP="00F52702" w14:paraId="1B34499B" w14:textId="77777777">
            <w:pPr>
              <w:spacing w:line="240" w:lineRule="auto"/>
              <w:ind w:firstLine="0"/>
              <w:rPr>
                <w:rFonts w:ascii="Arial Narrow" w:eastAsia="Calibri" w:hAnsi="Arial Narrow" w:cs="Arial"/>
                <w:spacing w:val="-2"/>
                <w:sz w:val="20"/>
              </w:rPr>
            </w:pPr>
            <w:r w:rsidRPr="00F52702">
              <w:rPr>
                <w:rFonts w:ascii="Arial Narrow" w:eastAsia="Calibri" w:hAnsi="Arial Narrow" w:cs="Arial"/>
                <w:spacing w:val="-2"/>
                <w:sz w:val="20"/>
              </w:rPr>
              <w:t>Clinician characteristics</w:t>
            </w:r>
          </w:p>
        </w:tc>
        <w:tc>
          <w:tcPr>
            <w:tcW w:w="5665" w:type="dxa"/>
          </w:tcPr>
          <w:p w:rsidR="00F52702" w:rsidRPr="00F52702" w:rsidP="00F52702" w14:paraId="3FF891A8" w14:textId="77777777">
            <w:pPr>
              <w:numPr>
                <w:ilvl w:val="0"/>
                <w:numId w:val="33"/>
              </w:numPr>
              <w:tabs>
                <w:tab w:val="left" w:pos="152"/>
              </w:tabs>
              <w:spacing w:line="240" w:lineRule="auto"/>
              <w:ind w:left="152" w:hanging="180"/>
              <w:contextualSpacing/>
              <w:rPr>
                <w:rFonts w:ascii="Arial Narrow" w:eastAsia="Calibri" w:hAnsi="Arial Narrow" w:cs="Arial"/>
                <w:spacing w:val="-2"/>
                <w:sz w:val="20"/>
              </w:rPr>
            </w:pPr>
            <w:r w:rsidRPr="00F52702">
              <w:rPr>
                <w:rFonts w:ascii="Arial Narrow" w:eastAsia="Calibri" w:hAnsi="Arial Narrow" w:cs="Arial"/>
                <w:spacing w:val="-2"/>
                <w:sz w:val="20"/>
                <w:szCs w:val="22"/>
              </w:rPr>
              <w:t>Clinician type (MD, DO, NP, PA) and specialty</w:t>
            </w:r>
          </w:p>
          <w:p w:rsidR="00F52702" w:rsidRPr="00F52702" w:rsidP="00F52702" w14:paraId="3DF8A569" w14:textId="5D0B4AAA">
            <w:pPr>
              <w:numPr>
                <w:ilvl w:val="0"/>
                <w:numId w:val="33"/>
              </w:numPr>
              <w:tabs>
                <w:tab w:val="left" w:pos="152"/>
              </w:tabs>
              <w:spacing w:line="240" w:lineRule="auto"/>
              <w:ind w:left="152" w:hanging="180"/>
              <w:contextualSpacing/>
              <w:rPr>
                <w:rFonts w:ascii="Arial Narrow" w:eastAsia="Calibri" w:hAnsi="Arial Narrow" w:cs="Arial"/>
                <w:spacing w:val="-2"/>
                <w:sz w:val="20"/>
              </w:rPr>
            </w:pPr>
            <w:r w:rsidRPr="00F52702">
              <w:rPr>
                <w:rFonts w:ascii="Arial Narrow" w:eastAsia="Calibri" w:hAnsi="Arial Narrow" w:cs="Arial"/>
                <w:spacing w:val="-2"/>
                <w:sz w:val="20"/>
                <w:szCs w:val="22"/>
              </w:rPr>
              <w:t xml:space="preserve">Years practicing </w:t>
            </w:r>
            <w:r w:rsidRPr="00F52702">
              <w:rPr>
                <w:rFonts w:ascii="Arial Narrow" w:eastAsia="Calibri" w:hAnsi="Arial Narrow" w:cs="Arial"/>
                <w:spacing w:val="-2"/>
                <w:sz w:val="20"/>
                <w:szCs w:val="22"/>
              </w:rPr>
              <w:t>medicine</w:t>
            </w:r>
          </w:p>
          <w:p w:rsidR="00F52702" w:rsidRPr="00F52702" w:rsidP="00F52702" w14:paraId="06EE7CA6" w14:textId="77777777">
            <w:pPr>
              <w:numPr>
                <w:ilvl w:val="0"/>
                <w:numId w:val="33"/>
              </w:numPr>
              <w:tabs>
                <w:tab w:val="left" w:pos="152"/>
              </w:tabs>
              <w:spacing w:line="240" w:lineRule="auto"/>
              <w:ind w:left="152" w:hanging="180"/>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Patient characteristics</w:t>
            </w:r>
          </w:p>
        </w:tc>
      </w:tr>
      <w:tr w14:paraId="2C2BCD83" w14:textId="77777777">
        <w:tblPrEx>
          <w:tblW w:w="5000" w:type="pct"/>
          <w:tblLayout w:type="fixed"/>
          <w:tblLook w:val="04A0"/>
        </w:tblPrEx>
        <w:tc>
          <w:tcPr>
            <w:tcW w:w="3685" w:type="dxa"/>
          </w:tcPr>
          <w:p w:rsidR="00F52702" w:rsidRPr="00F52702" w:rsidP="00F52702" w14:paraId="10D37FD3" w14:textId="77777777">
            <w:pPr>
              <w:spacing w:line="240" w:lineRule="auto"/>
              <w:ind w:firstLine="0"/>
              <w:rPr>
                <w:rFonts w:ascii="Arial Narrow" w:eastAsia="Calibri" w:hAnsi="Arial Narrow" w:cs="Arial"/>
                <w:spacing w:val="-2"/>
                <w:sz w:val="20"/>
              </w:rPr>
            </w:pPr>
            <w:r w:rsidRPr="00F52702">
              <w:rPr>
                <w:rFonts w:ascii="Arial Narrow" w:eastAsia="Calibri" w:hAnsi="Arial Narrow" w:cs="Arial"/>
                <w:spacing w:val="-2"/>
                <w:sz w:val="20"/>
              </w:rPr>
              <w:t xml:space="preserve">Practice characteristics </w:t>
            </w:r>
          </w:p>
        </w:tc>
        <w:tc>
          <w:tcPr>
            <w:tcW w:w="5665" w:type="dxa"/>
          </w:tcPr>
          <w:p w:rsidR="00F52702" w:rsidRPr="00F52702" w:rsidP="00F52702" w14:paraId="1CDB828B" w14:textId="77777777">
            <w:pPr>
              <w:numPr>
                <w:ilvl w:val="0"/>
                <w:numId w:val="33"/>
              </w:numPr>
              <w:tabs>
                <w:tab w:val="left" w:pos="152"/>
              </w:tabs>
              <w:spacing w:line="240" w:lineRule="auto"/>
              <w:ind w:left="152" w:hanging="180"/>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Practice location and practice setting (e.g., ownership, affiliation, FQHC)</w:t>
            </w:r>
          </w:p>
        </w:tc>
      </w:tr>
    </w:tbl>
    <w:p w:rsidR="00830BF6" w:rsidP="5FA61A53" w14:paraId="78E24A4E" w14:textId="77777777">
      <w:pPr>
        <w:pStyle w:val="BodyText"/>
        <w:ind w:left="0" w:right="0"/>
        <w:rPr>
          <w:rFonts w:asciiTheme="majorBidi" w:hAnsiTheme="majorBidi" w:cstheme="majorBidi"/>
        </w:rPr>
      </w:pPr>
    </w:p>
    <w:p w:rsidR="009941B9" w:rsidP="5FA61A53" w14:paraId="448885B5" w14:textId="77777777">
      <w:pPr>
        <w:pStyle w:val="BodyText"/>
        <w:ind w:left="0" w:right="0"/>
        <w:rPr>
          <w:rFonts w:asciiTheme="majorBidi" w:hAnsiTheme="majorBidi" w:cstheme="majorBidi"/>
        </w:rPr>
      </w:pPr>
    </w:p>
    <w:p w:rsidR="00C84738" w:rsidRPr="00915504" w:rsidP="5FA61A53" w14:paraId="06EE031C" w14:textId="77777777">
      <w:pPr>
        <w:pStyle w:val="BodyText"/>
        <w:ind w:left="0" w:right="0"/>
        <w:rPr>
          <w:rFonts w:asciiTheme="majorBidi" w:hAnsiTheme="majorBidi" w:cstheme="majorBidi"/>
          <w:b/>
          <w:color w:val="2D4F68"/>
        </w:rPr>
      </w:pPr>
      <w:r w:rsidRPr="00915504">
        <w:rPr>
          <w:rFonts w:asciiTheme="majorBidi" w:hAnsiTheme="majorBidi" w:cstheme="majorBidi"/>
          <w:b/>
          <w:color w:val="2D4F68"/>
        </w:rPr>
        <w:t>Survey Administration</w:t>
      </w:r>
    </w:p>
    <w:p w:rsidR="000B4E77" w:rsidP="000B4E77" w14:paraId="31B5B06F" w14:textId="63714AE3">
      <w:pPr>
        <w:spacing w:after="80" w:line="240" w:lineRule="auto"/>
        <w:ind w:firstLine="0"/>
        <w:rPr>
          <w:rFonts w:eastAsia="Calibri" w:cs="Arial"/>
          <w:spacing w:val="-2"/>
          <w:szCs w:val="22"/>
        </w:rPr>
      </w:pPr>
      <w:r w:rsidRPr="000B4E77">
        <w:rPr>
          <w:rFonts w:eastAsia="Calibri" w:cs="Arial"/>
          <w:spacing w:val="-2"/>
          <w:szCs w:val="22"/>
        </w:rPr>
        <w:t>The survey will be administered using</w:t>
      </w:r>
      <w:r>
        <w:rPr>
          <w:rFonts w:eastAsia="Calibri" w:cs="Arial"/>
          <w:spacing w:val="-2"/>
          <w:szCs w:val="22"/>
        </w:rPr>
        <w:t xml:space="preserve"> a central </w:t>
      </w:r>
      <w:r w:rsidRPr="000B4E77">
        <w:rPr>
          <w:rFonts w:eastAsia="Calibri" w:cs="Arial"/>
          <w:spacing w:val="-2"/>
          <w:szCs w:val="22"/>
        </w:rPr>
        <w:t>data collection platform once OMB approval</w:t>
      </w:r>
      <w:r w:rsidRPr="000B4E77">
        <w:rPr>
          <w:rFonts w:eastAsia="Calibri" w:cs="Arial"/>
          <w:szCs w:val="22"/>
        </w:rPr>
        <w:t xml:space="preserve"> is secured</w:t>
      </w:r>
      <w:r>
        <w:rPr>
          <w:rFonts w:eastAsia="Calibri" w:cs="Arial"/>
          <w:szCs w:val="22"/>
        </w:rPr>
        <w:t>.</w:t>
      </w:r>
      <w:r w:rsidRPr="000B4E77">
        <w:rPr>
          <w:rFonts w:eastAsia="Calibri" w:cs="Arial"/>
          <w:szCs w:val="22"/>
        </w:rPr>
        <w:t xml:space="preserve"> Our survey adminis</w:t>
      </w:r>
      <w:r w:rsidRPr="000B4E77">
        <w:rPr>
          <w:rFonts w:eastAsia="Calibri" w:cs="Arial"/>
          <w:szCs w:val="22"/>
        </w:rPr>
        <w:softHyphen/>
        <w:t xml:space="preserve">tration system, </w:t>
      </w:r>
      <w:r w:rsidR="004960E9">
        <w:rPr>
          <w:rFonts w:eastAsia="Calibri" w:cs="Arial"/>
          <w:szCs w:val="22"/>
        </w:rPr>
        <w:t>Confirm</w:t>
      </w:r>
      <w:r w:rsidR="00EE67C1">
        <w:rPr>
          <w:rFonts w:eastAsia="Calibri" w:cs="Arial"/>
          <w:szCs w:val="22"/>
        </w:rPr>
        <w:t>it</w:t>
      </w:r>
      <w:r w:rsidRPr="000B4E77">
        <w:rPr>
          <w:rFonts w:eastAsia="Calibri" w:cs="Arial"/>
          <w:szCs w:val="22"/>
        </w:rPr>
        <w:t xml:space="preserve">, </w:t>
      </w:r>
      <w:r w:rsidRPr="000B4E77">
        <w:rPr>
          <w:rFonts w:cs="Arial"/>
        </w:rPr>
        <w:t xml:space="preserve">guarantees high availability, business continuity, data integrity and durability, and scalable high-speed performance from any location. It </w:t>
      </w:r>
      <w:r w:rsidRPr="000B4E77">
        <w:rPr>
          <w:rFonts w:eastAsia="Calibri" w:cs="Arial"/>
          <w:szCs w:val="22"/>
        </w:rPr>
        <w:t xml:space="preserve">optimizes surveys for mobile devices and provides a unique URL survey link, so respondents need not enter a user ID and password. In addition, our team tests its web surveys on several types of mobile devices and web browsers to ensure consistent user experiences. Survey administration will follow the schedule in </w:t>
      </w:r>
      <w:r w:rsidRPr="000B4E77">
        <w:rPr>
          <w:rFonts w:eastAsia="Calibri" w:cs="Arial"/>
          <w:b/>
          <w:szCs w:val="22"/>
        </w:rPr>
        <w:t xml:space="preserve">Exhibit </w:t>
      </w:r>
      <w:r w:rsidR="005234F3">
        <w:rPr>
          <w:rFonts w:eastAsia="Calibri" w:cs="Arial"/>
          <w:b/>
          <w:szCs w:val="22"/>
        </w:rPr>
        <w:t>6</w:t>
      </w:r>
      <w:r w:rsidRPr="000B4E77">
        <w:rPr>
          <w:rFonts w:eastAsia="Calibri" w:cs="Arial"/>
          <w:szCs w:val="22"/>
        </w:rPr>
        <w:t xml:space="preserve">. </w:t>
      </w:r>
      <w:r w:rsidR="008B642D">
        <w:rPr>
          <w:rFonts w:cs="Arial"/>
        </w:rPr>
        <w:t xml:space="preserve">Confirmit also allows for seamless integration </w:t>
      </w:r>
      <w:r w:rsidR="00273216">
        <w:rPr>
          <w:rFonts w:cs="Arial"/>
        </w:rPr>
        <w:t xml:space="preserve">for the </w:t>
      </w:r>
      <w:r w:rsidR="008B642D">
        <w:rPr>
          <w:rFonts w:cs="Arial"/>
        </w:rPr>
        <w:t xml:space="preserve">virtual incentive payouts. </w:t>
      </w:r>
      <w:r w:rsidRPr="000B4E77">
        <w:rPr>
          <w:rFonts w:eastAsia="Calibri" w:cs="Arial"/>
          <w:szCs w:val="22"/>
        </w:rPr>
        <w:t xml:space="preserve">To encourage participation, we will provide respondents with a $25 incentive for survey completion. </w:t>
      </w:r>
      <w:r w:rsidR="005234F3">
        <w:rPr>
          <w:rFonts w:eastAsia="Calibri" w:cs="Arial"/>
          <w:szCs w:val="22"/>
        </w:rPr>
        <w:t>W</w:t>
      </w:r>
      <w:r w:rsidRPr="000B4E77">
        <w:rPr>
          <w:rFonts w:eastAsia="Calibri" w:cs="Arial"/>
          <w:szCs w:val="22"/>
        </w:rPr>
        <w:t xml:space="preserve">e believe a 20% response rate is achievable, which comports with other </w:t>
      </w:r>
      <w:r w:rsidRPr="000B4E77">
        <w:rPr>
          <w:rFonts w:eastAsia="Calibri" w:cs="Arial"/>
          <w:spacing w:val="-6"/>
          <w:szCs w:val="22"/>
        </w:rPr>
        <w:t xml:space="preserve">web-based </w:t>
      </w:r>
      <w:r w:rsidR="000E4968">
        <w:rPr>
          <w:rFonts w:eastAsia="Calibri" w:cs="Arial"/>
          <w:spacing w:val="-6"/>
          <w:szCs w:val="22"/>
        </w:rPr>
        <w:t>clinician</w:t>
      </w:r>
      <w:r w:rsidRPr="000B4E77">
        <w:rPr>
          <w:rFonts w:eastAsia="Calibri" w:cs="Arial"/>
          <w:spacing w:val="-6"/>
          <w:szCs w:val="22"/>
        </w:rPr>
        <w:t xml:space="preserve"> survey </w:t>
      </w:r>
      <w:r w:rsidRPr="000B4E77">
        <w:rPr>
          <w:rFonts w:eastAsia="Calibri" w:cs="Arial"/>
          <w:spacing w:val="-2"/>
          <w:szCs w:val="22"/>
        </w:rPr>
        <w:t>response rates. Assuming a 20% response rate, we anticipate approximately 600 survey responses.</w:t>
      </w:r>
    </w:p>
    <w:p w:rsidR="009941B9" w:rsidRPr="000B4E77" w:rsidP="000B4E77" w14:paraId="069D89B2" w14:textId="77777777">
      <w:pPr>
        <w:spacing w:after="80" w:line="240" w:lineRule="auto"/>
        <w:ind w:firstLine="0"/>
        <w:rPr>
          <w:rFonts w:eastAsia="Calibri" w:cs="Arial"/>
          <w:spacing w:val="-2"/>
          <w:szCs w:val="22"/>
        </w:rPr>
      </w:pPr>
    </w:p>
    <w:p w:rsidR="000B4E77" w:rsidRPr="00915504" w:rsidP="00915504" w14:paraId="223E6C04" w14:textId="7C421BDC">
      <w:pPr>
        <w:spacing w:line="240" w:lineRule="auto"/>
        <w:ind w:firstLine="0"/>
        <w:rPr>
          <w:rFonts w:ascii="Arial" w:eastAsia="Calibri" w:hAnsi="Arial" w:cs="Arial"/>
          <w:b/>
          <w:sz w:val="20"/>
        </w:rPr>
      </w:pPr>
      <w:bookmarkStart w:id="35" w:name="_Toc140142290"/>
      <w:r w:rsidRPr="00915504">
        <w:rPr>
          <w:rFonts w:ascii="Arial" w:eastAsia="Calibri" w:hAnsi="Arial" w:cs="Arial"/>
          <w:b/>
          <w:sz w:val="20"/>
        </w:rPr>
        <w:t xml:space="preserve">Exhibit </w:t>
      </w:r>
      <w:r w:rsidRPr="00915504" w:rsidR="00B8299C">
        <w:rPr>
          <w:rFonts w:ascii="Arial" w:eastAsia="Calibri" w:hAnsi="Arial" w:cs="Arial"/>
          <w:b/>
          <w:sz w:val="20"/>
        </w:rPr>
        <w:t>6</w:t>
      </w:r>
      <w:r w:rsidR="00FD08BB">
        <w:rPr>
          <w:rFonts w:ascii="Arial" w:eastAsia="Calibri" w:hAnsi="Arial" w:cs="Arial"/>
          <w:b/>
          <w:bCs/>
          <w:sz w:val="20"/>
        </w:rPr>
        <w:t>.</w:t>
      </w:r>
      <w:r w:rsidRPr="00915504">
        <w:rPr>
          <w:rFonts w:ascii="Arial" w:eastAsia="Calibri" w:hAnsi="Arial" w:cs="Arial"/>
          <w:b/>
          <w:sz w:val="20"/>
        </w:rPr>
        <w:t xml:space="preserve"> Survey administration </w:t>
      </w:r>
      <w:r w:rsidRPr="00915504">
        <w:rPr>
          <w:rFonts w:ascii="Arial" w:eastAsia="Calibri" w:hAnsi="Arial" w:cs="Arial"/>
          <w:b/>
          <w:sz w:val="20"/>
        </w:rPr>
        <w:t>timeline</w:t>
      </w:r>
      <w:bookmarkEnd w:id="35"/>
    </w:p>
    <w:tbl>
      <w:tblPr>
        <w:tblStyle w:val="GDITTable3"/>
        <w:tblW w:w="5000" w:type="pct"/>
        <w:tblLayout w:type="fixed"/>
        <w:tblLook w:val="04A0"/>
      </w:tblPr>
      <w:tblGrid>
        <w:gridCol w:w="6205"/>
        <w:gridCol w:w="3145"/>
      </w:tblGrid>
      <w:tr w14:paraId="5DEB8803" w14:textId="77777777">
        <w:tblPrEx>
          <w:tblW w:w="5000" w:type="pct"/>
          <w:tblLayout w:type="fixed"/>
          <w:tblLook w:val="04A0"/>
        </w:tblPrEx>
        <w:tc>
          <w:tcPr>
            <w:tcW w:w="6205" w:type="dxa"/>
            <w:hideMark/>
          </w:tcPr>
          <w:p w:rsidR="000B4E77" w:rsidRPr="000B4E77" w:rsidP="000B4E77" w14:paraId="4FC29930" w14:textId="77777777">
            <w:pPr>
              <w:spacing w:line="240" w:lineRule="auto"/>
              <w:ind w:firstLine="0"/>
              <w:jc w:val="center"/>
              <w:rPr>
                <w:rFonts w:ascii="Arial Narrow" w:eastAsia="Calibri" w:hAnsi="Arial Narrow" w:cs="Arial"/>
                <w:b/>
                <w:bCs/>
                <w:sz w:val="20"/>
              </w:rPr>
            </w:pPr>
            <w:r w:rsidRPr="000B4E77">
              <w:rPr>
                <w:rFonts w:ascii="Arial Narrow" w:eastAsia="Calibri" w:hAnsi="Arial Narrow" w:cs="Arial"/>
                <w:b/>
                <w:bCs/>
                <w:sz w:val="20"/>
              </w:rPr>
              <w:t>Survey activity</w:t>
            </w:r>
          </w:p>
        </w:tc>
        <w:tc>
          <w:tcPr>
            <w:tcW w:w="3145" w:type="dxa"/>
            <w:hideMark/>
          </w:tcPr>
          <w:p w:rsidR="000B4E77" w:rsidRPr="000B4E77" w:rsidP="000B4E77" w14:paraId="777BA811" w14:textId="77777777">
            <w:pPr>
              <w:spacing w:line="240" w:lineRule="auto"/>
              <w:ind w:firstLine="0"/>
              <w:jc w:val="center"/>
              <w:rPr>
                <w:rFonts w:ascii="Arial Narrow" w:eastAsia="Calibri" w:hAnsi="Arial Narrow" w:cs="Arial"/>
                <w:b/>
                <w:bCs/>
                <w:sz w:val="20"/>
              </w:rPr>
            </w:pPr>
            <w:r w:rsidRPr="000B4E77">
              <w:rPr>
                <w:rFonts w:ascii="Arial Narrow" w:eastAsia="Calibri" w:hAnsi="Arial Narrow" w:cs="Arial"/>
                <w:b/>
                <w:bCs/>
                <w:sz w:val="20"/>
              </w:rPr>
              <w:t>Timeline</w:t>
            </w:r>
          </w:p>
        </w:tc>
      </w:tr>
      <w:tr w14:paraId="4C030BD2" w14:textId="77777777">
        <w:tblPrEx>
          <w:tblW w:w="5000" w:type="pct"/>
          <w:tblLayout w:type="fixed"/>
          <w:tblLook w:val="04A0"/>
        </w:tblPrEx>
        <w:tc>
          <w:tcPr>
            <w:tcW w:w="6205" w:type="dxa"/>
            <w:shd w:val="clear" w:color="auto" w:fill="F5F8FA"/>
            <w:hideMark/>
          </w:tcPr>
          <w:p w:rsidR="000B4E77" w:rsidRPr="000B4E77" w:rsidP="000B4E77" w14:paraId="2FCDD466"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Advance survey notification email sent to all clinicians with an email address</w:t>
            </w:r>
          </w:p>
        </w:tc>
        <w:tc>
          <w:tcPr>
            <w:tcW w:w="3145" w:type="dxa"/>
            <w:shd w:val="clear" w:color="auto" w:fill="F5F8FA"/>
            <w:hideMark/>
          </w:tcPr>
          <w:p w:rsidR="000B4E77" w:rsidRPr="000B4E77" w:rsidP="000B4E77" w14:paraId="065A29D2"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3 business days before survey launch</w:t>
            </w:r>
          </w:p>
        </w:tc>
      </w:tr>
      <w:tr w14:paraId="5F35020B" w14:textId="77777777">
        <w:tblPrEx>
          <w:tblW w:w="5000" w:type="pct"/>
          <w:tblLayout w:type="fixed"/>
          <w:tblLook w:val="04A0"/>
        </w:tblPrEx>
        <w:tc>
          <w:tcPr>
            <w:tcW w:w="6205" w:type="dxa"/>
            <w:shd w:val="clear" w:color="auto" w:fill="auto"/>
            <w:hideMark/>
          </w:tcPr>
          <w:p w:rsidR="000B4E77" w:rsidRPr="000B4E77" w:rsidP="000B4E77" w14:paraId="2BE94969"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Initial survey invitation containing URL link sent to all clinicians with email addresses</w:t>
            </w:r>
          </w:p>
        </w:tc>
        <w:tc>
          <w:tcPr>
            <w:tcW w:w="3145" w:type="dxa"/>
            <w:shd w:val="clear" w:color="auto" w:fill="auto"/>
            <w:hideMark/>
          </w:tcPr>
          <w:p w:rsidR="000B4E77" w:rsidRPr="000B4E77" w:rsidP="000B4E77" w14:paraId="2FB21DFB"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Day 0 (survey launch)</w:t>
            </w:r>
          </w:p>
        </w:tc>
      </w:tr>
      <w:tr w14:paraId="40396131" w14:textId="77777777">
        <w:tblPrEx>
          <w:tblW w:w="5000" w:type="pct"/>
          <w:tblLayout w:type="fixed"/>
          <w:tblLook w:val="04A0"/>
        </w:tblPrEx>
        <w:tc>
          <w:tcPr>
            <w:tcW w:w="6205" w:type="dxa"/>
            <w:shd w:val="clear" w:color="auto" w:fill="F5F8FA"/>
            <w:hideMark/>
          </w:tcPr>
          <w:p w:rsidR="000B4E77" w:rsidRPr="000B4E77" w:rsidP="000B4E77" w14:paraId="0F9C545D"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Reminder email 1 sent to all non-respondents with an email address</w:t>
            </w:r>
          </w:p>
        </w:tc>
        <w:tc>
          <w:tcPr>
            <w:tcW w:w="3145" w:type="dxa"/>
            <w:shd w:val="clear" w:color="auto" w:fill="F5F8FA"/>
            <w:hideMark/>
          </w:tcPr>
          <w:p w:rsidR="000B4E77" w:rsidRPr="000B4E77" w:rsidP="000B4E77" w14:paraId="7B5D2AA1"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Day 14</w:t>
            </w:r>
          </w:p>
        </w:tc>
      </w:tr>
      <w:tr w14:paraId="3C99970B" w14:textId="77777777">
        <w:tblPrEx>
          <w:tblW w:w="5000" w:type="pct"/>
          <w:tblLayout w:type="fixed"/>
          <w:tblLook w:val="04A0"/>
        </w:tblPrEx>
        <w:tc>
          <w:tcPr>
            <w:tcW w:w="6205" w:type="dxa"/>
            <w:shd w:val="clear" w:color="auto" w:fill="auto"/>
            <w:hideMark/>
          </w:tcPr>
          <w:p w:rsidR="000B4E77" w:rsidRPr="000B4E77" w:rsidP="000B4E77" w14:paraId="745274A2"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Reminder email 2 sent to all non-respondents with an email address</w:t>
            </w:r>
          </w:p>
        </w:tc>
        <w:tc>
          <w:tcPr>
            <w:tcW w:w="3145" w:type="dxa"/>
            <w:shd w:val="clear" w:color="auto" w:fill="auto"/>
            <w:hideMark/>
          </w:tcPr>
          <w:p w:rsidR="000B4E77" w:rsidRPr="000B4E77" w:rsidP="000B4E77" w14:paraId="1A5150E8"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Day 28</w:t>
            </w:r>
          </w:p>
        </w:tc>
      </w:tr>
      <w:tr w14:paraId="14F25BD5" w14:textId="77777777">
        <w:tblPrEx>
          <w:tblW w:w="5000" w:type="pct"/>
          <w:tblLayout w:type="fixed"/>
          <w:tblLook w:val="04A0"/>
        </w:tblPrEx>
        <w:tc>
          <w:tcPr>
            <w:tcW w:w="6205" w:type="dxa"/>
            <w:shd w:val="clear" w:color="auto" w:fill="F5F8FA"/>
            <w:hideMark/>
          </w:tcPr>
          <w:p w:rsidR="000B4E77" w:rsidRPr="000B4E77" w:rsidP="000B4E77" w14:paraId="6B4454C3"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Survey closes</w:t>
            </w:r>
          </w:p>
        </w:tc>
        <w:tc>
          <w:tcPr>
            <w:tcW w:w="3145" w:type="dxa"/>
            <w:shd w:val="clear" w:color="auto" w:fill="F5F8FA"/>
            <w:hideMark/>
          </w:tcPr>
          <w:p w:rsidR="000B4E77" w:rsidRPr="000B4E77" w:rsidP="000B4E77" w14:paraId="3774BFE4"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Day 42</w:t>
            </w:r>
          </w:p>
        </w:tc>
      </w:tr>
    </w:tbl>
    <w:p w:rsidR="00893E73" w:rsidP="202DDC62" w14:paraId="0B116F22" w14:textId="77777777">
      <w:pPr>
        <w:pStyle w:val="ListBullet"/>
        <w:spacing w:after="0"/>
        <w:rPr>
          <w:rFonts w:asciiTheme="majorBidi" w:hAnsiTheme="majorBidi" w:cstheme="majorBidi"/>
          <w:sz w:val="24"/>
          <w:szCs w:val="24"/>
        </w:rPr>
      </w:pPr>
      <w:bookmarkStart w:id="36" w:name="_Hlk79173693"/>
    </w:p>
    <w:p w:rsidR="00893E73" w:rsidRPr="00B97102" w:rsidP="202DDC62" w14:paraId="259F5B31" w14:textId="07B86CA0">
      <w:pPr>
        <w:pStyle w:val="ListBullet"/>
        <w:spacing w:after="0"/>
        <w:rPr>
          <w:rFonts w:asciiTheme="majorBidi" w:hAnsiTheme="majorBidi" w:cstheme="majorBidi"/>
          <w:b/>
          <w:bCs/>
          <w:sz w:val="24"/>
          <w:szCs w:val="24"/>
        </w:rPr>
      </w:pPr>
      <w:r w:rsidRPr="00B97102">
        <w:rPr>
          <w:rFonts w:asciiTheme="majorBidi" w:hAnsiTheme="majorBidi" w:cstheme="majorBidi"/>
          <w:b/>
          <w:bCs/>
          <w:sz w:val="24"/>
          <w:szCs w:val="24"/>
        </w:rPr>
        <w:t>Interview with Clinicians</w:t>
      </w:r>
      <w:r w:rsidRPr="00B97102" w:rsidR="000233EB">
        <w:rPr>
          <w:rFonts w:asciiTheme="majorBidi" w:hAnsiTheme="majorBidi" w:cstheme="majorBidi"/>
          <w:b/>
          <w:bCs/>
          <w:sz w:val="24"/>
          <w:szCs w:val="24"/>
        </w:rPr>
        <w:t xml:space="preserve"> </w:t>
      </w:r>
      <w:r w:rsidRPr="00915504" w:rsidR="000233EB">
        <w:rPr>
          <w:rFonts w:asciiTheme="majorBidi" w:hAnsiTheme="majorBidi" w:cstheme="majorBidi"/>
          <w:b/>
          <w:sz w:val="24"/>
          <w:szCs w:val="24"/>
        </w:rPr>
        <w:t xml:space="preserve">(Attachment </w:t>
      </w:r>
      <w:r w:rsidR="008C322B">
        <w:rPr>
          <w:rFonts w:asciiTheme="majorBidi" w:hAnsiTheme="majorBidi" w:cstheme="majorBidi"/>
          <w:b/>
          <w:bCs/>
          <w:sz w:val="24"/>
          <w:szCs w:val="24"/>
        </w:rPr>
        <w:t>D</w:t>
      </w:r>
      <w:r w:rsidRPr="00915504" w:rsidR="000233EB">
        <w:rPr>
          <w:rFonts w:asciiTheme="majorBidi" w:hAnsiTheme="majorBidi" w:cstheme="majorBidi"/>
          <w:b/>
          <w:sz w:val="24"/>
          <w:szCs w:val="24"/>
        </w:rPr>
        <w:t>)</w:t>
      </w:r>
    </w:p>
    <w:p w:rsidR="00437C26" w:rsidRPr="00915504" w:rsidP="70D61A15" w14:paraId="77F78333" w14:textId="392B0F97">
      <w:pPr>
        <w:pStyle w:val="ListBullet"/>
        <w:spacing w:after="0"/>
        <w:rPr>
          <w:rFonts w:asciiTheme="majorBidi" w:hAnsiTheme="majorBidi" w:cstheme="majorBidi"/>
          <w:sz w:val="24"/>
          <w:szCs w:val="24"/>
        </w:rPr>
      </w:pPr>
      <w:r w:rsidRPr="72CDFA19">
        <w:rPr>
          <w:rFonts w:ascii="Times New Roman" w:hAnsi="Times New Roman"/>
          <w:sz w:val="24"/>
          <w:szCs w:val="24"/>
        </w:rPr>
        <w:t xml:space="preserve">We will conduct interviews with </w:t>
      </w:r>
      <w:r w:rsidRPr="72CDFA19" w:rsidR="00A33E38">
        <w:rPr>
          <w:rFonts w:ascii="Times New Roman" w:hAnsi="Times New Roman"/>
          <w:sz w:val="24"/>
          <w:szCs w:val="24"/>
        </w:rPr>
        <w:t>30 outpatient clinicians who treat patients for</w:t>
      </w:r>
      <w:r w:rsidRPr="72CDFA19" w:rsidR="00235405">
        <w:rPr>
          <w:rFonts w:ascii="Times New Roman" w:hAnsi="Times New Roman"/>
          <w:sz w:val="24"/>
          <w:szCs w:val="24"/>
        </w:rPr>
        <w:t xml:space="preserve"> acute, subac</w:t>
      </w:r>
      <w:r w:rsidRPr="72CDFA19" w:rsidR="004929AE">
        <w:rPr>
          <w:rFonts w:ascii="Times New Roman" w:hAnsi="Times New Roman"/>
          <w:sz w:val="24"/>
          <w:szCs w:val="24"/>
        </w:rPr>
        <w:t>ute, and chronic pain</w:t>
      </w:r>
      <w:r w:rsidRPr="72CDFA19" w:rsidR="00A33E38">
        <w:rPr>
          <w:rFonts w:ascii="Times New Roman" w:hAnsi="Times New Roman"/>
          <w:sz w:val="24"/>
          <w:szCs w:val="24"/>
        </w:rPr>
        <w:t>.</w:t>
      </w:r>
      <w:r w:rsidRPr="72CDFA19" w:rsidR="000E16D4">
        <w:rPr>
          <w:rFonts w:ascii="Times New Roman" w:eastAsia="Calibri" w:hAnsi="Times New Roman"/>
          <w:sz w:val="24"/>
          <w:szCs w:val="24"/>
        </w:rPr>
        <w:t xml:space="preserve"> This sample will be drawn from the individuals who completed the </w:t>
      </w:r>
      <w:r w:rsidRPr="72CDFA19" w:rsidR="0028062C">
        <w:rPr>
          <w:rFonts w:ascii="Times New Roman" w:eastAsia="Calibri" w:hAnsi="Times New Roman"/>
          <w:sz w:val="24"/>
          <w:szCs w:val="24"/>
        </w:rPr>
        <w:t>clinician</w:t>
      </w:r>
      <w:r w:rsidRPr="72CDFA19" w:rsidR="000E16D4">
        <w:rPr>
          <w:rFonts w:ascii="Times New Roman" w:eastAsia="Calibri" w:hAnsi="Times New Roman"/>
          <w:sz w:val="24"/>
          <w:szCs w:val="24"/>
        </w:rPr>
        <w:t xml:space="preserve"> survey (described in</w:t>
      </w:r>
      <w:r w:rsidRPr="72CDFA19" w:rsidR="0043126C">
        <w:rPr>
          <w:rFonts w:ascii="Times New Roman" w:eastAsia="Calibri" w:hAnsi="Times New Roman"/>
          <w:sz w:val="24"/>
          <w:szCs w:val="24"/>
        </w:rPr>
        <w:t xml:space="preserve"> above section</w:t>
      </w:r>
      <w:r w:rsidRPr="72CDFA19" w:rsidR="000E16D4">
        <w:rPr>
          <w:rFonts w:ascii="Times New Roman" w:eastAsia="Calibri" w:hAnsi="Times New Roman"/>
          <w:sz w:val="24"/>
          <w:szCs w:val="24"/>
        </w:rPr>
        <w:t>) and agreed to be contacted for a follow-up interview.</w:t>
      </w:r>
      <w:r w:rsidR="0076159C">
        <w:rPr>
          <w:rFonts w:ascii="Times New Roman" w:eastAsia="Calibri" w:hAnsi="Times New Roman"/>
          <w:sz w:val="24"/>
          <w:szCs w:val="24"/>
        </w:rPr>
        <w:t xml:space="preserve"> </w:t>
      </w:r>
      <w:r w:rsidR="00624ED3">
        <w:rPr>
          <w:rFonts w:ascii="Times New Roman" w:eastAsia="Calibri" w:hAnsi="Times New Roman"/>
          <w:sz w:val="24"/>
          <w:szCs w:val="24"/>
        </w:rPr>
        <w:t xml:space="preserve">We plan to conduct interviews shortly after the survey closes to allow for respondents to remember the </w:t>
      </w:r>
      <w:r w:rsidR="00C12484">
        <w:rPr>
          <w:rFonts w:ascii="Times New Roman" w:eastAsia="Calibri" w:hAnsi="Times New Roman"/>
          <w:sz w:val="24"/>
          <w:szCs w:val="24"/>
        </w:rPr>
        <w:t>survey and that they agreed to be contacted, with the aim of increasing interest in participation.</w:t>
      </w:r>
      <w:r w:rsidRPr="72CDFA19" w:rsidR="000E16D4">
        <w:rPr>
          <w:rFonts w:ascii="Times New Roman" w:eastAsia="Calibri" w:hAnsi="Times New Roman"/>
          <w:sz w:val="24"/>
          <w:szCs w:val="24"/>
        </w:rPr>
        <w:t xml:space="preserve"> We will stratify our sample based on categories of interest, such as practice type, reported changes to practice or policies because of the 2022 CDC Clinical Practice Guideline, and others to be determined. We will compile a list of approximately 30 clinicians and collaborate with the CDC COR to select participants.</w:t>
      </w:r>
      <w:r w:rsidRPr="72CDFA19" w:rsidR="00ED4587">
        <w:rPr>
          <w:rFonts w:asciiTheme="majorBidi" w:hAnsiTheme="majorBidi" w:cstheme="majorBidi"/>
          <w:sz w:val="24"/>
          <w:szCs w:val="24"/>
        </w:rPr>
        <w:t xml:space="preserve"> </w:t>
      </w:r>
      <w:r w:rsidRPr="72CDFA19" w:rsidR="00172FC9">
        <w:rPr>
          <w:rFonts w:asciiTheme="majorBidi" w:hAnsiTheme="majorBidi" w:cstheme="majorBidi"/>
          <w:sz w:val="24"/>
          <w:szCs w:val="24"/>
        </w:rPr>
        <w:t>The</w:t>
      </w:r>
      <w:r w:rsidR="00C12484">
        <w:rPr>
          <w:rFonts w:asciiTheme="majorBidi" w:hAnsiTheme="majorBidi" w:cstheme="majorBidi"/>
          <w:sz w:val="24"/>
          <w:szCs w:val="24"/>
        </w:rPr>
        <w:t xml:space="preserve"> one-time</w:t>
      </w:r>
      <w:r w:rsidRPr="72CDFA19" w:rsidR="00172FC9">
        <w:rPr>
          <w:rFonts w:asciiTheme="majorBidi" w:hAnsiTheme="majorBidi" w:cstheme="majorBidi"/>
          <w:sz w:val="24"/>
          <w:szCs w:val="24"/>
        </w:rPr>
        <w:t xml:space="preserve"> interview</w:t>
      </w:r>
      <w:r w:rsidRPr="72CDFA19" w:rsidR="0043126C">
        <w:rPr>
          <w:rFonts w:asciiTheme="majorBidi" w:hAnsiTheme="majorBidi" w:cstheme="majorBidi"/>
          <w:sz w:val="24"/>
          <w:szCs w:val="24"/>
        </w:rPr>
        <w:t>s will be conducted via Microsoft</w:t>
      </w:r>
      <w:r w:rsidRPr="72CDFA19" w:rsidR="00172FC9">
        <w:rPr>
          <w:rFonts w:asciiTheme="majorBidi" w:hAnsiTheme="majorBidi" w:cstheme="majorBidi"/>
          <w:sz w:val="24"/>
          <w:szCs w:val="24"/>
        </w:rPr>
        <w:t xml:space="preserve"> Teams and will last approximately 60 minutes.</w:t>
      </w:r>
      <w:r w:rsidRPr="72CDFA19">
        <w:rPr>
          <w:rFonts w:asciiTheme="majorBidi" w:hAnsiTheme="majorBidi" w:cstheme="majorBidi"/>
          <w:sz w:val="24"/>
          <w:szCs w:val="24"/>
        </w:rPr>
        <w:t xml:space="preserve"> Participants will receive a $100 incentive in the form of a virtual gift card. </w:t>
      </w:r>
    </w:p>
    <w:p w:rsidR="00437C26" w:rsidP="00437C26" w14:paraId="631B6CDF" w14:textId="77777777">
      <w:pPr>
        <w:pStyle w:val="ListBullet"/>
        <w:spacing w:after="0"/>
        <w:rPr>
          <w:rFonts w:asciiTheme="majorBidi" w:hAnsiTheme="majorBidi" w:cstheme="majorBidi"/>
          <w:szCs w:val="24"/>
        </w:rPr>
      </w:pPr>
    </w:p>
    <w:p w:rsidR="006A6133" w:rsidRPr="00B97102" w:rsidP="00437C26" w14:paraId="494FB7EE" w14:textId="00A5FA04">
      <w:pPr>
        <w:pStyle w:val="ListBullet"/>
        <w:spacing w:after="0"/>
        <w:rPr>
          <w:rFonts w:asciiTheme="majorBidi" w:hAnsiTheme="majorBidi" w:cstheme="majorBidi"/>
          <w:b/>
          <w:bCs/>
          <w:sz w:val="24"/>
          <w:szCs w:val="24"/>
        </w:rPr>
      </w:pPr>
      <w:r w:rsidRPr="00B97102">
        <w:rPr>
          <w:rFonts w:asciiTheme="majorBidi" w:hAnsiTheme="majorBidi" w:cstheme="majorBidi"/>
          <w:b/>
          <w:bCs/>
          <w:sz w:val="24"/>
          <w:szCs w:val="24"/>
        </w:rPr>
        <w:t xml:space="preserve">Interview with </w:t>
      </w:r>
      <w:r>
        <w:rPr>
          <w:rFonts w:asciiTheme="majorBidi" w:hAnsiTheme="majorBidi" w:cstheme="majorBidi"/>
          <w:b/>
          <w:bCs/>
          <w:sz w:val="24"/>
          <w:szCs w:val="24"/>
        </w:rPr>
        <w:t>Dentists</w:t>
      </w:r>
      <w:r w:rsidRPr="00B97102">
        <w:rPr>
          <w:rFonts w:asciiTheme="majorBidi" w:hAnsiTheme="majorBidi" w:cstheme="majorBidi"/>
          <w:b/>
          <w:bCs/>
          <w:sz w:val="24"/>
          <w:szCs w:val="24"/>
        </w:rPr>
        <w:t xml:space="preserve"> </w:t>
      </w:r>
      <w:r w:rsidRPr="00915504">
        <w:rPr>
          <w:rFonts w:asciiTheme="majorBidi" w:hAnsiTheme="majorBidi" w:cstheme="majorBidi"/>
          <w:b/>
          <w:sz w:val="24"/>
          <w:szCs w:val="24"/>
        </w:rPr>
        <w:t xml:space="preserve">(Attachment </w:t>
      </w:r>
      <w:r w:rsidR="00CF7060">
        <w:rPr>
          <w:rFonts w:asciiTheme="majorBidi" w:hAnsiTheme="majorBidi" w:cstheme="majorBidi"/>
          <w:b/>
          <w:bCs/>
          <w:sz w:val="24"/>
          <w:szCs w:val="24"/>
        </w:rPr>
        <w:t>E</w:t>
      </w:r>
      <w:r w:rsidRPr="00915504">
        <w:rPr>
          <w:rFonts w:asciiTheme="majorBidi" w:hAnsiTheme="majorBidi" w:cstheme="majorBidi"/>
          <w:b/>
          <w:sz w:val="24"/>
          <w:szCs w:val="24"/>
        </w:rPr>
        <w:t>)</w:t>
      </w:r>
    </w:p>
    <w:p w:rsidR="006A6133" w:rsidP="00437C26" w14:paraId="1414EEFA" w14:textId="7E161279">
      <w:pPr>
        <w:pStyle w:val="ListBullet"/>
        <w:spacing w:after="0"/>
        <w:rPr>
          <w:rFonts w:asciiTheme="majorBidi" w:hAnsiTheme="majorBidi" w:cstheme="majorBidi"/>
          <w:sz w:val="24"/>
          <w:szCs w:val="24"/>
        </w:rPr>
      </w:pPr>
      <w:r w:rsidRPr="007451E6">
        <w:rPr>
          <w:rFonts w:asciiTheme="majorBidi" w:hAnsiTheme="majorBidi" w:cstheme="majorBidi"/>
          <w:sz w:val="24"/>
          <w:szCs w:val="24"/>
        </w:rPr>
        <w:t xml:space="preserve">We will conduct interviews with </w:t>
      </w:r>
      <w:r>
        <w:rPr>
          <w:rFonts w:asciiTheme="majorBidi" w:hAnsiTheme="majorBidi" w:cstheme="majorBidi"/>
          <w:sz w:val="24"/>
          <w:szCs w:val="24"/>
        </w:rPr>
        <w:t>5</w:t>
      </w:r>
      <w:r w:rsidRPr="007451E6">
        <w:rPr>
          <w:rFonts w:asciiTheme="majorBidi" w:hAnsiTheme="majorBidi" w:cstheme="majorBidi"/>
          <w:sz w:val="24"/>
          <w:szCs w:val="24"/>
        </w:rPr>
        <w:t xml:space="preserve"> </w:t>
      </w:r>
      <w:r>
        <w:rPr>
          <w:rFonts w:asciiTheme="majorBidi" w:hAnsiTheme="majorBidi" w:cstheme="majorBidi"/>
          <w:sz w:val="24"/>
          <w:szCs w:val="24"/>
        </w:rPr>
        <w:t>dentists</w:t>
      </w:r>
      <w:r w:rsidRPr="007451E6">
        <w:rPr>
          <w:rFonts w:asciiTheme="majorBidi" w:hAnsiTheme="majorBidi" w:cstheme="majorBidi"/>
          <w:sz w:val="24"/>
          <w:szCs w:val="24"/>
        </w:rPr>
        <w:t>.</w:t>
      </w:r>
      <w:r w:rsidRPr="007451E6">
        <w:rPr>
          <w:rFonts w:eastAsia="Calibri" w:asciiTheme="majorBidi" w:hAnsiTheme="majorBidi" w:cstheme="majorBidi"/>
          <w:sz w:val="24"/>
          <w:szCs w:val="24"/>
        </w:rPr>
        <w:t xml:space="preserve"> </w:t>
      </w:r>
      <w:r>
        <w:rPr>
          <w:rFonts w:eastAsia="Calibri" w:asciiTheme="majorBidi" w:hAnsiTheme="majorBidi" w:cstheme="majorBidi"/>
          <w:sz w:val="24"/>
          <w:szCs w:val="24"/>
        </w:rPr>
        <w:t xml:space="preserve">We will work with the American Dental Association to seek referrals for potential interview participants. </w:t>
      </w:r>
      <w:r w:rsidRPr="00ED4587">
        <w:rPr>
          <w:rFonts w:asciiTheme="majorBidi" w:hAnsiTheme="majorBidi" w:cstheme="majorBidi"/>
          <w:sz w:val="24"/>
          <w:szCs w:val="24"/>
        </w:rPr>
        <w:t xml:space="preserve">The interviews will be </w:t>
      </w:r>
      <w:r w:rsidRPr="00437C26">
        <w:rPr>
          <w:rFonts w:asciiTheme="majorBidi" w:hAnsiTheme="majorBidi" w:cstheme="majorBidi"/>
          <w:sz w:val="24"/>
          <w:szCs w:val="24"/>
        </w:rPr>
        <w:t xml:space="preserve">conducted via Microsoft Teams and will last approximately 60 minutes. </w:t>
      </w:r>
      <w:r w:rsidRPr="00915504" w:rsidR="00437C26">
        <w:rPr>
          <w:rFonts w:asciiTheme="majorBidi" w:hAnsiTheme="majorBidi" w:cstheme="majorBidi"/>
          <w:sz w:val="24"/>
          <w:szCs w:val="24"/>
        </w:rPr>
        <w:t xml:space="preserve">Participants will receive a </w:t>
      </w:r>
      <w:r w:rsidRPr="003C63A4" w:rsidR="00437C26">
        <w:rPr>
          <w:rFonts w:asciiTheme="majorBidi" w:hAnsiTheme="majorBidi" w:cstheme="majorBidi"/>
          <w:sz w:val="24"/>
          <w:szCs w:val="24"/>
        </w:rPr>
        <w:t>$100 incentive</w:t>
      </w:r>
      <w:r w:rsidRPr="00915504" w:rsidR="00437C26">
        <w:rPr>
          <w:rFonts w:asciiTheme="majorBidi" w:hAnsiTheme="majorBidi" w:cstheme="majorBidi"/>
          <w:sz w:val="24"/>
          <w:szCs w:val="24"/>
        </w:rPr>
        <w:t xml:space="preserve"> in the form of a virtual gift card.</w:t>
      </w:r>
      <w:r w:rsidR="00C12484">
        <w:rPr>
          <w:rFonts w:asciiTheme="majorBidi" w:hAnsiTheme="majorBidi" w:cstheme="majorBidi"/>
          <w:sz w:val="24"/>
          <w:szCs w:val="24"/>
        </w:rPr>
        <w:t xml:space="preserve"> The interviews with dentists will be at approximately the same time as the interviews with clinicians </w:t>
      </w:r>
      <w:r w:rsidR="00C646F5">
        <w:rPr>
          <w:rFonts w:asciiTheme="majorBidi" w:hAnsiTheme="majorBidi" w:cstheme="majorBidi"/>
          <w:sz w:val="24"/>
          <w:szCs w:val="24"/>
        </w:rPr>
        <w:t xml:space="preserve">to </w:t>
      </w:r>
      <w:r w:rsidR="00C2399C">
        <w:rPr>
          <w:rFonts w:asciiTheme="majorBidi" w:hAnsiTheme="majorBidi" w:cstheme="majorBidi"/>
          <w:sz w:val="24"/>
          <w:szCs w:val="24"/>
        </w:rPr>
        <w:t xml:space="preserve">explore comparative experiences across clinician type. </w:t>
      </w:r>
    </w:p>
    <w:p w:rsidR="00355A47" w:rsidP="0043126C" w14:paraId="4AA01553" w14:textId="77777777">
      <w:pPr>
        <w:pStyle w:val="ListBullet"/>
        <w:spacing w:after="0"/>
        <w:rPr>
          <w:rFonts w:asciiTheme="majorBidi" w:hAnsiTheme="majorBidi" w:cstheme="majorBidi"/>
          <w:sz w:val="24"/>
          <w:szCs w:val="24"/>
        </w:rPr>
      </w:pPr>
    </w:p>
    <w:p w:rsidR="006943FE" w:rsidP="006943FE" w14:paraId="2A7E5577" w14:textId="7A9A36C7">
      <w:pPr>
        <w:spacing w:line="240" w:lineRule="auto"/>
        <w:ind w:firstLine="0"/>
        <w:rPr>
          <w:b/>
          <w:bCs/>
          <w:color w:val="000000" w:themeColor="text1"/>
          <w:szCs w:val="24"/>
        </w:rPr>
      </w:pPr>
      <w:r>
        <w:rPr>
          <w:b/>
          <w:bCs/>
          <w:color w:val="000000" w:themeColor="text1"/>
          <w:szCs w:val="24"/>
        </w:rPr>
        <w:t xml:space="preserve">Interviews with Leaders from Health Systems </w:t>
      </w:r>
      <w:r w:rsidRPr="00915504">
        <w:rPr>
          <w:b/>
          <w:color w:val="000000" w:themeColor="text1"/>
          <w:szCs w:val="24"/>
        </w:rPr>
        <w:t xml:space="preserve">(Attachment </w:t>
      </w:r>
      <w:r w:rsidR="00CF7060">
        <w:rPr>
          <w:b/>
          <w:bCs/>
          <w:color w:val="000000" w:themeColor="text1"/>
          <w:szCs w:val="24"/>
        </w:rPr>
        <w:t>F</w:t>
      </w:r>
      <w:r w:rsidRPr="00915504">
        <w:rPr>
          <w:b/>
          <w:color w:val="000000" w:themeColor="text1"/>
          <w:szCs w:val="24"/>
        </w:rPr>
        <w:t>)</w:t>
      </w:r>
    </w:p>
    <w:p w:rsidR="006943FE" w:rsidP="006943FE" w14:paraId="4BA19085" w14:textId="464CB36F">
      <w:pPr>
        <w:spacing w:line="240" w:lineRule="auto"/>
        <w:ind w:firstLine="0"/>
        <w:rPr>
          <w:rFonts w:asciiTheme="majorBidi" w:hAnsiTheme="majorBidi" w:cstheme="majorBidi"/>
          <w:szCs w:val="24"/>
        </w:rPr>
      </w:pPr>
      <w:r>
        <w:rPr>
          <w:color w:val="000000" w:themeColor="text1"/>
          <w:szCs w:val="24"/>
        </w:rPr>
        <w:t xml:space="preserve">We will conduct up to 10 interviews with leaders from health systems to understand their experience implementing the </w:t>
      </w:r>
      <w:r>
        <w:rPr>
          <w:rFonts w:asciiTheme="majorBidi" w:hAnsiTheme="majorBidi" w:cstheme="majorBidi"/>
          <w:szCs w:val="24"/>
        </w:rPr>
        <w:t>2022 CDC Clinical Practice Guideline</w:t>
      </w:r>
      <w:r>
        <w:rPr>
          <w:color w:val="000000" w:themeColor="text1"/>
          <w:szCs w:val="24"/>
        </w:rPr>
        <w:t xml:space="preserve">. </w:t>
      </w:r>
      <w:r>
        <w:rPr>
          <w:rFonts w:asciiTheme="majorBidi" w:hAnsiTheme="majorBidi" w:cstheme="majorBidi"/>
          <w:szCs w:val="24"/>
        </w:rPr>
        <w:t xml:space="preserve">We will identify and recruit participants through CDC and the project team’s networks as well as through Internet searches. </w:t>
      </w:r>
      <w:r>
        <w:rPr>
          <w:color w:val="000000" w:themeColor="text1"/>
          <w:szCs w:val="24"/>
        </w:rPr>
        <w:t xml:space="preserve">Potential respondents </w:t>
      </w:r>
      <w:r>
        <w:rPr>
          <w:color w:val="000000" w:themeColor="text1"/>
          <w:szCs w:val="24"/>
        </w:rPr>
        <w:t>include:</w:t>
      </w:r>
      <w:r>
        <w:rPr>
          <w:color w:val="000000" w:themeColor="text1"/>
          <w:szCs w:val="24"/>
        </w:rPr>
        <w:t xml:space="preserve"> chief medical officer (CMO), VP of Quality and Safety, VP for </w:t>
      </w:r>
      <w:r>
        <w:rPr>
          <w:color w:val="000000" w:themeColor="text1"/>
          <w:szCs w:val="24"/>
        </w:rPr>
        <w:t xml:space="preserve">Primary Care. </w:t>
      </w:r>
      <w:r>
        <w:rPr>
          <w:rFonts w:asciiTheme="majorBidi" w:hAnsiTheme="majorBidi" w:cstheme="majorBidi"/>
          <w:szCs w:val="24"/>
        </w:rPr>
        <w:t>We will conduct interviews with up to 10 individuals at two time periods, approximately two years apart</w:t>
      </w:r>
      <w:r w:rsidR="00882D05">
        <w:rPr>
          <w:rFonts w:asciiTheme="majorBidi" w:hAnsiTheme="majorBidi" w:cstheme="majorBidi"/>
          <w:szCs w:val="24"/>
        </w:rPr>
        <w:t xml:space="preserve"> to provide time for evolution in policy and practice</w:t>
      </w:r>
      <w:r>
        <w:rPr>
          <w:rFonts w:asciiTheme="majorBidi" w:hAnsiTheme="majorBidi" w:cstheme="majorBidi"/>
          <w:szCs w:val="24"/>
        </w:rPr>
        <w:t>.</w:t>
      </w:r>
      <w:r w:rsidRPr="00437C26">
        <w:rPr>
          <w:rFonts w:asciiTheme="majorBidi" w:hAnsiTheme="majorBidi" w:cstheme="majorBidi"/>
          <w:szCs w:val="24"/>
        </w:rPr>
        <w:t xml:space="preserve"> </w:t>
      </w:r>
      <w:r>
        <w:rPr>
          <w:rFonts w:asciiTheme="majorBidi" w:hAnsiTheme="majorBidi" w:cstheme="majorBidi"/>
          <w:szCs w:val="24"/>
        </w:rPr>
        <w:t>Interviews will be conducted via Microsoft Teams and will last approximately 60 minutes. Participants will receive a $100 incentive in the form of a virtual gift card.</w:t>
      </w:r>
    </w:p>
    <w:p w:rsidR="006943FE" w:rsidP="006943FE" w14:paraId="73EFDE47" w14:textId="77777777">
      <w:pPr>
        <w:spacing w:line="240" w:lineRule="auto"/>
        <w:ind w:firstLine="0"/>
        <w:rPr>
          <w:rFonts w:asciiTheme="majorBidi" w:hAnsiTheme="majorBidi" w:cstheme="majorBidi"/>
          <w:szCs w:val="24"/>
        </w:rPr>
      </w:pPr>
    </w:p>
    <w:p w:rsidR="006943FE" w:rsidP="006943FE" w14:paraId="44F9E48A" w14:textId="6BDF7101">
      <w:pPr>
        <w:spacing w:line="240" w:lineRule="auto"/>
        <w:ind w:firstLine="0"/>
        <w:rPr>
          <w:b/>
          <w:bCs/>
          <w:color w:val="000000" w:themeColor="text1"/>
          <w:szCs w:val="24"/>
        </w:rPr>
      </w:pPr>
      <w:r>
        <w:rPr>
          <w:b/>
          <w:bCs/>
          <w:color w:val="000000" w:themeColor="text1"/>
          <w:szCs w:val="24"/>
        </w:rPr>
        <w:t xml:space="preserve">Interview with Payers </w:t>
      </w:r>
      <w:r w:rsidRPr="00915504">
        <w:rPr>
          <w:b/>
          <w:color w:val="000000" w:themeColor="text1"/>
          <w:szCs w:val="24"/>
        </w:rPr>
        <w:t xml:space="preserve">(Attachment </w:t>
      </w:r>
      <w:r w:rsidR="00CF7060">
        <w:rPr>
          <w:b/>
          <w:bCs/>
          <w:color w:val="000000" w:themeColor="text1"/>
          <w:szCs w:val="24"/>
        </w:rPr>
        <w:t>G</w:t>
      </w:r>
      <w:r w:rsidRPr="00915504">
        <w:rPr>
          <w:b/>
          <w:color w:val="000000" w:themeColor="text1"/>
          <w:szCs w:val="24"/>
        </w:rPr>
        <w:t>)</w:t>
      </w:r>
    </w:p>
    <w:p w:rsidR="006943FE" w:rsidP="006943FE" w14:paraId="41C162A4" w14:textId="77777777">
      <w:pPr>
        <w:spacing w:line="240" w:lineRule="auto"/>
        <w:ind w:firstLine="0"/>
        <w:rPr>
          <w:rFonts w:asciiTheme="majorBidi" w:hAnsiTheme="majorBidi" w:cstheme="majorBidi"/>
          <w:szCs w:val="24"/>
        </w:rPr>
      </w:pPr>
      <w:r w:rsidRPr="00B71BD2">
        <w:rPr>
          <w:rFonts w:asciiTheme="majorBidi" w:hAnsiTheme="majorBidi" w:cstheme="majorBidi"/>
          <w:color w:val="000000" w:themeColor="text1"/>
          <w:szCs w:val="24"/>
        </w:rPr>
        <w:t>We will conduct up to 10 interviews with individuals that represent public and private payers (</w:t>
      </w:r>
      <w:r w:rsidRPr="00985799">
        <w:rPr>
          <w:rFonts w:asciiTheme="majorBidi" w:hAnsiTheme="majorBidi" w:cstheme="majorBidi"/>
          <w:szCs w:val="24"/>
          <w:shd w:val="clear" w:color="auto" w:fill="FFFFFF"/>
        </w:rPr>
        <w:t xml:space="preserve">i.e., Medicaid, Medicare, private health plans providing employer, marketplace, managed </w:t>
      </w:r>
      <w:r w:rsidRPr="00985799">
        <w:rPr>
          <w:rFonts w:asciiTheme="majorBidi" w:hAnsiTheme="majorBidi" w:cstheme="majorBidi"/>
          <w:szCs w:val="24"/>
          <w:shd w:val="clear" w:color="auto" w:fill="FFFFFF"/>
        </w:rPr>
        <w:t>care</w:t>
      </w:r>
      <w:r w:rsidRPr="00985799">
        <w:rPr>
          <w:rFonts w:asciiTheme="majorBidi" w:hAnsiTheme="majorBidi" w:cstheme="majorBidi"/>
          <w:szCs w:val="24"/>
          <w:shd w:val="clear" w:color="auto" w:fill="FFFFFF"/>
        </w:rPr>
        <w:t xml:space="preserve"> or Medicare Advantage plans) </w:t>
      </w:r>
      <w:r w:rsidRPr="00B71BD2">
        <w:rPr>
          <w:rFonts w:asciiTheme="majorBidi" w:hAnsiTheme="majorBidi" w:cstheme="majorBidi"/>
          <w:szCs w:val="24"/>
        </w:rPr>
        <w:t>to understand their experience implementing the 2022 CDC Clinical Practice Guideline. We will identify</w:t>
      </w:r>
      <w:r>
        <w:rPr>
          <w:rFonts w:asciiTheme="majorBidi" w:hAnsiTheme="majorBidi" w:cstheme="majorBidi"/>
          <w:szCs w:val="24"/>
        </w:rPr>
        <w:t xml:space="preserve"> and recruit participants through CDC and the project team’s networks as well as through Internet searches. We will conduct interviews with up to 10 individuals at two time periods, approximately two years apart.</w:t>
      </w:r>
      <w:r w:rsidRPr="00437C26">
        <w:rPr>
          <w:rFonts w:asciiTheme="majorBidi" w:hAnsiTheme="majorBidi" w:cstheme="majorBidi"/>
          <w:szCs w:val="24"/>
        </w:rPr>
        <w:t xml:space="preserve"> </w:t>
      </w:r>
      <w:r>
        <w:rPr>
          <w:rFonts w:asciiTheme="majorBidi" w:hAnsiTheme="majorBidi" w:cstheme="majorBidi"/>
          <w:szCs w:val="24"/>
        </w:rPr>
        <w:t>Interviews will be conducted via Microsoft Teams and will last approximately 60 minutes. Participants will receive a $100 incentive in the form of a virtual gift card.</w:t>
      </w:r>
    </w:p>
    <w:p w:rsidR="001E5446" w:rsidP="006943FE" w14:paraId="4579073D" w14:textId="77777777">
      <w:pPr>
        <w:spacing w:line="240" w:lineRule="auto"/>
        <w:ind w:firstLine="0"/>
        <w:rPr>
          <w:rFonts w:asciiTheme="majorBidi" w:hAnsiTheme="majorBidi" w:cstheme="majorBidi"/>
          <w:szCs w:val="24"/>
        </w:rPr>
      </w:pPr>
    </w:p>
    <w:p w:rsidR="00355A47" w:rsidP="00915504" w14:paraId="7CF6CC39" w14:textId="481F20CC">
      <w:pPr>
        <w:spacing w:line="240" w:lineRule="auto"/>
        <w:ind w:firstLine="0"/>
        <w:rPr>
          <w:b/>
          <w:bCs/>
          <w:color w:val="000000" w:themeColor="text1"/>
          <w:szCs w:val="24"/>
        </w:rPr>
      </w:pPr>
      <w:r>
        <w:rPr>
          <w:b/>
          <w:bCs/>
          <w:color w:val="000000" w:themeColor="text1"/>
          <w:szCs w:val="24"/>
        </w:rPr>
        <w:t>Interviews with Lead</w:t>
      </w:r>
      <w:r w:rsidR="00BF1EC2">
        <w:rPr>
          <w:b/>
          <w:bCs/>
          <w:color w:val="000000" w:themeColor="text1"/>
          <w:szCs w:val="24"/>
        </w:rPr>
        <w:t>ers</w:t>
      </w:r>
      <w:r>
        <w:rPr>
          <w:b/>
          <w:bCs/>
          <w:color w:val="000000" w:themeColor="text1"/>
          <w:szCs w:val="24"/>
        </w:rPr>
        <w:t xml:space="preserve"> from Professional Associations </w:t>
      </w:r>
      <w:r w:rsidRPr="00915504">
        <w:rPr>
          <w:b/>
          <w:color w:val="000000" w:themeColor="text1"/>
          <w:szCs w:val="24"/>
        </w:rPr>
        <w:t xml:space="preserve">(Attachment </w:t>
      </w:r>
      <w:r w:rsidR="00CF7060">
        <w:rPr>
          <w:b/>
          <w:bCs/>
          <w:color w:val="000000" w:themeColor="text1"/>
          <w:szCs w:val="24"/>
        </w:rPr>
        <w:t>H</w:t>
      </w:r>
      <w:r w:rsidRPr="00915504">
        <w:rPr>
          <w:b/>
          <w:color w:val="000000" w:themeColor="text1"/>
          <w:szCs w:val="24"/>
        </w:rPr>
        <w:t>)</w:t>
      </w:r>
    </w:p>
    <w:p w:rsidR="00355A47" w:rsidP="00355A47" w14:paraId="23058FD5" w14:textId="71A6CB82">
      <w:pPr>
        <w:spacing w:line="240" w:lineRule="auto"/>
        <w:ind w:firstLine="0"/>
        <w:rPr>
          <w:rFonts w:asciiTheme="majorBidi" w:hAnsiTheme="majorBidi" w:cstheme="majorBidi"/>
          <w:szCs w:val="24"/>
        </w:rPr>
      </w:pPr>
      <w:r>
        <w:rPr>
          <w:rFonts w:asciiTheme="majorBidi" w:hAnsiTheme="majorBidi" w:cstheme="majorBidi"/>
          <w:color w:val="000000" w:themeColor="text1"/>
          <w:szCs w:val="24"/>
        </w:rPr>
        <w:t>We will conduct up to 10 interviews with lead</w:t>
      </w:r>
      <w:r w:rsidR="00BF1EC2">
        <w:rPr>
          <w:rFonts w:asciiTheme="majorBidi" w:hAnsiTheme="majorBidi" w:cstheme="majorBidi"/>
          <w:color w:val="000000" w:themeColor="text1"/>
          <w:szCs w:val="24"/>
        </w:rPr>
        <w:t>ers</w:t>
      </w:r>
      <w:r>
        <w:rPr>
          <w:rFonts w:asciiTheme="majorBidi" w:hAnsiTheme="majorBidi" w:cstheme="majorBidi"/>
          <w:color w:val="000000" w:themeColor="text1"/>
          <w:szCs w:val="24"/>
        </w:rPr>
        <w:t xml:space="preserve"> from professional associations, such as the </w:t>
      </w:r>
      <w:r>
        <w:rPr>
          <w:rFonts w:asciiTheme="majorBidi" w:hAnsiTheme="majorBidi" w:cstheme="majorBidi"/>
          <w:szCs w:val="24"/>
        </w:rPr>
        <w:t>American Association of Family Practitioners, National Association of Community Health Centers, Society for General Internal Medicine, to understand their experience implementing the 2022 CDC Clinical Practice Guideline. We will identify and recruit participants through CDC and the project team’s networks as well as through Internet searches. We will conduct interviews with up to 10 individuals at two time periods, approximately two years apart</w:t>
      </w:r>
      <w:r w:rsidRPr="009C1B4F" w:rsidR="009C1B4F">
        <w:rPr>
          <w:rFonts w:asciiTheme="majorBidi" w:hAnsiTheme="majorBidi" w:cstheme="majorBidi"/>
          <w:szCs w:val="24"/>
        </w:rPr>
        <w:t xml:space="preserve"> </w:t>
      </w:r>
      <w:r w:rsidR="009C1B4F">
        <w:rPr>
          <w:rFonts w:asciiTheme="majorBidi" w:hAnsiTheme="majorBidi" w:cstheme="majorBidi"/>
          <w:szCs w:val="24"/>
        </w:rPr>
        <w:t>to provide time for evolution in policy</w:t>
      </w:r>
      <w:r>
        <w:rPr>
          <w:rFonts w:asciiTheme="majorBidi" w:hAnsiTheme="majorBidi" w:cstheme="majorBidi"/>
          <w:szCs w:val="24"/>
        </w:rPr>
        <w:t xml:space="preserve">. </w:t>
      </w:r>
      <w:r w:rsidR="00437C26">
        <w:rPr>
          <w:rFonts w:asciiTheme="majorBidi" w:hAnsiTheme="majorBidi" w:cstheme="majorBidi"/>
          <w:szCs w:val="24"/>
        </w:rPr>
        <w:t xml:space="preserve">Interviews will be conducted via Microsoft Teams and will last approximately 60 minutes. Participants will receive a $100 incentive in the form of a virtual gift card. </w:t>
      </w:r>
    </w:p>
    <w:p w:rsidR="00355A47" w:rsidP="00915504" w14:paraId="68B71789" w14:textId="77777777">
      <w:pPr>
        <w:spacing w:line="240" w:lineRule="auto"/>
        <w:ind w:firstLine="0"/>
        <w:rPr>
          <w:rFonts w:asciiTheme="majorBidi" w:hAnsiTheme="majorBidi" w:cstheme="majorBidi"/>
          <w:szCs w:val="24"/>
        </w:rPr>
      </w:pPr>
    </w:p>
    <w:p w:rsidR="00355A47" w:rsidP="00915504" w14:paraId="64307196" w14:textId="61B5F112">
      <w:pPr>
        <w:spacing w:line="240" w:lineRule="auto"/>
        <w:ind w:firstLine="0"/>
        <w:rPr>
          <w:b/>
          <w:bCs/>
          <w:color w:val="000000" w:themeColor="text1"/>
          <w:szCs w:val="24"/>
        </w:rPr>
      </w:pPr>
      <w:r>
        <w:rPr>
          <w:b/>
          <w:bCs/>
          <w:color w:val="000000" w:themeColor="text1"/>
          <w:szCs w:val="24"/>
        </w:rPr>
        <w:t>Interviews with Lead</w:t>
      </w:r>
      <w:r w:rsidR="00B233C4">
        <w:rPr>
          <w:b/>
          <w:bCs/>
          <w:color w:val="000000" w:themeColor="text1"/>
          <w:szCs w:val="24"/>
        </w:rPr>
        <w:t>ers</w:t>
      </w:r>
      <w:r>
        <w:rPr>
          <w:b/>
          <w:bCs/>
          <w:color w:val="000000" w:themeColor="text1"/>
          <w:szCs w:val="24"/>
        </w:rPr>
        <w:t xml:space="preserve"> from Medical Boards </w:t>
      </w:r>
      <w:r w:rsidRPr="00915504">
        <w:rPr>
          <w:b/>
          <w:color w:val="000000" w:themeColor="text1"/>
          <w:szCs w:val="24"/>
        </w:rPr>
        <w:t xml:space="preserve">(Attachment </w:t>
      </w:r>
      <w:r w:rsidR="00CF7060">
        <w:rPr>
          <w:b/>
          <w:bCs/>
          <w:color w:val="000000" w:themeColor="text1"/>
          <w:szCs w:val="24"/>
        </w:rPr>
        <w:t>I</w:t>
      </w:r>
      <w:r w:rsidRPr="00915504">
        <w:rPr>
          <w:b/>
          <w:color w:val="000000" w:themeColor="text1"/>
          <w:szCs w:val="24"/>
        </w:rPr>
        <w:t>)</w:t>
      </w:r>
    </w:p>
    <w:p w:rsidR="00355A47" w:rsidP="00355A47" w14:paraId="31828479" w14:textId="1C2E32EF">
      <w:pPr>
        <w:spacing w:line="240" w:lineRule="auto"/>
        <w:ind w:firstLine="0"/>
        <w:rPr>
          <w:rFonts w:asciiTheme="majorBidi" w:hAnsiTheme="majorBidi" w:cstheme="majorBidi"/>
          <w:szCs w:val="24"/>
        </w:rPr>
      </w:pPr>
      <w:r>
        <w:rPr>
          <w:rFonts w:asciiTheme="majorBidi" w:hAnsiTheme="majorBidi" w:cstheme="majorBidi"/>
          <w:color w:val="000000" w:themeColor="text1"/>
          <w:szCs w:val="24"/>
        </w:rPr>
        <w:t xml:space="preserve">We will conduct up to 10 interviews with individuals </w:t>
      </w:r>
      <w:r w:rsidR="00B233C4">
        <w:rPr>
          <w:rFonts w:asciiTheme="majorBidi" w:hAnsiTheme="majorBidi" w:cstheme="majorBidi"/>
          <w:color w:val="000000" w:themeColor="text1"/>
          <w:szCs w:val="24"/>
        </w:rPr>
        <w:t>from</w:t>
      </w:r>
      <w:r>
        <w:rPr>
          <w:rFonts w:asciiTheme="majorBidi" w:hAnsiTheme="majorBidi" w:cstheme="majorBidi"/>
          <w:color w:val="000000" w:themeColor="text1"/>
          <w:szCs w:val="24"/>
        </w:rPr>
        <w:t xml:space="preserve"> state medical boards </w:t>
      </w:r>
      <w:r w:rsidR="00996D65">
        <w:rPr>
          <w:rFonts w:asciiTheme="majorBidi" w:hAnsiTheme="majorBidi" w:cstheme="majorBidi"/>
          <w:color w:val="000000" w:themeColor="text1"/>
          <w:szCs w:val="24"/>
        </w:rPr>
        <w:t xml:space="preserve">to </w:t>
      </w:r>
      <w:r>
        <w:rPr>
          <w:rFonts w:asciiTheme="majorBidi" w:hAnsiTheme="majorBidi" w:cstheme="majorBidi"/>
          <w:szCs w:val="24"/>
        </w:rPr>
        <w:t>understand their experience implementing the 2022 CDC Clinical Practice Guideline. We will identify and recruit participants through CDC and the project team’s networks as well as through Internet searches. We will conduct interviews with up to 10 individuals at two time periods, approximately two years apart</w:t>
      </w:r>
      <w:r w:rsidR="009C1B4F">
        <w:rPr>
          <w:rFonts w:asciiTheme="majorBidi" w:hAnsiTheme="majorBidi" w:cstheme="majorBidi"/>
          <w:szCs w:val="24"/>
        </w:rPr>
        <w:t xml:space="preserve"> to provide time for evolution in policy</w:t>
      </w:r>
      <w:r>
        <w:rPr>
          <w:rFonts w:asciiTheme="majorBidi" w:hAnsiTheme="majorBidi" w:cstheme="majorBidi"/>
          <w:szCs w:val="24"/>
        </w:rPr>
        <w:t>.</w:t>
      </w:r>
      <w:r w:rsidRPr="00437C26" w:rsidR="00437C26">
        <w:rPr>
          <w:rFonts w:asciiTheme="majorBidi" w:hAnsiTheme="majorBidi" w:cstheme="majorBidi"/>
          <w:szCs w:val="24"/>
        </w:rPr>
        <w:t xml:space="preserve"> </w:t>
      </w:r>
      <w:r w:rsidR="00437C26">
        <w:rPr>
          <w:rFonts w:asciiTheme="majorBidi" w:hAnsiTheme="majorBidi" w:cstheme="majorBidi"/>
          <w:szCs w:val="24"/>
        </w:rPr>
        <w:t>Interviews will be conducted via Microsoft Teams and will last approximately 60 minutes. Participants will receive a $100 incentive in the form of a virtual gift card.</w:t>
      </w:r>
    </w:p>
    <w:p w:rsidR="00437C26" w:rsidP="00915504" w14:paraId="0AB0B18E" w14:textId="77777777">
      <w:pPr>
        <w:spacing w:line="240" w:lineRule="auto"/>
        <w:ind w:firstLine="0"/>
        <w:rPr>
          <w:rFonts w:asciiTheme="majorBidi" w:hAnsiTheme="majorBidi" w:cstheme="majorBidi"/>
          <w:szCs w:val="24"/>
        </w:rPr>
      </w:pPr>
    </w:p>
    <w:p w:rsidR="001E5446" w:rsidRPr="00DF18C4" w:rsidP="001E5446" w14:paraId="34138148" w14:textId="407D3983">
      <w:pPr>
        <w:spacing w:line="240" w:lineRule="auto"/>
        <w:ind w:firstLine="0"/>
        <w:rPr>
          <w:rFonts w:asciiTheme="majorBidi" w:hAnsiTheme="majorBidi" w:cstheme="majorBidi"/>
          <w:b/>
          <w:bCs/>
          <w:color w:val="000000" w:themeColor="text1"/>
          <w:szCs w:val="24"/>
        </w:rPr>
      </w:pPr>
      <w:r w:rsidRPr="00B1123E">
        <w:rPr>
          <w:rFonts w:asciiTheme="majorBidi" w:hAnsiTheme="majorBidi" w:cstheme="majorBidi"/>
          <w:b/>
          <w:bCs/>
          <w:color w:val="000000" w:themeColor="text1"/>
          <w:szCs w:val="24"/>
        </w:rPr>
        <w:t xml:space="preserve">Patient </w:t>
      </w:r>
      <w:r w:rsidRPr="00DF18C4">
        <w:rPr>
          <w:rFonts w:asciiTheme="majorBidi" w:hAnsiTheme="majorBidi" w:cstheme="majorBidi"/>
          <w:b/>
          <w:bCs/>
          <w:color w:val="000000" w:themeColor="text1"/>
          <w:szCs w:val="24"/>
        </w:rPr>
        <w:t xml:space="preserve">Focus Groups </w:t>
      </w:r>
      <w:r w:rsidRPr="00DF18C4">
        <w:rPr>
          <w:rFonts w:asciiTheme="majorBidi" w:hAnsiTheme="majorBidi" w:cstheme="majorBidi"/>
          <w:b/>
          <w:color w:val="000000" w:themeColor="text1"/>
          <w:szCs w:val="24"/>
        </w:rPr>
        <w:t>(</w:t>
      </w:r>
      <w:r w:rsidRPr="00DF18C4">
        <w:rPr>
          <w:rFonts w:asciiTheme="majorBidi" w:hAnsiTheme="majorBidi" w:cstheme="majorBidi"/>
          <w:b/>
          <w:bCs/>
          <w:color w:val="000000" w:themeColor="text1"/>
          <w:szCs w:val="24"/>
        </w:rPr>
        <w:t xml:space="preserve">Attachment </w:t>
      </w:r>
      <w:r w:rsidR="00CF7060">
        <w:rPr>
          <w:rFonts w:asciiTheme="majorBidi" w:hAnsiTheme="majorBidi" w:cstheme="majorBidi"/>
          <w:b/>
          <w:bCs/>
          <w:color w:val="000000" w:themeColor="text1"/>
          <w:szCs w:val="24"/>
        </w:rPr>
        <w:t>J</w:t>
      </w:r>
      <w:r w:rsidRPr="00DF18C4">
        <w:rPr>
          <w:rFonts w:asciiTheme="majorBidi" w:hAnsiTheme="majorBidi" w:cstheme="majorBidi"/>
          <w:b/>
          <w:color w:val="000000" w:themeColor="text1"/>
          <w:szCs w:val="24"/>
        </w:rPr>
        <w:t>)</w:t>
      </w:r>
    </w:p>
    <w:p w:rsidR="001E5446" w:rsidP="001E5446" w14:paraId="6B53863D" w14:textId="7DCB49ED">
      <w:pPr>
        <w:spacing w:line="240" w:lineRule="auto"/>
        <w:ind w:firstLine="0"/>
        <w:rPr>
          <w:rFonts w:asciiTheme="majorBidi" w:hAnsiTheme="majorBidi" w:cstheme="majorBidi"/>
          <w:szCs w:val="24"/>
        </w:rPr>
      </w:pPr>
      <w:r w:rsidRPr="00DF18C4">
        <w:rPr>
          <w:rStyle w:val="cf01"/>
          <w:rFonts w:asciiTheme="majorBidi" w:hAnsiTheme="majorBidi" w:cstheme="majorBidi"/>
          <w:sz w:val="24"/>
          <w:szCs w:val="24"/>
        </w:rPr>
        <w:t xml:space="preserve">Focus groups with patients provide an in-depth understanding of experiences with pain management in their real-world contexts. Examining the experiences of patients can provide a deeper understanding of real-world behavior within a specific healthcare context to elucidate </w:t>
      </w:r>
      <w:r w:rsidRPr="00DF18C4">
        <w:rPr>
          <w:rStyle w:val="cf11"/>
          <w:rFonts w:asciiTheme="majorBidi" w:hAnsiTheme="majorBidi" w:cstheme="majorBidi"/>
          <w:sz w:val="24"/>
          <w:szCs w:val="24"/>
        </w:rPr>
        <w:t>perceptions of whether and/or how changes occurred in overall treatment and/or pain management</w:t>
      </w:r>
      <w:r w:rsidRPr="00DF18C4">
        <w:rPr>
          <w:rStyle w:val="cf01"/>
          <w:rFonts w:asciiTheme="majorBidi" w:hAnsiTheme="majorBidi" w:cstheme="majorBidi"/>
          <w:sz w:val="24"/>
          <w:szCs w:val="24"/>
        </w:rPr>
        <w:t xml:space="preserve">, including opioid prescribing. </w:t>
      </w:r>
      <w:r w:rsidRPr="00F02785">
        <w:rPr>
          <w:rFonts w:asciiTheme="majorBidi" w:hAnsiTheme="majorBidi" w:cstheme="majorBidi"/>
          <w:szCs w:val="24"/>
        </w:rPr>
        <w:t xml:space="preserve">Focus groups will be conducted via Microsoft Teams and will last approximately 60 minutes. Participants will receive a $75 incentive in the form of a virtual gift card. </w:t>
      </w:r>
      <w:r w:rsidRPr="00DF18C4">
        <w:rPr>
          <w:rFonts w:asciiTheme="majorBidi" w:hAnsiTheme="majorBidi" w:cstheme="majorBidi"/>
          <w:szCs w:val="24"/>
        </w:rPr>
        <w:t xml:space="preserve">We will conduct </w:t>
      </w:r>
      <w:r>
        <w:rPr>
          <w:rFonts w:asciiTheme="majorBidi" w:hAnsiTheme="majorBidi" w:cstheme="majorBidi"/>
          <w:szCs w:val="24"/>
        </w:rPr>
        <w:t>three</w:t>
      </w:r>
      <w:r w:rsidRPr="00DF18C4">
        <w:rPr>
          <w:rFonts w:asciiTheme="majorBidi" w:hAnsiTheme="majorBidi" w:cstheme="majorBidi"/>
          <w:szCs w:val="24"/>
        </w:rPr>
        <w:t xml:space="preserve"> focus groups</w:t>
      </w:r>
      <w:r>
        <w:rPr>
          <w:rFonts w:asciiTheme="majorBidi" w:hAnsiTheme="majorBidi" w:cstheme="majorBidi"/>
          <w:szCs w:val="24"/>
        </w:rPr>
        <w:t xml:space="preserve"> with patients</w:t>
      </w:r>
      <w:r w:rsidRPr="00DF18C4">
        <w:rPr>
          <w:rFonts w:asciiTheme="majorBidi" w:hAnsiTheme="majorBidi" w:cstheme="majorBidi"/>
          <w:szCs w:val="24"/>
        </w:rPr>
        <w:t xml:space="preserve"> at </w:t>
      </w:r>
      <w:r>
        <w:rPr>
          <w:rFonts w:asciiTheme="majorBidi" w:hAnsiTheme="majorBidi" w:cstheme="majorBidi"/>
          <w:szCs w:val="24"/>
        </w:rPr>
        <w:t>three</w:t>
      </w:r>
      <w:r w:rsidRPr="00DF18C4">
        <w:rPr>
          <w:rFonts w:asciiTheme="majorBidi" w:hAnsiTheme="majorBidi" w:cstheme="majorBidi"/>
          <w:szCs w:val="24"/>
        </w:rPr>
        <w:t xml:space="preserve"> time points, each containing 15 participants for a total of </w:t>
      </w:r>
      <w:r>
        <w:rPr>
          <w:rFonts w:asciiTheme="majorBidi" w:hAnsiTheme="majorBidi" w:cstheme="majorBidi"/>
          <w:szCs w:val="24"/>
        </w:rPr>
        <w:t>13</w:t>
      </w:r>
      <w:r w:rsidRPr="00DF18C4">
        <w:rPr>
          <w:rFonts w:asciiTheme="majorBidi" w:hAnsiTheme="majorBidi" w:cstheme="majorBidi"/>
          <w:szCs w:val="24"/>
        </w:rPr>
        <w:t>5 patients</w:t>
      </w:r>
      <w:r w:rsidR="009C1B4F">
        <w:rPr>
          <w:rFonts w:asciiTheme="majorBidi" w:hAnsiTheme="majorBidi" w:cstheme="majorBidi"/>
          <w:szCs w:val="24"/>
        </w:rPr>
        <w:t>, to allow for an understanding of how experiences may evolv</w:t>
      </w:r>
      <w:r w:rsidR="00295075">
        <w:rPr>
          <w:rFonts w:asciiTheme="majorBidi" w:hAnsiTheme="majorBidi" w:cstheme="majorBidi"/>
          <w:szCs w:val="24"/>
        </w:rPr>
        <w:t>e after the 2022 CDC Clinical Practice Guideline was introduced</w:t>
      </w:r>
      <w:r>
        <w:rPr>
          <w:rFonts w:asciiTheme="majorBidi" w:hAnsiTheme="majorBidi" w:cstheme="majorBidi"/>
          <w:szCs w:val="24"/>
        </w:rPr>
        <w:t>.</w:t>
      </w:r>
      <w:r w:rsidRPr="00DF18C4">
        <w:rPr>
          <w:rFonts w:asciiTheme="majorBidi" w:hAnsiTheme="majorBidi" w:cstheme="majorBidi"/>
          <w:szCs w:val="24"/>
        </w:rPr>
        <w:t xml:space="preserve">  </w:t>
      </w:r>
    </w:p>
    <w:p w:rsidR="001E5446" w:rsidRPr="00DF18C4" w:rsidP="001E5446" w14:paraId="73584716" w14:textId="77777777">
      <w:pPr>
        <w:spacing w:line="240" w:lineRule="auto"/>
        <w:ind w:firstLine="0"/>
        <w:rPr>
          <w:rFonts w:asciiTheme="majorBidi" w:hAnsiTheme="majorBidi" w:cstheme="majorBidi"/>
          <w:szCs w:val="24"/>
        </w:rPr>
      </w:pPr>
    </w:p>
    <w:p w:rsidR="00355A47" w:rsidRPr="0090684E" w:rsidP="00915504" w14:paraId="69A17981" w14:textId="64EB6FD5">
      <w:pPr>
        <w:spacing w:line="240" w:lineRule="auto"/>
        <w:ind w:firstLine="0"/>
        <w:rPr>
          <w:rFonts w:asciiTheme="majorBidi" w:hAnsiTheme="majorBidi" w:cstheme="majorBidi"/>
          <w:b/>
          <w:color w:val="000000" w:themeColor="text1"/>
          <w:szCs w:val="24"/>
        </w:rPr>
      </w:pPr>
      <w:r w:rsidRPr="0023785C">
        <w:rPr>
          <w:rFonts w:asciiTheme="majorBidi" w:hAnsiTheme="majorBidi" w:cstheme="majorBidi"/>
          <w:b/>
          <w:color w:val="000000" w:themeColor="text1"/>
          <w:szCs w:val="24"/>
        </w:rPr>
        <w:t xml:space="preserve">Caregiver </w:t>
      </w:r>
      <w:r w:rsidRPr="00BB2BBB">
        <w:rPr>
          <w:rFonts w:asciiTheme="majorBidi" w:hAnsiTheme="majorBidi" w:cstheme="majorBidi"/>
          <w:b/>
          <w:color w:val="000000" w:themeColor="text1"/>
          <w:szCs w:val="24"/>
        </w:rPr>
        <w:t xml:space="preserve">Focus Groups (Attachment </w:t>
      </w:r>
      <w:r w:rsidR="003E1D23">
        <w:rPr>
          <w:rFonts w:asciiTheme="majorBidi" w:hAnsiTheme="majorBidi" w:cstheme="majorBidi"/>
          <w:b/>
          <w:color w:val="000000" w:themeColor="text1"/>
          <w:szCs w:val="24"/>
        </w:rPr>
        <w:t>K</w:t>
      </w:r>
      <w:r w:rsidRPr="0090684E">
        <w:rPr>
          <w:rFonts w:asciiTheme="majorBidi" w:hAnsiTheme="majorBidi" w:cstheme="majorBidi"/>
          <w:b/>
          <w:color w:val="000000" w:themeColor="text1"/>
          <w:szCs w:val="24"/>
        </w:rPr>
        <w:t>)</w:t>
      </w:r>
    </w:p>
    <w:p w:rsidR="00355A47" w:rsidRPr="0090684E" w:rsidP="00915504" w14:paraId="5D03D1DA" w14:textId="34A387C2">
      <w:pPr>
        <w:spacing w:line="240" w:lineRule="auto"/>
        <w:ind w:firstLine="0"/>
        <w:rPr>
          <w:rFonts w:asciiTheme="majorBidi" w:hAnsiTheme="majorBidi" w:cstheme="majorBidi"/>
          <w:szCs w:val="24"/>
        </w:rPr>
      </w:pPr>
      <w:r w:rsidRPr="00BB2BBB">
        <w:rPr>
          <w:rStyle w:val="cf01"/>
          <w:rFonts w:asciiTheme="majorBidi" w:hAnsiTheme="majorBidi" w:cstheme="majorBidi"/>
          <w:sz w:val="24"/>
          <w:szCs w:val="24"/>
        </w:rPr>
        <w:t xml:space="preserve">Focus groups with caregivers provide an in-depth understanding of experiences with pain management in their real-world contexts. Examining the experiences of caregivers can provide a deeper understanding of real-world behavior within a specific healthcare context to elucidate </w:t>
      </w:r>
      <w:r w:rsidRPr="00BB2BBB">
        <w:rPr>
          <w:rStyle w:val="cf11"/>
          <w:rFonts w:asciiTheme="majorBidi" w:hAnsiTheme="majorBidi" w:cstheme="majorBidi"/>
          <w:sz w:val="24"/>
          <w:szCs w:val="24"/>
        </w:rPr>
        <w:t>perceptions of whether and/or how changes occurred in overall treatment and/or pain management</w:t>
      </w:r>
      <w:r w:rsidRPr="00BB2BBB">
        <w:rPr>
          <w:rStyle w:val="cf01"/>
          <w:rFonts w:asciiTheme="majorBidi" w:hAnsiTheme="majorBidi" w:cstheme="majorBidi"/>
          <w:sz w:val="24"/>
          <w:szCs w:val="24"/>
        </w:rPr>
        <w:t xml:space="preserve">, including opioid prescribing. </w:t>
      </w:r>
      <w:r w:rsidRPr="00F02785" w:rsidR="00437C26">
        <w:rPr>
          <w:rFonts w:asciiTheme="majorBidi" w:hAnsiTheme="majorBidi" w:cstheme="majorBidi"/>
          <w:szCs w:val="24"/>
        </w:rPr>
        <w:t>Focus groups will be conducted via Microsoft Teams and will last approximately 60 minutes. Participants will receive a $75 incentive in the form of a virtual gift card.</w:t>
      </w:r>
      <w:r w:rsidRPr="00F02785" w:rsidR="007F6EDE">
        <w:rPr>
          <w:rFonts w:asciiTheme="majorBidi" w:hAnsiTheme="majorBidi" w:cstheme="majorBidi"/>
          <w:szCs w:val="24"/>
        </w:rPr>
        <w:t xml:space="preserve"> </w:t>
      </w:r>
      <w:r w:rsidRPr="00BB2BBB" w:rsidR="00CF4E74">
        <w:rPr>
          <w:rFonts w:asciiTheme="majorBidi" w:hAnsiTheme="majorBidi" w:cstheme="majorBidi"/>
          <w:szCs w:val="24"/>
        </w:rPr>
        <w:t xml:space="preserve">We will conduct </w:t>
      </w:r>
      <w:r>
        <w:rPr>
          <w:rFonts w:asciiTheme="majorBidi" w:hAnsiTheme="majorBidi" w:cstheme="majorBidi"/>
          <w:szCs w:val="24"/>
        </w:rPr>
        <w:t>tw</w:t>
      </w:r>
      <w:r w:rsidR="00C402E0">
        <w:rPr>
          <w:rFonts w:asciiTheme="majorBidi" w:hAnsiTheme="majorBidi" w:cstheme="majorBidi"/>
          <w:szCs w:val="24"/>
        </w:rPr>
        <w:t>o</w:t>
      </w:r>
      <w:r w:rsidRPr="00BB2BBB">
        <w:rPr>
          <w:rFonts w:asciiTheme="majorBidi" w:hAnsiTheme="majorBidi" w:cstheme="majorBidi"/>
          <w:szCs w:val="24"/>
        </w:rPr>
        <w:t xml:space="preserve"> </w:t>
      </w:r>
      <w:r w:rsidRPr="00BB2BBB" w:rsidR="007F6EDE">
        <w:rPr>
          <w:rFonts w:asciiTheme="majorBidi" w:hAnsiTheme="majorBidi" w:cstheme="majorBidi"/>
          <w:szCs w:val="24"/>
        </w:rPr>
        <w:t>focus groups</w:t>
      </w:r>
      <w:r w:rsidR="00C402E0">
        <w:rPr>
          <w:rFonts w:asciiTheme="majorBidi" w:hAnsiTheme="majorBidi" w:cstheme="majorBidi"/>
          <w:szCs w:val="24"/>
        </w:rPr>
        <w:t xml:space="preserve"> of caregivers</w:t>
      </w:r>
      <w:r w:rsidRPr="00BB2BBB" w:rsidR="007F6EDE">
        <w:rPr>
          <w:rFonts w:asciiTheme="majorBidi" w:hAnsiTheme="majorBidi" w:cstheme="majorBidi"/>
          <w:szCs w:val="24"/>
        </w:rPr>
        <w:t xml:space="preserve"> at </w:t>
      </w:r>
      <w:r w:rsidR="00113734">
        <w:rPr>
          <w:rFonts w:asciiTheme="majorBidi" w:hAnsiTheme="majorBidi" w:cstheme="majorBidi"/>
          <w:szCs w:val="24"/>
        </w:rPr>
        <w:t>three</w:t>
      </w:r>
      <w:r w:rsidRPr="00BB2BBB" w:rsidR="00113734">
        <w:rPr>
          <w:rFonts w:asciiTheme="majorBidi" w:hAnsiTheme="majorBidi" w:cstheme="majorBidi"/>
          <w:szCs w:val="24"/>
        </w:rPr>
        <w:t xml:space="preserve"> </w:t>
      </w:r>
      <w:r w:rsidRPr="00BB2BBB" w:rsidR="007F6EDE">
        <w:rPr>
          <w:rFonts w:asciiTheme="majorBidi" w:hAnsiTheme="majorBidi" w:cstheme="majorBidi"/>
          <w:szCs w:val="24"/>
        </w:rPr>
        <w:t>time points, each containing</w:t>
      </w:r>
      <w:r w:rsidR="001F3761">
        <w:rPr>
          <w:rFonts w:asciiTheme="majorBidi" w:hAnsiTheme="majorBidi" w:cstheme="majorBidi"/>
          <w:szCs w:val="24"/>
        </w:rPr>
        <w:t xml:space="preserve"> </w:t>
      </w:r>
      <w:r w:rsidRPr="00BB2BBB" w:rsidR="007F6EDE">
        <w:rPr>
          <w:rFonts w:asciiTheme="majorBidi" w:hAnsiTheme="majorBidi" w:cstheme="majorBidi"/>
          <w:szCs w:val="24"/>
        </w:rPr>
        <w:t xml:space="preserve">15 participants for a total of up to </w:t>
      </w:r>
      <w:r w:rsidR="00113734">
        <w:rPr>
          <w:rFonts w:asciiTheme="majorBidi" w:hAnsiTheme="majorBidi" w:cstheme="majorBidi"/>
          <w:szCs w:val="24"/>
        </w:rPr>
        <w:t>90</w:t>
      </w:r>
      <w:r w:rsidRPr="0090684E" w:rsidR="007F6EDE">
        <w:rPr>
          <w:rFonts w:asciiTheme="majorBidi" w:hAnsiTheme="majorBidi" w:cstheme="majorBidi"/>
          <w:szCs w:val="24"/>
        </w:rPr>
        <w:t xml:space="preserve"> caregivers</w:t>
      </w:r>
      <w:r w:rsidR="00295075">
        <w:rPr>
          <w:rFonts w:asciiTheme="majorBidi" w:hAnsiTheme="majorBidi" w:cstheme="majorBidi"/>
          <w:szCs w:val="24"/>
        </w:rPr>
        <w:t>, to allow for an understanding of how experiences may evolve after the 2022 CDC Clinical Practice Guideline was introduced</w:t>
      </w:r>
      <w:r w:rsidRPr="0090684E" w:rsidR="007F6EDE">
        <w:rPr>
          <w:rFonts w:asciiTheme="majorBidi" w:hAnsiTheme="majorBidi" w:cstheme="majorBidi"/>
          <w:szCs w:val="24"/>
        </w:rPr>
        <w:t xml:space="preserve">.  </w:t>
      </w:r>
      <w:bookmarkEnd w:id="36"/>
    </w:p>
    <w:p w:rsidR="00520614" w:rsidRPr="0090684E" w:rsidP="000167E1" w14:paraId="6229924E" w14:textId="77777777">
      <w:pPr>
        <w:pStyle w:val="NormalSS"/>
        <w:tabs>
          <w:tab w:val="left" w:pos="0"/>
        </w:tabs>
        <w:spacing w:after="0"/>
        <w:ind w:firstLine="0"/>
        <w:rPr>
          <w:rFonts w:eastAsia="Calibri" w:asciiTheme="majorBidi" w:hAnsiTheme="majorBidi" w:cstheme="majorBidi"/>
          <w:szCs w:val="24"/>
        </w:rPr>
      </w:pPr>
    </w:p>
    <w:p w:rsidR="00F02785" w:rsidP="000167E1" w14:paraId="0939A8B7" w14:textId="61149B7D">
      <w:pPr>
        <w:pStyle w:val="NormalSS"/>
        <w:tabs>
          <w:tab w:val="left" w:pos="0"/>
        </w:tabs>
        <w:spacing w:after="0"/>
        <w:ind w:firstLine="0"/>
        <w:rPr>
          <w:rFonts w:eastAsia="Calibri"/>
        </w:rPr>
      </w:pPr>
    </w:p>
    <w:p w:rsidR="006A1C93" w:rsidP="00915504" w14:paraId="38D50E69" w14:textId="77777777">
      <w:pPr>
        <w:spacing w:line="240" w:lineRule="auto"/>
        <w:ind w:firstLine="0"/>
        <w:rPr>
          <w:b/>
          <w:bCs/>
          <w:color w:val="000000" w:themeColor="text1"/>
          <w:szCs w:val="24"/>
        </w:rPr>
      </w:pPr>
      <w:bookmarkStart w:id="37" w:name="_Toc40791263"/>
      <w:bookmarkEnd w:id="37"/>
      <w:r>
        <w:rPr>
          <w:b/>
          <w:bCs/>
          <w:color w:val="000000" w:themeColor="text1"/>
          <w:szCs w:val="24"/>
        </w:rPr>
        <w:t>Abstraction of Secondary Data</w:t>
      </w:r>
    </w:p>
    <w:p w:rsidR="006A1C93" w:rsidP="00915504" w14:paraId="60969641" w14:textId="01880653">
      <w:pPr>
        <w:spacing w:line="240" w:lineRule="auto"/>
        <w:ind w:firstLine="0"/>
        <w:rPr>
          <w:szCs w:val="24"/>
        </w:rPr>
      </w:pPr>
      <w:r>
        <w:rPr>
          <w:rFonts w:asciiTheme="majorBidi" w:hAnsiTheme="majorBidi" w:cstheme="majorBidi"/>
          <w:color w:val="000000" w:themeColor="text1"/>
          <w:szCs w:val="24"/>
        </w:rPr>
        <w:t xml:space="preserve">To complement the primary data collection efforts described above, a </w:t>
      </w:r>
      <w:r w:rsidR="00B36E6E">
        <w:rPr>
          <w:rFonts w:asciiTheme="majorBidi" w:hAnsiTheme="majorBidi" w:cstheme="majorBidi"/>
          <w:color w:val="000000" w:themeColor="text1"/>
          <w:szCs w:val="24"/>
        </w:rPr>
        <w:t xml:space="preserve">single </w:t>
      </w:r>
      <w:r w:rsidR="009271DD">
        <w:rPr>
          <w:rFonts w:asciiTheme="majorBidi" w:hAnsiTheme="majorBidi" w:cstheme="majorBidi"/>
          <w:color w:val="000000" w:themeColor="text1"/>
          <w:szCs w:val="24"/>
        </w:rPr>
        <w:t xml:space="preserve">secondary dataset </w:t>
      </w:r>
      <w:r>
        <w:rPr>
          <w:rFonts w:asciiTheme="majorBidi" w:hAnsiTheme="majorBidi" w:cstheme="majorBidi"/>
          <w:color w:val="000000" w:themeColor="text1"/>
          <w:szCs w:val="24"/>
        </w:rPr>
        <w:t xml:space="preserve">will be used to </w:t>
      </w:r>
      <w:r>
        <w:rPr>
          <w:rFonts w:asciiTheme="majorBidi" w:hAnsiTheme="majorBidi" w:cstheme="majorBidi"/>
          <w:szCs w:val="24"/>
        </w:rPr>
        <w:t>estimate the impact of the 2022 CDC Clinical Practice Guideline on several different outcomes using commercial claims data on patients’ diagnoses, treatment codes, and prescriptions dispensed before and after the release of the 2022 CDC Clinical Practice Guideline.</w:t>
      </w:r>
      <w:r>
        <w:rPr>
          <w:szCs w:val="24"/>
        </w:rPr>
        <w:t xml:space="preserve"> </w:t>
      </w:r>
    </w:p>
    <w:p w:rsidR="001628C3" w:rsidP="004F6981" w14:paraId="363E97F1" w14:textId="58BCE338">
      <w:pPr>
        <w:pStyle w:val="BodyText"/>
        <w:ind w:left="0"/>
        <w:rPr>
          <w:rFonts w:eastAsia="MS Mincho"/>
        </w:rPr>
      </w:pPr>
      <w:bookmarkStart w:id="38" w:name="_Toc52905384"/>
      <w:bookmarkEnd w:id="38"/>
    </w:p>
    <w:p w:rsidR="00F35131" w:rsidRPr="001D0EA7" w:rsidP="00BB2BBB" w14:paraId="53D5ACAE" w14:textId="542CED82">
      <w:pPr>
        <w:pStyle w:val="Heading2"/>
        <w:rPr>
          <w:rFonts w:eastAsiaTheme="minorEastAsia"/>
        </w:rPr>
      </w:pPr>
      <w:bookmarkStart w:id="39" w:name="_Toc402259342"/>
      <w:bookmarkStart w:id="40" w:name="_Toc63079021"/>
      <w:bookmarkStart w:id="41" w:name="_Toc164696600"/>
      <w:bookmarkStart w:id="42" w:name="_Toc170458343"/>
      <w:bookmarkStart w:id="43" w:name="_Hlk80911565"/>
      <w:r w:rsidRPr="001D0EA7">
        <w:rPr>
          <w:rFonts w:eastAsiaTheme="minorEastAsia"/>
        </w:rPr>
        <w:t>A</w:t>
      </w:r>
      <w:r w:rsidRPr="001D0EA7">
        <w:rPr>
          <w:rFonts w:eastAsiaTheme="minorEastAsia"/>
        </w:rPr>
        <w:t>3.</w:t>
      </w:r>
      <w:r w:rsidRPr="001D0EA7">
        <w:rPr>
          <w:rFonts w:eastAsiaTheme="minorEastAsia"/>
        </w:rPr>
        <w:tab/>
        <w:t>Use of Improved Information Technology and Burden Reduction</w:t>
      </w:r>
      <w:bookmarkEnd w:id="39"/>
      <w:bookmarkEnd w:id="40"/>
      <w:bookmarkEnd w:id="41"/>
      <w:bookmarkEnd w:id="42"/>
    </w:p>
    <w:p w:rsidR="001D6595" w:rsidP="5BBFA51E" w14:paraId="023110E8" w14:textId="69885D4F">
      <w:pPr>
        <w:spacing w:line="240" w:lineRule="auto"/>
        <w:ind w:firstLine="0"/>
      </w:pPr>
      <w:bookmarkStart w:id="44" w:name="_Hlk80911526"/>
      <w:bookmarkEnd w:id="43"/>
      <w:r>
        <w:t>To</w:t>
      </w:r>
      <w:r>
        <w:t xml:space="preserve"> minimize respondent burden and to permit the electronic submission of survey responses, the </w:t>
      </w:r>
      <w:r w:rsidR="005F3513">
        <w:t>clinician</w:t>
      </w:r>
      <w:r>
        <w:t xml:space="preserve"> surveys will be web-based and deployed using a well-designed, low burden, and respondent-friendly survey administration process and instruments. </w:t>
      </w:r>
      <w:bookmarkEnd w:id="44"/>
      <w:r w:rsidR="3BD48651">
        <w:t xml:space="preserve">We will collect email addresses from </w:t>
      </w:r>
      <w:r w:rsidR="4CD39615">
        <w:t xml:space="preserve">and </w:t>
      </w:r>
      <w:r>
        <w:t>send email</w:t>
      </w:r>
      <w:r w:rsidR="43E14D86">
        <w:t>s</w:t>
      </w:r>
      <w:r>
        <w:t xml:space="preserve"> to potential respondents with a </w:t>
      </w:r>
      <w:r w:rsidR="0058181A">
        <w:t xml:space="preserve">unique </w:t>
      </w:r>
      <w:r>
        <w:t xml:space="preserve">link to the survey. </w:t>
      </w:r>
      <w:r w:rsidR="005D6915">
        <w:t xml:space="preserve">Potential respondents not accessing the link and completing the survey will receive a follow-up email approximately two weeks after </w:t>
      </w:r>
      <w:r w:rsidRPr="004D2711" w:rsidR="005D6915">
        <w:t xml:space="preserve">the initial email is sent. Potential respondents will </w:t>
      </w:r>
      <w:r w:rsidR="00393C67">
        <w:t xml:space="preserve">receive a second </w:t>
      </w:r>
      <w:r w:rsidR="006020FD">
        <w:t>reminder</w:t>
      </w:r>
      <w:r w:rsidR="00393C67">
        <w:t xml:space="preserve"> email</w:t>
      </w:r>
      <w:r w:rsidRPr="004D2711" w:rsidR="007B2E74">
        <w:t xml:space="preserve"> </w:t>
      </w:r>
      <w:r w:rsidR="006020FD">
        <w:t xml:space="preserve">4 weeks after the initial email is sent. </w:t>
      </w:r>
      <w:r w:rsidR="00D00D91">
        <w:t xml:space="preserve">The survey will close on day 42. </w:t>
      </w:r>
      <w:r w:rsidRPr="000602A7" w:rsidR="007B2E74">
        <w:rPr>
          <w:szCs w:val="24"/>
        </w:rPr>
        <w:t>(</w:t>
      </w:r>
      <w:r w:rsidR="0020756A">
        <w:rPr>
          <w:szCs w:val="24"/>
        </w:rPr>
        <w:t>Attachment</w:t>
      </w:r>
      <w:r w:rsidRPr="000602A7" w:rsidR="003F68A6">
        <w:rPr>
          <w:szCs w:val="24"/>
        </w:rPr>
        <w:t xml:space="preserve"> </w:t>
      </w:r>
      <w:r w:rsidR="002F58DE">
        <w:rPr>
          <w:szCs w:val="24"/>
        </w:rPr>
        <w:t>C</w:t>
      </w:r>
      <w:r w:rsidR="00E5104D">
        <w:rPr>
          <w:szCs w:val="24"/>
        </w:rPr>
        <w:t>,</w:t>
      </w:r>
      <w:r w:rsidR="006A14F4">
        <w:rPr>
          <w:szCs w:val="24"/>
        </w:rPr>
        <w:t xml:space="preserve"> </w:t>
      </w:r>
      <w:r w:rsidR="00482F62">
        <w:rPr>
          <w:szCs w:val="24"/>
        </w:rPr>
        <w:t>C1</w:t>
      </w:r>
      <w:r w:rsidR="005C36B5">
        <w:rPr>
          <w:szCs w:val="24"/>
        </w:rPr>
        <w:t xml:space="preserve"> and</w:t>
      </w:r>
      <w:r w:rsidR="00482F62">
        <w:rPr>
          <w:szCs w:val="24"/>
        </w:rPr>
        <w:t xml:space="preserve"> C2</w:t>
      </w:r>
      <w:r w:rsidRPr="000602A7" w:rsidR="007B2E74">
        <w:rPr>
          <w:szCs w:val="24"/>
        </w:rPr>
        <w:t>).</w:t>
      </w:r>
    </w:p>
    <w:p w:rsidR="001D6595" w:rsidRPr="009033A4" w:rsidP="000167E1" w14:paraId="16179895" w14:textId="77777777">
      <w:pPr>
        <w:tabs>
          <w:tab w:val="left" w:pos="0"/>
        </w:tabs>
        <w:spacing w:line="240" w:lineRule="auto"/>
        <w:ind w:firstLine="0"/>
      </w:pPr>
    </w:p>
    <w:p w:rsidR="00D22AD2" w:rsidRPr="00D22AD2" w:rsidP="000167E1" w14:paraId="13C1578F" w14:textId="77777777">
      <w:pPr>
        <w:tabs>
          <w:tab w:val="left" w:pos="0"/>
        </w:tabs>
        <w:spacing w:line="240" w:lineRule="auto"/>
        <w:ind w:firstLine="0"/>
        <w:rPr>
          <w:color w:val="000000" w:themeColor="text1"/>
        </w:rPr>
      </w:pPr>
    </w:p>
    <w:p w:rsidR="009A46C2" w:rsidRPr="001D0EA7" w:rsidP="00BB2BBB" w14:paraId="29506C09" w14:textId="7B33BA3D">
      <w:pPr>
        <w:pStyle w:val="Heading2"/>
        <w:rPr>
          <w:rFonts w:eastAsiaTheme="minorEastAsia"/>
        </w:rPr>
      </w:pPr>
      <w:bookmarkStart w:id="45" w:name="_Toc402259343"/>
      <w:bookmarkStart w:id="46" w:name="_Toc63079022"/>
      <w:bookmarkStart w:id="47" w:name="_Toc164696601"/>
      <w:bookmarkStart w:id="48" w:name="_Toc170458344"/>
      <w:r w:rsidRPr="001D0EA7">
        <w:rPr>
          <w:rFonts w:eastAsiaTheme="minorEastAsia"/>
        </w:rPr>
        <w:t>A</w:t>
      </w:r>
      <w:r w:rsidRPr="001D0EA7" w:rsidR="7F5F6562">
        <w:rPr>
          <w:rFonts w:eastAsiaTheme="minorEastAsia"/>
        </w:rPr>
        <w:t>4.</w:t>
      </w:r>
      <w:r w:rsidRPr="001D0EA7" w:rsidR="009A1F17">
        <w:tab/>
      </w:r>
      <w:bookmarkEnd w:id="45"/>
      <w:bookmarkEnd w:id="46"/>
      <w:r w:rsidRPr="001D0EA7" w:rsidR="0EE1FB71">
        <w:rPr>
          <w:rFonts w:eastAsiaTheme="minorEastAsia"/>
        </w:rPr>
        <w:t>Efforts to</w:t>
      </w:r>
      <w:r w:rsidRPr="00BB2BBB" w:rsidR="0EE1FB71">
        <w:rPr>
          <w:rFonts w:eastAsiaTheme="minorEastAsia"/>
        </w:rPr>
        <w:t xml:space="preserve"> </w:t>
      </w:r>
      <w:r w:rsidRPr="001D0EA7" w:rsidR="0EE1FB71">
        <w:rPr>
          <w:rFonts w:eastAsiaTheme="minorEastAsia"/>
        </w:rPr>
        <w:t>Identify Duplication and Use of Similar Information</w:t>
      </w:r>
      <w:bookmarkEnd w:id="47"/>
      <w:bookmarkEnd w:id="48"/>
    </w:p>
    <w:p w:rsidR="00B416CA" w:rsidP="00915504" w14:paraId="253CE64F" w14:textId="74BCCC5C">
      <w:pPr>
        <w:pStyle w:val="BodyText"/>
        <w:ind w:left="0"/>
      </w:pPr>
      <w:bookmarkStart w:id="49" w:name="_Hlk177120739"/>
      <w:r>
        <w:t xml:space="preserve">This </w:t>
      </w:r>
      <w:r w:rsidR="00FC64F3">
        <w:t xml:space="preserve">research study </w:t>
      </w:r>
      <w:r>
        <w:t xml:space="preserve">will be the first CDC-funded </w:t>
      </w:r>
      <w:r w:rsidR="007D4F08">
        <w:t xml:space="preserve">comprehensive </w:t>
      </w:r>
      <w:r w:rsidR="000F5AF4">
        <w:t xml:space="preserve">evaluation of the </w:t>
      </w:r>
      <w:r w:rsidR="007C0CE9">
        <w:t>i</w:t>
      </w:r>
      <w:r w:rsidRPr="00314E1B" w:rsidR="00071499">
        <w:t xml:space="preserve">mplementation and </w:t>
      </w:r>
      <w:r w:rsidR="00414132">
        <w:t>uptake</w:t>
      </w:r>
      <w:r w:rsidRPr="00314E1B" w:rsidR="00071499">
        <w:t xml:space="preserve"> of the </w:t>
      </w:r>
      <w:r w:rsidR="00F464DA">
        <w:t xml:space="preserve">2022 </w:t>
      </w:r>
      <w:r w:rsidRPr="00314E1B" w:rsidR="00071499">
        <w:t>CDC Clinical Practice Guideline for Prescribing Opioids for Pain</w:t>
      </w:r>
      <w:r w:rsidR="00F464DA">
        <w:t>.</w:t>
      </w:r>
      <w:r>
        <w:t xml:space="preserve"> </w:t>
      </w:r>
    </w:p>
    <w:p w:rsidR="00B416CA" w:rsidRPr="00E96D76" w:rsidP="003D49B9" w14:paraId="2C5C279D" w14:textId="2CC07746">
      <w:pPr>
        <w:pStyle w:val="coverdate"/>
        <w:spacing w:line="240" w:lineRule="auto"/>
        <w:rPr>
          <w:rFonts w:ascii="Times New Roman" w:hAnsi="Times New Roman"/>
          <w:noProof/>
          <w:sz w:val="24"/>
          <w:szCs w:val="24"/>
        </w:rPr>
      </w:pPr>
      <w:r w:rsidRPr="3EFA98B5">
        <w:rPr>
          <w:rFonts w:ascii="Times New Roman" w:hAnsi="Times New Roman"/>
          <w:noProof/>
          <w:sz w:val="24"/>
          <w:szCs w:val="24"/>
        </w:rPr>
        <w:t xml:space="preserve">This project builds upon </w:t>
      </w:r>
      <w:r w:rsidRPr="3EFA98B5" w:rsidR="007034FE">
        <w:rPr>
          <w:rFonts w:ascii="Times New Roman" w:hAnsi="Times New Roman"/>
          <w:noProof/>
          <w:sz w:val="24"/>
          <w:szCs w:val="24"/>
        </w:rPr>
        <w:t xml:space="preserve">previous </w:t>
      </w:r>
      <w:r w:rsidRPr="3EFA98B5">
        <w:rPr>
          <w:rFonts w:ascii="Times New Roman" w:hAnsi="Times New Roman"/>
          <w:noProof/>
          <w:sz w:val="24"/>
          <w:szCs w:val="24"/>
        </w:rPr>
        <w:t>efforts by CDC to understand more about pain and pain management through engagement with three different groups: patients with acute</w:t>
      </w:r>
      <w:r w:rsidRPr="3EFA98B5" w:rsidR="007D28D6">
        <w:rPr>
          <w:rFonts w:ascii="Times New Roman" w:hAnsi="Times New Roman"/>
          <w:noProof/>
          <w:sz w:val="24"/>
          <w:szCs w:val="24"/>
        </w:rPr>
        <w:t>, subacute</w:t>
      </w:r>
      <w:r w:rsidRPr="3EFA98B5" w:rsidR="001179BC">
        <w:rPr>
          <w:rFonts w:ascii="Times New Roman" w:hAnsi="Times New Roman"/>
          <w:noProof/>
          <w:sz w:val="24"/>
          <w:szCs w:val="24"/>
        </w:rPr>
        <w:t xml:space="preserve">, </w:t>
      </w:r>
      <w:r w:rsidRPr="3EFA98B5">
        <w:rPr>
          <w:rFonts w:ascii="Times New Roman" w:hAnsi="Times New Roman"/>
          <w:noProof/>
          <w:sz w:val="24"/>
          <w:szCs w:val="24"/>
        </w:rPr>
        <w:t>or chronic pain</w:t>
      </w:r>
      <w:r w:rsidRPr="3EFA98B5" w:rsidR="00B72641">
        <w:rPr>
          <w:rFonts w:ascii="Times New Roman" w:hAnsi="Times New Roman"/>
          <w:noProof/>
          <w:sz w:val="24"/>
          <w:szCs w:val="24"/>
        </w:rPr>
        <w:t xml:space="preserve">; </w:t>
      </w:r>
      <w:r w:rsidRPr="3EFA98B5">
        <w:rPr>
          <w:rFonts w:ascii="Times New Roman" w:hAnsi="Times New Roman"/>
          <w:noProof/>
          <w:sz w:val="24"/>
          <w:szCs w:val="24"/>
        </w:rPr>
        <w:t>patients’ family members and caregivers</w:t>
      </w:r>
      <w:r w:rsidRPr="3EFA98B5" w:rsidR="00B72641">
        <w:rPr>
          <w:rFonts w:ascii="Times New Roman" w:hAnsi="Times New Roman"/>
          <w:noProof/>
          <w:sz w:val="24"/>
          <w:szCs w:val="24"/>
        </w:rPr>
        <w:t xml:space="preserve">; </w:t>
      </w:r>
      <w:r w:rsidRPr="3EFA98B5">
        <w:rPr>
          <w:rFonts w:ascii="Times New Roman" w:hAnsi="Times New Roman"/>
          <w:noProof/>
          <w:sz w:val="24"/>
          <w:szCs w:val="24"/>
        </w:rPr>
        <w:t>and clinicians who care for patients with pain or conditions that can complicate pain management. This outreach occurred via two pathways through the Federal Register: soliciting written public comment (85 FR 21441) and also conducting individual telephone and video conversations (85 FR 44303)</w:t>
      </w:r>
      <w:r w:rsidRPr="3EFA98B5" w:rsidR="00CA5686">
        <w:rPr>
          <w:rFonts w:ascii="Times New Roman" w:hAnsi="Times New Roman"/>
          <w:noProof/>
          <w:sz w:val="24"/>
          <w:szCs w:val="24"/>
        </w:rPr>
        <w:t xml:space="preserve">, and was approved through the “Generic Clearance for the Collection of </w:t>
      </w:r>
      <w:r w:rsidRPr="3EFA98B5" w:rsidR="000A445C">
        <w:rPr>
          <w:rFonts w:ascii="Times New Roman" w:hAnsi="Times New Roman"/>
          <w:noProof/>
          <w:sz w:val="24"/>
          <w:szCs w:val="24"/>
        </w:rPr>
        <w:t>Qualitative Feedback on Agency Service Delivery</w:t>
      </w:r>
      <w:r w:rsidRPr="3EFA98B5" w:rsidR="00CA5686">
        <w:rPr>
          <w:rFonts w:ascii="Times New Roman" w:hAnsi="Times New Roman"/>
          <w:noProof/>
          <w:sz w:val="24"/>
          <w:szCs w:val="24"/>
        </w:rPr>
        <w:t xml:space="preserve">” (OMB Control Number: 0920-1050, “Stakeholder Engagement and Feedback -Management of Acute and Chronic Pain”). </w:t>
      </w:r>
      <w:r w:rsidRPr="3EFA98B5">
        <w:rPr>
          <w:rFonts w:ascii="Times New Roman" w:hAnsi="Times New Roman"/>
          <w:noProof/>
          <w:sz w:val="24"/>
          <w:szCs w:val="24"/>
        </w:rPr>
        <w:t xml:space="preserve">While CDC learned many perspectives and personal stories through those complementary efforts, this </w:t>
      </w:r>
      <w:r w:rsidRPr="3EFA98B5" w:rsidR="00B95B1B">
        <w:rPr>
          <w:rFonts w:ascii="Times New Roman" w:hAnsi="Times New Roman"/>
          <w:noProof/>
          <w:sz w:val="24"/>
          <w:szCs w:val="24"/>
        </w:rPr>
        <w:t>evaluation is unique in that it seeks to assess the</w:t>
      </w:r>
      <w:r w:rsidRPr="3EFA98B5" w:rsidR="00EC1160">
        <w:rPr>
          <w:rFonts w:ascii="Times New Roman" w:hAnsi="Times New Roman"/>
          <w:noProof/>
          <w:sz w:val="24"/>
          <w:szCs w:val="24"/>
        </w:rPr>
        <w:t xml:space="preserve"> dissemination, </w:t>
      </w:r>
      <w:r w:rsidRPr="3EFA98B5" w:rsidR="00777C1B">
        <w:rPr>
          <w:rFonts w:ascii="Times New Roman" w:hAnsi="Times New Roman"/>
          <w:noProof/>
          <w:sz w:val="24"/>
          <w:szCs w:val="24"/>
        </w:rPr>
        <w:t>implementation</w:t>
      </w:r>
      <w:r w:rsidRPr="3EFA98B5" w:rsidR="000D0DA0">
        <w:rPr>
          <w:rFonts w:ascii="Times New Roman" w:hAnsi="Times New Roman"/>
          <w:noProof/>
          <w:sz w:val="24"/>
          <w:szCs w:val="24"/>
        </w:rPr>
        <w:t>,</w:t>
      </w:r>
      <w:r w:rsidRPr="3EFA98B5" w:rsidR="00777C1B">
        <w:rPr>
          <w:rFonts w:ascii="Times New Roman" w:hAnsi="Times New Roman"/>
          <w:noProof/>
          <w:sz w:val="24"/>
          <w:szCs w:val="24"/>
        </w:rPr>
        <w:t xml:space="preserve"> and </w:t>
      </w:r>
      <w:r w:rsidRPr="3EFA98B5" w:rsidR="005B6FB1">
        <w:rPr>
          <w:rFonts w:ascii="Times New Roman" w:hAnsi="Times New Roman"/>
          <w:noProof/>
          <w:sz w:val="24"/>
          <w:szCs w:val="24"/>
        </w:rPr>
        <w:t xml:space="preserve">impact of </w:t>
      </w:r>
      <w:r w:rsidRPr="3EFA98B5" w:rsidR="00380072">
        <w:rPr>
          <w:rFonts w:eastAsia="Calibri" w:asciiTheme="majorBidi" w:hAnsiTheme="majorBidi" w:cstheme="majorBidi"/>
          <w:sz w:val="24"/>
          <w:szCs w:val="24"/>
        </w:rPr>
        <w:t>the 2022 CDC Clinical Practice Guideline</w:t>
      </w:r>
      <w:r w:rsidRPr="3EFA98B5" w:rsidR="00E26DDE">
        <w:rPr>
          <w:rFonts w:eastAsia="Calibri" w:asciiTheme="majorBidi" w:hAnsiTheme="majorBidi" w:cstheme="majorBidi"/>
          <w:sz w:val="24"/>
          <w:szCs w:val="24"/>
        </w:rPr>
        <w:t xml:space="preserve"> </w:t>
      </w:r>
      <w:r w:rsidRPr="3EFA98B5" w:rsidR="00E26DDE">
        <w:rPr>
          <w:rFonts w:eastAsia="Calibri" w:asciiTheme="majorBidi" w:hAnsiTheme="majorBidi" w:cstheme="majorBidi"/>
          <w:sz w:val="24"/>
          <w:szCs w:val="24"/>
        </w:rPr>
        <w:t xml:space="preserve">across multiple </w:t>
      </w:r>
      <w:r w:rsidRPr="3EFA98B5" w:rsidR="23D38E19">
        <w:rPr>
          <w:rFonts w:eastAsia="Calibri" w:asciiTheme="majorBidi" w:hAnsiTheme="majorBidi" w:cstheme="majorBidi"/>
          <w:sz w:val="24"/>
          <w:szCs w:val="24"/>
        </w:rPr>
        <w:t>partners</w:t>
      </w:r>
      <w:r w:rsidRPr="3EFA98B5" w:rsidR="00E26DDE">
        <w:rPr>
          <w:rFonts w:eastAsia="Calibri" w:asciiTheme="majorBidi" w:hAnsiTheme="majorBidi" w:cstheme="majorBidi"/>
          <w:sz w:val="24"/>
          <w:szCs w:val="24"/>
        </w:rPr>
        <w:t xml:space="preserve"> including </w:t>
      </w:r>
      <w:r w:rsidRPr="3EFA98B5" w:rsidR="003E7393">
        <w:rPr>
          <w:rFonts w:eastAsia="Calibri" w:asciiTheme="majorBidi" w:hAnsiTheme="majorBidi" w:cstheme="majorBidi"/>
          <w:sz w:val="24"/>
          <w:szCs w:val="24"/>
        </w:rPr>
        <w:t>p</w:t>
      </w:r>
      <w:r w:rsidRPr="3EFA98B5" w:rsidR="00A45705">
        <w:rPr>
          <w:rFonts w:ascii="Times New Roman" w:hAnsi="Times New Roman"/>
          <w:noProof/>
          <w:sz w:val="24"/>
          <w:szCs w:val="24"/>
        </w:rPr>
        <w:t>atients, caregivers, clinicians, health system</w:t>
      </w:r>
      <w:r w:rsidRPr="3EFA98B5" w:rsidR="005A5057">
        <w:rPr>
          <w:rFonts w:ascii="Times New Roman" w:hAnsi="Times New Roman"/>
          <w:noProof/>
          <w:sz w:val="24"/>
          <w:szCs w:val="24"/>
        </w:rPr>
        <w:t xml:space="preserve"> leaders</w:t>
      </w:r>
      <w:r w:rsidRPr="3EFA98B5" w:rsidR="00A45705">
        <w:rPr>
          <w:rFonts w:ascii="Times New Roman" w:hAnsi="Times New Roman"/>
          <w:noProof/>
          <w:sz w:val="24"/>
          <w:szCs w:val="24"/>
        </w:rPr>
        <w:t>, payers, professional association</w:t>
      </w:r>
      <w:r w:rsidRPr="3EFA98B5" w:rsidR="005A5057">
        <w:rPr>
          <w:rFonts w:ascii="Times New Roman" w:hAnsi="Times New Roman"/>
          <w:noProof/>
          <w:sz w:val="24"/>
          <w:szCs w:val="24"/>
        </w:rPr>
        <w:t xml:space="preserve"> leader</w:t>
      </w:r>
      <w:r w:rsidRPr="3EFA98B5" w:rsidR="00A45705">
        <w:rPr>
          <w:rFonts w:ascii="Times New Roman" w:hAnsi="Times New Roman"/>
          <w:noProof/>
          <w:sz w:val="24"/>
          <w:szCs w:val="24"/>
        </w:rPr>
        <w:t>s</w:t>
      </w:r>
      <w:r w:rsidRPr="3EFA98B5" w:rsidR="00BE58CB">
        <w:rPr>
          <w:rFonts w:ascii="Times New Roman" w:hAnsi="Times New Roman"/>
          <w:noProof/>
          <w:sz w:val="24"/>
          <w:szCs w:val="24"/>
        </w:rPr>
        <w:t>, and medical board leaders</w:t>
      </w:r>
      <w:r w:rsidRPr="3EFA98B5" w:rsidR="003E7393">
        <w:rPr>
          <w:rFonts w:ascii="Times New Roman" w:hAnsi="Times New Roman"/>
          <w:noProof/>
          <w:sz w:val="24"/>
          <w:szCs w:val="24"/>
        </w:rPr>
        <w:t>.</w:t>
      </w:r>
    </w:p>
    <w:p w:rsidR="00B416CA" w:rsidP="00B416CA" w14:paraId="66686D60" w14:textId="77777777">
      <w:pPr>
        <w:pStyle w:val="NormalSS"/>
        <w:spacing w:after="0"/>
        <w:ind w:firstLine="0"/>
      </w:pPr>
    </w:p>
    <w:p w:rsidR="00B416CA" w:rsidP="00AD1B47" w14:paraId="4F38F6AF" w14:textId="0DE3E77F">
      <w:pPr>
        <w:spacing w:line="240" w:lineRule="auto"/>
        <w:ind w:firstLine="0"/>
        <w:rPr>
          <w:sz w:val="22"/>
        </w:rPr>
      </w:pPr>
      <w:r>
        <w:t xml:space="preserve">CDC has previously supported projects studying various interventions related to implementation of its </w:t>
      </w:r>
      <w:r w:rsidR="00A81BB8">
        <w:t xml:space="preserve">2016 </w:t>
      </w:r>
      <w:r w:rsidR="00673849">
        <w:t>CDC Guideline</w:t>
      </w:r>
      <w:r>
        <w:rPr>
          <w:i/>
          <w:iCs/>
        </w:rPr>
        <w:t>.</w:t>
      </w:r>
      <w:r w:rsidRPr="00E96D76">
        <w:rPr>
          <w:i/>
          <w:iCs/>
        </w:rPr>
        <w:t xml:space="preserve"> </w:t>
      </w:r>
      <w:r>
        <w:t xml:space="preserve">For example, in CDC’s “Opioid Prescribing Guideline Implementation: Clinical Decision Support” project, CDC engaged with health system champions and information technology leaders across four different health systems to develop and evaluate </w:t>
      </w:r>
      <w:r w:rsidR="00463DFC">
        <w:t>1</w:t>
      </w:r>
      <w:r>
        <w:t xml:space="preserve">onic clinical decision support tools to assist clinical care teams in making timely and guideline-informed opioid prescribing and care decisions. Also, through CDC’s Opioid Quality Improvement Collaborative, CDC developed quality improvement measures that mapped the 12 recommendations in the </w:t>
      </w:r>
      <w:r w:rsidR="00EC5DE1">
        <w:t xml:space="preserve">2016 </w:t>
      </w:r>
      <w:r w:rsidR="00A84A82">
        <w:t>CDC Guideline</w:t>
      </w:r>
      <w:r>
        <w:t xml:space="preserve"> and engaged with two separate cohorts of health systems to implement these measures with an accompanying care coordination guide and to monitor progress. For these projects, fewer than nine individual clinicians were contacted to provide insight into how the </w:t>
      </w:r>
      <w:r>
        <w:rPr>
          <w:i/>
          <w:iCs/>
        </w:rPr>
        <w:t>CDC Guideline for Prescribing Opioids for Chronic Pain</w:t>
      </w:r>
      <w:r>
        <w:t xml:space="preserve"> impacted clinical practice</w:t>
      </w:r>
      <w:r w:rsidR="00CA16D4">
        <w:t xml:space="preserve">. </w:t>
      </w:r>
      <w:r>
        <w:t xml:space="preserve">Overall, research methods proposed within this </w:t>
      </w:r>
      <w:r w:rsidR="002A33B1">
        <w:t xml:space="preserve">current </w:t>
      </w:r>
      <w:r w:rsidR="00B319DA">
        <w:t xml:space="preserve">evaluation </w:t>
      </w:r>
      <w:r>
        <w:t xml:space="preserve">differ substantially in that they will expand upon methods developed in previous investigations and </w:t>
      </w:r>
      <w:r w:rsidR="003A2254">
        <w:t xml:space="preserve">apply them to </w:t>
      </w:r>
      <w:r w:rsidR="005321F5">
        <w:t>an evaluation of the</w:t>
      </w:r>
      <w:r w:rsidR="003A2254">
        <w:t xml:space="preserve"> new 2022 </w:t>
      </w:r>
      <w:r w:rsidR="00B319DA">
        <w:t xml:space="preserve">CDC </w:t>
      </w:r>
      <w:r w:rsidR="003A2254">
        <w:t>Clinical Practice Guideline</w:t>
      </w:r>
      <w:r w:rsidR="00387AD8">
        <w:t>.</w:t>
      </w:r>
      <w:r>
        <w:t xml:space="preserve"> </w:t>
      </w:r>
    </w:p>
    <w:bookmarkEnd w:id="49"/>
    <w:p w:rsidR="00FB10AE" w:rsidRPr="00F67B19" w:rsidP="039C0B52" w14:paraId="6AD5B7FF" w14:textId="39D144CF">
      <w:pPr>
        <w:pStyle w:val="NormalSS"/>
        <w:spacing w:after="0"/>
        <w:ind w:firstLine="0"/>
      </w:pPr>
    </w:p>
    <w:p w:rsidR="001D6595" w:rsidRPr="001D6595" w:rsidP="000167E1" w14:paraId="05F7790D" w14:textId="77777777">
      <w:pPr>
        <w:pStyle w:val="coverdate"/>
        <w:tabs>
          <w:tab w:val="left" w:pos="0"/>
        </w:tabs>
        <w:spacing w:line="259" w:lineRule="auto"/>
        <w:rPr>
          <w:rFonts w:ascii="Times New Roman" w:hAnsi="Times New Roman"/>
          <w:noProof/>
          <w:sz w:val="22"/>
          <w:szCs w:val="22"/>
        </w:rPr>
      </w:pPr>
    </w:p>
    <w:p w:rsidR="00663A7E" w:rsidRPr="001D0EA7" w:rsidP="00BB2BBB" w14:paraId="0C33A509" w14:textId="539273D8">
      <w:pPr>
        <w:pStyle w:val="Heading2"/>
        <w:rPr>
          <w:rFonts w:eastAsiaTheme="minorEastAsia"/>
        </w:rPr>
      </w:pPr>
      <w:bookmarkStart w:id="50" w:name="_Toc402259344"/>
      <w:bookmarkStart w:id="51" w:name="_Toc63079023"/>
      <w:bookmarkStart w:id="52" w:name="_Toc164696602"/>
      <w:bookmarkStart w:id="53" w:name="_Toc170458345"/>
      <w:r w:rsidRPr="001D0EA7">
        <w:rPr>
          <w:rFonts w:eastAsiaTheme="minorEastAsia"/>
        </w:rPr>
        <w:t>A</w:t>
      </w:r>
      <w:r w:rsidRPr="001D0EA7" w:rsidR="00F35131">
        <w:rPr>
          <w:rFonts w:eastAsiaTheme="minorEastAsia"/>
        </w:rPr>
        <w:t>5.</w:t>
      </w:r>
      <w:r w:rsidRPr="001D0EA7">
        <w:tab/>
      </w:r>
      <w:r w:rsidRPr="001D0EA7" w:rsidR="00F35131">
        <w:rPr>
          <w:rFonts w:eastAsiaTheme="minorEastAsia"/>
        </w:rPr>
        <w:t>Impact on Small Businesses or Other Small Entities</w:t>
      </w:r>
      <w:bookmarkEnd w:id="50"/>
      <w:bookmarkEnd w:id="51"/>
      <w:bookmarkEnd w:id="52"/>
      <w:bookmarkEnd w:id="53"/>
    </w:p>
    <w:p w:rsidR="003A1AB4" w:rsidP="5BBFA51E" w14:paraId="65B6DA5E" w14:textId="60EC5784">
      <w:pPr>
        <w:spacing w:line="240" w:lineRule="auto"/>
        <w:ind w:firstLine="0"/>
      </w:pPr>
      <w:r>
        <w:t>Data will not be collected from small entities.</w:t>
      </w:r>
    </w:p>
    <w:p w:rsidR="00AD1B47" w:rsidP="5BBFA51E" w14:paraId="65E64EC6" w14:textId="77777777">
      <w:pPr>
        <w:spacing w:line="240" w:lineRule="auto"/>
        <w:ind w:firstLine="0"/>
      </w:pPr>
    </w:p>
    <w:p w:rsidR="001D6595" w:rsidRPr="00663A7E" w:rsidP="000167E1" w14:paraId="0D22D132" w14:textId="77777777">
      <w:pPr>
        <w:tabs>
          <w:tab w:val="left" w:pos="0"/>
        </w:tabs>
        <w:spacing w:line="240" w:lineRule="auto"/>
        <w:ind w:firstLine="0"/>
        <w:rPr>
          <w:rFonts w:eastAsiaTheme="minorEastAsia"/>
          <w:b/>
          <w:szCs w:val="24"/>
        </w:rPr>
      </w:pPr>
    </w:p>
    <w:p w:rsidR="00F35131" w:rsidRPr="001D0EA7" w:rsidP="00BB2BBB" w14:paraId="12E87996" w14:textId="589A92F0">
      <w:pPr>
        <w:pStyle w:val="Heading2"/>
        <w:rPr>
          <w:rFonts w:eastAsiaTheme="minorEastAsia"/>
        </w:rPr>
      </w:pPr>
      <w:bookmarkStart w:id="54" w:name="_Toc402259345"/>
      <w:bookmarkStart w:id="55" w:name="_Toc63079024"/>
      <w:bookmarkStart w:id="56" w:name="_Toc164696603"/>
      <w:bookmarkStart w:id="57" w:name="_Toc170458346"/>
      <w:r w:rsidRPr="001D0EA7">
        <w:rPr>
          <w:rFonts w:eastAsiaTheme="minorEastAsia"/>
        </w:rPr>
        <w:t>A</w:t>
      </w:r>
      <w:r w:rsidRPr="001D0EA7">
        <w:rPr>
          <w:rFonts w:eastAsiaTheme="minorEastAsia"/>
        </w:rPr>
        <w:t>6.</w:t>
      </w:r>
      <w:r w:rsidRPr="001D0EA7">
        <w:rPr>
          <w:rFonts w:eastAsiaTheme="minorEastAsia"/>
        </w:rPr>
        <w:tab/>
        <w:t>Consequences of Collecting the Information Less Frequently</w:t>
      </w:r>
      <w:bookmarkEnd w:id="54"/>
      <w:bookmarkEnd w:id="55"/>
      <w:bookmarkEnd w:id="56"/>
      <w:bookmarkEnd w:id="57"/>
    </w:p>
    <w:p w:rsidR="00004CE9" w:rsidRPr="001D6595" w:rsidP="3EFA98B5" w14:paraId="62931BA7" w14:textId="45DBA286">
      <w:pPr>
        <w:spacing w:beforeAutospacing="1" w:afterAutospacing="1" w:line="240" w:lineRule="auto"/>
        <w:ind w:firstLine="0"/>
      </w:pPr>
      <w:r>
        <w:t xml:space="preserve">The </w:t>
      </w:r>
      <w:r w:rsidR="0E9C3EF7">
        <w:t>d</w:t>
      </w:r>
      <w:r w:rsidR="1735260D">
        <w:t xml:space="preserve">ata </w:t>
      </w:r>
      <w:r w:rsidR="26F5F7AD">
        <w:t xml:space="preserve">collection described in this document </w:t>
      </w:r>
      <w:r w:rsidR="327DECF6">
        <w:t xml:space="preserve">will occur over a period of </w:t>
      </w:r>
      <w:r w:rsidR="00010D5F">
        <w:t xml:space="preserve">three </w:t>
      </w:r>
      <w:r w:rsidR="327DECF6">
        <w:t>year</w:t>
      </w:r>
      <w:r w:rsidR="09160ECE">
        <w:t>s</w:t>
      </w:r>
      <w:r w:rsidR="7079FABF">
        <w:t xml:space="preserve"> </w:t>
      </w:r>
      <w:r w:rsidR="264F1883">
        <w:t>w</w:t>
      </w:r>
      <w:r>
        <w:t xml:space="preserve">ith </w:t>
      </w:r>
      <w:r w:rsidRPr="3EFA98B5" w:rsidR="00E4309B">
        <w:rPr>
          <w:rFonts w:eastAsia="Calibri" w:cs="Arial"/>
        </w:rPr>
        <w:t>patients, caregivers, clinicians</w:t>
      </w:r>
      <w:r w:rsidRPr="3EFA98B5" w:rsidR="002742B7">
        <w:rPr>
          <w:rFonts w:eastAsia="Calibri" w:cs="Arial"/>
        </w:rPr>
        <w:t xml:space="preserve"> (including </w:t>
      </w:r>
      <w:r w:rsidRPr="3EFA98B5" w:rsidR="00E4309B">
        <w:rPr>
          <w:rFonts w:eastAsia="Calibri" w:cs="Arial"/>
        </w:rPr>
        <w:t>dentists</w:t>
      </w:r>
      <w:r w:rsidRPr="3EFA98B5" w:rsidR="002742B7">
        <w:rPr>
          <w:rFonts w:eastAsia="Calibri" w:cs="Arial"/>
        </w:rPr>
        <w:t>)</w:t>
      </w:r>
      <w:r w:rsidRPr="3EFA98B5" w:rsidR="00E4309B">
        <w:rPr>
          <w:rFonts w:eastAsia="Calibri" w:cs="Arial"/>
        </w:rPr>
        <w:t xml:space="preserve">, </w:t>
      </w:r>
      <w:r w:rsidRPr="3EFA98B5" w:rsidR="00484C43">
        <w:rPr>
          <w:rFonts w:eastAsia="Calibri" w:cs="Arial"/>
        </w:rPr>
        <w:t xml:space="preserve">and </w:t>
      </w:r>
      <w:r w:rsidR="00164B65">
        <w:t xml:space="preserve">leaders from </w:t>
      </w:r>
      <w:r w:rsidRPr="3EFA98B5" w:rsidR="00164B65">
        <w:rPr>
          <w:rFonts w:eastAsia="Calibri" w:cs="Arial"/>
        </w:rPr>
        <w:t>health systems, payers, professional associations</w:t>
      </w:r>
      <w:r w:rsidR="00164B65">
        <w:t>, and medical boards.</w:t>
      </w:r>
      <w:r w:rsidRPr="3EFA98B5" w:rsidR="00164B65">
        <w:rPr>
          <w:rFonts w:eastAsia="Calibri" w:cs="Arial"/>
        </w:rPr>
        <w:t xml:space="preserve"> </w:t>
      </w:r>
      <w:r>
        <w:t xml:space="preserve">Not collecting the </w:t>
      </w:r>
      <w:r w:rsidR="323D611C">
        <w:t xml:space="preserve">data </w:t>
      </w:r>
      <w:r w:rsidR="12469DF1">
        <w:t xml:space="preserve">at all </w:t>
      </w:r>
      <w:r w:rsidR="323D611C">
        <w:t>or</w:t>
      </w:r>
      <w:r>
        <w:t xml:space="preserve"> shortening the data collection period (either by decreasing the study duration or number </w:t>
      </w:r>
      <w:r w:rsidR="00D80A19">
        <w:t>of participants</w:t>
      </w:r>
      <w:r>
        <w:t xml:space="preserve">) places us at risk of </w:t>
      </w:r>
      <w:r w:rsidR="00BF2E83">
        <w:t xml:space="preserve">not obtaining adequate information to ascertain how effectively the 2022 CDC Clinical </w:t>
      </w:r>
      <w:r w:rsidR="00E50AA3">
        <w:t>P</w:t>
      </w:r>
      <w:r w:rsidR="00BF2E83">
        <w:t xml:space="preserve">ractice </w:t>
      </w:r>
      <w:r w:rsidR="00E50AA3">
        <w:t>G</w:t>
      </w:r>
      <w:r w:rsidR="00BF2E83">
        <w:t xml:space="preserve">uideline was disseminated and implemented or the full extent of its impact on clinical practice. This could limit the ability of the findings to inform future activities related to clinician, dentist, and other </w:t>
      </w:r>
      <w:r w:rsidR="3864E39D">
        <w:t>partner</w:t>
      </w:r>
      <w:r w:rsidR="00BF2E83">
        <w:t xml:space="preserve"> engagement</w:t>
      </w:r>
      <w:r w:rsidR="00DB3C20">
        <w:t xml:space="preserve">. </w:t>
      </w:r>
    </w:p>
    <w:p w:rsidR="00F35131" w:rsidRPr="00D22AD2" w:rsidP="000167E1" w14:paraId="3D823B3C" w14:textId="3E13F457">
      <w:pPr>
        <w:pStyle w:val="Heading2"/>
        <w:tabs>
          <w:tab w:val="left" w:pos="0"/>
          <w:tab w:val="clear" w:pos="432"/>
        </w:tabs>
        <w:ind w:left="0" w:firstLine="0"/>
        <w:rPr>
          <w:rFonts w:eastAsiaTheme="minorEastAsia"/>
        </w:rPr>
      </w:pPr>
      <w:bookmarkStart w:id="58" w:name="_Toc402259346"/>
      <w:bookmarkStart w:id="59" w:name="_Toc63079025"/>
      <w:bookmarkStart w:id="60" w:name="_Toc164696604"/>
      <w:bookmarkStart w:id="61" w:name="_Toc170458347"/>
      <w:r>
        <w:rPr>
          <w:rFonts w:eastAsiaTheme="minorEastAsia"/>
        </w:rPr>
        <w:t>A</w:t>
      </w:r>
      <w:r w:rsidRPr="00D22AD2">
        <w:rPr>
          <w:rFonts w:eastAsiaTheme="minorEastAsia"/>
        </w:rPr>
        <w:t>7.</w:t>
      </w:r>
      <w:r w:rsidRPr="00D22AD2">
        <w:rPr>
          <w:rFonts w:eastAsiaTheme="minorEastAsia"/>
        </w:rPr>
        <w:tab/>
        <w:t>Special Circumstances Relating to the Guidelines of 5 CFR 1320.5</w:t>
      </w:r>
      <w:bookmarkEnd w:id="58"/>
      <w:bookmarkEnd w:id="59"/>
      <w:bookmarkEnd w:id="60"/>
      <w:bookmarkEnd w:id="61"/>
    </w:p>
    <w:p w:rsidR="00616F0E" w:rsidP="006B3A53" w14:paraId="00FE1887" w14:textId="3C8D7A1D">
      <w:pPr>
        <w:spacing w:line="240" w:lineRule="auto"/>
      </w:pPr>
      <w:r w:rsidRPr="00160C23">
        <w:t>This request is consistent with the general information collection guidelines of 5 CFR 1320.5(d)(2). No special circumstances apply.</w:t>
      </w:r>
      <w:r w:rsidR="00F05288">
        <w:t xml:space="preserve"> Because data related to race/ethnicity would not be a focus of the analysis, it was determined that only the minimum data elements for race/ethnicity would need to be collected</w:t>
      </w:r>
      <w:r w:rsidR="00BE348D">
        <w:t xml:space="preserve">.  </w:t>
      </w:r>
      <w:bookmarkStart w:id="62" w:name="_Hlk184896889"/>
      <w:r w:rsidRPr="00C852BE" w:rsidR="00C852BE">
        <w:t>Inclusion of racial and ethnic subgroups as responses to the demographic question would be considered confusing and would serve to increase the burden on respondents</w:t>
      </w:r>
      <w:r w:rsidR="00F05288">
        <w:t>.</w:t>
      </w:r>
    </w:p>
    <w:bookmarkEnd w:id="62"/>
    <w:p w:rsidR="00004CE9" w:rsidP="000167E1" w14:paraId="3EE20542" w14:textId="77777777">
      <w:pPr>
        <w:tabs>
          <w:tab w:val="left" w:pos="0"/>
        </w:tabs>
        <w:spacing w:before="120" w:line="240" w:lineRule="auto"/>
        <w:ind w:firstLine="0"/>
      </w:pPr>
    </w:p>
    <w:p w:rsidR="00691D0E" w:rsidP="000167E1" w14:paraId="7FB4CDC0" w14:textId="77777777">
      <w:pPr>
        <w:tabs>
          <w:tab w:val="left" w:pos="0"/>
        </w:tabs>
        <w:spacing w:before="120" w:line="240" w:lineRule="auto"/>
        <w:ind w:firstLine="0"/>
      </w:pPr>
    </w:p>
    <w:p w:rsidR="00691D0E" w:rsidP="000167E1" w14:paraId="5D5A85DF" w14:textId="77777777">
      <w:pPr>
        <w:tabs>
          <w:tab w:val="left" w:pos="0"/>
        </w:tabs>
        <w:spacing w:before="120" w:line="240" w:lineRule="auto"/>
        <w:ind w:firstLine="0"/>
      </w:pPr>
    </w:p>
    <w:p w:rsidR="00691D0E" w:rsidRPr="00616F0E" w:rsidP="000167E1" w14:paraId="1C078D78" w14:textId="77777777">
      <w:pPr>
        <w:tabs>
          <w:tab w:val="left" w:pos="0"/>
        </w:tabs>
        <w:spacing w:before="120" w:line="240" w:lineRule="auto"/>
        <w:ind w:firstLine="0"/>
      </w:pPr>
    </w:p>
    <w:p w:rsidR="00D33416" w:rsidP="00D33416" w14:paraId="42B01FC8" w14:textId="330D3552">
      <w:pPr>
        <w:pStyle w:val="Heading2"/>
        <w:tabs>
          <w:tab w:val="left" w:pos="0"/>
          <w:tab w:val="clear" w:pos="432"/>
        </w:tabs>
        <w:spacing w:after="0"/>
        <w:ind w:left="0" w:firstLine="0"/>
        <w:rPr>
          <w:rFonts w:eastAsiaTheme="minorEastAsia"/>
        </w:rPr>
      </w:pPr>
      <w:bookmarkStart w:id="63" w:name="_Toc402259347"/>
      <w:bookmarkStart w:id="64" w:name="_Toc63079026"/>
      <w:bookmarkStart w:id="65" w:name="_Toc164696605"/>
      <w:bookmarkStart w:id="66" w:name="_Toc170458348"/>
      <w:bookmarkStart w:id="67" w:name="_Hlk83645142"/>
      <w:r>
        <w:rPr>
          <w:rFonts w:eastAsiaTheme="minorEastAsia"/>
        </w:rPr>
        <w:t>A</w:t>
      </w:r>
      <w:r w:rsidRPr="00D22AD2" w:rsidR="00F35131">
        <w:rPr>
          <w:rFonts w:eastAsiaTheme="minorEastAsia"/>
        </w:rPr>
        <w:t>8.</w:t>
      </w:r>
      <w:r w:rsidRPr="00D22AD2" w:rsidR="00F35131">
        <w:rPr>
          <w:rFonts w:eastAsiaTheme="minorEastAsia"/>
        </w:rPr>
        <w:tab/>
        <w:t>Comments in Response to the Federal Register Notice and Efforts to Consult Outside the Agency</w:t>
      </w:r>
      <w:bookmarkEnd w:id="63"/>
      <w:bookmarkEnd w:id="64"/>
      <w:bookmarkEnd w:id="65"/>
      <w:bookmarkEnd w:id="66"/>
    </w:p>
    <w:p w:rsidR="00D94B66" w:rsidRPr="00D94B66" w:rsidP="00D94B66" w14:paraId="342B6954" w14:textId="77777777">
      <w:pPr>
        <w:pStyle w:val="NormalSS"/>
        <w:rPr>
          <w:rFonts w:eastAsiaTheme="minorEastAsia"/>
        </w:rPr>
      </w:pPr>
    </w:p>
    <w:p w:rsidR="00663A7E" w:rsidRPr="00D33416" w:rsidP="00044113" w14:paraId="29CE484D" w14:textId="72ED5C9B">
      <w:pPr>
        <w:pStyle w:val="Heading2NoTOC"/>
        <w:numPr>
          <w:ilvl w:val="0"/>
          <w:numId w:val="22"/>
        </w:numPr>
        <w:tabs>
          <w:tab w:val="left" w:pos="0"/>
        </w:tabs>
        <w:rPr>
          <w:rFonts w:ascii="Times New Roman" w:hAnsi="Times New Roman" w:eastAsiaTheme="minorEastAsia"/>
          <w:b/>
          <w:bCs/>
          <w:sz w:val="24"/>
          <w:szCs w:val="24"/>
        </w:rPr>
      </w:pPr>
      <w:r w:rsidRPr="00D33416">
        <w:rPr>
          <w:rFonts w:ascii="Times New Roman" w:hAnsi="Times New Roman" w:eastAsiaTheme="minorEastAsia"/>
          <w:b/>
          <w:bCs/>
          <w:sz w:val="24"/>
          <w:szCs w:val="24"/>
        </w:rPr>
        <w:t>Federal Register Notice</w:t>
      </w:r>
      <w:r w:rsidRPr="00D33416">
        <w:rPr>
          <w:rFonts w:ascii="Times New Roman" w:hAnsi="Times New Roman" w:eastAsiaTheme="minorEastAsia"/>
          <w:b/>
          <w:bCs/>
          <w:sz w:val="24"/>
          <w:szCs w:val="24"/>
        </w:rPr>
        <w:t xml:space="preserve"> </w:t>
      </w:r>
    </w:p>
    <w:p w:rsidR="009C041F" w:rsidRPr="00820BCF" w:rsidP="000F1466" w14:paraId="0DEC70D3" w14:textId="6A41C920">
      <w:pPr>
        <w:pStyle w:val="NormalSS"/>
        <w:ind w:firstLine="0"/>
        <w:rPr>
          <w:rFonts w:eastAsiaTheme="minorEastAsia"/>
          <w:szCs w:val="24"/>
        </w:rPr>
      </w:pPr>
      <w:bookmarkStart w:id="68" w:name="_Hlk183075614"/>
      <w:r w:rsidRPr="00936840">
        <w:rPr>
          <w:rFonts w:eastAsiaTheme="minorEastAsia"/>
          <w:szCs w:val="24"/>
        </w:rPr>
        <w:t>A</w:t>
      </w:r>
      <w:r w:rsidRPr="00936840" w:rsidR="000F1466">
        <w:rPr>
          <w:rFonts w:eastAsiaTheme="minorEastAsia"/>
          <w:szCs w:val="24"/>
        </w:rPr>
        <w:t xml:space="preserve"> </w:t>
      </w:r>
      <w:r w:rsidRPr="00936840">
        <w:rPr>
          <w:rFonts w:eastAsiaTheme="minorEastAsia"/>
          <w:szCs w:val="24"/>
        </w:rPr>
        <w:t xml:space="preserve">60-day Federal Register Notice was published in the Federal Register on </w:t>
      </w:r>
      <w:r w:rsidRPr="00936840" w:rsidR="00936840">
        <w:rPr>
          <w:rFonts w:eastAsiaTheme="minorEastAsia"/>
          <w:szCs w:val="24"/>
        </w:rPr>
        <w:t xml:space="preserve">October 1, </w:t>
      </w:r>
      <w:r w:rsidRPr="00936840" w:rsidR="00441249">
        <w:rPr>
          <w:rFonts w:eastAsiaTheme="minorEastAsia"/>
          <w:szCs w:val="24"/>
        </w:rPr>
        <w:t>2024</w:t>
      </w:r>
      <w:r w:rsidRPr="00936840">
        <w:rPr>
          <w:rFonts w:eastAsiaTheme="minorEastAsia"/>
          <w:szCs w:val="24"/>
        </w:rPr>
        <w:t>,</w:t>
      </w:r>
      <w:r w:rsidRPr="00936840" w:rsidR="003B48EE">
        <w:rPr>
          <w:rFonts w:eastAsiaTheme="minorEastAsia"/>
          <w:szCs w:val="24"/>
        </w:rPr>
        <w:t xml:space="preserve"> </w:t>
      </w:r>
      <w:r w:rsidRPr="00936840">
        <w:rPr>
          <w:rFonts w:eastAsiaTheme="minorEastAsia"/>
          <w:szCs w:val="24"/>
        </w:rPr>
        <w:t xml:space="preserve">vol. </w:t>
      </w:r>
      <w:r w:rsidRPr="00936840" w:rsidR="00936840">
        <w:rPr>
          <w:rFonts w:eastAsiaTheme="minorEastAsia"/>
          <w:szCs w:val="24"/>
        </w:rPr>
        <w:t>89</w:t>
      </w:r>
      <w:r w:rsidRPr="00936840">
        <w:rPr>
          <w:rFonts w:eastAsiaTheme="minorEastAsia"/>
          <w:szCs w:val="24"/>
        </w:rPr>
        <w:t xml:space="preserve">, No. </w:t>
      </w:r>
      <w:r w:rsidRPr="00936840" w:rsidR="00936840">
        <w:rPr>
          <w:rFonts w:eastAsiaTheme="minorEastAsia"/>
          <w:szCs w:val="24"/>
        </w:rPr>
        <w:t>190</w:t>
      </w:r>
      <w:r w:rsidRPr="00936840">
        <w:rPr>
          <w:rFonts w:eastAsiaTheme="minorEastAsia"/>
          <w:szCs w:val="24"/>
        </w:rPr>
        <w:t xml:space="preserve">, pp. </w:t>
      </w:r>
      <w:r w:rsidRPr="00936840" w:rsidR="00936840">
        <w:rPr>
          <w:rFonts w:eastAsiaTheme="minorEastAsia"/>
          <w:szCs w:val="24"/>
        </w:rPr>
        <w:t>79925</w:t>
      </w:r>
      <w:r w:rsidRPr="00936840" w:rsidR="003B48EE">
        <w:rPr>
          <w:rFonts w:eastAsiaTheme="minorEastAsia"/>
          <w:szCs w:val="24"/>
        </w:rPr>
        <w:t xml:space="preserve"> </w:t>
      </w:r>
      <w:r w:rsidRPr="00936840">
        <w:rPr>
          <w:rFonts w:eastAsiaTheme="minorEastAsia"/>
          <w:szCs w:val="24"/>
        </w:rPr>
        <w:t xml:space="preserve">(Attachment </w:t>
      </w:r>
      <w:r w:rsidRPr="00936840" w:rsidR="00325975">
        <w:rPr>
          <w:rFonts w:eastAsiaTheme="minorEastAsia"/>
          <w:szCs w:val="24"/>
        </w:rPr>
        <w:t>B</w:t>
      </w:r>
      <w:r w:rsidRPr="00936840">
        <w:rPr>
          <w:rFonts w:eastAsiaTheme="minorEastAsia"/>
          <w:szCs w:val="24"/>
        </w:rPr>
        <w:t xml:space="preserve">). </w:t>
      </w:r>
      <w:r w:rsidR="0072414E">
        <w:rPr>
          <w:rFonts w:eastAsiaTheme="minorEastAsia"/>
          <w:szCs w:val="24"/>
        </w:rPr>
        <w:t>CDC responded to the</w:t>
      </w:r>
      <w:r w:rsidRPr="00CA16D4">
        <w:rPr>
          <w:rFonts w:eastAsiaTheme="minorEastAsia"/>
          <w:szCs w:val="24"/>
        </w:rPr>
        <w:t xml:space="preserve"> </w:t>
      </w:r>
      <w:r w:rsidR="0072414E">
        <w:rPr>
          <w:rFonts w:eastAsiaTheme="minorEastAsia"/>
          <w:szCs w:val="24"/>
        </w:rPr>
        <w:t>two</w:t>
      </w:r>
      <w:r w:rsidRPr="00CA16D4" w:rsidR="00B56600">
        <w:rPr>
          <w:rFonts w:eastAsiaTheme="minorEastAsia"/>
          <w:szCs w:val="24"/>
        </w:rPr>
        <w:t xml:space="preserve"> </w:t>
      </w:r>
      <w:r w:rsidRPr="00CA16D4">
        <w:rPr>
          <w:rFonts w:eastAsiaTheme="minorEastAsia"/>
          <w:szCs w:val="24"/>
        </w:rPr>
        <w:t>public comments</w:t>
      </w:r>
      <w:r w:rsidR="00BF0DD2">
        <w:rPr>
          <w:rFonts w:eastAsiaTheme="minorEastAsia"/>
          <w:szCs w:val="24"/>
        </w:rPr>
        <w:t xml:space="preserve"> to this notice</w:t>
      </w:r>
      <w:r w:rsidR="0072414E">
        <w:rPr>
          <w:rFonts w:eastAsiaTheme="minorEastAsia"/>
          <w:szCs w:val="24"/>
        </w:rPr>
        <w:t xml:space="preserve"> </w:t>
      </w:r>
      <w:r w:rsidRPr="00936840" w:rsidR="0072414E">
        <w:rPr>
          <w:rFonts w:eastAsiaTheme="minorEastAsia"/>
          <w:szCs w:val="24"/>
        </w:rPr>
        <w:t>(Attachment B</w:t>
      </w:r>
      <w:r w:rsidR="0072414E">
        <w:rPr>
          <w:rFonts w:eastAsiaTheme="minorEastAsia"/>
          <w:szCs w:val="24"/>
        </w:rPr>
        <w:t>1</w:t>
      </w:r>
      <w:r w:rsidRPr="00936840" w:rsidR="0072414E">
        <w:rPr>
          <w:rFonts w:eastAsiaTheme="minorEastAsia"/>
          <w:szCs w:val="24"/>
        </w:rPr>
        <w:t>)</w:t>
      </w:r>
      <w:r w:rsidRPr="00CA16D4">
        <w:rPr>
          <w:rFonts w:eastAsiaTheme="minorEastAsia"/>
          <w:szCs w:val="24"/>
        </w:rPr>
        <w:t>.</w:t>
      </w:r>
      <w:r w:rsidR="0072414E">
        <w:rPr>
          <w:rFonts w:eastAsiaTheme="minorEastAsia"/>
          <w:szCs w:val="24"/>
        </w:rPr>
        <w:t xml:space="preserve"> </w:t>
      </w:r>
      <w:r w:rsidRPr="0072414E" w:rsidR="0072414E">
        <w:rPr>
          <w:rFonts w:eastAsiaTheme="minorEastAsia"/>
          <w:szCs w:val="24"/>
        </w:rPr>
        <w:t xml:space="preserve">The public comments received did not have specific suggestions that impact any evaluation </w:t>
      </w:r>
      <w:r w:rsidR="0072414E">
        <w:rPr>
          <w:rFonts w:eastAsiaTheme="minorEastAsia"/>
          <w:szCs w:val="24"/>
        </w:rPr>
        <w:t>i</w:t>
      </w:r>
      <w:r w:rsidRPr="0072414E" w:rsidR="0072414E">
        <w:rPr>
          <w:rFonts w:eastAsiaTheme="minorEastAsia"/>
          <w:szCs w:val="24"/>
        </w:rPr>
        <w:t xml:space="preserve">nstruments; therefore, no changes </w:t>
      </w:r>
      <w:r w:rsidR="0072414E">
        <w:rPr>
          <w:rFonts w:eastAsiaTheme="minorEastAsia"/>
          <w:szCs w:val="24"/>
        </w:rPr>
        <w:t>were</w:t>
      </w:r>
      <w:r w:rsidRPr="0072414E" w:rsidR="0072414E">
        <w:rPr>
          <w:rFonts w:eastAsiaTheme="minorEastAsia"/>
          <w:szCs w:val="24"/>
        </w:rPr>
        <w:t xml:space="preserve"> made to the instruments.</w:t>
      </w:r>
      <w:r w:rsidRPr="00CA16D4">
        <w:rPr>
          <w:rFonts w:eastAsiaTheme="minorEastAsia"/>
          <w:szCs w:val="24"/>
        </w:rPr>
        <w:t xml:space="preserve"> </w:t>
      </w:r>
    </w:p>
    <w:p w:rsidR="00854473" w:rsidP="00BB2BBB" w14:paraId="743E613B" w14:textId="44666356">
      <w:pPr>
        <w:pStyle w:val="NormalSS"/>
        <w:spacing w:after="0"/>
        <w:ind w:firstLine="0"/>
        <w:rPr>
          <w:rFonts w:eastAsiaTheme="minorEastAsia"/>
        </w:rPr>
      </w:pPr>
      <w:bookmarkStart w:id="69" w:name="_Toc63079027"/>
      <w:bookmarkEnd w:id="68"/>
      <w:r w:rsidRPr="001D3125">
        <w:rPr>
          <w:rFonts w:eastAsiaTheme="minorEastAsia"/>
          <w:b/>
          <w:bCs/>
          <w:szCs w:val="24"/>
        </w:rPr>
        <w:t>Efforts to Consult Outside the Agency</w:t>
      </w:r>
      <w:r w:rsidRPr="00193959">
        <w:rPr>
          <w:rFonts w:eastAsiaTheme="minorEastAsia"/>
          <w:b/>
          <w:bCs/>
          <w:szCs w:val="24"/>
        </w:rPr>
        <w:t xml:space="preserve"> </w:t>
      </w:r>
      <w:bookmarkEnd w:id="67"/>
      <w:bookmarkEnd w:id="69"/>
    </w:p>
    <w:p w:rsidR="00635142" w:rsidP="00C36109" w14:paraId="6CCEFE42" w14:textId="632118F1">
      <w:pPr>
        <w:pStyle w:val="NormalSS"/>
        <w:ind w:firstLine="0"/>
        <w:rPr>
          <w:rFonts w:eastAsiaTheme="minorEastAsia"/>
        </w:rPr>
      </w:pPr>
      <w:r>
        <w:rPr>
          <w:rFonts w:eastAsiaTheme="minorEastAsia"/>
          <w:szCs w:val="24"/>
        </w:rPr>
        <w:t xml:space="preserve">Efforts were made to consult outside </w:t>
      </w:r>
      <w:r>
        <w:rPr>
          <w:rFonts w:eastAsiaTheme="minorEastAsia"/>
          <w:szCs w:val="24"/>
        </w:rPr>
        <w:t xml:space="preserve">of </w:t>
      </w:r>
      <w:r>
        <w:rPr>
          <w:rFonts w:eastAsiaTheme="minorEastAsia"/>
          <w:szCs w:val="24"/>
        </w:rPr>
        <w:t xml:space="preserve">the agency. </w:t>
      </w:r>
      <w:r w:rsidRPr="00531B95" w:rsidR="00531B95">
        <w:rPr>
          <w:rFonts w:eastAsiaTheme="minorEastAsia"/>
        </w:rPr>
        <w:t xml:space="preserve">The data collection instruments were designed collaboratively by CDC staff and selected contractors. </w:t>
      </w:r>
      <w:r w:rsidR="00D44185">
        <w:rPr>
          <w:rFonts w:eastAsiaTheme="minorEastAsia"/>
        </w:rPr>
        <w:t xml:space="preserve">Contractors on this project include GDIT and </w:t>
      </w:r>
      <w:r w:rsidR="00D44185">
        <w:rPr>
          <w:rFonts w:eastAsiaTheme="minorEastAsia"/>
        </w:rPr>
        <w:t>Abt</w:t>
      </w:r>
      <w:r w:rsidR="00D44185">
        <w:rPr>
          <w:rFonts w:eastAsiaTheme="minorEastAsia"/>
        </w:rPr>
        <w:t xml:space="preserve"> </w:t>
      </w:r>
      <w:r w:rsidR="0017757A">
        <w:rPr>
          <w:rFonts w:eastAsiaTheme="minorEastAsia"/>
        </w:rPr>
        <w:t>Global</w:t>
      </w:r>
      <w:r w:rsidR="00D44185">
        <w:rPr>
          <w:rFonts w:eastAsiaTheme="minorEastAsia"/>
        </w:rPr>
        <w:t xml:space="preserve">. </w:t>
      </w:r>
      <w:r w:rsidRPr="00531B95" w:rsidR="00531B95">
        <w:rPr>
          <w:rFonts w:eastAsiaTheme="minorEastAsia"/>
        </w:rPr>
        <w:t xml:space="preserve">Contractors consulted included researchers, statisticians, clinicians, </w:t>
      </w:r>
      <w:r>
        <w:rPr>
          <w:rFonts w:eastAsiaTheme="minorEastAsia"/>
        </w:rPr>
        <w:t xml:space="preserve">and </w:t>
      </w:r>
      <w:r w:rsidRPr="00531B95" w:rsidR="00531B95">
        <w:rPr>
          <w:rFonts w:eastAsiaTheme="minorEastAsia"/>
        </w:rPr>
        <w:t>pharmacists with expertise in evaluation research</w:t>
      </w:r>
      <w:r w:rsidR="00820BCF">
        <w:rPr>
          <w:rFonts w:eastAsiaTheme="minorEastAsia"/>
        </w:rPr>
        <w:t xml:space="preserve"> and</w:t>
      </w:r>
      <w:r w:rsidRPr="00531B95" w:rsidR="00531B95">
        <w:rPr>
          <w:rFonts w:eastAsiaTheme="minorEastAsia"/>
        </w:rPr>
        <w:t xml:space="preserve"> survey methodology</w:t>
      </w:r>
      <w:r>
        <w:rPr>
          <w:rFonts w:eastAsiaTheme="minorEastAsia"/>
        </w:rPr>
        <w:t xml:space="preserve">, </w:t>
      </w:r>
      <w:r w:rsidR="00820BCF">
        <w:rPr>
          <w:rFonts w:eastAsiaTheme="minorEastAsia"/>
        </w:rPr>
        <w:t>as well as</w:t>
      </w:r>
      <w:r>
        <w:rPr>
          <w:rFonts w:eastAsiaTheme="minorEastAsia"/>
        </w:rPr>
        <w:t xml:space="preserve"> opioid prescribing.</w:t>
      </w:r>
      <w:r w:rsidRPr="00531B95" w:rsidR="00531B95">
        <w:rPr>
          <w:rFonts w:eastAsiaTheme="minorEastAsia"/>
        </w:rPr>
        <w:t xml:space="preserve">  </w:t>
      </w:r>
    </w:p>
    <w:p w:rsidR="002F5C06" w:rsidP="00915504" w14:paraId="5C182908" w14:textId="3703B311">
      <w:pPr>
        <w:pStyle w:val="NormalSS"/>
        <w:ind w:firstLine="0"/>
      </w:pPr>
      <w:r w:rsidRPr="00531B95">
        <w:rPr>
          <w:rFonts w:eastAsiaTheme="minorEastAsia"/>
        </w:rPr>
        <w:t xml:space="preserve">Finally, primary data collection materials were reviewed and </w:t>
      </w:r>
      <w:r w:rsidR="00D92D51">
        <w:rPr>
          <w:rFonts w:eastAsiaTheme="minorEastAsia"/>
        </w:rPr>
        <w:t>approved</w:t>
      </w:r>
      <w:r w:rsidRPr="00531B95" w:rsidR="009D5E40">
        <w:rPr>
          <w:rFonts w:eastAsiaTheme="minorEastAsia"/>
        </w:rPr>
        <w:t xml:space="preserve"> </w:t>
      </w:r>
      <w:r w:rsidRPr="00531B95">
        <w:rPr>
          <w:rFonts w:eastAsiaTheme="minorEastAsia"/>
        </w:rPr>
        <w:t xml:space="preserve">by the </w:t>
      </w:r>
      <w:r w:rsidRPr="00531B95">
        <w:rPr>
          <w:rFonts w:eastAsiaTheme="minorEastAsia"/>
        </w:rPr>
        <w:t>Abt</w:t>
      </w:r>
      <w:r w:rsidRPr="00531B95">
        <w:rPr>
          <w:rFonts w:eastAsiaTheme="minorEastAsia"/>
        </w:rPr>
        <w:t xml:space="preserve"> </w:t>
      </w:r>
      <w:r w:rsidR="001546DD">
        <w:rPr>
          <w:rFonts w:eastAsiaTheme="minorEastAsia"/>
        </w:rPr>
        <w:t>Global</w:t>
      </w:r>
      <w:r w:rsidR="00FD0490">
        <w:rPr>
          <w:rFonts w:eastAsiaTheme="minorEastAsia"/>
        </w:rPr>
        <w:t>’s</w:t>
      </w:r>
      <w:r w:rsidR="001546DD">
        <w:rPr>
          <w:rFonts w:eastAsiaTheme="minorEastAsia"/>
        </w:rPr>
        <w:t xml:space="preserve"> </w:t>
      </w:r>
      <w:r w:rsidRPr="00531B95">
        <w:rPr>
          <w:rFonts w:eastAsiaTheme="minorEastAsia"/>
        </w:rPr>
        <w:t>Institutional Review Board</w:t>
      </w:r>
      <w:r w:rsidR="00854473">
        <w:rPr>
          <w:rFonts w:eastAsiaTheme="minorEastAsia"/>
        </w:rPr>
        <w:t xml:space="preserve"> (IRB)</w:t>
      </w:r>
      <w:r w:rsidRPr="00531B95">
        <w:rPr>
          <w:rFonts w:eastAsiaTheme="minorEastAsia"/>
        </w:rPr>
        <w:t xml:space="preserve"> for appropriateness of content, burden, clarity, respondents, and data availability.</w:t>
      </w:r>
      <w:r w:rsidRPr="00854473" w:rsidR="00854473">
        <w:rPr>
          <w:rFonts w:eastAsiaTheme="minorEastAsia"/>
          <w:szCs w:val="24"/>
        </w:rPr>
        <w:t xml:space="preserve"> </w:t>
      </w:r>
      <w:r w:rsidRPr="00C36109" w:rsidR="00854473">
        <w:rPr>
          <w:rFonts w:eastAsiaTheme="minorEastAsia"/>
          <w:szCs w:val="24"/>
        </w:rPr>
        <w:t xml:space="preserve">Consultation </w:t>
      </w:r>
      <w:r w:rsidR="00854473">
        <w:rPr>
          <w:rFonts w:eastAsiaTheme="minorEastAsia"/>
          <w:szCs w:val="24"/>
        </w:rPr>
        <w:t>with the above</w:t>
      </w:r>
      <w:r w:rsidR="00635142">
        <w:rPr>
          <w:rFonts w:eastAsiaTheme="minorEastAsia"/>
          <w:szCs w:val="24"/>
        </w:rPr>
        <w:t>-</w:t>
      </w:r>
      <w:r w:rsidR="00854473">
        <w:rPr>
          <w:rFonts w:eastAsiaTheme="minorEastAsia"/>
          <w:szCs w:val="24"/>
        </w:rPr>
        <w:t xml:space="preserve">mentioned groups </w:t>
      </w:r>
      <w:r w:rsidRPr="00C36109" w:rsidR="00854473">
        <w:rPr>
          <w:rFonts w:eastAsiaTheme="minorEastAsia"/>
          <w:szCs w:val="24"/>
        </w:rPr>
        <w:t>will continue throughout the implementation process</w:t>
      </w:r>
      <w:r w:rsidR="00C21669">
        <w:rPr>
          <w:rFonts w:eastAsiaTheme="minorEastAsia"/>
          <w:szCs w:val="24"/>
        </w:rPr>
        <w:t>.</w:t>
      </w:r>
      <w:bookmarkStart w:id="70" w:name="_Hlk83936691"/>
    </w:p>
    <w:p w:rsidR="002F5C06" w:rsidRPr="00D22AD2" w:rsidP="002F5C06" w14:paraId="272CA6E4" w14:textId="2B3C50ED">
      <w:pPr>
        <w:pStyle w:val="Heading2"/>
        <w:tabs>
          <w:tab w:val="clear" w:pos="432"/>
        </w:tabs>
        <w:ind w:left="0" w:firstLine="0"/>
        <w:rPr>
          <w:rFonts w:eastAsiaTheme="minorEastAsia"/>
        </w:rPr>
      </w:pPr>
      <w:bookmarkStart w:id="71" w:name="_Toc164696606"/>
      <w:bookmarkStart w:id="72" w:name="_Toc170458349"/>
      <w:r w:rsidRPr="5AF474FE">
        <w:rPr>
          <w:rFonts w:eastAsiaTheme="minorEastAsia"/>
        </w:rPr>
        <w:t>A9.</w:t>
      </w:r>
      <w:r>
        <w:tab/>
      </w:r>
      <w:r w:rsidRPr="5AF474FE">
        <w:rPr>
          <w:rFonts w:eastAsiaTheme="minorEastAsia"/>
        </w:rPr>
        <w:t>Explanation of Any Payment or Gift to Respondents</w:t>
      </w:r>
      <w:bookmarkEnd w:id="71"/>
      <w:bookmarkEnd w:id="72"/>
    </w:p>
    <w:p w:rsidR="002F5C06" w:rsidP="002F5C06" w14:paraId="4C718B8F" w14:textId="3B77F66F">
      <w:pPr>
        <w:spacing w:line="240" w:lineRule="auto"/>
        <w:ind w:firstLine="0"/>
      </w:pPr>
      <w:r>
        <w:t>This study will offer incentives to clinician survey</w:t>
      </w:r>
      <w:r w:rsidR="008C08DC">
        <w:t xml:space="preserve"> respondents</w:t>
      </w:r>
      <w:r>
        <w:t xml:space="preserve">, </w:t>
      </w:r>
      <w:r w:rsidR="00396EBA">
        <w:t>as well as</w:t>
      </w:r>
      <w:r>
        <w:t xml:space="preserve"> </w:t>
      </w:r>
      <w:r w:rsidR="00085640">
        <w:t>key informant</w:t>
      </w:r>
      <w:r>
        <w:t xml:space="preserve"> interview</w:t>
      </w:r>
      <w:r w:rsidR="008C08DC">
        <w:t>ee</w:t>
      </w:r>
      <w:r>
        <w:t>s</w:t>
      </w:r>
      <w:r w:rsidR="003673FA">
        <w:t xml:space="preserve"> and focus group participants</w:t>
      </w:r>
      <w:r>
        <w:t xml:space="preserve">. </w:t>
      </w:r>
    </w:p>
    <w:p w:rsidR="002F5C06" w:rsidP="002F5C06" w14:paraId="3B03C2F8" w14:textId="77777777">
      <w:pPr>
        <w:spacing w:line="240" w:lineRule="auto"/>
        <w:ind w:firstLine="0"/>
      </w:pPr>
    </w:p>
    <w:p w:rsidR="00B71BC2" w:rsidP="00B71BC2" w14:paraId="4F9922DA" w14:textId="5148E9BF">
      <w:pPr>
        <w:spacing w:line="240" w:lineRule="auto"/>
        <w:ind w:firstLine="0"/>
      </w:pPr>
      <w:r>
        <w:t>We intend to offer, as tokens of appreciation, $25 to clinicians</w:t>
      </w:r>
      <w:r w:rsidR="00085640">
        <w:t xml:space="preserve"> who complete the survey</w:t>
      </w:r>
      <w:r>
        <w:t xml:space="preserve"> and $</w:t>
      </w:r>
      <w:r w:rsidR="00701260">
        <w:t>75</w:t>
      </w:r>
      <w:r>
        <w:t xml:space="preserve"> to patients</w:t>
      </w:r>
      <w:r w:rsidR="003639CE">
        <w:t xml:space="preserve"> or </w:t>
      </w:r>
      <w:r w:rsidR="00F7734A">
        <w:t>caregivers</w:t>
      </w:r>
      <w:r>
        <w:t xml:space="preserve"> for </w:t>
      </w:r>
      <w:r w:rsidR="00F428CC">
        <w:t xml:space="preserve">participating in </w:t>
      </w:r>
      <w:r w:rsidR="000925CD">
        <w:t>focus groups</w:t>
      </w:r>
      <w:r>
        <w:t>. A $</w:t>
      </w:r>
      <w:r w:rsidR="00B56600">
        <w:t xml:space="preserve">100 </w:t>
      </w:r>
      <w:r>
        <w:t xml:space="preserve">incentive will be provided to </w:t>
      </w:r>
      <w:r w:rsidR="009318FC">
        <w:t>clinicians</w:t>
      </w:r>
      <w:r w:rsidR="002742B7">
        <w:t xml:space="preserve"> (including</w:t>
      </w:r>
      <w:r w:rsidR="009318FC">
        <w:t xml:space="preserve"> </w:t>
      </w:r>
      <w:r w:rsidR="004E5B67">
        <w:t>dentists</w:t>
      </w:r>
      <w:r w:rsidR="002742B7">
        <w:t>)</w:t>
      </w:r>
      <w:r w:rsidR="004E5B67">
        <w:t xml:space="preserve">, </w:t>
      </w:r>
      <w:r w:rsidR="00164B65">
        <w:t xml:space="preserve">leaders from </w:t>
      </w:r>
      <w:r w:rsidRPr="00915504" w:rsidR="00164B65">
        <w:rPr>
          <w:szCs w:val="24"/>
        </w:rPr>
        <w:t>health systems, payers,</w:t>
      </w:r>
      <w:r w:rsidR="00164B65">
        <w:rPr>
          <w:szCs w:val="24"/>
        </w:rPr>
        <w:t xml:space="preserve"> </w:t>
      </w:r>
      <w:r w:rsidRPr="00915504" w:rsidR="00164B65">
        <w:rPr>
          <w:szCs w:val="24"/>
        </w:rPr>
        <w:t>professional associations</w:t>
      </w:r>
      <w:r w:rsidR="00164B65">
        <w:rPr>
          <w:szCs w:val="24"/>
        </w:rPr>
        <w:t>, and medical boards</w:t>
      </w:r>
      <w:r w:rsidR="00164B65">
        <w:t xml:space="preserve"> </w:t>
      </w:r>
      <w:r>
        <w:t xml:space="preserve">for participating in </w:t>
      </w:r>
      <w:r w:rsidR="00166AC5">
        <w:t>interviews</w:t>
      </w:r>
      <w:r>
        <w:t xml:space="preserve">. </w:t>
      </w:r>
      <w:r w:rsidRPr="008D21BB">
        <w:t>We have constructed this study’s incentive structure to be in line with incentives approved by OMB on similar surveys and supported by the literature</w:t>
      </w:r>
      <w:r w:rsidR="00773842">
        <w:t xml:space="preserve"> when surveys are conducted with clinicians</w:t>
      </w:r>
      <w:r w:rsidR="00081E69">
        <w:t xml:space="preserve"> and </w:t>
      </w:r>
      <w:r w:rsidR="005642F5">
        <w:t>healthcare leaders</w:t>
      </w:r>
      <w:r w:rsidRPr="008D21BB">
        <w:t>. The offering of incentives for these data collection tools is comparable to</w:t>
      </w:r>
      <w:r w:rsidR="00AA4D32">
        <w:t>—</w:t>
      </w:r>
      <w:r>
        <w:t>and often less than</w:t>
      </w:r>
      <w:r w:rsidR="00AA4D32">
        <w:t>—</w:t>
      </w:r>
      <w:r w:rsidRPr="008D21BB">
        <w:t>incentives offered on similar data collections including the National Survey on Drug Use and Health (OMB No. 0930-0110)</w:t>
      </w:r>
      <w:r>
        <w:t xml:space="preserve">. </w:t>
      </w:r>
    </w:p>
    <w:p w:rsidR="00B71BC2" w:rsidRPr="008D21BB" w:rsidP="00B71BC2" w14:paraId="28A262D2" w14:textId="77777777">
      <w:pPr>
        <w:spacing w:line="240" w:lineRule="auto"/>
        <w:ind w:firstLine="0"/>
      </w:pPr>
    </w:p>
    <w:p w:rsidR="00170997" w:rsidRPr="0091677A" w:rsidP="002F5C06" w14:paraId="465BABD0" w14:textId="4118DE96">
      <w:pPr>
        <w:spacing w:line="240" w:lineRule="auto"/>
        <w:ind w:firstLine="0"/>
        <w:rPr>
          <w:szCs w:val="24"/>
        </w:rPr>
      </w:pPr>
      <w:r>
        <w:t xml:space="preserve">The literature supports use of monetary incentives to increase response rates, with </w:t>
      </w:r>
      <w:r w:rsidR="0030340D">
        <w:t>a</w:t>
      </w:r>
      <w:r w:rsidR="002F5C06">
        <w:t xml:space="preserve"> Cochrane Collaboration systematic review </w:t>
      </w:r>
      <w:r>
        <w:t xml:space="preserve">showing </w:t>
      </w:r>
      <w:r w:rsidR="002F5C06">
        <w:t xml:space="preserve">that a monetary incentive doubled the odds of response rates on </w:t>
      </w:r>
      <w:r w:rsidR="0030340D">
        <w:t xml:space="preserve">postal </w:t>
      </w:r>
      <w:r w:rsidRPr="00CA1218" w:rsidR="0030340D">
        <w:rPr>
          <w:szCs w:val="24"/>
        </w:rPr>
        <w:t>questio</w:t>
      </w:r>
      <w:r w:rsidRPr="00CA1218" w:rsidR="008029FE">
        <w:rPr>
          <w:szCs w:val="24"/>
        </w:rPr>
        <w:t>n</w:t>
      </w:r>
      <w:r w:rsidRPr="00CA1218" w:rsidR="0030340D">
        <w:rPr>
          <w:szCs w:val="24"/>
        </w:rPr>
        <w:t>naires.</w:t>
      </w:r>
      <w:r>
        <w:rPr>
          <w:rStyle w:val="FootnoteReference"/>
          <w:szCs w:val="24"/>
        </w:rPr>
        <w:footnoteReference w:id="17"/>
      </w:r>
      <w:r w:rsidRPr="00CA1218" w:rsidR="002F5C06">
        <w:rPr>
          <w:szCs w:val="24"/>
        </w:rPr>
        <w:t xml:space="preserve"> </w:t>
      </w:r>
      <w:r w:rsidRPr="00CA1218" w:rsidR="00CA1218">
        <w:rPr>
          <w:szCs w:val="24"/>
        </w:rPr>
        <w:t xml:space="preserve">Another study of </w:t>
      </w:r>
      <w:r w:rsidR="00795171">
        <w:rPr>
          <w:szCs w:val="24"/>
        </w:rPr>
        <w:t xml:space="preserve">patients with </w:t>
      </w:r>
      <w:r w:rsidRPr="00CA1218" w:rsidR="00CA1218">
        <w:rPr>
          <w:szCs w:val="24"/>
        </w:rPr>
        <w:t>chronic low back pain found that</w:t>
      </w:r>
      <w:r w:rsidR="000F1990">
        <w:rPr>
          <w:szCs w:val="24"/>
        </w:rPr>
        <w:t>, while motivation</w:t>
      </w:r>
      <w:r w:rsidR="008D647A">
        <w:rPr>
          <w:szCs w:val="24"/>
        </w:rPr>
        <w:t>s</w:t>
      </w:r>
      <w:r w:rsidR="000F1990">
        <w:rPr>
          <w:szCs w:val="24"/>
        </w:rPr>
        <w:t xml:space="preserve"> to participate in research studies </w:t>
      </w:r>
      <w:r w:rsidR="00821B24">
        <w:rPr>
          <w:szCs w:val="24"/>
        </w:rPr>
        <w:t>we</w:t>
      </w:r>
      <w:r w:rsidR="008D647A">
        <w:rPr>
          <w:szCs w:val="24"/>
        </w:rPr>
        <w:t>re</w:t>
      </w:r>
      <w:r w:rsidR="000F1990">
        <w:rPr>
          <w:szCs w:val="24"/>
        </w:rPr>
        <w:t xml:space="preserve"> often multilayered,</w:t>
      </w:r>
      <w:r w:rsidRPr="00CA1218" w:rsidR="00CA1218">
        <w:rPr>
          <w:szCs w:val="24"/>
        </w:rPr>
        <w:t xml:space="preserve"> in 19% of cases, </w:t>
      </w:r>
      <w:r w:rsidRPr="00CA1218" w:rsidR="00CA1218">
        <w:rPr>
          <w:color w:val="2A2A2A"/>
          <w:szCs w:val="24"/>
          <w:shd w:val="clear" w:color="auto" w:fill="FFFFFF"/>
        </w:rPr>
        <w:t>financial incentives were an important reason for participation</w:t>
      </w:r>
      <w:r w:rsidRPr="00CA1218" w:rsidR="00CA1218">
        <w:rPr>
          <w:szCs w:val="24"/>
        </w:rPr>
        <w:t>.</w:t>
      </w:r>
      <w:r>
        <w:rPr>
          <w:rStyle w:val="FootnoteReference"/>
          <w:szCs w:val="24"/>
        </w:rPr>
        <w:footnoteReference w:id="18"/>
      </w:r>
      <w:r w:rsidR="00CA1218">
        <w:rPr>
          <w:szCs w:val="24"/>
        </w:rPr>
        <w:t xml:space="preserve"> </w:t>
      </w:r>
      <w:r w:rsidR="00B1153A">
        <w:t>Research suggests</w:t>
      </w:r>
      <w:r w:rsidRPr="00C712BA" w:rsidR="00F24943">
        <w:t xml:space="preserve"> that</w:t>
      </w:r>
      <w:r w:rsidR="00621D98">
        <w:t xml:space="preserve"> even small</w:t>
      </w:r>
      <w:r w:rsidRPr="00C712BA" w:rsidR="00F24943">
        <w:t xml:space="preserve"> tokens of appreciation </w:t>
      </w:r>
      <w:r w:rsidR="00E318FA">
        <w:t>may</w:t>
      </w:r>
      <w:r w:rsidR="00B1153A">
        <w:t xml:space="preserve"> increase</w:t>
      </w:r>
      <w:r w:rsidRPr="00C712BA" w:rsidR="00F24943">
        <w:t xml:space="preserve"> response rates of hard-to-reach populations</w:t>
      </w:r>
      <w:r w:rsidR="0091677A">
        <w:t>,</w:t>
      </w:r>
      <w:r w:rsidR="00E318FA">
        <w:t xml:space="preserve"> </w:t>
      </w:r>
      <w:r w:rsidR="004426DD">
        <w:t>such as</w:t>
      </w:r>
      <w:r w:rsidRPr="00C712BA" w:rsidR="00F24943">
        <w:t xml:space="preserve"> respondents from racial/ethnic </w:t>
      </w:r>
      <w:r w:rsidR="0091677A">
        <w:t xml:space="preserve">minority </w:t>
      </w:r>
      <w:r w:rsidRPr="00C712BA" w:rsidR="00F24943">
        <w:t>backgrounds</w:t>
      </w:r>
      <w:r w:rsidR="006C784D">
        <w:t>,</w:t>
      </w:r>
      <w:r>
        <w:rPr>
          <w:rStyle w:val="FootnoteReference"/>
        </w:rPr>
        <w:footnoteReference w:id="19"/>
      </w:r>
      <w:r w:rsidRPr="00915504" w:rsidR="006C784D">
        <w:rPr>
          <w:vertAlign w:val="superscript"/>
        </w:rPr>
        <w:t xml:space="preserve">, </w:t>
      </w:r>
      <w:r>
        <w:rPr>
          <w:rStyle w:val="FootnoteReference"/>
        </w:rPr>
        <w:footnoteReference w:id="20"/>
      </w:r>
      <w:r w:rsidR="00B65C94">
        <w:t xml:space="preserve"> </w:t>
      </w:r>
      <w:r w:rsidR="002360EB">
        <w:t xml:space="preserve">which </w:t>
      </w:r>
      <w:r w:rsidR="00496D82">
        <w:t>in turn</w:t>
      </w:r>
      <w:r w:rsidR="002360EB">
        <w:t xml:space="preserve"> </w:t>
      </w:r>
      <w:r w:rsidR="00B65C94">
        <w:t>may help to</w:t>
      </w:r>
      <w:r w:rsidRPr="00C712BA" w:rsidR="00F24943">
        <w:t xml:space="preserve"> avoid non-response </w:t>
      </w:r>
      <w:r w:rsidR="002360EB">
        <w:t>bias.</w:t>
      </w:r>
      <w:r w:rsidR="00646F13">
        <w:t xml:space="preserve"> </w:t>
      </w:r>
    </w:p>
    <w:bookmarkEnd w:id="70"/>
    <w:p w:rsidR="000F2EA8" w:rsidRPr="00AE0967" w:rsidP="5BBFA51E" w14:paraId="736D0BF5" w14:textId="271BEAD3">
      <w:pPr>
        <w:spacing w:line="240" w:lineRule="auto"/>
        <w:ind w:firstLine="0"/>
      </w:pPr>
    </w:p>
    <w:p w:rsidR="530522D5" w:rsidP="039C0B52" w14:paraId="094049CB" w14:textId="232CB367">
      <w:pPr>
        <w:pStyle w:val="Heading2"/>
        <w:tabs>
          <w:tab w:val="clear" w:pos="432"/>
        </w:tabs>
        <w:ind w:left="0" w:firstLine="0"/>
      </w:pPr>
      <w:bookmarkStart w:id="73" w:name="_Toc402259349"/>
      <w:bookmarkStart w:id="74" w:name="_Toc63079029"/>
      <w:bookmarkStart w:id="75" w:name="_Toc164696607"/>
      <w:bookmarkStart w:id="76" w:name="_Toc170458350"/>
      <w:bookmarkStart w:id="77" w:name="_Hlk164410329"/>
      <w:r w:rsidRPr="039C0B52">
        <w:rPr>
          <w:rFonts w:eastAsiaTheme="minorEastAsia"/>
        </w:rPr>
        <w:t>A</w:t>
      </w:r>
      <w:r w:rsidRPr="039C0B52" w:rsidR="11E8B157">
        <w:rPr>
          <w:rFonts w:eastAsiaTheme="minorEastAsia"/>
        </w:rPr>
        <w:t>10.</w:t>
      </w:r>
      <w:r w:rsidR="00524B55">
        <w:t xml:space="preserve"> </w:t>
      </w:r>
      <w:r w:rsidRPr="039C0B52" w:rsidR="0CE0FDA2">
        <w:rPr>
          <w:rFonts w:eastAsiaTheme="minorEastAsia"/>
        </w:rPr>
        <w:t>Protection of the Privacy and Confidentiality of Information Provided by Respondents</w:t>
      </w:r>
      <w:bookmarkEnd w:id="73"/>
      <w:bookmarkEnd w:id="74"/>
      <w:bookmarkEnd w:id="75"/>
      <w:bookmarkEnd w:id="76"/>
    </w:p>
    <w:p w:rsidR="001E7206" w:rsidP="001E7206" w14:paraId="3268D5FC" w14:textId="1EF9E5F8">
      <w:pPr>
        <w:spacing w:line="240" w:lineRule="auto"/>
        <w:ind w:firstLine="0"/>
      </w:pPr>
      <w:bookmarkStart w:id="78" w:name="_Toc402259350"/>
      <w:r w:rsidRPr="00325975">
        <w:t>This submission has been reviewed by the CIO’s Information Systems Security Officer, who determined that the Privacy Act does not apply</w:t>
      </w:r>
      <w:r w:rsidRPr="00325975" w:rsidR="00325975">
        <w:rPr>
          <w:rFonts w:eastAsiaTheme="minorEastAsia"/>
          <w:szCs w:val="24"/>
        </w:rPr>
        <w:t xml:space="preserve">. </w:t>
      </w:r>
      <w:r w:rsidRPr="00325975">
        <w:t>Response</w:t>
      </w:r>
      <w:r>
        <w:t xml:space="preserve"> data will not contain any personally identifiable information (PII) that could be used to identify any </w:t>
      </w:r>
      <w:r w:rsidR="00B324A3">
        <w:t xml:space="preserve">participants </w:t>
      </w:r>
      <w:r>
        <w:t xml:space="preserve">at the individual level. </w:t>
      </w:r>
      <w:r w:rsidRPr="2229C56D">
        <w:rPr>
          <w:color w:val="000000" w:themeColor="text1"/>
        </w:rPr>
        <w:t xml:space="preserve">All personally identifiable information (PII) will be removed from the files prior to uploading using </w:t>
      </w:r>
      <w:r w:rsidR="00392C61">
        <w:rPr>
          <w:color w:val="000000" w:themeColor="text1"/>
        </w:rPr>
        <w:t>C</w:t>
      </w:r>
      <w:r w:rsidRPr="00392C61" w:rsidR="00392C61">
        <w:rPr>
          <w:color w:val="000000" w:themeColor="text1"/>
        </w:rPr>
        <w:t>erberus/FT</w:t>
      </w:r>
      <w:r w:rsidRPr="2229C56D">
        <w:rPr>
          <w:color w:val="000000" w:themeColor="text1"/>
        </w:rPr>
        <w:t xml:space="preserve">, an online platform for data sharing which meets FedRAMP requirements. </w:t>
      </w:r>
      <w:r w:rsidRPr="2229C56D">
        <w:rPr>
          <w:color w:val="000000" w:themeColor="text1"/>
        </w:rPr>
        <w:t>Abt</w:t>
      </w:r>
      <w:r w:rsidRPr="2229C56D">
        <w:rPr>
          <w:color w:val="000000" w:themeColor="text1"/>
        </w:rPr>
        <w:t xml:space="preserve"> staff will store files on a FedRAMP-compliant server, on which all </w:t>
      </w:r>
      <w:r w:rsidRPr="004D2711">
        <w:rPr>
          <w:color w:val="000000" w:themeColor="text1"/>
        </w:rPr>
        <w:t>de-identified data will be kept.</w:t>
      </w:r>
      <w:r w:rsidRPr="004D2711">
        <w:t xml:space="preserve"> </w:t>
      </w:r>
      <w:r w:rsidRPr="004D2711">
        <w:rPr>
          <w:szCs w:val="24"/>
        </w:rPr>
        <w:t>The Privacy Impact Assessment (PIA) for this study is attached (</w:t>
      </w:r>
      <w:r w:rsidRPr="00915504">
        <w:rPr>
          <w:szCs w:val="24"/>
        </w:rPr>
        <w:t xml:space="preserve">Attachment </w:t>
      </w:r>
      <w:r w:rsidR="00325975">
        <w:rPr>
          <w:szCs w:val="24"/>
        </w:rPr>
        <w:t>M</w:t>
      </w:r>
      <w:r w:rsidRPr="00915504">
        <w:rPr>
          <w:szCs w:val="24"/>
        </w:rPr>
        <w:t>).</w:t>
      </w:r>
      <w:r>
        <w:rPr>
          <w:szCs w:val="24"/>
        </w:rPr>
        <w:t xml:space="preserve"> </w:t>
      </w:r>
    </w:p>
    <w:bookmarkEnd w:id="77"/>
    <w:p w:rsidR="009247F8" w:rsidP="001E7206" w14:paraId="5AC73223" w14:textId="4ADA6EB9">
      <w:pPr>
        <w:autoSpaceDE w:val="0"/>
        <w:autoSpaceDN w:val="0"/>
        <w:adjustRightInd w:val="0"/>
        <w:spacing w:line="240" w:lineRule="auto"/>
        <w:ind w:firstLine="0"/>
        <w:rPr>
          <w:noProof/>
        </w:rPr>
      </w:pPr>
    </w:p>
    <w:p w:rsidR="00114E2A" w:rsidP="039C0B52" w14:paraId="780C33FF" w14:textId="50A9BA36">
      <w:pPr>
        <w:pStyle w:val="Heading2"/>
        <w:tabs>
          <w:tab w:val="clear" w:pos="432"/>
        </w:tabs>
        <w:ind w:left="0" w:firstLine="0"/>
        <w:rPr>
          <w:rFonts w:eastAsiaTheme="minorEastAsia"/>
        </w:rPr>
      </w:pPr>
      <w:bookmarkStart w:id="79" w:name="_Toc402259351"/>
      <w:bookmarkStart w:id="80" w:name="_Toc63079030"/>
      <w:bookmarkStart w:id="81" w:name="_Toc164696608"/>
      <w:bookmarkStart w:id="82" w:name="_Toc170458351"/>
      <w:bookmarkEnd w:id="78"/>
      <w:r w:rsidRPr="039C0B52">
        <w:rPr>
          <w:rFonts w:eastAsiaTheme="minorEastAsia"/>
        </w:rPr>
        <w:t>A</w:t>
      </w:r>
      <w:r w:rsidRPr="039C0B52" w:rsidR="11E8B157">
        <w:rPr>
          <w:rFonts w:eastAsiaTheme="minorEastAsia"/>
        </w:rPr>
        <w:t>11.</w:t>
      </w:r>
      <w:r w:rsidR="00524B55">
        <w:t xml:space="preserve"> </w:t>
      </w:r>
      <w:r w:rsidRPr="039C0B52" w:rsidR="0CE0FDA2">
        <w:rPr>
          <w:rFonts w:eastAsiaTheme="minorEastAsia"/>
        </w:rPr>
        <w:t xml:space="preserve">Institutional Review Board (IRB) and </w:t>
      </w:r>
      <w:r w:rsidRPr="039C0B52" w:rsidR="11E8B157">
        <w:rPr>
          <w:rFonts w:eastAsiaTheme="minorEastAsia"/>
        </w:rPr>
        <w:t>Justification for Sensitive Questions</w:t>
      </w:r>
      <w:bookmarkEnd w:id="79"/>
      <w:bookmarkEnd w:id="80"/>
      <w:bookmarkEnd w:id="81"/>
      <w:bookmarkEnd w:id="82"/>
    </w:p>
    <w:p w:rsidR="00114E2A" w:rsidRPr="00823E80" w:rsidP="00823E80" w14:paraId="5869EB2A" w14:textId="77777777">
      <w:pPr>
        <w:pStyle w:val="NormalSS"/>
        <w:tabs>
          <w:tab w:val="left" w:pos="0"/>
        </w:tabs>
        <w:spacing w:after="0"/>
        <w:ind w:firstLine="0"/>
        <w:rPr>
          <w:b/>
          <w:bCs/>
          <w:iCs/>
        </w:rPr>
      </w:pPr>
      <w:r w:rsidRPr="00823E80">
        <w:rPr>
          <w:b/>
          <w:bCs/>
          <w:iCs/>
        </w:rPr>
        <w:t>Institutional Review Board (IRB)</w:t>
      </w:r>
    </w:p>
    <w:p w:rsidR="001D3125" w:rsidP="00BE316E" w14:paraId="68162FCD" w14:textId="308B89E4">
      <w:pPr>
        <w:pStyle w:val="NormalSS"/>
        <w:spacing w:after="0"/>
        <w:ind w:firstLine="0"/>
      </w:pPr>
      <w:r w:rsidRPr="00823E80">
        <w:rPr>
          <w:rStyle w:val="cf01"/>
          <w:rFonts w:asciiTheme="majorBidi" w:hAnsiTheme="majorBidi" w:cstheme="majorBidi"/>
          <w:sz w:val="24"/>
          <w:szCs w:val="24"/>
        </w:rPr>
        <w:t>This project involves human subject research in which CDC is not engaged</w:t>
      </w:r>
      <w:r w:rsidR="00486BF2">
        <w:rPr>
          <w:rFonts w:asciiTheme="majorBidi" w:hAnsiTheme="majorBidi" w:cstheme="majorBidi"/>
          <w:szCs w:val="24"/>
        </w:rPr>
        <w:t xml:space="preserve">. </w:t>
      </w:r>
      <w:bookmarkStart w:id="83" w:name="_Hlk183076346"/>
      <w:r w:rsidRPr="00202FE2" w:rsidR="00486BF2">
        <w:t>CDC has received IRB approval</w:t>
      </w:r>
      <w:bookmarkEnd w:id="83"/>
      <w:r w:rsidRPr="00202FE2" w:rsidR="00486BF2">
        <w:t xml:space="preserve"> for this </w:t>
      </w:r>
      <w:r w:rsidR="00486BF2">
        <w:t xml:space="preserve">formative research </w:t>
      </w:r>
      <w:r w:rsidRPr="00202FE2" w:rsidR="00486BF2">
        <w:t>involving human subjects</w:t>
      </w:r>
      <w:r w:rsidR="00486BF2">
        <w:t xml:space="preserve"> through </w:t>
      </w:r>
      <w:r w:rsidR="00486BF2">
        <w:t>Abt</w:t>
      </w:r>
      <w:r w:rsidR="00486BF2">
        <w:t xml:space="preserve"> Global IRB </w:t>
      </w:r>
      <w:r w:rsidRPr="0090684E" w:rsidR="00C9683C">
        <w:rPr>
          <w:rFonts w:asciiTheme="majorBidi" w:hAnsiTheme="majorBidi" w:cstheme="majorBidi"/>
          <w:szCs w:val="24"/>
        </w:rPr>
        <w:t xml:space="preserve">(Attachment </w:t>
      </w:r>
      <w:r w:rsidR="00325975">
        <w:rPr>
          <w:rFonts w:asciiTheme="majorBidi" w:hAnsiTheme="majorBidi" w:cstheme="majorBidi"/>
          <w:szCs w:val="24"/>
        </w:rPr>
        <w:t>L</w:t>
      </w:r>
      <w:r w:rsidRPr="0090684E" w:rsidR="00C9683C">
        <w:rPr>
          <w:rFonts w:asciiTheme="majorBidi" w:hAnsiTheme="majorBidi" w:cstheme="majorBidi"/>
          <w:szCs w:val="24"/>
        </w:rPr>
        <w:t>).</w:t>
      </w:r>
      <w:r w:rsidRPr="0090684E" w:rsidR="00C9683C">
        <w:rPr>
          <w:rFonts w:asciiTheme="majorBidi" w:hAnsiTheme="majorBidi" w:cstheme="majorBidi"/>
          <w:i/>
          <w:szCs w:val="24"/>
        </w:rPr>
        <w:t xml:space="preserve"> </w:t>
      </w:r>
      <w:r w:rsidRPr="0090684E" w:rsidR="00C9683C">
        <w:rPr>
          <w:rFonts w:asciiTheme="majorBidi" w:hAnsiTheme="majorBidi" w:cstheme="majorBidi"/>
          <w:szCs w:val="24"/>
        </w:rPr>
        <w:t xml:space="preserve"> </w:t>
      </w:r>
      <w:r w:rsidRPr="0090684E">
        <w:rPr>
          <w:rFonts w:asciiTheme="majorBidi" w:hAnsiTheme="majorBidi" w:cstheme="majorBidi"/>
          <w:szCs w:val="24"/>
        </w:rPr>
        <w:t xml:space="preserve"> </w:t>
      </w:r>
      <w:r w:rsidRPr="5FA61A53" w:rsidR="00114E2A">
        <w:rPr>
          <w:rFonts w:eastAsia="Calibri"/>
        </w:rPr>
        <w:t xml:space="preserve">The </w:t>
      </w:r>
      <w:r w:rsidRPr="5FA61A53" w:rsidR="00114E2A">
        <w:rPr>
          <w:rFonts w:eastAsia="Calibri"/>
        </w:rPr>
        <w:t>Abt</w:t>
      </w:r>
      <w:r w:rsidRPr="5FA61A53" w:rsidR="00E26C76">
        <w:rPr>
          <w:rFonts w:eastAsia="Calibri"/>
        </w:rPr>
        <w:t xml:space="preserve"> </w:t>
      </w:r>
      <w:r w:rsidR="00DC40D0">
        <w:rPr>
          <w:rFonts w:eastAsia="Calibri"/>
        </w:rPr>
        <w:t>Global</w:t>
      </w:r>
      <w:r w:rsidRPr="5FA61A53" w:rsidR="00114E2A">
        <w:rPr>
          <w:rFonts w:eastAsia="Calibri"/>
        </w:rPr>
        <w:t xml:space="preserve"> IRB is committed to conducting research in conformity with basic ethical principles, and federal and other regulatory requirements that govern human subjects research and the confidentiality of personal information. </w:t>
      </w:r>
      <w:r w:rsidRPr="5FA61A53" w:rsidR="00114E2A">
        <w:rPr>
          <w:rFonts w:eastAsia="Calibri"/>
        </w:rPr>
        <w:t>Abt</w:t>
      </w:r>
      <w:r w:rsidRPr="5FA61A53" w:rsidR="00114E2A">
        <w:rPr>
          <w:rFonts w:eastAsia="Calibri"/>
        </w:rPr>
        <w:t xml:space="preserve"> </w:t>
      </w:r>
      <w:r w:rsidR="00AA2C3C">
        <w:rPr>
          <w:rFonts w:eastAsia="Calibri"/>
        </w:rPr>
        <w:t xml:space="preserve">Global </w:t>
      </w:r>
      <w:r w:rsidRPr="5FA61A53" w:rsidR="00114E2A">
        <w:rPr>
          <w:rFonts w:eastAsia="Calibri"/>
        </w:rPr>
        <w:t xml:space="preserve">holds a current Federal-Wide Assurance (FWA) for the Protection of Human Subjects from the U.S. Department of Health and Human Services’ Office for Human Research Protections (FWA#00000664) and maintains its own Institutional Review Board (IRB). </w:t>
      </w:r>
    </w:p>
    <w:p w:rsidR="00BE316E" w:rsidRPr="00BE316E" w:rsidP="00BE316E" w14:paraId="6E5C361C" w14:textId="77777777">
      <w:pPr>
        <w:pStyle w:val="NormalSS"/>
        <w:spacing w:after="0"/>
        <w:ind w:firstLine="0"/>
      </w:pPr>
    </w:p>
    <w:p w:rsidR="001D3125" w:rsidRPr="00823E80" w:rsidP="00823E80" w14:paraId="7228E781" w14:textId="77777777">
      <w:pPr>
        <w:pStyle w:val="NormalSS"/>
        <w:tabs>
          <w:tab w:val="left" w:pos="0"/>
        </w:tabs>
        <w:spacing w:after="0"/>
        <w:ind w:firstLine="0"/>
        <w:rPr>
          <w:b/>
          <w:bCs/>
          <w:iCs/>
        </w:rPr>
      </w:pPr>
      <w:r w:rsidRPr="00823E80">
        <w:rPr>
          <w:b/>
          <w:bCs/>
          <w:iCs/>
        </w:rPr>
        <w:t>Sensitive Questions</w:t>
      </w:r>
      <w:r w:rsidRPr="00823E80">
        <w:rPr>
          <w:b/>
          <w:bCs/>
          <w:iCs/>
        </w:rPr>
        <w:tab/>
      </w:r>
    </w:p>
    <w:p w:rsidR="00D24531" w:rsidP="006F1424" w14:paraId="4CB62EDD" w14:textId="2711D0D5">
      <w:pPr>
        <w:spacing w:line="240" w:lineRule="auto"/>
        <w:ind w:firstLine="0"/>
        <w:rPr>
          <w:rFonts w:eastAsia="Calibri"/>
        </w:rPr>
      </w:pPr>
      <w:r w:rsidRPr="00986AAE">
        <w:rPr>
          <w:rFonts w:eastAsia="Calibri"/>
        </w:rPr>
        <w:t>The data collection protocols do not contain any questions concerning political affiliations and attitudes; antisocial or demeaning behavior; critical appraisals of other individuals with whom respondents have close relationships; legally privileged relationships; or records describing how an individual exercises First Amendment rights</w:t>
      </w:r>
      <w:r w:rsidRPr="00986AAE" w:rsidR="00F57521">
        <w:rPr>
          <w:rFonts w:eastAsia="Calibri"/>
        </w:rPr>
        <w:t>, n</w:t>
      </w:r>
      <w:r w:rsidRPr="00986AAE">
        <w:rPr>
          <w:rFonts w:eastAsia="Calibri"/>
        </w:rPr>
        <w:t xml:space="preserve">or do they contain questions related to sexual behavior and attitudes, religious beliefs, </w:t>
      </w:r>
      <w:r w:rsidRPr="00986AAE">
        <w:rPr>
          <w:rFonts w:eastAsia="Calibri"/>
        </w:rPr>
        <w:t>income</w:t>
      </w:r>
      <w:r w:rsidRPr="00986AAE">
        <w:rPr>
          <w:rFonts w:eastAsia="Calibri"/>
        </w:rPr>
        <w:t xml:space="preserve"> or proprietary business information. </w:t>
      </w:r>
    </w:p>
    <w:p w:rsidR="00D706DC" w:rsidP="00D706DC" w14:paraId="3F9DB3BA" w14:textId="01C8474F">
      <w:pPr>
        <w:spacing w:line="240" w:lineRule="auto"/>
        <w:ind w:firstLine="0"/>
        <w:rPr>
          <w:spacing w:val="4"/>
        </w:rPr>
      </w:pPr>
    </w:p>
    <w:p w:rsidR="00535A83" w:rsidRPr="004D77B0" w:rsidP="000167E1" w14:paraId="29A6B3A3" w14:textId="77777777">
      <w:pPr>
        <w:tabs>
          <w:tab w:val="left" w:pos="0"/>
        </w:tabs>
        <w:spacing w:line="240" w:lineRule="auto"/>
        <w:ind w:firstLine="0"/>
        <w:rPr>
          <w:spacing w:val="4"/>
          <w:u w:val="single"/>
        </w:rPr>
      </w:pPr>
    </w:p>
    <w:p w:rsidR="00F35131" w:rsidRPr="00D22AD2" w:rsidP="775A952C" w14:paraId="56B87EA9" w14:textId="77798CA5">
      <w:pPr>
        <w:pStyle w:val="Heading2"/>
        <w:tabs>
          <w:tab w:val="clear" w:pos="432"/>
        </w:tabs>
        <w:ind w:left="0" w:firstLine="0"/>
        <w:rPr>
          <w:rFonts w:eastAsiaTheme="minorEastAsia"/>
        </w:rPr>
      </w:pPr>
      <w:bookmarkStart w:id="84" w:name="_Toc402259352"/>
      <w:bookmarkStart w:id="85" w:name="_Toc63079031"/>
      <w:bookmarkStart w:id="86" w:name="_Toc164696609"/>
      <w:bookmarkStart w:id="87" w:name="_Toc170458352"/>
      <w:r w:rsidRPr="00864132">
        <w:rPr>
          <w:rFonts w:eastAsiaTheme="minorEastAsia"/>
        </w:rPr>
        <w:t>A</w:t>
      </w:r>
      <w:r w:rsidRPr="00864132" w:rsidR="7F5F6562">
        <w:rPr>
          <w:rFonts w:eastAsiaTheme="minorEastAsia"/>
        </w:rPr>
        <w:t>12.</w:t>
      </w:r>
      <w:r w:rsidRPr="00864132" w:rsidR="00524B55">
        <w:t xml:space="preserve"> </w:t>
      </w:r>
      <w:r w:rsidRPr="00864132" w:rsidR="7F5F6562">
        <w:rPr>
          <w:rFonts w:eastAsiaTheme="minorEastAsia"/>
        </w:rPr>
        <w:t>Estimates</w:t>
      </w:r>
      <w:r w:rsidRPr="775A952C" w:rsidR="7F5F6562">
        <w:rPr>
          <w:rFonts w:eastAsiaTheme="minorEastAsia"/>
        </w:rPr>
        <w:t xml:space="preserve"> of Annualized Burden Hours and Costs</w:t>
      </w:r>
      <w:bookmarkEnd w:id="84"/>
      <w:bookmarkEnd w:id="85"/>
      <w:bookmarkEnd w:id="86"/>
      <w:bookmarkEnd w:id="87"/>
      <w:r w:rsidRPr="775A952C" w:rsidR="49B096A2">
        <w:rPr>
          <w:rFonts w:eastAsiaTheme="minorEastAsia"/>
        </w:rPr>
        <w:t xml:space="preserve"> </w:t>
      </w:r>
    </w:p>
    <w:p w:rsidR="0060150C" w:rsidRPr="004D77B0" w:rsidP="524390DD" w14:paraId="52B6232D" w14:textId="442B0E60">
      <w:pPr>
        <w:spacing w:after="160" w:line="240" w:lineRule="auto"/>
        <w:ind w:firstLine="0"/>
        <w:rPr>
          <w:rFonts w:eastAsia="Calibri"/>
          <w:bCs/>
        </w:rPr>
      </w:pPr>
      <w:bookmarkStart w:id="88" w:name="_Hlk177120835"/>
      <w:r w:rsidRPr="004D77B0">
        <w:rPr>
          <w:rFonts w:eastAsia="Calibri"/>
          <w:spacing w:val="6"/>
        </w:rPr>
        <w:t xml:space="preserve">Time estimates are based on </w:t>
      </w:r>
      <w:r w:rsidRPr="004D77B0">
        <w:rPr>
          <w:rFonts w:eastAsia="Calibri"/>
        </w:rPr>
        <w:t xml:space="preserve">prior experiences and what can reasonably be requested of participating </w:t>
      </w:r>
      <w:r>
        <w:rPr>
          <w:rFonts w:eastAsia="Calibri"/>
        </w:rPr>
        <w:t>clinician</w:t>
      </w:r>
      <w:r w:rsidRPr="004D77B0">
        <w:rPr>
          <w:rFonts w:eastAsia="Calibri"/>
        </w:rPr>
        <w:t>s</w:t>
      </w:r>
      <w:r w:rsidR="002742B7">
        <w:rPr>
          <w:rFonts w:eastAsia="Calibri"/>
        </w:rPr>
        <w:t xml:space="preserve"> (including</w:t>
      </w:r>
      <w:r w:rsidR="0090684E">
        <w:rPr>
          <w:rFonts w:eastAsia="Calibri"/>
        </w:rPr>
        <w:t xml:space="preserve"> </w:t>
      </w:r>
      <w:r w:rsidRPr="004D77B0" w:rsidR="4030B142">
        <w:rPr>
          <w:rFonts w:eastAsia="Calibri"/>
        </w:rPr>
        <w:t>dentists</w:t>
      </w:r>
      <w:r w:rsidR="002742B7">
        <w:rPr>
          <w:rFonts w:eastAsia="Calibri"/>
        </w:rPr>
        <w:t>)</w:t>
      </w:r>
      <w:r w:rsidRPr="004D77B0" w:rsidR="4030B142">
        <w:rPr>
          <w:rFonts w:eastAsia="Calibri"/>
        </w:rPr>
        <w:t xml:space="preserve">, </w:t>
      </w:r>
      <w:r w:rsidRPr="004D77B0">
        <w:rPr>
          <w:rFonts w:eastAsia="Calibri"/>
        </w:rPr>
        <w:t>patients</w:t>
      </w:r>
      <w:r w:rsidR="00654777">
        <w:rPr>
          <w:rFonts w:eastAsia="Calibri"/>
        </w:rPr>
        <w:t>,</w:t>
      </w:r>
      <w:r w:rsidRPr="004D77B0">
        <w:rPr>
          <w:rFonts w:eastAsia="Calibri"/>
        </w:rPr>
        <w:t xml:space="preserve"> and health care system leaders.</w:t>
      </w:r>
      <w:r w:rsidRPr="004D77B0">
        <w:rPr>
          <w:rFonts w:eastAsia="Calibri"/>
          <w:spacing w:val="6"/>
        </w:rPr>
        <w:t xml:space="preserve"> The number of respondents listed in </w:t>
      </w:r>
      <w:r>
        <w:rPr>
          <w:rFonts w:eastAsia="Calibri"/>
          <w:spacing w:val="6"/>
        </w:rPr>
        <w:t>the table below</w:t>
      </w:r>
      <w:r w:rsidRPr="004D77B0">
        <w:rPr>
          <w:rFonts w:eastAsia="Calibri"/>
          <w:spacing w:val="6"/>
        </w:rPr>
        <w:t xml:space="preserve"> reflects a projected </w:t>
      </w:r>
      <w:r w:rsidR="009F7E25">
        <w:rPr>
          <w:rFonts w:eastAsia="Calibri"/>
          <w:spacing w:val="6"/>
        </w:rPr>
        <w:t>20%</w:t>
      </w:r>
      <w:r w:rsidR="00D34852">
        <w:rPr>
          <w:rFonts w:eastAsia="Calibri"/>
          <w:spacing w:val="6"/>
        </w:rPr>
        <w:t xml:space="preserve"> </w:t>
      </w:r>
      <w:r w:rsidRPr="004D77B0">
        <w:rPr>
          <w:rFonts w:eastAsia="Calibri"/>
          <w:spacing w:val="6"/>
        </w:rPr>
        <w:t>response rate for data collection efforts</w:t>
      </w:r>
      <w:r>
        <w:rPr>
          <w:rFonts w:eastAsia="Calibri"/>
          <w:spacing w:val="6"/>
        </w:rPr>
        <w:t>.</w:t>
      </w:r>
      <w:r w:rsidRPr="004D77B0">
        <w:rPr>
          <w:rFonts w:eastAsia="Calibri"/>
          <w:spacing w:val="6"/>
        </w:rPr>
        <w:t xml:space="preserve"> </w:t>
      </w:r>
    </w:p>
    <w:bookmarkEnd w:id="88"/>
    <w:p w:rsidR="0060150C" w:rsidRPr="004D77B0" w:rsidP="5FA61A53" w14:paraId="30705BED" w14:textId="683FBF1F">
      <w:pPr>
        <w:spacing w:line="240" w:lineRule="auto"/>
        <w:ind w:firstLine="0"/>
        <w:rPr>
          <w:rFonts w:ascii="ArialMT" w:hAnsi="ArialMT"/>
          <w:sz w:val="20"/>
        </w:rPr>
      </w:pPr>
      <w:r>
        <w:rPr>
          <w:rFonts w:eastAsia="Calibri"/>
          <w:b/>
        </w:rPr>
        <w:t xml:space="preserve">Clinician </w:t>
      </w:r>
      <w:r w:rsidRPr="004D77B0">
        <w:rPr>
          <w:rFonts w:eastAsia="Calibri"/>
          <w:b/>
        </w:rPr>
        <w:t>Survey (</w:t>
      </w:r>
      <w:r w:rsidRPr="00915504">
        <w:rPr>
          <w:rFonts w:eastAsia="Calibri"/>
          <w:b/>
        </w:rPr>
        <w:t xml:space="preserve">Attachment </w:t>
      </w:r>
      <w:r w:rsidR="003E1D23">
        <w:rPr>
          <w:rFonts w:eastAsia="Calibri"/>
          <w:b/>
        </w:rPr>
        <w:t>C</w:t>
      </w:r>
      <w:r w:rsidR="00820DDE">
        <w:rPr>
          <w:rFonts w:eastAsia="Calibri"/>
          <w:b/>
        </w:rPr>
        <w:t xml:space="preserve"> and N</w:t>
      </w:r>
      <w:r w:rsidRPr="00915504">
        <w:rPr>
          <w:rFonts w:eastAsia="Calibri"/>
          <w:b/>
        </w:rPr>
        <w:t>)</w:t>
      </w:r>
      <w:r w:rsidR="00F97309">
        <w:rPr>
          <w:rFonts w:eastAsia="Calibri"/>
          <w:b/>
        </w:rPr>
        <w:t>.</w:t>
      </w:r>
      <w:bookmarkStart w:id="89" w:name="_Hlk74067129"/>
      <w:r w:rsidR="00F97309">
        <w:rPr>
          <w:rFonts w:eastAsia="Calibri"/>
        </w:rPr>
        <w:t xml:space="preserve"> </w:t>
      </w:r>
      <w:r w:rsidRPr="004D77B0">
        <w:rPr>
          <w:rFonts w:eastAsia="Calibri"/>
        </w:rPr>
        <w:t xml:space="preserve">A brief survey will be emailed to all </w:t>
      </w:r>
      <w:r w:rsidR="00A239E8">
        <w:rPr>
          <w:rFonts w:eastAsia="Calibri"/>
        </w:rPr>
        <w:t>outpatient</w:t>
      </w:r>
      <w:r>
        <w:rPr>
          <w:rFonts w:eastAsia="Calibri"/>
        </w:rPr>
        <w:t xml:space="preserve"> clinicians</w:t>
      </w:r>
      <w:r w:rsidRPr="004D77B0">
        <w:rPr>
          <w:rFonts w:eastAsia="Calibri"/>
        </w:rPr>
        <w:t xml:space="preserve"> </w:t>
      </w:r>
      <w:r w:rsidR="003833CB">
        <w:rPr>
          <w:rFonts w:eastAsia="Calibri"/>
        </w:rPr>
        <w:t xml:space="preserve">who are </w:t>
      </w:r>
      <w:r w:rsidR="00824C0B">
        <w:rPr>
          <w:rFonts w:eastAsia="Calibri"/>
        </w:rPr>
        <w:t xml:space="preserve">eligible and treat patients for </w:t>
      </w:r>
      <w:r w:rsidR="00A20186">
        <w:rPr>
          <w:rFonts w:eastAsia="Calibri"/>
        </w:rPr>
        <w:t xml:space="preserve">acute, subacute, and </w:t>
      </w:r>
      <w:r w:rsidR="00824C0B">
        <w:rPr>
          <w:rFonts w:eastAsia="Calibri"/>
        </w:rPr>
        <w:t>chronic pain</w:t>
      </w:r>
      <w:r>
        <w:rPr>
          <w:rFonts w:eastAsia="Calibri"/>
        </w:rPr>
        <w:t xml:space="preserve">. Non-respondents will be contacted </w:t>
      </w:r>
      <w:r w:rsidR="00D101CA">
        <w:rPr>
          <w:rFonts w:eastAsia="Calibri"/>
        </w:rPr>
        <w:t>with two</w:t>
      </w:r>
      <w:r>
        <w:rPr>
          <w:rFonts w:eastAsia="Calibri"/>
        </w:rPr>
        <w:t xml:space="preserve"> additional email</w:t>
      </w:r>
      <w:r w:rsidR="00D101CA">
        <w:rPr>
          <w:rFonts w:eastAsia="Calibri"/>
        </w:rPr>
        <w:t>s</w:t>
      </w:r>
      <w:r>
        <w:rPr>
          <w:rFonts w:eastAsia="Calibri"/>
        </w:rPr>
        <w:t xml:space="preserve"> after two weeks to increase response rates.</w:t>
      </w:r>
      <w:bookmarkEnd w:id="89"/>
      <w:r w:rsidR="00F97309">
        <w:rPr>
          <w:rFonts w:eastAsia="Calibri"/>
        </w:rPr>
        <w:t xml:space="preserve"> </w:t>
      </w:r>
      <w:r w:rsidR="008B7607">
        <w:rPr>
          <w:rFonts w:eastAsia="Calibri"/>
        </w:rPr>
        <w:t xml:space="preserve">A total of </w:t>
      </w:r>
      <w:r w:rsidRPr="5FA61A53" w:rsidR="5924AEA7">
        <w:rPr>
          <w:rFonts w:eastAsia="Calibri"/>
        </w:rPr>
        <w:t>3,</w:t>
      </w:r>
      <w:r w:rsidR="00166AC5">
        <w:rPr>
          <w:rFonts w:eastAsia="Calibri"/>
        </w:rPr>
        <w:t>000</w:t>
      </w:r>
      <w:r w:rsidRPr="5FA61A53" w:rsidR="00166AC5">
        <w:rPr>
          <w:rFonts w:eastAsia="Calibri"/>
        </w:rPr>
        <w:t xml:space="preserve"> </w:t>
      </w:r>
      <w:r w:rsidR="00166AC5">
        <w:rPr>
          <w:rFonts w:eastAsia="Calibri"/>
        </w:rPr>
        <w:t>licensed</w:t>
      </w:r>
      <w:r w:rsidRPr="5FA61A53" w:rsidR="5924AEA7">
        <w:rPr>
          <w:rFonts w:eastAsia="Calibri"/>
        </w:rPr>
        <w:t xml:space="preserve"> clinicians </w:t>
      </w:r>
      <w:r w:rsidR="008B7607">
        <w:rPr>
          <w:rFonts w:eastAsia="Calibri"/>
        </w:rPr>
        <w:t>will be contacted</w:t>
      </w:r>
      <w:r w:rsidR="006D1D6D">
        <w:rPr>
          <w:rFonts w:eastAsia="Calibri"/>
        </w:rPr>
        <w:t xml:space="preserve"> (</w:t>
      </w:r>
      <w:r w:rsidRPr="006D1D6D" w:rsidR="006D1D6D">
        <w:rPr>
          <w:rFonts w:eastAsia="Calibri"/>
        </w:rPr>
        <w:t>Attachment C1 and C2)</w:t>
      </w:r>
      <w:r w:rsidR="008265DE">
        <w:rPr>
          <w:rFonts w:eastAsia="Calibri"/>
        </w:rPr>
        <w:t xml:space="preserve">; </w:t>
      </w:r>
      <w:r w:rsidR="00166AC5">
        <w:rPr>
          <w:rFonts w:eastAsia="Calibri"/>
        </w:rPr>
        <w:t>600</w:t>
      </w:r>
      <w:r w:rsidR="008265DE">
        <w:rPr>
          <w:rFonts w:eastAsia="Calibri"/>
        </w:rPr>
        <w:t xml:space="preserve"> </w:t>
      </w:r>
      <w:r w:rsidR="008B7607">
        <w:rPr>
          <w:rFonts w:eastAsia="Calibri"/>
        </w:rPr>
        <w:t>(</w:t>
      </w:r>
      <w:r w:rsidR="00243492">
        <w:rPr>
          <w:rFonts w:eastAsia="Calibri"/>
        </w:rPr>
        <w:t xml:space="preserve">assuming a </w:t>
      </w:r>
      <w:r w:rsidR="00166AC5">
        <w:rPr>
          <w:rFonts w:eastAsia="Calibri"/>
        </w:rPr>
        <w:t>2</w:t>
      </w:r>
      <w:r w:rsidRPr="5FA61A53" w:rsidR="00166AC5">
        <w:rPr>
          <w:rFonts w:eastAsia="Calibri"/>
        </w:rPr>
        <w:t>0</w:t>
      </w:r>
      <w:r w:rsidRPr="5FA61A53" w:rsidR="5924AEA7">
        <w:rPr>
          <w:rFonts w:eastAsia="Calibri"/>
        </w:rPr>
        <w:t>% response rate) are expected to respond. The Clinician Survey is expected to take 10 minutes to complete</w:t>
      </w:r>
      <w:r w:rsidRPr="5FA61A53" w:rsidR="00BE03AC">
        <w:rPr>
          <w:rFonts w:eastAsia="Calibri"/>
        </w:rPr>
        <w:t xml:space="preserve"> based on pilot testing and experience with similar data collection efforts</w:t>
      </w:r>
      <w:r w:rsidRPr="5FA61A53" w:rsidR="5924AEA7">
        <w:rPr>
          <w:rFonts w:eastAsia="Calibri"/>
        </w:rPr>
        <w:t xml:space="preserve">. </w:t>
      </w:r>
      <w:r w:rsidRPr="5FA61A53" w:rsidR="5924AEA7">
        <w:rPr>
          <w:rFonts w:ascii="ArialMT" w:hAnsi="ArialMT"/>
          <w:sz w:val="20"/>
        </w:rPr>
        <w:t xml:space="preserve">  </w:t>
      </w:r>
    </w:p>
    <w:p w:rsidR="00E639DF" w:rsidP="5FA61A53" w14:paraId="761656FA" w14:textId="6483F8A5">
      <w:pPr>
        <w:spacing w:line="240" w:lineRule="auto"/>
        <w:ind w:firstLine="0"/>
        <w:rPr>
          <w:rFonts w:ascii="ArialMT" w:hAnsi="ArialMT"/>
          <w:sz w:val="20"/>
        </w:rPr>
      </w:pPr>
    </w:p>
    <w:p w:rsidR="00E639DF" w:rsidRPr="00E639DF" w:rsidP="00F97309" w14:paraId="1923F71F" w14:textId="54634118">
      <w:pPr>
        <w:pStyle w:val="ListBullet"/>
        <w:spacing w:after="0"/>
        <w:rPr>
          <w:rFonts w:asciiTheme="majorBidi" w:hAnsiTheme="majorBidi" w:cstheme="majorBidi"/>
          <w:b/>
          <w:bCs/>
          <w:sz w:val="24"/>
          <w:szCs w:val="24"/>
        </w:rPr>
      </w:pPr>
      <w:r w:rsidRPr="00E639DF">
        <w:rPr>
          <w:rFonts w:asciiTheme="majorBidi" w:hAnsiTheme="majorBidi" w:cstheme="majorBidi"/>
          <w:b/>
          <w:bCs/>
          <w:sz w:val="24"/>
          <w:szCs w:val="24"/>
        </w:rPr>
        <w:t xml:space="preserve">Interviews with Clinicians </w:t>
      </w:r>
      <w:r w:rsidRPr="00915504">
        <w:rPr>
          <w:rFonts w:asciiTheme="majorBidi" w:hAnsiTheme="majorBidi" w:cstheme="majorBidi"/>
          <w:b/>
          <w:sz w:val="24"/>
          <w:szCs w:val="24"/>
        </w:rPr>
        <w:t xml:space="preserve">(Attachment </w:t>
      </w:r>
      <w:r w:rsidR="00390EBA">
        <w:rPr>
          <w:rFonts w:asciiTheme="majorBidi" w:hAnsiTheme="majorBidi" w:cstheme="majorBidi"/>
          <w:b/>
          <w:bCs/>
          <w:sz w:val="24"/>
          <w:szCs w:val="24"/>
        </w:rPr>
        <w:t>D</w:t>
      </w:r>
      <w:r w:rsidRPr="00915504">
        <w:rPr>
          <w:rFonts w:asciiTheme="majorBidi" w:hAnsiTheme="majorBidi" w:cstheme="majorBidi"/>
          <w:b/>
          <w:sz w:val="24"/>
          <w:szCs w:val="24"/>
        </w:rPr>
        <w:t>)</w:t>
      </w:r>
      <w:r w:rsidRPr="00E639DF">
        <w:rPr>
          <w:rFonts w:asciiTheme="majorBidi" w:hAnsiTheme="majorBidi" w:cstheme="majorBidi"/>
          <w:b/>
          <w:bCs/>
          <w:sz w:val="24"/>
          <w:szCs w:val="24"/>
        </w:rPr>
        <w:t xml:space="preserve">. </w:t>
      </w:r>
      <w:r w:rsidRPr="00915504">
        <w:rPr>
          <w:rFonts w:eastAsia="Calibri" w:asciiTheme="majorBidi" w:hAnsiTheme="majorBidi" w:cstheme="majorBidi"/>
          <w:sz w:val="24"/>
          <w:szCs w:val="24"/>
        </w:rPr>
        <w:t xml:space="preserve">In-depth interviews will occur with </w:t>
      </w:r>
      <w:r>
        <w:rPr>
          <w:rFonts w:eastAsia="Calibri" w:asciiTheme="majorBidi" w:hAnsiTheme="majorBidi" w:cstheme="majorBidi"/>
          <w:sz w:val="24"/>
          <w:szCs w:val="24"/>
        </w:rPr>
        <w:t>30 clinicians drawn from clinician survey participants that agreed to participate in an interview</w:t>
      </w:r>
      <w:r w:rsidRPr="00915504">
        <w:rPr>
          <w:rFonts w:eastAsia="Calibri" w:asciiTheme="majorBidi" w:hAnsiTheme="majorBidi" w:cstheme="majorBidi"/>
          <w:sz w:val="24"/>
          <w:szCs w:val="24"/>
        </w:rPr>
        <w:t xml:space="preserve">. The team will conduct these interviews, each lasting up to 60 minutes. The burden estimate is based on experience with similar data collection efforts.  </w:t>
      </w:r>
    </w:p>
    <w:p w:rsidR="00E639DF" w:rsidP="5FA61A53" w14:paraId="50F2D2D3" w14:textId="77777777">
      <w:pPr>
        <w:spacing w:line="240" w:lineRule="auto"/>
        <w:ind w:firstLine="0"/>
        <w:rPr>
          <w:rFonts w:ascii="ArialMT" w:hAnsi="ArialMT"/>
          <w:sz w:val="20"/>
        </w:rPr>
      </w:pPr>
    </w:p>
    <w:p w:rsidR="006A1C93" w:rsidRPr="00B97102" w:rsidP="006A1C93" w14:paraId="4F6F2216" w14:textId="6EBB8D18">
      <w:pPr>
        <w:pStyle w:val="ListBullet"/>
        <w:spacing w:after="0"/>
        <w:rPr>
          <w:rFonts w:asciiTheme="majorBidi" w:hAnsiTheme="majorBidi" w:cstheme="majorBidi"/>
          <w:b/>
          <w:bCs/>
          <w:sz w:val="24"/>
          <w:szCs w:val="24"/>
        </w:rPr>
      </w:pPr>
      <w:r w:rsidRPr="00B97102">
        <w:rPr>
          <w:rFonts w:asciiTheme="majorBidi" w:hAnsiTheme="majorBidi" w:cstheme="majorBidi"/>
          <w:b/>
          <w:bCs/>
          <w:sz w:val="24"/>
          <w:szCs w:val="24"/>
        </w:rPr>
        <w:t>Interview</w:t>
      </w:r>
      <w:r w:rsidR="00E639DF">
        <w:rPr>
          <w:rFonts w:asciiTheme="majorBidi" w:hAnsiTheme="majorBidi" w:cstheme="majorBidi"/>
          <w:b/>
          <w:bCs/>
          <w:sz w:val="24"/>
          <w:szCs w:val="24"/>
        </w:rPr>
        <w:t>s</w:t>
      </w:r>
      <w:r w:rsidRPr="00B97102">
        <w:rPr>
          <w:rFonts w:asciiTheme="majorBidi" w:hAnsiTheme="majorBidi" w:cstheme="majorBidi"/>
          <w:b/>
          <w:bCs/>
          <w:sz w:val="24"/>
          <w:szCs w:val="24"/>
        </w:rPr>
        <w:t xml:space="preserve"> with </w:t>
      </w:r>
      <w:r>
        <w:rPr>
          <w:rFonts w:asciiTheme="majorBidi" w:hAnsiTheme="majorBidi" w:cstheme="majorBidi"/>
          <w:b/>
          <w:bCs/>
          <w:sz w:val="24"/>
          <w:szCs w:val="24"/>
        </w:rPr>
        <w:t>Dentists</w:t>
      </w:r>
      <w:r w:rsidRPr="00B97102">
        <w:rPr>
          <w:rFonts w:asciiTheme="majorBidi" w:hAnsiTheme="majorBidi" w:cstheme="majorBidi"/>
          <w:b/>
          <w:bCs/>
          <w:sz w:val="24"/>
          <w:szCs w:val="24"/>
        </w:rPr>
        <w:t xml:space="preserve"> </w:t>
      </w:r>
      <w:r w:rsidRPr="00915504">
        <w:rPr>
          <w:rFonts w:asciiTheme="majorBidi" w:hAnsiTheme="majorBidi" w:cstheme="majorBidi"/>
          <w:b/>
          <w:sz w:val="24"/>
          <w:szCs w:val="24"/>
        </w:rPr>
        <w:t xml:space="preserve">(Attachment </w:t>
      </w:r>
      <w:r w:rsidR="00390EBA">
        <w:rPr>
          <w:rFonts w:asciiTheme="majorBidi" w:hAnsiTheme="majorBidi" w:cstheme="majorBidi"/>
          <w:b/>
          <w:bCs/>
          <w:sz w:val="24"/>
          <w:szCs w:val="24"/>
        </w:rPr>
        <w:t>E</w:t>
      </w:r>
      <w:r w:rsidRPr="00915504">
        <w:rPr>
          <w:rFonts w:asciiTheme="majorBidi" w:hAnsiTheme="majorBidi" w:cstheme="majorBidi"/>
          <w:b/>
          <w:sz w:val="24"/>
          <w:szCs w:val="24"/>
        </w:rPr>
        <w:t>)</w:t>
      </w:r>
      <w:r w:rsidR="00E639DF">
        <w:rPr>
          <w:rFonts w:asciiTheme="majorBidi" w:hAnsiTheme="majorBidi" w:cstheme="majorBidi"/>
          <w:b/>
          <w:bCs/>
          <w:sz w:val="24"/>
          <w:szCs w:val="24"/>
        </w:rPr>
        <w:t xml:space="preserve">. </w:t>
      </w:r>
      <w:r w:rsidRPr="007451E6" w:rsidR="00E639DF">
        <w:rPr>
          <w:rFonts w:eastAsia="Calibri" w:asciiTheme="majorBidi" w:hAnsiTheme="majorBidi" w:cstheme="majorBidi"/>
          <w:sz w:val="24"/>
          <w:szCs w:val="24"/>
        </w:rPr>
        <w:t xml:space="preserve">In-depth interviews will occur with </w:t>
      </w:r>
      <w:r w:rsidR="000E1AD8">
        <w:rPr>
          <w:rFonts w:eastAsia="Calibri" w:asciiTheme="majorBidi" w:hAnsiTheme="majorBidi" w:cstheme="majorBidi"/>
          <w:sz w:val="24"/>
          <w:szCs w:val="24"/>
        </w:rPr>
        <w:t>five</w:t>
      </w:r>
      <w:r w:rsidR="00E639DF">
        <w:rPr>
          <w:rFonts w:eastAsia="Calibri" w:asciiTheme="majorBidi" w:hAnsiTheme="majorBidi" w:cstheme="majorBidi"/>
          <w:sz w:val="24"/>
          <w:szCs w:val="24"/>
        </w:rPr>
        <w:t xml:space="preserve"> dentists drawn from referrals from the American Dental Association who agreed to participate in an interview</w:t>
      </w:r>
      <w:r w:rsidRPr="007451E6" w:rsidR="00E639DF">
        <w:rPr>
          <w:rFonts w:eastAsia="Calibri" w:asciiTheme="majorBidi" w:hAnsiTheme="majorBidi" w:cstheme="majorBidi"/>
          <w:sz w:val="24"/>
          <w:szCs w:val="24"/>
        </w:rPr>
        <w:t xml:space="preserve">. The team will conduct these interviews, each lasting up to 60 minutes. The burden estimate is based on experience with similar data collection efforts.  </w:t>
      </w:r>
    </w:p>
    <w:p w:rsidR="006A1C93" w:rsidP="006A1C93" w14:paraId="1FC3EA75" w14:textId="77777777">
      <w:pPr>
        <w:pStyle w:val="ListBullet"/>
        <w:spacing w:after="0"/>
        <w:rPr>
          <w:rFonts w:asciiTheme="majorBidi" w:hAnsiTheme="majorBidi" w:cstheme="majorBidi"/>
          <w:sz w:val="24"/>
          <w:szCs w:val="24"/>
        </w:rPr>
      </w:pPr>
    </w:p>
    <w:p w:rsidR="00B32621" w:rsidP="00B32621" w14:paraId="1AD21967" w14:textId="11A3ED9B">
      <w:pPr>
        <w:spacing w:line="240" w:lineRule="auto"/>
        <w:ind w:firstLine="0"/>
        <w:rPr>
          <w:rFonts w:eastAsia="Calibri" w:asciiTheme="majorBidi" w:hAnsiTheme="majorBidi" w:cstheme="majorBidi"/>
          <w:szCs w:val="24"/>
        </w:rPr>
      </w:pPr>
      <w:r>
        <w:rPr>
          <w:b/>
          <w:bCs/>
          <w:color w:val="000000" w:themeColor="text1"/>
          <w:szCs w:val="24"/>
        </w:rPr>
        <w:t xml:space="preserve">Interviews with Leaders from Health Systems </w:t>
      </w:r>
      <w:r w:rsidRPr="00915504">
        <w:rPr>
          <w:b/>
          <w:color w:val="000000" w:themeColor="text1"/>
          <w:szCs w:val="24"/>
        </w:rPr>
        <w:t xml:space="preserve">(Attachment </w:t>
      </w:r>
      <w:r w:rsidR="002F58DE">
        <w:rPr>
          <w:b/>
          <w:bCs/>
          <w:color w:val="000000" w:themeColor="text1"/>
          <w:szCs w:val="24"/>
        </w:rPr>
        <w:t>F</w:t>
      </w:r>
      <w:r w:rsidRPr="00915504">
        <w:rPr>
          <w:b/>
          <w:color w:val="000000" w:themeColor="text1"/>
          <w:szCs w:val="24"/>
        </w:rPr>
        <w:t>)</w:t>
      </w:r>
      <w:r>
        <w:rPr>
          <w:b/>
          <w:bCs/>
          <w:color w:val="000000" w:themeColor="text1"/>
          <w:szCs w:val="24"/>
        </w:rPr>
        <w:t xml:space="preserve">. </w:t>
      </w:r>
      <w:r w:rsidRPr="007451E6">
        <w:rPr>
          <w:rFonts w:eastAsia="Calibri" w:asciiTheme="majorBidi" w:hAnsiTheme="majorBidi" w:cstheme="majorBidi"/>
          <w:szCs w:val="24"/>
        </w:rPr>
        <w:t xml:space="preserve">In-depth interviews will occur with </w:t>
      </w:r>
      <w:r>
        <w:rPr>
          <w:rFonts w:eastAsia="Calibri" w:asciiTheme="majorBidi" w:hAnsiTheme="majorBidi" w:cstheme="majorBidi"/>
          <w:szCs w:val="24"/>
        </w:rPr>
        <w:t xml:space="preserve">up to 10 leaders from health systems at two time periods. </w:t>
      </w:r>
      <w:r w:rsidRPr="007451E6">
        <w:rPr>
          <w:rFonts w:eastAsia="Calibri" w:asciiTheme="majorBidi" w:hAnsiTheme="majorBidi" w:cstheme="majorBidi"/>
          <w:szCs w:val="24"/>
        </w:rPr>
        <w:t xml:space="preserve">The team will conduct these interviews, each lasting up to 60 minutes. The burden estimate is based on experience with similar data collection efforts.  </w:t>
      </w:r>
    </w:p>
    <w:p w:rsidR="00B32621" w:rsidP="00B32621" w14:paraId="0461BF61" w14:textId="77777777">
      <w:pPr>
        <w:spacing w:line="240" w:lineRule="auto"/>
        <w:ind w:firstLine="0"/>
        <w:rPr>
          <w:b/>
          <w:bCs/>
          <w:color w:val="000000" w:themeColor="text1"/>
          <w:szCs w:val="24"/>
        </w:rPr>
      </w:pPr>
    </w:p>
    <w:p w:rsidR="006A1C93" w:rsidP="006A1C93" w14:paraId="58E9471B" w14:textId="58DF001D">
      <w:pPr>
        <w:spacing w:line="240" w:lineRule="auto"/>
        <w:ind w:firstLine="0"/>
        <w:rPr>
          <w:rFonts w:asciiTheme="majorBidi" w:hAnsiTheme="majorBidi" w:cstheme="majorBidi"/>
          <w:szCs w:val="24"/>
        </w:rPr>
      </w:pPr>
      <w:r>
        <w:rPr>
          <w:b/>
          <w:bCs/>
          <w:color w:val="000000" w:themeColor="text1"/>
          <w:szCs w:val="24"/>
        </w:rPr>
        <w:t xml:space="preserve">Interview with Payers </w:t>
      </w:r>
      <w:r w:rsidRPr="00915504">
        <w:rPr>
          <w:b/>
          <w:color w:val="000000" w:themeColor="text1"/>
          <w:szCs w:val="24"/>
        </w:rPr>
        <w:t xml:space="preserve">(Attachment </w:t>
      </w:r>
      <w:r w:rsidR="002F58DE">
        <w:rPr>
          <w:b/>
          <w:bCs/>
          <w:color w:val="000000" w:themeColor="text1"/>
          <w:szCs w:val="24"/>
        </w:rPr>
        <w:t>G</w:t>
      </w:r>
      <w:r>
        <w:rPr>
          <w:b/>
          <w:bCs/>
          <w:color w:val="000000" w:themeColor="text1"/>
          <w:szCs w:val="24"/>
        </w:rPr>
        <w:t xml:space="preserve">). </w:t>
      </w:r>
      <w:r w:rsidRPr="007451E6">
        <w:rPr>
          <w:rFonts w:eastAsia="Calibri" w:asciiTheme="majorBidi" w:hAnsiTheme="majorBidi" w:cstheme="majorBidi"/>
          <w:szCs w:val="24"/>
        </w:rPr>
        <w:t xml:space="preserve">In-depth interviews will occur with </w:t>
      </w:r>
      <w:r>
        <w:rPr>
          <w:rFonts w:eastAsia="Calibri" w:asciiTheme="majorBidi" w:hAnsiTheme="majorBidi" w:cstheme="majorBidi"/>
          <w:szCs w:val="24"/>
        </w:rPr>
        <w:t xml:space="preserve">up to 10 public or private payers at two time periods. </w:t>
      </w:r>
      <w:r w:rsidRPr="007451E6">
        <w:rPr>
          <w:rFonts w:eastAsia="Calibri" w:asciiTheme="majorBidi" w:hAnsiTheme="majorBidi" w:cstheme="majorBidi"/>
          <w:szCs w:val="24"/>
        </w:rPr>
        <w:t xml:space="preserve">The team will conduct these interviews, each lasting up to 60 minutes. The burden estimate is based on experience with similar data collection efforts.  </w:t>
      </w:r>
    </w:p>
    <w:p w:rsidR="006A1C93" w:rsidP="006A1C93" w14:paraId="60A475F1" w14:textId="77777777">
      <w:pPr>
        <w:spacing w:line="240" w:lineRule="auto"/>
        <w:ind w:firstLine="0"/>
        <w:rPr>
          <w:rFonts w:asciiTheme="majorBidi" w:hAnsiTheme="majorBidi" w:cstheme="majorBidi"/>
          <w:szCs w:val="24"/>
        </w:rPr>
      </w:pPr>
    </w:p>
    <w:p w:rsidR="00BE58CB" w:rsidP="00BE58CB" w14:paraId="38AC118C" w14:textId="7E144A33">
      <w:pPr>
        <w:spacing w:line="240" w:lineRule="auto"/>
        <w:ind w:firstLine="0"/>
        <w:rPr>
          <w:rFonts w:eastAsia="Calibri" w:asciiTheme="majorBidi" w:hAnsiTheme="majorBidi" w:cstheme="majorBidi"/>
          <w:szCs w:val="24"/>
        </w:rPr>
      </w:pPr>
      <w:r>
        <w:rPr>
          <w:b/>
          <w:bCs/>
          <w:color w:val="000000" w:themeColor="text1"/>
          <w:szCs w:val="24"/>
        </w:rPr>
        <w:t xml:space="preserve">Interviews with Leaders from Professional Associations </w:t>
      </w:r>
      <w:r w:rsidRPr="00915504">
        <w:rPr>
          <w:b/>
          <w:color w:val="000000" w:themeColor="text1"/>
          <w:szCs w:val="24"/>
        </w:rPr>
        <w:t xml:space="preserve">(Attachment </w:t>
      </w:r>
      <w:r w:rsidR="002F58DE">
        <w:rPr>
          <w:b/>
          <w:bCs/>
          <w:color w:val="000000" w:themeColor="text1"/>
          <w:szCs w:val="24"/>
        </w:rPr>
        <w:t>H</w:t>
      </w:r>
      <w:r w:rsidRPr="00915504">
        <w:rPr>
          <w:b/>
          <w:color w:val="000000" w:themeColor="text1"/>
          <w:szCs w:val="24"/>
        </w:rPr>
        <w:t>)</w:t>
      </w:r>
      <w:r>
        <w:rPr>
          <w:b/>
          <w:bCs/>
          <w:color w:val="000000" w:themeColor="text1"/>
          <w:szCs w:val="24"/>
        </w:rPr>
        <w:t xml:space="preserve">. </w:t>
      </w:r>
      <w:r w:rsidRPr="007451E6">
        <w:rPr>
          <w:rFonts w:eastAsia="Calibri" w:asciiTheme="majorBidi" w:hAnsiTheme="majorBidi" w:cstheme="majorBidi"/>
          <w:szCs w:val="24"/>
        </w:rPr>
        <w:t xml:space="preserve">In-depth interviews will occur with </w:t>
      </w:r>
      <w:r>
        <w:rPr>
          <w:rFonts w:eastAsia="Calibri" w:asciiTheme="majorBidi" w:hAnsiTheme="majorBidi" w:cstheme="majorBidi"/>
          <w:szCs w:val="24"/>
        </w:rPr>
        <w:t xml:space="preserve">up to 10 leaders from professional associations at two time periods. </w:t>
      </w:r>
      <w:r w:rsidRPr="007451E6">
        <w:rPr>
          <w:rFonts w:eastAsia="Calibri" w:asciiTheme="majorBidi" w:hAnsiTheme="majorBidi" w:cstheme="majorBidi"/>
          <w:szCs w:val="24"/>
        </w:rPr>
        <w:t xml:space="preserve">The team will conduct these interviews, each lasting up to 60 minutes. The burden estimate is based on experience with similar data collection efforts.  </w:t>
      </w:r>
    </w:p>
    <w:p w:rsidR="00BE58CB" w:rsidP="00BE58CB" w14:paraId="287BCA5D" w14:textId="77777777">
      <w:pPr>
        <w:spacing w:line="240" w:lineRule="auto"/>
        <w:ind w:firstLine="0"/>
        <w:rPr>
          <w:b/>
          <w:bCs/>
          <w:color w:val="000000" w:themeColor="text1"/>
          <w:szCs w:val="24"/>
        </w:rPr>
      </w:pPr>
    </w:p>
    <w:p w:rsidR="007A4EE3" w:rsidP="007A4EE3" w14:paraId="23C52832" w14:textId="6B6F756B">
      <w:pPr>
        <w:spacing w:line="240" w:lineRule="auto"/>
        <w:ind w:firstLine="0"/>
        <w:rPr>
          <w:b/>
          <w:bCs/>
          <w:color w:val="000000" w:themeColor="text1"/>
          <w:szCs w:val="24"/>
        </w:rPr>
      </w:pPr>
      <w:r>
        <w:rPr>
          <w:b/>
          <w:bCs/>
          <w:color w:val="000000" w:themeColor="text1"/>
          <w:szCs w:val="24"/>
        </w:rPr>
        <w:t>Interviews with Lead</w:t>
      </w:r>
      <w:r w:rsidR="00F45AF9">
        <w:rPr>
          <w:b/>
          <w:bCs/>
          <w:color w:val="000000" w:themeColor="text1"/>
          <w:szCs w:val="24"/>
        </w:rPr>
        <w:t>ers</w:t>
      </w:r>
      <w:r>
        <w:rPr>
          <w:b/>
          <w:bCs/>
          <w:color w:val="000000" w:themeColor="text1"/>
          <w:szCs w:val="24"/>
        </w:rPr>
        <w:t xml:space="preserve"> from Medical Boards </w:t>
      </w:r>
      <w:r w:rsidRPr="00915504">
        <w:rPr>
          <w:b/>
          <w:color w:val="000000" w:themeColor="text1"/>
          <w:szCs w:val="24"/>
        </w:rPr>
        <w:t xml:space="preserve">(Attachment </w:t>
      </w:r>
      <w:r w:rsidR="002F58DE">
        <w:rPr>
          <w:b/>
          <w:bCs/>
          <w:color w:val="000000" w:themeColor="text1"/>
          <w:szCs w:val="24"/>
        </w:rPr>
        <w:t>I</w:t>
      </w:r>
      <w:r w:rsidRPr="00915504">
        <w:rPr>
          <w:b/>
          <w:color w:val="000000" w:themeColor="text1"/>
          <w:szCs w:val="24"/>
        </w:rPr>
        <w:t>)</w:t>
      </w:r>
      <w:r>
        <w:rPr>
          <w:b/>
          <w:bCs/>
          <w:color w:val="000000" w:themeColor="text1"/>
          <w:szCs w:val="24"/>
        </w:rPr>
        <w:t xml:space="preserve">. </w:t>
      </w:r>
      <w:r w:rsidRPr="007451E6">
        <w:rPr>
          <w:rFonts w:eastAsia="Calibri" w:asciiTheme="majorBidi" w:hAnsiTheme="majorBidi" w:cstheme="majorBidi"/>
          <w:szCs w:val="24"/>
        </w:rPr>
        <w:t xml:space="preserve">In-depth interviews will occur with </w:t>
      </w:r>
      <w:r>
        <w:rPr>
          <w:rFonts w:eastAsia="Calibri" w:asciiTheme="majorBidi" w:hAnsiTheme="majorBidi" w:cstheme="majorBidi"/>
          <w:szCs w:val="24"/>
        </w:rPr>
        <w:t>up to 10 lead</w:t>
      </w:r>
      <w:r w:rsidR="00F45AF9">
        <w:rPr>
          <w:rFonts w:eastAsia="Calibri" w:asciiTheme="majorBidi" w:hAnsiTheme="majorBidi" w:cstheme="majorBidi"/>
          <w:szCs w:val="24"/>
        </w:rPr>
        <w:t>er</w:t>
      </w:r>
      <w:r>
        <w:rPr>
          <w:rFonts w:eastAsia="Calibri" w:asciiTheme="majorBidi" w:hAnsiTheme="majorBidi" w:cstheme="majorBidi"/>
          <w:szCs w:val="24"/>
        </w:rPr>
        <w:t xml:space="preserve">s from medical boards at two time periods. </w:t>
      </w:r>
      <w:r w:rsidRPr="007451E6">
        <w:rPr>
          <w:rFonts w:eastAsia="Calibri" w:asciiTheme="majorBidi" w:hAnsiTheme="majorBidi" w:cstheme="majorBidi"/>
          <w:szCs w:val="24"/>
        </w:rPr>
        <w:t xml:space="preserve">The team will conduct these interviews, each lasting up to 60 minutes. The burden estimate is based on experience with similar data collection efforts.  </w:t>
      </w:r>
    </w:p>
    <w:p w:rsidR="0060150C" w:rsidP="00654777" w14:paraId="40B0499D" w14:textId="77777777">
      <w:pPr>
        <w:spacing w:line="240" w:lineRule="auto"/>
        <w:ind w:firstLine="0"/>
        <w:rPr>
          <w:rFonts w:ascii="ArialMT" w:hAnsi="ArialMT"/>
          <w:sz w:val="20"/>
        </w:rPr>
      </w:pPr>
    </w:p>
    <w:p w:rsidR="003B67CA" w:rsidP="003B67CA" w14:paraId="10D53ABC" w14:textId="75AD699E">
      <w:pPr>
        <w:spacing w:after="120" w:line="240" w:lineRule="auto"/>
        <w:ind w:firstLine="0"/>
        <w:rPr>
          <w:b/>
        </w:rPr>
      </w:pPr>
      <w:r>
        <w:rPr>
          <w:rFonts w:eastAsia="Calibri"/>
          <w:b/>
          <w:bCs/>
        </w:rPr>
        <w:t>Patient Focus Groups</w:t>
      </w:r>
      <w:r w:rsidRPr="775A952C">
        <w:rPr>
          <w:rFonts w:eastAsia="Calibri"/>
          <w:b/>
          <w:bCs/>
        </w:rPr>
        <w:t xml:space="preserve"> </w:t>
      </w:r>
      <w:r w:rsidRPr="00915504">
        <w:rPr>
          <w:rFonts w:eastAsia="Calibri"/>
          <w:b/>
        </w:rPr>
        <w:t>(</w:t>
      </w:r>
      <w:r w:rsidRPr="00915504">
        <w:rPr>
          <w:rFonts w:eastAsia="Calibri"/>
          <w:b/>
          <w:bCs/>
        </w:rPr>
        <w:t>Attachment</w:t>
      </w:r>
      <w:r>
        <w:rPr>
          <w:rFonts w:eastAsia="Calibri"/>
          <w:b/>
          <w:bCs/>
        </w:rPr>
        <w:t xml:space="preserve"> </w:t>
      </w:r>
      <w:r w:rsidR="00AE7C7E">
        <w:rPr>
          <w:rFonts w:eastAsia="Calibri"/>
          <w:b/>
          <w:bCs/>
        </w:rPr>
        <w:t>J</w:t>
      </w:r>
      <w:r w:rsidRPr="775A952C">
        <w:rPr>
          <w:rFonts w:eastAsia="Calibri"/>
          <w:b/>
          <w:bCs/>
        </w:rPr>
        <w:t>)</w:t>
      </w:r>
      <w:r w:rsidRPr="775A952C">
        <w:rPr>
          <w:rFonts w:eastAsia="Calibri"/>
        </w:rPr>
        <w:t xml:space="preserve">. To </w:t>
      </w:r>
      <w:r>
        <w:t>learn more about patient journeys</w:t>
      </w:r>
      <w:r w:rsidRPr="775A952C">
        <w:rPr>
          <w:rFonts w:eastAsia="Calibri"/>
        </w:rPr>
        <w:t xml:space="preserve">, </w:t>
      </w:r>
      <w:r>
        <w:rPr>
          <w:rFonts w:eastAsia="Calibri"/>
        </w:rPr>
        <w:t>focus groups will be conducted with</w:t>
      </w:r>
      <w:r w:rsidRPr="775A952C">
        <w:rPr>
          <w:rFonts w:eastAsia="Calibri"/>
        </w:rPr>
        <w:t xml:space="preserve"> patients</w:t>
      </w:r>
      <w:r>
        <w:rPr>
          <w:rFonts w:eastAsia="Calibri"/>
        </w:rPr>
        <w:t xml:space="preserve"> and </w:t>
      </w:r>
      <w:r w:rsidRPr="775A952C">
        <w:rPr>
          <w:rFonts w:eastAsia="Calibri"/>
        </w:rPr>
        <w:t xml:space="preserve">caregivers. </w:t>
      </w:r>
      <w:r>
        <w:t xml:space="preserve">For patients, we will conduct three </w:t>
      </w:r>
      <w:r w:rsidRPr="00DE7C66">
        <w:t xml:space="preserve">focus groups at </w:t>
      </w:r>
      <w:r>
        <w:t>three</w:t>
      </w:r>
      <w:r w:rsidRPr="00DE7C66">
        <w:t xml:space="preserve"> time points, each containing 15 participants</w:t>
      </w:r>
      <w:r>
        <w:t xml:space="preserve">. </w:t>
      </w:r>
      <w:r w:rsidRPr="775A952C">
        <w:rPr>
          <w:rFonts w:eastAsia="Calibri"/>
        </w:rPr>
        <w:t xml:space="preserve">The team will conduct these </w:t>
      </w:r>
      <w:r>
        <w:rPr>
          <w:rFonts w:eastAsia="Calibri"/>
        </w:rPr>
        <w:t>focus groups</w:t>
      </w:r>
      <w:r w:rsidRPr="775A952C">
        <w:rPr>
          <w:rFonts w:eastAsia="Calibri"/>
        </w:rPr>
        <w:t xml:space="preserve">, </w:t>
      </w:r>
      <w:r w:rsidRPr="775A952C">
        <w:rPr>
          <w:rFonts w:eastAsia="Calibri"/>
        </w:rPr>
        <w:t xml:space="preserve">each lasting </w:t>
      </w:r>
      <w:r>
        <w:rPr>
          <w:rFonts w:eastAsia="Calibri"/>
        </w:rPr>
        <w:t>approximately 60 minutes</w:t>
      </w:r>
      <w:r w:rsidRPr="775A952C">
        <w:rPr>
          <w:rFonts w:eastAsia="Calibri"/>
        </w:rPr>
        <w:t xml:space="preserve">. The burden estimate is based on experience with similar data collection efforts.  </w:t>
      </w:r>
    </w:p>
    <w:p w:rsidR="00B32621" w:rsidP="00B32621" w14:paraId="0AD62C7D" w14:textId="414F134B">
      <w:pPr>
        <w:spacing w:after="120" w:line="240" w:lineRule="auto"/>
        <w:ind w:firstLine="0"/>
        <w:rPr>
          <w:rFonts w:eastAsia="Calibri"/>
        </w:rPr>
      </w:pPr>
      <w:r>
        <w:rPr>
          <w:rFonts w:eastAsia="Calibri"/>
          <w:b/>
          <w:bCs/>
        </w:rPr>
        <w:t>Caregiver Focus Groups</w:t>
      </w:r>
      <w:r w:rsidRPr="775A952C">
        <w:rPr>
          <w:rFonts w:eastAsia="Calibri"/>
          <w:b/>
          <w:bCs/>
        </w:rPr>
        <w:t xml:space="preserve"> </w:t>
      </w:r>
      <w:r w:rsidRPr="00915504">
        <w:rPr>
          <w:rFonts w:eastAsia="Calibri"/>
          <w:b/>
        </w:rPr>
        <w:t>(</w:t>
      </w:r>
      <w:r w:rsidRPr="00915504">
        <w:rPr>
          <w:rFonts w:eastAsia="Calibri"/>
          <w:b/>
          <w:bCs/>
        </w:rPr>
        <w:t xml:space="preserve">Attachment </w:t>
      </w:r>
      <w:r w:rsidR="00AE7C7E">
        <w:rPr>
          <w:rFonts w:eastAsia="Calibri"/>
          <w:b/>
          <w:bCs/>
        </w:rPr>
        <w:t>K</w:t>
      </w:r>
      <w:r w:rsidRPr="775A952C">
        <w:rPr>
          <w:rFonts w:eastAsia="Calibri"/>
          <w:b/>
          <w:bCs/>
        </w:rPr>
        <w:t>)</w:t>
      </w:r>
      <w:r w:rsidRPr="775A952C">
        <w:rPr>
          <w:rFonts w:eastAsia="Calibri"/>
        </w:rPr>
        <w:t xml:space="preserve">. To </w:t>
      </w:r>
      <w:r>
        <w:t>learn more about patient journeys</w:t>
      </w:r>
      <w:r w:rsidRPr="775A952C">
        <w:rPr>
          <w:rFonts w:eastAsia="Calibri"/>
        </w:rPr>
        <w:t xml:space="preserve">, </w:t>
      </w:r>
      <w:r>
        <w:rPr>
          <w:rFonts w:eastAsia="Calibri"/>
        </w:rPr>
        <w:t>focus groups will be conducted with</w:t>
      </w:r>
      <w:r w:rsidRPr="775A952C">
        <w:rPr>
          <w:rFonts w:eastAsia="Calibri"/>
        </w:rPr>
        <w:t xml:space="preserve"> patients</w:t>
      </w:r>
      <w:r>
        <w:rPr>
          <w:rFonts w:eastAsia="Calibri"/>
        </w:rPr>
        <w:t xml:space="preserve"> and </w:t>
      </w:r>
      <w:r w:rsidRPr="775A952C">
        <w:rPr>
          <w:rFonts w:eastAsia="Calibri"/>
        </w:rPr>
        <w:t xml:space="preserve">caregivers. </w:t>
      </w:r>
      <w:r>
        <w:t xml:space="preserve">For caregivers, we will conduct two </w:t>
      </w:r>
      <w:r w:rsidRPr="00DE7C66">
        <w:t xml:space="preserve">focus groups at </w:t>
      </w:r>
      <w:r>
        <w:t>three</w:t>
      </w:r>
      <w:r w:rsidRPr="00DE7C66">
        <w:t xml:space="preserve"> time points, each containing 15 participants</w:t>
      </w:r>
      <w:r>
        <w:t xml:space="preserve">. </w:t>
      </w:r>
      <w:r w:rsidRPr="775A952C">
        <w:rPr>
          <w:rFonts w:eastAsia="Calibri"/>
        </w:rPr>
        <w:t xml:space="preserve">The team will conduct these </w:t>
      </w:r>
      <w:r>
        <w:rPr>
          <w:rFonts w:eastAsia="Calibri"/>
        </w:rPr>
        <w:t>focus groups</w:t>
      </w:r>
      <w:r w:rsidRPr="775A952C">
        <w:rPr>
          <w:rFonts w:eastAsia="Calibri"/>
        </w:rPr>
        <w:t xml:space="preserve">, each lasting </w:t>
      </w:r>
      <w:r>
        <w:rPr>
          <w:rFonts w:eastAsia="Calibri"/>
        </w:rPr>
        <w:t>approximately 60 minutes</w:t>
      </w:r>
      <w:r w:rsidRPr="775A952C">
        <w:rPr>
          <w:rFonts w:eastAsia="Calibri"/>
        </w:rPr>
        <w:t xml:space="preserve">. The burden estimate is based on experience with similar data collection efforts.  </w:t>
      </w:r>
    </w:p>
    <w:p w:rsidR="005A5083" w:rsidP="00915504" w14:paraId="5D9F4641" w14:textId="25327703">
      <w:pPr>
        <w:spacing w:after="120" w:line="240" w:lineRule="auto"/>
        <w:ind w:firstLine="0"/>
        <w:rPr>
          <w:bCs/>
        </w:rPr>
      </w:pPr>
      <w:r w:rsidRPr="004F68D5">
        <w:rPr>
          <w:bCs/>
        </w:rPr>
        <w:t>The tabl</w:t>
      </w:r>
      <w:r w:rsidR="003301A7">
        <w:rPr>
          <w:bCs/>
        </w:rPr>
        <w:t>e</w:t>
      </w:r>
      <w:r w:rsidRPr="004F68D5">
        <w:rPr>
          <w:bCs/>
        </w:rPr>
        <w:t xml:space="preserve"> below (</w:t>
      </w:r>
      <w:r w:rsidRPr="00A36D72">
        <w:rPr>
          <w:b/>
        </w:rPr>
        <w:t>Exhibit 7</w:t>
      </w:r>
      <w:r w:rsidRPr="004F68D5">
        <w:rPr>
          <w:bCs/>
        </w:rPr>
        <w:t>) represent the estimated annualized burden</w:t>
      </w:r>
      <w:r w:rsidR="00D37C19">
        <w:rPr>
          <w:bCs/>
        </w:rPr>
        <w:t>, which show</w:t>
      </w:r>
      <w:r w:rsidR="006B165F">
        <w:rPr>
          <w:bCs/>
        </w:rPr>
        <w:t>s</w:t>
      </w:r>
      <w:r w:rsidR="00D37C19">
        <w:rPr>
          <w:bCs/>
        </w:rPr>
        <w:t xml:space="preserve"> each data collection activity divided by the three project years</w:t>
      </w:r>
      <w:r w:rsidRPr="004F68D5">
        <w:rPr>
          <w:bCs/>
        </w:rPr>
        <w:t xml:space="preserve">. </w:t>
      </w:r>
    </w:p>
    <w:p w:rsidR="00747579" w:rsidRPr="004F68D5" w:rsidP="00915504" w14:paraId="2815C16D" w14:textId="77777777">
      <w:pPr>
        <w:spacing w:after="120" w:line="240" w:lineRule="auto"/>
        <w:ind w:firstLine="0"/>
        <w:rPr>
          <w:bCs/>
        </w:rPr>
      </w:pPr>
    </w:p>
    <w:p w:rsidR="00D37C19" w:rsidRPr="00915504" w:rsidP="00D37C19" w14:paraId="0362905E" w14:textId="4B6431A3">
      <w:pPr>
        <w:spacing w:after="160" w:line="259" w:lineRule="auto"/>
        <w:ind w:firstLine="0"/>
        <w:rPr>
          <w:rFonts w:ascii="Arial" w:hAnsi="Arial" w:cs="Arial"/>
          <w:color w:val="1F497D"/>
          <w:sz w:val="20"/>
        </w:rPr>
      </w:pPr>
      <w:r w:rsidRPr="3EFA98B5">
        <w:rPr>
          <w:rFonts w:ascii="Arial" w:hAnsi="Arial" w:cs="Arial"/>
          <w:b/>
          <w:bCs/>
          <w:sz w:val="20"/>
        </w:rPr>
        <w:t>Exhibit 7. Estimated Annualized Burden Hours</w:t>
      </w:r>
    </w:p>
    <w:tbl>
      <w:tblPr>
        <w:tblStyle w:val="TableGrid"/>
        <w:tblW w:w="9510" w:type="dxa"/>
        <w:tblLook w:val="04A0"/>
      </w:tblPr>
      <w:tblGrid>
        <w:gridCol w:w="1422"/>
        <w:gridCol w:w="2357"/>
        <w:gridCol w:w="1321"/>
        <w:gridCol w:w="1262"/>
        <w:gridCol w:w="1184"/>
        <w:gridCol w:w="1964"/>
      </w:tblGrid>
      <w:tr w14:paraId="49CB1CB0" w14:textId="77777777" w:rsidTr="007C5BFD">
        <w:tblPrEx>
          <w:tblW w:w="9510" w:type="dxa"/>
          <w:tblLook w:val="04A0"/>
        </w:tblPrEx>
        <w:tc>
          <w:tcPr>
            <w:tcW w:w="1422" w:type="dxa"/>
            <w:shd w:val="clear" w:color="auto" w:fill="2D4F68"/>
          </w:tcPr>
          <w:p w:rsidR="00D37C19" w:rsidRPr="00915504" w:rsidP="00020683" w14:paraId="77492203" w14:textId="77777777">
            <w:pPr>
              <w:tabs>
                <w:tab w:val="left" w:pos="90"/>
              </w:tabs>
              <w:spacing w:line="240" w:lineRule="auto"/>
              <w:ind w:firstLine="0"/>
              <w:rPr>
                <w:rFonts w:ascii="Arial Narrow" w:eastAsia="Calibri" w:hAnsi="Arial Narrow"/>
                <w:b/>
                <w:color w:val="FFFFFF" w:themeColor="background1"/>
                <w:spacing w:val="6"/>
                <w:sz w:val="20"/>
              </w:rPr>
            </w:pPr>
            <w:bookmarkStart w:id="90" w:name="_Hlk82007730"/>
            <w:r w:rsidRPr="00915504">
              <w:rPr>
                <w:rFonts w:ascii="Arial Narrow" w:eastAsia="Calibri" w:hAnsi="Arial Narrow"/>
                <w:b/>
                <w:color w:val="FFFFFF" w:themeColor="background1"/>
                <w:spacing w:val="6"/>
                <w:sz w:val="20"/>
              </w:rPr>
              <w:t>Type of Respondent</w:t>
            </w:r>
          </w:p>
        </w:tc>
        <w:tc>
          <w:tcPr>
            <w:tcW w:w="2357" w:type="dxa"/>
            <w:shd w:val="clear" w:color="auto" w:fill="2D4F68"/>
          </w:tcPr>
          <w:p w:rsidR="00D37C19" w:rsidRPr="00915504" w:rsidP="00020683" w14:paraId="4BAAD250" w14:textId="77777777">
            <w:pPr>
              <w:tabs>
                <w:tab w:val="left" w:pos="90"/>
              </w:tabs>
              <w:spacing w:line="240" w:lineRule="auto"/>
              <w:ind w:firstLine="0"/>
              <w:rPr>
                <w:rFonts w:ascii="Arial Narrow" w:eastAsia="Calibri" w:hAnsi="Arial Narrow"/>
                <w:b/>
                <w:color w:val="FFFFFF" w:themeColor="background1"/>
                <w:spacing w:val="6"/>
                <w:sz w:val="20"/>
              </w:rPr>
            </w:pPr>
            <w:r w:rsidRPr="00915504">
              <w:rPr>
                <w:rFonts w:ascii="Arial Narrow" w:eastAsia="Calibri" w:hAnsi="Arial Narrow"/>
                <w:b/>
                <w:color w:val="FFFFFF" w:themeColor="background1"/>
                <w:spacing w:val="6"/>
                <w:sz w:val="20"/>
              </w:rPr>
              <w:t>Form Name</w:t>
            </w:r>
          </w:p>
        </w:tc>
        <w:tc>
          <w:tcPr>
            <w:tcW w:w="1321" w:type="dxa"/>
            <w:shd w:val="clear" w:color="auto" w:fill="2D4F68"/>
          </w:tcPr>
          <w:p w:rsidR="00D37C19" w:rsidRPr="00915504" w:rsidP="00020683" w14:paraId="73531F66" w14:textId="77777777">
            <w:pPr>
              <w:tabs>
                <w:tab w:val="left" w:pos="90"/>
              </w:tabs>
              <w:spacing w:line="240" w:lineRule="auto"/>
              <w:ind w:firstLine="0"/>
              <w:rPr>
                <w:rFonts w:ascii="Arial Narrow" w:eastAsia="Calibri" w:hAnsi="Arial Narrow"/>
                <w:b/>
                <w:color w:val="FFFFFF" w:themeColor="background1"/>
                <w:spacing w:val="6"/>
                <w:sz w:val="20"/>
              </w:rPr>
            </w:pPr>
            <w:r w:rsidRPr="00915504">
              <w:rPr>
                <w:rFonts w:ascii="Arial Narrow" w:eastAsia="Calibri" w:hAnsi="Arial Narrow"/>
                <w:b/>
                <w:color w:val="FFFFFF" w:themeColor="background1"/>
                <w:spacing w:val="6"/>
                <w:sz w:val="20"/>
              </w:rPr>
              <w:t>Number of Respondents</w:t>
            </w:r>
          </w:p>
        </w:tc>
        <w:tc>
          <w:tcPr>
            <w:tcW w:w="1262" w:type="dxa"/>
            <w:shd w:val="clear" w:color="auto" w:fill="2D4F68"/>
          </w:tcPr>
          <w:p w:rsidR="00D37C19" w:rsidRPr="00915504" w:rsidP="00020683" w14:paraId="56E8922D" w14:textId="77777777">
            <w:pPr>
              <w:tabs>
                <w:tab w:val="left" w:pos="90"/>
              </w:tabs>
              <w:spacing w:line="240" w:lineRule="auto"/>
              <w:ind w:firstLine="0"/>
              <w:rPr>
                <w:rFonts w:ascii="Arial Narrow" w:eastAsia="Calibri" w:hAnsi="Arial Narrow"/>
                <w:b/>
                <w:color w:val="FFFFFF" w:themeColor="background1"/>
                <w:spacing w:val="6"/>
                <w:sz w:val="20"/>
              </w:rPr>
            </w:pPr>
            <w:r w:rsidRPr="00915504">
              <w:rPr>
                <w:rFonts w:ascii="Arial Narrow" w:eastAsia="Calibri" w:hAnsi="Arial Narrow"/>
                <w:b/>
                <w:color w:val="FFFFFF" w:themeColor="background1"/>
                <w:spacing w:val="6"/>
                <w:sz w:val="20"/>
              </w:rPr>
              <w:t>Number of Responses per Respondent</w:t>
            </w:r>
          </w:p>
        </w:tc>
        <w:tc>
          <w:tcPr>
            <w:tcW w:w="1184" w:type="dxa"/>
            <w:shd w:val="clear" w:color="auto" w:fill="2D4F68"/>
          </w:tcPr>
          <w:p w:rsidR="00D37C19" w:rsidRPr="00915504" w:rsidP="00020683" w14:paraId="333CA795" w14:textId="77777777">
            <w:pPr>
              <w:tabs>
                <w:tab w:val="left" w:pos="90"/>
              </w:tabs>
              <w:spacing w:line="240" w:lineRule="auto"/>
              <w:ind w:firstLine="0"/>
              <w:rPr>
                <w:rFonts w:ascii="Arial Narrow" w:eastAsia="Calibri" w:hAnsi="Arial Narrow"/>
                <w:b/>
                <w:color w:val="FFFFFF" w:themeColor="background1"/>
                <w:spacing w:val="6"/>
                <w:sz w:val="20"/>
              </w:rPr>
            </w:pPr>
            <w:r w:rsidRPr="00915504">
              <w:rPr>
                <w:rFonts w:ascii="Arial Narrow" w:eastAsia="Calibri" w:hAnsi="Arial Narrow"/>
                <w:b/>
                <w:color w:val="FFFFFF" w:themeColor="background1"/>
                <w:spacing w:val="6"/>
                <w:sz w:val="20"/>
              </w:rPr>
              <w:t>Average Burden per Response (in hours)</w:t>
            </w:r>
          </w:p>
        </w:tc>
        <w:tc>
          <w:tcPr>
            <w:tcW w:w="1964" w:type="dxa"/>
            <w:shd w:val="clear" w:color="auto" w:fill="2D4F68"/>
          </w:tcPr>
          <w:p w:rsidR="00D37C19" w:rsidRPr="00915504" w:rsidP="00020683" w14:paraId="38F5D3CC" w14:textId="77777777">
            <w:pPr>
              <w:tabs>
                <w:tab w:val="left" w:pos="90"/>
              </w:tabs>
              <w:spacing w:line="240" w:lineRule="auto"/>
              <w:ind w:firstLine="0"/>
              <w:rPr>
                <w:rFonts w:ascii="Arial Narrow" w:eastAsia="Calibri" w:hAnsi="Arial Narrow"/>
                <w:b/>
                <w:color w:val="FFFFFF" w:themeColor="background1"/>
                <w:spacing w:val="6"/>
                <w:sz w:val="20"/>
              </w:rPr>
            </w:pPr>
            <w:r w:rsidRPr="00915504">
              <w:rPr>
                <w:rFonts w:ascii="Arial Narrow" w:eastAsia="Calibri" w:hAnsi="Arial Narrow"/>
                <w:b/>
                <w:color w:val="FFFFFF" w:themeColor="background1"/>
                <w:spacing w:val="6"/>
                <w:sz w:val="20"/>
              </w:rPr>
              <w:t>Total Burden (in hours)</w:t>
            </w:r>
          </w:p>
        </w:tc>
      </w:tr>
      <w:tr w14:paraId="14E78859" w14:textId="77777777" w:rsidTr="007C5BFD">
        <w:tblPrEx>
          <w:tblW w:w="9510" w:type="dxa"/>
          <w:tblLook w:val="04A0"/>
        </w:tblPrEx>
        <w:tc>
          <w:tcPr>
            <w:tcW w:w="1422" w:type="dxa"/>
            <w:vMerge w:val="restart"/>
          </w:tcPr>
          <w:p w:rsidR="000A5D06" w:rsidRPr="00915504" w:rsidP="009C41AD" w14:paraId="2089F96B" w14:textId="77777777">
            <w:pPr>
              <w:tabs>
                <w:tab w:val="left" w:pos="0"/>
              </w:tabs>
              <w:spacing w:after="160" w:line="259" w:lineRule="auto"/>
              <w:ind w:firstLine="0"/>
              <w:rPr>
                <w:rFonts w:ascii="Arial Narrow" w:hAnsi="Arial Narrow"/>
                <w:sz w:val="20"/>
              </w:rPr>
            </w:pPr>
            <w:bookmarkStart w:id="91" w:name="_Hlk177121497"/>
            <w:r>
              <w:rPr>
                <w:rFonts w:ascii="Arial Narrow" w:eastAsia="Calibri" w:hAnsi="Arial Narrow"/>
                <w:spacing w:val="6"/>
                <w:sz w:val="20"/>
              </w:rPr>
              <w:t>Clinicians</w:t>
            </w:r>
          </w:p>
          <w:p w:rsidR="000A5D06" w:rsidRPr="00915504" w:rsidP="009C41AD" w14:paraId="10187524" w14:textId="7BA87013">
            <w:pPr>
              <w:tabs>
                <w:tab w:val="left" w:pos="90"/>
              </w:tabs>
              <w:spacing w:line="240" w:lineRule="auto"/>
              <w:rPr>
                <w:rFonts w:ascii="Arial Narrow" w:hAnsi="Arial Narrow"/>
                <w:sz w:val="20"/>
              </w:rPr>
            </w:pPr>
          </w:p>
        </w:tc>
        <w:tc>
          <w:tcPr>
            <w:tcW w:w="2357" w:type="dxa"/>
          </w:tcPr>
          <w:p w:rsidR="000A5D06" w:rsidRPr="00915504" w:rsidP="009C41AD" w14:paraId="15529A75" w14:textId="7EF6E78F">
            <w:pPr>
              <w:tabs>
                <w:tab w:val="left" w:pos="90"/>
              </w:tabs>
              <w:spacing w:line="240" w:lineRule="auto"/>
              <w:ind w:firstLine="0"/>
              <w:rPr>
                <w:rFonts w:ascii="Arial Narrow" w:eastAsia="Calibri" w:hAnsi="Arial Narrow"/>
                <w:spacing w:val="6"/>
                <w:sz w:val="20"/>
              </w:rPr>
            </w:pPr>
            <w:r w:rsidRPr="00915504">
              <w:rPr>
                <w:rFonts w:ascii="Arial Narrow" w:eastAsia="Calibri" w:hAnsi="Arial Narrow"/>
                <w:spacing w:val="6"/>
                <w:sz w:val="20"/>
              </w:rPr>
              <w:t xml:space="preserve">Clinician Survey (Att. </w:t>
            </w:r>
            <w:r>
              <w:rPr>
                <w:rFonts w:ascii="Arial Narrow" w:eastAsia="Calibri" w:hAnsi="Arial Narrow"/>
                <w:spacing w:val="6"/>
                <w:sz w:val="20"/>
              </w:rPr>
              <w:t>C</w:t>
            </w:r>
            <w:r w:rsidRPr="00915504">
              <w:rPr>
                <w:rFonts w:ascii="Arial Narrow" w:eastAsia="Calibri" w:hAnsi="Arial Narrow"/>
                <w:spacing w:val="6"/>
                <w:sz w:val="20"/>
              </w:rPr>
              <w:t>)</w:t>
            </w:r>
          </w:p>
        </w:tc>
        <w:tc>
          <w:tcPr>
            <w:tcW w:w="1321" w:type="dxa"/>
          </w:tcPr>
          <w:p w:rsidR="000A5D06" w:rsidRPr="00915504" w:rsidP="009C41AD" w14:paraId="1CFC2CB5" w14:textId="5A94829E">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200</w:t>
            </w:r>
          </w:p>
        </w:tc>
        <w:tc>
          <w:tcPr>
            <w:tcW w:w="1262" w:type="dxa"/>
          </w:tcPr>
          <w:p w:rsidR="000A5D06" w:rsidRPr="00915504" w:rsidP="009C41AD" w14:paraId="114BEA0F" w14:textId="77777777">
            <w:pPr>
              <w:tabs>
                <w:tab w:val="left" w:pos="90"/>
              </w:tabs>
              <w:spacing w:line="240" w:lineRule="auto"/>
              <w:ind w:firstLine="0"/>
              <w:jc w:val="center"/>
              <w:rPr>
                <w:rFonts w:ascii="Arial Narrow" w:eastAsia="Calibri" w:hAnsi="Arial Narrow"/>
                <w:spacing w:val="6"/>
                <w:sz w:val="20"/>
              </w:rPr>
            </w:pPr>
            <w:r w:rsidRPr="00915504">
              <w:rPr>
                <w:rFonts w:ascii="Arial Narrow" w:eastAsia="Calibri" w:hAnsi="Arial Narrow"/>
                <w:spacing w:val="6"/>
                <w:sz w:val="20"/>
              </w:rPr>
              <w:t>1</w:t>
            </w:r>
          </w:p>
        </w:tc>
        <w:tc>
          <w:tcPr>
            <w:tcW w:w="1184" w:type="dxa"/>
          </w:tcPr>
          <w:p w:rsidR="000A5D06" w:rsidRPr="00915504" w:rsidP="009C41AD" w14:paraId="285EEDCF" w14:textId="3223B906">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10/60</w:t>
            </w:r>
          </w:p>
        </w:tc>
        <w:tc>
          <w:tcPr>
            <w:tcW w:w="1964" w:type="dxa"/>
          </w:tcPr>
          <w:p w:rsidR="000A5D06" w:rsidRPr="00915504" w:rsidP="00CF5AAC" w14:paraId="5CD5E60E" w14:textId="4801D77F">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33</w:t>
            </w:r>
          </w:p>
        </w:tc>
      </w:tr>
      <w:tr w14:paraId="7F9C10B3" w14:textId="77777777" w:rsidTr="003A0B7F">
        <w:tblPrEx>
          <w:tblW w:w="9510" w:type="dxa"/>
          <w:tblLook w:val="04A0"/>
        </w:tblPrEx>
        <w:tc>
          <w:tcPr>
            <w:tcW w:w="1422" w:type="dxa"/>
            <w:vMerge/>
          </w:tcPr>
          <w:p w:rsidR="000A5D06" w:rsidRPr="00915504" w:rsidP="009C41AD" w14:paraId="3B85A866" w14:textId="64CCD165">
            <w:pPr>
              <w:tabs>
                <w:tab w:val="left" w:pos="90"/>
              </w:tabs>
              <w:spacing w:line="240" w:lineRule="auto"/>
              <w:rPr>
                <w:rFonts w:ascii="Arial Narrow" w:eastAsia="Calibri" w:hAnsi="Arial Narrow"/>
                <w:spacing w:val="6"/>
                <w:sz w:val="20"/>
              </w:rPr>
            </w:pPr>
          </w:p>
        </w:tc>
        <w:tc>
          <w:tcPr>
            <w:tcW w:w="2357" w:type="dxa"/>
          </w:tcPr>
          <w:p w:rsidR="000A5D06" w:rsidRPr="0090684E" w:rsidP="007C5BFD" w14:paraId="119A3157" w14:textId="1F0D3DB3">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Invitation (Att. C1)</w:t>
            </w:r>
          </w:p>
        </w:tc>
        <w:tc>
          <w:tcPr>
            <w:tcW w:w="1321" w:type="dxa"/>
          </w:tcPr>
          <w:p w:rsidR="000A5D06" w:rsidP="007C5BFD" w14:paraId="636399BD" w14:textId="2BE6E5CD">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1000</w:t>
            </w:r>
          </w:p>
        </w:tc>
        <w:tc>
          <w:tcPr>
            <w:tcW w:w="1262" w:type="dxa"/>
          </w:tcPr>
          <w:p w:rsidR="000A5D06" w:rsidRPr="00915504" w:rsidP="007C5BFD" w14:paraId="7F0DDE45" w14:textId="73E66C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184" w:type="dxa"/>
          </w:tcPr>
          <w:p w:rsidR="000A5D06" w:rsidP="007C5BFD" w14:paraId="5214EB83" w14:textId="74233673">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5/60</w:t>
            </w:r>
          </w:p>
        </w:tc>
        <w:tc>
          <w:tcPr>
            <w:tcW w:w="1964" w:type="dxa"/>
          </w:tcPr>
          <w:p w:rsidR="000A5D06" w:rsidP="007C5BFD" w14:paraId="079BD08B" w14:textId="1FEAFB83">
            <w:pPr>
              <w:tabs>
                <w:tab w:val="left" w:pos="90"/>
              </w:tabs>
              <w:spacing w:line="240" w:lineRule="auto"/>
              <w:ind w:firstLine="0"/>
              <w:jc w:val="center"/>
              <w:rPr>
                <w:rFonts w:ascii="Arial Narrow" w:hAnsi="Arial Narrow"/>
                <w:color w:val="000000"/>
                <w:sz w:val="20"/>
              </w:rPr>
            </w:pPr>
            <w:r>
              <w:rPr>
                <w:rFonts w:ascii="Arial Narrow" w:hAnsi="Arial Narrow"/>
                <w:color w:val="000000"/>
                <w:sz w:val="20"/>
              </w:rPr>
              <w:t>83</w:t>
            </w:r>
          </w:p>
        </w:tc>
      </w:tr>
      <w:tr w14:paraId="3A60B9F4" w14:textId="77777777" w:rsidTr="003A0B7F">
        <w:tblPrEx>
          <w:tblW w:w="9510" w:type="dxa"/>
          <w:tblLook w:val="04A0"/>
        </w:tblPrEx>
        <w:tc>
          <w:tcPr>
            <w:tcW w:w="1422" w:type="dxa"/>
            <w:vMerge/>
          </w:tcPr>
          <w:p w:rsidR="000A5D06" w:rsidP="009C41AD" w14:paraId="2F533B15" w14:textId="0D99663D">
            <w:pPr>
              <w:tabs>
                <w:tab w:val="left" w:pos="90"/>
              </w:tabs>
              <w:spacing w:line="240" w:lineRule="auto"/>
              <w:rPr>
                <w:rFonts w:ascii="Arial Narrow" w:eastAsia="Calibri" w:hAnsi="Arial Narrow"/>
                <w:spacing w:val="6"/>
                <w:sz w:val="20"/>
              </w:rPr>
            </w:pPr>
          </w:p>
        </w:tc>
        <w:tc>
          <w:tcPr>
            <w:tcW w:w="2357" w:type="dxa"/>
          </w:tcPr>
          <w:p w:rsidR="000A5D06" w:rsidP="007C5BFD" w14:paraId="270E7297" w14:textId="53E6275B">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Follow up Emails (Att. C2)</w:t>
            </w:r>
          </w:p>
        </w:tc>
        <w:tc>
          <w:tcPr>
            <w:tcW w:w="1321" w:type="dxa"/>
          </w:tcPr>
          <w:p w:rsidR="000A5D06" w:rsidP="007C5BFD" w14:paraId="704EDC26" w14:textId="6347D892">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1000</w:t>
            </w:r>
          </w:p>
        </w:tc>
        <w:tc>
          <w:tcPr>
            <w:tcW w:w="1262" w:type="dxa"/>
          </w:tcPr>
          <w:p w:rsidR="000A5D06" w:rsidP="007C5BFD" w14:paraId="1C60A115" w14:textId="55C0B621">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184" w:type="dxa"/>
          </w:tcPr>
          <w:p w:rsidR="000A5D06" w:rsidP="007C5BFD" w14:paraId="42105F19" w14:textId="5478472D">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5/60</w:t>
            </w:r>
          </w:p>
        </w:tc>
        <w:tc>
          <w:tcPr>
            <w:tcW w:w="1964" w:type="dxa"/>
          </w:tcPr>
          <w:p w:rsidR="000A5D06" w:rsidP="007C5BFD" w14:paraId="091D0BF7" w14:textId="30DEE9BF">
            <w:pPr>
              <w:tabs>
                <w:tab w:val="left" w:pos="90"/>
              </w:tabs>
              <w:spacing w:line="240" w:lineRule="auto"/>
              <w:ind w:firstLine="0"/>
              <w:jc w:val="center"/>
              <w:rPr>
                <w:rFonts w:ascii="Arial Narrow" w:hAnsi="Arial Narrow"/>
                <w:color w:val="000000"/>
                <w:sz w:val="20"/>
              </w:rPr>
            </w:pPr>
            <w:r>
              <w:rPr>
                <w:rFonts w:ascii="Arial Narrow" w:hAnsi="Arial Narrow"/>
                <w:color w:val="000000"/>
                <w:sz w:val="20"/>
              </w:rPr>
              <w:t>83</w:t>
            </w:r>
          </w:p>
        </w:tc>
      </w:tr>
      <w:tr w14:paraId="36844DAD" w14:textId="77777777" w:rsidTr="007C5BFD">
        <w:tblPrEx>
          <w:tblW w:w="9510" w:type="dxa"/>
          <w:tblLook w:val="04A0"/>
        </w:tblPrEx>
        <w:tc>
          <w:tcPr>
            <w:tcW w:w="1422" w:type="dxa"/>
            <w:vMerge/>
            <w:tcBorders>
              <w:bottom w:val="single" w:sz="4" w:space="0" w:color="auto"/>
            </w:tcBorders>
          </w:tcPr>
          <w:p w:rsidR="000A5D06" w:rsidRPr="00915504" w:rsidP="009C41AD" w14:paraId="59BCAF75" w14:textId="1D4E620F">
            <w:pPr>
              <w:tabs>
                <w:tab w:val="left" w:pos="90"/>
              </w:tabs>
              <w:spacing w:line="240" w:lineRule="auto"/>
              <w:ind w:firstLine="0"/>
              <w:rPr>
                <w:rFonts w:ascii="Arial Narrow" w:eastAsia="Calibri" w:hAnsi="Arial Narrow"/>
                <w:spacing w:val="6"/>
                <w:sz w:val="20"/>
              </w:rPr>
            </w:pPr>
          </w:p>
        </w:tc>
        <w:tc>
          <w:tcPr>
            <w:tcW w:w="2357" w:type="dxa"/>
          </w:tcPr>
          <w:p w:rsidR="000A5D06" w:rsidRPr="0090684E" w:rsidP="009C41AD" w14:paraId="36A4139D" w14:textId="5FD98C9D">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Clinician Interview (Att. </w:t>
            </w:r>
            <w:r>
              <w:rPr>
                <w:rFonts w:ascii="Arial Narrow" w:eastAsia="Calibri" w:hAnsi="Arial Narrow"/>
                <w:spacing w:val="6"/>
                <w:sz w:val="20"/>
              </w:rPr>
              <w:t>D</w:t>
            </w:r>
            <w:r w:rsidRPr="0090684E">
              <w:rPr>
                <w:rFonts w:ascii="Arial Narrow" w:eastAsia="Calibri" w:hAnsi="Arial Narrow"/>
                <w:spacing w:val="6"/>
                <w:sz w:val="20"/>
              </w:rPr>
              <w:t>)</w:t>
            </w:r>
          </w:p>
        </w:tc>
        <w:tc>
          <w:tcPr>
            <w:tcW w:w="1321" w:type="dxa"/>
          </w:tcPr>
          <w:p w:rsidR="000A5D06" w:rsidRPr="00915504" w:rsidP="009C41AD" w14:paraId="4F914E64" w14:textId="4C1740E6">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r w:rsidRPr="00915504">
              <w:rPr>
                <w:rFonts w:ascii="Arial Narrow" w:eastAsia="Calibri" w:hAnsi="Arial Narrow"/>
                <w:spacing w:val="6"/>
                <w:sz w:val="20"/>
              </w:rPr>
              <w:t>0</w:t>
            </w:r>
          </w:p>
        </w:tc>
        <w:tc>
          <w:tcPr>
            <w:tcW w:w="1262" w:type="dxa"/>
          </w:tcPr>
          <w:p w:rsidR="000A5D06" w:rsidRPr="00915504" w:rsidP="009C41AD" w14:paraId="147942CC" w14:textId="77777777">
            <w:pPr>
              <w:tabs>
                <w:tab w:val="left" w:pos="90"/>
              </w:tabs>
              <w:spacing w:line="240" w:lineRule="auto"/>
              <w:ind w:firstLine="0"/>
              <w:jc w:val="center"/>
              <w:rPr>
                <w:rFonts w:ascii="Arial Narrow" w:eastAsia="Calibri" w:hAnsi="Arial Narrow"/>
                <w:spacing w:val="6"/>
                <w:sz w:val="20"/>
              </w:rPr>
            </w:pPr>
            <w:r w:rsidRPr="00915504">
              <w:rPr>
                <w:rFonts w:ascii="Arial Narrow" w:eastAsia="Calibri" w:hAnsi="Arial Narrow"/>
                <w:spacing w:val="6"/>
                <w:sz w:val="20"/>
              </w:rPr>
              <w:t>1</w:t>
            </w:r>
          </w:p>
        </w:tc>
        <w:tc>
          <w:tcPr>
            <w:tcW w:w="1184" w:type="dxa"/>
          </w:tcPr>
          <w:p w:rsidR="000A5D06" w:rsidRPr="00915504" w:rsidP="009C41AD" w14:paraId="0B04583D"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964" w:type="dxa"/>
          </w:tcPr>
          <w:p w:rsidR="000A5D06" w:rsidRPr="00915504" w:rsidP="00CF5AAC" w14:paraId="40B9E49E" w14:textId="28109E13">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10</w:t>
            </w:r>
          </w:p>
        </w:tc>
      </w:tr>
      <w:tr w14:paraId="3CC60F46" w14:textId="77777777" w:rsidTr="007C5BFD">
        <w:tblPrEx>
          <w:tblW w:w="9510" w:type="dxa"/>
          <w:tblLook w:val="04A0"/>
        </w:tblPrEx>
        <w:tc>
          <w:tcPr>
            <w:tcW w:w="1422" w:type="dxa"/>
            <w:tcBorders>
              <w:bottom w:val="single" w:sz="4" w:space="0" w:color="auto"/>
            </w:tcBorders>
          </w:tcPr>
          <w:p w:rsidR="009C41AD" w:rsidRPr="00ED64D4" w:rsidP="009C41AD" w14:paraId="34108E46" w14:textId="77777777">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 xml:space="preserve">Dentists </w:t>
            </w:r>
          </w:p>
        </w:tc>
        <w:tc>
          <w:tcPr>
            <w:tcW w:w="2357" w:type="dxa"/>
          </w:tcPr>
          <w:p w:rsidR="009C41AD" w:rsidRPr="0090684E" w:rsidP="009C41AD" w14:paraId="7A2ED7B0" w14:textId="1B870A67">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Dentist Interview (Att. </w:t>
            </w:r>
            <w:r w:rsidR="00390EBA">
              <w:rPr>
                <w:rFonts w:ascii="Arial Narrow" w:eastAsia="Calibri" w:hAnsi="Arial Narrow"/>
                <w:spacing w:val="6"/>
                <w:sz w:val="20"/>
              </w:rPr>
              <w:t>E</w:t>
            </w:r>
            <w:r w:rsidRPr="0090684E">
              <w:rPr>
                <w:rFonts w:ascii="Arial Narrow" w:eastAsia="Calibri" w:hAnsi="Arial Narrow"/>
                <w:spacing w:val="6"/>
                <w:sz w:val="20"/>
              </w:rPr>
              <w:t>)</w:t>
            </w:r>
          </w:p>
        </w:tc>
        <w:tc>
          <w:tcPr>
            <w:tcW w:w="1321" w:type="dxa"/>
          </w:tcPr>
          <w:p w:rsidR="009C41AD" w:rsidRPr="00ED64D4" w:rsidP="009C41AD" w14:paraId="721566FB" w14:textId="6ACF72E4">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2</w:t>
            </w:r>
          </w:p>
        </w:tc>
        <w:tc>
          <w:tcPr>
            <w:tcW w:w="1262" w:type="dxa"/>
          </w:tcPr>
          <w:p w:rsidR="009C41AD" w:rsidRPr="00ED64D4" w:rsidP="009C41AD" w14:paraId="3A1CA8B0"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184" w:type="dxa"/>
          </w:tcPr>
          <w:p w:rsidR="009C41AD" w:rsidRPr="00ED64D4" w:rsidP="009C41AD" w14:paraId="78804B5D"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964" w:type="dxa"/>
          </w:tcPr>
          <w:p w:rsidR="009C41AD" w:rsidRPr="00ED64D4" w:rsidP="00CF5AAC" w14:paraId="6CD83069" w14:textId="27BA438C">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2</w:t>
            </w:r>
          </w:p>
        </w:tc>
      </w:tr>
      <w:tr w14:paraId="2C12C2DA" w14:textId="77777777" w:rsidTr="007C5BFD">
        <w:tblPrEx>
          <w:tblW w:w="9510" w:type="dxa"/>
          <w:tblLook w:val="04A0"/>
        </w:tblPrEx>
        <w:tc>
          <w:tcPr>
            <w:tcW w:w="1422" w:type="dxa"/>
            <w:tcBorders>
              <w:bottom w:val="single" w:sz="4" w:space="0" w:color="auto"/>
            </w:tcBorders>
          </w:tcPr>
          <w:p w:rsidR="009C41AD" w:rsidP="009C41AD" w14:paraId="081229A6" w14:textId="77777777">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Health System Leaders</w:t>
            </w:r>
          </w:p>
        </w:tc>
        <w:tc>
          <w:tcPr>
            <w:tcW w:w="2357" w:type="dxa"/>
          </w:tcPr>
          <w:p w:rsidR="009C41AD" w:rsidRPr="0090684E" w:rsidP="009C41AD" w14:paraId="3BD47C3A" w14:textId="279ACAB4">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Health System Leaders Interview (Att. </w:t>
            </w:r>
            <w:r w:rsidR="00BF3A1E">
              <w:rPr>
                <w:rFonts w:ascii="Arial Narrow" w:eastAsia="Calibri" w:hAnsi="Arial Narrow"/>
                <w:spacing w:val="6"/>
                <w:sz w:val="20"/>
              </w:rPr>
              <w:t>F</w:t>
            </w:r>
            <w:r w:rsidRPr="0090684E">
              <w:rPr>
                <w:rFonts w:ascii="Arial Narrow" w:eastAsia="Calibri" w:hAnsi="Arial Narrow"/>
                <w:spacing w:val="6"/>
                <w:sz w:val="20"/>
              </w:rPr>
              <w:t>)</w:t>
            </w:r>
          </w:p>
        </w:tc>
        <w:tc>
          <w:tcPr>
            <w:tcW w:w="1321" w:type="dxa"/>
          </w:tcPr>
          <w:p w:rsidR="009C41AD" w:rsidP="009C41AD" w14:paraId="61AE9C61" w14:textId="17C75ED0">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3</w:t>
            </w:r>
          </w:p>
        </w:tc>
        <w:tc>
          <w:tcPr>
            <w:tcW w:w="1262" w:type="dxa"/>
          </w:tcPr>
          <w:p w:rsidR="009C41AD" w:rsidP="009C41AD" w14:paraId="02B210E1" w14:textId="74432989">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2</w:t>
            </w:r>
          </w:p>
        </w:tc>
        <w:tc>
          <w:tcPr>
            <w:tcW w:w="1184" w:type="dxa"/>
          </w:tcPr>
          <w:p w:rsidR="009C41AD" w:rsidP="009C41AD" w14:paraId="043E40D6" w14:textId="77777777">
            <w:pPr>
              <w:tabs>
                <w:tab w:val="left" w:pos="90"/>
              </w:tabs>
              <w:spacing w:line="240" w:lineRule="auto"/>
              <w:ind w:firstLine="0"/>
              <w:jc w:val="center"/>
              <w:rPr>
                <w:rFonts w:ascii="Arial Narrow" w:eastAsia="Calibri" w:hAnsi="Arial Narrow"/>
                <w:spacing w:val="6"/>
                <w:sz w:val="20"/>
              </w:rPr>
            </w:pPr>
            <w:r w:rsidRPr="00915504">
              <w:rPr>
                <w:rFonts w:ascii="Arial Narrow" w:eastAsia="Calibri" w:hAnsi="Arial Narrow"/>
                <w:spacing w:val="6"/>
                <w:sz w:val="20"/>
              </w:rPr>
              <w:t>1</w:t>
            </w:r>
          </w:p>
        </w:tc>
        <w:tc>
          <w:tcPr>
            <w:tcW w:w="1964" w:type="dxa"/>
          </w:tcPr>
          <w:p w:rsidR="009C41AD" w:rsidP="00CF5AAC" w14:paraId="634A14F4" w14:textId="71633DA4">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6</w:t>
            </w:r>
          </w:p>
        </w:tc>
      </w:tr>
      <w:tr w14:paraId="00DC9433" w14:textId="77777777" w:rsidTr="007C5BFD">
        <w:tblPrEx>
          <w:tblW w:w="9510" w:type="dxa"/>
          <w:tblLook w:val="04A0"/>
        </w:tblPrEx>
        <w:tc>
          <w:tcPr>
            <w:tcW w:w="1422" w:type="dxa"/>
            <w:tcBorders>
              <w:bottom w:val="single" w:sz="4" w:space="0" w:color="auto"/>
            </w:tcBorders>
          </w:tcPr>
          <w:p w:rsidR="009C41AD" w:rsidP="009C41AD" w14:paraId="26D4C700" w14:textId="77777777">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Payers</w:t>
            </w:r>
          </w:p>
        </w:tc>
        <w:tc>
          <w:tcPr>
            <w:tcW w:w="2357" w:type="dxa"/>
          </w:tcPr>
          <w:p w:rsidR="009C41AD" w:rsidRPr="0090684E" w:rsidP="009C41AD" w14:paraId="4BE320B8" w14:textId="53BE5612">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Payer Interview (Att. </w:t>
            </w:r>
            <w:r w:rsidR="00BF3A1E">
              <w:rPr>
                <w:rFonts w:ascii="Arial Narrow" w:eastAsia="Calibri" w:hAnsi="Arial Narrow"/>
                <w:spacing w:val="6"/>
                <w:sz w:val="20"/>
              </w:rPr>
              <w:t>G</w:t>
            </w:r>
            <w:r w:rsidRPr="0090684E">
              <w:rPr>
                <w:rFonts w:ascii="Arial Narrow" w:eastAsia="Calibri" w:hAnsi="Arial Narrow"/>
                <w:spacing w:val="6"/>
                <w:sz w:val="20"/>
              </w:rPr>
              <w:t>)</w:t>
            </w:r>
          </w:p>
        </w:tc>
        <w:tc>
          <w:tcPr>
            <w:tcW w:w="1321" w:type="dxa"/>
          </w:tcPr>
          <w:p w:rsidR="009C41AD" w:rsidP="009C41AD" w14:paraId="636B04E3" w14:textId="4B287828">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3</w:t>
            </w:r>
          </w:p>
        </w:tc>
        <w:tc>
          <w:tcPr>
            <w:tcW w:w="1262" w:type="dxa"/>
          </w:tcPr>
          <w:p w:rsidR="009C41AD" w:rsidP="009C41AD" w14:paraId="1BA774B3" w14:textId="4E9607A6">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2</w:t>
            </w:r>
          </w:p>
        </w:tc>
        <w:tc>
          <w:tcPr>
            <w:tcW w:w="1184" w:type="dxa"/>
          </w:tcPr>
          <w:p w:rsidR="009C41AD" w:rsidP="009C41AD" w14:paraId="0234B0A7"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964" w:type="dxa"/>
          </w:tcPr>
          <w:p w:rsidR="009C41AD" w:rsidP="00CF5AAC" w14:paraId="3A699DEE" w14:textId="68C5C87F">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6</w:t>
            </w:r>
          </w:p>
        </w:tc>
      </w:tr>
      <w:tr w14:paraId="6CCFF82F" w14:textId="77777777" w:rsidTr="007C5BFD">
        <w:tblPrEx>
          <w:tblW w:w="9510" w:type="dxa"/>
          <w:tblLook w:val="04A0"/>
        </w:tblPrEx>
        <w:tc>
          <w:tcPr>
            <w:tcW w:w="1422" w:type="dxa"/>
            <w:tcBorders>
              <w:bottom w:val="single" w:sz="4" w:space="0" w:color="auto"/>
            </w:tcBorders>
          </w:tcPr>
          <w:p w:rsidR="009C41AD" w:rsidP="009C41AD" w14:paraId="22D4825C" w14:textId="77777777">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Professional Association Leaders</w:t>
            </w:r>
          </w:p>
        </w:tc>
        <w:tc>
          <w:tcPr>
            <w:tcW w:w="2357" w:type="dxa"/>
          </w:tcPr>
          <w:p w:rsidR="009C41AD" w:rsidRPr="0090684E" w:rsidP="009C41AD" w14:paraId="4D99C44F" w14:textId="48DE2691">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Professional Association Leaders Interview (Att. </w:t>
            </w:r>
            <w:r w:rsidR="00BF3A1E">
              <w:rPr>
                <w:rFonts w:ascii="Arial Narrow" w:eastAsia="Calibri" w:hAnsi="Arial Narrow"/>
                <w:spacing w:val="6"/>
                <w:sz w:val="20"/>
              </w:rPr>
              <w:t>H</w:t>
            </w:r>
            <w:r w:rsidRPr="0090684E">
              <w:rPr>
                <w:rFonts w:ascii="Arial Narrow" w:eastAsia="Calibri" w:hAnsi="Arial Narrow"/>
                <w:spacing w:val="6"/>
                <w:sz w:val="20"/>
              </w:rPr>
              <w:t>)</w:t>
            </w:r>
          </w:p>
        </w:tc>
        <w:tc>
          <w:tcPr>
            <w:tcW w:w="1321" w:type="dxa"/>
          </w:tcPr>
          <w:p w:rsidR="009C41AD" w:rsidP="009C41AD" w14:paraId="1F0CF014" w14:textId="0E2D6436">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3</w:t>
            </w:r>
          </w:p>
        </w:tc>
        <w:tc>
          <w:tcPr>
            <w:tcW w:w="1262" w:type="dxa"/>
          </w:tcPr>
          <w:p w:rsidR="009C41AD" w:rsidP="009C41AD" w14:paraId="4E62FFE3" w14:textId="7F262384">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2</w:t>
            </w:r>
          </w:p>
        </w:tc>
        <w:tc>
          <w:tcPr>
            <w:tcW w:w="1184" w:type="dxa"/>
          </w:tcPr>
          <w:p w:rsidR="009C41AD" w:rsidP="009C41AD" w14:paraId="46FF9263"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964" w:type="dxa"/>
          </w:tcPr>
          <w:p w:rsidR="009C41AD" w:rsidP="00CF5AAC" w14:paraId="559FC185" w14:textId="06F5FC69">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6</w:t>
            </w:r>
          </w:p>
        </w:tc>
      </w:tr>
      <w:tr w14:paraId="3515A407" w14:textId="77777777" w:rsidTr="007C5BFD">
        <w:tblPrEx>
          <w:tblW w:w="9510" w:type="dxa"/>
          <w:tblLook w:val="04A0"/>
        </w:tblPrEx>
        <w:tc>
          <w:tcPr>
            <w:tcW w:w="1422" w:type="dxa"/>
            <w:tcBorders>
              <w:bottom w:val="single" w:sz="4" w:space="0" w:color="auto"/>
            </w:tcBorders>
          </w:tcPr>
          <w:p w:rsidR="009C41AD" w:rsidP="009C41AD" w14:paraId="71F9320D" w14:textId="77777777">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Medical Board Leaders</w:t>
            </w:r>
          </w:p>
        </w:tc>
        <w:tc>
          <w:tcPr>
            <w:tcW w:w="2357" w:type="dxa"/>
          </w:tcPr>
          <w:p w:rsidR="009C41AD" w:rsidRPr="0090684E" w:rsidP="009C41AD" w14:paraId="0002198F" w14:textId="7E5397CC">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Medical Board Leaders Interview (Att. </w:t>
            </w:r>
            <w:r w:rsidR="00BF3A1E">
              <w:rPr>
                <w:rFonts w:ascii="Arial Narrow" w:eastAsia="Calibri" w:hAnsi="Arial Narrow"/>
                <w:spacing w:val="6"/>
                <w:sz w:val="20"/>
              </w:rPr>
              <w:t>I</w:t>
            </w:r>
            <w:r w:rsidRPr="0090684E">
              <w:rPr>
                <w:rFonts w:ascii="Arial Narrow" w:eastAsia="Calibri" w:hAnsi="Arial Narrow"/>
                <w:spacing w:val="6"/>
                <w:sz w:val="20"/>
              </w:rPr>
              <w:t>)</w:t>
            </w:r>
          </w:p>
        </w:tc>
        <w:tc>
          <w:tcPr>
            <w:tcW w:w="1321" w:type="dxa"/>
          </w:tcPr>
          <w:p w:rsidR="009C41AD" w:rsidP="009C41AD" w14:paraId="6B9B27BD" w14:textId="5605D4FC">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3</w:t>
            </w:r>
          </w:p>
        </w:tc>
        <w:tc>
          <w:tcPr>
            <w:tcW w:w="1262" w:type="dxa"/>
          </w:tcPr>
          <w:p w:rsidR="009C41AD" w:rsidP="009C41AD" w14:paraId="3A505E9F" w14:textId="372A4F59">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2</w:t>
            </w:r>
          </w:p>
        </w:tc>
        <w:tc>
          <w:tcPr>
            <w:tcW w:w="1184" w:type="dxa"/>
          </w:tcPr>
          <w:p w:rsidR="009C41AD" w:rsidP="009C41AD" w14:paraId="384ABCD3"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964" w:type="dxa"/>
          </w:tcPr>
          <w:p w:rsidR="009C41AD" w:rsidP="00CF5AAC" w14:paraId="263AB3EF" w14:textId="0119DCD7">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6</w:t>
            </w:r>
          </w:p>
        </w:tc>
      </w:tr>
      <w:tr w14:paraId="3037BB6B" w14:textId="77777777" w:rsidTr="007C5BFD">
        <w:tblPrEx>
          <w:tblW w:w="9510" w:type="dxa"/>
          <w:tblLook w:val="04A0"/>
        </w:tblPrEx>
        <w:tc>
          <w:tcPr>
            <w:tcW w:w="1422" w:type="dxa"/>
            <w:tcBorders>
              <w:bottom w:val="single" w:sz="4" w:space="0" w:color="auto"/>
            </w:tcBorders>
          </w:tcPr>
          <w:p w:rsidR="009C41AD" w:rsidP="009C41AD" w14:paraId="09702947" w14:textId="77777777">
            <w:pPr>
              <w:tabs>
                <w:tab w:val="left" w:pos="90"/>
              </w:tabs>
              <w:spacing w:line="240" w:lineRule="auto"/>
              <w:ind w:firstLine="0"/>
              <w:rPr>
                <w:rFonts w:ascii="Arial Narrow" w:eastAsia="Calibri" w:hAnsi="Arial Narrow"/>
                <w:spacing w:val="6"/>
                <w:sz w:val="20"/>
              </w:rPr>
            </w:pPr>
            <w:r w:rsidRPr="00915504">
              <w:rPr>
                <w:rFonts w:ascii="Arial Narrow" w:eastAsia="Calibri" w:hAnsi="Arial Narrow"/>
                <w:spacing w:val="6"/>
                <w:sz w:val="20"/>
              </w:rPr>
              <w:t xml:space="preserve">Patients </w:t>
            </w:r>
          </w:p>
        </w:tc>
        <w:tc>
          <w:tcPr>
            <w:tcW w:w="2357" w:type="dxa"/>
          </w:tcPr>
          <w:p w:rsidR="009C41AD" w:rsidRPr="0090684E" w:rsidP="009C41AD" w14:paraId="2EEC3CA5" w14:textId="21749DF9">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Patient Focus Groups (Att. </w:t>
            </w:r>
            <w:r w:rsidR="00BF3A1E">
              <w:rPr>
                <w:rFonts w:ascii="Arial Narrow" w:eastAsia="Calibri" w:hAnsi="Arial Narrow"/>
                <w:spacing w:val="6"/>
                <w:sz w:val="20"/>
              </w:rPr>
              <w:t>J</w:t>
            </w:r>
            <w:r w:rsidRPr="0090684E">
              <w:rPr>
                <w:rFonts w:ascii="Arial Narrow" w:eastAsia="Calibri" w:hAnsi="Arial Narrow"/>
                <w:spacing w:val="6"/>
                <w:sz w:val="20"/>
              </w:rPr>
              <w:t>)</w:t>
            </w:r>
          </w:p>
        </w:tc>
        <w:tc>
          <w:tcPr>
            <w:tcW w:w="1321" w:type="dxa"/>
          </w:tcPr>
          <w:p w:rsidR="009C41AD" w:rsidP="009C41AD" w14:paraId="37DF5418" w14:textId="2DF8837B">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r>
              <w:rPr>
                <w:rFonts w:ascii="Arial Narrow" w:eastAsia="Calibri" w:hAnsi="Arial Narrow"/>
                <w:spacing w:val="6"/>
                <w:sz w:val="20"/>
              </w:rPr>
              <w:t>5</w:t>
            </w:r>
          </w:p>
        </w:tc>
        <w:tc>
          <w:tcPr>
            <w:tcW w:w="1262" w:type="dxa"/>
          </w:tcPr>
          <w:p w:rsidR="009C41AD" w:rsidP="009C41AD" w14:paraId="0DA9E182" w14:textId="722BE32A">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3</w:t>
            </w:r>
          </w:p>
        </w:tc>
        <w:tc>
          <w:tcPr>
            <w:tcW w:w="1184" w:type="dxa"/>
          </w:tcPr>
          <w:p w:rsidR="009C41AD" w:rsidP="009C41AD" w14:paraId="493CE1F6" w14:textId="77777777">
            <w:pPr>
              <w:tabs>
                <w:tab w:val="left" w:pos="90"/>
              </w:tabs>
              <w:spacing w:line="240" w:lineRule="auto"/>
              <w:ind w:firstLine="0"/>
              <w:jc w:val="center"/>
              <w:rPr>
                <w:rFonts w:ascii="Arial Narrow" w:eastAsia="Calibri" w:hAnsi="Arial Narrow"/>
                <w:spacing w:val="6"/>
                <w:sz w:val="20"/>
              </w:rPr>
            </w:pPr>
            <w:r w:rsidRPr="00915504">
              <w:rPr>
                <w:rFonts w:ascii="Arial Narrow" w:eastAsia="Calibri" w:hAnsi="Arial Narrow"/>
                <w:spacing w:val="6"/>
                <w:sz w:val="20"/>
              </w:rPr>
              <w:t>1</w:t>
            </w:r>
          </w:p>
        </w:tc>
        <w:tc>
          <w:tcPr>
            <w:tcW w:w="1964" w:type="dxa"/>
          </w:tcPr>
          <w:p w:rsidR="009C41AD" w:rsidP="00CF5AAC" w14:paraId="3FB57AE0" w14:textId="5A2DF3C8">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45</w:t>
            </w:r>
          </w:p>
        </w:tc>
      </w:tr>
      <w:tr w14:paraId="3DB29E29" w14:textId="77777777" w:rsidTr="007C5BFD">
        <w:tblPrEx>
          <w:tblW w:w="9510" w:type="dxa"/>
          <w:tblLook w:val="04A0"/>
        </w:tblPrEx>
        <w:tc>
          <w:tcPr>
            <w:tcW w:w="1422" w:type="dxa"/>
            <w:tcBorders>
              <w:top w:val="single" w:sz="4" w:space="0" w:color="auto"/>
              <w:bottom w:val="single" w:sz="4" w:space="0" w:color="auto"/>
            </w:tcBorders>
          </w:tcPr>
          <w:p w:rsidR="009C41AD" w:rsidRPr="00915504" w:rsidP="009C41AD" w14:paraId="7128A0DD" w14:textId="77777777">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C</w:t>
            </w:r>
            <w:r w:rsidRPr="00915504">
              <w:rPr>
                <w:rFonts w:ascii="Arial Narrow" w:eastAsia="Calibri" w:hAnsi="Arial Narrow"/>
                <w:spacing w:val="6"/>
                <w:sz w:val="20"/>
              </w:rPr>
              <w:t>aregivers</w:t>
            </w:r>
          </w:p>
        </w:tc>
        <w:tc>
          <w:tcPr>
            <w:tcW w:w="2357" w:type="dxa"/>
          </w:tcPr>
          <w:p w:rsidR="009C41AD" w:rsidRPr="0090684E" w:rsidP="009C41AD" w14:paraId="3EB0351F" w14:textId="470FAF32">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Caregiver Focus Groups (Att. </w:t>
            </w:r>
            <w:r w:rsidR="00BF3A1E">
              <w:rPr>
                <w:rFonts w:ascii="Arial Narrow" w:eastAsia="Calibri" w:hAnsi="Arial Narrow"/>
                <w:spacing w:val="6"/>
                <w:sz w:val="20"/>
              </w:rPr>
              <w:t>K</w:t>
            </w:r>
            <w:r w:rsidRPr="0090684E">
              <w:rPr>
                <w:rFonts w:ascii="Arial Narrow" w:eastAsia="Calibri" w:hAnsi="Arial Narrow"/>
                <w:spacing w:val="6"/>
                <w:sz w:val="20"/>
              </w:rPr>
              <w:t>)</w:t>
            </w:r>
          </w:p>
        </w:tc>
        <w:tc>
          <w:tcPr>
            <w:tcW w:w="1321" w:type="dxa"/>
          </w:tcPr>
          <w:p w:rsidR="009C41AD" w:rsidRPr="00915504" w:rsidP="009C41AD" w14:paraId="08F2C367" w14:textId="2394F20C">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15</w:t>
            </w:r>
          </w:p>
        </w:tc>
        <w:tc>
          <w:tcPr>
            <w:tcW w:w="1262" w:type="dxa"/>
          </w:tcPr>
          <w:p w:rsidR="009C41AD" w:rsidRPr="00915504" w:rsidP="009C41AD" w14:paraId="643EF16D" w14:textId="36F28CE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2</w:t>
            </w:r>
          </w:p>
        </w:tc>
        <w:tc>
          <w:tcPr>
            <w:tcW w:w="1184" w:type="dxa"/>
          </w:tcPr>
          <w:p w:rsidR="009C41AD" w:rsidRPr="00915504" w:rsidP="009C41AD" w14:paraId="5DC0C67A" w14:textId="77777777">
            <w:pPr>
              <w:tabs>
                <w:tab w:val="left" w:pos="90"/>
              </w:tabs>
              <w:spacing w:line="240" w:lineRule="auto"/>
              <w:ind w:firstLine="0"/>
              <w:jc w:val="center"/>
              <w:rPr>
                <w:rFonts w:ascii="Arial Narrow" w:eastAsia="Calibri" w:hAnsi="Arial Narrow"/>
                <w:spacing w:val="6"/>
                <w:sz w:val="20"/>
              </w:rPr>
            </w:pPr>
            <w:r w:rsidRPr="00915504">
              <w:rPr>
                <w:rFonts w:ascii="Arial Narrow" w:eastAsia="Calibri" w:hAnsi="Arial Narrow"/>
                <w:spacing w:val="6"/>
                <w:sz w:val="20"/>
              </w:rPr>
              <w:t>1</w:t>
            </w:r>
          </w:p>
        </w:tc>
        <w:tc>
          <w:tcPr>
            <w:tcW w:w="1964" w:type="dxa"/>
          </w:tcPr>
          <w:p w:rsidR="009C41AD" w:rsidRPr="00915504" w:rsidP="00CF5AAC" w14:paraId="478B1508" w14:textId="0E7FB754">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30</w:t>
            </w:r>
          </w:p>
        </w:tc>
      </w:tr>
      <w:bookmarkEnd w:id="91"/>
      <w:tr w14:paraId="697F2875" w14:textId="77777777" w:rsidTr="007C5BFD">
        <w:tblPrEx>
          <w:tblW w:w="9510" w:type="dxa"/>
          <w:tblLook w:val="04A0"/>
        </w:tblPrEx>
        <w:trPr>
          <w:trHeight w:val="125"/>
        </w:trPr>
        <w:tc>
          <w:tcPr>
            <w:tcW w:w="1422" w:type="dxa"/>
            <w:tcBorders>
              <w:top w:val="single" w:sz="4" w:space="0" w:color="auto"/>
            </w:tcBorders>
          </w:tcPr>
          <w:p w:rsidR="00D37C19" w:rsidRPr="00915504" w:rsidP="00020683" w14:paraId="177F2F40" w14:textId="77777777">
            <w:pPr>
              <w:tabs>
                <w:tab w:val="left" w:pos="90"/>
              </w:tabs>
              <w:spacing w:line="240" w:lineRule="auto"/>
              <w:ind w:firstLine="0"/>
              <w:rPr>
                <w:rFonts w:ascii="Arial Narrow" w:eastAsia="Calibri" w:hAnsi="Arial Narrow"/>
                <w:spacing w:val="6"/>
                <w:sz w:val="20"/>
              </w:rPr>
            </w:pPr>
          </w:p>
        </w:tc>
        <w:tc>
          <w:tcPr>
            <w:tcW w:w="2357" w:type="dxa"/>
            <w:vAlign w:val="bottom"/>
          </w:tcPr>
          <w:p w:rsidR="00D37C19" w:rsidRPr="0090684E" w:rsidP="00020683" w14:paraId="05447A5A" w14:textId="77777777">
            <w:pPr>
              <w:tabs>
                <w:tab w:val="left" w:pos="90"/>
              </w:tabs>
              <w:spacing w:line="240" w:lineRule="auto"/>
              <w:ind w:firstLine="0"/>
              <w:rPr>
                <w:rFonts w:ascii="Arial Narrow" w:eastAsia="Calibri" w:hAnsi="Arial Narrow"/>
                <w:b/>
                <w:spacing w:val="6"/>
                <w:sz w:val="20"/>
              </w:rPr>
            </w:pPr>
          </w:p>
        </w:tc>
        <w:tc>
          <w:tcPr>
            <w:tcW w:w="1321" w:type="dxa"/>
            <w:vAlign w:val="bottom"/>
          </w:tcPr>
          <w:p w:rsidR="00D37C19" w:rsidRPr="00823E80" w:rsidP="00020683" w14:paraId="2F1688D7" w14:textId="77777777">
            <w:pPr>
              <w:tabs>
                <w:tab w:val="left" w:pos="90"/>
              </w:tabs>
              <w:spacing w:line="240" w:lineRule="auto"/>
              <w:ind w:firstLine="0"/>
              <w:rPr>
                <w:rFonts w:ascii="Arial Narrow" w:eastAsia="Calibri" w:hAnsi="Arial Narrow"/>
                <w:b/>
                <w:spacing w:val="6"/>
                <w:sz w:val="20"/>
              </w:rPr>
            </w:pPr>
          </w:p>
        </w:tc>
        <w:tc>
          <w:tcPr>
            <w:tcW w:w="1262" w:type="dxa"/>
            <w:vAlign w:val="bottom"/>
          </w:tcPr>
          <w:p w:rsidR="00D37C19" w:rsidRPr="00823E80" w:rsidP="00020683" w14:paraId="0E8C7826" w14:textId="77777777">
            <w:pPr>
              <w:tabs>
                <w:tab w:val="left" w:pos="90"/>
              </w:tabs>
              <w:spacing w:line="240" w:lineRule="auto"/>
              <w:ind w:firstLine="0"/>
              <w:rPr>
                <w:rFonts w:ascii="Arial Narrow" w:eastAsia="Calibri" w:hAnsi="Arial Narrow"/>
                <w:b/>
                <w:spacing w:val="6"/>
                <w:sz w:val="20"/>
              </w:rPr>
            </w:pPr>
          </w:p>
        </w:tc>
        <w:tc>
          <w:tcPr>
            <w:tcW w:w="1184" w:type="dxa"/>
            <w:vAlign w:val="bottom"/>
          </w:tcPr>
          <w:p w:rsidR="00D37C19" w:rsidRPr="00823E80" w:rsidP="00020683" w14:paraId="3DEA0DB1" w14:textId="77777777">
            <w:pPr>
              <w:tabs>
                <w:tab w:val="left" w:pos="90"/>
              </w:tabs>
              <w:spacing w:line="240" w:lineRule="auto"/>
              <w:ind w:firstLine="0"/>
              <w:rPr>
                <w:rFonts w:ascii="Arial Narrow" w:eastAsia="Calibri" w:hAnsi="Arial Narrow"/>
                <w:b/>
                <w:spacing w:val="6"/>
                <w:sz w:val="20"/>
              </w:rPr>
            </w:pPr>
            <w:r w:rsidRPr="00F5274B">
              <w:rPr>
                <w:rFonts w:ascii="Arial Narrow" w:eastAsia="Calibri" w:hAnsi="Arial Narrow"/>
                <w:b/>
                <w:bCs/>
                <w:spacing w:val="6"/>
                <w:sz w:val="20"/>
              </w:rPr>
              <w:t>TOTAL</w:t>
            </w:r>
          </w:p>
        </w:tc>
        <w:tc>
          <w:tcPr>
            <w:tcW w:w="1964" w:type="dxa"/>
          </w:tcPr>
          <w:p w:rsidR="00D37C19" w:rsidRPr="00823E80" w:rsidP="00CF5AAC" w14:paraId="571C0881" w14:textId="72DFD912">
            <w:pPr>
              <w:spacing w:line="240" w:lineRule="auto"/>
              <w:ind w:firstLine="0"/>
              <w:jc w:val="center"/>
              <w:rPr>
                <w:rFonts w:ascii="Arial Narrow" w:eastAsia="Calibri" w:hAnsi="Arial Narrow"/>
                <w:b/>
                <w:spacing w:val="6"/>
                <w:sz w:val="20"/>
              </w:rPr>
            </w:pPr>
            <w:r>
              <w:rPr>
                <w:rFonts w:ascii="Arial Narrow" w:eastAsia="Calibri" w:hAnsi="Arial Narrow"/>
                <w:b/>
                <w:spacing w:val="6"/>
                <w:sz w:val="20"/>
              </w:rPr>
              <w:t>3</w:t>
            </w:r>
            <w:r w:rsidR="00C81B16">
              <w:rPr>
                <w:rFonts w:ascii="Arial Narrow" w:eastAsia="Calibri" w:hAnsi="Arial Narrow"/>
                <w:b/>
                <w:spacing w:val="6"/>
                <w:sz w:val="20"/>
              </w:rPr>
              <w:t>10</w:t>
            </w:r>
          </w:p>
        </w:tc>
      </w:tr>
      <w:bookmarkEnd w:id="90"/>
    </w:tbl>
    <w:p w:rsidR="00D37C19" w:rsidRPr="00CE2415" w:rsidP="00CE2415" w14:paraId="21E693B8" w14:textId="77777777">
      <w:pPr>
        <w:pStyle w:val="BodyText"/>
        <w:ind w:left="0"/>
      </w:pPr>
    </w:p>
    <w:p w:rsidR="00950D4B" w:rsidRPr="00CE2415" w14:paraId="6F0EDC50" w14:textId="2A32CFD3">
      <w:pPr>
        <w:spacing w:after="240" w:line="240" w:lineRule="auto"/>
        <w:ind w:firstLine="0"/>
        <w:rPr>
          <w:rFonts w:asciiTheme="majorBidi" w:hAnsiTheme="majorBidi" w:cstheme="majorBidi"/>
          <w:szCs w:val="24"/>
        </w:rPr>
      </w:pPr>
      <w:r w:rsidRPr="00CE2415">
        <w:rPr>
          <w:rFonts w:eastAsia="Calibri" w:asciiTheme="majorBidi" w:hAnsiTheme="majorBidi" w:cstheme="majorBidi"/>
          <w:spacing w:val="6"/>
          <w:szCs w:val="24"/>
        </w:rPr>
        <w:t xml:space="preserve">The table </w:t>
      </w:r>
      <w:r w:rsidRPr="00CE2415" w:rsidR="65BF230F">
        <w:rPr>
          <w:rFonts w:eastAsia="Calibri" w:asciiTheme="majorBidi" w:hAnsiTheme="majorBidi" w:cstheme="majorBidi"/>
          <w:spacing w:val="6"/>
          <w:szCs w:val="24"/>
        </w:rPr>
        <w:t>below</w:t>
      </w:r>
      <w:r w:rsidRPr="00CE2415" w:rsidR="007C370C">
        <w:rPr>
          <w:rFonts w:eastAsia="Calibri" w:asciiTheme="majorBidi" w:hAnsiTheme="majorBidi" w:cstheme="majorBidi"/>
          <w:spacing w:val="6"/>
          <w:szCs w:val="24"/>
        </w:rPr>
        <w:t xml:space="preserve"> (</w:t>
      </w:r>
      <w:r w:rsidRPr="00CE2415" w:rsidR="007C370C">
        <w:rPr>
          <w:rFonts w:eastAsia="Calibri" w:asciiTheme="majorBidi" w:hAnsiTheme="majorBidi" w:cstheme="majorBidi"/>
          <w:b/>
          <w:bCs/>
          <w:spacing w:val="6"/>
          <w:szCs w:val="24"/>
        </w:rPr>
        <w:t xml:space="preserve">Exhibit </w:t>
      </w:r>
      <w:r w:rsidRPr="00CE2415" w:rsidR="00D37C19">
        <w:rPr>
          <w:rFonts w:eastAsia="Calibri" w:asciiTheme="majorBidi" w:hAnsiTheme="majorBidi" w:cstheme="majorBidi"/>
          <w:b/>
          <w:bCs/>
          <w:spacing w:val="6"/>
          <w:szCs w:val="24"/>
        </w:rPr>
        <w:t>8</w:t>
      </w:r>
      <w:r w:rsidRPr="00CE2415" w:rsidR="007C370C">
        <w:rPr>
          <w:rFonts w:eastAsia="Calibri" w:asciiTheme="majorBidi" w:hAnsiTheme="majorBidi" w:cstheme="majorBidi"/>
          <w:spacing w:val="6"/>
          <w:szCs w:val="24"/>
        </w:rPr>
        <w:t>)</w:t>
      </w:r>
      <w:r w:rsidRPr="00CE2415" w:rsidR="65BF230F">
        <w:rPr>
          <w:rFonts w:eastAsia="Calibri" w:asciiTheme="majorBidi" w:hAnsiTheme="majorBidi" w:cstheme="majorBidi"/>
          <w:spacing w:val="6"/>
          <w:szCs w:val="24"/>
        </w:rPr>
        <w:t xml:space="preserve"> present the estimated annualized cost burden associated with the </w:t>
      </w:r>
      <w:r w:rsidRPr="003301A7" w:rsidR="65BF230F">
        <w:rPr>
          <w:rFonts w:eastAsia="Calibri" w:asciiTheme="majorBidi" w:hAnsiTheme="majorBidi" w:cstheme="majorBidi"/>
          <w:spacing w:val="6"/>
          <w:szCs w:val="24"/>
        </w:rPr>
        <w:t xml:space="preserve">respondents’ time to participate in this research. </w:t>
      </w:r>
      <w:r w:rsidRPr="003301A7" w:rsidR="65BF230F">
        <w:rPr>
          <w:rFonts w:eastAsia="Calibri" w:asciiTheme="majorBidi" w:hAnsiTheme="majorBidi" w:cstheme="majorBidi"/>
          <w:szCs w:val="24"/>
        </w:rPr>
        <w:t xml:space="preserve">The total </w:t>
      </w:r>
      <w:r w:rsidR="003C5C7A">
        <w:rPr>
          <w:rFonts w:eastAsia="Calibri" w:asciiTheme="majorBidi" w:hAnsiTheme="majorBidi" w:cstheme="majorBidi"/>
          <w:szCs w:val="24"/>
        </w:rPr>
        <w:t xml:space="preserve">annual </w:t>
      </w:r>
      <w:r w:rsidRPr="003301A7" w:rsidR="65BF230F">
        <w:rPr>
          <w:rFonts w:eastAsia="Calibri" w:asciiTheme="majorBidi" w:hAnsiTheme="majorBidi" w:cstheme="majorBidi"/>
          <w:szCs w:val="24"/>
        </w:rPr>
        <w:t>cost burden i</w:t>
      </w:r>
      <w:r w:rsidRPr="003301A7" w:rsidR="6540ADEC">
        <w:rPr>
          <w:rFonts w:eastAsia="Calibri" w:asciiTheme="majorBidi" w:hAnsiTheme="majorBidi" w:cstheme="majorBidi"/>
          <w:szCs w:val="24"/>
        </w:rPr>
        <w:t>s estimated to be</w:t>
      </w:r>
      <w:r w:rsidRPr="003301A7" w:rsidR="00F95E35">
        <w:rPr>
          <w:rFonts w:eastAsia="Calibri" w:asciiTheme="majorBidi" w:hAnsiTheme="majorBidi" w:cstheme="majorBidi"/>
          <w:szCs w:val="24"/>
        </w:rPr>
        <w:t xml:space="preserve"> </w:t>
      </w:r>
      <w:r w:rsidR="0039272C">
        <w:rPr>
          <w:rFonts w:eastAsia="Calibri" w:asciiTheme="majorBidi" w:hAnsiTheme="majorBidi" w:cstheme="majorBidi"/>
          <w:szCs w:val="24"/>
        </w:rPr>
        <w:t>$51,732</w:t>
      </w:r>
      <w:r w:rsidRPr="003301A7" w:rsidR="00B56132">
        <w:rPr>
          <w:rFonts w:asciiTheme="majorBidi" w:hAnsiTheme="majorBidi" w:cstheme="majorBidi"/>
          <w:color w:val="000000"/>
          <w:szCs w:val="24"/>
        </w:rPr>
        <w:t xml:space="preserve">, while the </w:t>
      </w:r>
      <w:r w:rsidRPr="003301A7" w:rsidR="003301A7">
        <w:rPr>
          <w:rFonts w:asciiTheme="majorBidi" w:hAnsiTheme="majorBidi" w:cstheme="majorBidi"/>
          <w:color w:val="000000"/>
          <w:szCs w:val="24"/>
        </w:rPr>
        <w:t xml:space="preserve">annual </w:t>
      </w:r>
      <w:r w:rsidRPr="003301A7" w:rsidR="00B56132">
        <w:rPr>
          <w:rFonts w:asciiTheme="majorBidi" w:hAnsiTheme="majorBidi" w:cstheme="majorBidi"/>
          <w:color w:val="000000"/>
          <w:szCs w:val="24"/>
        </w:rPr>
        <w:t xml:space="preserve">burden is </w:t>
      </w:r>
      <w:r w:rsidRPr="003301A7" w:rsidR="009E59AC">
        <w:rPr>
          <w:rFonts w:asciiTheme="majorBidi" w:hAnsiTheme="majorBidi" w:cstheme="majorBidi"/>
          <w:color w:val="000000"/>
          <w:szCs w:val="24"/>
        </w:rPr>
        <w:t xml:space="preserve">estimated to be </w:t>
      </w:r>
      <w:r w:rsidR="0039272C">
        <w:rPr>
          <w:rFonts w:asciiTheme="majorBidi" w:hAnsiTheme="majorBidi" w:cstheme="majorBidi"/>
          <w:color w:val="000000"/>
          <w:szCs w:val="24"/>
        </w:rPr>
        <w:t>310</w:t>
      </w:r>
      <w:r w:rsidR="00181816">
        <w:rPr>
          <w:rFonts w:asciiTheme="majorBidi" w:hAnsiTheme="majorBidi" w:cstheme="majorBidi"/>
          <w:color w:val="000000"/>
          <w:szCs w:val="24"/>
        </w:rPr>
        <w:t xml:space="preserve"> </w:t>
      </w:r>
      <w:r w:rsidRPr="003301A7" w:rsidR="009E59AC">
        <w:rPr>
          <w:rFonts w:asciiTheme="majorBidi" w:hAnsiTheme="majorBidi" w:cstheme="majorBidi"/>
          <w:color w:val="000000"/>
          <w:szCs w:val="24"/>
        </w:rPr>
        <w:t>hours</w:t>
      </w:r>
      <w:r w:rsidRPr="003301A7" w:rsidR="003B1F46">
        <w:rPr>
          <w:rFonts w:asciiTheme="majorBidi" w:hAnsiTheme="majorBidi" w:cstheme="majorBidi"/>
          <w:color w:val="000000"/>
          <w:szCs w:val="24"/>
        </w:rPr>
        <w:t xml:space="preserve">. </w:t>
      </w:r>
      <w:r w:rsidRPr="003301A7" w:rsidR="00BF122F">
        <w:rPr>
          <w:rFonts w:asciiTheme="majorBidi" w:hAnsiTheme="majorBidi" w:cstheme="majorBidi"/>
          <w:szCs w:val="24"/>
        </w:rPr>
        <w:t>There are</w:t>
      </w:r>
      <w:r w:rsidRPr="00CE2415" w:rsidR="00BF122F">
        <w:rPr>
          <w:rFonts w:asciiTheme="majorBidi" w:hAnsiTheme="majorBidi" w:cstheme="majorBidi"/>
          <w:szCs w:val="24"/>
        </w:rPr>
        <w:t xml:space="preserve"> no direct costs to respondents other than their time to participate in the study.</w:t>
      </w:r>
      <w:bookmarkStart w:id="92" w:name="_Hlk65780917"/>
    </w:p>
    <w:p w:rsidR="00D37C19" w:rsidRPr="003301A7" w:rsidP="00CE2415" w14:paraId="1DC7EEF1" w14:textId="31DAEA81">
      <w:pPr>
        <w:pStyle w:val="Caption"/>
      </w:pPr>
      <w:r w:rsidRPr="003301A7">
        <w:t xml:space="preserve">Exhibit 8. Estimated Annualized Burden </w:t>
      </w:r>
      <w:r w:rsidR="00691D0E">
        <w:t>Cost</w:t>
      </w:r>
    </w:p>
    <w:tbl>
      <w:tblPr>
        <w:tblStyle w:val="TableGrid"/>
        <w:tblW w:w="8208" w:type="dxa"/>
        <w:tblLayout w:type="fixed"/>
        <w:tblLook w:val="04A0"/>
      </w:tblPr>
      <w:tblGrid>
        <w:gridCol w:w="1435"/>
        <w:gridCol w:w="2885"/>
        <w:gridCol w:w="1296"/>
        <w:gridCol w:w="1296"/>
        <w:gridCol w:w="1296"/>
      </w:tblGrid>
      <w:tr w14:paraId="56B5EFD1" w14:textId="77777777" w:rsidTr="00E933DE">
        <w:tblPrEx>
          <w:tblW w:w="8208" w:type="dxa"/>
          <w:tblLayout w:type="fixed"/>
          <w:tblLook w:val="04A0"/>
        </w:tblPrEx>
        <w:tc>
          <w:tcPr>
            <w:tcW w:w="1435" w:type="dxa"/>
            <w:shd w:val="clear" w:color="auto" w:fill="2D4F68"/>
          </w:tcPr>
          <w:p w:rsidR="004A6B52" w:rsidRPr="00915504" w:rsidP="00020683" w14:paraId="1B170015" w14:textId="77777777">
            <w:pPr>
              <w:tabs>
                <w:tab w:val="left" w:pos="0"/>
                <w:tab w:val="left" w:pos="180"/>
              </w:tabs>
              <w:spacing w:line="240" w:lineRule="auto"/>
              <w:ind w:firstLine="0"/>
              <w:rPr>
                <w:rFonts w:ascii="Arial Narrow" w:eastAsia="Calibri" w:hAnsi="Arial Narrow"/>
                <w:b/>
                <w:color w:val="FFFFFF" w:themeColor="background1"/>
                <w:sz w:val="20"/>
              </w:rPr>
            </w:pPr>
            <w:bookmarkStart w:id="93" w:name="_Hlk177121710"/>
            <w:r w:rsidRPr="00915504">
              <w:rPr>
                <w:rFonts w:ascii="Arial Narrow" w:eastAsia="Calibri" w:hAnsi="Arial Narrow"/>
                <w:b/>
                <w:color w:val="FFFFFF" w:themeColor="background1"/>
                <w:sz w:val="20"/>
              </w:rPr>
              <w:t>Type of Respondent</w:t>
            </w:r>
          </w:p>
        </w:tc>
        <w:tc>
          <w:tcPr>
            <w:tcW w:w="2885" w:type="dxa"/>
            <w:shd w:val="clear" w:color="auto" w:fill="2D4F68"/>
          </w:tcPr>
          <w:p w:rsidR="004A6B52" w:rsidRPr="00915504" w:rsidP="00020683" w14:paraId="5C6ADAFA" w14:textId="77777777">
            <w:pPr>
              <w:tabs>
                <w:tab w:val="left" w:pos="0"/>
                <w:tab w:val="left" w:pos="180"/>
              </w:tabs>
              <w:spacing w:line="240" w:lineRule="auto"/>
              <w:ind w:firstLine="0"/>
              <w:rPr>
                <w:rFonts w:ascii="Arial Narrow" w:eastAsia="Calibri" w:hAnsi="Arial Narrow"/>
                <w:b/>
                <w:color w:val="FFFFFF" w:themeColor="background1"/>
                <w:sz w:val="20"/>
              </w:rPr>
            </w:pPr>
            <w:r w:rsidRPr="00915504">
              <w:rPr>
                <w:rFonts w:ascii="Arial Narrow" w:eastAsia="Calibri" w:hAnsi="Arial Narrow"/>
                <w:b/>
                <w:color w:val="FFFFFF" w:themeColor="background1"/>
                <w:sz w:val="20"/>
              </w:rPr>
              <w:t>Form Name</w:t>
            </w:r>
          </w:p>
        </w:tc>
        <w:tc>
          <w:tcPr>
            <w:tcW w:w="1296" w:type="dxa"/>
            <w:shd w:val="clear" w:color="auto" w:fill="2D4F68"/>
          </w:tcPr>
          <w:p w:rsidR="004A6B52" w:rsidRPr="00915504" w:rsidP="00020683" w14:paraId="0F074958" w14:textId="77777777">
            <w:pPr>
              <w:spacing w:line="240" w:lineRule="auto"/>
              <w:ind w:firstLine="0"/>
              <w:rPr>
                <w:rFonts w:ascii="Arial Narrow" w:hAnsi="Arial Narrow"/>
                <w:b/>
                <w:color w:val="FFFFFF" w:themeColor="background1"/>
                <w:sz w:val="20"/>
              </w:rPr>
            </w:pPr>
            <w:r w:rsidRPr="00915504">
              <w:rPr>
                <w:rFonts w:ascii="Arial Narrow" w:hAnsi="Arial Narrow"/>
                <w:b/>
                <w:color w:val="FFFFFF" w:themeColor="background1"/>
                <w:sz w:val="20"/>
              </w:rPr>
              <w:t>Total Burden</w:t>
            </w:r>
          </w:p>
          <w:p w:rsidR="004A6B52" w:rsidRPr="00915504" w:rsidP="00020683" w14:paraId="25956633" w14:textId="77777777">
            <w:pPr>
              <w:tabs>
                <w:tab w:val="left" w:pos="180"/>
              </w:tabs>
              <w:spacing w:line="240" w:lineRule="auto"/>
              <w:ind w:firstLine="0"/>
              <w:rPr>
                <w:rFonts w:ascii="Arial Narrow" w:eastAsia="Calibri" w:hAnsi="Arial Narrow"/>
                <w:b/>
                <w:bCs/>
                <w:color w:val="FFFFFF" w:themeColor="background1"/>
                <w:sz w:val="20"/>
              </w:rPr>
            </w:pPr>
            <w:r w:rsidRPr="3EFA98B5">
              <w:rPr>
                <w:rFonts w:ascii="Arial Narrow" w:hAnsi="Arial Narrow"/>
                <w:b/>
                <w:bCs/>
                <w:color w:val="FFFFFF" w:themeColor="background1"/>
                <w:sz w:val="20"/>
              </w:rPr>
              <w:t>(in hours)</w:t>
            </w:r>
          </w:p>
        </w:tc>
        <w:tc>
          <w:tcPr>
            <w:tcW w:w="1296" w:type="dxa"/>
            <w:shd w:val="clear" w:color="auto" w:fill="2D4F68"/>
          </w:tcPr>
          <w:p w:rsidR="004A6B52" w:rsidRPr="00915504" w:rsidP="00020683" w14:paraId="6F7E72F7" w14:textId="77777777">
            <w:pPr>
              <w:tabs>
                <w:tab w:val="left" w:pos="0"/>
                <w:tab w:val="left" w:pos="180"/>
              </w:tabs>
              <w:spacing w:line="240" w:lineRule="auto"/>
              <w:ind w:firstLine="0"/>
              <w:rPr>
                <w:rFonts w:ascii="Arial Narrow" w:eastAsia="Calibri" w:hAnsi="Arial Narrow"/>
                <w:b/>
                <w:color w:val="FFFFFF" w:themeColor="background1"/>
                <w:sz w:val="20"/>
              </w:rPr>
            </w:pPr>
            <w:r w:rsidRPr="00915504">
              <w:rPr>
                <w:rFonts w:ascii="Arial Narrow" w:hAnsi="Arial Narrow"/>
                <w:b/>
                <w:color w:val="FFFFFF" w:themeColor="background1"/>
                <w:sz w:val="20"/>
              </w:rPr>
              <w:t>Hourly Wage Rate (in USD)</w:t>
            </w:r>
          </w:p>
        </w:tc>
        <w:tc>
          <w:tcPr>
            <w:tcW w:w="1296" w:type="dxa"/>
            <w:shd w:val="clear" w:color="auto" w:fill="2D4F68"/>
          </w:tcPr>
          <w:p w:rsidR="004A6B52" w:rsidRPr="00915504" w:rsidP="00020683" w14:paraId="610D4FA9" w14:textId="77777777">
            <w:pPr>
              <w:tabs>
                <w:tab w:val="left" w:pos="0"/>
                <w:tab w:val="left" w:pos="180"/>
              </w:tabs>
              <w:spacing w:line="240" w:lineRule="auto"/>
              <w:ind w:firstLine="0"/>
              <w:rPr>
                <w:rFonts w:ascii="Arial Narrow" w:eastAsia="Calibri" w:hAnsi="Arial Narrow"/>
                <w:b/>
                <w:color w:val="FFFFFF" w:themeColor="background1"/>
                <w:sz w:val="20"/>
              </w:rPr>
            </w:pPr>
            <w:r w:rsidRPr="00915504">
              <w:rPr>
                <w:rFonts w:ascii="Arial Narrow" w:eastAsia="Calibri" w:hAnsi="Arial Narrow"/>
                <w:b/>
                <w:color w:val="FFFFFF" w:themeColor="background1"/>
                <w:sz w:val="20"/>
              </w:rPr>
              <w:t>Total Cost</w:t>
            </w:r>
          </w:p>
        </w:tc>
      </w:tr>
      <w:tr w14:paraId="3C110039" w14:textId="77777777" w:rsidTr="00E933DE">
        <w:tblPrEx>
          <w:tblW w:w="8208" w:type="dxa"/>
          <w:tblLayout w:type="fixed"/>
          <w:tblLook w:val="04A0"/>
        </w:tblPrEx>
        <w:tc>
          <w:tcPr>
            <w:tcW w:w="1435" w:type="dxa"/>
          </w:tcPr>
          <w:p w:rsidR="004A6B52" w:rsidRPr="00915504" w:rsidP="00CA0F81" w14:paraId="1CBE1492" w14:textId="77777777">
            <w:pPr>
              <w:tabs>
                <w:tab w:val="left" w:pos="0"/>
                <w:tab w:val="left" w:pos="180"/>
              </w:tabs>
              <w:spacing w:line="240" w:lineRule="auto"/>
              <w:ind w:firstLine="0"/>
              <w:rPr>
                <w:rFonts w:ascii="Arial Narrow" w:eastAsia="Calibri" w:hAnsi="Arial Narrow"/>
                <w:color w:val="000000"/>
                <w:sz w:val="20"/>
              </w:rPr>
            </w:pPr>
            <w:r w:rsidRPr="00D078E3">
              <w:rPr>
                <w:rFonts w:ascii="Arial Narrow" w:eastAsia="Calibri" w:hAnsi="Arial Narrow"/>
                <w:color w:val="000000"/>
                <w:sz w:val="20"/>
              </w:rPr>
              <w:t>Clinicians</w:t>
            </w:r>
          </w:p>
        </w:tc>
        <w:tc>
          <w:tcPr>
            <w:tcW w:w="2885" w:type="dxa"/>
          </w:tcPr>
          <w:p w:rsidR="004A6B52" w:rsidRPr="0090684E" w:rsidP="00CA0F81" w14:paraId="4327F13E" w14:textId="00DD4338">
            <w:pPr>
              <w:tabs>
                <w:tab w:val="left" w:pos="0"/>
                <w:tab w:val="left" w:pos="180"/>
              </w:tabs>
              <w:spacing w:line="240" w:lineRule="auto"/>
              <w:ind w:firstLine="0"/>
              <w:rPr>
                <w:rFonts w:ascii="Arial Narrow" w:eastAsia="Calibri" w:hAnsi="Arial Narrow"/>
                <w:color w:val="000000"/>
                <w:sz w:val="20"/>
              </w:rPr>
            </w:pPr>
            <w:r w:rsidRPr="0090684E">
              <w:rPr>
                <w:rFonts w:ascii="Arial Narrow" w:eastAsia="Calibri" w:hAnsi="Arial Narrow"/>
                <w:color w:val="000000"/>
                <w:sz w:val="20"/>
              </w:rPr>
              <w:t xml:space="preserve">Clinician Survey </w:t>
            </w:r>
          </w:p>
        </w:tc>
        <w:tc>
          <w:tcPr>
            <w:tcW w:w="1296" w:type="dxa"/>
          </w:tcPr>
          <w:p w:rsidR="004A6B52" w:rsidRPr="00915504" w:rsidP="00CA0F81" w14:paraId="4037806F" w14:textId="3B0F5FA8">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33</w:t>
            </w:r>
          </w:p>
        </w:tc>
        <w:tc>
          <w:tcPr>
            <w:tcW w:w="1296" w:type="dxa"/>
          </w:tcPr>
          <w:p w:rsidR="004A6B52" w:rsidRPr="004305FE" w:rsidP="00CA0F81" w14:paraId="2C46F92B" w14:textId="77777777">
            <w:pPr>
              <w:tabs>
                <w:tab w:val="left" w:pos="0"/>
                <w:tab w:val="left" w:pos="180"/>
              </w:tabs>
              <w:spacing w:line="240" w:lineRule="auto"/>
              <w:ind w:firstLine="0"/>
              <w:jc w:val="center"/>
              <w:rPr>
                <w:rFonts w:ascii="Arial Narrow" w:eastAsia="Calibri" w:hAnsi="Arial Narrow"/>
                <w:color w:val="000000"/>
                <w:sz w:val="20"/>
              </w:rPr>
            </w:pPr>
            <w:r w:rsidRPr="004305FE">
              <w:rPr>
                <w:rFonts w:ascii="Arial Narrow" w:hAnsi="Arial Narrow"/>
                <w:color w:val="000000"/>
                <w:sz w:val="20"/>
              </w:rPr>
              <w:t xml:space="preserve">$215.82 </w:t>
            </w:r>
          </w:p>
        </w:tc>
        <w:tc>
          <w:tcPr>
            <w:tcW w:w="1296" w:type="dxa"/>
            <w:vAlign w:val="center"/>
          </w:tcPr>
          <w:p w:rsidR="004A6B52" w:rsidRPr="004305FE" w:rsidP="00CA0F81" w14:paraId="39D1AE1A" w14:textId="56DF893D">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$7,122</w:t>
            </w:r>
          </w:p>
        </w:tc>
      </w:tr>
      <w:tr w14:paraId="2D64770B" w14:textId="77777777" w:rsidTr="00E933DE">
        <w:tblPrEx>
          <w:tblW w:w="8208" w:type="dxa"/>
          <w:tblLayout w:type="fixed"/>
          <w:tblLook w:val="04A0"/>
        </w:tblPrEx>
        <w:tc>
          <w:tcPr>
            <w:tcW w:w="1435" w:type="dxa"/>
          </w:tcPr>
          <w:p w:rsidR="004A6B52" w:rsidRPr="00D078E3" w:rsidP="000C2C32" w14:paraId="4D89FD51" w14:textId="515328B2">
            <w:pPr>
              <w:tabs>
                <w:tab w:val="left" w:pos="0"/>
                <w:tab w:val="left" w:pos="180"/>
              </w:tabs>
              <w:spacing w:line="240" w:lineRule="auto"/>
              <w:ind w:firstLine="0"/>
              <w:rPr>
                <w:rFonts w:ascii="Arial Narrow" w:eastAsia="Calibri" w:hAnsi="Arial Narrow"/>
                <w:color w:val="000000"/>
                <w:sz w:val="20"/>
              </w:rPr>
            </w:pPr>
            <w:r>
              <w:rPr>
                <w:rFonts w:ascii="Arial Narrow" w:eastAsia="Calibri" w:hAnsi="Arial Narrow"/>
                <w:color w:val="000000"/>
                <w:sz w:val="20"/>
              </w:rPr>
              <w:t>Clinicians</w:t>
            </w:r>
          </w:p>
        </w:tc>
        <w:tc>
          <w:tcPr>
            <w:tcW w:w="2885" w:type="dxa"/>
          </w:tcPr>
          <w:p w:rsidR="004A6B52" w:rsidRPr="0090684E" w:rsidP="000C2C32" w14:paraId="41C7FB05" w14:textId="5E12A92D">
            <w:pPr>
              <w:tabs>
                <w:tab w:val="left" w:pos="0"/>
                <w:tab w:val="left" w:pos="180"/>
              </w:tabs>
              <w:spacing w:line="240" w:lineRule="auto"/>
              <w:ind w:firstLine="0"/>
              <w:rPr>
                <w:rFonts w:ascii="Arial Narrow" w:eastAsia="Calibri" w:hAnsi="Arial Narrow"/>
                <w:color w:val="000000"/>
                <w:sz w:val="20"/>
              </w:rPr>
            </w:pPr>
            <w:r>
              <w:rPr>
                <w:rFonts w:ascii="Arial Narrow" w:eastAsia="Calibri" w:hAnsi="Arial Narrow"/>
                <w:spacing w:val="6"/>
                <w:sz w:val="20"/>
              </w:rPr>
              <w:t xml:space="preserve">Invitation </w:t>
            </w:r>
          </w:p>
        </w:tc>
        <w:tc>
          <w:tcPr>
            <w:tcW w:w="1296" w:type="dxa"/>
          </w:tcPr>
          <w:p w:rsidR="004A6B52" w:rsidP="00BD251F" w14:paraId="03B51FFB" w14:textId="5A2CE857">
            <w:pPr>
              <w:tabs>
                <w:tab w:val="left" w:pos="0"/>
                <w:tab w:val="left" w:pos="18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83</w:t>
            </w:r>
          </w:p>
        </w:tc>
        <w:tc>
          <w:tcPr>
            <w:tcW w:w="1296" w:type="dxa"/>
          </w:tcPr>
          <w:p w:rsidR="004A6B52" w:rsidRPr="004305FE" w:rsidP="000C2C32" w14:paraId="5698A318" w14:textId="047A439C">
            <w:pPr>
              <w:tabs>
                <w:tab w:val="left" w:pos="0"/>
                <w:tab w:val="left" w:pos="180"/>
              </w:tabs>
              <w:spacing w:line="240" w:lineRule="auto"/>
              <w:ind w:firstLine="0"/>
              <w:jc w:val="center"/>
              <w:rPr>
                <w:rFonts w:ascii="Arial Narrow" w:hAnsi="Arial Narrow"/>
                <w:color w:val="000000"/>
                <w:sz w:val="20"/>
              </w:rPr>
            </w:pPr>
            <w:r>
              <w:rPr>
                <w:rFonts w:ascii="Arial Narrow" w:hAnsi="Arial Narrow"/>
                <w:color w:val="000000"/>
                <w:sz w:val="20"/>
              </w:rPr>
              <w:t>$215.82</w:t>
            </w:r>
          </w:p>
        </w:tc>
        <w:tc>
          <w:tcPr>
            <w:tcW w:w="1296" w:type="dxa"/>
          </w:tcPr>
          <w:p w:rsidR="004A6B52" w:rsidP="000C2C32" w14:paraId="38B5B16D" w14:textId="75D7033E">
            <w:pPr>
              <w:tabs>
                <w:tab w:val="left" w:pos="0"/>
                <w:tab w:val="left" w:pos="180"/>
              </w:tabs>
              <w:spacing w:line="240" w:lineRule="auto"/>
              <w:ind w:firstLine="0"/>
              <w:jc w:val="center"/>
              <w:rPr>
                <w:rFonts w:ascii="Arial Narrow" w:hAnsi="Arial Narrow"/>
                <w:color w:val="000000"/>
                <w:sz w:val="20"/>
              </w:rPr>
            </w:pPr>
            <w:r>
              <w:rPr>
                <w:rFonts w:ascii="Arial Narrow" w:hAnsi="Arial Narrow"/>
                <w:color w:val="000000"/>
                <w:sz w:val="20"/>
              </w:rPr>
              <w:t>$17,913</w:t>
            </w:r>
          </w:p>
        </w:tc>
      </w:tr>
      <w:tr w14:paraId="01261170" w14:textId="77777777" w:rsidTr="004A6B52">
        <w:tblPrEx>
          <w:tblW w:w="8208" w:type="dxa"/>
          <w:tblLayout w:type="fixed"/>
          <w:tblLook w:val="04A0"/>
        </w:tblPrEx>
        <w:tc>
          <w:tcPr>
            <w:tcW w:w="1435" w:type="dxa"/>
          </w:tcPr>
          <w:p w:rsidR="004A6B52" w:rsidP="000C2C32" w14:paraId="136C3E02" w14:textId="265B1326">
            <w:pPr>
              <w:tabs>
                <w:tab w:val="left" w:pos="0"/>
                <w:tab w:val="left" w:pos="180"/>
              </w:tabs>
              <w:spacing w:line="240" w:lineRule="auto"/>
              <w:ind w:firstLine="0"/>
              <w:rPr>
                <w:rFonts w:ascii="Arial Narrow" w:eastAsia="Calibri" w:hAnsi="Arial Narrow"/>
                <w:color w:val="000000"/>
                <w:sz w:val="20"/>
              </w:rPr>
            </w:pPr>
            <w:r>
              <w:rPr>
                <w:rFonts w:ascii="Arial Narrow" w:eastAsia="Calibri" w:hAnsi="Arial Narrow"/>
                <w:color w:val="000000"/>
                <w:sz w:val="20"/>
              </w:rPr>
              <w:t>Clinicians</w:t>
            </w:r>
          </w:p>
        </w:tc>
        <w:tc>
          <w:tcPr>
            <w:tcW w:w="2885" w:type="dxa"/>
          </w:tcPr>
          <w:p w:rsidR="004A6B52" w:rsidP="000C2C32" w14:paraId="3A939D35" w14:textId="161634DB">
            <w:pPr>
              <w:tabs>
                <w:tab w:val="left" w:pos="0"/>
                <w:tab w:val="left" w:pos="180"/>
              </w:tabs>
              <w:spacing w:line="240" w:lineRule="auto"/>
              <w:ind w:firstLine="0"/>
              <w:rPr>
                <w:rFonts w:ascii="Arial Narrow" w:eastAsia="Calibri" w:hAnsi="Arial Narrow"/>
                <w:spacing w:val="6"/>
                <w:sz w:val="20"/>
              </w:rPr>
            </w:pPr>
            <w:r>
              <w:rPr>
                <w:rFonts w:ascii="Arial Narrow" w:eastAsia="Calibri" w:hAnsi="Arial Narrow"/>
                <w:spacing w:val="6"/>
                <w:sz w:val="20"/>
              </w:rPr>
              <w:t xml:space="preserve">Follow up Email </w:t>
            </w:r>
          </w:p>
        </w:tc>
        <w:tc>
          <w:tcPr>
            <w:tcW w:w="1296" w:type="dxa"/>
          </w:tcPr>
          <w:p w:rsidR="004A6B52" w:rsidP="00BD251F" w14:paraId="4C02C2DC" w14:textId="537DB7FB">
            <w:pPr>
              <w:tabs>
                <w:tab w:val="left" w:pos="0"/>
                <w:tab w:val="left" w:pos="18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83</w:t>
            </w:r>
          </w:p>
        </w:tc>
        <w:tc>
          <w:tcPr>
            <w:tcW w:w="1296" w:type="dxa"/>
          </w:tcPr>
          <w:p w:rsidR="004A6B52" w:rsidP="000C2C32" w14:paraId="20FA4C23" w14:textId="7F2BD7B4">
            <w:pPr>
              <w:tabs>
                <w:tab w:val="left" w:pos="0"/>
                <w:tab w:val="left" w:pos="180"/>
              </w:tabs>
              <w:spacing w:line="240" w:lineRule="auto"/>
              <w:ind w:firstLine="0"/>
              <w:jc w:val="center"/>
              <w:rPr>
                <w:rFonts w:ascii="Arial Narrow" w:hAnsi="Arial Narrow"/>
                <w:color w:val="000000"/>
                <w:sz w:val="20"/>
              </w:rPr>
            </w:pPr>
            <w:r>
              <w:rPr>
                <w:rFonts w:ascii="Arial Narrow" w:hAnsi="Arial Narrow"/>
                <w:color w:val="000000"/>
                <w:sz w:val="20"/>
              </w:rPr>
              <w:t>$215.82</w:t>
            </w:r>
          </w:p>
        </w:tc>
        <w:tc>
          <w:tcPr>
            <w:tcW w:w="1296" w:type="dxa"/>
          </w:tcPr>
          <w:p w:rsidR="004A6B52" w:rsidP="009B0EB9" w14:paraId="3D47A8DE" w14:textId="28657174">
            <w:pPr>
              <w:spacing w:line="240" w:lineRule="auto"/>
              <w:ind w:firstLine="0"/>
              <w:jc w:val="center"/>
              <w:rPr>
                <w:rFonts w:ascii="Arial Narrow" w:hAnsi="Arial Narrow"/>
                <w:color w:val="000000"/>
                <w:sz w:val="20"/>
              </w:rPr>
            </w:pPr>
            <w:r>
              <w:rPr>
                <w:rFonts w:ascii="Arial Narrow" w:hAnsi="Arial Narrow"/>
                <w:color w:val="000000"/>
                <w:sz w:val="20"/>
              </w:rPr>
              <w:t>$17,913</w:t>
            </w:r>
          </w:p>
        </w:tc>
      </w:tr>
      <w:tr w14:paraId="56D1A255" w14:textId="77777777" w:rsidTr="0039272C">
        <w:tblPrEx>
          <w:tblW w:w="8208" w:type="dxa"/>
          <w:tblLayout w:type="fixed"/>
          <w:tblLook w:val="04A0"/>
        </w:tblPrEx>
        <w:tc>
          <w:tcPr>
            <w:tcW w:w="1435" w:type="dxa"/>
          </w:tcPr>
          <w:p w:rsidR="004A6B52" w:rsidRPr="00915504" w:rsidP="00CA0F81" w14:paraId="4E6CF0B9" w14:textId="77777777">
            <w:pPr>
              <w:tabs>
                <w:tab w:val="left" w:pos="0"/>
                <w:tab w:val="left" w:pos="180"/>
              </w:tabs>
              <w:spacing w:line="240" w:lineRule="auto"/>
              <w:ind w:firstLine="0"/>
              <w:rPr>
                <w:rFonts w:ascii="Arial Narrow" w:eastAsia="Calibri" w:hAnsi="Arial Narrow"/>
                <w:color w:val="000000"/>
                <w:sz w:val="20"/>
              </w:rPr>
            </w:pPr>
            <w:r w:rsidRPr="00D078E3">
              <w:rPr>
                <w:rFonts w:ascii="Arial Narrow" w:eastAsia="Calibri" w:hAnsi="Arial Narrow"/>
                <w:color w:val="000000"/>
                <w:sz w:val="20"/>
              </w:rPr>
              <w:t>Clinicians</w:t>
            </w:r>
          </w:p>
        </w:tc>
        <w:tc>
          <w:tcPr>
            <w:tcW w:w="2885" w:type="dxa"/>
          </w:tcPr>
          <w:p w:rsidR="004A6B52" w:rsidRPr="0090684E" w:rsidP="00CA0F81" w14:paraId="445BCEE3" w14:textId="5EB3B42E">
            <w:pPr>
              <w:tabs>
                <w:tab w:val="left" w:pos="0"/>
                <w:tab w:val="left" w:pos="180"/>
              </w:tabs>
              <w:spacing w:line="240" w:lineRule="auto"/>
              <w:ind w:firstLine="0"/>
              <w:rPr>
                <w:rFonts w:ascii="Arial Narrow" w:eastAsia="Calibri" w:hAnsi="Arial Narrow"/>
                <w:color w:val="000000"/>
                <w:sz w:val="20"/>
              </w:rPr>
            </w:pPr>
            <w:r w:rsidRPr="0090684E">
              <w:rPr>
                <w:rFonts w:ascii="Arial Narrow" w:eastAsia="Calibri" w:hAnsi="Arial Narrow"/>
                <w:color w:val="000000"/>
                <w:sz w:val="20"/>
              </w:rPr>
              <w:t xml:space="preserve">Clinician Interview </w:t>
            </w:r>
          </w:p>
        </w:tc>
        <w:tc>
          <w:tcPr>
            <w:tcW w:w="1296" w:type="dxa"/>
          </w:tcPr>
          <w:p w:rsidR="004A6B52" w:rsidRPr="00915504" w:rsidP="00CA0F81" w14:paraId="1249E806" w14:textId="2E7DE8A0">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10</w:t>
            </w:r>
          </w:p>
        </w:tc>
        <w:tc>
          <w:tcPr>
            <w:tcW w:w="1296" w:type="dxa"/>
          </w:tcPr>
          <w:p w:rsidR="004A6B52" w:rsidRPr="004305FE" w:rsidP="00CA0F81" w14:paraId="3856EADF" w14:textId="77777777">
            <w:pPr>
              <w:tabs>
                <w:tab w:val="left" w:pos="0"/>
                <w:tab w:val="left" w:pos="180"/>
              </w:tabs>
              <w:spacing w:line="240" w:lineRule="auto"/>
              <w:ind w:firstLine="0"/>
              <w:jc w:val="center"/>
              <w:rPr>
                <w:rFonts w:ascii="Arial Narrow" w:eastAsia="Calibri" w:hAnsi="Arial Narrow"/>
                <w:color w:val="000000"/>
                <w:sz w:val="20"/>
              </w:rPr>
            </w:pPr>
            <w:r w:rsidRPr="004305FE">
              <w:rPr>
                <w:rFonts w:ascii="Arial Narrow" w:hAnsi="Arial Narrow"/>
                <w:color w:val="000000"/>
                <w:sz w:val="20"/>
              </w:rPr>
              <w:t xml:space="preserve">$215.82 </w:t>
            </w:r>
          </w:p>
        </w:tc>
        <w:tc>
          <w:tcPr>
            <w:tcW w:w="1296" w:type="dxa"/>
            <w:vAlign w:val="center"/>
          </w:tcPr>
          <w:p w:rsidR="004A6B52" w:rsidRPr="004305FE" w:rsidP="00CA0F81" w14:paraId="797D4BCB" w14:textId="25626019">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$2</w:t>
            </w:r>
            <w:r w:rsidR="00F81839">
              <w:rPr>
                <w:rFonts w:ascii="Arial Narrow" w:eastAsia="Calibri" w:hAnsi="Arial Narrow"/>
                <w:color w:val="000000"/>
                <w:sz w:val="20"/>
              </w:rPr>
              <w:t>,</w:t>
            </w:r>
            <w:r>
              <w:rPr>
                <w:rFonts w:ascii="Arial Narrow" w:eastAsia="Calibri" w:hAnsi="Arial Narrow"/>
                <w:color w:val="000000"/>
                <w:sz w:val="20"/>
              </w:rPr>
              <w:t>15</w:t>
            </w:r>
            <w:r w:rsidR="00186DC7">
              <w:rPr>
                <w:rFonts w:ascii="Arial Narrow" w:eastAsia="Calibri" w:hAnsi="Arial Narrow"/>
                <w:color w:val="000000"/>
                <w:sz w:val="20"/>
              </w:rPr>
              <w:t>8</w:t>
            </w:r>
          </w:p>
        </w:tc>
      </w:tr>
      <w:tr w14:paraId="035516E5" w14:textId="77777777" w:rsidTr="0039272C">
        <w:tblPrEx>
          <w:tblW w:w="8208" w:type="dxa"/>
          <w:tblLayout w:type="fixed"/>
          <w:tblLook w:val="04A0"/>
        </w:tblPrEx>
        <w:tc>
          <w:tcPr>
            <w:tcW w:w="1435" w:type="dxa"/>
          </w:tcPr>
          <w:p w:rsidR="004A6B52" w:rsidRPr="00FE4B7B" w:rsidP="00CA0F81" w14:paraId="5D568CCB" w14:textId="77777777">
            <w:pPr>
              <w:tabs>
                <w:tab w:val="left" w:pos="0"/>
                <w:tab w:val="left" w:pos="180"/>
              </w:tabs>
              <w:spacing w:line="240" w:lineRule="auto"/>
              <w:ind w:firstLine="0"/>
              <w:rPr>
                <w:rFonts w:ascii="Arial Narrow" w:eastAsia="Calibri" w:hAnsi="Arial Narrow"/>
                <w:color w:val="000000"/>
                <w:sz w:val="20"/>
              </w:rPr>
            </w:pPr>
            <w:r>
              <w:rPr>
                <w:rFonts w:ascii="Arial Narrow" w:eastAsia="Calibri" w:hAnsi="Arial Narrow"/>
                <w:spacing w:val="6"/>
                <w:sz w:val="20"/>
              </w:rPr>
              <w:t xml:space="preserve">Dentists </w:t>
            </w:r>
          </w:p>
        </w:tc>
        <w:tc>
          <w:tcPr>
            <w:tcW w:w="2885" w:type="dxa"/>
          </w:tcPr>
          <w:p w:rsidR="004A6B52" w:rsidRPr="0090684E" w:rsidP="00CA0F81" w14:paraId="5C643717" w14:textId="53F74020">
            <w:pPr>
              <w:tabs>
                <w:tab w:val="left" w:pos="0"/>
                <w:tab w:val="left" w:pos="180"/>
              </w:tabs>
              <w:spacing w:line="240" w:lineRule="auto"/>
              <w:ind w:firstLine="0"/>
              <w:rPr>
                <w:rFonts w:ascii="Arial Narrow" w:eastAsia="Calibri" w:hAnsi="Arial Narrow"/>
                <w:color w:val="000000"/>
                <w:sz w:val="20"/>
              </w:rPr>
            </w:pPr>
            <w:r w:rsidRPr="0090684E">
              <w:rPr>
                <w:rFonts w:ascii="Arial Narrow" w:eastAsia="Calibri" w:hAnsi="Arial Narrow"/>
                <w:spacing w:val="6"/>
                <w:sz w:val="20"/>
              </w:rPr>
              <w:t xml:space="preserve">Dentist Interview </w:t>
            </w:r>
          </w:p>
        </w:tc>
        <w:tc>
          <w:tcPr>
            <w:tcW w:w="1296" w:type="dxa"/>
          </w:tcPr>
          <w:p w:rsidR="004A6B52" w:rsidRPr="001D40E8" w:rsidP="00CA0F81" w14:paraId="6B196044" w14:textId="2A536799">
            <w:pPr>
              <w:tabs>
                <w:tab w:val="left" w:pos="180"/>
              </w:tabs>
              <w:spacing w:line="240" w:lineRule="auto"/>
              <w:ind w:firstLine="0"/>
              <w:jc w:val="center"/>
              <w:rPr>
                <w:rFonts w:ascii="Arial Narrow" w:eastAsia="Calibri" w:hAnsi="Arial Narrow"/>
                <w:color w:val="000000" w:themeColor="text1"/>
                <w:sz w:val="20"/>
              </w:rPr>
            </w:pPr>
            <w:r>
              <w:rPr>
                <w:rFonts w:ascii="Arial Narrow" w:eastAsia="Calibri" w:hAnsi="Arial Narrow"/>
                <w:color w:val="000000" w:themeColor="text1"/>
                <w:sz w:val="20"/>
              </w:rPr>
              <w:t>2</w:t>
            </w:r>
          </w:p>
        </w:tc>
        <w:tc>
          <w:tcPr>
            <w:tcW w:w="1296" w:type="dxa"/>
          </w:tcPr>
          <w:p w:rsidR="004A6B52" w:rsidRPr="004305FE" w:rsidP="00CA0F81" w14:paraId="478EFDB9" w14:textId="77777777">
            <w:pPr>
              <w:tabs>
                <w:tab w:val="left" w:pos="0"/>
                <w:tab w:val="left" w:pos="180"/>
              </w:tabs>
              <w:spacing w:line="240" w:lineRule="auto"/>
              <w:ind w:firstLine="0"/>
              <w:jc w:val="center"/>
              <w:rPr>
                <w:rFonts w:ascii="Arial Narrow" w:eastAsia="Calibri" w:hAnsi="Arial Narrow"/>
                <w:color w:val="000000"/>
                <w:sz w:val="20"/>
                <w:highlight w:val="yellow"/>
              </w:rPr>
            </w:pPr>
            <w:r w:rsidRPr="004305FE">
              <w:rPr>
                <w:rFonts w:ascii="Arial Narrow" w:hAnsi="Arial Narrow"/>
                <w:color w:val="000000"/>
                <w:sz w:val="20"/>
              </w:rPr>
              <w:t>$</w:t>
            </w:r>
            <w:r w:rsidRPr="004305FE">
              <w:rPr>
                <w:rFonts w:ascii="Arial Narrow" w:eastAsia="Calibri" w:hAnsi="Arial Narrow"/>
                <w:sz w:val="20"/>
              </w:rPr>
              <w:t>165.66</w:t>
            </w:r>
          </w:p>
        </w:tc>
        <w:tc>
          <w:tcPr>
            <w:tcW w:w="1296" w:type="dxa"/>
            <w:vAlign w:val="center"/>
          </w:tcPr>
          <w:p w:rsidR="004A6B52" w:rsidRPr="004305FE" w:rsidP="00CA0F81" w14:paraId="53A88722" w14:textId="012262FD">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$331</w:t>
            </w:r>
          </w:p>
        </w:tc>
      </w:tr>
      <w:tr w14:paraId="665DC578" w14:textId="77777777" w:rsidTr="0039272C">
        <w:tblPrEx>
          <w:tblW w:w="8208" w:type="dxa"/>
          <w:tblLayout w:type="fixed"/>
          <w:tblLook w:val="04A0"/>
        </w:tblPrEx>
        <w:tc>
          <w:tcPr>
            <w:tcW w:w="1435" w:type="dxa"/>
          </w:tcPr>
          <w:p w:rsidR="004A6B52" w:rsidP="00CA0F81" w14:paraId="70A8BC14" w14:textId="77777777">
            <w:pPr>
              <w:tabs>
                <w:tab w:val="left" w:pos="0"/>
                <w:tab w:val="left" w:pos="180"/>
              </w:tabs>
              <w:spacing w:line="240" w:lineRule="auto"/>
              <w:ind w:firstLine="0"/>
              <w:rPr>
                <w:rFonts w:ascii="Arial Narrow" w:eastAsia="Calibri" w:hAnsi="Arial Narrow"/>
                <w:spacing w:val="6"/>
                <w:sz w:val="20"/>
              </w:rPr>
            </w:pPr>
            <w:r>
              <w:rPr>
                <w:rFonts w:ascii="Arial Narrow" w:eastAsia="Calibri" w:hAnsi="Arial Narrow"/>
                <w:spacing w:val="6"/>
                <w:sz w:val="20"/>
              </w:rPr>
              <w:t>Health System Leaders</w:t>
            </w:r>
          </w:p>
        </w:tc>
        <w:tc>
          <w:tcPr>
            <w:tcW w:w="2885" w:type="dxa"/>
          </w:tcPr>
          <w:p w:rsidR="004A6B52" w:rsidRPr="0090684E" w:rsidP="00CA0F81" w14:paraId="1444343E" w14:textId="74F61695">
            <w:pPr>
              <w:tabs>
                <w:tab w:val="left" w:pos="0"/>
                <w:tab w:val="left" w:pos="18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Health System Leaders Interview </w:t>
            </w:r>
          </w:p>
        </w:tc>
        <w:tc>
          <w:tcPr>
            <w:tcW w:w="1296" w:type="dxa"/>
          </w:tcPr>
          <w:p w:rsidR="004A6B52" w:rsidRPr="001D40E8" w:rsidP="00CA0F81" w14:paraId="48720BDC" w14:textId="62ABC8C9">
            <w:pPr>
              <w:tabs>
                <w:tab w:val="left" w:pos="180"/>
              </w:tabs>
              <w:spacing w:line="240" w:lineRule="auto"/>
              <w:ind w:firstLine="0"/>
              <w:jc w:val="center"/>
              <w:rPr>
                <w:rFonts w:ascii="Arial Narrow" w:eastAsia="Calibri" w:hAnsi="Arial Narrow"/>
                <w:color w:val="000000" w:themeColor="text1"/>
                <w:sz w:val="20"/>
              </w:rPr>
            </w:pPr>
            <w:r>
              <w:rPr>
                <w:rFonts w:ascii="Arial Narrow" w:eastAsia="Calibri" w:hAnsi="Arial Narrow"/>
                <w:color w:val="000000" w:themeColor="text1"/>
                <w:sz w:val="20"/>
              </w:rPr>
              <w:t>6</w:t>
            </w:r>
          </w:p>
        </w:tc>
        <w:tc>
          <w:tcPr>
            <w:tcW w:w="1296" w:type="dxa"/>
          </w:tcPr>
          <w:p w:rsidR="004A6B52" w:rsidRPr="004305FE" w:rsidP="00CA0F81" w14:paraId="5A3DBFFA" w14:textId="77777777">
            <w:pPr>
              <w:tabs>
                <w:tab w:val="left" w:pos="0"/>
                <w:tab w:val="left" w:pos="180"/>
              </w:tabs>
              <w:spacing w:line="240" w:lineRule="auto"/>
              <w:ind w:firstLine="0"/>
              <w:jc w:val="center"/>
              <w:rPr>
                <w:rFonts w:ascii="Arial Narrow" w:hAnsi="Arial Narrow"/>
                <w:color w:val="000000"/>
                <w:sz w:val="20"/>
              </w:rPr>
            </w:pPr>
            <w:r w:rsidRPr="004305FE">
              <w:rPr>
                <w:rFonts w:ascii="Arial Narrow" w:hAnsi="Arial Narrow"/>
                <w:color w:val="000000"/>
                <w:sz w:val="20"/>
              </w:rPr>
              <w:t>$123.06</w:t>
            </w:r>
          </w:p>
        </w:tc>
        <w:tc>
          <w:tcPr>
            <w:tcW w:w="1296" w:type="dxa"/>
            <w:vAlign w:val="center"/>
          </w:tcPr>
          <w:p w:rsidR="004A6B52" w:rsidRPr="004305FE" w:rsidP="00CA0F81" w14:paraId="0DFAB77C" w14:textId="6C070E79">
            <w:pPr>
              <w:tabs>
                <w:tab w:val="left" w:pos="0"/>
                <w:tab w:val="left" w:pos="180"/>
              </w:tabs>
              <w:spacing w:line="240" w:lineRule="auto"/>
              <w:ind w:firstLine="0"/>
              <w:jc w:val="center"/>
              <w:rPr>
                <w:rFonts w:ascii="Arial Narrow" w:hAnsi="Arial Narrow"/>
                <w:color w:val="000000"/>
                <w:sz w:val="20"/>
              </w:rPr>
            </w:pPr>
            <w:r>
              <w:rPr>
                <w:rFonts w:ascii="Arial Narrow" w:hAnsi="Arial Narrow"/>
                <w:color w:val="000000"/>
                <w:sz w:val="20"/>
              </w:rPr>
              <w:t>$738</w:t>
            </w:r>
          </w:p>
        </w:tc>
      </w:tr>
      <w:tr w14:paraId="6D93BADC" w14:textId="77777777" w:rsidTr="0039272C">
        <w:tblPrEx>
          <w:tblW w:w="8208" w:type="dxa"/>
          <w:tblLayout w:type="fixed"/>
          <w:tblLook w:val="04A0"/>
        </w:tblPrEx>
        <w:tc>
          <w:tcPr>
            <w:tcW w:w="1435" w:type="dxa"/>
          </w:tcPr>
          <w:p w:rsidR="004A6B52" w:rsidP="00CA0F81" w14:paraId="19012272" w14:textId="77777777">
            <w:pPr>
              <w:tabs>
                <w:tab w:val="left" w:pos="0"/>
                <w:tab w:val="left" w:pos="180"/>
              </w:tabs>
              <w:spacing w:line="240" w:lineRule="auto"/>
              <w:ind w:firstLine="0"/>
              <w:rPr>
                <w:rFonts w:ascii="Arial Narrow" w:eastAsia="Calibri" w:hAnsi="Arial Narrow"/>
                <w:spacing w:val="6"/>
                <w:sz w:val="20"/>
              </w:rPr>
            </w:pPr>
            <w:r>
              <w:rPr>
                <w:rFonts w:ascii="Arial Narrow" w:eastAsia="Calibri" w:hAnsi="Arial Narrow"/>
                <w:spacing w:val="6"/>
                <w:sz w:val="20"/>
              </w:rPr>
              <w:t>Payers</w:t>
            </w:r>
          </w:p>
        </w:tc>
        <w:tc>
          <w:tcPr>
            <w:tcW w:w="2885" w:type="dxa"/>
          </w:tcPr>
          <w:p w:rsidR="004A6B52" w:rsidRPr="0090684E" w:rsidP="00CA0F81" w14:paraId="5B932177" w14:textId="19E1515D">
            <w:pPr>
              <w:tabs>
                <w:tab w:val="left" w:pos="0"/>
                <w:tab w:val="left" w:pos="18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Payer Interview </w:t>
            </w:r>
          </w:p>
        </w:tc>
        <w:tc>
          <w:tcPr>
            <w:tcW w:w="1296" w:type="dxa"/>
          </w:tcPr>
          <w:p w:rsidR="004A6B52" w:rsidRPr="001D40E8" w:rsidP="00CA0F81" w14:paraId="29FF69F8" w14:textId="08E579AD">
            <w:pPr>
              <w:tabs>
                <w:tab w:val="left" w:pos="180"/>
              </w:tabs>
              <w:spacing w:line="240" w:lineRule="auto"/>
              <w:ind w:firstLine="0"/>
              <w:jc w:val="center"/>
              <w:rPr>
                <w:rFonts w:ascii="Arial Narrow" w:eastAsia="Calibri" w:hAnsi="Arial Narrow"/>
                <w:color w:val="000000" w:themeColor="text1"/>
                <w:sz w:val="20"/>
              </w:rPr>
            </w:pPr>
            <w:r>
              <w:rPr>
                <w:rFonts w:ascii="Arial Narrow" w:eastAsia="Calibri" w:hAnsi="Arial Narrow"/>
                <w:color w:val="000000" w:themeColor="text1"/>
                <w:sz w:val="20"/>
              </w:rPr>
              <w:t>6</w:t>
            </w:r>
          </w:p>
        </w:tc>
        <w:tc>
          <w:tcPr>
            <w:tcW w:w="1296" w:type="dxa"/>
          </w:tcPr>
          <w:p w:rsidR="004A6B52" w:rsidRPr="004305FE" w:rsidP="00CA0F81" w14:paraId="46911633" w14:textId="77777777">
            <w:pPr>
              <w:tabs>
                <w:tab w:val="left" w:pos="0"/>
                <w:tab w:val="left" w:pos="180"/>
              </w:tabs>
              <w:spacing w:line="240" w:lineRule="auto"/>
              <w:ind w:firstLine="0"/>
              <w:jc w:val="center"/>
              <w:rPr>
                <w:rFonts w:ascii="Arial Narrow" w:hAnsi="Arial Narrow"/>
                <w:color w:val="000000"/>
                <w:sz w:val="20"/>
              </w:rPr>
            </w:pPr>
            <w:r w:rsidRPr="004305FE">
              <w:rPr>
                <w:rFonts w:ascii="Arial Narrow" w:hAnsi="Arial Narrow"/>
                <w:color w:val="000000"/>
                <w:sz w:val="20"/>
              </w:rPr>
              <w:t>$123.06</w:t>
            </w:r>
          </w:p>
        </w:tc>
        <w:tc>
          <w:tcPr>
            <w:tcW w:w="1296" w:type="dxa"/>
            <w:vAlign w:val="center"/>
          </w:tcPr>
          <w:p w:rsidR="004A6B52" w:rsidRPr="004305FE" w:rsidP="00CA0F81" w14:paraId="470D8AD4" w14:textId="51DEAB39">
            <w:pPr>
              <w:tabs>
                <w:tab w:val="left" w:pos="0"/>
                <w:tab w:val="left" w:pos="180"/>
              </w:tabs>
              <w:spacing w:line="240" w:lineRule="auto"/>
              <w:ind w:firstLine="0"/>
              <w:jc w:val="center"/>
              <w:rPr>
                <w:rFonts w:ascii="Arial Narrow" w:hAnsi="Arial Narrow"/>
                <w:color w:val="000000"/>
                <w:sz w:val="20"/>
              </w:rPr>
            </w:pPr>
            <w:r>
              <w:rPr>
                <w:rFonts w:ascii="Arial Narrow" w:hAnsi="Arial Narrow"/>
                <w:color w:val="000000"/>
                <w:sz w:val="20"/>
              </w:rPr>
              <w:t>$738</w:t>
            </w:r>
          </w:p>
        </w:tc>
      </w:tr>
      <w:tr w14:paraId="3492A238" w14:textId="77777777" w:rsidTr="0039272C">
        <w:tblPrEx>
          <w:tblW w:w="8208" w:type="dxa"/>
          <w:tblLayout w:type="fixed"/>
          <w:tblLook w:val="04A0"/>
        </w:tblPrEx>
        <w:tc>
          <w:tcPr>
            <w:tcW w:w="1435" w:type="dxa"/>
          </w:tcPr>
          <w:p w:rsidR="004A6B52" w:rsidRPr="00FE4B7B" w:rsidP="00CA0F81" w14:paraId="6CF486A3" w14:textId="77777777">
            <w:pPr>
              <w:tabs>
                <w:tab w:val="left" w:pos="0"/>
                <w:tab w:val="left" w:pos="180"/>
              </w:tabs>
              <w:spacing w:line="240" w:lineRule="auto"/>
              <w:ind w:firstLine="0"/>
              <w:rPr>
                <w:rFonts w:ascii="Arial Narrow" w:eastAsia="Calibri" w:hAnsi="Arial Narrow"/>
                <w:color w:val="000000"/>
                <w:sz w:val="20"/>
              </w:rPr>
            </w:pPr>
            <w:r>
              <w:rPr>
                <w:rFonts w:ascii="Arial Narrow" w:eastAsia="Calibri" w:hAnsi="Arial Narrow"/>
                <w:spacing w:val="6"/>
                <w:sz w:val="20"/>
              </w:rPr>
              <w:t>Professional Association Leaders</w:t>
            </w:r>
          </w:p>
        </w:tc>
        <w:tc>
          <w:tcPr>
            <w:tcW w:w="2885" w:type="dxa"/>
          </w:tcPr>
          <w:p w:rsidR="004A6B52" w:rsidRPr="0090684E" w:rsidP="00CA0F81" w14:paraId="7BDDFB6B" w14:textId="736869B5">
            <w:pPr>
              <w:tabs>
                <w:tab w:val="left" w:pos="0"/>
                <w:tab w:val="left" w:pos="180"/>
              </w:tabs>
              <w:spacing w:line="240" w:lineRule="auto"/>
              <w:ind w:firstLine="0"/>
              <w:rPr>
                <w:rFonts w:ascii="Arial Narrow" w:eastAsia="Calibri" w:hAnsi="Arial Narrow"/>
                <w:color w:val="000000"/>
                <w:sz w:val="20"/>
              </w:rPr>
            </w:pPr>
            <w:r w:rsidRPr="0090684E">
              <w:rPr>
                <w:rFonts w:ascii="Arial Narrow" w:eastAsia="Calibri" w:hAnsi="Arial Narrow"/>
                <w:spacing w:val="6"/>
                <w:sz w:val="20"/>
              </w:rPr>
              <w:t xml:space="preserve">Professional Association Leaders Interview </w:t>
            </w:r>
          </w:p>
        </w:tc>
        <w:tc>
          <w:tcPr>
            <w:tcW w:w="1296" w:type="dxa"/>
          </w:tcPr>
          <w:p w:rsidR="004A6B52" w:rsidRPr="001D40E8" w:rsidP="00CA0F81" w14:paraId="2DD873A6" w14:textId="1976BDE3">
            <w:pPr>
              <w:tabs>
                <w:tab w:val="left" w:pos="180"/>
              </w:tabs>
              <w:spacing w:line="240" w:lineRule="auto"/>
              <w:ind w:firstLine="0"/>
              <w:jc w:val="center"/>
              <w:rPr>
                <w:rFonts w:ascii="Arial Narrow" w:eastAsia="Calibri" w:hAnsi="Arial Narrow"/>
                <w:color w:val="000000" w:themeColor="text1"/>
                <w:sz w:val="20"/>
              </w:rPr>
            </w:pPr>
            <w:r>
              <w:rPr>
                <w:rFonts w:ascii="Arial Narrow" w:eastAsia="Calibri" w:hAnsi="Arial Narrow"/>
                <w:color w:val="000000" w:themeColor="text1"/>
                <w:sz w:val="20"/>
              </w:rPr>
              <w:t>6</w:t>
            </w:r>
          </w:p>
        </w:tc>
        <w:tc>
          <w:tcPr>
            <w:tcW w:w="1296" w:type="dxa"/>
          </w:tcPr>
          <w:p w:rsidR="004A6B52" w:rsidRPr="004305FE" w:rsidP="00CA0F81" w14:paraId="63D975FA" w14:textId="77777777">
            <w:pPr>
              <w:tabs>
                <w:tab w:val="left" w:pos="0"/>
                <w:tab w:val="left" w:pos="180"/>
              </w:tabs>
              <w:spacing w:line="240" w:lineRule="auto"/>
              <w:ind w:firstLine="0"/>
              <w:jc w:val="center"/>
              <w:rPr>
                <w:rFonts w:ascii="Arial Narrow" w:eastAsia="Calibri" w:hAnsi="Arial Narrow"/>
                <w:color w:val="000000"/>
                <w:sz w:val="20"/>
                <w:highlight w:val="yellow"/>
              </w:rPr>
            </w:pPr>
            <w:r w:rsidRPr="004305FE">
              <w:rPr>
                <w:rFonts w:ascii="Arial Narrow" w:hAnsi="Arial Narrow"/>
                <w:color w:val="000000"/>
                <w:sz w:val="20"/>
              </w:rPr>
              <w:t>$123.06</w:t>
            </w:r>
          </w:p>
        </w:tc>
        <w:tc>
          <w:tcPr>
            <w:tcW w:w="1296" w:type="dxa"/>
            <w:vAlign w:val="center"/>
          </w:tcPr>
          <w:p w:rsidR="004A6B52" w:rsidRPr="004305FE" w:rsidP="00CA0F81" w14:paraId="288FED62" w14:textId="5A05955E">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$738</w:t>
            </w:r>
          </w:p>
        </w:tc>
      </w:tr>
      <w:tr w14:paraId="6744C58A" w14:textId="77777777" w:rsidTr="0039272C">
        <w:tblPrEx>
          <w:tblW w:w="8208" w:type="dxa"/>
          <w:tblLayout w:type="fixed"/>
          <w:tblLook w:val="04A0"/>
        </w:tblPrEx>
        <w:tc>
          <w:tcPr>
            <w:tcW w:w="1435" w:type="dxa"/>
          </w:tcPr>
          <w:p w:rsidR="004A6B52" w:rsidRPr="00FE4B7B" w:rsidP="00CA0F81" w14:paraId="2DF1F148" w14:textId="77777777">
            <w:pPr>
              <w:tabs>
                <w:tab w:val="left" w:pos="0"/>
                <w:tab w:val="left" w:pos="180"/>
              </w:tabs>
              <w:spacing w:line="240" w:lineRule="auto"/>
              <w:ind w:firstLine="0"/>
              <w:rPr>
                <w:rFonts w:ascii="Arial Narrow" w:eastAsia="Calibri" w:hAnsi="Arial Narrow"/>
                <w:color w:val="000000"/>
                <w:sz w:val="20"/>
              </w:rPr>
            </w:pPr>
            <w:r>
              <w:rPr>
                <w:rFonts w:ascii="Arial Narrow" w:eastAsia="Calibri" w:hAnsi="Arial Narrow"/>
                <w:spacing w:val="6"/>
                <w:sz w:val="20"/>
              </w:rPr>
              <w:t>Medical Board Leaders</w:t>
            </w:r>
          </w:p>
        </w:tc>
        <w:tc>
          <w:tcPr>
            <w:tcW w:w="2885" w:type="dxa"/>
          </w:tcPr>
          <w:p w:rsidR="004A6B52" w:rsidRPr="0090684E" w:rsidP="00CA0F81" w14:paraId="35C21BB7" w14:textId="26506499">
            <w:pPr>
              <w:tabs>
                <w:tab w:val="left" w:pos="0"/>
                <w:tab w:val="left" w:pos="180"/>
              </w:tabs>
              <w:spacing w:line="240" w:lineRule="auto"/>
              <w:ind w:firstLine="0"/>
              <w:rPr>
                <w:rFonts w:ascii="Arial Narrow" w:eastAsia="Calibri" w:hAnsi="Arial Narrow"/>
                <w:color w:val="000000"/>
                <w:sz w:val="20"/>
              </w:rPr>
            </w:pPr>
            <w:r w:rsidRPr="0090684E">
              <w:rPr>
                <w:rFonts w:ascii="Arial Narrow" w:eastAsia="Calibri" w:hAnsi="Arial Narrow"/>
                <w:spacing w:val="6"/>
                <w:sz w:val="20"/>
              </w:rPr>
              <w:t xml:space="preserve">Medical Board Leaders Interview </w:t>
            </w:r>
          </w:p>
        </w:tc>
        <w:tc>
          <w:tcPr>
            <w:tcW w:w="1296" w:type="dxa"/>
          </w:tcPr>
          <w:p w:rsidR="004A6B52" w:rsidRPr="001D40E8" w:rsidP="00CA0F81" w14:paraId="1C9CCF25" w14:textId="78827995">
            <w:pPr>
              <w:tabs>
                <w:tab w:val="left" w:pos="180"/>
              </w:tabs>
              <w:spacing w:line="240" w:lineRule="auto"/>
              <w:ind w:firstLine="0"/>
              <w:jc w:val="center"/>
              <w:rPr>
                <w:rFonts w:ascii="Arial Narrow" w:eastAsia="Calibri" w:hAnsi="Arial Narrow"/>
                <w:color w:val="000000" w:themeColor="text1"/>
                <w:sz w:val="20"/>
              </w:rPr>
            </w:pPr>
            <w:r>
              <w:rPr>
                <w:rFonts w:ascii="Arial Narrow" w:eastAsia="Calibri" w:hAnsi="Arial Narrow"/>
                <w:color w:val="000000" w:themeColor="text1"/>
                <w:sz w:val="20"/>
              </w:rPr>
              <w:t>6</w:t>
            </w:r>
          </w:p>
        </w:tc>
        <w:tc>
          <w:tcPr>
            <w:tcW w:w="1296" w:type="dxa"/>
          </w:tcPr>
          <w:p w:rsidR="004A6B52" w:rsidRPr="004305FE" w:rsidP="00CA0F81" w14:paraId="46C36F12" w14:textId="77777777">
            <w:pPr>
              <w:tabs>
                <w:tab w:val="left" w:pos="0"/>
                <w:tab w:val="left" w:pos="180"/>
              </w:tabs>
              <w:spacing w:line="240" w:lineRule="auto"/>
              <w:ind w:firstLine="0"/>
              <w:jc w:val="center"/>
              <w:rPr>
                <w:rFonts w:ascii="Arial Narrow" w:eastAsia="Calibri" w:hAnsi="Arial Narrow"/>
                <w:color w:val="000000"/>
                <w:sz w:val="20"/>
                <w:highlight w:val="yellow"/>
              </w:rPr>
            </w:pPr>
            <w:r w:rsidRPr="004305FE">
              <w:rPr>
                <w:rFonts w:ascii="Arial Narrow" w:hAnsi="Arial Narrow"/>
                <w:color w:val="000000"/>
                <w:sz w:val="20"/>
              </w:rPr>
              <w:t>$123.06</w:t>
            </w:r>
          </w:p>
        </w:tc>
        <w:tc>
          <w:tcPr>
            <w:tcW w:w="1296" w:type="dxa"/>
            <w:vAlign w:val="center"/>
          </w:tcPr>
          <w:p w:rsidR="004A6B52" w:rsidRPr="004305FE" w:rsidP="00CA0F81" w14:paraId="5288DAF5" w14:textId="57314C52">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$738</w:t>
            </w:r>
          </w:p>
        </w:tc>
      </w:tr>
      <w:tr w14:paraId="2A07B098" w14:textId="77777777" w:rsidTr="0039272C">
        <w:tblPrEx>
          <w:tblW w:w="8208" w:type="dxa"/>
          <w:tblLayout w:type="fixed"/>
          <w:tblLook w:val="04A0"/>
        </w:tblPrEx>
        <w:tc>
          <w:tcPr>
            <w:tcW w:w="1435" w:type="dxa"/>
          </w:tcPr>
          <w:p w:rsidR="004A6B52" w:rsidP="00CA0F81" w14:paraId="36DABEDD" w14:textId="77777777">
            <w:pPr>
              <w:tabs>
                <w:tab w:val="left" w:pos="0"/>
                <w:tab w:val="left" w:pos="180"/>
              </w:tabs>
              <w:spacing w:line="240" w:lineRule="auto"/>
              <w:ind w:firstLine="0"/>
              <w:rPr>
                <w:rFonts w:ascii="Arial Narrow" w:eastAsia="Calibri" w:hAnsi="Arial Narrow"/>
                <w:spacing w:val="6"/>
                <w:sz w:val="20"/>
              </w:rPr>
            </w:pPr>
            <w:r w:rsidRPr="00915504">
              <w:rPr>
                <w:rFonts w:ascii="Arial Narrow" w:eastAsia="Calibri" w:hAnsi="Arial Narrow"/>
                <w:spacing w:val="6"/>
                <w:sz w:val="20"/>
              </w:rPr>
              <w:t xml:space="preserve">Patients </w:t>
            </w:r>
          </w:p>
        </w:tc>
        <w:tc>
          <w:tcPr>
            <w:tcW w:w="2885" w:type="dxa"/>
          </w:tcPr>
          <w:p w:rsidR="004A6B52" w:rsidRPr="0090684E" w:rsidP="00CA0F81" w14:paraId="00D8E327" w14:textId="07571F77">
            <w:pPr>
              <w:tabs>
                <w:tab w:val="left" w:pos="0"/>
                <w:tab w:val="left" w:pos="18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Patient Focus Groups </w:t>
            </w:r>
          </w:p>
        </w:tc>
        <w:tc>
          <w:tcPr>
            <w:tcW w:w="1296" w:type="dxa"/>
          </w:tcPr>
          <w:p w:rsidR="004A6B52" w:rsidRPr="001D40E8" w:rsidP="00CA0F81" w14:paraId="5AACCB5C" w14:textId="1886DC24">
            <w:pPr>
              <w:tabs>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45</w:t>
            </w:r>
          </w:p>
        </w:tc>
        <w:tc>
          <w:tcPr>
            <w:tcW w:w="1296" w:type="dxa"/>
          </w:tcPr>
          <w:p w:rsidR="004A6B52" w:rsidRPr="004305FE" w:rsidP="00CA0F81" w14:paraId="320274BB" w14:textId="77777777">
            <w:pPr>
              <w:tabs>
                <w:tab w:val="left" w:pos="0"/>
                <w:tab w:val="left" w:pos="180"/>
              </w:tabs>
              <w:spacing w:line="240" w:lineRule="auto"/>
              <w:ind w:firstLine="0"/>
              <w:jc w:val="center"/>
              <w:rPr>
                <w:rFonts w:ascii="Arial Narrow" w:hAnsi="Arial Narrow"/>
                <w:color w:val="000000"/>
                <w:sz w:val="20"/>
              </w:rPr>
            </w:pPr>
            <w:r w:rsidRPr="004305FE">
              <w:rPr>
                <w:rFonts w:ascii="Arial Narrow" w:hAnsi="Arial Narrow"/>
                <w:color w:val="000000"/>
                <w:sz w:val="20"/>
              </w:rPr>
              <w:t>$44.58</w:t>
            </w:r>
          </w:p>
        </w:tc>
        <w:tc>
          <w:tcPr>
            <w:tcW w:w="1296" w:type="dxa"/>
            <w:vAlign w:val="center"/>
          </w:tcPr>
          <w:p w:rsidR="004A6B52" w:rsidRPr="004305FE" w:rsidP="00CA0F81" w14:paraId="23450619" w14:textId="6BB23762">
            <w:pPr>
              <w:tabs>
                <w:tab w:val="left" w:pos="0"/>
                <w:tab w:val="left" w:pos="180"/>
              </w:tabs>
              <w:spacing w:line="240" w:lineRule="auto"/>
              <w:ind w:firstLine="0"/>
              <w:jc w:val="center"/>
              <w:rPr>
                <w:rFonts w:ascii="Arial Narrow" w:hAnsi="Arial Narrow"/>
                <w:color w:val="000000"/>
                <w:sz w:val="20"/>
              </w:rPr>
            </w:pPr>
            <w:r>
              <w:rPr>
                <w:rFonts w:ascii="Arial Narrow" w:hAnsi="Arial Narrow"/>
                <w:color w:val="000000"/>
                <w:sz w:val="20"/>
              </w:rPr>
              <w:t>$2,006</w:t>
            </w:r>
          </w:p>
        </w:tc>
      </w:tr>
      <w:tr w14:paraId="268D8852" w14:textId="77777777" w:rsidTr="0039272C">
        <w:tblPrEx>
          <w:tblW w:w="8208" w:type="dxa"/>
          <w:tblLayout w:type="fixed"/>
          <w:tblLook w:val="04A0"/>
        </w:tblPrEx>
        <w:tc>
          <w:tcPr>
            <w:tcW w:w="1435" w:type="dxa"/>
          </w:tcPr>
          <w:p w:rsidR="00C81B16" w:rsidRPr="00FE4B7B" w:rsidP="00C81B16" w14:paraId="5D4E903D" w14:textId="77777777">
            <w:pPr>
              <w:tabs>
                <w:tab w:val="left" w:pos="0"/>
                <w:tab w:val="left" w:pos="180"/>
              </w:tabs>
              <w:spacing w:line="240" w:lineRule="auto"/>
              <w:ind w:firstLine="0"/>
              <w:rPr>
                <w:rFonts w:ascii="Arial Narrow" w:eastAsia="Calibri" w:hAnsi="Arial Narrow"/>
                <w:color w:val="000000"/>
                <w:sz w:val="20"/>
              </w:rPr>
            </w:pPr>
            <w:r>
              <w:rPr>
                <w:rFonts w:ascii="Arial Narrow" w:eastAsia="Calibri" w:hAnsi="Arial Narrow"/>
                <w:spacing w:val="6"/>
                <w:sz w:val="20"/>
              </w:rPr>
              <w:t>C</w:t>
            </w:r>
            <w:r w:rsidRPr="00915504">
              <w:rPr>
                <w:rFonts w:ascii="Arial Narrow" w:eastAsia="Calibri" w:hAnsi="Arial Narrow"/>
                <w:spacing w:val="6"/>
                <w:sz w:val="20"/>
              </w:rPr>
              <w:t>aregivers</w:t>
            </w:r>
          </w:p>
        </w:tc>
        <w:tc>
          <w:tcPr>
            <w:tcW w:w="2885" w:type="dxa"/>
          </w:tcPr>
          <w:p w:rsidR="00C81B16" w:rsidRPr="0090684E" w:rsidP="00C81B16" w14:paraId="2A0049CE" w14:textId="1BCCEE90">
            <w:pPr>
              <w:tabs>
                <w:tab w:val="left" w:pos="0"/>
                <w:tab w:val="left" w:pos="180"/>
              </w:tabs>
              <w:spacing w:line="240" w:lineRule="auto"/>
              <w:ind w:firstLine="0"/>
              <w:rPr>
                <w:rFonts w:ascii="Arial Narrow" w:eastAsia="Calibri" w:hAnsi="Arial Narrow"/>
                <w:color w:val="000000"/>
                <w:sz w:val="20"/>
              </w:rPr>
            </w:pPr>
            <w:r w:rsidRPr="0090684E">
              <w:rPr>
                <w:rFonts w:ascii="Arial Narrow" w:eastAsia="Calibri" w:hAnsi="Arial Narrow"/>
                <w:spacing w:val="6"/>
                <w:sz w:val="20"/>
              </w:rPr>
              <w:t xml:space="preserve">Caregiver Focus Groups </w:t>
            </w:r>
          </w:p>
        </w:tc>
        <w:tc>
          <w:tcPr>
            <w:tcW w:w="1296" w:type="dxa"/>
          </w:tcPr>
          <w:p w:rsidR="00C81B16" w:rsidRPr="001D40E8" w:rsidP="00C81B16" w14:paraId="1C40A100" w14:textId="3A4FF494">
            <w:pPr>
              <w:tabs>
                <w:tab w:val="left" w:pos="180"/>
              </w:tabs>
              <w:spacing w:line="240" w:lineRule="auto"/>
              <w:ind w:firstLine="0"/>
              <w:jc w:val="center"/>
              <w:rPr>
                <w:rFonts w:ascii="Arial Narrow" w:eastAsia="Calibri" w:hAnsi="Arial Narrow"/>
                <w:color w:val="000000" w:themeColor="text1"/>
                <w:sz w:val="20"/>
              </w:rPr>
            </w:pPr>
            <w:r>
              <w:rPr>
                <w:rFonts w:ascii="Arial Narrow" w:eastAsia="Calibri" w:hAnsi="Arial Narrow"/>
                <w:color w:val="000000" w:themeColor="text1"/>
                <w:sz w:val="20"/>
              </w:rPr>
              <w:t>30</w:t>
            </w:r>
          </w:p>
        </w:tc>
        <w:tc>
          <w:tcPr>
            <w:tcW w:w="1296" w:type="dxa"/>
          </w:tcPr>
          <w:p w:rsidR="00C81B16" w:rsidRPr="004305FE" w:rsidP="00C81B16" w14:paraId="766D363E" w14:textId="77777777">
            <w:pPr>
              <w:tabs>
                <w:tab w:val="left" w:pos="0"/>
                <w:tab w:val="left" w:pos="180"/>
              </w:tabs>
              <w:spacing w:line="240" w:lineRule="auto"/>
              <w:ind w:firstLine="0"/>
              <w:jc w:val="center"/>
              <w:rPr>
                <w:rFonts w:ascii="Arial Narrow" w:eastAsia="Calibri" w:hAnsi="Arial Narrow"/>
                <w:color w:val="000000"/>
                <w:sz w:val="20"/>
                <w:highlight w:val="yellow"/>
              </w:rPr>
            </w:pPr>
            <w:r w:rsidRPr="004305FE">
              <w:rPr>
                <w:rFonts w:ascii="Arial Narrow" w:hAnsi="Arial Narrow"/>
                <w:color w:val="000000"/>
                <w:sz w:val="20"/>
              </w:rPr>
              <w:t>$44.58</w:t>
            </w:r>
          </w:p>
        </w:tc>
        <w:tc>
          <w:tcPr>
            <w:tcW w:w="1296" w:type="dxa"/>
            <w:vAlign w:val="center"/>
          </w:tcPr>
          <w:p w:rsidR="00C81B16" w:rsidRPr="004305FE" w:rsidP="00C81B16" w14:paraId="56C6E008" w14:textId="074BBA1A">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$1,337</w:t>
            </w:r>
          </w:p>
        </w:tc>
      </w:tr>
      <w:tr w14:paraId="34C6C849" w14:textId="77777777" w:rsidTr="0039272C">
        <w:tblPrEx>
          <w:tblW w:w="8208" w:type="dxa"/>
          <w:tblLayout w:type="fixed"/>
          <w:tblLook w:val="04A0"/>
        </w:tblPrEx>
        <w:tc>
          <w:tcPr>
            <w:tcW w:w="1435" w:type="dxa"/>
          </w:tcPr>
          <w:p w:rsidR="00C81B16" w:rsidRPr="00915504" w:rsidP="00C81B16" w14:paraId="75AEA625" w14:textId="77777777">
            <w:pPr>
              <w:tabs>
                <w:tab w:val="left" w:pos="0"/>
                <w:tab w:val="left" w:pos="180"/>
              </w:tabs>
              <w:spacing w:line="240" w:lineRule="auto"/>
              <w:ind w:firstLine="0"/>
              <w:rPr>
                <w:rFonts w:ascii="Arial Narrow" w:eastAsia="Calibri" w:hAnsi="Arial Narrow"/>
                <w:color w:val="000000"/>
                <w:sz w:val="20"/>
              </w:rPr>
            </w:pPr>
          </w:p>
        </w:tc>
        <w:tc>
          <w:tcPr>
            <w:tcW w:w="2885" w:type="dxa"/>
          </w:tcPr>
          <w:p w:rsidR="00C81B16" w:rsidRPr="00915504" w:rsidP="00C81B16" w14:paraId="4828C4E3" w14:textId="77777777">
            <w:pPr>
              <w:tabs>
                <w:tab w:val="left" w:pos="0"/>
                <w:tab w:val="left" w:pos="180"/>
              </w:tabs>
              <w:spacing w:line="240" w:lineRule="auto"/>
              <w:ind w:firstLine="0"/>
              <w:rPr>
                <w:rFonts w:ascii="Arial Narrow" w:eastAsia="Calibri" w:hAnsi="Arial Narrow"/>
                <w:color w:val="000000"/>
                <w:sz w:val="20"/>
              </w:rPr>
            </w:pPr>
          </w:p>
        </w:tc>
        <w:tc>
          <w:tcPr>
            <w:tcW w:w="1296" w:type="dxa"/>
          </w:tcPr>
          <w:p w:rsidR="00C81B16" w:rsidRPr="00915504" w:rsidP="00C81B16" w14:paraId="6F866C73" w14:textId="77777777">
            <w:pPr>
              <w:tabs>
                <w:tab w:val="left" w:pos="0"/>
                <w:tab w:val="left" w:pos="180"/>
              </w:tabs>
              <w:spacing w:line="240" w:lineRule="auto"/>
              <w:ind w:firstLine="0"/>
              <w:rPr>
                <w:rFonts w:ascii="Arial Narrow" w:eastAsia="Calibri" w:hAnsi="Arial Narrow"/>
                <w:color w:val="000000"/>
                <w:sz w:val="20"/>
              </w:rPr>
            </w:pPr>
          </w:p>
        </w:tc>
        <w:tc>
          <w:tcPr>
            <w:tcW w:w="1296" w:type="dxa"/>
          </w:tcPr>
          <w:p w:rsidR="00C81B16" w:rsidRPr="004305FE" w:rsidP="00C81B16" w14:paraId="12FB6F71" w14:textId="77777777">
            <w:pPr>
              <w:tabs>
                <w:tab w:val="left" w:pos="0"/>
                <w:tab w:val="left" w:pos="180"/>
              </w:tabs>
              <w:spacing w:line="240" w:lineRule="auto"/>
              <w:ind w:firstLine="0"/>
              <w:rPr>
                <w:rFonts w:ascii="Arial Narrow" w:eastAsia="Calibri" w:hAnsi="Arial Narrow"/>
                <w:b/>
                <w:color w:val="000000"/>
                <w:sz w:val="20"/>
              </w:rPr>
            </w:pPr>
            <w:r w:rsidRPr="004305FE">
              <w:rPr>
                <w:rFonts w:ascii="Arial Narrow" w:hAnsi="Arial Narrow"/>
                <w:b/>
                <w:bCs/>
                <w:color w:val="000000"/>
                <w:sz w:val="20"/>
              </w:rPr>
              <w:t> </w:t>
            </w:r>
            <w:r w:rsidRPr="004305FE">
              <w:rPr>
                <w:rFonts w:ascii="Arial Narrow" w:eastAsia="Calibri" w:hAnsi="Arial Narrow"/>
                <w:b/>
                <w:bCs/>
                <w:color w:val="000000"/>
                <w:sz w:val="20"/>
              </w:rPr>
              <w:t>TOTAL</w:t>
            </w:r>
          </w:p>
        </w:tc>
        <w:tc>
          <w:tcPr>
            <w:tcW w:w="1296" w:type="dxa"/>
            <w:shd w:val="clear" w:color="auto" w:fill="auto"/>
            <w:vAlign w:val="center"/>
          </w:tcPr>
          <w:p w:rsidR="00C81B16" w:rsidRPr="004305FE" w:rsidP="00C81B16" w14:paraId="52EEF8AC" w14:textId="5099C561">
            <w:pPr>
              <w:tabs>
                <w:tab w:val="left" w:pos="180"/>
              </w:tabs>
              <w:spacing w:line="240" w:lineRule="auto"/>
              <w:ind w:firstLine="0"/>
              <w:jc w:val="center"/>
              <w:rPr>
                <w:rFonts w:ascii="Arial Narrow" w:eastAsia="Calibri" w:hAnsi="Arial Narrow"/>
                <w:b/>
                <w:color w:val="000000"/>
                <w:sz w:val="20"/>
                <w:highlight w:val="yellow"/>
              </w:rPr>
            </w:pPr>
            <w:r w:rsidRPr="0039272C">
              <w:rPr>
                <w:rFonts w:ascii="Arial Narrow" w:eastAsia="Calibri" w:hAnsi="Arial Narrow"/>
                <w:b/>
                <w:color w:val="000000"/>
                <w:sz w:val="20"/>
              </w:rPr>
              <w:t>$51,732</w:t>
            </w:r>
          </w:p>
        </w:tc>
      </w:tr>
      <w:bookmarkEnd w:id="93"/>
    </w:tbl>
    <w:p w:rsidR="00D37C19" w:rsidP="003C4396" w14:paraId="37B37781" w14:textId="77777777">
      <w:pPr>
        <w:tabs>
          <w:tab w:val="left" w:pos="0"/>
        </w:tabs>
        <w:spacing w:line="240" w:lineRule="auto"/>
        <w:ind w:firstLine="0"/>
        <w:rPr>
          <w:rFonts w:eastAsia="Calibri"/>
        </w:rPr>
      </w:pPr>
    </w:p>
    <w:p w:rsidR="00D37C19" w:rsidP="003C4396" w14:paraId="3FA3D93F" w14:textId="77777777">
      <w:pPr>
        <w:tabs>
          <w:tab w:val="left" w:pos="0"/>
        </w:tabs>
        <w:spacing w:line="240" w:lineRule="auto"/>
        <w:ind w:firstLine="0"/>
        <w:rPr>
          <w:rFonts w:eastAsia="Calibri"/>
        </w:rPr>
      </w:pPr>
    </w:p>
    <w:p w:rsidR="00EA538D" w:rsidP="003C4396" w14:paraId="3560BA7C" w14:textId="7AFC6461">
      <w:pPr>
        <w:tabs>
          <w:tab w:val="left" w:pos="0"/>
        </w:tabs>
        <w:spacing w:line="240" w:lineRule="auto"/>
        <w:ind w:firstLine="0"/>
        <w:rPr>
          <w:rFonts w:eastAsia="Calibri"/>
          <w:color w:val="0000FF"/>
          <w:u w:val="single"/>
        </w:rPr>
      </w:pPr>
      <w:r w:rsidRPr="004D77B0">
        <w:rPr>
          <w:rFonts w:eastAsia="Calibri"/>
        </w:rPr>
        <w:t>Mean hourly wage rates for these groups of occupations were obtained from the Bureau of Labor &amp; Statistics on “Occupational Employment and Wages, May 20</w:t>
      </w:r>
      <w:r w:rsidR="0090424C">
        <w:rPr>
          <w:rFonts w:eastAsia="Calibri"/>
        </w:rPr>
        <w:t>22</w:t>
      </w:r>
      <w:r w:rsidRPr="004D77B0">
        <w:rPr>
          <w:rFonts w:eastAsia="Calibri"/>
        </w:rPr>
        <w:t xml:space="preserve">” found at the following URL: </w:t>
      </w:r>
      <w:hyperlink r:id="rId11" w:anchor="b29-0000.htm" w:history="1">
        <w:r w:rsidRPr="004D77B0">
          <w:rPr>
            <w:rFonts w:eastAsia="Calibri"/>
            <w:color w:val="0000FF"/>
            <w:u w:val="single"/>
          </w:rPr>
          <w:t>http://www.bls.gov/oes/current/oes_nat.htm#b29-0000.htm</w:t>
        </w:r>
      </w:hyperlink>
    </w:p>
    <w:p w:rsidR="00C96AF6" w:rsidP="003C4396" w14:paraId="172CDA61" w14:textId="77777777">
      <w:pPr>
        <w:tabs>
          <w:tab w:val="left" w:pos="0"/>
        </w:tabs>
        <w:spacing w:line="240" w:lineRule="auto"/>
        <w:ind w:firstLine="0"/>
        <w:rPr>
          <w:rFonts w:eastAsia="Calibri"/>
          <w:color w:val="0000FF"/>
          <w:u w:val="single"/>
        </w:rPr>
      </w:pPr>
    </w:p>
    <w:p w:rsidR="00220A81" w:rsidP="00C96AF6" w14:paraId="3607ECC5" w14:textId="4F59F8EB">
      <w:pPr>
        <w:tabs>
          <w:tab w:val="left" w:pos="0"/>
        </w:tabs>
        <w:spacing w:line="240" w:lineRule="auto"/>
        <w:ind w:firstLine="0"/>
        <w:rPr>
          <w:rFonts w:eastAsia="Calibri"/>
        </w:rPr>
      </w:pPr>
      <w:r w:rsidRPr="00220A81">
        <w:rPr>
          <w:rFonts w:eastAsia="Calibri"/>
        </w:rPr>
        <w:t>The average hourly rate of $</w:t>
      </w:r>
      <w:r>
        <w:rPr>
          <w:rFonts w:eastAsia="Calibri"/>
        </w:rPr>
        <w:t>2</w:t>
      </w:r>
      <w:r w:rsidR="00A73A80">
        <w:rPr>
          <w:rFonts w:eastAsia="Calibri"/>
        </w:rPr>
        <w:t>1</w:t>
      </w:r>
      <w:r>
        <w:rPr>
          <w:rFonts w:eastAsia="Calibri"/>
        </w:rPr>
        <w:t>5.</w:t>
      </w:r>
      <w:r w:rsidR="00A73A80">
        <w:rPr>
          <w:rFonts w:eastAsia="Calibri"/>
        </w:rPr>
        <w:t>82</w:t>
      </w:r>
      <w:r>
        <w:rPr>
          <w:rFonts w:eastAsia="Calibri"/>
        </w:rPr>
        <w:t xml:space="preserve"> f</w:t>
      </w:r>
      <w:r w:rsidRPr="00220A81">
        <w:rPr>
          <w:rFonts w:eastAsia="Calibri"/>
        </w:rPr>
        <w:t xml:space="preserve">or the </w:t>
      </w:r>
      <w:r w:rsidR="00B57B78">
        <w:rPr>
          <w:szCs w:val="24"/>
        </w:rPr>
        <w:t>p</w:t>
      </w:r>
      <w:r w:rsidR="009501B9">
        <w:rPr>
          <w:szCs w:val="24"/>
        </w:rPr>
        <w:t xml:space="preserve">rimary </w:t>
      </w:r>
      <w:r w:rsidR="00B57B78">
        <w:rPr>
          <w:szCs w:val="24"/>
        </w:rPr>
        <w:t>c</w:t>
      </w:r>
      <w:r w:rsidR="009501B9">
        <w:rPr>
          <w:szCs w:val="24"/>
        </w:rPr>
        <w:t xml:space="preserve">are </w:t>
      </w:r>
      <w:r w:rsidR="00B57B78">
        <w:rPr>
          <w:szCs w:val="24"/>
        </w:rPr>
        <w:t>c</w:t>
      </w:r>
      <w:r w:rsidR="009501B9">
        <w:rPr>
          <w:szCs w:val="24"/>
        </w:rPr>
        <w:t>linician</w:t>
      </w:r>
      <w:r w:rsidRPr="00220A81">
        <w:rPr>
          <w:rFonts w:eastAsia="Calibri"/>
        </w:rPr>
        <w:t xml:space="preserve"> survey </w:t>
      </w:r>
      <w:r w:rsidR="00601FA8">
        <w:rPr>
          <w:rFonts w:eastAsia="Calibri"/>
        </w:rPr>
        <w:t>and interviews</w:t>
      </w:r>
      <w:r w:rsidRPr="00220A81">
        <w:rPr>
          <w:rFonts w:eastAsia="Calibri"/>
        </w:rPr>
        <w:t xml:space="preserve"> was calculated based on the 20</w:t>
      </w:r>
      <w:r w:rsidR="005530DD">
        <w:rPr>
          <w:rFonts w:eastAsia="Calibri"/>
        </w:rPr>
        <w:t>22</w:t>
      </w:r>
      <w:r w:rsidRPr="00220A81">
        <w:rPr>
          <w:rFonts w:eastAsia="Calibri"/>
        </w:rPr>
        <w:t xml:space="preserve"> mean hourly wage rate for </w:t>
      </w:r>
      <w:r>
        <w:rPr>
          <w:rFonts w:eastAsia="Calibri"/>
        </w:rPr>
        <w:t>family medicine physician, $10</w:t>
      </w:r>
      <w:r w:rsidR="005530DD">
        <w:rPr>
          <w:rFonts w:eastAsia="Calibri"/>
        </w:rPr>
        <w:t>7</w:t>
      </w:r>
      <w:r>
        <w:rPr>
          <w:rFonts w:eastAsia="Calibri"/>
        </w:rPr>
        <w:t>.</w:t>
      </w:r>
      <w:r w:rsidR="005530DD">
        <w:rPr>
          <w:rFonts w:eastAsia="Calibri"/>
        </w:rPr>
        <w:t>91</w:t>
      </w:r>
      <w:r w:rsidRPr="00220A81">
        <w:rPr>
          <w:rFonts w:eastAsia="Calibri"/>
        </w:rPr>
        <w:t xml:space="preserve"> (occupation code 29-1</w:t>
      </w:r>
      <w:r>
        <w:rPr>
          <w:rFonts w:eastAsia="Calibri"/>
        </w:rPr>
        <w:t>215</w:t>
      </w:r>
      <w:r w:rsidRPr="00220A81">
        <w:rPr>
          <w:rFonts w:eastAsia="Calibri"/>
        </w:rPr>
        <w:t>), doubled to account for employer overhead and fringe b</w:t>
      </w:r>
      <w:r>
        <w:rPr>
          <w:rFonts w:eastAsia="Calibri"/>
        </w:rPr>
        <w:t xml:space="preserve">enefits. </w:t>
      </w:r>
    </w:p>
    <w:p w:rsidR="00103B61" w:rsidP="00601FA8" w14:paraId="2C169B1A" w14:textId="77777777">
      <w:pPr>
        <w:tabs>
          <w:tab w:val="left" w:pos="0"/>
        </w:tabs>
        <w:spacing w:line="240" w:lineRule="auto"/>
        <w:ind w:firstLine="0"/>
        <w:rPr>
          <w:rFonts w:eastAsia="Calibri"/>
        </w:rPr>
      </w:pPr>
    </w:p>
    <w:p w:rsidR="00601FA8" w:rsidP="00601FA8" w14:paraId="1D81FE79" w14:textId="051A784D">
      <w:pPr>
        <w:tabs>
          <w:tab w:val="left" w:pos="0"/>
        </w:tabs>
        <w:spacing w:line="240" w:lineRule="auto"/>
        <w:ind w:firstLine="0"/>
        <w:rPr>
          <w:rFonts w:eastAsia="Calibri"/>
        </w:rPr>
      </w:pPr>
      <w:r w:rsidRPr="00220A81">
        <w:rPr>
          <w:rFonts w:eastAsia="Calibri"/>
        </w:rPr>
        <w:t>The average hourly rate of $</w:t>
      </w:r>
      <w:r w:rsidR="005C1E29">
        <w:rPr>
          <w:rFonts w:eastAsia="Calibri"/>
        </w:rPr>
        <w:t>165.66</w:t>
      </w:r>
      <w:r>
        <w:rPr>
          <w:rFonts w:eastAsia="Calibri"/>
        </w:rPr>
        <w:t xml:space="preserve"> f</w:t>
      </w:r>
      <w:r w:rsidRPr="00220A81">
        <w:rPr>
          <w:rFonts w:eastAsia="Calibri"/>
        </w:rPr>
        <w:t xml:space="preserve">or the </w:t>
      </w:r>
      <w:r>
        <w:rPr>
          <w:szCs w:val="24"/>
        </w:rPr>
        <w:t>dentist</w:t>
      </w:r>
      <w:r w:rsidRPr="00220A81">
        <w:rPr>
          <w:rFonts w:eastAsia="Calibri"/>
        </w:rPr>
        <w:t xml:space="preserve"> </w:t>
      </w:r>
      <w:r w:rsidR="005C1E29">
        <w:rPr>
          <w:rFonts w:eastAsia="Calibri"/>
        </w:rPr>
        <w:t>interview</w:t>
      </w:r>
      <w:r w:rsidRPr="00220A81">
        <w:rPr>
          <w:rFonts w:eastAsia="Calibri"/>
        </w:rPr>
        <w:t xml:space="preserve"> was calculated based on the 20</w:t>
      </w:r>
      <w:r>
        <w:rPr>
          <w:rFonts w:eastAsia="Calibri"/>
        </w:rPr>
        <w:t>22</w:t>
      </w:r>
      <w:r w:rsidRPr="00220A81">
        <w:rPr>
          <w:rFonts w:eastAsia="Calibri"/>
        </w:rPr>
        <w:t xml:space="preserve"> mean hourly wage rate for </w:t>
      </w:r>
      <w:r w:rsidR="00103B61">
        <w:rPr>
          <w:rFonts w:eastAsia="Calibri"/>
        </w:rPr>
        <w:t>dentist - general</w:t>
      </w:r>
      <w:r>
        <w:rPr>
          <w:rFonts w:eastAsia="Calibri"/>
        </w:rPr>
        <w:t>, $</w:t>
      </w:r>
      <w:r w:rsidR="00D52DEA">
        <w:rPr>
          <w:rFonts w:eastAsia="Calibri"/>
        </w:rPr>
        <w:t>82.83</w:t>
      </w:r>
      <w:r w:rsidRPr="00220A81">
        <w:rPr>
          <w:rFonts w:eastAsia="Calibri"/>
        </w:rPr>
        <w:t xml:space="preserve"> (occupation code 29-1</w:t>
      </w:r>
      <w:r w:rsidR="00D52DEA">
        <w:rPr>
          <w:rFonts w:eastAsia="Calibri"/>
        </w:rPr>
        <w:t>021</w:t>
      </w:r>
      <w:r w:rsidRPr="00220A81">
        <w:rPr>
          <w:rFonts w:eastAsia="Calibri"/>
        </w:rPr>
        <w:t>), doubled to account for employer overhead and fringe b</w:t>
      </w:r>
      <w:r>
        <w:rPr>
          <w:rFonts w:eastAsia="Calibri"/>
        </w:rPr>
        <w:t xml:space="preserve">enefits. </w:t>
      </w:r>
    </w:p>
    <w:p w:rsidR="003C4396" w:rsidRPr="00220A81" w:rsidP="003C4396" w14:paraId="0A41EC28" w14:textId="77777777">
      <w:pPr>
        <w:tabs>
          <w:tab w:val="left" w:pos="0"/>
          <w:tab w:val="left" w:pos="180"/>
        </w:tabs>
        <w:spacing w:line="240" w:lineRule="auto"/>
        <w:ind w:firstLine="0"/>
        <w:rPr>
          <w:rFonts w:eastAsia="Calibri"/>
        </w:rPr>
      </w:pPr>
    </w:p>
    <w:p w:rsidR="00220A81" w:rsidP="003C4396" w14:paraId="691315B5" w14:textId="75765617">
      <w:pPr>
        <w:tabs>
          <w:tab w:val="left" w:pos="0"/>
          <w:tab w:val="left" w:pos="180"/>
        </w:tabs>
        <w:spacing w:line="240" w:lineRule="auto"/>
        <w:ind w:firstLine="0"/>
        <w:rPr>
          <w:rFonts w:eastAsia="Calibri"/>
        </w:rPr>
      </w:pPr>
      <w:r w:rsidRPr="00220A81">
        <w:rPr>
          <w:rFonts w:eastAsia="Calibri"/>
        </w:rPr>
        <w:t>Th</w:t>
      </w:r>
      <w:r>
        <w:rPr>
          <w:rFonts w:eastAsia="Calibri"/>
        </w:rPr>
        <w:t>e average hourly rate of $</w:t>
      </w:r>
      <w:r w:rsidRPr="00522685">
        <w:rPr>
          <w:rFonts w:eastAsia="Calibri"/>
        </w:rPr>
        <w:t>1</w:t>
      </w:r>
      <w:r w:rsidR="00F80C54">
        <w:rPr>
          <w:rFonts w:eastAsia="Calibri"/>
        </w:rPr>
        <w:t xml:space="preserve">23.06 </w:t>
      </w:r>
      <w:r w:rsidRPr="00220A81">
        <w:rPr>
          <w:rFonts w:eastAsia="Calibri"/>
        </w:rPr>
        <w:t xml:space="preserve">for </w:t>
      </w:r>
      <w:r w:rsidR="00164B65">
        <w:rPr>
          <w:rFonts w:eastAsia="Calibri"/>
        </w:rPr>
        <w:t xml:space="preserve">leaders from </w:t>
      </w:r>
      <w:r w:rsidRPr="00915504" w:rsidR="00164B65">
        <w:rPr>
          <w:szCs w:val="24"/>
        </w:rPr>
        <w:t>health systems, payers,</w:t>
      </w:r>
      <w:r w:rsidR="00164B65">
        <w:rPr>
          <w:szCs w:val="24"/>
        </w:rPr>
        <w:t xml:space="preserve"> </w:t>
      </w:r>
      <w:r w:rsidRPr="00915504" w:rsidR="00164B65">
        <w:rPr>
          <w:szCs w:val="24"/>
        </w:rPr>
        <w:t>professional associations</w:t>
      </w:r>
      <w:r w:rsidR="00164B65">
        <w:rPr>
          <w:szCs w:val="24"/>
        </w:rPr>
        <w:t>, and medical boards</w:t>
      </w:r>
      <w:r w:rsidR="00164B65">
        <w:rPr>
          <w:rFonts w:eastAsia="Calibri"/>
        </w:rPr>
        <w:t xml:space="preserve"> </w:t>
      </w:r>
      <w:r w:rsidRPr="00220A81" w:rsidR="00733F19">
        <w:rPr>
          <w:rFonts w:eastAsia="Calibri"/>
        </w:rPr>
        <w:t>w</w:t>
      </w:r>
      <w:r w:rsidR="00733F19">
        <w:rPr>
          <w:rFonts w:eastAsia="Calibri"/>
        </w:rPr>
        <w:t>ere</w:t>
      </w:r>
      <w:r w:rsidRPr="00220A81" w:rsidR="00733F19">
        <w:rPr>
          <w:rFonts w:eastAsia="Calibri"/>
        </w:rPr>
        <w:t xml:space="preserve"> </w:t>
      </w:r>
      <w:r w:rsidRPr="00220A81">
        <w:rPr>
          <w:rFonts w:eastAsia="Calibri"/>
        </w:rPr>
        <w:t>calculated based on the 20</w:t>
      </w:r>
      <w:r w:rsidR="0090424C">
        <w:rPr>
          <w:rFonts w:eastAsia="Calibri"/>
        </w:rPr>
        <w:t>22</w:t>
      </w:r>
      <w:r w:rsidRPr="00220A81">
        <w:rPr>
          <w:rFonts w:eastAsia="Calibri"/>
        </w:rPr>
        <w:t xml:space="preserve"> mean hourly wage rate for medical and</w:t>
      </w:r>
      <w:r>
        <w:rPr>
          <w:rFonts w:eastAsia="Calibri"/>
        </w:rPr>
        <w:t xml:space="preserve"> health services managers, $</w:t>
      </w:r>
      <w:r w:rsidR="0090424C">
        <w:rPr>
          <w:rFonts w:eastAsia="Calibri"/>
        </w:rPr>
        <w:t>61.53</w:t>
      </w:r>
      <w:r w:rsidRPr="00220A81">
        <w:rPr>
          <w:rFonts w:eastAsia="Calibri"/>
        </w:rPr>
        <w:t xml:space="preserve"> (occupation code 11-9111), doubled to account for employer overhead and fringe benefits. </w:t>
      </w:r>
    </w:p>
    <w:p w:rsidR="003C4396" w:rsidP="003C4396" w14:paraId="0683DA68" w14:textId="77777777">
      <w:pPr>
        <w:tabs>
          <w:tab w:val="left" w:pos="0"/>
          <w:tab w:val="left" w:pos="180"/>
        </w:tabs>
        <w:spacing w:line="240" w:lineRule="auto"/>
        <w:ind w:firstLine="0"/>
        <w:rPr>
          <w:rFonts w:eastAsia="Calibri"/>
        </w:rPr>
      </w:pPr>
    </w:p>
    <w:p w:rsidR="00DC3A18" w:rsidP="003C4396" w14:paraId="645981D1" w14:textId="37654528">
      <w:pPr>
        <w:tabs>
          <w:tab w:val="left" w:pos="0"/>
          <w:tab w:val="left" w:pos="180"/>
        </w:tabs>
        <w:spacing w:line="240" w:lineRule="auto"/>
        <w:ind w:firstLine="0"/>
        <w:rPr>
          <w:rFonts w:eastAsia="Calibri"/>
        </w:rPr>
      </w:pPr>
      <w:r>
        <w:rPr>
          <w:rFonts w:eastAsia="Calibri"/>
        </w:rPr>
        <w:t>The average hourly rate of $</w:t>
      </w:r>
      <w:r w:rsidR="00813DDC">
        <w:rPr>
          <w:rFonts w:eastAsia="Calibri"/>
        </w:rPr>
        <w:t>44.58</w:t>
      </w:r>
      <w:r w:rsidR="00DC7312">
        <w:rPr>
          <w:rFonts w:eastAsia="Calibri"/>
        </w:rPr>
        <w:t xml:space="preserve"> </w:t>
      </w:r>
      <w:r>
        <w:rPr>
          <w:rFonts w:eastAsia="Calibri"/>
        </w:rPr>
        <w:t>for patients was calculated based on the 20</w:t>
      </w:r>
      <w:r w:rsidR="003B1F46">
        <w:rPr>
          <w:rFonts w:eastAsia="Calibri"/>
        </w:rPr>
        <w:t>22</w:t>
      </w:r>
      <w:r>
        <w:rPr>
          <w:rFonts w:eastAsia="Calibri"/>
        </w:rPr>
        <w:t xml:space="preserve"> mean </w:t>
      </w:r>
      <w:r w:rsidRPr="00220A81">
        <w:rPr>
          <w:rFonts w:eastAsia="Calibri"/>
        </w:rPr>
        <w:t xml:space="preserve">hourly wage rate for </w:t>
      </w:r>
      <w:r w:rsidR="00770C09">
        <w:rPr>
          <w:rFonts w:eastAsia="Calibri"/>
        </w:rPr>
        <w:t>construction laborers</w:t>
      </w:r>
      <w:r>
        <w:rPr>
          <w:rFonts w:eastAsia="Calibri"/>
        </w:rPr>
        <w:t>, $2</w:t>
      </w:r>
      <w:r w:rsidR="00770C09">
        <w:rPr>
          <w:rFonts w:eastAsia="Calibri"/>
        </w:rPr>
        <w:t>2.29</w:t>
      </w:r>
      <w:r>
        <w:rPr>
          <w:rFonts w:eastAsia="Calibri"/>
        </w:rPr>
        <w:t xml:space="preserve"> (occupation code 47-2061</w:t>
      </w:r>
      <w:r w:rsidRPr="00220A81">
        <w:rPr>
          <w:rFonts w:eastAsia="Calibri"/>
        </w:rPr>
        <w:t>), doubled to account for employer overhead and fringe benefits.</w:t>
      </w:r>
    </w:p>
    <w:p w:rsidR="00177CFD" w:rsidP="000167E1" w14:paraId="547BE6F2" w14:textId="77777777">
      <w:pPr>
        <w:tabs>
          <w:tab w:val="left" w:pos="0"/>
          <w:tab w:val="left" w:pos="180"/>
        </w:tabs>
        <w:spacing w:after="160" w:line="259" w:lineRule="auto"/>
        <w:ind w:firstLine="0"/>
        <w:rPr>
          <w:rFonts w:eastAsia="Calibri"/>
        </w:rPr>
      </w:pPr>
    </w:p>
    <w:p w:rsidR="00F35131" w:rsidRPr="00D22AD2" w:rsidP="000167E1" w14:paraId="4D355480" w14:textId="31BCA4A1">
      <w:pPr>
        <w:pStyle w:val="Heading2"/>
        <w:tabs>
          <w:tab w:val="left" w:pos="0"/>
          <w:tab w:val="clear" w:pos="432"/>
        </w:tabs>
        <w:ind w:left="0" w:firstLine="0"/>
        <w:rPr>
          <w:rFonts w:eastAsiaTheme="minorEastAsia"/>
        </w:rPr>
      </w:pPr>
      <w:bookmarkStart w:id="94" w:name="_Toc402259353"/>
      <w:bookmarkStart w:id="95" w:name="_Toc63079032"/>
      <w:bookmarkStart w:id="96" w:name="_Toc164696610"/>
      <w:bookmarkStart w:id="97" w:name="_Toc170458353"/>
      <w:r>
        <w:rPr>
          <w:rFonts w:eastAsiaTheme="minorEastAsia"/>
        </w:rPr>
        <w:t>A</w:t>
      </w:r>
      <w:r w:rsidRPr="00D22AD2">
        <w:rPr>
          <w:rFonts w:eastAsiaTheme="minorEastAsia"/>
        </w:rPr>
        <w:t>13.</w:t>
      </w:r>
      <w:r w:rsidRPr="00D22AD2">
        <w:rPr>
          <w:rFonts w:eastAsiaTheme="minorEastAsia"/>
        </w:rPr>
        <w:tab/>
        <w:t>Estimates of Other Total Annual Cost Burden to Respondents and Record Keepers</w:t>
      </w:r>
      <w:bookmarkEnd w:id="94"/>
      <w:bookmarkEnd w:id="95"/>
      <w:bookmarkEnd w:id="96"/>
      <w:bookmarkEnd w:id="97"/>
    </w:p>
    <w:p w:rsidR="000147E1" w:rsidRPr="0074799E" w:rsidP="000167E1" w14:paraId="3B3BED45" w14:textId="74B09EC2">
      <w:pPr>
        <w:tabs>
          <w:tab w:val="left" w:pos="0"/>
        </w:tabs>
        <w:spacing w:before="120" w:line="240" w:lineRule="auto"/>
        <w:ind w:firstLine="0"/>
      </w:pPr>
      <w:bookmarkStart w:id="98" w:name="_Toc402259354"/>
      <w:r w:rsidRPr="00202FE2">
        <w:t xml:space="preserve">No capital </w:t>
      </w:r>
      <w:r w:rsidRPr="00202FE2">
        <w:rPr>
          <w:color w:val="000000" w:themeColor="text1"/>
        </w:rPr>
        <w:t>or maintenance costs are expected</w:t>
      </w:r>
      <w:r>
        <w:rPr>
          <w:color w:val="000000" w:themeColor="text1"/>
        </w:rPr>
        <w:t xml:space="preserve">. </w:t>
      </w:r>
    </w:p>
    <w:p w:rsidR="000147E1" w:rsidRPr="00FA6A92" w:rsidP="000167E1" w14:paraId="58D228A6" w14:textId="77777777">
      <w:pPr>
        <w:tabs>
          <w:tab w:val="left" w:pos="0"/>
        </w:tabs>
        <w:spacing w:before="120" w:line="240" w:lineRule="auto"/>
        <w:ind w:firstLine="0"/>
        <w:rPr>
          <w:szCs w:val="24"/>
        </w:rPr>
      </w:pPr>
    </w:p>
    <w:p w:rsidR="00DC1B3A" w:rsidRPr="00952E17" w:rsidP="00952E17" w14:paraId="2D7DEEEC" w14:textId="58804405">
      <w:pPr>
        <w:pStyle w:val="Heading2"/>
        <w:tabs>
          <w:tab w:val="left" w:pos="0"/>
          <w:tab w:val="clear" w:pos="432"/>
        </w:tabs>
        <w:ind w:left="0" w:firstLine="0"/>
        <w:rPr>
          <w:rFonts w:eastAsiaTheme="minorEastAsia"/>
        </w:rPr>
      </w:pPr>
      <w:bookmarkStart w:id="99" w:name="_Toc63079033"/>
      <w:bookmarkStart w:id="100" w:name="_Toc164696611"/>
      <w:bookmarkStart w:id="101" w:name="_Toc170458354"/>
      <w:r>
        <w:rPr>
          <w:rFonts w:eastAsiaTheme="minorEastAsia"/>
        </w:rPr>
        <w:t>A</w:t>
      </w:r>
      <w:r w:rsidRPr="00D22AD2" w:rsidR="00F35131">
        <w:rPr>
          <w:rFonts w:eastAsiaTheme="minorEastAsia"/>
        </w:rPr>
        <w:t>14.</w:t>
      </w:r>
      <w:r w:rsidR="00F35131">
        <w:rPr>
          <w:rFonts w:eastAsiaTheme="minorEastAsia"/>
        </w:rPr>
        <w:tab/>
      </w:r>
      <w:r w:rsidRPr="00B77BF8" w:rsidR="00F35131">
        <w:rPr>
          <w:rFonts w:eastAsiaTheme="minorEastAsia"/>
        </w:rPr>
        <w:t>Annualized Cost to the Federal Government</w:t>
      </w:r>
      <w:bookmarkStart w:id="102" w:name="_Hlk80828997"/>
      <w:bookmarkEnd w:id="92"/>
      <w:bookmarkEnd w:id="98"/>
      <w:bookmarkEnd w:id="99"/>
      <w:bookmarkEnd w:id="100"/>
      <w:bookmarkEnd w:id="101"/>
    </w:p>
    <w:p w:rsidR="00F3525F" w:rsidRPr="001629BD" w:rsidP="202DDC62" w14:paraId="7607EFE1" w14:textId="40F14822">
      <w:pPr>
        <w:spacing w:line="240" w:lineRule="auto"/>
        <w:ind w:firstLine="0"/>
      </w:pPr>
      <w:r w:rsidRPr="202DDC62">
        <w:rPr>
          <w:color w:val="000000" w:themeColor="text1"/>
          <w:szCs w:val="24"/>
        </w:rPr>
        <w:t>Th</w:t>
      </w:r>
      <w:r w:rsidR="00FC64F3">
        <w:rPr>
          <w:color w:val="000000" w:themeColor="text1"/>
          <w:szCs w:val="24"/>
        </w:rPr>
        <w:t xml:space="preserve">is research study </w:t>
      </w:r>
      <w:r w:rsidRPr="202DDC62">
        <w:rPr>
          <w:color w:val="000000" w:themeColor="text1"/>
          <w:szCs w:val="24"/>
        </w:rPr>
        <w:t xml:space="preserve">will take place over a </w:t>
      </w:r>
      <w:r w:rsidR="0035515C">
        <w:rPr>
          <w:color w:val="000000" w:themeColor="text1"/>
          <w:szCs w:val="24"/>
        </w:rPr>
        <w:t>4</w:t>
      </w:r>
      <w:r w:rsidRPr="202DDC62">
        <w:rPr>
          <w:color w:val="000000" w:themeColor="text1"/>
          <w:szCs w:val="24"/>
        </w:rPr>
        <w:t>-year period. The total cost of th</w:t>
      </w:r>
      <w:r w:rsidR="009D00E7">
        <w:rPr>
          <w:color w:val="000000" w:themeColor="text1"/>
          <w:szCs w:val="24"/>
        </w:rPr>
        <w:t>is</w:t>
      </w:r>
      <w:r w:rsidRPr="202DDC62">
        <w:rPr>
          <w:color w:val="000000" w:themeColor="text1"/>
          <w:szCs w:val="24"/>
        </w:rPr>
        <w:t xml:space="preserve"> </w:t>
      </w:r>
      <w:r w:rsidR="009D00E7">
        <w:rPr>
          <w:color w:val="000000" w:themeColor="text1"/>
          <w:szCs w:val="24"/>
        </w:rPr>
        <w:t>research study</w:t>
      </w:r>
      <w:r w:rsidRPr="202DDC62" w:rsidR="009D00E7">
        <w:rPr>
          <w:color w:val="000000" w:themeColor="text1"/>
          <w:szCs w:val="24"/>
        </w:rPr>
        <w:t xml:space="preserve"> </w:t>
      </w:r>
      <w:r w:rsidRPr="202DDC62">
        <w:rPr>
          <w:color w:val="000000" w:themeColor="text1"/>
          <w:szCs w:val="24"/>
        </w:rPr>
        <w:t xml:space="preserve">to </w:t>
      </w:r>
      <w:r w:rsidRPr="001629BD">
        <w:rPr>
          <w:color w:val="000000" w:themeColor="text1"/>
          <w:szCs w:val="24"/>
        </w:rPr>
        <w:t xml:space="preserve">the </w:t>
      </w:r>
      <w:r w:rsidRPr="001629BD" w:rsidR="006F2154">
        <w:rPr>
          <w:color w:val="000000" w:themeColor="text1"/>
          <w:szCs w:val="24"/>
        </w:rPr>
        <w:t>Federal G</w:t>
      </w:r>
      <w:r w:rsidRPr="001629BD">
        <w:rPr>
          <w:color w:val="000000" w:themeColor="text1"/>
          <w:szCs w:val="24"/>
        </w:rPr>
        <w:t xml:space="preserve">overnment </w:t>
      </w:r>
      <w:r w:rsidRPr="001629BD" w:rsidR="006F2154">
        <w:rPr>
          <w:color w:val="000000" w:themeColor="text1"/>
          <w:szCs w:val="24"/>
        </w:rPr>
        <w:t>will be</w:t>
      </w:r>
      <w:r w:rsidRPr="001629BD">
        <w:rPr>
          <w:color w:val="000000" w:themeColor="text1"/>
          <w:szCs w:val="24"/>
        </w:rPr>
        <w:t xml:space="preserve"> </w:t>
      </w:r>
      <w:r w:rsidRPr="00F8587F">
        <w:rPr>
          <w:rFonts w:asciiTheme="majorBidi" w:hAnsiTheme="majorBidi" w:cstheme="majorBidi"/>
          <w:color w:val="000000" w:themeColor="text1"/>
          <w:szCs w:val="24"/>
        </w:rPr>
        <w:t>$</w:t>
      </w:r>
      <w:r w:rsidRPr="00F8587F" w:rsidR="00163B34">
        <w:rPr>
          <w:rFonts w:asciiTheme="majorBidi" w:hAnsiTheme="majorBidi" w:cstheme="majorBidi"/>
        </w:rPr>
        <w:t>3,983,443.38</w:t>
      </w:r>
      <w:r w:rsidRPr="001629BD" w:rsidR="00362D88">
        <w:rPr>
          <w:color w:val="000000" w:themeColor="text1"/>
          <w:szCs w:val="24"/>
        </w:rPr>
        <w:t xml:space="preserve">. </w:t>
      </w:r>
      <w:bookmarkEnd w:id="102"/>
      <w:r w:rsidRPr="001629BD" w:rsidR="51BAB2E7">
        <w:t xml:space="preserve">The government costs include personnel costs for </w:t>
      </w:r>
      <w:r w:rsidRPr="001629BD" w:rsidR="467C6D9F">
        <w:t>one federal employee</w:t>
      </w:r>
      <w:r w:rsidRPr="001629BD" w:rsidR="51BAB2E7">
        <w:t xml:space="preserve"> </w:t>
      </w:r>
      <w:r w:rsidRPr="001629BD" w:rsidR="3FC9AACF">
        <w:t>providing</w:t>
      </w:r>
      <w:r w:rsidRPr="001629BD" w:rsidR="51BAB2E7">
        <w:t xml:space="preserve"> project </w:t>
      </w:r>
      <w:r w:rsidRPr="001629BD" w:rsidR="213DACC8">
        <w:t xml:space="preserve">planning and </w:t>
      </w:r>
      <w:r w:rsidRPr="001629BD" w:rsidR="51BAB2E7">
        <w:t>oversight</w:t>
      </w:r>
      <w:r w:rsidRPr="001629BD" w:rsidR="3FC9AACF">
        <w:t xml:space="preserve"> at 15% FTE. </w:t>
      </w:r>
    </w:p>
    <w:p w:rsidR="202DDC62" w:rsidRPr="001629BD" w:rsidP="007D4975" w14:paraId="7EA08258" w14:textId="102B2619">
      <w:pPr>
        <w:spacing w:line="240" w:lineRule="auto"/>
        <w:ind w:firstLine="0"/>
        <w:rPr>
          <w:szCs w:val="24"/>
        </w:rPr>
      </w:pPr>
    </w:p>
    <w:p w:rsidR="002257F5" w:rsidRPr="001629BD" w:rsidP="202DDC62" w14:paraId="4CA1D173" w14:textId="347E4EC5">
      <w:pPr>
        <w:spacing w:line="240" w:lineRule="auto"/>
        <w:ind w:firstLine="0"/>
      </w:pPr>
      <w:r>
        <w:t>E</w:t>
      </w:r>
      <w:r w:rsidR="00F96ACD">
        <w:t>xh</w:t>
      </w:r>
      <w:r>
        <w:t xml:space="preserve">ibit </w:t>
      </w:r>
      <w:r w:rsidR="006B165F">
        <w:t>9</w:t>
      </w:r>
      <w:r w:rsidRPr="001629BD" w:rsidR="006B165F">
        <w:t xml:space="preserve"> </w:t>
      </w:r>
      <w:r w:rsidRPr="001629BD" w:rsidR="6283D952">
        <w:t xml:space="preserve">describes total annual costs for: contract labor for planning and design, development of study protocols, recruitment, data collection, data preparation, data analysis, report writing, and </w:t>
      </w:r>
      <w:r w:rsidRPr="001629BD" w:rsidR="6283D952">
        <w:t>dissemination of findings; CDC personnel labor for project oversight (15% of a GS-13 medical officer and scientist salary); and total estimated government costs.</w:t>
      </w:r>
    </w:p>
    <w:p w:rsidR="00004CE9" w:rsidRPr="001629BD" w:rsidP="202DDC62" w14:paraId="4FCDE692" w14:textId="29134356">
      <w:pPr>
        <w:spacing w:line="240" w:lineRule="auto"/>
        <w:ind w:firstLine="0"/>
        <w:rPr>
          <w:szCs w:val="24"/>
        </w:rPr>
      </w:pPr>
    </w:p>
    <w:p w:rsidR="00D3264F" w:rsidRPr="001629BD" w:rsidP="004F68D5" w14:paraId="4F9F549C" w14:textId="6CA0AEF6">
      <w:pPr>
        <w:pStyle w:val="Caption"/>
      </w:pPr>
      <w:r w:rsidRPr="001629BD">
        <w:t xml:space="preserve">Exhibit </w:t>
      </w:r>
      <w:r w:rsidR="006B165F">
        <w:t>9</w:t>
      </w:r>
      <w:r w:rsidRPr="001629BD">
        <w:t xml:space="preserve">. Annualized Cost to the Government  </w:t>
      </w:r>
    </w:p>
    <w:tbl>
      <w:tblPr>
        <w:tblStyle w:val="TableGrid"/>
        <w:tblW w:w="0" w:type="auto"/>
        <w:tblLayout w:type="fixed"/>
        <w:tblLook w:val="04A0"/>
      </w:tblPr>
      <w:tblGrid>
        <w:gridCol w:w="2880"/>
        <w:gridCol w:w="2880"/>
        <w:gridCol w:w="2880"/>
      </w:tblGrid>
      <w:tr w14:paraId="103BC277" w14:textId="77777777">
        <w:tblPrEx>
          <w:tblW w:w="0" w:type="auto"/>
          <w:tblLayout w:type="fixed"/>
          <w:tblLook w:val="04A0"/>
        </w:tblPrEx>
        <w:tc>
          <w:tcPr>
            <w:tcW w:w="2880" w:type="dxa"/>
            <w:tcBorders>
              <w:top w:val="single" w:sz="4" w:space="0" w:color="auto"/>
              <w:left w:val="single" w:sz="4" w:space="0" w:color="auto"/>
              <w:bottom w:val="single" w:sz="4" w:space="0" w:color="auto"/>
              <w:right w:val="single" w:sz="4" w:space="0" w:color="auto"/>
            </w:tcBorders>
            <w:shd w:val="clear" w:color="auto" w:fill="2D4F68"/>
          </w:tcPr>
          <w:p w:rsidR="00D3264F" w:rsidRPr="001629BD" w14:paraId="2E7DC6C1" w14:textId="77777777">
            <w:pPr>
              <w:spacing w:line="240" w:lineRule="auto"/>
              <w:ind w:firstLine="0"/>
              <w:jc w:val="center"/>
              <w:rPr>
                <w:rFonts w:ascii="Arial Narrow" w:hAnsi="Arial Narrow"/>
                <w:b/>
                <w:color w:val="FFFFFF" w:themeColor="background1"/>
                <w:sz w:val="20"/>
              </w:rPr>
            </w:pPr>
            <w:r w:rsidRPr="001629BD">
              <w:rPr>
                <w:rFonts w:ascii="Arial Narrow" w:hAnsi="Arial Narrow"/>
                <w:b/>
                <w:color w:val="FFFFFF" w:themeColor="background1"/>
                <w:sz w:val="20"/>
              </w:rPr>
              <w:t>Type of Cost</w:t>
            </w:r>
          </w:p>
        </w:tc>
        <w:tc>
          <w:tcPr>
            <w:tcW w:w="2880" w:type="dxa"/>
            <w:tcBorders>
              <w:top w:val="single" w:sz="4" w:space="0" w:color="auto"/>
              <w:left w:val="single" w:sz="4" w:space="0" w:color="auto"/>
              <w:bottom w:val="single" w:sz="4" w:space="0" w:color="auto"/>
              <w:right w:val="single" w:sz="4" w:space="0" w:color="auto"/>
            </w:tcBorders>
            <w:shd w:val="clear" w:color="auto" w:fill="2D4F68"/>
          </w:tcPr>
          <w:p w:rsidR="00D3264F" w:rsidRPr="001629BD" w14:paraId="2A3EAB0A" w14:textId="77777777">
            <w:pPr>
              <w:spacing w:line="240" w:lineRule="auto"/>
              <w:ind w:firstLine="0"/>
              <w:jc w:val="center"/>
              <w:rPr>
                <w:rFonts w:ascii="Arial Narrow" w:hAnsi="Arial Narrow"/>
                <w:b/>
                <w:color w:val="FFFFFF" w:themeColor="background1"/>
                <w:sz w:val="20"/>
              </w:rPr>
            </w:pPr>
            <w:r w:rsidRPr="001629BD">
              <w:rPr>
                <w:rFonts w:ascii="Arial Narrow" w:hAnsi="Arial Narrow"/>
                <w:b/>
                <w:color w:val="FFFFFF" w:themeColor="background1"/>
                <w:sz w:val="20"/>
              </w:rPr>
              <w:t>Description of Services</w:t>
            </w:r>
          </w:p>
        </w:tc>
        <w:tc>
          <w:tcPr>
            <w:tcW w:w="2880" w:type="dxa"/>
            <w:tcBorders>
              <w:top w:val="single" w:sz="8" w:space="0" w:color="auto"/>
              <w:left w:val="single" w:sz="4" w:space="0" w:color="auto"/>
              <w:bottom w:val="single" w:sz="8" w:space="0" w:color="auto"/>
              <w:right w:val="single" w:sz="8" w:space="0" w:color="auto"/>
            </w:tcBorders>
            <w:shd w:val="clear" w:color="auto" w:fill="2D4F68"/>
          </w:tcPr>
          <w:p w:rsidR="00D3264F" w:rsidRPr="001629BD" w14:paraId="413458B4" w14:textId="77777777">
            <w:pPr>
              <w:spacing w:line="240" w:lineRule="auto"/>
              <w:ind w:firstLine="0"/>
              <w:jc w:val="center"/>
              <w:rPr>
                <w:rFonts w:ascii="Arial Narrow" w:hAnsi="Arial Narrow"/>
                <w:b/>
                <w:color w:val="FFFFFF" w:themeColor="background1"/>
                <w:sz w:val="20"/>
              </w:rPr>
            </w:pPr>
            <w:r w:rsidRPr="001629BD">
              <w:rPr>
                <w:rFonts w:ascii="Arial Narrow" w:hAnsi="Arial Narrow"/>
                <w:b/>
                <w:color w:val="FFFFFF" w:themeColor="background1"/>
                <w:sz w:val="20"/>
              </w:rPr>
              <w:t>Annual Cost</w:t>
            </w:r>
          </w:p>
        </w:tc>
      </w:tr>
      <w:tr w14:paraId="754788B1" w14:textId="77777777">
        <w:tblPrEx>
          <w:tblW w:w="0" w:type="auto"/>
          <w:tblLayout w:type="fixed"/>
          <w:tblLook w:val="04A0"/>
        </w:tblPrEx>
        <w:tc>
          <w:tcPr>
            <w:tcW w:w="2880" w:type="dxa"/>
            <w:tcBorders>
              <w:top w:val="single" w:sz="4" w:space="0" w:color="auto"/>
              <w:left w:val="single" w:sz="4" w:space="0" w:color="auto"/>
              <w:bottom w:val="single" w:sz="4" w:space="0" w:color="auto"/>
              <w:right w:val="single" w:sz="4" w:space="0" w:color="auto"/>
            </w:tcBorders>
          </w:tcPr>
          <w:p w:rsidR="00D3264F" w:rsidRPr="001629BD" w14:paraId="5FA0173C" w14:textId="77777777">
            <w:pPr>
              <w:spacing w:line="240" w:lineRule="auto"/>
              <w:ind w:firstLine="0"/>
              <w:rPr>
                <w:rFonts w:ascii="Arial Narrow" w:hAnsi="Arial Narrow"/>
                <w:sz w:val="20"/>
              </w:rPr>
            </w:pPr>
            <w:r w:rsidRPr="001629BD">
              <w:rPr>
                <w:rFonts w:ascii="Arial Narrow" w:hAnsi="Arial Narrow"/>
                <w:sz w:val="20"/>
              </w:rPr>
              <w:t>Contractor</w:t>
            </w:r>
          </w:p>
        </w:tc>
        <w:tc>
          <w:tcPr>
            <w:tcW w:w="2880" w:type="dxa"/>
            <w:tcBorders>
              <w:top w:val="single" w:sz="4" w:space="0" w:color="auto"/>
              <w:left w:val="single" w:sz="4" w:space="0" w:color="auto"/>
              <w:bottom w:val="single" w:sz="4" w:space="0" w:color="auto"/>
              <w:right w:val="single" w:sz="4" w:space="0" w:color="auto"/>
            </w:tcBorders>
          </w:tcPr>
          <w:p w:rsidR="00D3264F" w:rsidRPr="006B4798" w14:paraId="1BA847FE" w14:textId="77777777">
            <w:pPr>
              <w:spacing w:line="240" w:lineRule="auto"/>
              <w:ind w:firstLine="0"/>
              <w:rPr>
                <w:rFonts w:ascii="Arial Narrow" w:hAnsi="Arial Narrow"/>
                <w:sz w:val="20"/>
              </w:rPr>
            </w:pPr>
            <w:r w:rsidRPr="006B4798">
              <w:rPr>
                <w:rFonts w:ascii="Arial Narrow" w:hAnsi="Arial Narrow"/>
                <w:sz w:val="20"/>
              </w:rPr>
              <w:t>Data collection, data analysis, project management</w:t>
            </w:r>
          </w:p>
        </w:tc>
        <w:tc>
          <w:tcPr>
            <w:tcW w:w="2880" w:type="dxa"/>
            <w:tcBorders>
              <w:top w:val="single" w:sz="8" w:space="0" w:color="auto"/>
              <w:left w:val="single" w:sz="4" w:space="0" w:color="auto"/>
              <w:bottom w:val="single" w:sz="8" w:space="0" w:color="auto"/>
              <w:right w:val="single" w:sz="8" w:space="0" w:color="auto"/>
            </w:tcBorders>
          </w:tcPr>
          <w:p w:rsidR="00D3264F" w:rsidRPr="006B4798" w14:paraId="21DEA408" w14:textId="77777777">
            <w:pPr>
              <w:spacing w:line="240" w:lineRule="auto"/>
              <w:ind w:firstLine="0"/>
              <w:jc w:val="center"/>
              <w:rPr>
                <w:rFonts w:ascii="Arial Narrow" w:hAnsi="Arial Narrow"/>
                <w:sz w:val="20"/>
              </w:rPr>
            </w:pPr>
            <w:r w:rsidRPr="006B4798">
              <w:rPr>
                <w:rFonts w:ascii="Arial Narrow" w:hAnsi="Arial Narrow"/>
                <w:sz w:val="20"/>
              </w:rPr>
              <w:t>$</w:t>
            </w:r>
            <w:r w:rsidRPr="00634E1F">
              <w:rPr>
                <w:rFonts w:ascii="Arial Narrow" w:hAnsi="Arial Narrow" w:cs="Calibri"/>
                <w:sz w:val="20"/>
              </w:rPr>
              <w:t>995,860.85</w:t>
            </w:r>
          </w:p>
        </w:tc>
      </w:tr>
      <w:tr w14:paraId="2F73C013" w14:textId="77777777">
        <w:tblPrEx>
          <w:tblW w:w="0" w:type="auto"/>
          <w:tblLayout w:type="fixed"/>
          <w:tblLook w:val="04A0"/>
        </w:tblPrEx>
        <w:tc>
          <w:tcPr>
            <w:tcW w:w="2880" w:type="dxa"/>
            <w:tcBorders>
              <w:top w:val="single" w:sz="4" w:space="0" w:color="auto"/>
              <w:left w:val="single" w:sz="4" w:space="0" w:color="auto"/>
              <w:bottom w:val="single" w:sz="4" w:space="0" w:color="auto"/>
              <w:right w:val="single" w:sz="4" w:space="0" w:color="auto"/>
            </w:tcBorders>
          </w:tcPr>
          <w:p w:rsidR="00D3264F" w:rsidRPr="001629BD" w14:paraId="5453DA92" w14:textId="77777777">
            <w:pPr>
              <w:spacing w:line="240" w:lineRule="auto"/>
              <w:ind w:firstLine="0"/>
              <w:rPr>
                <w:rFonts w:ascii="Arial Narrow" w:hAnsi="Arial Narrow"/>
                <w:sz w:val="20"/>
              </w:rPr>
            </w:pPr>
            <w:r w:rsidRPr="001629BD">
              <w:rPr>
                <w:rFonts w:ascii="Arial Narrow" w:hAnsi="Arial Narrow"/>
                <w:sz w:val="20"/>
              </w:rPr>
              <w:t>Technical monitor at 15% FTE (CDC)</w:t>
            </w:r>
          </w:p>
        </w:tc>
        <w:tc>
          <w:tcPr>
            <w:tcW w:w="2880" w:type="dxa"/>
            <w:tcBorders>
              <w:top w:val="single" w:sz="4" w:space="0" w:color="auto"/>
              <w:left w:val="single" w:sz="4" w:space="0" w:color="auto"/>
              <w:bottom w:val="single" w:sz="4" w:space="0" w:color="auto"/>
              <w:right w:val="single" w:sz="4" w:space="0" w:color="auto"/>
            </w:tcBorders>
          </w:tcPr>
          <w:p w:rsidR="00D3264F" w:rsidRPr="006B4798" w14:paraId="2FF4FF03" w14:textId="77777777">
            <w:pPr>
              <w:spacing w:line="240" w:lineRule="auto"/>
              <w:ind w:firstLine="0"/>
              <w:rPr>
                <w:rFonts w:ascii="Arial Narrow" w:hAnsi="Arial Narrow"/>
                <w:sz w:val="20"/>
              </w:rPr>
            </w:pPr>
            <w:r w:rsidRPr="006B4798">
              <w:rPr>
                <w:rFonts w:ascii="Arial Narrow" w:hAnsi="Arial Narrow"/>
                <w:sz w:val="20"/>
              </w:rPr>
              <w:t>Study planning and project oversight</w:t>
            </w:r>
          </w:p>
        </w:tc>
        <w:tc>
          <w:tcPr>
            <w:tcW w:w="2880" w:type="dxa"/>
            <w:tcBorders>
              <w:top w:val="single" w:sz="8" w:space="0" w:color="auto"/>
              <w:left w:val="single" w:sz="4" w:space="0" w:color="auto"/>
              <w:bottom w:val="single" w:sz="8" w:space="0" w:color="auto"/>
              <w:right w:val="single" w:sz="8" w:space="0" w:color="auto"/>
            </w:tcBorders>
          </w:tcPr>
          <w:p w:rsidR="00D3264F" w:rsidRPr="006B4798" w14:paraId="64E7E61D" w14:textId="77777777">
            <w:pPr>
              <w:spacing w:line="240" w:lineRule="auto"/>
              <w:ind w:firstLine="0"/>
              <w:jc w:val="center"/>
              <w:rPr>
                <w:rFonts w:ascii="Arial Narrow" w:hAnsi="Arial Narrow"/>
                <w:sz w:val="20"/>
              </w:rPr>
            </w:pPr>
            <w:r w:rsidRPr="006B4798">
              <w:rPr>
                <w:rFonts w:ascii="Arial Narrow" w:hAnsi="Arial Narrow"/>
                <w:sz w:val="20"/>
              </w:rPr>
              <w:t>$28,239.90</w:t>
            </w:r>
          </w:p>
        </w:tc>
      </w:tr>
      <w:tr w14:paraId="33A9BCAA" w14:textId="77777777">
        <w:tblPrEx>
          <w:tblW w:w="0" w:type="auto"/>
          <w:tblLayout w:type="fixed"/>
          <w:tblLook w:val="04A0"/>
        </w:tblPrEx>
        <w:tc>
          <w:tcPr>
            <w:tcW w:w="5760" w:type="dxa"/>
            <w:gridSpan w:val="2"/>
            <w:tcBorders>
              <w:top w:val="single" w:sz="4" w:space="0" w:color="auto"/>
              <w:left w:val="single" w:sz="4" w:space="0" w:color="auto"/>
              <w:bottom w:val="single" w:sz="4" w:space="0" w:color="auto"/>
              <w:right w:val="single" w:sz="4" w:space="0" w:color="auto"/>
            </w:tcBorders>
          </w:tcPr>
          <w:p w:rsidR="00D3264F" w:rsidRPr="006B4798" w14:paraId="069C7511" w14:textId="77777777">
            <w:pPr>
              <w:spacing w:line="240" w:lineRule="auto"/>
              <w:ind w:firstLine="0"/>
              <w:rPr>
                <w:rFonts w:ascii="Arial Narrow" w:hAnsi="Arial Narrow"/>
                <w:sz w:val="20"/>
              </w:rPr>
            </w:pPr>
            <w:r w:rsidRPr="006B4798">
              <w:rPr>
                <w:rFonts w:ascii="Arial Narrow" w:hAnsi="Arial Narrow"/>
                <w:sz w:val="20"/>
              </w:rPr>
              <w:t>Total Annual Estimated Government Costs</w:t>
            </w:r>
          </w:p>
        </w:tc>
        <w:tc>
          <w:tcPr>
            <w:tcW w:w="2880" w:type="dxa"/>
            <w:tcBorders>
              <w:top w:val="single" w:sz="8" w:space="0" w:color="auto"/>
              <w:left w:val="single" w:sz="4" w:space="0" w:color="auto"/>
              <w:bottom w:val="single" w:sz="8" w:space="0" w:color="auto"/>
              <w:right w:val="single" w:sz="8" w:space="0" w:color="auto"/>
            </w:tcBorders>
          </w:tcPr>
          <w:p w:rsidR="00D3264F" w:rsidRPr="006B4798" w14:paraId="3B43D0B0" w14:textId="77777777">
            <w:pPr>
              <w:spacing w:line="240" w:lineRule="auto"/>
              <w:ind w:firstLine="0"/>
              <w:jc w:val="center"/>
              <w:rPr>
                <w:rFonts w:ascii="Arial Narrow" w:hAnsi="Arial Narrow"/>
                <w:sz w:val="20"/>
              </w:rPr>
            </w:pPr>
            <w:r w:rsidRPr="006B4798">
              <w:rPr>
                <w:rFonts w:ascii="Arial Narrow" w:hAnsi="Arial Narrow"/>
                <w:sz w:val="20"/>
              </w:rPr>
              <w:t>$</w:t>
            </w:r>
            <w:r>
              <w:rPr>
                <w:rFonts w:ascii="Arial Narrow" w:hAnsi="Arial Narrow"/>
                <w:sz w:val="20"/>
              </w:rPr>
              <w:t>1,024,100.75</w:t>
            </w:r>
          </w:p>
        </w:tc>
      </w:tr>
    </w:tbl>
    <w:p w:rsidR="00E30997" w:rsidP="00E30997" w14:paraId="31DB2A0C" w14:textId="77777777">
      <w:pPr>
        <w:rPr>
          <w:rFonts w:eastAsiaTheme="minorEastAsia"/>
        </w:rPr>
      </w:pPr>
      <w:bookmarkStart w:id="103" w:name="_Toc402259355"/>
      <w:bookmarkStart w:id="104" w:name="_Toc63079034"/>
      <w:bookmarkStart w:id="105" w:name="_Toc164696612"/>
    </w:p>
    <w:p w:rsidR="00F35131" w:rsidRPr="00D22AD2" w:rsidP="202DDC62" w14:paraId="67E562B3" w14:textId="50283737">
      <w:pPr>
        <w:pStyle w:val="Heading2"/>
        <w:ind w:left="0" w:firstLine="0"/>
        <w:rPr>
          <w:rFonts w:eastAsiaTheme="minorEastAsia"/>
        </w:rPr>
      </w:pPr>
      <w:bookmarkStart w:id="106" w:name="_Toc170458355"/>
      <w:r>
        <w:rPr>
          <w:rFonts w:eastAsiaTheme="minorEastAsia"/>
        </w:rPr>
        <w:t>A</w:t>
      </w:r>
      <w:r w:rsidRPr="00D22AD2">
        <w:rPr>
          <w:rFonts w:eastAsiaTheme="minorEastAsia"/>
        </w:rPr>
        <w:t>15.</w:t>
      </w:r>
      <w:r>
        <w:rPr>
          <w:rFonts w:eastAsiaTheme="minorEastAsia"/>
        </w:rPr>
        <w:tab/>
      </w:r>
      <w:r w:rsidRPr="00D22AD2">
        <w:rPr>
          <w:rFonts w:eastAsiaTheme="minorEastAsia"/>
        </w:rPr>
        <w:t>Explanation for Program Changes or Adjustments</w:t>
      </w:r>
      <w:bookmarkEnd w:id="103"/>
      <w:bookmarkEnd w:id="104"/>
      <w:bookmarkEnd w:id="105"/>
      <w:bookmarkEnd w:id="106"/>
    </w:p>
    <w:p w:rsidR="002617D5" w:rsidRPr="00057DDA" w:rsidP="000167E1" w14:paraId="66085028" w14:textId="27BCEB97">
      <w:pPr>
        <w:pStyle w:val="NormalSS"/>
        <w:tabs>
          <w:tab w:val="left" w:pos="0"/>
        </w:tabs>
        <w:ind w:firstLine="0"/>
        <w:rPr>
          <w:rFonts w:eastAsiaTheme="minorEastAsia"/>
        </w:rPr>
      </w:pPr>
      <w:r w:rsidRPr="00057DDA">
        <w:rPr>
          <w:rFonts w:eastAsiaTheme="minorEastAsia"/>
        </w:rPr>
        <w:t xml:space="preserve">This is a new information </w:t>
      </w:r>
      <w:r w:rsidRPr="00057DDA">
        <w:rPr>
          <w:rFonts w:eastAsiaTheme="minorEastAsia"/>
        </w:rPr>
        <w:t>collection.</w:t>
      </w:r>
    </w:p>
    <w:p w:rsidR="00F35131" w:rsidRPr="00D22AD2" w:rsidP="000167E1" w14:paraId="67F7F448" w14:textId="61EC49EA">
      <w:pPr>
        <w:pStyle w:val="Heading2"/>
        <w:tabs>
          <w:tab w:val="left" w:pos="0"/>
          <w:tab w:val="clear" w:pos="432"/>
        </w:tabs>
        <w:ind w:left="0" w:firstLine="0"/>
        <w:rPr>
          <w:rFonts w:eastAsiaTheme="minorEastAsia"/>
        </w:rPr>
      </w:pPr>
      <w:bookmarkStart w:id="107" w:name="_Toc402259356"/>
      <w:bookmarkStart w:id="108" w:name="_Toc63079035"/>
      <w:bookmarkStart w:id="109" w:name="_Toc164696613"/>
      <w:bookmarkStart w:id="110" w:name="_Toc170458356"/>
      <w:r>
        <w:rPr>
          <w:rFonts w:eastAsiaTheme="minorEastAsia"/>
        </w:rPr>
        <w:t>A</w:t>
      </w:r>
      <w:r w:rsidRPr="00D22AD2">
        <w:rPr>
          <w:rFonts w:eastAsiaTheme="minorEastAsia"/>
        </w:rPr>
        <w:t>16.</w:t>
      </w:r>
      <w:r w:rsidRPr="00D22AD2">
        <w:rPr>
          <w:rFonts w:eastAsiaTheme="minorEastAsia"/>
        </w:rPr>
        <w:tab/>
        <w:t>Plans for Tabulation and Publication and Project Time Schedule</w:t>
      </w:r>
      <w:bookmarkEnd w:id="107"/>
      <w:bookmarkEnd w:id="108"/>
      <w:bookmarkEnd w:id="109"/>
      <w:bookmarkEnd w:id="110"/>
    </w:p>
    <w:p w:rsidR="000B6592" w:rsidP="004F68D5" w14:paraId="0D38D602" w14:textId="13FD35D6">
      <w:pPr>
        <w:spacing w:line="240" w:lineRule="auto"/>
        <w:rPr>
          <w:rFonts w:eastAsia="Calibri" w:cs="Arial"/>
        </w:rPr>
      </w:pPr>
      <w:bookmarkStart w:id="111" w:name="_Toc399336343"/>
      <w:r w:rsidRPr="6C04FA0F">
        <w:rPr>
          <w:rFonts w:eastAsia="Calibri" w:cs="Arial"/>
        </w:rPr>
        <w:t>Analysts</w:t>
      </w:r>
      <w:r w:rsidRPr="6C04FA0F">
        <w:rPr>
          <w:rFonts w:eastAsia="Calibri" w:cs="Arial"/>
        </w:rPr>
        <w:t xml:space="preserve"> will clean the dataset and prepare it for analysis once the survey closes</w:t>
      </w:r>
      <w:r w:rsidRPr="6C04FA0F" w:rsidR="5CB17591">
        <w:rPr>
          <w:rFonts w:eastAsia="Calibri" w:cs="Arial"/>
        </w:rPr>
        <w:t>; this cleaning may incorporate back-coding</w:t>
      </w:r>
      <w:r w:rsidRPr="6C04FA0F" w:rsidR="245C913D">
        <w:rPr>
          <w:rFonts w:eastAsia="Calibri" w:cs="Arial"/>
        </w:rPr>
        <w:t xml:space="preserve"> to ensure consistency of responses where possible; this may result in dropping some respondents from analyses if inconsistent responses cannot be harmonized</w:t>
      </w:r>
      <w:r w:rsidRPr="6C04FA0F">
        <w:rPr>
          <w:rFonts w:eastAsia="Calibri" w:cs="Arial"/>
        </w:rPr>
        <w:t>.</w:t>
      </w:r>
      <w:r w:rsidRPr="6C04FA0F" w:rsidR="030F9E9B">
        <w:rPr>
          <w:rFonts w:eastAsia="Calibri" w:cs="Arial"/>
        </w:rPr>
        <w:t xml:space="preserve"> </w:t>
      </w:r>
      <w:r w:rsidRPr="6C04FA0F">
        <w:rPr>
          <w:rFonts w:eastAsia="Calibri" w:cs="Arial"/>
        </w:rPr>
        <w:t>We will analyze the survey data to describe clinicians’ awareness</w:t>
      </w:r>
      <w:r w:rsidRPr="6C04FA0F" w:rsidR="2CB49822">
        <w:rPr>
          <w:rFonts w:eastAsia="Calibri" w:cs="Arial"/>
        </w:rPr>
        <w:t xml:space="preserve"> of</w:t>
      </w:r>
      <w:r w:rsidRPr="6C04FA0F">
        <w:rPr>
          <w:rFonts w:eastAsia="Calibri" w:cs="Arial"/>
        </w:rPr>
        <w:t>, use</w:t>
      </w:r>
      <w:r w:rsidRPr="6C04FA0F" w:rsidR="05683BCB">
        <w:rPr>
          <w:rFonts w:eastAsia="Calibri" w:cs="Arial"/>
        </w:rPr>
        <w:t xml:space="preserve"> of</w:t>
      </w:r>
      <w:r w:rsidRPr="6C04FA0F">
        <w:rPr>
          <w:rFonts w:eastAsia="Calibri" w:cs="Arial"/>
        </w:rPr>
        <w:t xml:space="preserve">, and facilitators or barriers to implementation of the 2022 CDC Clinical Practice Guideline. We will report descriptive statistics, including the mean, median, and standard deviation </w:t>
      </w:r>
      <w:r w:rsidRPr="6C04FA0F" w:rsidR="181809CC">
        <w:rPr>
          <w:rFonts w:eastAsia="Calibri" w:cs="Arial"/>
        </w:rPr>
        <w:t>and/or confidence intervals</w:t>
      </w:r>
      <w:r w:rsidRPr="6C04FA0F">
        <w:rPr>
          <w:rFonts w:eastAsia="Calibri" w:cs="Arial"/>
        </w:rPr>
        <w:t xml:space="preserve"> of continuous variables and frequencies </w:t>
      </w:r>
      <w:r w:rsidRPr="6C04FA0F" w:rsidR="34E1BF34">
        <w:rPr>
          <w:rFonts w:eastAsia="Calibri" w:cs="Arial"/>
        </w:rPr>
        <w:t xml:space="preserve">and proportions </w:t>
      </w:r>
      <w:r w:rsidRPr="6C04FA0F">
        <w:rPr>
          <w:rFonts w:eastAsia="Calibri" w:cs="Arial"/>
        </w:rPr>
        <w:t xml:space="preserve">for categorical variables, in tables and visualized in figures and graphics. </w:t>
      </w:r>
    </w:p>
    <w:p w:rsidR="002779F4" w:rsidP="00637DCD" w14:paraId="70C7FB9A" w14:textId="77777777">
      <w:pPr>
        <w:spacing w:line="240" w:lineRule="auto"/>
        <w:ind w:firstLine="0"/>
        <w:rPr>
          <w:rFonts w:eastAsia="Calibri" w:cs="Arial"/>
          <w:szCs w:val="22"/>
        </w:rPr>
      </w:pPr>
    </w:p>
    <w:p w:rsidR="000B6592" w:rsidRPr="006E077E" w:rsidP="00915504" w14:paraId="1105AF33" w14:textId="466B9CD4">
      <w:pPr>
        <w:spacing w:after="80" w:line="240" w:lineRule="auto"/>
        <w:ind w:firstLine="0"/>
        <w:rPr>
          <w:rFonts w:eastAsia="Calibri" w:cs="Arial"/>
          <w:szCs w:val="22"/>
        </w:rPr>
      </w:pPr>
      <w:r w:rsidRPr="006E077E">
        <w:rPr>
          <w:rFonts w:eastAsia="Calibri" w:cs="Arial"/>
          <w:szCs w:val="22"/>
        </w:rPr>
        <w:t xml:space="preserve">All qualitative data will be coded and analyzed using NVivo qualitative analytic software. Codebook development will be iterative and include deductive codes (established </w:t>
      </w:r>
      <w:r w:rsidRPr="006E077E">
        <w:rPr>
          <w:rFonts w:eastAsia="Calibri" w:cs="Arial"/>
          <w:i/>
          <w:szCs w:val="22"/>
        </w:rPr>
        <w:t>a priori</w:t>
      </w:r>
      <w:r w:rsidRPr="006E077E">
        <w:rPr>
          <w:rFonts w:eastAsia="Calibri" w:cs="Arial"/>
          <w:szCs w:val="22"/>
        </w:rPr>
        <w:t xml:space="preserve"> from the evaluation questions and PRISM framework) and inductive codes (those that emerge from the data). Codebook development process will begin with the </w:t>
      </w:r>
      <w:r w:rsidRPr="006E077E">
        <w:rPr>
          <w:rFonts w:eastAsia="Calibri" w:cs="Arial"/>
          <w:i/>
          <w:szCs w:val="22"/>
        </w:rPr>
        <w:t>a priori</w:t>
      </w:r>
      <w:r w:rsidRPr="006E077E">
        <w:rPr>
          <w:rFonts w:eastAsia="Calibri" w:cs="Arial"/>
          <w:szCs w:val="22"/>
        </w:rPr>
        <w:t xml:space="preserve"> codes and will conduct thematic coding and iteratively expand the codebook, especially where we do not have an existing framework. Research team members will independently read selected excerpts of data sources (interview and focus group transcripts) to link to </w:t>
      </w:r>
      <w:r w:rsidRPr="006E077E">
        <w:rPr>
          <w:rFonts w:eastAsia="Calibri" w:cs="Arial"/>
          <w:i/>
          <w:szCs w:val="22"/>
        </w:rPr>
        <w:t>a priori</w:t>
      </w:r>
      <w:r w:rsidRPr="006E077E">
        <w:rPr>
          <w:rFonts w:eastAsia="Calibri" w:cs="Arial"/>
          <w:szCs w:val="22"/>
        </w:rPr>
        <w:t xml:space="preserve"> codes and develop potential new codes. We will discuss codes, definitions, and inclusion and exclusion criteria to develop an initial codebook and use the initial codebook to code new transcripts. We will continue to refine the codebook until the codebook is sufficiently detailed to capture meaningful insight and to use the codebook for coding all materials. We will document the themes that emerge from each type of data and across data sources, synthesize themes, determine findings, and extract actionable recommendations. Quality assurance procedures will include training coders, periodically checking inter-rater reliability, and frequent debriefs on findings and coding.</w:t>
      </w:r>
    </w:p>
    <w:p w:rsidR="00176BB9" w:rsidP="00915504" w14:paraId="0B87BB09" w14:textId="77777777">
      <w:pPr>
        <w:spacing w:after="80" w:line="240" w:lineRule="auto"/>
        <w:ind w:firstLine="0"/>
        <w:rPr>
          <w:rFonts w:eastAsia="Calibri" w:cs="Arial"/>
          <w:b/>
          <w:bCs/>
          <w:i/>
          <w:iCs/>
          <w:color w:val="2D4F68"/>
          <w:szCs w:val="22"/>
        </w:rPr>
      </w:pPr>
    </w:p>
    <w:p w:rsidR="000B6592" w:rsidRPr="006E077E" w:rsidP="00915504" w14:paraId="221EFB31" w14:textId="428F38ED">
      <w:pPr>
        <w:spacing w:after="80" w:line="240" w:lineRule="auto"/>
        <w:ind w:firstLine="0"/>
        <w:rPr>
          <w:rFonts w:eastAsia="Calibri" w:cs="Arial"/>
          <w:szCs w:val="22"/>
        </w:rPr>
      </w:pPr>
      <w:r w:rsidRPr="006E077E">
        <w:rPr>
          <w:rFonts w:eastAsia="Calibri" w:cs="Arial"/>
          <w:b/>
          <w:bCs/>
          <w:i/>
          <w:iCs/>
          <w:color w:val="2D4F68"/>
          <w:szCs w:val="22"/>
        </w:rPr>
        <w:t xml:space="preserve"> </w:t>
      </w:r>
      <w:r w:rsidRPr="006E077E">
        <w:rPr>
          <w:rFonts w:eastAsia="Calibri" w:cs="Arial"/>
          <w:szCs w:val="22"/>
        </w:rPr>
        <w:t>All qualitative data will be analyzed based on the codes developed and previously described. The qualitative analysis and synthesis will take several forms to serve the 2022 CDC Clinical Practice Guideline evaluation aims. The following are some of the key analytic approaches and/or expected syntheses we may present:</w:t>
      </w:r>
    </w:p>
    <w:p w:rsidR="000B6592" w:rsidRPr="00F01ABD" w:rsidP="00915504" w14:paraId="19973B1A" w14:textId="5EBF642D">
      <w:pPr>
        <w:pStyle w:val="ListParagraph"/>
        <w:numPr>
          <w:ilvl w:val="0"/>
          <w:numId w:val="49"/>
        </w:numPr>
        <w:spacing w:after="120" w:line="240" w:lineRule="auto"/>
        <w:ind w:left="0"/>
        <w:rPr>
          <w:rFonts w:eastAsia="Calibri"/>
        </w:rPr>
      </w:pPr>
      <w:r w:rsidRPr="00170C47">
        <w:rPr>
          <w:rFonts w:ascii="Times New Roman" w:eastAsia="Calibri" w:hAnsi="Times New Roman" w:cs="Times New Roman"/>
          <w:b/>
          <w:bCs/>
          <w:sz w:val="24"/>
          <w:szCs w:val="24"/>
        </w:rPr>
        <w:t xml:space="preserve">Comparative analysis of different perspectives on the 2022 CDC Clinical Practice Guideline. </w:t>
      </w:r>
      <w:r w:rsidRPr="00170C47">
        <w:rPr>
          <w:rFonts w:ascii="Times New Roman" w:eastAsia="Calibri" w:hAnsi="Times New Roman" w:cs="Times New Roman"/>
          <w:sz w:val="24"/>
          <w:szCs w:val="24"/>
        </w:rPr>
        <w:t xml:space="preserve">The project team will present a comparative qualitative analysis of the perspectives of different interested parties, for example: 1) What were the </w:t>
      </w:r>
      <w:r w:rsidRPr="00170C47">
        <w:rPr>
          <w:rFonts w:ascii="Times New Roman" w:eastAsia="Calibri" w:hAnsi="Times New Roman" w:cs="Times New Roman"/>
          <w:b/>
          <w:bCs/>
          <w:sz w:val="24"/>
          <w:szCs w:val="24"/>
        </w:rPr>
        <w:t>similarities and differences</w:t>
      </w:r>
      <w:r w:rsidRPr="00170C47">
        <w:rPr>
          <w:rFonts w:ascii="Times New Roman" w:eastAsia="Calibri" w:hAnsi="Times New Roman" w:cs="Times New Roman"/>
          <w:sz w:val="24"/>
          <w:szCs w:val="24"/>
        </w:rPr>
        <w:t xml:space="preserve"> in clinicians, patients and caregivers’ perspectives on the patient-centeredness, shared decision-making, tapering, health equity, positive outcomes, unintended consequences, and trends in potential misapplication? 2) What was the</w:t>
      </w:r>
      <w:r w:rsidRPr="00170C47">
        <w:rPr>
          <w:rFonts w:ascii="Times New Roman" w:eastAsia="Calibri" w:hAnsi="Times New Roman" w:cs="Times New Roman"/>
          <w:b/>
          <w:bCs/>
          <w:sz w:val="24"/>
          <w:szCs w:val="24"/>
        </w:rPr>
        <w:t xml:space="preserve"> readiness for implementation and policy changes </w:t>
      </w:r>
      <w:r w:rsidRPr="00170C47">
        <w:rPr>
          <w:rFonts w:ascii="Times New Roman" w:eastAsia="Calibri" w:hAnsi="Times New Roman" w:cs="Times New Roman"/>
          <w:sz w:val="24"/>
          <w:szCs w:val="24"/>
        </w:rPr>
        <w:t>related to the 2022 CDC Clinical Practice Guideline by various groups of interested parties, and what may be the driving factors for any differences?</w:t>
      </w:r>
    </w:p>
    <w:p w:rsidR="000B6592" w:rsidRPr="00F01ABD" w:rsidP="00915504" w14:paraId="59C3260A" w14:textId="00090705">
      <w:pPr>
        <w:pStyle w:val="ListParagraph"/>
        <w:numPr>
          <w:ilvl w:val="0"/>
          <w:numId w:val="49"/>
        </w:numPr>
        <w:spacing w:after="120" w:line="228" w:lineRule="auto"/>
        <w:ind w:left="0"/>
        <w:rPr>
          <w:rFonts w:eastAsia="Calibri"/>
          <w:szCs w:val="24"/>
        </w:rPr>
      </w:pPr>
      <w:r w:rsidRPr="00170C47">
        <w:rPr>
          <w:rFonts w:ascii="Times New Roman" w:eastAsia="Calibri" w:hAnsi="Times New Roman" w:cs="Times New Roman"/>
          <w:b/>
          <w:bCs/>
          <w:sz w:val="24"/>
          <w:szCs w:val="24"/>
        </w:rPr>
        <w:t>What is the context and through what mechanisms or strategies are health systems and clinicians implementing the 2022 CDC Clinical Practice Guideline?</w:t>
      </w:r>
      <w:r w:rsidRPr="00170C47">
        <w:rPr>
          <w:rFonts w:ascii="Times New Roman" w:eastAsia="Calibri" w:hAnsi="Times New Roman" w:cs="Times New Roman"/>
          <w:sz w:val="24"/>
          <w:szCs w:val="24"/>
        </w:rPr>
        <w:t xml:space="preserve"> Implementation strategies are methods or techniques used to enhance the adoption, implementation, and sustainability of a clinical program or practice. In this case, these are the strategies to implement the clinical recommendations within guidelines or policies within health systems to address opioid prescribing, pain management, or </w:t>
      </w:r>
      <w:r w:rsidR="00A5699E">
        <w:rPr>
          <w:rFonts w:ascii="Times New Roman" w:eastAsia="Calibri" w:hAnsi="Times New Roman" w:cs="Times New Roman"/>
          <w:sz w:val="24"/>
          <w:szCs w:val="24"/>
        </w:rPr>
        <w:t xml:space="preserve">provision of </w:t>
      </w:r>
      <w:r w:rsidRPr="00170C47">
        <w:rPr>
          <w:rFonts w:ascii="Times New Roman" w:eastAsia="Calibri" w:hAnsi="Times New Roman" w:cs="Times New Roman"/>
          <w:sz w:val="24"/>
          <w:szCs w:val="24"/>
        </w:rPr>
        <w:t>MOUD. Based on surveys and interviews with clinicians</w:t>
      </w:r>
      <w:r w:rsidR="00487889">
        <w:rPr>
          <w:rFonts w:ascii="Times New Roman" w:eastAsia="Calibri" w:hAnsi="Times New Roman" w:cs="Times New Roman"/>
          <w:sz w:val="24"/>
          <w:szCs w:val="24"/>
        </w:rPr>
        <w:t xml:space="preserve"> and health systems leaders</w:t>
      </w:r>
      <w:r w:rsidRPr="00170C47">
        <w:rPr>
          <w:rFonts w:ascii="Times New Roman" w:eastAsia="Calibri" w:hAnsi="Times New Roman" w:cs="Times New Roman"/>
          <w:sz w:val="24"/>
          <w:szCs w:val="24"/>
        </w:rPr>
        <w:t>, we will characterize the type and nature of discrete implementation strategies used to implement the 2022 CDC Clinical Practice Guideline.</w:t>
      </w:r>
    </w:p>
    <w:p w:rsidR="000B6592" w:rsidRPr="00F01ABD" w:rsidP="00915504" w14:paraId="2E97466B" w14:textId="288DCB95">
      <w:pPr>
        <w:pStyle w:val="ListParagraph"/>
        <w:numPr>
          <w:ilvl w:val="0"/>
          <w:numId w:val="49"/>
        </w:numPr>
        <w:spacing w:after="120" w:line="240" w:lineRule="auto"/>
        <w:ind w:left="0"/>
        <w:rPr>
          <w:rFonts w:eastAsia="Calibri"/>
          <w:szCs w:val="24"/>
        </w:rPr>
      </w:pPr>
      <w:r w:rsidRPr="00170C47">
        <w:rPr>
          <w:rFonts w:ascii="Times New Roman" w:eastAsia="Calibri" w:hAnsi="Times New Roman" w:cs="Times New Roman"/>
          <w:b/>
          <w:bCs/>
          <w:sz w:val="24"/>
          <w:szCs w:val="24"/>
        </w:rPr>
        <w:t>What were the facilitators and barriers to implementing the 2022 CDC Clinical Practice Guideline?</w:t>
      </w:r>
      <w:r w:rsidRPr="00170C47">
        <w:rPr>
          <w:rFonts w:ascii="Times New Roman" w:eastAsia="Calibri" w:hAnsi="Times New Roman" w:cs="Times New Roman"/>
          <w:sz w:val="24"/>
          <w:szCs w:val="24"/>
        </w:rPr>
        <w:t xml:space="preserve"> What </w:t>
      </w:r>
      <w:r w:rsidRPr="00170C47">
        <w:rPr>
          <w:rFonts w:ascii="Times New Roman" w:eastAsia="Calibri" w:hAnsi="Times New Roman" w:cs="Times New Roman"/>
          <w:spacing w:val="-4"/>
          <w:sz w:val="24"/>
          <w:szCs w:val="24"/>
        </w:rPr>
        <w:t>were the external environmental factors that have and/or may play a key role in the implementation</w:t>
      </w:r>
      <w:r w:rsidRPr="00170C47">
        <w:rPr>
          <w:rFonts w:ascii="Times New Roman" w:eastAsia="Calibri" w:hAnsi="Times New Roman" w:cs="Times New Roman"/>
          <w:sz w:val="24"/>
          <w:szCs w:val="24"/>
        </w:rPr>
        <w:t xml:space="preserve"> and impact of the 2022 CDC Clinical Practice Guideline? The qualitative data from focus groups and interviews will be synthesized to understand implementation experiences including determinants of success or facilitators and challenges or barriers to implementation. The project team will use the determinants highlighted in the PRISM framework, including factors related to: 1) the Intervention (the 2022 CDC Clinical Practice Guideline), 2) the Recipients (health systems, prescribers, patients and caregivers), 3) the Implementation and Sustainability Infrastructure (policy changes, readiness for change for the updated guideline) and 4) the External Environment (how professional associations</w:t>
      </w:r>
      <w:r w:rsidR="00BA62FD">
        <w:rPr>
          <w:rFonts w:ascii="Times New Roman" w:eastAsia="Calibri" w:hAnsi="Times New Roman" w:cs="Times New Roman"/>
          <w:sz w:val="24"/>
          <w:szCs w:val="24"/>
        </w:rPr>
        <w:t xml:space="preserve"> and</w:t>
      </w:r>
      <w:r w:rsidRPr="00170C47">
        <w:rPr>
          <w:rFonts w:ascii="Times New Roman" w:eastAsia="Calibri" w:hAnsi="Times New Roman" w:cs="Times New Roman"/>
          <w:sz w:val="24"/>
          <w:szCs w:val="24"/>
        </w:rPr>
        <w:t xml:space="preserve"> medical boards </w:t>
      </w:r>
      <w:r w:rsidR="00BA62FD">
        <w:rPr>
          <w:rFonts w:ascii="Times New Roman" w:eastAsia="Calibri" w:hAnsi="Times New Roman" w:cs="Times New Roman"/>
          <w:sz w:val="24"/>
          <w:szCs w:val="24"/>
        </w:rPr>
        <w:t xml:space="preserve">have changed practices; </w:t>
      </w:r>
      <w:r w:rsidRPr="00170C47">
        <w:rPr>
          <w:rFonts w:ascii="Times New Roman" w:eastAsia="Calibri" w:hAnsi="Times New Roman" w:cs="Times New Roman"/>
          <w:sz w:val="24"/>
          <w:szCs w:val="24"/>
        </w:rPr>
        <w:t>payment policy changes by payers).</w:t>
      </w:r>
    </w:p>
    <w:p w:rsidR="000B6592" w:rsidRPr="00F01ABD" w:rsidP="00915504" w14:paraId="7C754937" w14:textId="77777777">
      <w:pPr>
        <w:pStyle w:val="ListParagraph"/>
        <w:numPr>
          <w:ilvl w:val="0"/>
          <w:numId w:val="49"/>
        </w:numPr>
        <w:spacing w:after="120" w:line="240" w:lineRule="auto"/>
        <w:ind w:left="0"/>
        <w:rPr>
          <w:rFonts w:eastAsia="Calibri"/>
          <w:szCs w:val="24"/>
        </w:rPr>
      </w:pPr>
      <w:r w:rsidRPr="00170C47">
        <w:rPr>
          <w:rFonts w:ascii="Times New Roman" w:eastAsia="Calibri" w:hAnsi="Times New Roman" w:cs="Times New Roman"/>
          <w:b/>
          <w:bCs/>
          <w:sz w:val="24"/>
          <w:szCs w:val="24"/>
        </w:rPr>
        <w:t>How have payer/insurer policies changed with respect to opioid prescribing limits and/or coverage of non-opioid therapies?</w:t>
      </w:r>
      <w:r w:rsidRPr="00170C47">
        <w:rPr>
          <w:rFonts w:ascii="Times New Roman" w:eastAsia="Calibri" w:hAnsi="Times New Roman" w:cs="Times New Roman"/>
          <w:sz w:val="24"/>
          <w:szCs w:val="24"/>
        </w:rPr>
        <w:t xml:space="preserve"> </w:t>
      </w:r>
      <w:r>
        <w:rPr>
          <w:rFonts w:ascii="Times New Roman" w:eastAsia="Calibri" w:hAnsi="Times New Roman" w:cs="Times New Roman"/>
          <w:sz w:val="24"/>
          <w:szCs w:val="24"/>
        </w:rPr>
        <w:t>We will present a</w:t>
      </w:r>
      <w:r w:rsidRPr="00170C47">
        <w:rPr>
          <w:rFonts w:ascii="Times New Roman" w:eastAsia="Calibri" w:hAnsi="Times New Roman" w:cs="Times New Roman"/>
          <w:sz w:val="24"/>
          <w:szCs w:val="24"/>
        </w:rPr>
        <w:t xml:space="preserve"> synthesis of the findings from the payer analysis and interviews with payers.</w:t>
      </w:r>
    </w:p>
    <w:p w:rsidR="000B6592" w:rsidRPr="006E077E" w:rsidP="00915504" w14:paraId="3A86B4B9" w14:textId="77777777">
      <w:pPr>
        <w:spacing w:after="120" w:line="240" w:lineRule="auto"/>
        <w:ind w:firstLine="0"/>
        <w:contextualSpacing/>
        <w:rPr>
          <w:rFonts w:eastAsia="Calibri" w:cs="Arial"/>
          <w:szCs w:val="22"/>
        </w:rPr>
      </w:pPr>
    </w:p>
    <w:p w:rsidR="000B6592" w:rsidRPr="00170C47" w:rsidP="00637DCD" w14:paraId="5CCFECDB" w14:textId="77777777">
      <w:pPr>
        <w:spacing w:line="240" w:lineRule="auto"/>
        <w:ind w:firstLine="0"/>
        <w:rPr>
          <w:b/>
          <w:bCs/>
        </w:rPr>
      </w:pPr>
      <w:r w:rsidRPr="00170C47">
        <w:rPr>
          <w:rFonts w:eastAsia="Yu Gothic Light" w:hint="eastAsia"/>
          <w:b/>
          <w:bCs/>
        </w:rPr>
        <w:t xml:space="preserve">Mixed-Methods Triangulation </w:t>
      </w:r>
    </w:p>
    <w:p w:rsidR="000B6592" w:rsidP="00637DCD" w14:paraId="2FBE6A9F" w14:textId="7F9416F8">
      <w:pPr>
        <w:spacing w:line="240" w:lineRule="auto"/>
        <w:ind w:firstLine="0"/>
      </w:pPr>
      <w:r w:rsidRPr="006E077E">
        <w:rPr>
          <w:rFonts w:eastAsia="Calibri" w:cs="Arial"/>
          <w:szCs w:val="22"/>
        </w:rPr>
        <w:t>Mixed-methods approaches are recognized as useful for rigorous investigations in primary care, and</w:t>
      </w:r>
      <w:r>
        <w:rPr>
          <w:rFonts w:eastAsia="Calibri" w:cs="Arial"/>
          <w:szCs w:val="22"/>
        </w:rPr>
        <w:t>,</w:t>
      </w:r>
      <w:r w:rsidRPr="006E077E">
        <w:rPr>
          <w:rFonts w:eastAsia="Calibri" w:cs="Arial"/>
          <w:szCs w:val="22"/>
        </w:rPr>
        <w:t xml:space="preserve"> as such</w:t>
      </w:r>
      <w:r>
        <w:rPr>
          <w:rFonts w:eastAsia="Calibri" w:cs="Arial"/>
          <w:szCs w:val="22"/>
        </w:rPr>
        <w:t>,</w:t>
      </w:r>
      <w:r w:rsidRPr="006E077E">
        <w:rPr>
          <w:rFonts w:eastAsia="Calibri" w:cs="Arial"/>
          <w:szCs w:val="22"/>
        </w:rPr>
        <w:t xml:space="preserve"> a range of mixed-methods approaches are anticipated. We anticipate leveraging </w:t>
      </w:r>
      <w:r w:rsidRPr="006E077E">
        <w:rPr>
          <w:rFonts w:eastAsia="Calibri" w:cs="Arial"/>
          <w:i/>
          <w:szCs w:val="22"/>
        </w:rPr>
        <w:t xml:space="preserve">triangulation </w:t>
      </w:r>
      <w:r w:rsidRPr="006E077E">
        <w:rPr>
          <w:rFonts w:eastAsia="Calibri" w:cs="Arial"/>
          <w:szCs w:val="22"/>
        </w:rPr>
        <w:t>and</w:t>
      </w:r>
      <w:r w:rsidRPr="006E077E">
        <w:rPr>
          <w:rFonts w:eastAsia="Calibri" w:cs="Arial"/>
          <w:i/>
          <w:szCs w:val="22"/>
        </w:rPr>
        <w:t xml:space="preserve"> explanatory </w:t>
      </w:r>
      <w:r w:rsidRPr="006E077E">
        <w:rPr>
          <w:rFonts w:eastAsia="Calibri" w:cs="Arial"/>
          <w:szCs w:val="22"/>
        </w:rPr>
        <w:t xml:space="preserve">designs. For example, we will </w:t>
      </w:r>
      <w:r w:rsidRPr="006E077E">
        <w:rPr>
          <w:rFonts w:eastAsia="Calibri" w:cs="Arial"/>
          <w:i/>
          <w:szCs w:val="22"/>
        </w:rPr>
        <w:t>triangulate</w:t>
      </w:r>
      <w:r w:rsidRPr="006E077E">
        <w:rPr>
          <w:rFonts w:eastAsia="Calibri" w:cs="Arial"/>
          <w:szCs w:val="22"/>
        </w:rPr>
        <w:t xml:space="preserve"> data from the survey and interviews of </w:t>
      </w:r>
      <w:r w:rsidR="00891428">
        <w:rPr>
          <w:rFonts w:eastAsia="Calibri" w:cs="Arial"/>
          <w:szCs w:val="22"/>
        </w:rPr>
        <w:t xml:space="preserve">health system leaders, </w:t>
      </w:r>
      <w:r w:rsidRPr="006E077E">
        <w:rPr>
          <w:rFonts w:eastAsia="Calibri" w:cs="Arial"/>
          <w:szCs w:val="22"/>
        </w:rPr>
        <w:t xml:space="preserve">professional associations </w:t>
      </w:r>
      <w:r w:rsidR="00D821EC">
        <w:rPr>
          <w:rFonts w:eastAsia="Calibri" w:cs="Arial"/>
          <w:szCs w:val="22"/>
        </w:rPr>
        <w:t xml:space="preserve">leaders, </w:t>
      </w:r>
      <w:r w:rsidR="00891428">
        <w:rPr>
          <w:rFonts w:eastAsia="Calibri" w:cs="Arial"/>
          <w:szCs w:val="22"/>
        </w:rPr>
        <w:t xml:space="preserve">medical board leaders, </w:t>
      </w:r>
      <w:r w:rsidRPr="006E077E">
        <w:rPr>
          <w:rFonts w:eastAsia="Calibri" w:cs="Arial"/>
          <w:szCs w:val="22"/>
        </w:rPr>
        <w:t xml:space="preserve">and clinicians to understand prescribing practices. We will seek to use interviews with various interested parties to </w:t>
      </w:r>
      <w:r w:rsidRPr="006E077E">
        <w:rPr>
          <w:rFonts w:eastAsia="Calibri" w:cs="Arial"/>
          <w:i/>
          <w:szCs w:val="22"/>
        </w:rPr>
        <w:t>explain</w:t>
      </w:r>
      <w:r w:rsidRPr="006E077E">
        <w:rPr>
          <w:rFonts w:eastAsia="Calibri" w:cs="Arial"/>
          <w:szCs w:val="22"/>
        </w:rPr>
        <w:t xml:space="preserve"> or </w:t>
      </w:r>
      <w:r w:rsidRPr="006E077E">
        <w:rPr>
          <w:rFonts w:eastAsia="Calibri" w:cs="Arial"/>
          <w:i/>
          <w:szCs w:val="22"/>
        </w:rPr>
        <w:t>interpret</w:t>
      </w:r>
      <w:r w:rsidRPr="006E077E">
        <w:rPr>
          <w:rFonts w:eastAsia="Calibri" w:cs="Arial"/>
          <w:szCs w:val="22"/>
        </w:rPr>
        <w:t xml:space="preserve"> unexpected findings in the national survey of clinicians or in the impact evaluation. We will ultimately use the collected qualitative and quantitative data to the extent possible to answer the research questions. The mixed-methods approach will involve holding regular team meetings to discuss what the qualitative and quantitative data are revealing in the analysis using the commercial claims data, survey data, and qualitative data to understanding the implementation of the 2022 CDC Clinical Practice Guideline and to describe its effects, as well as to use qualitative data to contextualize findings.</w:t>
      </w:r>
    </w:p>
    <w:p w:rsidR="000B6592" w:rsidRPr="00DA5ED4" w:rsidP="00524B55" w14:paraId="1D17E02D" w14:textId="77777777">
      <w:pPr>
        <w:pStyle w:val="BodyText"/>
        <w:ind w:left="0" w:right="0"/>
      </w:pPr>
    </w:p>
    <w:p w:rsidR="00524B55" w:rsidRPr="00A36D72" w:rsidP="004F68D5" w14:paraId="73A7B1EA" w14:textId="1AE130F0">
      <w:pPr>
        <w:pStyle w:val="Caption"/>
      </w:pPr>
      <w:bookmarkStart w:id="112" w:name="_Toc399336346"/>
      <w:r w:rsidRPr="00A36D72">
        <w:t xml:space="preserve">Exhibit </w:t>
      </w:r>
      <w:r w:rsidRPr="00A36D72" w:rsidR="006B165F">
        <w:t>1</w:t>
      </w:r>
      <w:r w:rsidR="006B165F">
        <w:t>0</w:t>
      </w:r>
      <w:r w:rsidRPr="00A36D72">
        <w:t>. Project Time Schedule</w:t>
      </w:r>
      <w:bookmarkEnd w:id="112"/>
    </w:p>
    <w:tbl>
      <w:tblPr>
        <w:tblStyle w:val="AbtFinal1"/>
        <w:tblpPr w:leftFromText="180" w:rightFromText="180" w:vertAnchor="text" w:horzAnchor="margin" w:tblpY="142"/>
        <w:tblW w:w="9785" w:type="dxa"/>
        <w:tblLook w:val="04A0"/>
      </w:tblPr>
      <w:tblGrid>
        <w:gridCol w:w="6295"/>
        <w:gridCol w:w="3490"/>
      </w:tblGrid>
      <w:tr w14:paraId="7CE37D4D" w14:textId="77777777" w:rsidTr="00915504">
        <w:tblPrEx>
          <w:tblW w:w="9785" w:type="dxa"/>
          <w:tblLook w:val="04A0"/>
        </w:tblPrEx>
        <w:trPr>
          <w:trHeight w:val="20"/>
        </w:trPr>
        <w:tc>
          <w:tcPr>
            <w:tcW w:w="6295" w:type="dxa"/>
            <w:shd w:val="clear" w:color="auto" w:fill="2D4F68"/>
          </w:tcPr>
          <w:p w:rsidR="00524B55" w:rsidRPr="00915504" w:rsidP="007B01E1" w14:paraId="036164F5" w14:textId="75E4E5DF">
            <w:pPr>
              <w:tabs>
                <w:tab w:val="left" w:pos="0"/>
              </w:tabs>
              <w:spacing w:line="240" w:lineRule="auto"/>
              <w:ind w:firstLine="0"/>
              <w:rPr>
                <w:rFonts w:ascii="Arial Narrow" w:hAnsi="Arial Narrow"/>
                <w:b w:val="0"/>
              </w:rPr>
            </w:pPr>
            <w:r>
              <w:rPr>
                <w:rFonts w:ascii="Arial Narrow" w:hAnsi="Arial Narrow"/>
                <w:sz w:val="24"/>
              </w:rPr>
              <w:t xml:space="preserve">Activity </w:t>
            </w:r>
          </w:p>
        </w:tc>
        <w:tc>
          <w:tcPr>
            <w:tcW w:w="3490" w:type="dxa"/>
            <w:shd w:val="clear" w:color="auto" w:fill="2D4F68"/>
          </w:tcPr>
          <w:p w:rsidR="00524B55" w:rsidRPr="00915504" w:rsidP="007B01E1" w14:paraId="4A6AC3B9" w14:textId="32908991">
            <w:pPr>
              <w:tabs>
                <w:tab w:val="left" w:pos="0"/>
              </w:tabs>
              <w:spacing w:line="240" w:lineRule="auto"/>
              <w:ind w:firstLine="0"/>
              <w:rPr>
                <w:rFonts w:ascii="Arial Narrow" w:hAnsi="Arial Narrow"/>
                <w:b w:val="0"/>
              </w:rPr>
            </w:pPr>
            <w:r>
              <w:rPr>
                <w:rFonts w:ascii="Arial Narrow" w:hAnsi="Arial Narrow"/>
                <w:sz w:val="24"/>
              </w:rPr>
              <w:t xml:space="preserve">Time Schedule </w:t>
            </w:r>
          </w:p>
        </w:tc>
      </w:tr>
      <w:tr w14:paraId="12E75638" w14:textId="77777777" w:rsidTr="00915504">
        <w:tblPrEx>
          <w:tblW w:w="9785" w:type="dxa"/>
          <w:tblLook w:val="04A0"/>
        </w:tblPrEx>
        <w:trPr>
          <w:trHeight w:val="20"/>
        </w:trPr>
        <w:tc>
          <w:tcPr>
            <w:tcW w:w="6295" w:type="dxa"/>
          </w:tcPr>
          <w:p w:rsidR="007374A3" w:rsidRPr="00915504" w:rsidP="007374A3" w14:paraId="3E4ADECB" w14:textId="2B97CE53">
            <w:pPr>
              <w:tabs>
                <w:tab w:val="left" w:pos="0"/>
              </w:tabs>
              <w:spacing w:line="240" w:lineRule="auto"/>
              <w:ind w:firstLine="0"/>
              <w:rPr>
                <w:rFonts w:ascii="Arial Narrow" w:hAnsi="Arial Narrow"/>
              </w:rPr>
            </w:pPr>
            <w:r w:rsidRPr="00590727">
              <w:rPr>
                <w:rFonts w:ascii="Arial Narrow" w:hAnsi="Arial Narrow"/>
              </w:rPr>
              <w:t>Administration of clinician surveys</w:t>
            </w:r>
          </w:p>
        </w:tc>
        <w:tc>
          <w:tcPr>
            <w:tcW w:w="3490" w:type="dxa"/>
          </w:tcPr>
          <w:p w:rsidR="007374A3" w:rsidRPr="00915504" w:rsidP="007374A3" w14:paraId="38FB11D1" w14:textId="7DBC5852">
            <w:pPr>
              <w:spacing w:line="240" w:lineRule="auto"/>
              <w:ind w:firstLine="0"/>
              <w:jc w:val="center"/>
              <w:rPr>
                <w:rFonts w:ascii="Arial Narrow" w:hAnsi="Arial Narrow"/>
              </w:rPr>
            </w:pPr>
            <w:r>
              <w:rPr>
                <w:rFonts w:ascii="Arial Narrow" w:hAnsi="Arial Narrow"/>
                <w:bCs/>
              </w:rPr>
              <w:t>Ongoing after</w:t>
            </w:r>
            <w:r w:rsidRPr="00733FFA" w:rsidR="00275240">
              <w:rPr>
                <w:rFonts w:ascii="Arial Narrow" w:hAnsi="Arial Narrow"/>
                <w:bCs/>
              </w:rPr>
              <w:t xml:space="preserve"> OMB approval</w:t>
            </w:r>
          </w:p>
        </w:tc>
      </w:tr>
      <w:tr w14:paraId="7EAC0AEB" w14:textId="77777777" w:rsidTr="00D441DE">
        <w:tblPrEx>
          <w:tblW w:w="9785" w:type="dxa"/>
          <w:tblLook w:val="04A0"/>
        </w:tblPrEx>
        <w:trPr>
          <w:trHeight w:val="20"/>
        </w:trPr>
        <w:tc>
          <w:tcPr>
            <w:tcW w:w="6295" w:type="dxa"/>
            <w:vAlign w:val="top"/>
          </w:tcPr>
          <w:p w:rsidR="00F41D73" w:rsidRPr="00733FFA" w:rsidP="00F41D73" w14:paraId="4E4595FC" w14:textId="672B986B">
            <w:pPr>
              <w:tabs>
                <w:tab w:val="left" w:pos="0"/>
              </w:tabs>
              <w:spacing w:line="240" w:lineRule="auto"/>
              <w:ind w:firstLine="0"/>
              <w:rPr>
                <w:rFonts w:ascii="Arial Narrow" w:hAnsi="Arial Narrow"/>
                <w:bCs/>
              </w:rPr>
            </w:pPr>
            <w:r w:rsidRPr="00733FFA">
              <w:rPr>
                <w:rFonts w:ascii="Arial Narrow" w:hAnsi="Arial Narrow"/>
                <w:bCs/>
              </w:rPr>
              <w:t>Administration of patient/caregiver focus groups</w:t>
            </w:r>
          </w:p>
        </w:tc>
        <w:tc>
          <w:tcPr>
            <w:tcW w:w="3490" w:type="dxa"/>
            <w:vAlign w:val="top"/>
          </w:tcPr>
          <w:p w:rsidR="00F41D73" w:rsidRPr="00733FFA" w:rsidP="00F41D73" w14:paraId="5E97BFF5" w14:textId="1AA55FF5">
            <w:pPr>
              <w:spacing w:line="240" w:lineRule="auto"/>
              <w:ind w:firstLine="0"/>
              <w:jc w:val="center"/>
              <w:rPr>
                <w:rFonts w:ascii="Arial Narrow" w:hAnsi="Arial Narrow"/>
                <w:bCs/>
                <w:spacing w:val="-3"/>
              </w:rPr>
            </w:pPr>
            <w:r>
              <w:rPr>
                <w:rFonts w:ascii="Arial Narrow" w:hAnsi="Arial Narrow"/>
                <w:bCs/>
              </w:rPr>
              <w:t>Ongoing after</w:t>
            </w:r>
            <w:r w:rsidRPr="00733FFA">
              <w:rPr>
                <w:rFonts w:ascii="Arial Narrow" w:hAnsi="Arial Narrow"/>
                <w:bCs/>
              </w:rPr>
              <w:t xml:space="preserve"> OMB approval</w:t>
            </w:r>
          </w:p>
        </w:tc>
      </w:tr>
      <w:tr w14:paraId="339217A4" w14:textId="77777777" w:rsidTr="005879C4">
        <w:tblPrEx>
          <w:tblW w:w="9785" w:type="dxa"/>
          <w:tblLook w:val="04A0"/>
        </w:tblPrEx>
        <w:trPr>
          <w:trHeight w:val="20"/>
        </w:trPr>
        <w:tc>
          <w:tcPr>
            <w:tcW w:w="6295" w:type="dxa"/>
          </w:tcPr>
          <w:p w:rsidR="00F41D73" w:rsidRPr="00733FFA" w:rsidP="00F41D73" w14:paraId="1CB27619" w14:textId="2C43B6B7">
            <w:pPr>
              <w:tabs>
                <w:tab w:val="left" w:pos="0"/>
              </w:tabs>
              <w:spacing w:line="240" w:lineRule="auto"/>
              <w:ind w:firstLine="0"/>
              <w:rPr>
                <w:rFonts w:ascii="Arial Narrow" w:hAnsi="Arial Narrow"/>
                <w:bCs/>
              </w:rPr>
            </w:pPr>
            <w:r w:rsidRPr="00733FFA">
              <w:rPr>
                <w:rFonts w:ascii="Arial Narrow" w:hAnsi="Arial Narrow"/>
                <w:bCs/>
              </w:rPr>
              <w:t>Administration of clinician and dentist interviews</w:t>
            </w:r>
          </w:p>
        </w:tc>
        <w:tc>
          <w:tcPr>
            <w:tcW w:w="3490" w:type="dxa"/>
          </w:tcPr>
          <w:p w:rsidR="00F41D73" w:rsidRPr="00733FFA" w:rsidP="00F41D73" w14:paraId="05694BEB" w14:textId="5C5D2C6B">
            <w:pPr>
              <w:spacing w:line="240" w:lineRule="auto"/>
              <w:ind w:firstLine="0"/>
              <w:jc w:val="center"/>
              <w:rPr>
                <w:rFonts w:ascii="Arial Narrow" w:hAnsi="Arial Narrow"/>
                <w:bCs/>
              </w:rPr>
            </w:pPr>
            <w:r>
              <w:rPr>
                <w:rFonts w:ascii="Arial Narrow" w:hAnsi="Arial Narrow"/>
                <w:bCs/>
              </w:rPr>
              <w:t>Ongoing after</w:t>
            </w:r>
            <w:r w:rsidRPr="00733FFA">
              <w:rPr>
                <w:rFonts w:ascii="Arial Narrow" w:hAnsi="Arial Narrow"/>
                <w:bCs/>
              </w:rPr>
              <w:t xml:space="preserve"> OMB approval</w:t>
            </w:r>
          </w:p>
        </w:tc>
      </w:tr>
      <w:tr w14:paraId="749C5E78" w14:textId="77777777" w:rsidTr="005879C4">
        <w:tblPrEx>
          <w:tblW w:w="9785" w:type="dxa"/>
          <w:tblLook w:val="04A0"/>
        </w:tblPrEx>
        <w:trPr>
          <w:trHeight w:val="20"/>
        </w:trPr>
        <w:tc>
          <w:tcPr>
            <w:tcW w:w="6295" w:type="dxa"/>
            <w:vAlign w:val="top"/>
          </w:tcPr>
          <w:p w:rsidR="00F41D73" w:rsidRPr="00733FFA" w:rsidP="00F41D73" w14:paraId="767C96BA" w14:textId="6071A484">
            <w:pPr>
              <w:spacing w:line="240" w:lineRule="auto"/>
              <w:ind w:firstLine="0"/>
              <w:rPr>
                <w:rFonts w:ascii="Arial Narrow" w:hAnsi="Arial Narrow"/>
                <w:bCs/>
              </w:rPr>
            </w:pPr>
            <w:r w:rsidRPr="00733FFA">
              <w:rPr>
                <w:rFonts w:ascii="Arial Narrow" w:hAnsi="Arial Narrow"/>
                <w:bCs/>
              </w:rPr>
              <w:t>Administration of key informant interviews (</w:t>
            </w:r>
            <w:r w:rsidRPr="00733FFA" w:rsidR="00590727">
              <w:rPr>
                <w:rFonts w:ascii="Arial Narrow" w:hAnsi="Arial Narrow"/>
                <w:bCs/>
              </w:rPr>
              <w:t>health system lead</w:t>
            </w:r>
            <w:r w:rsidR="00590727">
              <w:rPr>
                <w:rFonts w:ascii="Arial Narrow" w:hAnsi="Arial Narrow"/>
                <w:bCs/>
              </w:rPr>
              <w:t>er</w:t>
            </w:r>
            <w:r w:rsidRPr="00733FFA" w:rsidR="00590727">
              <w:rPr>
                <w:rFonts w:ascii="Arial Narrow" w:hAnsi="Arial Narrow"/>
                <w:bCs/>
              </w:rPr>
              <w:t>s</w:t>
            </w:r>
            <w:r w:rsidR="00590727">
              <w:rPr>
                <w:rFonts w:ascii="Arial Narrow" w:hAnsi="Arial Narrow"/>
                <w:bCs/>
              </w:rPr>
              <w:t>,</w:t>
            </w:r>
            <w:r w:rsidRPr="00733FFA" w:rsidR="00590727">
              <w:rPr>
                <w:rFonts w:ascii="Arial Narrow" w:hAnsi="Arial Narrow"/>
                <w:bCs/>
              </w:rPr>
              <w:t xml:space="preserve"> payers, </w:t>
            </w:r>
            <w:r w:rsidRPr="00733FFA">
              <w:rPr>
                <w:rFonts w:ascii="Arial Narrow" w:hAnsi="Arial Narrow"/>
                <w:bCs/>
              </w:rPr>
              <w:t>professional association lead</w:t>
            </w:r>
            <w:r w:rsidR="00DF68E6">
              <w:rPr>
                <w:rFonts w:ascii="Arial Narrow" w:hAnsi="Arial Narrow"/>
                <w:bCs/>
              </w:rPr>
              <w:t>er</w:t>
            </w:r>
            <w:r w:rsidRPr="00733FFA">
              <w:rPr>
                <w:rFonts w:ascii="Arial Narrow" w:hAnsi="Arial Narrow"/>
                <w:bCs/>
              </w:rPr>
              <w:t>s, medical board lead</w:t>
            </w:r>
            <w:r w:rsidR="00DF68E6">
              <w:rPr>
                <w:rFonts w:ascii="Arial Narrow" w:hAnsi="Arial Narrow"/>
                <w:bCs/>
              </w:rPr>
              <w:t>er</w:t>
            </w:r>
            <w:r w:rsidRPr="00733FFA">
              <w:rPr>
                <w:rFonts w:ascii="Arial Narrow" w:hAnsi="Arial Narrow"/>
                <w:bCs/>
              </w:rPr>
              <w:t>s)</w:t>
            </w:r>
          </w:p>
        </w:tc>
        <w:tc>
          <w:tcPr>
            <w:tcW w:w="3490" w:type="dxa"/>
            <w:vAlign w:val="top"/>
          </w:tcPr>
          <w:p w:rsidR="00F41D73" w:rsidRPr="00733FFA" w:rsidP="00F41D73" w14:paraId="24AF4FFD" w14:textId="191D465E">
            <w:pPr>
              <w:spacing w:line="240" w:lineRule="auto"/>
              <w:ind w:firstLine="0"/>
              <w:jc w:val="center"/>
              <w:rPr>
                <w:rFonts w:ascii="Arial Narrow" w:hAnsi="Arial Narrow"/>
                <w:bCs/>
                <w:spacing w:val="-3"/>
              </w:rPr>
            </w:pPr>
            <w:r>
              <w:rPr>
                <w:rFonts w:ascii="Arial Narrow" w:hAnsi="Arial Narrow"/>
                <w:bCs/>
              </w:rPr>
              <w:t>Ongoing after</w:t>
            </w:r>
            <w:r w:rsidRPr="00733FFA">
              <w:rPr>
                <w:rFonts w:ascii="Arial Narrow" w:hAnsi="Arial Narrow"/>
                <w:bCs/>
              </w:rPr>
              <w:t xml:space="preserve"> OMB approval</w:t>
            </w:r>
          </w:p>
        </w:tc>
      </w:tr>
      <w:tr w14:paraId="2B4418EB" w14:textId="77777777" w:rsidTr="005879C4">
        <w:tblPrEx>
          <w:tblW w:w="9785" w:type="dxa"/>
          <w:tblLook w:val="04A0"/>
        </w:tblPrEx>
        <w:trPr>
          <w:trHeight w:val="20"/>
        </w:trPr>
        <w:tc>
          <w:tcPr>
            <w:tcW w:w="6295" w:type="dxa"/>
            <w:vAlign w:val="top"/>
          </w:tcPr>
          <w:p w:rsidR="00F41D73" w:rsidRPr="00733FFA" w:rsidP="00F41D73" w14:paraId="5CAAE55B" w14:textId="488BAA38">
            <w:pPr>
              <w:spacing w:line="240" w:lineRule="auto"/>
              <w:ind w:firstLine="0"/>
              <w:rPr>
                <w:rFonts w:ascii="Arial Narrow" w:hAnsi="Arial Narrow"/>
                <w:bCs/>
              </w:rPr>
            </w:pPr>
            <w:r w:rsidRPr="00733FFA">
              <w:rPr>
                <w:rFonts w:ascii="Arial Narrow" w:hAnsi="Arial Narrow"/>
                <w:bCs/>
              </w:rPr>
              <w:t>Administration of patient/caregiver focus groups</w:t>
            </w:r>
          </w:p>
        </w:tc>
        <w:tc>
          <w:tcPr>
            <w:tcW w:w="3490" w:type="dxa"/>
            <w:vAlign w:val="top"/>
          </w:tcPr>
          <w:p w:rsidR="00F41D73" w:rsidRPr="00733FFA" w:rsidP="00F41D73" w14:paraId="232DB34B" w14:textId="4DF198DD">
            <w:pPr>
              <w:spacing w:line="240" w:lineRule="auto"/>
              <w:ind w:firstLine="0"/>
              <w:jc w:val="center"/>
              <w:rPr>
                <w:rFonts w:ascii="Arial Narrow" w:hAnsi="Arial Narrow"/>
                <w:bCs/>
                <w:spacing w:val="-3"/>
              </w:rPr>
            </w:pPr>
            <w:r>
              <w:rPr>
                <w:rFonts w:ascii="Arial Narrow" w:hAnsi="Arial Narrow"/>
                <w:bCs/>
              </w:rPr>
              <w:t>Ongoing after</w:t>
            </w:r>
            <w:r w:rsidRPr="00733FFA">
              <w:rPr>
                <w:rFonts w:ascii="Arial Narrow" w:hAnsi="Arial Narrow"/>
                <w:bCs/>
              </w:rPr>
              <w:t xml:space="preserve"> OMB approval</w:t>
            </w:r>
          </w:p>
        </w:tc>
      </w:tr>
      <w:tr w14:paraId="553AAF7C" w14:textId="77777777" w:rsidTr="005879C4">
        <w:tblPrEx>
          <w:tblW w:w="9785" w:type="dxa"/>
          <w:tblLook w:val="04A0"/>
        </w:tblPrEx>
        <w:trPr>
          <w:trHeight w:val="20"/>
        </w:trPr>
        <w:tc>
          <w:tcPr>
            <w:tcW w:w="6295" w:type="dxa"/>
            <w:vAlign w:val="top"/>
          </w:tcPr>
          <w:p w:rsidR="00F41D73" w:rsidRPr="00733FFA" w:rsidP="00F41D73" w14:paraId="7E772896" w14:textId="5ECD0B03">
            <w:pPr>
              <w:spacing w:line="240" w:lineRule="auto"/>
              <w:ind w:firstLine="0"/>
              <w:rPr>
                <w:rFonts w:ascii="Arial Narrow" w:hAnsi="Arial Narrow"/>
                <w:bCs/>
              </w:rPr>
            </w:pPr>
            <w:r w:rsidRPr="00733FFA">
              <w:rPr>
                <w:rFonts w:ascii="Arial Narrow" w:hAnsi="Arial Narrow"/>
                <w:bCs/>
              </w:rPr>
              <w:t>Administration of key informant interviews (</w:t>
            </w:r>
            <w:r w:rsidRPr="00733FFA" w:rsidR="00590727">
              <w:rPr>
                <w:rFonts w:ascii="Arial Narrow" w:hAnsi="Arial Narrow"/>
                <w:bCs/>
              </w:rPr>
              <w:t>health system lead</w:t>
            </w:r>
            <w:r w:rsidR="00590727">
              <w:rPr>
                <w:rFonts w:ascii="Arial Narrow" w:hAnsi="Arial Narrow"/>
                <w:bCs/>
              </w:rPr>
              <w:t>er</w:t>
            </w:r>
            <w:r w:rsidRPr="00733FFA" w:rsidR="00590727">
              <w:rPr>
                <w:rFonts w:ascii="Arial Narrow" w:hAnsi="Arial Narrow"/>
                <w:bCs/>
              </w:rPr>
              <w:t>s</w:t>
            </w:r>
            <w:r w:rsidR="00590727">
              <w:rPr>
                <w:rFonts w:ascii="Arial Narrow" w:hAnsi="Arial Narrow"/>
                <w:bCs/>
              </w:rPr>
              <w:t>,</w:t>
            </w:r>
            <w:r w:rsidRPr="00733FFA" w:rsidR="00590727">
              <w:rPr>
                <w:rFonts w:ascii="Arial Narrow" w:hAnsi="Arial Narrow"/>
                <w:bCs/>
              </w:rPr>
              <w:t xml:space="preserve"> payers, professional association lead</w:t>
            </w:r>
            <w:r w:rsidR="00590727">
              <w:rPr>
                <w:rFonts w:ascii="Arial Narrow" w:hAnsi="Arial Narrow"/>
                <w:bCs/>
              </w:rPr>
              <w:t>er</w:t>
            </w:r>
            <w:r w:rsidRPr="00733FFA" w:rsidR="00590727">
              <w:rPr>
                <w:rFonts w:ascii="Arial Narrow" w:hAnsi="Arial Narrow"/>
                <w:bCs/>
              </w:rPr>
              <w:t>s, medical board lead</w:t>
            </w:r>
            <w:r w:rsidR="00590727">
              <w:rPr>
                <w:rFonts w:ascii="Arial Narrow" w:hAnsi="Arial Narrow"/>
                <w:bCs/>
              </w:rPr>
              <w:t>er</w:t>
            </w:r>
            <w:r w:rsidRPr="00733FFA" w:rsidR="00590727">
              <w:rPr>
                <w:rFonts w:ascii="Arial Narrow" w:hAnsi="Arial Narrow"/>
                <w:bCs/>
              </w:rPr>
              <w:t>s)</w:t>
            </w:r>
          </w:p>
        </w:tc>
        <w:tc>
          <w:tcPr>
            <w:tcW w:w="3490" w:type="dxa"/>
            <w:vAlign w:val="top"/>
          </w:tcPr>
          <w:p w:rsidR="00F41D73" w:rsidRPr="00733FFA" w:rsidP="00F41D73" w14:paraId="3C5CF548" w14:textId="5D14A1A7">
            <w:pPr>
              <w:spacing w:line="240" w:lineRule="auto"/>
              <w:ind w:firstLine="0"/>
              <w:jc w:val="center"/>
              <w:rPr>
                <w:rFonts w:ascii="Arial Narrow" w:hAnsi="Arial Narrow"/>
                <w:bCs/>
                <w:spacing w:val="-3"/>
              </w:rPr>
            </w:pPr>
            <w:r>
              <w:rPr>
                <w:rFonts w:ascii="Arial Narrow" w:hAnsi="Arial Narrow"/>
                <w:bCs/>
              </w:rPr>
              <w:t>Ongoing after</w:t>
            </w:r>
            <w:r w:rsidRPr="00733FFA">
              <w:rPr>
                <w:rFonts w:ascii="Arial Narrow" w:hAnsi="Arial Narrow"/>
                <w:bCs/>
              </w:rPr>
              <w:t xml:space="preserve"> OMB approval</w:t>
            </w:r>
          </w:p>
        </w:tc>
      </w:tr>
      <w:tr w14:paraId="2743CE0A" w14:textId="77777777" w:rsidTr="005879C4">
        <w:tblPrEx>
          <w:tblW w:w="9785" w:type="dxa"/>
          <w:tblLook w:val="04A0"/>
        </w:tblPrEx>
        <w:trPr>
          <w:trHeight w:val="20"/>
        </w:trPr>
        <w:tc>
          <w:tcPr>
            <w:tcW w:w="6295" w:type="dxa"/>
            <w:vAlign w:val="top"/>
          </w:tcPr>
          <w:p w:rsidR="00F41D73" w:rsidRPr="00733FFA" w:rsidP="00F41D73" w14:paraId="6950721E" w14:textId="13A48227">
            <w:pPr>
              <w:spacing w:line="240" w:lineRule="auto"/>
              <w:ind w:firstLine="0"/>
              <w:rPr>
                <w:rFonts w:ascii="Arial Narrow" w:hAnsi="Arial Narrow"/>
                <w:bCs/>
              </w:rPr>
            </w:pPr>
            <w:r w:rsidRPr="00733FFA">
              <w:rPr>
                <w:rFonts w:ascii="Arial Narrow" w:hAnsi="Arial Narrow"/>
                <w:bCs/>
              </w:rPr>
              <w:t>Administration of patient/caregiver focus groups</w:t>
            </w:r>
          </w:p>
        </w:tc>
        <w:tc>
          <w:tcPr>
            <w:tcW w:w="3490" w:type="dxa"/>
            <w:vAlign w:val="top"/>
          </w:tcPr>
          <w:p w:rsidR="00F41D73" w:rsidRPr="00733FFA" w:rsidP="00F41D73" w14:paraId="4E36CC2E" w14:textId="3C969FCE">
            <w:pPr>
              <w:spacing w:line="240" w:lineRule="auto"/>
              <w:ind w:firstLine="0"/>
              <w:jc w:val="center"/>
              <w:rPr>
                <w:rFonts w:ascii="Arial Narrow" w:hAnsi="Arial Narrow"/>
                <w:bCs/>
                <w:spacing w:val="-3"/>
              </w:rPr>
            </w:pPr>
            <w:r>
              <w:rPr>
                <w:rFonts w:ascii="Arial Narrow" w:hAnsi="Arial Narrow"/>
                <w:bCs/>
              </w:rPr>
              <w:t>Ongoing after</w:t>
            </w:r>
            <w:r w:rsidRPr="00733FFA">
              <w:rPr>
                <w:rFonts w:ascii="Arial Narrow" w:hAnsi="Arial Narrow"/>
                <w:bCs/>
              </w:rPr>
              <w:t xml:space="preserve"> OMB approval</w:t>
            </w:r>
          </w:p>
        </w:tc>
      </w:tr>
      <w:tr w14:paraId="172B8D92" w14:textId="77777777" w:rsidTr="005879C4">
        <w:tblPrEx>
          <w:tblW w:w="9785" w:type="dxa"/>
          <w:tblLook w:val="04A0"/>
        </w:tblPrEx>
        <w:trPr>
          <w:trHeight w:val="20"/>
        </w:trPr>
        <w:tc>
          <w:tcPr>
            <w:tcW w:w="6295" w:type="dxa"/>
            <w:vAlign w:val="top"/>
          </w:tcPr>
          <w:p w:rsidR="00F138E2" w:rsidRPr="00733FFA" w:rsidP="00F41D73" w14:paraId="1F105EE6" w14:textId="5DD4F4E5">
            <w:pPr>
              <w:spacing w:line="240" w:lineRule="auto"/>
              <w:ind w:firstLine="0"/>
              <w:rPr>
                <w:rFonts w:ascii="Arial Narrow" w:hAnsi="Arial Narrow"/>
                <w:bCs/>
              </w:rPr>
            </w:pPr>
            <w:r w:rsidRPr="00733FFA">
              <w:rPr>
                <w:rFonts w:ascii="Arial Narrow" w:hAnsi="Arial Narrow"/>
                <w:bCs/>
              </w:rPr>
              <w:t>Qualitative data analysis</w:t>
            </w:r>
          </w:p>
        </w:tc>
        <w:tc>
          <w:tcPr>
            <w:tcW w:w="3490" w:type="dxa"/>
            <w:vAlign w:val="top"/>
          </w:tcPr>
          <w:p w:rsidR="00F138E2" w:rsidRPr="00733FFA" w:rsidP="00F41D73" w14:paraId="5215535A" w14:textId="29AD8965">
            <w:pPr>
              <w:spacing w:line="240" w:lineRule="auto"/>
              <w:ind w:firstLine="0"/>
              <w:jc w:val="center"/>
              <w:rPr>
                <w:rFonts w:ascii="Arial Narrow" w:hAnsi="Arial Narrow"/>
                <w:bCs/>
                <w:spacing w:val="-3"/>
              </w:rPr>
            </w:pPr>
            <w:r w:rsidRPr="00733FFA">
              <w:rPr>
                <w:rFonts w:ascii="Arial Narrow" w:hAnsi="Arial Narrow"/>
                <w:bCs/>
                <w:spacing w:val="-3"/>
              </w:rPr>
              <w:t>Ongoing after OMB approval</w:t>
            </w:r>
          </w:p>
        </w:tc>
      </w:tr>
    </w:tbl>
    <w:p w:rsidR="00524B55" w:rsidRPr="00823E80" w:rsidP="00524B55" w14:paraId="1939FA1A" w14:textId="77777777">
      <w:pPr>
        <w:pStyle w:val="Heading2"/>
        <w:spacing w:before="360"/>
        <w:ind w:left="0" w:firstLine="0"/>
        <w:rPr>
          <w:rFonts w:eastAsiaTheme="minorEastAsia"/>
          <w:szCs w:val="22"/>
        </w:rPr>
      </w:pPr>
      <w:bookmarkStart w:id="113" w:name="_Toc402259357"/>
      <w:bookmarkStart w:id="114" w:name="_Toc63079037"/>
      <w:bookmarkStart w:id="115" w:name="_Toc164696614"/>
      <w:bookmarkStart w:id="116" w:name="_Toc170458357"/>
      <w:r w:rsidRPr="00823E80">
        <w:rPr>
          <w:rFonts w:eastAsiaTheme="minorEastAsia"/>
          <w:szCs w:val="22"/>
        </w:rPr>
        <w:t>A17.</w:t>
      </w:r>
      <w:r w:rsidRPr="001D0EA7">
        <w:rPr>
          <w:szCs w:val="22"/>
        </w:rPr>
        <w:tab/>
      </w:r>
      <w:r w:rsidRPr="00823E80">
        <w:rPr>
          <w:rFonts w:eastAsiaTheme="minorEastAsia"/>
          <w:szCs w:val="22"/>
        </w:rPr>
        <w:t>Reason(s) Display of OMB Expiration Date is Inappropriate</w:t>
      </w:r>
      <w:bookmarkEnd w:id="113"/>
      <w:bookmarkEnd w:id="114"/>
      <w:bookmarkEnd w:id="115"/>
      <w:bookmarkEnd w:id="116"/>
    </w:p>
    <w:p w:rsidR="00524B55" w:rsidRPr="00335C55" w:rsidP="00524B55" w14:paraId="603C72B6" w14:textId="77777777">
      <w:pPr>
        <w:rPr>
          <w:szCs w:val="24"/>
        </w:rPr>
      </w:pPr>
      <w:bookmarkStart w:id="117" w:name="_Toc402259358"/>
      <w:r w:rsidRPr="00335C55">
        <w:rPr>
          <w:szCs w:val="24"/>
        </w:rPr>
        <w:t>The display of the OMB expiration date is appropriate.</w:t>
      </w:r>
    </w:p>
    <w:p w:rsidR="00524B55" w:rsidRPr="00823E80" w:rsidP="00524B55" w14:paraId="0A09A3F6" w14:textId="09F042FC">
      <w:pPr>
        <w:pStyle w:val="Heading2"/>
        <w:tabs>
          <w:tab w:val="left" w:pos="0"/>
          <w:tab w:val="clear" w:pos="432"/>
        </w:tabs>
        <w:ind w:left="0" w:firstLine="0"/>
        <w:rPr>
          <w:rFonts w:eastAsiaTheme="minorEastAsia"/>
          <w:bCs/>
          <w:szCs w:val="22"/>
        </w:rPr>
      </w:pPr>
      <w:bookmarkStart w:id="118" w:name="_Toc63079038"/>
      <w:bookmarkStart w:id="119" w:name="_Toc164696615"/>
      <w:bookmarkStart w:id="120" w:name="_Toc170458358"/>
      <w:r w:rsidRPr="00823E80">
        <w:rPr>
          <w:rFonts w:eastAsiaTheme="minorEastAsia"/>
          <w:bCs/>
          <w:szCs w:val="22"/>
        </w:rPr>
        <w:t>A18.</w:t>
      </w:r>
      <w:r w:rsidRPr="00823E80">
        <w:rPr>
          <w:rFonts w:eastAsiaTheme="minorEastAsia"/>
          <w:bCs/>
          <w:szCs w:val="22"/>
        </w:rPr>
        <w:tab/>
        <w:t>Exceptions to Certification for Paperwork Reduction Act Submissions</w:t>
      </w:r>
      <w:bookmarkEnd w:id="117"/>
      <w:bookmarkEnd w:id="118"/>
      <w:bookmarkEnd w:id="119"/>
      <w:bookmarkEnd w:id="120"/>
    </w:p>
    <w:p w:rsidR="00D614D6" w:rsidP="00AB2A49" w14:paraId="4199B2CB" w14:textId="77777777">
      <w:pPr>
        <w:pStyle w:val="NormalSS"/>
        <w:tabs>
          <w:tab w:val="left" w:pos="0"/>
        </w:tabs>
        <w:ind w:firstLine="0"/>
        <w:rPr>
          <w:szCs w:val="24"/>
        </w:rPr>
      </w:pPr>
      <w:r w:rsidRPr="00EB1504">
        <w:rPr>
          <w:szCs w:val="24"/>
        </w:rPr>
        <w:t>There are no exceptions to the certification</w:t>
      </w:r>
      <w:r w:rsidR="003C517B">
        <w:rPr>
          <w:szCs w:val="24"/>
        </w:rPr>
        <w:t>.</w:t>
      </w:r>
      <w:bookmarkEnd w:id="111"/>
    </w:p>
    <w:p w:rsidR="000167E1" w:rsidRPr="00EB1504" w:rsidP="00823E80" w14:paraId="16BBD6EC" w14:textId="20B0BD2D">
      <w:pPr>
        <w:pStyle w:val="NormalSS"/>
        <w:ind w:firstLine="0"/>
        <w:rPr>
          <w:rFonts w:eastAsiaTheme="minorEastAsia"/>
        </w:rPr>
      </w:pPr>
      <w:r>
        <w:rPr>
          <w:rFonts w:eastAsiaTheme="minorEastAsia"/>
          <w:noProof/>
          <w:szCs w:val="24"/>
        </w:rPr>
        <w:fldChar w:fldCharType="begin"/>
      </w:r>
      <w:r w:rsidRPr="00915504">
        <w:rPr>
          <w:rFonts w:eastAsiaTheme="minorEastAsia"/>
          <w:lang w:val="fr-FR"/>
        </w:rPr>
        <w:instrText xml:space="preserve"> ADDIN EN.REFLIST </w:instrText>
      </w:r>
      <w:r w:rsidR="0082661B">
        <w:rPr>
          <w:rFonts w:eastAsiaTheme="minorEastAsia"/>
          <w:noProof/>
          <w:szCs w:val="24"/>
        </w:rPr>
        <w:fldChar w:fldCharType="separate"/>
      </w:r>
      <w:r>
        <w:rPr>
          <w:rFonts w:eastAsiaTheme="minorEastAsia"/>
        </w:rPr>
        <w:fldChar w:fldCharType="end"/>
      </w:r>
    </w:p>
    <w:sectPr w:rsidSect="000A62CC">
      <w:headerReference w:type="default" r:id="rId12"/>
      <w:footerReference w:type="default" r:id="rId13"/>
      <w:pgSz w:w="12240" w:h="15840"/>
      <w:pgMar w:top="1440" w:right="1440" w:bottom="1440" w:left="1440" w:header="720" w:footer="720" w:gutter="0"/>
      <w:pgBorders w:offsetFrom="page">
        <w:bottom w:val="single" w:sz="4" w:space="24" w:color="FFFFFF" w:themeColor="background1"/>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973A2" w:rsidP="002E3E35" w14:paraId="488AFD46" w14:textId="77777777">
      <w:pPr>
        <w:spacing w:line="240" w:lineRule="auto"/>
      </w:pPr>
      <w:r>
        <w:separator/>
      </w:r>
    </w:p>
  </w:endnote>
  <w:endnote w:type="continuationSeparator" w:id="1">
    <w:p w:rsidR="00F973A2" w:rsidP="002E3E35" w14:paraId="3BE46594" w14:textId="77777777">
      <w:pPr>
        <w:spacing w:line="240" w:lineRule="auto"/>
      </w:pPr>
      <w:r>
        <w:continuationSeparator/>
      </w:r>
    </w:p>
  </w:endnote>
  <w:endnote w:type="continuationNotice" w:id="2">
    <w:p w:rsidR="00F973A2" w14:paraId="297887B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SimSun">
    <w:charset w:val="86"/>
    <w:family w:val="modern"/>
    <w:pitch w:val="fixed"/>
    <w:sig w:usb0="00000203" w:usb1="288F0000" w:usb2="00000016" w:usb3="00000000" w:csb0="00040001" w:csb1="00000000"/>
  </w:font>
  <w:font w:name="EEAGN D+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cmfpAdvTT86d47313">
    <w:altName w:val="Cambria"/>
    <w:panose1 w:val="00000000000000000000"/>
    <w:charset w:val="00"/>
    <w:family w:val="roman"/>
    <w:notTrueType/>
    <w:pitch w:val="default"/>
    <w:sig w:usb0="00000003" w:usb1="00000000" w:usb2="00000000" w:usb3="00000000" w:csb0="00000001"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6290089"/>
      <w:docPartObj>
        <w:docPartGallery w:val="Page Numbers (Bottom of Page)"/>
        <w:docPartUnique/>
      </w:docPartObj>
    </w:sdtPr>
    <w:sdtEndPr>
      <w:rPr>
        <w:noProof/>
      </w:rPr>
    </w:sdtEndPr>
    <w:sdtContent>
      <w:p w:rsidR="00AB5558" w14:paraId="450A7393" w14:textId="695051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B01E1" w:rsidRPr="00964AB7" w:rsidP="00370BC5" w14:paraId="50DB78F8" w14:textId="68031660">
    <w:pPr>
      <w:pStyle w:val="Footer"/>
      <w:pBdr>
        <w:top w:val="single" w:sz="2" w:space="1" w:color="auto"/>
        <w:bottom w:val="none" w:sz="0"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73A2" w:rsidP="00203E3B" w14:paraId="5AC54476" w14:textId="77777777">
      <w:pPr>
        <w:spacing w:line="240" w:lineRule="auto"/>
        <w:ind w:firstLine="0"/>
      </w:pPr>
      <w:r>
        <w:separator/>
      </w:r>
    </w:p>
  </w:footnote>
  <w:footnote w:type="continuationSeparator" w:id="1">
    <w:p w:rsidR="00F973A2" w:rsidP="00203E3B" w14:paraId="20E4C4AC" w14:textId="77777777">
      <w:pPr>
        <w:spacing w:line="240" w:lineRule="auto"/>
        <w:ind w:firstLine="0"/>
      </w:pPr>
      <w:r>
        <w:separator/>
      </w:r>
    </w:p>
    <w:p w:rsidR="00F973A2" w:rsidRPr="00157CA2" w:rsidP="00203E3B" w14:paraId="0359AE1D" w14:textId="77777777">
      <w:pPr>
        <w:spacing w:after="120" w:line="240" w:lineRule="auto"/>
        <w:ind w:firstLine="0"/>
        <w:rPr>
          <w:sz w:val="20"/>
        </w:rPr>
      </w:pPr>
      <w:r w:rsidRPr="00157CA2">
        <w:rPr>
          <w:i/>
          <w:sz w:val="20"/>
        </w:rPr>
        <w:t>(continued)</w:t>
      </w:r>
    </w:p>
  </w:footnote>
  <w:footnote w:type="continuationNotice" w:id="2">
    <w:p w:rsidR="00F973A2" w14:paraId="21C394CE" w14:textId="77777777">
      <w:pPr>
        <w:spacing w:line="240" w:lineRule="auto"/>
      </w:pPr>
    </w:p>
  </w:footnote>
  <w:footnote w:id="3">
    <w:p w:rsidR="00E6545A" w:rsidP="00915504" w14:paraId="663CB030" w14:textId="03EBF1C7">
      <w:pPr>
        <w:pStyle w:val="FootnoteText"/>
        <w:spacing w:after="0"/>
      </w:pPr>
      <w:r>
        <w:rPr>
          <w:rStyle w:val="FootnoteReference"/>
        </w:rPr>
        <w:footnoteRef/>
      </w:r>
      <w:r w:rsidRPr="00F13E85">
        <w:rPr>
          <w:lang w:val="fr-FR"/>
        </w:rPr>
        <w:t xml:space="preserve"> </w:t>
      </w:r>
      <w:r w:rsidRPr="00F13E85">
        <w:rPr>
          <w:noProof/>
          <w:lang w:val="fr-FR"/>
        </w:rPr>
        <w:t xml:space="preserve">Guy Jr GP, Zhang K, Bohm MK, et al. </w:t>
      </w:r>
      <w:r w:rsidRPr="00D614D6">
        <w:rPr>
          <w:noProof/>
        </w:rPr>
        <w:t xml:space="preserve">Vital signs: changes in opioid prescribing in the United States, 2006–2015. </w:t>
      </w:r>
      <w:r w:rsidRPr="00D614D6">
        <w:rPr>
          <w:i/>
          <w:noProof/>
        </w:rPr>
        <w:t>MMWR Morbidity and mortality weekly report</w:t>
      </w:r>
      <w:r w:rsidRPr="00D614D6">
        <w:rPr>
          <w:noProof/>
        </w:rPr>
        <w:t>. 2017;66(26):697.</w:t>
      </w:r>
    </w:p>
  </w:footnote>
  <w:footnote w:id="4">
    <w:p w:rsidR="00E6545A" w:rsidP="00915504" w14:paraId="39AC63E7" w14:textId="3D28316C">
      <w:pPr>
        <w:pStyle w:val="FootnoteText"/>
        <w:spacing w:after="0"/>
      </w:pPr>
      <w:r>
        <w:rPr>
          <w:rStyle w:val="FootnoteReference"/>
        </w:rPr>
        <w:footnoteRef/>
      </w:r>
      <w:r>
        <w:t xml:space="preserve"> </w:t>
      </w:r>
      <w:r w:rsidRPr="00D614D6" w:rsidR="00FA61E6">
        <w:rPr>
          <w:noProof/>
        </w:rPr>
        <w:t xml:space="preserve">Bohnert AS, Guy Jr GP, Losby JL. Opioid prescribing in the United States before and after the Centers for Disease Control and Prevention's 2016 opioid guideline. </w:t>
      </w:r>
      <w:r w:rsidRPr="00D614D6" w:rsidR="00FA61E6">
        <w:rPr>
          <w:i/>
          <w:noProof/>
        </w:rPr>
        <w:t>Annals of internal medicine</w:t>
      </w:r>
      <w:r w:rsidRPr="00D614D6" w:rsidR="00FA61E6">
        <w:rPr>
          <w:noProof/>
        </w:rPr>
        <w:t>. 2018;169(6):367-375.</w:t>
      </w:r>
    </w:p>
  </w:footnote>
  <w:footnote w:id="5">
    <w:p w:rsidR="007E44CD" w:rsidP="00915504" w14:paraId="20B92FB0" w14:textId="10ADA1BC">
      <w:pPr>
        <w:pStyle w:val="FootnoteText"/>
        <w:spacing w:after="0"/>
      </w:pPr>
      <w:r>
        <w:rPr>
          <w:rStyle w:val="FootnoteReference"/>
        </w:rPr>
        <w:footnoteRef/>
      </w:r>
      <w:r>
        <w:t xml:space="preserve"> </w:t>
      </w:r>
      <w:r w:rsidRPr="00D614D6">
        <w:rPr>
          <w:noProof/>
        </w:rPr>
        <w:t xml:space="preserve">Dowell D, Ragan KR, Jones CM, Baldwin GT, Chou R. CDC clinical practice guideline for prescribing opioids for pain—United States, 2022. </w:t>
      </w:r>
      <w:r w:rsidRPr="00D614D6">
        <w:rPr>
          <w:i/>
          <w:noProof/>
        </w:rPr>
        <w:t>MMWR Recommendations and Reports</w:t>
      </w:r>
      <w:r w:rsidRPr="00D614D6">
        <w:rPr>
          <w:noProof/>
        </w:rPr>
        <w:t>. 2022;71(3):1-95. doi:10.15585/mmwr.rr7103a1</w:t>
      </w:r>
    </w:p>
  </w:footnote>
  <w:footnote w:id="6">
    <w:p w:rsidR="00697FEF" w:rsidP="00915504" w14:paraId="2F87AF23" w14:textId="41FAA710">
      <w:pPr>
        <w:pStyle w:val="FootnoteText"/>
        <w:spacing w:after="0"/>
      </w:pPr>
      <w:r>
        <w:rPr>
          <w:rStyle w:val="FootnoteReference"/>
        </w:rPr>
        <w:footnoteRef/>
      </w:r>
      <w:r>
        <w:t xml:space="preserve"> </w:t>
      </w:r>
      <w:r w:rsidRPr="00D614D6">
        <w:rPr>
          <w:noProof/>
        </w:rPr>
        <w:t xml:space="preserve">Centers for Disease Control Prevention. Vital signs: overdoses of prescription opioid pain relievers---United States, 1999--2008. </w:t>
      </w:r>
      <w:r w:rsidRPr="00D614D6">
        <w:rPr>
          <w:i/>
          <w:noProof/>
        </w:rPr>
        <w:t>Morbidity and mortality weekly report</w:t>
      </w:r>
      <w:r w:rsidRPr="00D614D6">
        <w:rPr>
          <w:noProof/>
        </w:rPr>
        <w:t>. 2011;60(43):1487-1492.</w:t>
      </w:r>
    </w:p>
  </w:footnote>
  <w:footnote w:id="7">
    <w:p w:rsidR="00E52A8F" w:rsidP="00915504" w14:paraId="2D022C2F" w14:textId="6CF45299">
      <w:pPr>
        <w:pStyle w:val="FootnoteText"/>
        <w:spacing w:after="0"/>
      </w:pPr>
      <w:r>
        <w:rPr>
          <w:rStyle w:val="FootnoteReference"/>
        </w:rPr>
        <w:footnoteRef/>
      </w:r>
      <w:r>
        <w:t xml:space="preserve"> </w:t>
      </w:r>
      <w:r w:rsidRPr="00D614D6">
        <w:rPr>
          <w:noProof/>
        </w:rPr>
        <w:t xml:space="preserve">Dowell D, Haegerich TM, Chou R. CDC guideline for prescribing opioids for chronic pain—United States, 2016. </w:t>
      </w:r>
      <w:r w:rsidRPr="00D614D6">
        <w:rPr>
          <w:i/>
          <w:noProof/>
        </w:rPr>
        <w:t>Journal of the American Medical Association</w:t>
      </w:r>
      <w:r w:rsidRPr="00D614D6">
        <w:rPr>
          <w:noProof/>
        </w:rPr>
        <w:t>. 2016;315(15):1624-1645. doi:10.1001/jama.2016.1464</w:t>
      </w:r>
    </w:p>
  </w:footnote>
  <w:footnote w:id="8">
    <w:p w:rsidR="00E52A8F" w:rsidP="00915504" w14:paraId="2534F587" w14:textId="15A96697">
      <w:pPr>
        <w:pStyle w:val="FootnoteText"/>
        <w:spacing w:after="0"/>
      </w:pPr>
      <w:r>
        <w:rPr>
          <w:rStyle w:val="FootnoteReference"/>
        </w:rPr>
        <w:footnoteRef/>
      </w:r>
      <w:r>
        <w:t xml:space="preserve"> </w:t>
      </w:r>
      <w:r w:rsidRPr="00D614D6" w:rsidR="00F44B07">
        <w:rPr>
          <w:noProof/>
        </w:rPr>
        <w:t xml:space="preserve">Goldstick JE, Guy GP, Losby JL, Baldwin GT, Myers MG, Bohnert AS. Patterns in nonopioid pain medication prescribing after the release of the 2016 Guideline for Prescribing Opioids for Chronic Pain. </w:t>
      </w:r>
      <w:r w:rsidRPr="00D614D6" w:rsidR="00F44B07">
        <w:rPr>
          <w:i/>
          <w:noProof/>
        </w:rPr>
        <w:t>JAMA Network Open</w:t>
      </w:r>
      <w:r w:rsidRPr="00D614D6" w:rsidR="00F44B07">
        <w:rPr>
          <w:noProof/>
        </w:rPr>
        <w:t>. 2022;5(6):e2216475-e2216475.</w:t>
      </w:r>
    </w:p>
  </w:footnote>
  <w:footnote w:id="9">
    <w:p w:rsidR="00B333CD" w14:paraId="2016107A" w14:textId="395708D8">
      <w:pPr>
        <w:pStyle w:val="FootnoteText"/>
      </w:pPr>
      <w:r>
        <w:rPr>
          <w:rStyle w:val="FootnoteReference"/>
        </w:rPr>
        <w:footnoteRef/>
      </w:r>
      <w:r>
        <w:t xml:space="preserve"> </w:t>
      </w:r>
      <w:r w:rsidRPr="00B333CD">
        <w:t xml:space="preserve">Dowell D, Haegerich T, Chou R. No shortcuts to safer opioid prescribing. </w:t>
      </w:r>
      <w:r w:rsidRPr="00B333CD">
        <w:rPr>
          <w:i/>
          <w:iCs/>
        </w:rPr>
        <w:t>N Engl J Med</w:t>
      </w:r>
      <w:r w:rsidRPr="00B333CD">
        <w:t xml:space="preserve"> 2019;380:2285-2287.</w:t>
      </w:r>
    </w:p>
  </w:footnote>
  <w:footnote w:id="10">
    <w:p w:rsidR="008B02CF" w14:paraId="6DC5FE92" w14:textId="516E4305">
      <w:pPr>
        <w:pStyle w:val="FootnoteText"/>
      </w:pPr>
      <w:r>
        <w:rPr>
          <w:rStyle w:val="FootnoteReference"/>
        </w:rPr>
        <w:footnoteRef/>
      </w:r>
      <w:r>
        <w:t xml:space="preserve"> </w:t>
      </w:r>
      <w:r w:rsidR="00B85190">
        <w:t>United States Congress – 116</w:t>
      </w:r>
      <w:r w:rsidRPr="00915504" w:rsidR="00B85190">
        <w:rPr>
          <w:vertAlign w:val="superscript"/>
        </w:rPr>
        <w:t>th</w:t>
      </w:r>
      <w:r w:rsidR="00B85190">
        <w:t xml:space="preserve"> Congress – Committee on Health, Education, Labor and Pensions.</w:t>
      </w:r>
      <w:r w:rsidR="00FC2028">
        <w:t xml:space="preserve"> Managing Pain During the Opioid Crisis. February 12, 2019.</w:t>
      </w:r>
    </w:p>
  </w:footnote>
  <w:footnote w:id="11">
    <w:p w:rsidR="002E79DC" w14:paraId="51FA5AB3" w14:textId="5DBA725F">
      <w:pPr>
        <w:pStyle w:val="FootnoteText"/>
      </w:pPr>
      <w:r>
        <w:rPr>
          <w:rStyle w:val="FootnoteReference"/>
        </w:rPr>
        <w:footnoteRef/>
      </w:r>
      <w:r>
        <w:t xml:space="preserve"> Centers for Disease Control and Prevention. 2024. Overdose Prevention. </w:t>
      </w:r>
      <w:hyperlink r:id="rId1" w:history="1">
        <w:r>
          <w:rPr>
            <w:rStyle w:val="Hyperlink"/>
          </w:rPr>
          <w:t>https://www.cdc.gov/drugoverdose/prevention/index.html</w:t>
        </w:r>
      </w:hyperlink>
    </w:p>
  </w:footnote>
  <w:footnote w:id="12">
    <w:p w:rsidR="00A402D9" w14:paraId="1E3423AF" w14:textId="2CF617D5">
      <w:pPr>
        <w:pStyle w:val="FootnoteText"/>
      </w:pPr>
      <w:r>
        <w:rPr>
          <w:rStyle w:val="FootnoteReference"/>
        </w:rPr>
        <w:footnoteRef/>
      </w:r>
      <w:r>
        <w:t xml:space="preserve"> </w:t>
      </w:r>
      <w:r w:rsidR="00894260">
        <w:t xml:space="preserve">U.S. Department of Health and Human Services. 2024. Overdose Prevention Strategy - Primary Prevention. </w:t>
      </w:r>
      <w:hyperlink r:id="rId2" w:history="1">
        <w:r w:rsidR="00894260">
          <w:rPr>
            <w:rStyle w:val="Hyperlink"/>
          </w:rPr>
          <w:t>https://www.hhs.gov/overdose-prevention/primary-prevention</w:t>
        </w:r>
      </w:hyperlink>
    </w:p>
  </w:footnote>
  <w:footnote w:id="13">
    <w:p w:rsidR="00F24800" w14:paraId="28CF288A" w14:textId="71DA7126">
      <w:pPr>
        <w:pStyle w:val="FootnoteText"/>
      </w:pPr>
      <w:r>
        <w:rPr>
          <w:rStyle w:val="FootnoteReference"/>
        </w:rPr>
        <w:footnoteRef/>
      </w:r>
      <w:r>
        <w:t xml:space="preserve"> </w:t>
      </w:r>
      <w:r>
        <w:rPr>
          <w:szCs w:val="24"/>
        </w:rPr>
        <w:t>Dentists are included as a separate group from clinicians because the research design includes a separate sampling approach and interview guide specific to dentists.</w:t>
      </w:r>
    </w:p>
  </w:footnote>
  <w:footnote w:id="14">
    <w:p w:rsidR="009C722B" w14:paraId="06B2B501" w14:textId="6DF1E990">
      <w:pPr>
        <w:pStyle w:val="FootnoteText"/>
      </w:pPr>
      <w:r>
        <w:rPr>
          <w:rStyle w:val="FootnoteReference"/>
        </w:rPr>
        <w:footnoteRef/>
      </w:r>
      <w:r>
        <w:t xml:space="preserve"> See the IQVIA’s healthcare provider database sources here: </w:t>
      </w:r>
      <w:r w:rsidRPr="006A3BB8" w:rsidR="006A3BB8">
        <w:t>https://www.onekeydata.com/databases</w:t>
      </w:r>
    </w:p>
  </w:footnote>
  <w:footnote w:id="15">
    <w:p w:rsidR="007D0936" w14:paraId="259336B4" w14:textId="43FB89BA">
      <w:pPr>
        <w:pStyle w:val="FootnoteText"/>
      </w:pPr>
      <w:r>
        <w:rPr>
          <w:rStyle w:val="FootnoteReference"/>
        </w:rPr>
        <w:footnoteRef/>
      </w:r>
      <w:r>
        <w:t xml:space="preserve"> </w:t>
      </w:r>
      <w:r w:rsidRPr="00D614D6" w:rsidR="00F10CF2">
        <w:rPr>
          <w:noProof/>
        </w:rPr>
        <w:t xml:space="preserve">Gagliardi AR, Armstrong MJ, Bernhardsson S, et al. The Clinician Guideline Determinants Questionnaire was developed and validated to support tailored implementation planning. </w:t>
      </w:r>
      <w:r w:rsidRPr="00D614D6" w:rsidR="00F10CF2">
        <w:rPr>
          <w:i/>
          <w:noProof/>
        </w:rPr>
        <w:t>Journal of Clinical Epidemiology</w:t>
      </w:r>
      <w:r w:rsidRPr="00D614D6" w:rsidR="00F10CF2">
        <w:rPr>
          <w:noProof/>
        </w:rPr>
        <w:t>. 2019;113:129-136.</w:t>
      </w:r>
    </w:p>
  </w:footnote>
  <w:footnote w:id="16">
    <w:p w:rsidR="00C964E1" w14:paraId="582E69E5" w14:textId="19CB6AF5">
      <w:pPr>
        <w:pStyle w:val="FootnoteText"/>
      </w:pPr>
      <w:r>
        <w:rPr>
          <w:rStyle w:val="FootnoteReference"/>
        </w:rPr>
        <w:footnoteRef/>
      </w:r>
      <w:r>
        <w:t xml:space="preserve"> </w:t>
      </w:r>
      <w:r w:rsidRPr="00D614D6" w:rsidR="00147BF9">
        <w:rPr>
          <w:noProof/>
        </w:rPr>
        <w:t xml:space="preserve">Kriston L, Scholl I, Hölzel L, Simon D, Loh A, Härter M. The 9-item Shared Decision Making Questionnaire (SDM-Q-9). Development and psychometric properties in a primary care sample. </w:t>
      </w:r>
      <w:r w:rsidRPr="00D614D6" w:rsidR="00147BF9">
        <w:rPr>
          <w:i/>
          <w:noProof/>
        </w:rPr>
        <w:t>Patient education and counseling</w:t>
      </w:r>
      <w:r w:rsidRPr="00D614D6" w:rsidR="00147BF9">
        <w:rPr>
          <w:noProof/>
        </w:rPr>
        <w:t>. 2010;80(1):94-99.</w:t>
      </w:r>
    </w:p>
  </w:footnote>
  <w:footnote w:id="17">
    <w:p w:rsidR="007B01E1" w:rsidRPr="0030340D" w14:paraId="42689478" w14:textId="4ED3B884">
      <w:pPr>
        <w:pStyle w:val="FootnoteText"/>
        <w:rPr>
          <w:i/>
        </w:rPr>
      </w:pPr>
      <w:r>
        <w:rPr>
          <w:rStyle w:val="FootnoteReference"/>
        </w:rPr>
        <w:footnoteRef/>
      </w:r>
      <w:r>
        <w:t xml:space="preserve"> </w:t>
      </w:r>
      <w:r w:rsidRPr="0030340D">
        <w:t xml:space="preserve">Edwards P, Roberts I, Clarke M, DiGuiseppi C, Pratap S, Wentz R, Kwan I. Increasing response rates to postal questionnaires: </w:t>
      </w:r>
      <w:r w:rsidR="00BC3FCE">
        <w:t>S</w:t>
      </w:r>
      <w:r w:rsidRPr="0030340D">
        <w:t xml:space="preserve">ystematic review. </w:t>
      </w:r>
      <w:r w:rsidRPr="0030340D">
        <w:rPr>
          <w:i/>
        </w:rPr>
        <w:t xml:space="preserve">British Medical Journal. </w:t>
      </w:r>
      <w:r w:rsidRPr="0030340D">
        <w:t>2002;324:1183.</w:t>
      </w:r>
    </w:p>
  </w:footnote>
  <w:footnote w:id="18">
    <w:p w:rsidR="007B01E1" w:rsidP="00CA1218" w14:paraId="269CE4FD" w14:textId="77777777">
      <w:pPr>
        <w:pStyle w:val="FootnoteText"/>
      </w:pPr>
      <w:r>
        <w:rPr>
          <w:rStyle w:val="FootnoteReference"/>
        </w:rPr>
        <w:footnoteRef/>
      </w:r>
      <w:r>
        <w:t xml:space="preserve"> </w:t>
      </w:r>
      <w:r w:rsidRPr="00325422">
        <w:t>Ajay D. Wasan, MD, MSc, Simone P. Taubenberger, PhD, Walter M. Robinson, MD, MPH, Reasons for Participation in Pain Research: Can They Indicate a Lack of Informed Consent?, </w:t>
      </w:r>
      <w:r w:rsidRPr="00325422">
        <w:rPr>
          <w:i/>
          <w:iCs/>
        </w:rPr>
        <w:t>Pain Medicine</w:t>
      </w:r>
      <w:r w:rsidRPr="00325422">
        <w:t>, Volume 10, Issue 1, January 2009, Pages 111–119, </w:t>
      </w:r>
      <w:r w:rsidRPr="003C0130">
        <w:t>https://doi.org/10.1111/j.1526-4637.2008.00481.</w:t>
      </w:r>
    </w:p>
  </w:footnote>
  <w:footnote w:id="19">
    <w:p w:rsidR="007B01E1" w14:paraId="152E78B4" w14:textId="37E06D65">
      <w:pPr>
        <w:pStyle w:val="FootnoteText"/>
      </w:pPr>
      <w:r>
        <w:rPr>
          <w:rStyle w:val="FootnoteReference"/>
        </w:rPr>
        <w:footnoteRef/>
      </w:r>
      <w:r>
        <w:t xml:space="preserve"> Beebe, T. J., Davern, M. E., McAlpine, D. D., Call, K. T., Rockwood, T. H. (2005). Increasing response rates in a survey of Medicaid </w:t>
      </w:r>
      <w:r w:rsidR="000806C4">
        <w:t>enrollees</w:t>
      </w:r>
      <w:r>
        <w:t xml:space="preserve">: the effect of a prepaid monetary incentive and mixed modes (mail and telephone). </w:t>
      </w:r>
      <w:r w:rsidRPr="00560C6A">
        <w:rPr>
          <w:i/>
          <w:iCs/>
        </w:rPr>
        <w:t>Medical Care, 43</w:t>
      </w:r>
      <w:r>
        <w:t>, 411-414.</w:t>
      </w:r>
    </w:p>
  </w:footnote>
  <w:footnote w:id="20">
    <w:p w:rsidR="007B01E1" w14:paraId="6E1E54B4" w14:textId="37D18EDD">
      <w:pPr>
        <w:pStyle w:val="FootnoteText"/>
      </w:pPr>
      <w:r>
        <w:rPr>
          <w:rStyle w:val="FootnoteReference"/>
        </w:rPr>
        <w:footnoteRef/>
      </w:r>
      <w:r>
        <w:t xml:space="preserve"> Dykema, J., Stevenson, J., Kniss, C., et al. (2012). Use of monetary and nonmonetary incentives to increase response rates among African Americans in the </w:t>
      </w:r>
      <w:r w:rsidR="000806C4">
        <w:t>Wisconsin</w:t>
      </w:r>
      <w:r>
        <w:t xml:space="preserve"> Pregnancy Risk Assessment Monitoring System. </w:t>
      </w:r>
      <w:r w:rsidRPr="00560C6A">
        <w:rPr>
          <w:i/>
          <w:iCs/>
        </w:rPr>
        <w:t>Maternal Child Health Journal, 16</w:t>
      </w:r>
      <w:r>
        <w:t>, 785-791.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1E1" w:rsidRPr="00C44B5B" w:rsidP="00291CC9" w14:paraId="18F9CD7C" w14:textId="77777777">
    <w:pPr>
      <w:pStyle w:val="Header"/>
      <w:rPr>
        <w:rFonts w:cs="Arial"/>
        <w:i/>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C36DB"/>
    <w:multiLevelType w:val="hybridMultilevel"/>
    <w:tmpl w:val="78EC9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7E43C2"/>
    <w:multiLevelType w:val="multilevel"/>
    <w:tmpl w:val="48A0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1B4EDF"/>
    <w:multiLevelType w:val="hybridMultilevel"/>
    <w:tmpl w:val="8F2E7BC8"/>
    <w:lvl w:ilvl="0">
      <w:start w:val="1"/>
      <w:numFmt w:val="upperLetter"/>
      <w:lvlText w:val="%1."/>
      <w:lvlJc w:val="left"/>
      <w:pPr>
        <w:ind w:left="720" w:hanging="360"/>
      </w:pPr>
      <w:rPr>
        <w:rFonts w:asciiTheme="majorBidi" w:hAnsiTheme="majorBidi" w:cstheme="majorBidi" w:hint="default"/>
        <w:color w:val="0000FF" w:themeColor="hyperlink"/>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393F2D"/>
    <w:multiLevelType w:val="hybridMultilevel"/>
    <w:tmpl w:val="DD209B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B40AC0"/>
    <w:multiLevelType w:val="hybridMultilevel"/>
    <w:tmpl w:val="6BBEE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196A9F"/>
    <w:multiLevelType w:val="hybridMultilevel"/>
    <w:tmpl w:val="61509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2C2621"/>
    <w:multiLevelType w:val="hybridMultilevel"/>
    <w:tmpl w:val="104452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078018C"/>
    <w:multiLevelType w:val="hybridMultilevel"/>
    <w:tmpl w:val="07E6655E"/>
    <w:lvl w:ilvl="0">
      <w:start w:val="1"/>
      <w:numFmt w:val="bullet"/>
      <w:pStyle w:val="TableBullets"/>
      <w:lvlText w:val=""/>
      <w:lvlJc w:val="left"/>
      <w:pPr>
        <w:ind w:left="900" w:hanging="360"/>
      </w:pPr>
      <w:rPr>
        <w:rFonts w:ascii="Symbol" w:hAnsi="Symbol" w:hint="default"/>
        <w:color w:val="DA291C"/>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03356D"/>
    <w:multiLevelType w:val="hybridMultilevel"/>
    <w:tmpl w:val="B010FC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5B3255A"/>
    <w:multiLevelType w:val="hybridMultilevel"/>
    <w:tmpl w:val="5CDCF38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17067470"/>
    <w:multiLevelType w:val="hybridMultilevel"/>
    <w:tmpl w:val="82EABA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B900A54"/>
    <w:multiLevelType w:val="hybridMultilevel"/>
    <w:tmpl w:val="3B7A0C5E"/>
    <w:lvl w:ilvl="0">
      <w:start w:val="1"/>
      <w:numFmt w:val="bullet"/>
      <w:lvlText w:val=""/>
      <w:lvlJc w:val="left"/>
      <w:pPr>
        <w:ind w:left="360" w:hanging="360"/>
      </w:pPr>
      <w:rPr>
        <w:rFonts w:ascii="Symbol" w:hAnsi="Symbol" w:hint="default"/>
        <w:color w:val="1F497D"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2DC78DB"/>
    <w:multiLevelType w:val="hybridMultilevel"/>
    <w:tmpl w:val="7EC84A54"/>
    <w:lvl w:ilvl="0">
      <w:start w:val="1"/>
      <w:numFmt w:val="bullet"/>
      <w:lvlText w:val=""/>
      <w:lvlJc w:val="left"/>
      <w:pPr>
        <w:ind w:left="2550" w:hanging="360"/>
      </w:pPr>
      <w:rPr>
        <w:rFonts w:ascii="Symbol" w:hAnsi="Symbol" w:hint="default"/>
      </w:rPr>
    </w:lvl>
    <w:lvl w:ilvl="1" w:tentative="1">
      <w:start w:val="1"/>
      <w:numFmt w:val="bullet"/>
      <w:lvlText w:val="o"/>
      <w:lvlJc w:val="left"/>
      <w:pPr>
        <w:ind w:left="3270" w:hanging="360"/>
      </w:pPr>
      <w:rPr>
        <w:rFonts w:ascii="Courier New" w:hAnsi="Courier New" w:cs="Courier New" w:hint="default"/>
      </w:rPr>
    </w:lvl>
    <w:lvl w:ilvl="2" w:tentative="1">
      <w:start w:val="1"/>
      <w:numFmt w:val="bullet"/>
      <w:lvlText w:val=""/>
      <w:lvlJc w:val="left"/>
      <w:pPr>
        <w:ind w:left="3990" w:hanging="360"/>
      </w:pPr>
      <w:rPr>
        <w:rFonts w:ascii="Wingdings" w:hAnsi="Wingdings" w:hint="default"/>
      </w:rPr>
    </w:lvl>
    <w:lvl w:ilvl="3" w:tentative="1">
      <w:start w:val="1"/>
      <w:numFmt w:val="bullet"/>
      <w:lvlText w:val=""/>
      <w:lvlJc w:val="left"/>
      <w:pPr>
        <w:ind w:left="4710" w:hanging="360"/>
      </w:pPr>
      <w:rPr>
        <w:rFonts w:ascii="Symbol" w:hAnsi="Symbol" w:hint="default"/>
      </w:rPr>
    </w:lvl>
    <w:lvl w:ilvl="4" w:tentative="1">
      <w:start w:val="1"/>
      <w:numFmt w:val="bullet"/>
      <w:lvlText w:val="o"/>
      <w:lvlJc w:val="left"/>
      <w:pPr>
        <w:ind w:left="5430" w:hanging="360"/>
      </w:pPr>
      <w:rPr>
        <w:rFonts w:ascii="Courier New" w:hAnsi="Courier New" w:cs="Courier New" w:hint="default"/>
      </w:rPr>
    </w:lvl>
    <w:lvl w:ilvl="5" w:tentative="1">
      <w:start w:val="1"/>
      <w:numFmt w:val="bullet"/>
      <w:lvlText w:val=""/>
      <w:lvlJc w:val="left"/>
      <w:pPr>
        <w:ind w:left="6150" w:hanging="360"/>
      </w:pPr>
      <w:rPr>
        <w:rFonts w:ascii="Wingdings" w:hAnsi="Wingdings" w:hint="default"/>
      </w:rPr>
    </w:lvl>
    <w:lvl w:ilvl="6" w:tentative="1">
      <w:start w:val="1"/>
      <w:numFmt w:val="bullet"/>
      <w:lvlText w:val=""/>
      <w:lvlJc w:val="left"/>
      <w:pPr>
        <w:ind w:left="6870" w:hanging="360"/>
      </w:pPr>
      <w:rPr>
        <w:rFonts w:ascii="Symbol" w:hAnsi="Symbol" w:hint="default"/>
      </w:rPr>
    </w:lvl>
    <w:lvl w:ilvl="7" w:tentative="1">
      <w:start w:val="1"/>
      <w:numFmt w:val="bullet"/>
      <w:lvlText w:val="o"/>
      <w:lvlJc w:val="left"/>
      <w:pPr>
        <w:ind w:left="7590" w:hanging="360"/>
      </w:pPr>
      <w:rPr>
        <w:rFonts w:ascii="Courier New" w:hAnsi="Courier New" w:cs="Courier New" w:hint="default"/>
      </w:rPr>
    </w:lvl>
    <w:lvl w:ilvl="8" w:tentative="1">
      <w:start w:val="1"/>
      <w:numFmt w:val="bullet"/>
      <w:lvlText w:val=""/>
      <w:lvlJc w:val="left"/>
      <w:pPr>
        <w:ind w:left="8310"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9654A00"/>
    <w:multiLevelType w:val="hybridMultilevel"/>
    <w:tmpl w:val="BAEC73D8"/>
    <w:lvl w:ilvl="0">
      <w:start w:val="0"/>
      <w:numFmt w:val="bullet"/>
      <w:lvlText w:val="-"/>
      <w:lvlJc w:val="left"/>
      <w:pPr>
        <w:ind w:left="512" w:hanging="360"/>
      </w:pPr>
      <w:rPr>
        <w:rFonts w:ascii="Arial Narrow" w:hAnsi="Arial Narrow" w:eastAsiaTheme="minorHAnsi" w:cstheme="minorBidi" w:hint="default"/>
      </w:rPr>
    </w:lvl>
    <w:lvl w:ilvl="1" w:tentative="1">
      <w:start w:val="1"/>
      <w:numFmt w:val="bullet"/>
      <w:lvlText w:val="o"/>
      <w:lvlJc w:val="left"/>
      <w:pPr>
        <w:ind w:left="1232" w:hanging="360"/>
      </w:pPr>
      <w:rPr>
        <w:rFonts w:ascii="Courier New" w:hAnsi="Courier New" w:cs="Courier New" w:hint="default"/>
      </w:rPr>
    </w:lvl>
    <w:lvl w:ilvl="2" w:tentative="1">
      <w:start w:val="1"/>
      <w:numFmt w:val="bullet"/>
      <w:lvlText w:val=""/>
      <w:lvlJc w:val="left"/>
      <w:pPr>
        <w:ind w:left="1952" w:hanging="360"/>
      </w:pPr>
      <w:rPr>
        <w:rFonts w:ascii="Wingdings" w:hAnsi="Wingdings" w:hint="default"/>
      </w:rPr>
    </w:lvl>
    <w:lvl w:ilvl="3" w:tentative="1">
      <w:start w:val="1"/>
      <w:numFmt w:val="bullet"/>
      <w:lvlText w:val=""/>
      <w:lvlJc w:val="left"/>
      <w:pPr>
        <w:ind w:left="2672" w:hanging="360"/>
      </w:pPr>
      <w:rPr>
        <w:rFonts w:ascii="Symbol" w:hAnsi="Symbol" w:hint="default"/>
      </w:rPr>
    </w:lvl>
    <w:lvl w:ilvl="4" w:tentative="1">
      <w:start w:val="1"/>
      <w:numFmt w:val="bullet"/>
      <w:lvlText w:val="o"/>
      <w:lvlJc w:val="left"/>
      <w:pPr>
        <w:ind w:left="3392" w:hanging="360"/>
      </w:pPr>
      <w:rPr>
        <w:rFonts w:ascii="Courier New" w:hAnsi="Courier New" w:cs="Courier New" w:hint="default"/>
      </w:rPr>
    </w:lvl>
    <w:lvl w:ilvl="5" w:tentative="1">
      <w:start w:val="1"/>
      <w:numFmt w:val="bullet"/>
      <w:lvlText w:val=""/>
      <w:lvlJc w:val="left"/>
      <w:pPr>
        <w:ind w:left="4112" w:hanging="360"/>
      </w:pPr>
      <w:rPr>
        <w:rFonts w:ascii="Wingdings" w:hAnsi="Wingdings" w:hint="default"/>
      </w:rPr>
    </w:lvl>
    <w:lvl w:ilvl="6" w:tentative="1">
      <w:start w:val="1"/>
      <w:numFmt w:val="bullet"/>
      <w:lvlText w:val=""/>
      <w:lvlJc w:val="left"/>
      <w:pPr>
        <w:ind w:left="4832" w:hanging="360"/>
      </w:pPr>
      <w:rPr>
        <w:rFonts w:ascii="Symbol" w:hAnsi="Symbol" w:hint="default"/>
      </w:rPr>
    </w:lvl>
    <w:lvl w:ilvl="7" w:tentative="1">
      <w:start w:val="1"/>
      <w:numFmt w:val="bullet"/>
      <w:lvlText w:val="o"/>
      <w:lvlJc w:val="left"/>
      <w:pPr>
        <w:ind w:left="5552" w:hanging="360"/>
      </w:pPr>
      <w:rPr>
        <w:rFonts w:ascii="Courier New" w:hAnsi="Courier New" w:cs="Courier New" w:hint="default"/>
      </w:rPr>
    </w:lvl>
    <w:lvl w:ilvl="8" w:tentative="1">
      <w:start w:val="1"/>
      <w:numFmt w:val="bullet"/>
      <w:lvlText w:val=""/>
      <w:lvlJc w:val="left"/>
      <w:pPr>
        <w:ind w:left="6272"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2A338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C0163BE"/>
    <w:multiLevelType w:val="multilevel"/>
    <w:tmpl w:val="80EC7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3059153F"/>
    <w:multiLevelType w:val="hybridMultilevel"/>
    <w:tmpl w:val="AA8C70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52A4296"/>
    <w:multiLevelType w:val="multilevel"/>
    <w:tmpl w:val="6B6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5B3504"/>
    <w:multiLevelType w:val="hybridMultilevel"/>
    <w:tmpl w:val="163657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8C04BE0"/>
    <w:multiLevelType w:val="multilevel"/>
    <w:tmpl w:val="1924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BF43D0C"/>
    <w:multiLevelType w:val="hybridMultilevel"/>
    <w:tmpl w:val="9F364CA2"/>
    <w:lvl w:ilvl="0">
      <w:start w:val="1"/>
      <w:numFmt w:val="bullet"/>
      <w:pStyle w:val="TableBullet1"/>
      <w:lvlText w:val=""/>
      <w:lvlJc w:val="left"/>
      <w:pPr>
        <w:ind w:left="720" w:hanging="360"/>
      </w:pPr>
      <w:rPr>
        <w:rFonts w:ascii="Symbol" w:hAnsi="Symbol" w:hint="default"/>
        <w:color w:val="2D4F68"/>
        <w:sz w:val="18"/>
        <w:szCs w:val="16"/>
      </w:rPr>
    </w:lvl>
    <w:lvl w:ilvl="1">
      <w:start w:val="1"/>
      <w:numFmt w:val="bullet"/>
      <w:pStyle w:val="TableBullet2"/>
      <w:lvlText w:val="­"/>
      <w:lvlJc w:val="left"/>
      <w:pPr>
        <w:ind w:left="3240" w:hanging="360"/>
      </w:pPr>
      <w:rPr>
        <w:rFonts w:ascii="Courier New" w:hAnsi="Courier New" w:hint="default"/>
      </w:rPr>
    </w:lvl>
    <w:lvl w:ilvl="2">
      <w:start w:val="1"/>
      <w:numFmt w:val="bullet"/>
      <w:pStyle w:val="TableBullet3"/>
      <w:lvlText w:val=""/>
      <w:lvlJc w:val="left"/>
      <w:pPr>
        <w:ind w:left="2160" w:hanging="360"/>
      </w:pPr>
      <w:rPr>
        <w:rFonts w:ascii="Wingdings" w:hAnsi="Wingdings" w:hint="default"/>
        <w:color w:val="2D4F68"/>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3431D8"/>
    <w:multiLevelType w:val="multilevel"/>
    <w:tmpl w:val="AB402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48330C3F"/>
    <w:multiLevelType w:val="hybridMultilevel"/>
    <w:tmpl w:val="3D46F286"/>
    <w:styleLink w:val="MPROutlin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9C6048B"/>
    <w:multiLevelType w:val="singleLevel"/>
    <w:tmpl w:val="F11C7886"/>
    <w:lvl w:ilvl="0">
      <w:start w:val="1"/>
      <w:numFmt w:val="decimal"/>
      <w:pStyle w:val="NumberedBullet"/>
      <w:lvlText w:val="%1."/>
      <w:lvlJc w:val="left"/>
      <w:pPr>
        <w:ind w:left="432" w:hanging="432"/>
      </w:pPr>
      <w:rPr>
        <w:rFonts w:hint="default"/>
      </w:rPr>
    </w:lvl>
  </w:abstractNum>
  <w:abstractNum w:abstractNumId="27">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A40C40"/>
    <w:multiLevelType w:val="multilevel"/>
    <w:tmpl w:val="2C64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1DB075E"/>
    <w:multiLevelType w:val="hybridMultilevel"/>
    <w:tmpl w:val="C7EE74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53A6ACD"/>
    <w:multiLevelType w:val="hybridMultilevel"/>
    <w:tmpl w:val="F3661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5A033BC"/>
    <w:multiLevelType w:val="hybridMultilevel"/>
    <w:tmpl w:val="C298EE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B40201"/>
    <w:multiLevelType w:val="multilevel"/>
    <w:tmpl w:val="FAC4D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580803A9"/>
    <w:multiLevelType w:val="hybridMultilevel"/>
    <w:tmpl w:val="60DE8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5D7C5E"/>
    <w:multiLevelType w:val="hybridMultilevel"/>
    <w:tmpl w:val="539E4A34"/>
    <w:lvl w:ilvl="0">
      <w:start w:val="1"/>
      <w:numFmt w:val="bullet"/>
      <w:pStyle w:val="TableBullets2"/>
      <w:lvlText w:val=""/>
      <w:lvlJc w:val="left"/>
      <w:pPr>
        <w:ind w:left="767" w:hanging="360"/>
      </w:pPr>
      <w:rPr>
        <w:rFonts w:ascii="Symbol" w:hAnsi="Symbol" w:hint="default"/>
        <w:color w:val="000000" w:themeColor="text1"/>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35">
    <w:nsid w:val="5A1651FC"/>
    <w:multiLevelType w:val="hybridMultilevel"/>
    <w:tmpl w:val="11740A94"/>
    <w:lvl w:ilvl="0">
      <w:start w:val="1"/>
      <w:numFmt w:val="bullet"/>
      <w:lvlText w:val="-"/>
      <w:lvlJc w:val="left"/>
      <w:pPr>
        <w:ind w:left="360" w:hanging="360"/>
      </w:pPr>
      <w:rPr>
        <w:rFonts w:ascii="Aptos" w:hAnsi="Aptos"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5C172B76"/>
    <w:multiLevelType w:val="hybridMultilevel"/>
    <w:tmpl w:val="25849F86"/>
    <w:lvl w:ilvl="0">
      <w:start w:val="1"/>
      <w:numFmt w:val="decimal"/>
      <w:pStyle w:val="tabletextnumbered"/>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DF67255"/>
    <w:multiLevelType w:val="hybridMultilevel"/>
    <w:tmpl w:val="7CD8C610"/>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E367596"/>
    <w:multiLevelType w:val="hybridMultilevel"/>
    <w:tmpl w:val="2D5C878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32546F7"/>
    <w:multiLevelType w:val="hybridMultilevel"/>
    <w:tmpl w:val="A7BECD44"/>
    <w:lvl w:ilvl="0">
      <w:start w:val="1"/>
      <w:numFmt w:val="bullet"/>
      <w:pStyle w:val="CheckMark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B3A5CCC"/>
    <w:multiLevelType w:val="hybridMultilevel"/>
    <w:tmpl w:val="B9DCE284"/>
    <w:lvl w:ilvl="0">
      <w:start w:val="0"/>
      <w:numFmt w:val="bullet"/>
      <w:lvlText w:val="-"/>
      <w:lvlJc w:val="left"/>
      <w:pPr>
        <w:ind w:left="512" w:hanging="360"/>
      </w:pPr>
      <w:rPr>
        <w:rFonts w:ascii="Arial Narrow" w:hAnsi="Arial Narrow" w:eastAsiaTheme="minorHAnsi" w:cstheme="minorBidi" w:hint="default"/>
        <w:b/>
      </w:rPr>
    </w:lvl>
    <w:lvl w:ilvl="1">
      <w:start w:val="1"/>
      <w:numFmt w:val="bullet"/>
      <w:lvlText w:val="o"/>
      <w:lvlJc w:val="left"/>
      <w:pPr>
        <w:ind w:left="1232" w:hanging="360"/>
      </w:pPr>
      <w:rPr>
        <w:rFonts w:ascii="Courier New" w:hAnsi="Courier New" w:cs="Courier New" w:hint="default"/>
      </w:rPr>
    </w:lvl>
    <w:lvl w:ilvl="2" w:tentative="1">
      <w:start w:val="1"/>
      <w:numFmt w:val="bullet"/>
      <w:lvlText w:val=""/>
      <w:lvlJc w:val="left"/>
      <w:pPr>
        <w:ind w:left="1952" w:hanging="360"/>
      </w:pPr>
      <w:rPr>
        <w:rFonts w:ascii="Wingdings" w:hAnsi="Wingdings" w:hint="default"/>
      </w:rPr>
    </w:lvl>
    <w:lvl w:ilvl="3" w:tentative="1">
      <w:start w:val="1"/>
      <w:numFmt w:val="bullet"/>
      <w:lvlText w:val=""/>
      <w:lvlJc w:val="left"/>
      <w:pPr>
        <w:ind w:left="2672" w:hanging="360"/>
      </w:pPr>
      <w:rPr>
        <w:rFonts w:ascii="Symbol" w:hAnsi="Symbol" w:hint="default"/>
      </w:rPr>
    </w:lvl>
    <w:lvl w:ilvl="4" w:tentative="1">
      <w:start w:val="1"/>
      <w:numFmt w:val="bullet"/>
      <w:lvlText w:val="o"/>
      <w:lvlJc w:val="left"/>
      <w:pPr>
        <w:ind w:left="3392" w:hanging="360"/>
      </w:pPr>
      <w:rPr>
        <w:rFonts w:ascii="Courier New" w:hAnsi="Courier New" w:cs="Courier New" w:hint="default"/>
      </w:rPr>
    </w:lvl>
    <w:lvl w:ilvl="5" w:tentative="1">
      <w:start w:val="1"/>
      <w:numFmt w:val="bullet"/>
      <w:lvlText w:val=""/>
      <w:lvlJc w:val="left"/>
      <w:pPr>
        <w:ind w:left="4112" w:hanging="360"/>
      </w:pPr>
      <w:rPr>
        <w:rFonts w:ascii="Wingdings" w:hAnsi="Wingdings" w:hint="default"/>
      </w:rPr>
    </w:lvl>
    <w:lvl w:ilvl="6" w:tentative="1">
      <w:start w:val="1"/>
      <w:numFmt w:val="bullet"/>
      <w:lvlText w:val=""/>
      <w:lvlJc w:val="left"/>
      <w:pPr>
        <w:ind w:left="4832" w:hanging="360"/>
      </w:pPr>
      <w:rPr>
        <w:rFonts w:ascii="Symbol" w:hAnsi="Symbol" w:hint="default"/>
      </w:rPr>
    </w:lvl>
    <w:lvl w:ilvl="7" w:tentative="1">
      <w:start w:val="1"/>
      <w:numFmt w:val="bullet"/>
      <w:lvlText w:val="o"/>
      <w:lvlJc w:val="left"/>
      <w:pPr>
        <w:ind w:left="5552" w:hanging="360"/>
      </w:pPr>
      <w:rPr>
        <w:rFonts w:ascii="Courier New" w:hAnsi="Courier New" w:cs="Courier New" w:hint="default"/>
      </w:rPr>
    </w:lvl>
    <w:lvl w:ilvl="8" w:tentative="1">
      <w:start w:val="1"/>
      <w:numFmt w:val="bullet"/>
      <w:lvlText w:val=""/>
      <w:lvlJc w:val="left"/>
      <w:pPr>
        <w:ind w:left="6272" w:hanging="360"/>
      </w:pPr>
      <w:rPr>
        <w:rFonts w:ascii="Wingdings" w:hAnsi="Wingdings" w:hint="default"/>
      </w:rPr>
    </w:lvl>
  </w:abstractNum>
  <w:abstractNum w:abstractNumId="41">
    <w:nsid w:val="6BDE6A6C"/>
    <w:multiLevelType w:val="multilevel"/>
    <w:tmpl w:val="EC02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020478C"/>
    <w:multiLevelType w:val="hybridMultilevel"/>
    <w:tmpl w:val="A0288AC6"/>
    <w:lvl w:ilvl="0">
      <w:start w:val="1"/>
      <w:numFmt w:val="bullet"/>
      <w:pStyle w:val="Bullet"/>
      <w:lvlText w:val=""/>
      <w:lvlJc w:val="left"/>
      <w:pPr>
        <w:ind w:left="1584" w:hanging="360"/>
      </w:pPr>
      <w:rPr>
        <w:rFonts w:ascii="Symbol" w:hAnsi="Symbol" w:hint="default"/>
      </w:rPr>
    </w:lvl>
    <w:lvl w:ilvl="1">
      <w:start w:val="1"/>
      <w:numFmt w:val="bullet"/>
      <w:lvlText w:val="-"/>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43">
    <w:nsid w:val="709B3713"/>
    <w:multiLevelType w:val="hybridMultilevel"/>
    <w:tmpl w:val="399EC3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0BA5127"/>
    <w:multiLevelType w:val="multilevel"/>
    <w:tmpl w:val="0040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0E42EB9"/>
    <w:multiLevelType w:val="hybridMultilevel"/>
    <w:tmpl w:val="2A1E1908"/>
    <w:lvl w:ilvl="0">
      <w:start w:val="1"/>
      <w:numFmt w:val="decimal"/>
      <w:pStyle w:val="TableNumberedBullets"/>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1371705"/>
    <w:multiLevelType w:val="hybridMultilevel"/>
    <w:tmpl w:val="8C703E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71DD6B9E"/>
    <w:multiLevelType w:val="hybridMultilevel"/>
    <w:tmpl w:val="C27A3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2E504B1"/>
    <w:multiLevelType w:val="hybridMultilevel"/>
    <w:tmpl w:val="6C6833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73A67634"/>
    <w:multiLevelType w:val="hybridMultilevel"/>
    <w:tmpl w:val="5394C1BA"/>
    <w:lvl w:ilvl="0">
      <w:start w:val="1"/>
      <w:numFmt w:val="decimal"/>
      <w:pStyle w:val="NumList1"/>
      <w:lvlText w:val="%1."/>
      <w:lvlJc w:val="left"/>
      <w:pPr>
        <w:ind w:left="720" w:hanging="360"/>
      </w:pPr>
    </w:lvl>
    <w:lvl w:ilvl="1">
      <w:start w:val="1"/>
      <w:numFmt w:val="lowerLetter"/>
      <w:pStyle w:val="NumList2"/>
      <w:lvlText w:val="%2."/>
      <w:lvlJc w:val="left"/>
      <w:pPr>
        <w:ind w:left="1440" w:hanging="360"/>
      </w:pPr>
    </w:lvl>
    <w:lvl w:ilvl="2">
      <w:start w:val="1"/>
      <w:numFmt w:val="upperLetter"/>
      <w:pStyle w:val="NumList3"/>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463592D"/>
    <w:multiLevelType w:val="hybridMultilevel"/>
    <w:tmpl w:val="57945064"/>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2">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AD63DA6"/>
    <w:multiLevelType w:val="singleLevel"/>
    <w:tmpl w:val="DB2CDB26"/>
    <w:lvl w:ilvl="0">
      <w:start w:val="1"/>
      <w:numFmt w:val="bullet"/>
      <w:pStyle w:val="Bullets"/>
      <w:lvlText w:val=""/>
      <w:lvlJc w:val="left"/>
      <w:pPr>
        <w:ind w:left="360" w:hanging="360"/>
      </w:pPr>
      <w:rPr>
        <w:rFonts w:ascii="Symbol" w:hAnsi="Symbol" w:hint="default"/>
        <w:color w:val="000000" w:themeColor="text1"/>
        <w:sz w:val="22"/>
      </w:rPr>
    </w:lvl>
  </w:abstractNum>
  <w:abstractNum w:abstractNumId="54">
    <w:nsid w:val="7CE538DB"/>
    <w:multiLevelType w:val="hybridMultilevel"/>
    <w:tmpl w:val="DA9EA0C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D3705A1"/>
    <w:multiLevelType w:val="hybridMultilevel"/>
    <w:tmpl w:val="3D4C0B5E"/>
    <w:lvl w:ilvl="0">
      <w:start w:val="0"/>
      <w:numFmt w:val="bullet"/>
      <w:lvlText w:val="-"/>
      <w:lvlJc w:val="left"/>
      <w:pPr>
        <w:ind w:left="512" w:hanging="360"/>
      </w:pPr>
      <w:rPr>
        <w:rFonts w:ascii="Arial Narrow" w:hAnsi="Arial Narrow" w:eastAsiaTheme="minorHAnsi" w:cstheme="minorBidi" w:hint="default"/>
        <w:b/>
      </w:rPr>
    </w:lvl>
    <w:lvl w:ilvl="1" w:tentative="1">
      <w:start w:val="1"/>
      <w:numFmt w:val="bullet"/>
      <w:lvlText w:val="o"/>
      <w:lvlJc w:val="left"/>
      <w:pPr>
        <w:ind w:left="1232" w:hanging="360"/>
      </w:pPr>
      <w:rPr>
        <w:rFonts w:ascii="Courier New" w:hAnsi="Courier New" w:cs="Courier New" w:hint="default"/>
      </w:rPr>
    </w:lvl>
    <w:lvl w:ilvl="2" w:tentative="1">
      <w:start w:val="1"/>
      <w:numFmt w:val="bullet"/>
      <w:lvlText w:val=""/>
      <w:lvlJc w:val="left"/>
      <w:pPr>
        <w:ind w:left="1952" w:hanging="360"/>
      </w:pPr>
      <w:rPr>
        <w:rFonts w:ascii="Wingdings" w:hAnsi="Wingdings" w:hint="default"/>
      </w:rPr>
    </w:lvl>
    <w:lvl w:ilvl="3" w:tentative="1">
      <w:start w:val="1"/>
      <w:numFmt w:val="bullet"/>
      <w:lvlText w:val=""/>
      <w:lvlJc w:val="left"/>
      <w:pPr>
        <w:ind w:left="2672" w:hanging="360"/>
      </w:pPr>
      <w:rPr>
        <w:rFonts w:ascii="Symbol" w:hAnsi="Symbol" w:hint="default"/>
      </w:rPr>
    </w:lvl>
    <w:lvl w:ilvl="4" w:tentative="1">
      <w:start w:val="1"/>
      <w:numFmt w:val="bullet"/>
      <w:lvlText w:val="o"/>
      <w:lvlJc w:val="left"/>
      <w:pPr>
        <w:ind w:left="3392" w:hanging="360"/>
      </w:pPr>
      <w:rPr>
        <w:rFonts w:ascii="Courier New" w:hAnsi="Courier New" w:cs="Courier New" w:hint="default"/>
      </w:rPr>
    </w:lvl>
    <w:lvl w:ilvl="5" w:tentative="1">
      <w:start w:val="1"/>
      <w:numFmt w:val="bullet"/>
      <w:lvlText w:val=""/>
      <w:lvlJc w:val="left"/>
      <w:pPr>
        <w:ind w:left="4112" w:hanging="360"/>
      </w:pPr>
      <w:rPr>
        <w:rFonts w:ascii="Wingdings" w:hAnsi="Wingdings" w:hint="default"/>
      </w:rPr>
    </w:lvl>
    <w:lvl w:ilvl="6" w:tentative="1">
      <w:start w:val="1"/>
      <w:numFmt w:val="bullet"/>
      <w:lvlText w:val=""/>
      <w:lvlJc w:val="left"/>
      <w:pPr>
        <w:ind w:left="4832" w:hanging="360"/>
      </w:pPr>
      <w:rPr>
        <w:rFonts w:ascii="Symbol" w:hAnsi="Symbol" w:hint="default"/>
      </w:rPr>
    </w:lvl>
    <w:lvl w:ilvl="7" w:tentative="1">
      <w:start w:val="1"/>
      <w:numFmt w:val="bullet"/>
      <w:lvlText w:val="o"/>
      <w:lvlJc w:val="left"/>
      <w:pPr>
        <w:ind w:left="5552" w:hanging="360"/>
      </w:pPr>
      <w:rPr>
        <w:rFonts w:ascii="Courier New" w:hAnsi="Courier New" w:cs="Courier New" w:hint="default"/>
      </w:rPr>
    </w:lvl>
    <w:lvl w:ilvl="8" w:tentative="1">
      <w:start w:val="1"/>
      <w:numFmt w:val="bullet"/>
      <w:lvlText w:val=""/>
      <w:lvlJc w:val="left"/>
      <w:pPr>
        <w:ind w:left="6272" w:hanging="360"/>
      </w:pPr>
      <w:rPr>
        <w:rFonts w:ascii="Wingdings" w:hAnsi="Wingdings" w:hint="default"/>
      </w:rPr>
    </w:lvl>
  </w:abstractNum>
  <w:abstractNum w:abstractNumId="56">
    <w:nsid w:val="7FCF753D"/>
    <w:multiLevelType w:val="hybridMultilevel"/>
    <w:tmpl w:val="37225A8E"/>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7FFA7C6F"/>
    <w:multiLevelType w:val="hybridMultilevel"/>
    <w:tmpl w:val="29AAB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6338603">
    <w:abstractNumId w:val="42"/>
  </w:num>
  <w:num w:numId="2" w16cid:durableId="398745218">
    <w:abstractNumId w:val="27"/>
  </w:num>
  <w:num w:numId="3" w16cid:durableId="449671586">
    <w:abstractNumId w:val="52"/>
  </w:num>
  <w:num w:numId="4" w16cid:durableId="663053335">
    <w:abstractNumId w:val="11"/>
  </w:num>
  <w:num w:numId="5" w16cid:durableId="109010120">
    <w:abstractNumId w:val="48"/>
  </w:num>
  <w:num w:numId="6" w16cid:durableId="1357075503">
    <w:abstractNumId w:val="26"/>
  </w:num>
  <w:num w:numId="7" w16cid:durableId="237835200">
    <w:abstractNumId w:val="16"/>
  </w:num>
  <w:num w:numId="8" w16cid:durableId="1421099662">
    <w:abstractNumId w:val="14"/>
  </w:num>
  <w:num w:numId="9" w16cid:durableId="79763649">
    <w:abstractNumId w:val="7"/>
  </w:num>
  <w:num w:numId="10" w16cid:durableId="1679846553">
    <w:abstractNumId w:val="25"/>
  </w:num>
  <w:num w:numId="11" w16cid:durableId="987247577">
    <w:abstractNumId w:val="45"/>
  </w:num>
  <w:num w:numId="12" w16cid:durableId="686563686">
    <w:abstractNumId w:val="56"/>
  </w:num>
  <w:num w:numId="13" w16cid:durableId="1890191467">
    <w:abstractNumId w:val="4"/>
  </w:num>
  <w:num w:numId="14" w16cid:durableId="1708144530">
    <w:abstractNumId w:val="53"/>
  </w:num>
  <w:num w:numId="15" w16cid:durableId="2049330070">
    <w:abstractNumId w:val="36"/>
  </w:num>
  <w:num w:numId="16" w16cid:durableId="1241938766">
    <w:abstractNumId w:val="54"/>
  </w:num>
  <w:num w:numId="17" w16cid:durableId="398021994">
    <w:abstractNumId w:val="34"/>
  </w:num>
  <w:num w:numId="18" w16cid:durableId="1614046530">
    <w:abstractNumId w:val="13"/>
  </w:num>
  <w:num w:numId="19" w16cid:durableId="854228349">
    <w:abstractNumId w:val="21"/>
  </w:num>
  <w:num w:numId="20" w16cid:durableId="951547236">
    <w:abstractNumId w:val="33"/>
  </w:num>
  <w:num w:numId="21" w16cid:durableId="130903503">
    <w:abstractNumId w:val="5"/>
  </w:num>
  <w:num w:numId="22" w16cid:durableId="1078358853">
    <w:abstractNumId w:val="10"/>
  </w:num>
  <w:num w:numId="23" w16cid:durableId="373311211">
    <w:abstractNumId w:val="20"/>
  </w:num>
  <w:num w:numId="24" w16cid:durableId="1929774410">
    <w:abstractNumId w:val="22"/>
  </w:num>
  <w:num w:numId="25" w16cid:durableId="958151030">
    <w:abstractNumId w:val="41"/>
  </w:num>
  <w:num w:numId="26" w16cid:durableId="1674457851">
    <w:abstractNumId w:val="24"/>
  </w:num>
  <w:num w:numId="27" w16cid:durableId="1004671588">
    <w:abstractNumId w:val="1"/>
  </w:num>
  <w:num w:numId="28" w16cid:durableId="1689913249">
    <w:abstractNumId w:val="32"/>
  </w:num>
  <w:num w:numId="29" w16cid:durableId="843907174">
    <w:abstractNumId w:val="44"/>
  </w:num>
  <w:num w:numId="30" w16cid:durableId="1869024209">
    <w:abstractNumId w:val="18"/>
  </w:num>
  <w:num w:numId="31" w16cid:durableId="1326401749">
    <w:abstractNumId w:val="28"/>
  </w:num>
  <w:num w:numId="32" w16cid:durableId="237054944">
    <w:abstractNumId w:val="50"/>
  </w:num>
  <w:num w:numId="33" w16cid:durableId="491219230">
    <w:abstractNumId w:val="39"/>
  </w:num>
  <w:num w:numId="34" w16cid:durableId="1492408926">
    <w:abstractNumId w:val="0"/>
  </w:num>
  <w:num w:numId="35" w16cid:durableId="1529490588">
    <w:abstractNumId w:val="15"/>
  </w:num>
  <w:num w:numId="36" w16cid:durableId="1624455666">
    <w:abstractNumId w:val="17"/>
  </w:num>
  <w:num w:numId="37" w16cid:durableId="1281104462">
    <w:abstractNumId w:val="38"/>
  </w:num>
  <w:num w:numId="38" w16cid:durableId="1569805375">
    <w:abstractNumId w:val="23"/>
  </w:num>
  <w:num w:numId="39" w16cid:durableId="1312489635">
    <w:abstractNumId w:val="12"/>
  </w:num>
  <w:num w:numId="40" w16cid:durableId="1537810308">
    <w:abstractNumId w:val="29"/>
  </w:num>
  <w:num w:numId="41" w16cid:durableId="140736234">
    <w:abstractNumId w:val="37"/>
  </w:num>
  <w:num w:numId="42" w16cid:durableId="1341391094">
    <w:abstractNumId w:val="57"/>
  </w:num>
  <w:num w:numId="43" w16cid:durableId="1909416886">
    <w:abstractNumId w:val="9"/>
  </w:num>
  <w:num w:numId="44" w16cid:durableId="1141388867">
    <w:abstractNumId w:val="30"/>
  </w:num>
  <w:num w:numId="45" w16cid:durableId="1783839411">
    <w:abstractNumId w:val="8"/>
  </w:num>
  <w:num w:numId="46" w16cid:durableId="912012295">
    <w:abstractNumId w:val="51"/>
  </w:num>
  <w:num w:numId="47" w16cid:durableId="366612371">
    <w:abstractNumId w:val="19"/>
  </w:num>
  <w:num w:numId="48" w16cid:durableId="973563663">
    <w:abstractNumId w:val="49"/>
  </w:num>
  <w:num w:numId="49" w16cid:durableId="1858226644">
    <w:abstractNumId w:val="6"/>
  </w:num>
  <w:num w:numId="50" w16cid:durableId="2133208493">
    <w:abstractNumId w:val="46"/>
  </w:num>
  <w:num w:numId="51" w16cid:durableId="211776065">
    <w:abstractNumId w:val="43"/>
  </w:num>
  <w:num w:numId="52" w16cid:durableId="1993100668">
    <w:abstractNumId w:val="35"/>
  </w:num>
  <w:num w:numId="53" w16cid:durableId="802891530">
    <w:abstractNumId w:val="31"/>
  </w:num>
  <w:num w:numId="54" w16cid:durableId="595988442">
    <w:abstractNumId w:val="2"/>
  </w:num>
  <w:num w:numId="55" w16cid:durableId="886450633">
    <w:abstractNumId w:val="40"/>
  </w:num>
  <w:num w:numId="56" w16cid:durableId="797917356">
    <w:abstractNumId w:val="55"/>
  </w:num>
  <w:num w:numId="57" w16cid:durableId="854348744">
    <w:abstractNumId w:val="47"/>
  </w:num>
  <w:num w:numId="58" w16cid:durableId="1588726747">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drawingGridHorizontalSpacing w:val="120"/>
  <w:displayHorizontalDrawingGridEvery w:val="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22"/>
    <w:rsid w:val="00001D38"/>
    <w:rsid w:val="000021EB"/>
    <w:rsid w:val="00002417"/>
    <w:rsid w:val="00002418"/>
    <w:rsid w:val="00002496"/>
    <w:rsid w:val="00002B35"/>
    <w:rsid w:val="00002DA6"/>
    <w:rsid w:val="00002E21"/>
    <w:rsid w:val="000030B1"/>
    <w:rsid w:val="0000382E"/>
    <w:rsid w:val="00004BE6"/>
    <w:rsid w:val="00004CE9"/>
    <w:rsid w:val="000051BE"/>
    <w:rsid w:val="00005268"/>
    <w:rsid w:val="000056F7"/>
    <w:rsid w:val="000058B3"/>
    <w:rsid w:val="000065B7"/>
    <w:rsid w:val="0000667F"/>
    <w:rsid w:val="0000685C"/>
    <w:rsid w:val="000068D2"/>
    <w:rsid w:val="000074F2"/>
    <w:rsid w:val="000108EB"/>
    <w:rsid w:val="00010C84"/>
    <w:rsid w:val="00010CEE"/>
    <w:rsid w:val="00010D5F"/>
    <w:rsid w:val="00011029"/>
    <w:rsid w:val="0001131A"/>
    <w:rsid w:val="0001134B"/>
    <w:rsid w:val="00011DEC"/>
    <w:rsid w:val="0001226C"/>
    <w:rsid w:val="00013275"/>
    <w:rsid w:val="00013296"/>
    <w:rsid w:val="0001364A"/>
    <w:rsid w:val="000136A7"/>
    <w:rsid w:val="000140B1"/>
    <w:rsid w:val="000145C0"/>
    <w:rsid w:val="000147E1"/>
    <w:rsid w:val="00015334"/>
    <w:rsid w:val="0001560A"/>
    <w:rsid w:val="0001587F"/>
    <w:rsid w:val="00015F85"/>
    <w:rsid w:val="00016500"/>
    <w:rsid w:val="000167E1"/>
    <w:rsid w:val="00016D34"/>
    <w:rsid w:val="0001769D"/>
    <w:rsid w:val="000178B0"/>
    <w:rsid w:val="00020683"/>
    <w:rsid w:val="0002091B"/>
    <w:rsid w:val="00020BF5"/>
    <w:rsid w:val="000213AD"/>
    <w:rsid w:val="000213C2"/>
    <w:rsid w:val="00021E52"/>
    <w:rsid w:val="0002238E"/>
    <w:rsid w:val="000227FA"/>
    <w:rsid w:val="00022BEE"/>
    <w:rsid w:val="0002322B"/>
    <w:rsid w:val="0002335E"/>
    <w:rsid w:val="000233EB"/>
    <w:rsid w:val="00023A13"/>
    <w:rsid w:val="00024615"/>
    <w:rsid w:val="000246C1"/>
    <w:rsid w:val="00024DFA"/>
    <w:rsid w:val="000250D8"/>
    <w:rsid w:val="000265E3"/>
    <w:rsid w:val="000268E3"/>
    <w:rsid w:val="00026F27"/>
    <w:rsid w:val="0002754E"/>
    <w:rsid w:val="00027D1F"/>
    <w:rsid w:val="00030AC6"/>
    <w:rsid w:val="00030CFD"/>
    <w:rsid w:val="000314BB"/>
    <w:rsid w:val="00031A0A"/>
    <w:rsid w:val="00031D5F"/>
    <w:rsid w:val="0003265D"/>
    <w:rsid w:val="00032E0A"/>
    <w:rsid w:val="00032E4E"/>
    <w:rsid w:val="0003315A"/>
    <w:rsid w:val="00033A0D"/>
    <w:rsid w:val="00033A29"/>
    <w:rsid w:val="00033CBE"/>
    <w:rsid w:val="00034185"/>
    <w:rsid w:val="00034667"/>
    <w:rsid w:val="000349BC"/>
    <w:rsid w:val="00036332"/>
    <w:rsid w:val="00037364"/>
    <w:rsid w:val="00037398"/>
    <w:rsid w:val="00037739"/>
    <w:rsid w:val="000377D7"/>
    <w:rsid w:val="00037BDB"/>
    <w:rsid w:val="00037C99"/>
    <w:rsid w:val="00040004"/>
    <w:rsid w:val="00040203"/>
    <w:rsid w:val="00040584"/>
    <w:rsid w:val="00040668"/>
    <w:rsid w:val="00040B2C"/>
    <w:rsid w:val="00040F51"/>
    <w:rsid w:val="00041737"/>
    <w:rsid w:val="00041AAF"/>
    <w:rsid w:val="00041D40"/>
    <w:rsid w:val="0004235D"/>
    <w:rsid w:val="000423BE"/>
    <w:rsid w:val="00042419"/>
    <w:rsid w:val="00042A2C"/>
    <w:rsid w:val="00042EE5"/>
    <w:rsid w:val="00042FA8"/>
    <w:rsid w:val="0004330C"/>
    <w:rsid w:val="000433EE"/>
    <w:rsid w:val="0004377E"/>
    <w:rsid w:val="00043A9A"/>
    <w:rsid w:val="00043B27"/>
    <w:rsid w:val="00043B97"/>
    <w:rsid w:val="00043EB0"/>
    <w:rsid w:val="00044113"/>
    <w:rsid w:val="000449AC"/>
    <w:rsid w:val="00044EE6"/>
    <w:rsid w:val="00045284"/>
    <w:rsid w:val="000457E9"/>
    <w:rsid w:val="000463D7"/>
    <w:rsid w:val="000468DF"/>
    <w:rsid w:val="00046B29"/>
    <w:rsid w:val="00046C44"/>
    <w:rsid w:val="00047159"/>
    <w:rsid w:val="0004728F"/>
    <w:rsid w:val="00047429"/>
    <w:rsid w:val="0004770A"/>
    <w:rsid w:val="00047BDD"/>
    <w:rsid w:val="00047E1C"/>
    <w:rsid w:val="00050473"/>
    <w:rsid w:val="00050DB0"/>
    <w:rsid w:val="000511C3"/>
    <w:rsid w:val="00051295"/>
    <w:rsid w:val="000512C4"/>
    <w:rsid w:val="000513A3"/>
    <w:rsid w:val="00051710"/>
    <w:rsid w:val="00051971"/>
    <w:rsid w:val="00052AFF"/>
    <w:rsid w:val="00052E8A"/>
    <w:rsid w:val="00052EA3"/>
    <w:rsid w:val="00053227"/>
    <w:rsid w:val="000541AE"/>
    <w:rsid w:val="0005460C"/>
    <w:rsid w:val="00054F37"/>
    <w:rsid w:val="000554B0"/>
    <w:rsid w:val="0005550D"/>
    <w:rsid w:val="000555A0"/>
    <w:rsid w:val="0005584B"/>
    <w:rsid w:val="0005600F"/>
    <w:rsid w:val="000561B9"/>
    <w:rsid w:val="00056513"/>
    <w:rsid w:val="00056818"/>
    <w:rsid w:val="00056BC1"/>
    <w:rsid w:val="0005737F"/>
    <w:rsid w:val="000575D5"/>
    <w:rsid w:val="0005786D"/>
    <w:rsid w:val="000578BB"/>
    <w:rsid w:val="00057DDA"/>
    <w:rsid w:val="00057EED"/>
    <w:rsid w:val="000602A7"/>
    <w:rsid w:val="00060579"/>
    <w:rsid w:val="00060766"/>
    <w:rsid w:val="00060B83"/>
    <w:rsid w:val="00060F85"/>
    <w:rsid w:val="0006147E"/>
    <w:rsid w:val="00061956"/>
    <w:rsid w:val="00061E69"/>
    <w:rsid w:val="0006225E"/>
    <w:rsid w:val="000624E3"/>
    <w:rsid w:val="000624E4"/>
    <w:rsid w:val="00062F9B"/>
    <w:rsid w:val="000633AA"/>
    <w:rsid w:val="000633FE"/>
    <w:rsid w:val="00063400"/>
    <w:rsid w:val="0006402C"/>
    <w:rsid w:val="000647D7"/>
    <w:rsid w:val="000650FB"/>
    <w:rsid w:val="000653F5"/>
    <w:rsid w:val="00065426"/>
    <w:rsid w:val="000658A9"/>
    <w:rsid w:val="00065B14"/>
    <w:rsid w:val="0006749E"/>
    <w:rsid w:val="000674D4"/>
    <w:rsid w:val="00067522"/>
    <w:rsid w:val="00067CF5"/>
    <w:rsid w:val="00067D5A"/>
    <w:rsid w:val="0007041A"/>
    <w:rsid w:val="00070A6F"/>
    <w:rsid w:val="00070C50"/>
    <w:rsid w:val="00070DC5"/>
    <w:rsid w:val="00070FBB"/>
    <w:rsid w:val="00071499"/>
    <w:rsid w:val="00071B98"/>
    <w:rsid w:val="000721F4"/>
    <w:rsid w:val="00072491"/>
    <w:rsid w:val="000729EC"/>
    <w:rsid w:val="00072E2D"/>
    <w:rsid w:val="000733B1"/>
    <w:rsid w:val="00073DD6"/>
    <w:rsid w:val="00074194"/>
    <w:rsid w:val="00074504"/>
    <w:rsid w:val="00074521"/>
    <w:rsid w:val="00074608"/>
    <w:rsid w:val="000747B7"/>
    <w:rsid w:val="0007489E"/>
    <w:rsid w:val="00074AFE"/>
    <w:rsid w:val="00074BC1"/>
    <w:rsid w:val="000753AF"/>
    <w:rsid w:val="0007540D"/>
    <w:rsid w:val="000754FD"/>
    <w:rsid w:val="00075734"/>
    <w:rsid w:val="00075CB4"/>
    <w:rsid w:val="000760C0"/>
    <w:rsid w:val="00076314"/>
    <w:rsid w:val="0007691B"/>
    <w:rsid w:val="00076C62"/>
    <w:rsid w:val="000778AA"/>
    <w:rsid w:val="00080332"/>
    <w:rsid w:val="000806C4"/>
    <w:rsid w:val="00080739"/>
    <w:rsid w:val="000808D4"/>
    <w:rsid w:val="000810ED"/>
    <w:rsid w:val="000816A0"/>
    <w:rsid w:val="00081BAE"/>
    <w:rsid w:val="00081E69"/>
    <w:rsid w:val="00081F32"/>
    <w:rsid w:val="00082CA0"/>
    <w:rsid w:val="00082CBA"/>
    <w:rsid w:val="0008313F"/>
    <w:rsid w:val="00083617"/>
    <w:rsid w:val="000836FD"/>
    <w:rsid w:val="000840F4"/>
    <w:rsid w:val="00084227"/>
    <w:rsid w:val="0008429E"/>
    <w:rsid w:val="00084434"/>
    <w:rsid w:val="0008456C"/>
    <w:rsid w:val="00085056"/>
    <w:rsid w:val="0008527F"/>
    <w:rsid w:val="000855BD"/>
    <w:rsid w:val="00085640"/>
    <w:rsid w:val="00085FE3"/>
    <w:rsid w:val="00086066"/>
    <w:rsid w:val="00086906"/>
    <w:rsid w:val="00086AA4"/>
    <w:rsid w:val="00086AD9"/>
    <w:rsid w:val="00086E37"/>
    <w:rsid w:val="00087803"/>
    <w:rsid w:val="00087FC0"/>
    <w:rsid w:val="0009001B"/>
    <w:rsid w:val="0009063A"/>
    <w:rsid w:val="00090775"/>
    <w:rsid w:val="000907C9"/>
    <w:rsid w:val="00090AFC"/>
    <w:rsid w:val="00091100"/>
    <w:rsid w:val="0009143A"/>
    <w:rsid w:val="00091593"/>
    <w:rsid w:val="00091863"/>
    <w:rsid w:val="00091F2F"/>
    <w:rsid w:val="000925CD"/>
    <w:rsid w:val="00092AD8"/>
    <w:rsid w:val="000934E6"/>
    <w:rsid w:val="00093888"/>
    <w:rsid w:val="00093FB3"/>
    <w:rsid w:val="00094737"/>
    <w:rsid w:val="00094925"/>
    <w:rsid w:val="00094955"/>
    <w:rsid w:val="00094DD7"/>
    <w:rsid w:val="0009546F"/>
    <w:rsid w:val="000956EF"/>
    <w:rsid w:val="00095C97"/>
    <w:rsid w:val="00095D5F"/>
    <w:rsid w:val="00095F3F"/>
    <w:rsid w:val="000963A9"/>
    <w:rsid w:val="000970A2"/>
    <w:rsid w:val="000972E1"/>
    <w:rsid w:val="00097341"/>
    <w:rsid w:val="000973B0"/>
    <w:rsid w:val="000A01A8"/>
    <w:rsid w:val="000A0521"/>
    <w:rsid w:val="000A131E"/>
    <w:rsid w:val="000A1606"/>
    <w:rsid w:val="000A1617"/>
    <w:rsid w:val="000A18E9"/>
    <w:rsid w:val="000A1E9A"/>
    <w:rsid w:val="000A1EA8"/>
    <w:rsid w:val="000A21E8"/>
    <w:rsid w:val="000A2330"/>
    <w:rsid w:val="000A2A01"/>
    <w:rsid w:val="000A2AA4"/>
    <w:rsid w:val="000A2B35"/>
    <w:rsid w:val="000A3C35"/>
    <w:rsid w:val="000A403F"/>
    <w:rsid w:val="000A41C0"/>
    <w:rsid w:val="000A445C"/>
    <w:rsid w:val="000A47C3"/>
    <w:rsid w:val="000A4B50"/>
    <w:rsid w:val="000A5A8D"/>
    <w:rsid w:val="000A5B51"/>
    <w:rsid w:val="000A5D06"/>
    <w:rsid w:val="000A5DFE"/>
    <w:rsid w:val="000A62CC"/>
    <w:rsid w:val="000A6591"/>
    <w:rsid w:val="000A67DF"/>
    <w:rsid w:val="000A718C"/>
    <w:rsid w:val="000A745E"/>
    <w:rsid w:val="000A7604"/>
    <w:rsid w:val="000A793C"/>
    <w:rsid w:val="000A7B37"/>
    <w:rsid w:val="000A7B5E"/>
    <w:rsid w:val="000A7D47"/>
    <w:rsid w:val="000A7FB4"/>
    <w:rsid w:val="000B040E"/>
    <w:rsid w:val="000B11C9"/>
    <w:rsid w:val="000B1CF2"/>
    <w:rsid w:val="000B1DAD"/>
    <w:rsid w:val="000B222C"/>
    <w:rsid w:val="000B2BD2"/>
    <w:rsid w:val="000B331D"/>
    <w:rsid w:val="000B33F8"/>
    <w:rsid w:val="000B35F3"/>
    <w:rsid w:val="000B36FB"/>
    <w:rsid w:val="000B3D40"/>
    <w:rsid w:val="000B3DE5"/>
    <w:rsid w:val="000B4299"/>
    <w:rsid w:val="000B4A1E"/>
    <w:rsid w:val="000B4E77"/>
    <w:rsid w:val="000B5122"/>
    <w:rsid w:val="000B521D"/>
    <w:rsid w:val="000B54E6"/>
    <w:rsid w:val="000B555A"/>
    <w:rsid w:val="000B55F0"/>
    <w:rsid w:val="000B5DAA"/>
    <w:rsid w:val="000B5EE6"/>
    <w:rsid w:val="000B62E3"/>
    <w:rsid w:val="000B6582"/>
    <w:rsid w:val="000B6592"/>
    <w:rsid w:val="000B67B3"/>
    <w:rsid w:val="000B764C"/>
    <w:rsid w:val="000B797C"/>
    <w:rsid w:val="000B7E09"/>
    <w:rsid w:val="000C08D2"/>
    <w:rsid w:val="000C0D92"/>
    <w:rsid w:val="000C0DA7"/>
    <w:rsid w:val="000C159D"/>
    <w:rsid w:val="000C2567"/>
    <w:rsid w:val="000C275B"/>
    <w:rsid w:val="000C2C32"/>
    <w:rsid w:val="000C2E3B"/>
    <w:rsid w:val="000C308D"/>
    <w:rsid w:val="000C3A05"/>
    <w:rsid w:val="000C3C0F"/>
    <w:rsid w:val="000C3E98"/>
    <w:rsid w:val="000C413E"/>
    <w:rsid w:val="000C5436"/>
    <w:rsid w:val="000C55F6"/>
    <w:rsid w:val="000C57F1"/>
    <w:rsid w:val="000C5DC7"/>
    <w:rsid w:val="000C6017"/>
    <w:rsid w:val="000C603E"/>
    <w:rsid w:val="000C60BE"/>
    <w:rsid w:val="000C615E"/>
    <w:rsid w:val="000C63FC"/>
    <w:rsid w:val="000C6BDE"/>
    <w:rsid w:val="000C6EB9"/>
    <w:rsid w:val="000C763F"/>
    <w:rsid w:val="000C7D4D"/>
    <w:rsid w:val="000D05AC"/>
    <w:rsid w:val="000D099D"/>
    <w:rsid w:val="000D0DA0"/>
    <w:rsid w:val="000D0E7D"/>
    <w:rsid w:val="000D1891"/>
    <w:rsid w:val="000D1C24"/>
    <w:rsid w:val="000D1C2B"/>
    <w:rsid w:val="000D27A3"/>
    <w:rsid w:val="000D27AA"/>
    <w:rsid w:val="000D29C2"/>
    <w:rsid w:val="000D2CB1"/>
    <w:rsid w:val="000D32B1"/>
    <w:rsid w:val="000D400A"/>
    <w:rsid w:val="000D418E"/>
    <w:rsid w:val="000D4757"/>
    <w:rsid w:val="000D4B15"/>
    <w:rsid w:val="000D4F19"/>
    <w:rsid w:val="000D5639"/>
    <w:rsid w:val="000D5B34"/>
    <w:rsid w:val="000D5C81"/>
    <w:rsid w:val="000D6190"/>
    <w:rsid w:val="000D6A59"/>
    <w:rsid w:val="000D6C5B"/>
    <w:rsid w:val="000D6CEC"/>
    <w:rsid w:val="000D6D88"/>
    <w:rsid w:val="000D706F"/>
    <w:rsid w:val="000D7160"/>
    <w:rsid w:val="000D72CC"/>
    <w:rsid w:val="000D744C"/>
    <w:rsid w:val="000D751A"/>
    <w:rsid w:val="000D7A46"/>
    <w:rsid w:val="000D7B92"/>
    <w:rsid w:val="000D7BAB"/>
    <w:rsid w:val="000E0694"/>
    <w:rsid w:val="000E0AAF"/>
    <w:rsid w:val="000E16D4"/>
    <w:rsid w:val="000E1AD8"/>
    <w:rsid w:val="000E1BDC"/>
    <w:rsid w:val="000E1C2B"/>
    <w:rsid w:val="000E1E94"/>
    <w:rsid w:val="000E2169"/>
    <w:rsid w:val="000E2274"/>
    <w:rsid w:val="000E260A"/>
    <w:rsid w:val="000E2A34"/>
    <w:rsid w:val="000E2A95"/>
    <w:rsid w:val="000E2BD3"/>
    <w:rsid w:val="000E323E"/>
    <w:rsid w:val="000E46E3"/>
    <w:rsid w:val="000E48F9"/>
    <w:rsid w:val="000E4968"/>
    <w:rsid w:val="000E4C2F"/>
    <w:rsid w:val="000E4C3F"/>
    <w:rsid w:val="000E4E2C"/>
    <w:rsid w:val="000E60C1"/>
    <w:rsid w:val="000E61EB"/>
    <w:rsid w:val="000E632D"/>
    <w:rsid w:val="000E658E"/>
    <w:rsid w:val="000E73FE"/>
    <w:rsid w:val="000E76F9"/>
    <w:rsid w:val="000F00D7"/>
    <w:rsid w:val="000F0533"/>
    <w:rsid w:val="000F0FD8"/>
    <w:rsid w:val="000F10D2"/>
    <w:rsid w:val="000F1466"/>
    <w:rsid w:val="000F1990"/>
    <w:rsid w:val="000F1A21"/>
    <w:rsid w:val="000F1C1C"/>
    <w:rsid w:val="000F2EA8"/>
    <w:rsid w:val="000F325D"/>
    <w:rsid w:val="000F347B"/>
    <w:rsid w:val="000F4D7B"/>
    <w:rsid w:val="000F5AF4"/>
    <w:rsid w:val="000F6472"/>
    <w:rsid w:val="000F677B"/>
    <w:rsid w:val="000F70BA"/>
    <w:rsid w:val="000F76B5"/>
    <w:rsid w:val="000F7780"/>
    <w:rsid w:val="000F7A39"/>
    <w:rsid w:val="000F7AE6"/>
    <w:rsid w:val="0010148B"/>
    <w:rsid w:val="0010155A"/>
    <w:rsid w:val="00101CF1"/>
    <w:rsid w:val="0010302A"/>
    <w:rsid w:val="001030EC"/>
    <w:rsid w:val="001033C1"/>
    <w:rsid w:val="001036EE"/>
    <w:rsid w:val="00103B61"/>
    <w:rsid w:val="00103DFD"/>
    <w:rsid w:val="00103E8D"/>
    <w:rsid w:val="00103FB7"/>
    <w:rsid w:val="001042C0"/>
    <w:rsid w:val="001049DB"/>
    <w:rsid w:val="00104D23"/>
    <w:rsid w:val="001052F1"/>
    <w:rsid w:val="0010593B"/>
    <w:rsid w:val="001067A5"/>
    <w:rsid w:val="00107520"/>
    <w:rsid w:val="00107814"/>
    <w:rsid w:val="00107F77"/>
    <w:rsid w:val="00110116"/>
    <w:rsid w:val="0011017A"/>
    <w:rsid w:val="00110579"/>
    <w:rsid w:val="00110C7A"/>
    <w:rsid w:val="001111B7"/>
    <w:rsid w:val="00111535"/>
    <w:rsid w:val="001115EE"/>
    <w:rsid w:val="00111630"/>
    <w:rsid w:val="001119F8"/>
    <w:rsid w:val="00111E65"/>
    <w:rsid w:val="00111F37"/>
    <w:rsid w:val="00112A5E"/>
    <w:rsid w:val="00113734"/>
    <w:rsid w:val="00113A6C"/>
    <w:rsid w:val="00113CBE"/>
    <w:rsid w:val="00113CC8"/>
    <w:rsid w:val="00113DD4"/>
    <w:rsid w:val="001144F0"/>
    <w:rsid w:val="00114E2A"/>
    <w:rsid w:val="001152B1"/>
    <w:rsid w:val="00115378"/>
    <w:rsid w:val="00115392"/>
    <w:rsid w:val="00115465"/>
    <w:rsid w:val="00115CA2"/>
    <w:rsid w:val="00116196"/>
    <w:rsid w:val="001167E9"/>
    <w:rsid w:val="001168D9"/>
    <w:rsid w:val="001169E5"/>
    <w:rsid w:val="00116CA5"/>
    <w:rsid w:val="00116E8F"/>
    <w:rsid w:val="00116EA3"/>
    <w:rsid w:val="001179BC"/>
    <w:rsid w:val="00120B1B"/>
    <w:rsid w:val="00121769"/>
    <w:rsid w:val="0012190B"/>
    <w:rsid w:val="001224AC"/>
    <w:rsid w:val="00122873"/>
    <w:rsid w:val="00122DA0"/>
    <w:rsid w:val="0012307B"/>
    <w:rsid w:val="001230B3"/>
    <w:rsid w:val="0012320E"/>
    <w:rsid w:val="00123301"/>
    <w:rsid w:val="0012331F"/>
    <w:rsid w:val="00123375"/>
    <w:rsid w:val="001241F1"/>
    <w:rsid w:val="001244DD"/>
    <w:rsid w:val="00124EC9"/>
    <w:rsid w:val="00125193"/>
    <w:rsid w:val="00125E4B"/>
    <w:rsid w:val="0012608E"/>
    <w:rsid w:val="00126A64"/>
    <w:rsid w:val="00126DDE"/>
    <w:rsid w:val="001273AA"/>
    <w:rsid w:val="001279B3"/>
    <w:rsid w:val="001279E2"/>
    <w:rsid w:val="00127F5F"/>
    <w:rsid w:val="00130C03"/>
    <w:rsid w:val="00131115"/>
    <w:rsid w:val="001311F7"/>
    <w:rsid w:val="00131231"/>
    <w:rsid w:val="0013123D"/>
    <w:rsid w:val="0013184F"/>
    <w:rsid w:val="00131B3E"/>
    <w:rsid w:val="00131F00"/>
    <w:rsid w:val="0013221D"/>
    <w:rsid w:val="001325D8"/>
    <w:rsid w:val="00132738"/>
    <w:rsid w:val="0013281E"/>
    <w:rsid w:val="00132CDC"/>
    <w:rsid w:val="00132D3A"/>
    <w:rsid w:val="001330E7"/>
    <w:rsid w:val="0013435D"/>
    <w:rsid w:val="00134F66"/>
    <w:rsid w:val="00135DC6"/>
    <w:rsid w:val="00136858"/>
    <w:rsid w:val="00136914"/>
    <w:rsid w:val="00136BEF"/>
    <w:rsid w:val="0013709C"/>
    <w:rsid w:val="00137112"/>
    <w:rsid w:val="00137739"/>
    <w:rsid w:val="001401BC"/>
    <w:rsid w:val="00141087"/>
    <w:rsid w:val="001422E2"/>
    <w:rsid w:val="001429D7"/>
    <w:rsid w:val="00142BE3"/>
    <w:rsid w:val="001436C3"/>
    <w:rsid w:val="00143CF2"/>
    <w:rsid w:val="001442BE"/>
    <w:rsid w:val="001449CD"/>
    <w:rsid w:val="00144BF1"/>
    <w:rsid w:val="00144D91"/>
    <w:rsid w:val="00144DE1"/>
    <w:rsid w:val="00144EF5"/>
    <w:rsid w:val="001450F5"/>
    <w:rsid w:val="00145407"/>
    <w:rsid w:val="001459C9"/>
    <w:rsid w:val="00145E17"/>
    <w:rsid w:val="00146CE3"/>
    <w:rsid w:val="00146F46"/>
    <w:rsid w:val="001471B0"/>
    <w:rsid w:val="00147459"/>
    <w:rsid w:val="00147515"/>
    <w:rsid w:val="001475AD"/>
    <w:rsid w:val="00147A74"/>
    <w:rsid w:val="00147BF9"/>
    <w:rsid w:val="00147C76"/>
    <w:rsid w:val="0015014A"/>
    <w:rsid w:val="001504F0"/>
    <w:rsid w:val="0015055C"/>
    <w:rsid w:val="001510DC"/>
    <w:rsid w:val="001510E6"/>
    <w:rsid w:val="001515BA"/>
    <w:rsid w:val="00151715"/>
    <w:rsid w:val="00151D08"/>
    <w:rsid w:val="00152089"/>
    <w:rsid w:val="00152248"/>
    <w:rsid w:val="00153087"/>
    <w:rsid w:val="00153430"/>
    <w:rsid w:val="00153857"/>
    <w:rsid w:val="001543E2"/>
    <w:rsid w:val="001546DD"/>
    <w:rsid w:val="00154DF1"/>
    <w:rsid w:val="00155DD8"/>
    <w:rsid w:val="00155E78"/>
    <w:rsid w:val="00155E82"/>
    <w:rsid w:val="00156075"/>
    <w:rsid w:val="00157CA2"/>
    <w:rsid w:val="00157E2A"/>
    <w:rsid w:val="00160089"/>
    <w:rsid w:val="00160C23"/>
    <w:rsid w:val="00160C7F"/>
    <w:rsid w:val="001611AB"/>
    <w:rsid w:val="00161B29"/>
    <w:rsid w:val="001628C3"/>
    <w:rsid w:val="001629BD"/>
    <w:rsid w:val="001632EE"/>
    <w:rsid w:val="001636E3"/>
    <w:rsid w:val="00163A01"/>
    <w:rsid w:val="00163B34"/>
    <w:rsid w:val="00163BE7"/>
    <w:rsid w:val="0016447F"/>
    <w:rsid w:val="00164528"/>
    <w:rsid w:val="00164883"/>
    <w:rsid w:val="001649D5"/>
    <w:rsid w:val="00164B65"/>
    <w:rsid w:val="00164BC2"/>
    <w:rsid w:val="00164CF5"/>
    <w:rsid w:val="00164FAD"/>
    <w:rsid w:val="0016553A"/>
    <w:rsid w:val="00166004"/>
    <w:rsid w:val="00166064"/>
    <w:rsid w:val="001669F0"/>
    <w:rsid w:val="00166AC5"/>
    <w:rsid w:val="00167017"/>
    <w:rsid w:val="0016768E"/>
    <w:rsid w:val="00167D4F"/>
    <w:rsid w:val="00167E6F"/>
    <w:rsid w:val="00167F2A"/>
    <w:rsid w:val="001708E4"/>
    <w:rsid w:val="00170997"/>
    <w:rsid w:val="00170C47"/>
    <w:rsid w:val="00170CB2"/>
    <w:rsid w:val="00170F92"/>
    <w:rsid w:val="001712CD"/>
    <w:rsid w:val="0017157F"/>
    <w:rsid w:val="001718A3"/>
    <w:rsid w:val="00172260"/>
    <w:rsid w:val="0017261E"/>
    <w:rsid w:val="00172946"/>
    <w:rsid w:val="00172A1F"/>
    <w:rsid w:val="00172FC9"/>
    <w:rsid w:val="0017316A"/>
    <w:rsid w:val="001739F1"/>
    <w:rsid w:val="00173B83"/>
    <w:rsid w:val="00174261"/>
    <w:rsid w:val="001742FF"/>
    <w:rsid w:val="00174343"/>
    <w:rsid w:val="0017436B"/>
    <w:rsid w:val="00174800"/>
    <w:rsid w:val="00175253"/>
    <w:rsid w:val="001762C2"/>
    <w:rsid w:val="0017679A"/>
    <w:rsid w:val="00176BB9"/>
    <w:rsid w:val="00176DBA"/>
    <w:rsid w:val="001770A7"/>
    <w:rsid w:val="0017725C"/>
    <w:rsid w:val="0017757A"/>
    <w:rsid w:val="001779D4"/>
    <w:rsid w:val="00177CE7"/>
    <w:rsid w:val="00177CFD"/>
    <w:rsid w:val="0018016D"/>
    <w:rsid w:val="0018120C"/>
    <w:rsid w:val="001812B6"/>
    <w:rsid w:val="001812EF"/>
    <w:rsid w:val="00181816"/>
    <w:rsid w:val="00181AC8"/>
    <w:rsid w:val="00181E9C"/>
    <w:rsid w:val="00182936"/>
    <w:rsid w:val="001833C1"/>
    <w:rsid w:val="00183A1B"/>
    <w:rsid w:val="00183B3A"/>
    <w:rsid w:val="00183DCD"/>
    <w:rsid w:val="0018439E"/>
    <w:rsid w:val="00184421"/>
    <w:rsid w:val="001849FF"/>
    <w:rsid w:val="00185CEF"/>
    <w:rsid w:val="001860B8"/>
    <w:rsid w:val="0018642B"/>
    <w:rsid w:val="00186AB2"/>
    <w:rsid w:val="00186D26"/>
    <w:rsid w:val="00186DC7"/>
    <w:rsid w:val="00186FC7"/>
    <w:rsid w:val="0018738A"/>
    <w:rsid w:val="00187768"/>
    <w:rsid w:val="001879B3"/>
    <w:rsid w:val="00187B1F"/>
    <w:rsid w:val="00190A40"/>
    <w:rsid w:val="00190ABC"/>
    <w:rsid w:val="00191C6B"/>
    <w:rsid w:val="0019209C"/>
    <w:rsid w:val="001921A4"/>
    <w:rsid w:val="001921FA"/>
    <w:rsid w:val="00192562"/>
    <w:rsid w:val="00192E5A"/>
    <w:rsid w:val="0019339A"/>
    <w:rsid w:val="00193461"/>
    <w:rsid w:val="00193959"/>
    <w:rsid w:val="00194744"/>
    <w:rsid w:val="00194A0E"/>
    <w:rsid w:val="00195444"/>
    <w:rsid w:val="001958D8"/>
    <w:rsid w:val="00195DC6"/>
    <w:rsid w:val="00196077"/>
    <w:rsid w:val="0019660F"/>
    <w:rsid w:val="0019667D"/>
    <w:rsid w:val="001969F1"/>
    <w:rsid w:val="00196E5A"/>
    <w:rsid w:val="00197023"/>
    <w:rsid w:val="001971AF"/>
    <w:rsid w:val="00197503"/>
    <w:rsid w:val="0019EF2C"/>
    <w:rsid w:val="001A0091"/>
    <w:rsid w:val="001A0430"/>
    <w:rsid w:val="001A07C4"/>
    <w:rsid w:val="001A1B50"/>
    <w:rsid w:val="001A232C"/>
    <w:rsid w:val="001A2801"/>
    <w:rsid w:val="001A2CC5"/>
    <w:rsid w:val="001A2DAE"/>
    <w:rsid w:val="001A353F"/>
    <w:rsid w:val="001A3781"/>
    <w:rsid w:val="001A4251"/>
    <w:rsid w:val="001A4E2C"/>
    <w:rsid w:val="001A51F6"/>
    <w:rsid w:val="001A599B"/>
    <w:rsid w:val="001A6811"/>
    <w:rsid w:val="001A683B"/>
    <w:rsid w:val="001A750C"/>
    <w:rsid w:val="001A7C11"/>
    <w:rsid w:val="001A7D61"/>
    <w:rsid w:val="001A7D9A"/>
    <w:rsid w:val="001A7E42"/>
    <w:rsid w:val="001B0474"/>
    <w:rsid w:val="001B08B1"/>
    <w:rsid w:val="001B107D"/>
    <w:rsid w:val="001B1C41"/>
    <w:rsid w:val="001B1EB1"/>
    <w:rsid w:val="001B2581"/>
    <w:rsid w:val="001B28FE"/>
    <w:rsid w:val="001B299A"/>
    <w:rsid w:val="001B3166"/>
    <w:rsid w:val="001B413F"/>
    <w:rsid w:val="001B5028"/>
    <w:rsid w:val="001B56D6"/>
    <w:rsid w:val="001B5E30"/>
    <w:rsid w:val="001B62CD"/>
    <w:rsid w:val="001B688A"/>
    <w:rsid w:val="001B6B1F"/>
    <w:rsid w:val="001B7203"/>
    <w:rsid w:val="001B7DC9"/>
    <w:rsid w:val="001C0356"/>
    <w:rsid w:val="001C1FB0"/>
    <w:rsid w:val="001C265C"/>
    <w:rsid w:val="001C2740"/>
    <w:rsid w:val="001C3A97"/>
    <w:rsid w:val="001C3BFF"/>
    <w:rsid w:val="001C3C38"/>
    <w:rsid w:val="001C48D8"/>
    <w:rsid w:val="001C4B00"/>
    <w:rsid w:val="001C4B54"/>
    <w:rsid w:val="001C4D35"/>
    <w:rsid w:val="001C52DA"/>
    <w:rsid w:val="001C5C76"/>
    <w:rsid w:val="001C5E7E"/>
    <w:rsid w:val="001C6334"/>
    <w:rsid w:val="001C698E"/>
    <w:rsid w:val="001C6A25"/>
    <w:rsid w:val="001C6AF6"/>
    <w:rsid w:val="001C77A1"/>
    <w:rsid w:val="001C79FD"/>
    <w:rsid w:val="001C7FBE"/>
    <w:rsid w:val="001D058B"/>
    <w:rsid w:val="001D0661"/>
    <w:rsid w:val="001D0C84"/>
    <w:rsid w:val="001D0EA7"/>
    <w:rsid w:val="001D14F7"/>
    <w:rsid w:val="001D19A9"/>
    <w:rsid w:val="001D1A60"/>
    <w:rsid w:val="001D2405"/>
    <w:rsid w:val="001D28FF"/>
    <w:rsid w:val="001D2B50"/>
    <w:rsid w:val="001D2D04"/>
    <w:rsid w:val="001D2FBA"/>
    <w:rsid w:val="001D3125"/>
    <w:rsid w:val="001D34AC"/>
    <w:rsid w:val="001D3544"/>
    <w:rsid w:val="001D3902"/>
    <w:rsid w:val="001D39AA"/>
    <w:rsid w:val="001D39EC"/>
    <w:rsid w:val="001D3BB7"/>
    <w:rsid w:val="001D3E4E"/>
    <w:rsid w:val="001D40E8"/>
    <w:rsid w:val="001D4103"/>
    <w:rsid w:val="001D418D"/>
    <w:rsid w:val="001D48A7"/>
    <w:rsid w:val="001D4B20"/>
    <w:rsid w:val="001D4D94"/>
    <w:rsid w:val="001D5DD4"/>
    <w:rsid w:val="001D5F72"/>
    <w:rsid w:val="001D645E"/>
    <w:rsid w:val="001D6595"/>
    <w:rsid w:val="001D661F"/>
    <w:rsid w:val="001D7027"/>
    <w:rsid w:val="001D7029"/>
    <w:rsid w:val="001D7B65"/>
    <w:rsid w:val="001E06C8"/>
    <w:rsid w:val="001E0D30"/>
    <w:rsid w:val="001E0EA0"/>
    <w:rsid w:val="001E2266"/>
    <w:rsid w:val="001E271D"/>
    <w:rsid w:val="001E2F31"/>
    <w:rsid w:val="001E4AC5"/>
    <w:rsid w:val="001E4B45"/>
    <w:rsid w:val="001E4F7F"/>
    <w:rsid w:val="001E4FFB"/>
    <w:rsid w:val="001E5050"/>
    <w:rsid w:val="001E50C3"/>
    <w:rsid w:val="001E5446"/>
    <w:rsid w:val="001E5519"/>
    <w:rsid w:val="001E58C7"/>
    <w:rsid w:val="001E655D"/>
    <w:rsid w:val="001E682E"/>
    <w:rsid w:val="001E6E5A"/>
    <w:rsid w:val="001E7206"/>
    <w:rsid w:val="001E72AC"/>
    <w:rsid w:val="001E72EE"/>
    <w:rsid w:val="001E773F"/>
    <w:rsid w:val="001F03DD"/>
    <w:rsid w:val="001F0944"/>
    <w:rsid w:val="001F1A93"/>
    <w:rsid w:val="001F1CA1"/>
    <w:rsid w:val="001F1E35"/>
    <w:rsid w:val="001F1EF0"/>
    <w:rsid w:val="001F1F3E"/>
    <w:rsid w:val="001F2C16"/>
    <w:rsid w:val="001F3761"/>
    <w:rsid w:val="001F4346"/>
    <w:rsid w:val="001F4451"/>
    <w:rsid w:val="001F4FE5"/>
    <w:rsid w:val="001F525E"/>
    <w:rsid w:val="001F5684"/>
    <w:rsid w:val="001F58C0"/>
    <w:rsid w:val="001F58C4"/>
    <w:rsid w:val="001F6FCA"/>
    <w:rsid w:val="001F73E1"/>
    <w:rsid w:val="001F74E4"/>
    <w:rsid w:val="001FECF4"/>
    <w:rsid w:val="002000BA"/>
    <w:rsid w:val="00200235"/>
    <w:rsid w:val="002007CA"/>
    <w:rsid w:val="00200FFE"/>
    <w:rsid w:val="00201448"/>
    <w:rsid w:val="0020160E"/>
    <w:rsid w:val="0020189A"/>
    <w:rsid w:val="0020198E"/>
    <w:rsid w:val="00201A23"/>
    <w:rsid w:val="00201A5A"/>
    <w:rsid w:val="00201C43"/>
    <w:rsid w:val="00201DB9"/>
    <w:rsid w:val="00201E7E"/>
    <w:rsid w:val="00202022"/>
    <w:rsid w:val="002024E9"/>
    <w:rsid w:val="00202EEA"/>
    <w:rsid w:val="00202FE2"/>
    <w:rsid w:val="00203681"/>
    <w:rsid w:val="00203A0F"/>
    <w:rsid w:val="00203A91"/>
    <w:rsid w:val="00203C90"/>
    <w:rsid w:val="00203E3B"/>
    <w:rsid w:val="00203FF9"/>
    <w:rsid w:val="002042D8"/>
    <w:rsid w:val="002042E9"/>
    <w:rsid w:val="002042FB"/>
    <w:rsid w:val="00204591"/>
    <w:rsid w:val="002046F2"/>
    <w:rsid w:val="00204A77"/>
    <w:rsid w:val="00204AB9"/>
    <w:rsid w:val="00204B23"/>
    <w:rsid w:val="0020588D"/>
    <w:rsid w:val="00205C35"/>
    <w:rsid w:val="00205F79"/>
    <w:rsid w:val="0020604F"/>
    <w:rsid w:val="00206485"/>
    <w:rsid w:val="0020653A"/>
    <w:rsid w:val="00206664"/>
    <w:rsid w:val="002066D8"/>
    <w:rsid w:val="0020756A"/>
    <w:rsid w:val="00210DA5"/>
    <w:rsid w:val="00211700"/>
    <w:rsid w:val="002118D6"/>
    <w:rsid w:val="00212018"/>
    <w:rsid w:val="00212ADD"/>
    <w:rsid w:val="0021340D"/>
    <w:rsid w:val="002134A8"/>
    <w:rsid w:val="002143CA"/>
    <w:rsid w:val="002146BA"/>
    <w:rsid w:val="0021475D"/>
    <w:rsid w:val="0021478F"/>
    <w:rsid w:val="00214A88"/>
    <w:rsid w:val="00214D40"/>
    <w:rsid w:val="00214E0B"/>
    <w:rsid w:val="002152AA"/>
    <w:rsid w:val="00215796"/>
    <w:rsid w:val="00215A92"/>
    <w:rsid w:val="00215C5A"/>
    <w:rsid w:val="00215E4D"/>
    <w:rsid w:val="00215F94"/>
    <w:rsid w:val="00216077"/>
    <w:rsid w:val="00216A33"/>
    <w:rsid w:val="00216FC2"/>
    <w:rsid w:val="0021700B"/>
    <w:rsid w:val="0021701D"/>
    <w:rsid w:val="0021721B"/>
    <w:rsid w:val="00217FA0"/>
    <w:rsid w:val="00220A81"/>
    <w:rsid w:val="00220FD5"/>
    <w:rsid w:val="00221931"/>
    <w:rsid w:val="00221B2D"/>
    <w:rsid w:val="00221D22"/>
    <w:rsid w:val="00222C35"/>
    <w:rsid w:val="00222CC9"/>
    <w:rsid w:val="002231F9"/>
    <w:rsid w:val="0022359D"/>
    <w:rsid w:val="00223985"/>
    <w:rsid w:val="00223FCC"/>
    <w:rsid w:val="00224A8F"/>
    <w:rsid w:val="00224BBA"/>
    <w:rsid w:val="00225121"/>
    <w:rsid w:val="002257F5"/>
    <w:rsid w:val="00225954"/>
    <w:rsid w:val="00225E51"/>
    <w:rsid w:val="00226A09"/>
    <w:rsid w:val="0022714B"/>
    <w:rsid w:val="002272CB"/>
    <w:rsid w:val="0022734F"/>
    <w:rsid w:val="00227382"/>
    <w:rsid w:val="00227BBA"/>
    <w:rsid w:val="00227EA7"/>
    <w:rsid w:val="002300C0"/>
    <w:rsid w:val="00230291"/>
    <w:rsid w:val="0023047C"/>
    <w:rsid w:val="0023055C"/>
    <w:rsid w:val="00231607"/>
    <w:rsid w:val="002319F3"/>
    <w:rsid w:val="00231AEC"/>
    <w:rsid w:val="002326B2"/>
    <w:rsid w:val="00232A3F"/>
    <w:rsid w:val="00232B50"/>
    <w:rsid w:val="00232C13"/>
    <w:rsid w:val="00232C6B"/>
    <w:rsid w:val="00232D03"/>
    <w:rsid w:val="00233185"/>
    <w:rsid w:val="002332E6"/>
    <w:rsid w:val="00233D0A"/>
    <w:rsid w:val="00233E0B"/>
    <w:rsid w:val="002344B9"/>
    <w:rsid w:val="00234F78"/>
    <w:rsid w:val="0023505E"/>
    <w:rsid w:val="00235405"/>
    <w:rsid w:val="002360EB"/>
    <w:rsid w:val="002362D4"/>
    <w:rsid w:val="00236B63"/>
    <w:rsid w:val="002373CB"/>
    <w:rsid w:val="0023785C"/>
    <w:rsid w:val="002379D1"/>
    <w:rsid w:val="00237AA4"/>
    <w:rsid w:val="00237D12"/>
    <w:rsid w:val="00237DED"/>
    <w:rsid w:val="0024010C"/>
    <w:rsid w:val="002406C5"/>
    <w:rsid w:val="0024078C"/>
    <w:rsid w:val="00240B95"/>
    <w:rsid w:val="00241054"/>
    <w:rsid w:val="00241688"/>
    <w:rsid w:val="00242400"/>
    <w:rsid w:val="002425E1"/>
    <w:rsid w:val="00243204"/>
    <w:rsid w:val="00243492"/>
    <w:rsid w:val="0024359B"/>
    <w:rsid w:val="00244190"/>
    <w:rsid w:val="0024420C"/>
    <w:rsid w:val="00244450"/>
    <w:rsid w:val="00244A10"/>
    <w:rsid w:val="00244F4B"/>
    <w:rsid w:val="0024501B"/>
    <w:rsid w:val="002453AA"/>
    <w:rsid w:val="00245690"/>
    <w:rsid w:val="00245977"/>
    <w:rsid w:val="00245E19"/>
    <w:rsid w:val="00245F9D"/>
    <w:rsid w:val="00246124"/>
    <w:rsid w:val="00246563"/>
    <w:rsid w:val="00246663"/>
    <w:rsid w:val="00246694"/>
    <w:rsid w:val="00246C1C"/>
    <w:rsid w:val="00247945"/>
    <w:rsid w:val="00247FEA"/>
    <w:rsid w:val="00250198"/>
    <w:rsid w:val="002501D5"/>
    <w:rsid w:val="002507DB"/>
    <w:rsid w:val="00250936"/>
    <w:rsid w:val="00251705"/>
    <w:rsid w:val="00251C3B"/>
    <w:rsid w:val="00251F4D"/>
    <w:rsid w:val="002523D5"/>
    <w:rsid w:val="00252586"/>
    <w:rsid w:val="00252742"/>
    <w:rsid w:val="00252800"/>
    <w:rsid w:val="00252CEC"/>
    <w:rsid w:val="0025347E"/>
    <w:rsid w:val="00254C89"/>
    <w:rsid w:val="00254E2D"/>
    <w:rsid w:val="002555BF"/>
    <w:rsid w:val="002559C4"/>
    <w:rsid w:val="00255A4D"/>
    <w:rsid w:val="00256D04"/>
    <w:rsid w:val="00256E24"/>
    <w:rsid w:val="00257E43"/>
    <w:rsid w:val="00257E7B"/>
    <w:rsid w:val="002601B7"/>
    <w:rsid w:val="00260240"/>
    <w:rsid w:val="0026025C"/>
    <w:rsid w:val="00260568"/>
    <w:rsid w:val="002606B3"/>
    <w:rsid w:val="00260717"/>
    <w:rsid w:val="00260F40"/>
    <w:rsid w:val="00260F89"/>
    <w:rsid w:val="002612A5"/>
    <w:rsid w:val="00261320"/>
    <w:rsid w:val="0026149A"/>
    <w:rsid w:val="002617D5"/>
    <w:rsid w:val="00261994"/>
    <w:rsid w:val="00261F73"/>
    <w:rsid w:val="00262676"/>
    <w:rsid w:val="0026313A"/>
    <w:rsid w:val="0026379F"/>
    <w:rsid w:val="00263AED"/>
    <w:rsid w:val="002645F5"/>
    <w:rsid w:val="00264786"/>
    <w:rsid w:val="002653B8"/>
    <w:rsid w:val="00265F6F"/>
    <w:rsid w:val="00266170"/>
    <w:rsid w:val="002669E8"/>
    <w:rsid w:val="00266C64"/>
    <w:rsid w:val="0026713B"/>
    <w:rsid w:val="0026731B"/>
    <w:rsid w:val="00267E33"/>
    <w:rsid w:val="00270273"/>
    <w:rsid w:val="00270356"/>
    <w:rsid w:val="0027077C"/>
    <w:rsid w:val="0027143D"/>
    <w:rsid w:val="00271C83"/>
    <w:rsid w:val="0027245E"/>
    <w:rsid w:val="0027267B"/>
    <w:rsid w:val="00272A36"/>
    <w:rsid w:val="00273216"/>
    <w:rsid w:val="002733A4"/>
    <w:rsid w:val="00273457"/>
    <w:rsid w:val="00273598"/>
    <w:rsid w:val="002736E3"/>
    <w:rsid w:val="00273C22"/>
    <w:rsid w:val="00273D64"/>
    <w:rsid w:val="00273D74"/>
    <w:rsid w:val="00273D8E"/>
    <w:rsid w:val="0027422E"/>
    <w:rsid w:val="002742B7"/>
    <w:rsid w:val="00274539"/>
    <w:rsid w:val="00274AC8"/>
    <w:rsid w:val="00275240"/>
    <w:rsid w:val="0027533E"/>
    <w:rsid w:val="002759CD"/>
    <w:rsid w:val="00275D5D"/>
    <w:rsid w:val="002767A6"/>
    <w:rsid w:val="00276FF1"/>
    <w:rsid w:val="00277489"/>
    <w:rsid w:val="002775AD"/>
    <w:rsid w:val="00277930"/>
    <w:rsid w:val="002779F4"/>
    <w:rsid w:val="00277D90"/>
    <w:rsid w:val="0028056A"/>
    <w:rsid w:val="0028062C"/>
    <w:rsid w:val="00280A0E"/>
    <w:rsid w:val="00280C2C"/>
    <w:rsid w:val="00280FA6"/>
    <w:rsid w:val="00281424"/>
    <w:rsid w:val="00281A5F"/>
    <w:rsid w:val="002824FE"/>
    <w:rsid w:val="002826DE"/>
    <w:rsid w:val="00282790"/>
    <w:rsid w:val="002827A6"/>
    <w:rsid w:val="00282812"/>
    <w:rsid w:val="002828B4"/>
    <w:rsid w:val="00283304"/>
    <w:rsid w:val="0028360E"/>
    <w:rsid w:val="0028389E"/>
    <w:rsid w:val="00283E44"/>
    <w:rsid w:val="0028433E"/>
    <w:rsid w:val="00284998"/>
    <w:rsid w:val="00284DC5"/>
    <w:rsid w:val="00285793"/>
    <w:rsid w:val="002858FE"/>
    <w:rsid w:val="00285B88"/>
    <w:rsid w:val="00286072"/>
    <w:rsid w:val="0028632A"/>
    <w:rsid w:val="002869EF"/>
    <w:rsid w:val="00286E67"/>
    <w:rsid w:val="00286FD8"/>
    <w:rsid w:val="002872E2"/>
    <w:rsid w:val="0028746D"/>
    <w:rsid w:val="002874A3"/>
    <w:rsid w:val="002878E7"/>
    <w:rsid w:val="00287C93"/>
    <w:rsid w:val="00287EEC"/>
    <w:rsid w:val="0029042C"/>
    <w:rsid w:val="0029044D"/>
    <w:rsid w:val="002907AC"/>
    <w:rsid w:val="00290827"/>
    <w:rsid w:val="00290D43"/>
    <w:rsid w:val="00291CC9"/>
    <w:rsid w:val="002923BE"/>
    <w:rsid w:val="00292933"/>
    <w:rsid w:val="00292A7F"/>
    <w:rsid w:val="00292CBE"/>
    <w:rsid w:val="00292D1D"/>
    <w:rsid w:val="00292DE1"/>
    <w:rsid w:val="00292EB8"/>
    <w:rsid w:val="0029361E"/>
    <w:rsid w:val="00293CCF"/>
    <w:rsid w:val="002940A4"/>
    <w:rsid w:val="002941C0"/>
    <w:rsid w:val="002944F0"/>
    <w:rsid w:val="00295003"/>
    <w:rsid w:val="00295075"/>
    <w:rsid w:val="0029510A"/>
    <w:rsid w:val="002957A3"/>
    <w:rsid w:val="00295E55"/>
    <w:rsid w:val="00296273"/>
    <w:rsid w:val="00296616"/>
    <w:rsid w:val="00296925"/>
    <w:rsid w:val="00296C92"/>
    <w:rsid w:val="00296DD0"/>
    <w:rsid w:val="00297266"/>
    <w:rsid w:val="00297438"/>
    <w:rsid w:val="00297515"/>
    <w:rsid w:val="002A00E4"/>
    <w:rsid w:val="002A018C"/>
    <w:rsid w:val="002A02C1"/>
    <w:rsid w:val="002A0A05"/>
    <w:rsid w:val="002A0B68"/>
    <w:rsid w:val="002A1074"/>
    <w:rsid w:val="002A21A4"/>
    <w:rsid w:val="002A23A4"/>
    <w:rsid w:val="002A2808"/>
    <w:rsid w:val="002A2D3D"/>
    <w:rsid w:val="002A2E29"/>
    <w:rsid w:val="002A30C1"/>
    <w:rsid w:val="002A3123"/>
    <w:rsid w:val="002A315F"/>
    <w:rsid w:val="002A33B1"/>
    <w:rsid w:val="002A395E"/>
    <w:rsid w:val="002A441F"/>
    <w:rsid w:val="002A46AC"/>
    <w:rsid w:val="002A489B"/>
    <w:rsid w:val="002A4B50"/>
    <w:rsid w:val="002A4DB5"/>
    <w:rsid w:val="002A4EF2"/>
    <w:rsid w:val="002A4F27"/>
    <w:rsid w:val="002A532F"/>
    <w:rsid w:val="002A56D6"/>
    <w:rsid w:val="002A572F"/>
    <w:rsid w:val="002A57AD"/>
    <w:rsid w:val="002A6357"/>
    <w:rsid w:val="002A6512"/>
    <w:rsid w:val="002A6552"/>
    <w:rsid w:val="002A675F"/>
    <w:rsid w:val="002A69A5"/>
    <w:rsid w:val="002A6A17"/>
    <w:rsid w:val="002B01F0"/>
    <w:rsid w:val="002B02FF"/>
    <w:rsid w:val="002B04AB"/>
    <w:rsid w:val="002B0E82"/>
    <w:rsid w:val="002B1435"/>
    <w:rsid w:val="002B1676"/>
    <w:rsid w:val="002B16BF"/>
    <w:rsid w:val="002B2227"/>
    <w:rsid w:val="002B29AD"/>
    <w:rsid w:val="002B3222"/>
    <w:rsid w:val="002B3C53"/>
    <w:rsid w:val="002B3EBC"/>
    <w:rsid w:val="002B423A"/>
    <w:rsid w:val="002B4E2A"/>
    <w:rsid w:val="002B5391"/>
    <w:rsid w:val="002B56F1"/>
    <w:rsid w:val="002B5A3E"/>
    <w:rsid w:val="002B5B16"/>
    <w:rsid w:val="002B5EA0"/>
    <w:rsid w:val="002B5F91"/>
    <w:rsid w:val="002B61F0"/>
    <w:rsid w:val="002B71CD"/>
    <w:rsid w:val="002B76AB"/>
    <w:rsid w:val="002B781D"/>
    <w:rsid w:val="002B7C37"/>
    <w:rsid w:val="002B7C79"/>
    <w:rsid w:val="002B95C7"/>
    <w:rsid w:val="002C009D"/>
    <w:rsid w:val="002C0132"/>
    <w:rsid w:val="002C0920"/>
    <w:rsid w:val="002C0BB8"/>
    <w:rsid w:val="002C0DB2"/>
    <w:rsid w:val="002C0F2C"/>
    <w:rsid w:val="002C1014"/>
    <w:rsid w:val="002C1507"/>
    <w:rsid w:val="002C1B4D"/>
    <w:rsid w:val="002C1B8B"/>
    <w:rsid w:val="002C1D63"/>
    <w:rsid w:val="002C1D9F"/>
    <w:rsid w:val="002C1DFF"/>
    <w:rsid w:val="002C2082"/>
    <w:rsid w:val="002C2503"/>
    <w:rsid w:val="002C2552"/>
    <w:rsid w:val="002C2D78"/>
    <w:rsid w:val="002C3CA5"/>
    <w:rsid w:val="002C44FA"/>
    <w:rsid w:val="002C531C"/>
    <w:rsid w:val="002C5E93"/>
    <w:rsid w:val="002C70B1"/>
    <w:rsid w:val="002C71CA"/>
    <w:rsid w:val="002C7270"/>
    <w:rsid w:val="002C7365"/>
    <w:rsid w:val="002C73E8"/>
    <w:rsid w:val="002C7530"/>
    <w:rsid w:val="002C7535"/>
    <w:rsid w:val="002C76CF"/>
    <w:rsid w:val="002C7810"/>
    <w:rsid w:val="002D06D5"/>
    <w:rsid w:val="002D07C6"/>
    <w:rsid w:val="002D07D6"/>
    <w:rsid w:val="002D12A1"/>
    <w:rsid w:val="002D19B9"/>
    <w:rsid w:val="002D1F00"/>
    <w:rsid w:val="002D1FF3"/>
    <w:rsid w:val="002D2514"/>
    <w:rsid w:val="002D262A"/>
    <w:rsid w:val="002D2977"/>
    <w:rsid w:val="002D352A"/>
    <w:rsid w:val="002D38F4"/>
    <w:rsid w:val="002D4317"/>
    <w:rsid w:val="002D4E85"/>
    <w:rsid w:val="002D4F94"/>
    <w:rsid w:val="002D515F"/>
    <w:rsid w:val="002D5304"/>
    <w:rsid w:val="002D54C4"/>
    <w:rsid w:val="002D57F6"/>
    <w:rsid w:val="002D59BB"/>
    <w:rsid w:val="002D5A73"/>
    <w:rsid w:val="002D5DD7"/>
    <w:rsid w:val="002D5FD8"/>
    <w:rsid w:val="002D6763"/>
    <w:rsid w:val="002D6817"/>
    <w:rsid w:val="002D69E6"/>
    <w:rsid w:val="002D6A8C"/>
    <w:rsid w:val="002D6C55"/>
    <w:rsid w:val="002D7B39"/>
    <w:rsid w:val="002D7BF2"/>
    <w:rsid w:val="002E06F1"/>
    <w:rsid w:val="002E0E4E"/>
    <w:rsid w:val="002E1C70"/>
    <w:rsid w:val="002E2440"/>
    <w:rsid w:val="002E2B5D"/>
    <w:rsid w:val="002E2C37"/>
    <w:rsid w:val="002E319E"/>
    <w:rsid w:val="002E3542"/>
    <w:rsid w:val="002E3B89"/>
    <w:rsid w:val="002E3D53"/>
    <w:rsid w:val="002E3E35"/>
    <w:rsid w:val="002E45E6"/>
    <w:rsid w:val="002E4E12"/>
    <w:rsid w:val="002E5DEA"/>
    <w:rsid w:val="002E5E0A"/>
    <w:rsid w:val="002E6A83"/>
    <w:rsid w:val="002E71DD"/>
    <w:rsid w:val="002E7890"/>
    <w:rsid w:val="002E7929"/>
    <w:rsid w:val="002E79DC"/>
    <w:rsid w:val="002E7AF6"/>
    <w:rsid w:val="002E7C20"/>
    <w:rsid w:val="002F0E9E"/>
    <w:rsid w:val="002F10B3"/>
    <w:rsid w:val="002F128B"/>
    <w:rsid w:val="002F1646"/>
    <w:rsid w:val="002F17CE"/>
    <w:rsid w:val="002F1CEC"/>
    <w:rsid w:val="002F1DC1"/>
    <w:rsid w:val="002F1E4A"/>
    <w:rsid w:val="002F3158"/>
    <w:rsid w:val="002F3381"/>
    <w:rsid w:val="002F3589"/>
    <w:rsid w:val="002F36D5"/>
    <w:rsid w:val="002F376A"/>
    <w:rsid w:val="002F37CC"/>
    <w:rsid w:val="002F4A50"/>
    <w:rsid w:val="002F54A6"/>
    <w:rsid w:val="002F5548"/>
    <w:rsid w:val="002F5551"/>
    <w:rsid w:val="002F58DE"/>
    <w:rsid w:val="002F59B2"/>
    <w:rsid w:val="002F5C06"/>
    <w:rsid w:val="002F6AD7"/>
    <w:rsid w:val="002F6DEB"/>
    <w:rsid w:val="002F6E35"/>
    <w:rsid w:val="002F7673"/>
    <w:rsid w:val="002F79E8"/>
    <w:rsid w:val="002F7B4B"/>
    <w:rsid w:val="002F7B4D"/>
    <w:rsid w:val="002F7CA6"/>
    <w:rsid w:val="0030018F"/>
    <w:rsid w:val="003001F8"/>
    <w:rsid w:val="003003F4"/>
    <w:rsid w:val="00300CF5"/>
    <w:rsid w:val="003013FC"/>
    <w:rsid w:val="00301C21"/>
    <w:rsid w:val="00301C8F"/>
    <w:rsid w:val="00302379"/>
    <w:rsid w:val="0030242C"/>
    <w:rsid w:val="0030251E"/>
    <w:rsid w:val="00302890"/>
    <w:rsid w:val="00302CDA"/>
    <w:rsid w:val="00302E1D"/>
    <w:rsid w:val="00303164"/>
    <w:rsid w:val="003032CE"/>
    <w:rsid w:val="0030340D"/>
    <w:rsid w:val="003035F9"/>
    <w:rsid w:val="00304192"/>
    <w:rsid w:val="00304707"/>
    <w:rsid w:val="003057DD"/>
    <w:rsid w:val="00305979"/>
    <w:rsid w:val="003061B4"/>
    <w:rsid w:val="0030622C"/>
    <w:rsid w:val="00306499"/>
    <w:rsid w:val="00306F1E"/>
    <w:rsid w:val="0030771E"/>
    <w:rsid w:val="0030772D"/>
    <w:rsid w:val="00307921"/>
    <w:rsid w:val="00307DC8"/>
    <w:rsid w:val="00307DF8"/>
    <w:rsid w:val="0031008A"/>
    <w:rsid w:val="0031052A"/>
    <w:rsid w:val="00310CB1"/>
    <w:rsid w:val="00310CBE"/>
    <w:rsid w:val="00310FB9"/>
    <w:rsid w:val="003110AB"/>
    <w:rsid w:val="00311EE7"/>
    <w:rsid w:val="00312610"/>
    <w:rsid w:val="00313E15"/>
    <w:rsid w:val="0031440B"/>
    <w:rsid w:val="0031483C"/>
    <w:rsid w:val="00314DA2"/>
    <w:rsid w:val="00314E1B"/>
    <w:rsid w:val="00314F9D"/>
    <w:rsid w:val="00315B7D"/>
    <w:rsid w:val="00315DEC"/>
    <w:rsid w:val="003166C9"/>
    <w:rsid w:val="00316927"/>
    <w:rsid w:val="00316D27"/>
    <w:rsid w:val="0031740A"/>
    <w:rsid w:val="00317426"/>
    <w:rsid w:val="00317765"/>
    <w:rsid w:val="00317D00"/>
    <w:rsid w:val="00317E72"/>
    <w:rsid w:val="00317E8F"/>
    <w:rsid w:val="00317FDB"/>
    <w:rsid w:val="003200B5"/>
    <w:rsid w:val="00320991"/>
    <w:rsid w:val="00320AF3"/>
    <w:rsid w:val="003211C2"/>
    <w:rsid w:val="003216B5"/>
    <w:rsid w:val="00321933"/>
    <w:rsid w:val="00321B03"/>
    <w:rsid w:val="003221B8"/>
    <w:rsid w:val="00322310"/>
    <w:rsid w:val="00322DCB"/>
    <w:rsid w:val="00323317"/>
    <w:rsid w:val="00324562"/>
    <w:rsid w:val="00324BCD"/>
    <w:rsid w:val="003250D8"/>
    <w:rsid w:val="0032510E"/>
    <w:rsid w:val="003253FB"/>
    <w:rsid w:val="00325422"/>
    <w:rsid w:val="0032564B"/>
    <w:rsid w:val="00325975"/>
    <w:rsid w:val="003259A5"/>
    <w:rsid w:val="00325A58"/>
    <w:rsid w:val="00325CF0"/>
    <w:rsid w:val="003265A8"/>
    <w:rsid w:val="003271E3"/>
    <w:rsid w:val="00327634"/>
    <w:rsid w:val="0032789F"/>
    <w:rsid w:val="00330011"/>
    <w:rsid w:val="003301A7"/>
    <w:rsid w:val="0033074D"/>
    <w:rsid w:val="003308C3"/>
    <w:rsid w:val="00330AFF"/>
    <w:rsid w:val="00330B68"/>
    <w:rsid w:val="00330F4B"/>
    <w:rsid w:val="00331109"/>
    <w:rsid w:val="00331215"/>
    <w:rsid w:val="00331825"/>
    <w:rsid w:val="00331ADC"/>
    <w:rsid w:val="00331C24"/>
    <w:rsid w:val="00332AF4"/>
    <w:rsid w:val="00332B18"/>
    <w:rsid w:val="00332C8C"/>
    <w:rsid w:val="0033319B"/>
    <w:rsid w:val="003338E7"/>
    <w:rsid w:val="00334230"/>
    <w:rsid w:val="00334830"/>
    <w:rsid w:val="003350DD"/>
    <w:rsid w:val="00335244"/>
    <w:rsid w:val="00335C55"/>
    <w:rsid w:val="003360A1"/>
    <w:rsid w:val="00336AAE"/>
    <w:rsid w:val="00336CC2"/>
    <w:rsid w:val="00336EB9"/>
    <w:rsid w:val="00337634"/>
    <w:rsid w:val="00337ABF"/>
    <w:rsid w:val="00337B2F"/>
    <w:rsid w:val="00337C83"/>
    <w:rsid w:val="003400F6"/>
    <w:rsid w:val="003402B4"/>
    <w:rsid w:val="003404ED"/>
    <w:rsid w:val="0034119C"/>
    <w:rsid w:val="003412EE"/>
    <w:rsid w:val="00341682"/>
    <w:rsid w:val="00341D94"/>
    <w:rsid w:val="0034254B"/>
    <w:rsid w:val="003426BF"/>
    <w:rsid w:val="00342EEF"/>
    <w:rsid w:val="003432AD"/>
    <w:rsid w:val="00343853"/>
    <w:rsid w:val="00343A2D"/>
    <w:rsid w:val="00343C54"/>
    <w:rsid w:val="00343E85"/>
    <w:rsid w:val="00344105"/>
    <w:rsid w:val="0034483A"/>
    <w:rsid w:val="00344C8D"/>
    <w:rsid w:val="00344DBD"/>
    <w:rsid w:val="00345223"/>
    <w:rsid w:val="0034552B"/>
    <w:rsid w:val="00345556"/>
    <w:rsid w:val="00345D77"/>
    <w:rsid w:val="00346057"/>
    <w:rsid w:val="003462A6"/>
    <w:rsid w:val="00346481"/>
    <w:rsid w:val="003465EE"/>
    <w:rsid w:val="003466E9"/>
    <w:rsid w:val="00346A52"/>
    <w:rsid w:val="00346E5F"/>
    <w:rsid w:val="00347068"/>
    <w:rsid w:val="003478E9"/>
    <w:rsid w:val="00347B01"/>
    <w:rsid w:val="00347BDA"/>
    <w:rsid w:val="0035039F"/>
    <w:rsid w:val="0035052D"/>
    <w:rsid w:val="00350962"/>
    <w:rsid w:val="00351133"/>
    <w:rsid w:val="00351904"/>
    <w:rsid w:val="00352449"/>
    <w:rsid w:val="00352616"/>
    <w:rsid w:val="003527AA"/>
    <w:rsid w:val="00353247"/>
    <w:rsid w:val="003543A8"/>
    <w:rsid w:val="0035515C"/>
    <w:rsid w:val="0035525E"/>
    <w:rsid w:val="0035526C"/>
    <w:rsid w:val="00355A47"/>
    <w:rsid w:val="003561AC"/>
    <w:rsid w:val="00356A8A"/>
    <w:rsid w:val="00356EFA"/>
    <w:rsid w:val="00357661"/>
    <w:rsid w:val="0035770E"/>
    <w:rsid w:val="00357B5C"/>
    <w:rsid w:val="00360307"/>
    <w:rsid w:val="00360688"/>
    <w:rsid w:val="00361281"/>
    <w:rsid w:val="003616BC"/>
    <w:rsid w:val="0036201F"/>
    <w:rsid w:val="00362639"/>
    <w:rsid w:val="00362B8E"/>
    <w:rsid w:val="00362D88"/>
    <w:rsid w:val="00363410"/>
    <w:rsid w:val="00363418"/>
    <w:rsid w:val="00363825"/>
    <w:rsid w:val="003639CE"/>
    <w:rsid w:val="00363A19"/>
    <w:rsid w:val="00364445"/>
    <w:rsid w:val="00364C7D"/>
    <w:rsid w:val="003654A4"/>
    <w:rsid w:val="003656C4"/>
    <w:rsid w:val="00365825"/>
    <w:rsid w:val="00365859"/>
    <w:rsid w:val="00366435"/>
    <w:rsid w:val="00366754"/>
    <w:rsid w:val="0036677D"/>
    <w:rsid w:val="00366F93"/>
    <w:rsid w:val="003673FA"/>
    <w:rsid w:val="00367407"/>
    <w:rsid w:val="00367645"/>
    <w:rsid w:val="00367B04"/>
    <w:rsid w:val="00367B0E"/>
    <w:rsid w:val="00367DF6"/>
    <w:rsid w:val="00367E4C"/>
    <w:rsid w:val="0037007D"/>
    <w:rsid w:val="00370490"/>
    <w:rsid w:val="00370541"/>
    <w:rsid w:val="00370BC5"/>
    <w:rsid w:val="00370BDE"/>
    <w:rsid w:val="00370D5B"/>
    <w:rsid w:val="00371524"/>
    <w:rsid w:val="0037153A"/>
    <w:rsid w:val="0037193F"/>
    <w:rsid w:val="00371B82"/>
    <w:rsid w:val="003725C6"/>
    <w:rsid w:val="00372FA7"/>
    <w:rsid w:val="003734AB"/>
    <w:rsid w:val="003735C9"/>
    <w:rsid w:val="00373717"/>
    <w:rsid w:val="0037391B"/>
    <w:rsid w:val="00373F68"/>
    <w:rsid w:val="0037416D"/>
    <w:rsid w:val="003746CA"/>
    <w:rsid w:val="003763BB"/>
    <w:rsid w:val="0037732D"/>
    <w:rsid w:val="00377340"/>
    <w:rsid w:val="00377E18"/>
    <w:rsid w:val="00380072"/>
    <w:rsid w:val="0038017B"/>
    <w:rsid w:val="0038033C"/>
    <w:rsid w:val="00380990"/>
    <w:rsid w:val="00380AF7"/>
    <w:rsid w:val="00380C96"/>
    <w:rsid w:val="00380DA6"/>
    <w:rsid w:val="00380E72"/>
    <w:rsid w:val="00380F0E"/>
    <w:rsid w:val="0038141A"/>
    <w:rsid w:val="00381BA2"/>
    <w:rsid w:val="00381D96"/>
    <w:rsid w:val="00381EBA"/>
    <w:rsid w:val="00382225"/>
    <w:rsid w:val="00382D39"/>
    <w:rsid w:val="00382DAA"/>
    <w:rsid w:val="00383133"/>
    <w:rsid w:val="003833CB"/>
    <w:rsid w:val="00383D0B"/>
    <w:rsid w:val="00384A00"/>
    <w:rsid w:val="00384E5E"/>
    <w:rsid w:val="00385520"/>
    <w:rsid w:val="003859D9"/>
    <w:rsid w:val="00385F70"/>
    <w:rsid w:val="003860E7"/>
    <w:rsid w:val="003868F3"/>
    <w:rsid w:val="00387AD8"/>
    <w:rsid w:val="00390186"/>
    <w:rsid w:val="003908E3"/>
    <w:rsid w:val="003909A2"/>
    <w:rsid w:val="00390EBA"/>
    <w:rsid w:val="0039112E"/>
    <w:rsid w:val="0039201B"/>
    <w:rsid w:val="003921CA"/>
    <w:rsid w:val="0039272C"/>
    <w:rsid w:val="0039298F"/>
    <w:rsid w:val="00392B22"/>
    <w:rsid w:val="00392C61"/>
    <w:rsid w:val="003931D2"/>
    <w:rsid w:val="00393278"/>
    <w:rsid w:val="0039343F"/>
    <w:rsid w:val="00393C67"/>
    <w:rsid w:val="00394544"/>
    <w:rsid w:val="003946B6"/>
    <w:rsid w:val="0039491A"/>
    <w:rsid w:val="00394DAA"/>
    <w:rsid w:val="003959E0"/>
    <w:rsid w:val="00395C93"/>
    <w:rsid w:val="00395D67"/>
    <w:rsid w:val="00395E30"/>
    <w:rsid w:val="00396373"/>
    <w:rsid w:val="003969F2"/>
    <w:rsid w:val="00396EBA"/>
    <w:rsid w:val="00396FD7"/>
    <w:rsid w:val="0039711F"/>
    <w:rsid w:val="0039764E"/>
    <w:rsid w:val="00397759"/>
    <w:rsid w:val="003A00F8"/>
    <w:rsid w:val="003A0697"/>
    <w:rsid w:val="003A16DA"/>
    <w:rsid w:val="003A17D8"/>
    <w:rsid w:val="003A1AB4"/>
    <w:rsid w:val="003A1E2E"/>
    <w:rsid w:val="003A2254"/>
    <w:rsid w:val="003A23ED"/>
    <w:rsid w:val="003A2728"/>
    <w:rsid w:val="003A27B9"/>
    <w:rsid w:val="003A29BD"/>
    <w:rsid w:val="003A2C90"/>
    <w:rsid w:val="003A2E88"/>
    <w:rsid w:val="003A315C"/>
    <w:rsid w:val="003A318D"/>
    <w:rsid w:val="003A33E5"/>
    <w:rsid w:val="003A3758"/>
    <w:rsid w:val="003A387F"/>
    <w:rsid w:val="003A4274"/>
    <w:rsid w:val="003A4830"/>
    <w:rsid w:val="003A4F57"/>
    <w:rsid w:val="003A501E"/>
    <w:rsid w:val="003A543D"/>
    <w:rsid w:val="003A5FC7"/>
    <w:rsid w:val="003A6000"/>
    <w:rsid w:val="003A6116"/>
    <w:rsid w:val="003A61B2"/>
    <w:rsid w:val="003A63C1"/>
    <w:rsid w:val="003A6BC3"/>
    <w:rsid w:val="003A6F00"/>
    <w:rsid w:val="003A7833"/>
    <w:rsid w:val="003B0336"/>
    <w:rsid w:val="003B0389"/>
    <w:rsid w:val="003B04F5"/>
    <w:rsid w:val="003B0628"/>
    <w:rsid w:val="003B0B85"/>
    <w:rsid w:val="003B1F46"/>
    <w:rsid w:val="003B21F4"/>
    <w:rsid w:val="003B2FA8"/>
    <w:rsid w:val="003B35D6"/>
    <w:rsid w:val="003B36B7"/>
    <w:rsid w:val="003B3836"/>
    <w:rsid w:val="003B3C7B"/>
    <w:rsid w:val="003B3F80"/>
    <w:rsid w:val="003B41D7"/>
    <w:rsid w:val="003B48EE"/>
    <w:rsid w:val="003B4B90"/>
    <w:rsid w:val="003B4D3E"/>
    <w:rsid w:val="003B4E61"/>
    <w:rsid w:val="003B5101"/>
    <w:rsid w:val="003B558B"/>
    <w:rsid w:val="003B57C3"/>
    <w:rsid w:val="003B5A09"/>
    <w:rsid w:val="003B5C38"/>
    <w:rsid w:val="003B5D80"/>
    <w:rsid w:val="003B5DD4"/>
    <w:rsid w:val="003B67CA"/>
    <w:rsid w:val="003B6AEE"/>
    <w:rsid w:val="003B702E"/>
    <w:rsid w:val="003B737A"/>
    <w:rsid w:val="003B7573"/>
    <w:rsid w:val="003B79BE"/>
    <w:rsid w:val="003B79E4"/>
    <w:rsid w:val="003C0130"/>
    <w:rsid w:val="003C0E6A"/>
    <w:rsid w:val="003C0F08"/>
    <w:rsid w:val="003C0FA9"/>
    <w:rsid w:val="003C1420"/>
    <w:rsid w:val="003C1CB0"/>
    <w:rsid w:val="003C1CF3"/>
    <w:rsid w:val="003C2BA0"/>
    <w:rsid w:val="003C2DF5"/>
    <w:rsid w:val="003C3464"/>
    <w:rsid w:val="003C36CD"/>
    <w:rsid w:val="003C3702"/>
    <w:rsid w:val="003C3CEE"/>
    <w:rsid w:val="003C3D79"/>
    <w:rsid w:val="003C4305"/>
    <w:rsid w:val="003C4396"/>
    <w:rsid w:val="003C4C7A"/>
    <w:rsid w:val="003C50F6"/>
    <w:rsid w:val="003C516B"/>
    <w:rsid w:val="003C517B"/>
    <w:rsid w:val="003C525C"/>
    <w:rsid w:val="003C5909"/>
    <w:rsid w:val="003C5BF3"/>
    <w:rsid w:val="003C5C7A"/>
    <w:rsid w:val="003C63A4"/>
    <w:rsid w:val="003C652A"/>
    <w:rsid w:val="003C6927"/>
    <w:rsid w:val="003C6CB7"/>
    <w:rsid w:val="003C761E"/>
    <w:rsid w:val="003C784E"/>
    <w:rsid w:val="003C78DA"/>
    <w:rsid w:val="003D0599"/>
    <w:rsid w:val="003D079C"/>
    <w:rsid w:val="003D178C"/>
    <w:rsid w:val="003D1922"/>
    <w:rsid w:val="003D1E25"/>
    <w:rsid w:val="003D1FEC"/>
    <w:rsid w:val="003D1FF2"/>
    <w:rsid w:val="003D23B9"/>
    <w:rsid w:val="003D2A79"/>
    <w:rsid w:val="003D2C5E"/>
    <w:rsid w:val="003D2CB7"/>
    <w:rsid w:val="003D3ED1"/>
    <w:rsid w:val="003D487C"/>
    <w:rsid w:val="003D49B9"/>
    <w:rsid w:val="003D4A97"/>
    <w:rsid w:val="003D4F61"/>
    <w:rsid w:val="003D58AA"/>
    <w:rsid w:val="003D5AEC"/>
    <w:rsid w:val="003D5BB0"/>
    <w:rsid w:val="003D5EE5"/>
    <w:rsid w:val="003D7005"/>
    <w:rsid w:val="003D753B"/>
    <w:rsid w:val="003D77FC"/>
    <w:rsid w:val="003D7E99"/>
    <w:rsid w:val="003E01D5"/>
    <w:rsid w:val="003E0BEF"/>
    <w:rsid w:val="003E11A6"/>
    <w:rsid w:val="003E1520"/>
    <w:rsid w:val="003E1C5B"/>
    <w:rsid w:val="003E1CD8"/>
    <w:rsid w:val="003E1D23"/>
    <w:rsid w:val="003E1F2C"/>
    <w:rsid w:val="003E238A"/>
    <w:rsid w:val="003E2499"/>
    <w:rsid w:val="003E3431"/>
    <w:rsid w:val="003E3505"/>
    <w:rsid w:val="003E3F72"/>
    <w:rsid w:val="003E418E"/>
    <w:rsid w:val="003E440C"/>
    <w:rsid w:val="003E48C8"/>
    <w:rsid w:val="003E4F0A"/>
    <w:rsid w:val="003E516D"/>
    <w:rsid w:val="003E5266"/>
    <w:rsid w:val="003E64D4"/>
    <w:rsid w:val="003E693D"/>
    <w:rsid w:val="003E6E91"/>
    <w:rsid w:val="003E6F09"/>
    <w:rsid w:val="003E7393"/>
    <w:rsid w:val="003E753D"/>
    <w:rsid w:val="003E781C"/>
    <w:rsid w:val="003E7979"/>
    <w:rsid w:val="003E7C0E"/>
    <w:rsid w:val="003E7CEE"/>
    <w:rsid w:val="003F017E"/>
    <w:rsid w:val="003F06EB"/>
    <w:rsid w:val="003F1155"/>
    <w:rsid w:val="003F159F"/>
    <w:rsid w:val="003F18B0"/>
    <w:rsid w:val="003F2954"/>
    <w:rsid w:val="003F2BE3"/>
    <w:rsid w:val="003F2F9A"/>
    <w:rsid w:val="003F349B"/>
    <w:rsid w:val="003F374A"/>
    <w:rsid w:val="003F3906"/>
    <w:rsid w:val="003F3C2B"/>
    <w:rsid w:val="003F45CC"/>
    <w:rsid w:val="003F4ADD"/>
    <w:rsid w:val="003F5366"/>
    <w:rsid w:val="003F5431"/>
    <w:rsid w:val="003F6041"/>
    <w:rsid w:val="003F6122"/>
    <w:rsid w:val="003F68A6"/>
    <w:rsid w:val="003F6B44"/>
    <w:rsid w:val="003F6EA5"/>
    <w:rsid w:val="003F7027"/>
    <w:rsid w:val="003F7963"/>
    <w:rsid w:val="003F7D6D"/>
    <w:rsid w:val="0040075A"/>
    <w:rsid w:val="00400893"/>
    <w:rsid w:val="00401844"/>
    <w:rsid w:val="00401862"/>
    <w:rsid w:val="00401ED6"/>
    <w:rsid w:val="00401F49"/>
    <w:rsid w:val="004022EF"/>
    <w:rsid w:val="004023FE"/>
    <w:rsid w:val="0040258B"/>
    <w:rsid w:val="004026CA"/>
    <w:rsid w:val="00402B07"/>
    <w:rsid w:val="00402BDE"/>
    <w:rsid w:val="00403429"/>
    <w:rsid w:val="00403548"/>
    <w:rsid w:val="004044B8"/>
    <w:rsid w:val="00404FB1"/>
    <w:rsid w:val="00404FDF"/>
    <w:rsid w:val="00405903"/>
    <w:rsid w:val="00406760"/>
    <w:rsid w:val="00407121"/>
    <w:rsid w:val="004071E0"/>
    <w:rsid w:val="004073DA"/>
    <w:rsid w:val="0041044D"/>
    <w:rsid w:val="004111F5"/>
    <w:rsid w:val="00411367"/>
    <w:rsid w:val="004117AF"/>
    <w:rsid w:val="00411CFB"/>
    <w:rsid w:val="00412623"/>
    <w:rsid w:val="004126C0"/>
    <w:rsid w:val="00412C97"/>
    <w:rsid w:val="00412DAE"/>
    <w:rsid w:val="004136F4"/>
    <w:rsid w:val="004137EF"/>
    <w:rsid w:val="00414132"/>
    <w:rsid w:val="00414F4A"/>
    <w:rsid w:val="004159F2"/>
    <w:rsid w:val="004166A5"/>
    <w:rsid w:val="00416BD9"/>
    <w:rsid w:val="004170AA"/>
    <w:rsid w:val="00417963"/>
    <w:rsid w:val="00417C92"/>
    <w:rsid w:val="00417E7F"/>
    <w:rsid w:val="00420A27"/>
    <w:rsid w:val="004211D8"/>
    <w:rsid w:val="004212AC"/>
    <w:rsid w:val="00421493"/>
    <w:rsid w:val="00421ABA"/>
    <w:rsid w:val="00422A57"/>
    <w:rsid w:val="00422D2D"/>
    <w:rsid w:val="004237D9"/>
    <w:rsid w:val="00423E80"/>
    <w:rsid w:val="00423EE2"/>
    <w:rsid w:val="004242E4"/>
    <w:rsid w:val="00424322"/>
    <w:rsid w:val="004244B7"/>
    <w:rsid w:val="00424E4A"/>
    <w:rsid w:val="004255F7"/>
    <w:rsid w:val="004256FA"/>
    <w:rsid w:val="00425825"/>
    <w:rsid w:val="00425C13"/>
    <w:rsid w:val="00425D61"/>
    <w:rsid w:val="00425E1B"/>
    <w:rsid w:val="004261A3"/>
    <w:rsid w:val="004266AC"/>
    <w:rsid w:val="0042675E"/>
    <w:rsid w:val="00426CD0"/>
    <w:rsid w:val="004271E7"/>
    <w:rsid w:val="004275C5"/>
    <w:rsid w:val="00427A79"/>
    <w:rsid w:val="00427A8E"/>
    <w:rsid w:val="00427C5F"/>
    <w:rsid w:val="00427F9F"/>
    <w:rsid w:val="00430257"/>
    <w:rsid w:val="004305DF"/>
    <w:rsid w:val="004305FE"/>
    <w:rsid w:val="004307CE"/>
    <w:rsid w:val="0043099D"/>
    <w:rsid w:val="00430A83"/>
    <w:rsid w:val="00430B12"/>
    <w:rsid w:val="0043101F"/>
    <w:rsid w:val="00431084"/>
    <w:rsid w:val="0043126C"/>
    <w:rsid w:val="004314E1"/>
    <w:rsid w:val="00431B5D"/>
    <w:rsid w:val="00431D8C"/>
    <w:rsid w:val="00431ECA"/>
    <w:rsid w:val="004322D5"/>
    <w:rsid w:val="00432963"/>
    <w:rsid w:val="00432C0F"/>
    <w:rsid w:val="00432EAE"/>
    <w:rsid w:val="00432F91"/>
    <w:rsid w:val="00433F78"/>
    <w:rsid w:val="00434595"/>
    <w:rsid w:val="004345EA"/>
    <w:rsid w:val="00434A9D"/>
    <w:rsid w:val="00434F1E"/>
    <w:rsid w:val="00435539"/>
    <w:rsid w:val="00436131"/>
    <w:rsid w:val="0043643C"/>
    <w:rsid w:val="00436AD7"/>
    <w:rsid w:val="00436B58"/>
    <w:rsid w:val="00436BEA"/>
    <w:rsid w:val="004377F4"/>
    <w:rsid w:val="00437868"/>
    <w:rsid w:val="00437C26"/>
    <w:rsid w:val="00440630"/>
    <w:rsid w:val="004406E3"/>
    <w:rsid w:val="00440F66"/>
    <w:rsid w:val="00441193"/>
    <w:rsid w:val="00441249"/>
    <w:rsid w:val="0044158A"/>
    <w:rsid w:val="00441CFB"/>
    <w:rsid w:val="0044243E"/>
    <w:rsid w:val="0044266E"/>
    <w:rsid w:val="004426DD"/>
    <w:rsid w:val="0044335E"/>
    <w:rsid w:val="004439A9"/>
    <w:rsid w:val="00443B9D"/>
    <w:rsid w:val="0044477B"/>
    <w:rsid w:val="00444971"/>
    <w:rsid w:val="00444A13"/>
    <w:rsid w:val="00444A88"/>
    <w:rsid w:val="00444DCC"/>
    <w:rsid w:val="00444F2F"/>
    <w:rsid w:val="00445893"/>
    <w:rsid w:val="00446A42"/>
    <w:rsid w:val="00446BD5"/>
    <w:rsid w:val="00446DA5"/>
    <w:rsid w:val="00450A24"/>
    <w:rsid w:val="00450B9C"/>
    <w:rsid w:val="004517E7"/>
    <w:rsid w:val="00451CCA"/>
    <w:rsid w:val="00451CE7"/>
    <w:rsid w:val="00451D7C"/>
    <w:rsid w:val="00452852"/>
    <w:rsid w:val="0045298F"/>
    <w:rsid w:val="00453046"/>
    <w:rsid w:val="004533DB"/>
    <w:rsid w:val="00453935"/>
    <w:rsid w:val="00453AAB"/>
    <w:rsid w:val="00454032"/>
    <w:rsid w:val="00454200"/>
    <w:rsid w:val="004542A7"/>
    <w:rsid w:val="00454BA8"/>
    <w:rsid w:val="00454C2E"/>
    <w:rsid w:val="00455189"/>
    <w:rsid w:val="00455569"/>
    <w:rsid w:val="004559A2"/>
    <w:rsid w:val="00455A17"/>
    <w:rsid w:val="00455BBD"/>
    <w:rsid w:val="00455D47"/>
    <w:rsid w:val="004560DA"/>
    <w:rsid w:val="004565CA"/>
    <w:rsid w:val="0045726E"/>
    <w:rsid w:val="0045732C"/>
    <w:rsid w:val="004574D0"/>
    <w:rsid w:val="00457945"/>
    <w:rsid w:val="00457C6C"/>
    <w:rsid w:val="00457EDC"/>
    <w:rsid w:val="00460DC3"/>
    <w:rsid w:val="00460EA7"/>
    <w:rsid w:val="00460F57"/>
    <w:rsid w:val="00461114"/>
    <w:rsid w:val="00461405"/>
    <w:rsid w:val="0046145A"/>
    <w:rsid w:val="00461612"/>
    <w:rsid w:val="004618D9"/>
    <w:rsid w:val="004620FF"/>
    <w:rsid w:val="00462212"/>
    <w:rsid w:val="00462633"/>
    <w:rsid w:val="00462D8C"/>
    <w:rsid w:val="00462F7C"/>
    <w:rsid w:val="0046343C"/>
    <w:rsid w:val="00463CC6"/>
    <w:rsid w:val="00463DD2"/>
    <w:rsid w:val="00463DFC"/>
    <w:rsid w:val="00463F27"/>
    <w:rsid w:val="004641F6"/>
    <w:rsid w:val="0046454D"/>
    <w:rsid w:val="00464A29"/>
    <w:rsid w:val="00464B7F"/>
    <w:rsid w:val="00464CAA"/>
    <w:rsid w:val="00464CD0"/>
    <w:rsid w:val="00464F06"/>
    <w:rsid w:val="004655C1"/>
    <w:rsid w:val="00465789"/>
    <w:rsid w:val="0046595F"/>
    <w:rsid w:val="00465BC1"/>
    <w:rsid w:val="004662C5"/>
    <w:rsid w:val="00466690"/>
    <w:rsid w:val="00467CF3"/>
    <w:rsid w:val="0047001E"/>
    <w:rsid w:val="004701AA"/>
    <w:rsid w:val="00471694"/>
    <w:rsid w:val="00471B70"/>
    <w:rsid w:val="00471BDC"/>
    <w:rsid w:val="00471C36"/>
    <w:rsid w:val="004728CC"/>
    <w:rsid w:val="00472991"/>
    <w:rsid w:val="00473705"/>
    <w:rsid w:val="00473B18"/>
    <w:rsid w:val="00474DBE"/>
    <w:rsid w:val="004753F9"/>
    <w:rsid w:val="004755B9"/>
    <w:rsid w:val="0047593C"/>
    <w:rsid w:val="00475EE0"/>
    <w:rsid w:val="00475F3F"/>
    <w:rsid w:val="00475F8D"/>
    <w:rsid w:val="004763CC"/>
    <w:rsid w:val="00476534"/>
    <w:rsid w:val="00477978"/>
    <w:rsid w:val="00480202"/>
    <w:rsid w:val="004802DB"/>
    <w:rsid w:val="00480779"/>
    <w:rsid w:val="00480AC8"/>
    <w:rsid w:val="00480AD9"/>
    <w:rsid w:val="00480E36"/>
    <w:rsid w:val="00481D77"/>
    <w:rsid w:val="00482182"/>
    <w:rsid w:val="004825A9"/>
    <w:rsid w:val="004828F0"/>
    <w:rsid w:val="00482DD9"/>
    <w:rsid w:val="00482F62"/>
    <w:rsid w:val="004833FD"/>
    <w:rsid w:val="00483E3F"/>
    <w:rsid w:val="0048460B"/>
    <w:rsid w:val="004846B9"/>
    <w:rsid w:val="00484A4A"/>
    <w:rsid w:val="00484BDA"/>
    <w:rsid w:val="00484C43"/>
    <w:rsid w:val="00484F54"/>
    <w:rsid w:val="0048511A"/>
    <w:rsid w:val="00485D54"/>
    <w:rsid w:val="00486346"/>
    <w:rsid w:val="004867C2"/>
    <w:rsid w:val="0048685F"/>
    <w:rsid w:val="00486BD6"/>
    <w:rsid w:val="00486BF2"/>
    <w:rsid w:val="00486CC9"/>
    <w:rsid w:val="00486E78"/>
    <w:rsid w:val="004870C4"/>
    <w:rsid w:val="004870CF"/>
    <w:rsid w:val="004870D4"/>
    <w:rsid w:val="0048723F"/>
    <w:rsid w:val="004876A6"/>
    <w:rsid w:val="00487889"/>
    <w:rsid w:val="0048799B"/>
    <w:rsid w:val="00490ACB"/>
    <w:rsid w:val="00490EEC"/>
    <w:rsid w:val="0049195D"/>
    <w:rsid w:val="00491AB9"/>
    <w:rsid w:val="00492030"/>
    <w:rsid w:val="00492246"/>
    <w:rsid w:val="004929AE"/>
    <w:rsid w:val="00492A0B"/>
    <w:rsid w:val="00492C34"/>
    <w:rsid w:val="00492FBB"/>
    <w:rsid w:val="004934BE"/>
    <w:rsid w:val="004934F9"/>
    <w:rsid w:val="004936B5"/>
    <w:rsid w:val="0049397A"/>
    <w:rsid w:val="00493B9B"/>
    <w:rsid w:val="00493DE4"/>
    <w:rsid w:val="00493E36"/>
    <w:rsid w:val="00493F87"/>
    <w:rsid w:val="00494009"/>
    <w:rsid w:val="00494117"/>
    <w:rsid w:val="0049443C"/>
    <w:rsid w:val="0049447A"/>
    <w:rsid w:val="0049461C"/>
    <w:rsid w:val="00494748"/>
    <w:rsid w:val="00494A7A"/>
    <w:rsid w:val="00494A8F"/>
    <w:rsid w:val="00494C7D"/>
    <w:rsid w:val="00494FFB"/>
    <w:rsid w:val="00495900"/>
    <w:rsid w:val="00495AD4"/>
    <w:rsid w:val="00495DE3"/>
    <w:rsid w:val="004960E9"/>
    <w:rsid w:val="0049641D"/>
    <w:rsid w:val="00496C2A"/>
    <w:rsid w:val="00496D82"/>
    <w:rsid w:val="00496EC4"/>
    <w:rsid w:val="00497051"/>
    <w:rsid w:val="00497450"/>
    <w:rsid w:val="004974C0"/>
    <w:rsid w:val="004A0572"/>
    <w:rsid w:val="004A0917"/>
    <w:rsid w:val="004A1900"/>
    <w:rsid w:val="004A2173"/>
    <w:rsid w:val="004A2C89"/>
    <w:rsid w:val="004A2E06"/>
    <w:rsid w:val="004A308C"/>
    <w:rsid w:val="004A37FE"/>
    <w:rsid w:val="004A3A6C"/>
    <w:rsid w:val="004A427D"/>
    <w:rsid w:val="004A432E"/>
    <w:rsid w:val="004A4529"/>
    <w:rsid w:val="004A4935"/>
    <w:rsid w:val="004A4B94"/>
    <w:rsid w:val="004A5229"/>
    <w:rsid w:val="004A5A8E"/>
    <w:rsid w:val="004A5C05"/>
    <w:rsid w:val="004A5C50"/>
    <w:rsid w:val="004A628E"/>
    <w:rsid w:val="004A65D5"/>
    <w:rsid w:val="004A6B52"/>
    <w:rsid w:val="004A7C6E"/>
    <w:rsid w:val="004B0361"/>
    <w:rsid w:val="004B07CD"/>
    <w:rsid w:val="004B0CAB"/>
    <w:rsid w:val="004B10FB"/>
    <w:rsid w:val="004B119D"/>
    <w:rsid w:val="004B126D"/>
    <w:rsid w:val="004B1396"/>
    <w:rsid w:val="004B1A76"/>
    <w:rsid w:val="004B2319"/>
    <w:rsid w:val="004B2F49"/>
    <w:rsid w:val="004B3031"/>
    <w:rsid w:val="004B32A6"/>
    <w:rsid w:val="004B39CB"/>
    <w:rsid w:val="004B3D6B"/>
    <w:rsid w:val="004B3F68"/>
    <w:rsid w:val="004B47D3"/>
    <w:rsid w:val="004B4A10"/>
    <w:rsid w:val="004B5253"/>
    <w:rsid w:val="004B5729"/>
    <w:rsid w:val="004B5A1C"/>
    <w:rsid w:val="004C134F"/>
    <w:rsid w:val="004C2104"/>
    <w:rsid w:val="004C25EE"/>
    <w:rsid w:val="004C2731"/>
    <w:rsid w:val="004C29B7"/>
    <w:rsid w:val="004C2B56"/>
    <w:rsid w:val="004C2E96"/>
    <w:rsid w:val="004C30FC"/>
    <w:rsid w:val="004C3A09"/>
    <w:rsid w:val="004C3B76"/>
    <w:rsid w:val="004C3FE8"/>
    <w:rsid w:val="004C4076"/>
    <w:rsid w:val="004C438D"/>
    <w:rsid w:val="004C4496"/>
    <w:rsid w:val="004C467F"/>
    <w:rsid w:val="004C498B"/>
    <w:rsid w:val="004C49D9"/>
    <w:rsid w:val="004C507A"/>
    <w:rsid w:val="004C57BD"/>
    <w:rsid w:val="004C5DB3"/>
    <w:rsid w:val="004C67B1"/>
    <w:rsid w:val="004C6BA3"/>
    <w:rsid w:val="004C7167"/>
    <w:rsid w:val="004D0EC2"/>
    <w:rsid w:val="004D1A12"/>
    <w:rsid w:val="004D1B67"/>
    <w:rsid w:val="004D1D5D"/>
    <w:rsid w:val="004D1EAA"/>
    <w:rsid w:val="004D1EDE"/>
    <w:rsid w:val="004D21E4"/>
    <w:rsid w:val="004D2711"/>
    <w:rsid w:val="004D2825"/>
    <w:rsid w:val="004D2C35"/>
    <w:rsid w:val="004D2C50"/>
    <w:rsid w:val="004D2CFF"/>
    <w:rsid w:val="004D4464"/>
    <w:rsid w:val="004D45D2"/>
    <w:rsid w:val="004D4721"/>
    <w:rsid w:val="004D4990"/>
    <w:rsid w:val="004D4CAE"/>
    <w:rsid w:val="004D4F20"/>
    <w:rsid w:val="004D510D"/>
    <w:rsid w:val="004D5211"/>
    <w:rsid w:val="004D5278"/>
    <w:rsid w:val="004D54B7"/>
    <w:rsid w:val="004D54BA"/>
    <w:rsid w:val="004D54E3"/>
    <w:rsid w:val="004D5A2B"/>
    <w:rsid w:val="004D5E4F"/>
    <w:rsid w:val="004D679F"/>
    <w:rsid w:val="004D68C8"/>
    <w:rsid w:val="004D6AA4"/>
    <w:rsid w:val="004D6B97"/>
    <w:rsid w:val="004D6CC1"/>
    <w:rsid w:val="004D71DA"/>
    <w:rsid w:val="004D762A"/>
    <w:rsid w:val="004D77B0"/>
    <w:rsid w:val="004D782C"/>
    <w:rsid w:val="004D788D"/>
    <w:rsid w:val="004D7CFF"/>
    <w:rsid w:val="004D7E4E"/>
    <w:rsid w:val="004D7FDA"/>
    <w:rsid w:val="004E049B"/>
    <w:rsid w:val="004E0787"/>
    <w:rsid w:val="004E0EEF"/>
    <w:rsid w:val="004E1126"/>
    <w:rsid w:val="004E143A"/>
    <w:rsid w:val="004E1FD5"/>
    <w:rsid w:val="004E229F"/>
    <w:rsid w:val="004E3161"/>
    <w:rsid w:val="004E318C"/>
    <w:rsid w:val="004E3AC8"/>
    <w:rsid w:val="004E3D2A"/>
    <w:rsid w:val="004E40E7"/>
    <w:rsid w:val="004E4223"/>
    <w:rsid w:val="004E4F31"/>
    <w:rsid w:val="004E539F"/>
    <w:rsid w:val="004E5A0F"/>
    <w:rsid w:val="004E5B67"/>
    <w:rsid w:val="004E5C55"/>
    <w:rsid w:val="004E5E72"/>
    <w:rsid w:val="004E6177"/>
    <w:rsid w:val="004E6341"/>
    <w:rsid w:val="004E6584"/>
    <w:rsid w:val="004E6954"/>
    <w:rsid w:val="004E69F7"/>
    <w:rsid w:val="004E713B"/>
    <w:rsid w:val="004E74D1"/>
    <w:rsid w:val="004E7699"/>
    <w:rsid w:val="004E7BAD"/>
    <w:rsid w:val="004E7F03"/>
    <w:rsid w:val="004F015A"/>
    <w:rsid w:val="004F0B20"/>
    <w:rsid w:val="004F166D"/>
    <w:rsid w:val="004F1688"/>
    <w:rsid w:val="004F1E41"/>
    <w:rsid w:val="004F2710"/>
    <w:rsid w:val="004F2BAC"/>
    <w:rsid w:val="004F2CD9"/>
    <w:rsid w:val="004F318F"/>
    <w:rsid w:val="004F31EE"/>
    <w:rsid w:val="004F36C4"/>
    <w:rsid w:val="004F37A8"/>
    <w:rsid w:val="004F3F76"/>
    <w:rsid w:val="004F4106"/>
    <w:rsid w:val="004F419F"/>
    <w:rsid w:val="004F41FC"/>
    <w:rsid w:val="004F43C6"/>
    <w:rsid w:val="004F441A"/>
    <w:rsid w:val="004F47E5"/>
    <w:rsid w:val="004F49FB"/>
    <w:rsid w:val="004F64B5"/>
    <w:rsid w:val="004F68D5"/>
    <w:rsid w:val="004F6981"/>
    <w:rsid w:val="004F7231"/>
    <w:rsid w:val="004F7660"/>
    <w:rsid w:val="004F7CF4"/>
    <w:rsid w:val="004F7DDA"/>
    <w:rsid w:val="004F7F15"/>
    <w:rsid w:val="0050038C"/>
    <w:rsid w:val="0050082E"/>
    <w:rsid w:val="005009D0"/>
    <w:rsid w:val="00500F0A"/>
    <w:rsid w:val="00501721"/>
    <w:rsid w:val="0050198F"/>
    <w:rsid w:val="00501AE1"/>
    <w:rsid w:val="00503C1E"/>
    <w:rsid w:val="005043EA"/>
    <w:rsid w:val="005048B2"/>
    <w:rsid w:val="00504ABF"/>
    <w:rsid w:val="00504CA1"/>
    <w:rsid w:val="0050503C"/>
    <w:rsid w:val="005054B4"/>
    <w:rsid w:val="00506CA5"/>
    <w:rsid w:val="00506F79"/>
    <w:rsid w:val="0050753E"/>
    <w:rsid w:val="00507922"/>
    <w:rsid w:val="00507A72"/>
    <w:rsid w:val="00507EA3"/>
    <w:rsid w:val="00510388"/>
    <w:rsid w:val="00510A85"/>
    <w:rsid w:val="005112B9"/>
    <w:rsid w:val="00511301"/>
    <w:rsid w:val="005115DB"/>
    <w:rsid w:val="00511B4D"/>
    <w:rsid w:val="0051330B"/>
    <w:rsid w:val="00514074"/>
    <w:rsid w:val="0051409C"/>
    <w:rsid w:val="00514456"/>
    <w:rsid w:val="00514F63"/>
    <w:rsid w:val="00515717"/>
    <w:rsid w:val="0051594D"/>
    <w:rsid w:val="00515B5F"/>
    <w:rsid w:val="0051682A"/>
    <w:rsid w:val="00516D0E"/>
    <w:rsid w:val="005172C7"/>
    <w:rsid w:val="0051782C"/>
    <w:rsid w:val="00520298"/>
    <w:rsid w:val="005205BF"/>
    <w:rsid w:val="00520614"/>
    <w:rsid w:val="00520AFB"/>
    <w:rsid w:val="00520C62"/>
    <w:rsid w:val="00520DE8"/>
    <w:rsid w:val="00521ABE"/>
    <w:rsid w:val="00521DA3"/>
    <w:rsid w:val="00521EFC"/>
    <w:rsid w:val="00522466"/>
    <w:rsid w:val="00522685"/>
    <w:rsid w:val="005227DB"/>
    <w:rsid w:val="00522AFB"/>
    <w:rsid w:val="005231DF"/>
    <w:rsid w:val="005231FF"/>
    <w:rsid w:val="005232DC"/>
    <w:rsid w:val="00523326"/>
    <w:rsid w:val="00523385"/>
    <w:rsid w:val="005234F3"/>
    <w:rsid w:val="00523733"/>
    <w:rsid w:val="005238BB"/>
    <w:rsid w:val="005238CB"/>
    <w:rsid w:val="00524093"/>
    <w:rsid w:val="00524A67"/>
    <w:rsid w:val="00524B55"/>
    <w:rsid w:val="005251CD"/>
    <w:rsid w:val="0052540E"/>
    <w:rsid w:val="005257EC"/>
    <w:rsid w:val="00525F94"/>
    <w:rsid w:val="00526321"/>
    <w:rsid w:val="0052651B"/>
    <w:rsid w:val="00526576"/>
    <w:rsid w:val="00526C3A"/>
    <w:rsid w:val="00526D08"/>
    <w:rsid w:val="005271A9"/>
    <w:rsid w:val="00527325"/>
    <w:rsid w:val="00527915"/>
    <w:rsid w:val="00527C2B"/>
    <w:rsid w:val="00527CD1"/>
    <w:rsid w:val="00527EA0"/>
    <w:rsid w:val="00530597"/>
    <w:rsid w:val="00530992"/>
    <w:rsid w:val="005309DE"/>
    <w:rsid w:val="00530B07"/>
    <w:rsid w:val="00530F57"/>
    <w:rsid w:val="00530FC4"/>
    <w:rsid w:val="00531B95"/>
    <w:rsid w:val="005321F5"/>
    <w:rsid w:val="00532891"/>
    <w:rsid w:val="005328A9"/>
    <w:rsid w:val="00533311"/>
    <w:rsid w:val="005334D9"/>
    <w:rsid w:val="00533A04"/>
    <w:rsid w:val="00533D55"/>
    <w:rsid w:val="005341B2"/>
    <w:rsid w:val="00534834"/>
    <w:rsid w:val="00534C46"/>
    <w:rsid w:val="00534DBA"/>
    <w:rsid w:val="00534EE5"/>
    <w:rsid w:val="00535221"/>
    <w:rsid w:val="00535953"/>
    <w:rsid w:val="00535A83"/>
    <w:rsid w:val="00535BAA"/>
    <w:rsid w:val="00536396"/>
    <w:rsid w:val="0053675A"/>
    <w:rsid w:val="0053693F"/>
    <w:rsid w:val="00536FEB"/>
    <w:rsid w:val="00537146"/>
    <w:rsid w:val="005371F7"/>
    <w:rsid w:val="00537E7E"/>
    <w:rsid w:val="00540146"/>
    <w:rsid w:val="00540352"/>
    <w:rsid w:val="005403E8"/>
    <w:rsid w:val="0054078B"/>
    <w:rsid w:val="00540FB9"/>
    <w:rsid w:val="005410FD"/>
    <w:rsid w:val="00541D9C"/>
    <w:rsid w:val="00542D0C"/>
    <w:rsid w:val="00542D19"/>
    <w:rsid w:val="00543087"/>
    <w:rsid w:val="0054396A"/>
    <w:rsid w:val="0054469D"/>
    <w:rsid w:val="005446B6"/>
    <w:rsid w:val="00545760"/>
    <w:rsid w:val="00545799"/>
    <w:rsid w:val="005458DB"/>
    <w:rsid w:val="00545B10"/>
    <w:rsid w:val="00545D2B"/>
    <w:rsid w:val="00546A5E"/>
    <w:rsid w:val="00546D48"/>
    <w:rsid w:val="00546E7D"/>
    <w:rsid w:val="005470FA"/>
    <w:rsid w:val="00547AB4"/>
    <w:rsid w:val="00547CB2"/>
    <w:rsid w:val="005505F3"/>
    <w:rsid w:val="00550723"/>
    <w:rsid w:val="00550817"/>
    <w:rsid w:val="005508D6"/>
    <w:rsid w:val="005509EC"/>
    <w:rsid w:val="00550AED"/>
    <w:rsid w:val="00551B20"/>
    <w:rsid w:val="00551D48"/>
    <w:rsid w:val="005521E7"/>
    <w:rsid w:val="00552512"/>
    <w:rsid w:val="005526BB"/>
    <w:rsid w:val="00552957"/>
    <w:rsid w:val="00552C41"/>
    <w:rsid w:val="005530DD"/>
    <w:rsid w:val="005538D2"/>
    <w:rsid w:val="005538E3"/>
    <w:rsid w:val="005541F7"/>
    <w:rsid w:val="00554534"/>
    <w:rsid w:val="00554637"/>
    <w:rsid w:val="005547CA"/>
    <w:rsid w:val="00554DD2"/>
    <w:rsid w:val="00555E3E"/>
    <w:rsid w:val="00555F68"/>
    <w:rsid w:val="00556F56"/>
    <w:rsid w:val="00557000"/>
    <w:rsid w:val="0055754F"/>
    <w:rsid w:val="005576F8"/>
    <w:rsid w:val="00557746"/>
    <w:rsid w:val="00557D7C"/>
    <w:rsid w:val="00557E9E"/>
    <w:rsid w:val="00560434"/>
    <w:rsid w:val="00560672"/>
    <w:rsid w:val="00560C6A"/>
    <w:rsid w:val="00560D9D"/>
    <w:rsid w:val="00560F2D"/>
    <w:rsid w:val="00561107"/>
    <w:rsid w:val="005611FA"/>
    <w:rsid w:val="005612C0"/>
    <w:rsid w:val="00562295"/>
    <w:rsid w:val="0056244F"/>
    <w:rsid w:val="00562537"/>
    <w:rsid w:val="005630C2"/>
    <w:rsid w:val="0056398C"/>
    <w:rsid w:val="00563E21"/>
    <w:rsid w:val="005642DE"/>
    <w:rsid w:val="005642F5"/>
    <w:rsid w:val="00565244"/>
    <w:rsid w:val="00565C62"/>
    <w:rsid w:val="005663EB"/>
    <w:rsid w:val="00566436"/>
    <w:rsid w:val="00566466"/>
    <w:rsid w:val="0056727F"/>
    <w:rsid w:val="00567735"/>
    <w:rsid w:val="00567F91"/>
    <w:rsid w:val="005712A7"/>
    <w:rsid w:val="005713C0"/>
    <w:rsid w:val="005713CD"/>
    <w:rsid w:val="00571A6A"/>
    <w:rsid w:val="00571E12"/>
    <w:rsid w:val="00571F36"/>
    <w:rsid w:val="005720EB"/>
    <w:rsid w:val="005723B3"/>
    <w:rsid w:val="00573357"/>
    <w:rsid w:val="00573560"/>
    <w:rsid w:val="0057399B"/>
    <w:rsid w:val="00573BC6"/>
    <w:rsid w:val="00573BCA"/>
    <w:rsid w:val="00573F07"/>
    <w:rsid w:val="00574415"/>
    <w:rsid w:val="0057456A"/>
    <w:rsid w:val="0057464F"/>
    <w:rsid w:val="0057540D"/>
    <w:rsid w:val="0057547C"/>
    <w:rsid w:val="00575AA2"/>
    <w:rsid w:val="00575D22"/>
    <w:rsid w:val="005761A2"/>
    <w:rsid w:val="00577592"/>
    <w:rsid w:val="005778B0"/>
    <w:rsid w:val="00577E35"/>
    <w:rsid w:val="00577FCD"/>
    <w:rsid w:val="00580A6C"/>
    <w:rsid w:val="00580E9B"/>
    <w:rsid w:val="0058179A"/>
    <w:rsid w:val="0058181A"/>
    <w:rsid w:val="00581922"/>
    <w:rsid w:val="00581FC5"/>
    <w:rsid w:val="0058207E"/>
    <w:rsid w:val="005820B6"/>
    <w:rsid w:val="00582960"/>
    <w:rsid w:val="005829D3"/>
    <w:rsid w:val="00582D62"/>
    <w:rsid w:val="00583682"/>
    <w:rsid w:val="00583AED"/>
    <w:rsid w:val="00583BC8"/>
    <w:rsid w:val="005848D8"/>
    <w:rsid w:val="00584CAB"/>
    <w:rsid w:val="0058511C"/>
    <w:rsid w:val="00585D9D"/>
    <w:rsid w:val="00585F60"/>
    <w:rsid w:val="00586969"/>
    <w:rsid w:val="00586B11"/>
    <w:rsid w:val="00587425"/>
    <w:rsid w:val="00587445"/>
    <w:rsid w:val="005879C4"/>
    <w:rsid w:val="005903AC"/>
    <w:rsid w:val="00590727"/>
    <w:rsid w:val="0059080A"/>
    <w:rsid w:val="0059088F"/>
    <w:rsid w:val="00590CF9"/>
    <w:rsid w:val="00590EA4"/>
    <w:rsid w:val="00590FD7"/>
    <w:rsid w:val="005915BE"/>
    <w:rsid w:val="0059179D"/>
    <w:rsid w:val="00591A91"/>
    <w:rsid w:val="00591D38"/>
    <w:rsid w:val="005920E1"/>
    <w:rsid w:val="005922A1"/>
    <w:rsid w:val="005925C5"/>
    <w:rsid w:val="00592EE6"/>
    <w:rsid w:val="00593008"/>
    <w:rsid w:val="00593396"/>
    <w:rsid w:val="00593F03"/>
    <w:rsid w:val="0059481C"/>
    <w:rsid w:val="005949A3"/>
    <w:rsid w:val="00594A4F"/>
    <w:rsid w:val="00594EA5"/>
    <w:rsid w:val="00595000"/>
    <w:rsid w:val="00595286"/>
    <w:rsid w:val="005954F5"/>
    <w:rsid w:val="0059557C"/>
    <w:rsid w:val="0059573E"/>
    <w:rsid w:val="0059596B"/>
    <w:rsid w:val="005962C3"/>
    <w:rsid w:val="00596358"/>
    <w:rsid w:val="00596A47"/>
    <w:rsid w:val="00596D13"/>
    <w:rsid w:val="00596DFB"/>
    <w:rsid w:val="00596EA6"/>
    <w:rsid w:val="00597516"/>
    <w:rsid w:val="00597529"/>
    <w:rsid w:val="005975FE"/>
    <w:rsid w:val="00597FA3"/>
    <w:rsid w:val="005A0AA5"/>
    <w:rsid w:val="005A0C96"/>
    <w:rsid w:val="005A151B"/>
    <w:rsid w:val="005A1A38"/>
    <w:rsid w:val="005A1C13"/>
    <w:rsid w:val="005A30F8"/>
    <w:rsid w:val="005A3133"/>
    <w:rsid w:val="005A3E19"/>
    <w:rsid w:val="005A4540"/>
    <w:rsid w:val="005A45F5"/>
    <w:rsid w:val="005A5057"/>
    <w:rsid w:val="005A5083"/>
    <w:rsid w:val="005A5288"/>
    <w:rsid w:val="005A5582"/>
    <w:rsid w:val="005A62C4"/>
    <w:rsid w:val="005A6869"/>
    <w:rsid w:val="005A6D9C"/>
    <w:rsid w:val="005A7739"/>
    <w:rsid w:val="005A7A30"/>
    <w:rsid w:val="005A7F69"/>
    <w:rsid w:val="005B02BC"/>
    <w:rsid w:val="005B07C3"/>
    <w:rsid w:val="005B07D5"/>
    <w:rsid w:val="005B191D"/>
    <w:rsid w:val="005B209D"/>
    <w:rsid w:val="005B23FE"/>
    <w:rsid w:val="005B2A0E"/>
    <w:rsid w:val="005B33E5"/>
    <w:rsid w:val="005B3BFB"/>
    <w:rsid w:val="005B3C24"/>
    <w:rsid w:val="005B4032"/>
    <w:rsid w:val="005B41E1"/>
    <w:rsid w:val="005B459D"/>
    <w:rsid w:val="005B464E"/>
    <w:rsid w:val="005B4935"/>
    <w:rsid w:val="005B4939"/>
    <w:rsid w:val="005B4B63"/>
    <w:rsid w:val="005B4DBF"/>
    <w:rsid w:val="005B4E5B"/>
    <w:rsid w:val="005B4ED7"/>
    <w:rsid w:val="005B50AD"/>
    <w:rsid w:val="005B51FD"/>
    <w:rsid w:val="005B5A68"/>
    <w:rsid w:val="005B6659"/>
    <w:rsid w:val="005B6DC2"/>
    <w:rsid w:val="005B6FB1"/>
    <w:rsid w:val="005B7347"/>
    <w:rsid w:val="005B73DD"/>
    <w:rsid w:val="005B7503"/>
    <w:rsid w:val="005B77EB"/>
    <w:rsid w:val="005B7973"/>
    <w:rsid w:val="005B7C96"/>
    <w:rsid w:val="005B7C9F"/>
    <w:rsid w:val="005C08DA"/>
    <w:rsid w:val="005C0D2A"/>
    <w:rsid w:val="005C179F"/>
    <w:rsid w:val="005C1E29"/>
    <w:rsid w:val="005C280F"/>
    <w:rsid w:val="005C289D"/>
    <w:rsid w:val="005C2B76"/>
    <w:rsid w:val="005C2DC8"/>
    <w:rsid w:val="005C2E96"/>
    <w:rsid w:val="005C3314"/>
    <w:rsid w:val="005C3332"/>
    <w:rsid w:val="005C36B5"/>
    <w:rsid w:val="005C3830"/>
    <w:rsid w:val="005C40D5"/>
    <w:rsid w:val="005C40E0"/>
    <w:rsid w:val="005C46B0"/>
    <w:rsid w:val="005C523F"/>
    <w:rsid w:val="005C557D"/>
    <w:rsid w:val="005C5701"/>
    <w:rsid w:val="005C5F56"/>
    <w:rsid w:val="005C63BD"/>
    <w:rsid w:val="005C66D5"/>
    <w:rsid w:val="005C72AD"/>
    <w:rsid w:val="005C7497"/>
    <w:rsid w:val="005C7E0D"/>
    <w:rsid w:val="005D05CF"/>
    <w:rsid w:val="005D0A2E"/>
    <w:rsid w:val="005D0CB7"/>
    <w:rsid w:val="005D116A"/>
    <w:rsid w:val="005D1DEB"/>
    <w:rsid w:val="005D20C6"/>
    <w:rsid w:val="005D29AF"/>
    <w:rsid w:val="005D2D29"/>
    <w:rsid w:val="005D356A"/>
    <w:rsid w:val="005D39CC"/>
    <w:rsid w:val="005D3CD3"/>
    <w:rsid w:val="005D46F4"/>
    <w:rsid w:val="005D54BD"/>
    <w:rsid w:val="005D5551"/>
    <w:rsid w:val="005D5D21"/>
    <w:rsid w:val="005D5D45"/>
    <w:rsid w:val="005D5EEA"/>
    <w:rsid w:val="005D5F01"/>
    <w:rsid w:val="005D600C"/>
    <w:rsid w:val="005D612F"/>
    <w:rsid w:val="005D66A9"/>
    <w:rsid w:val="005D6886"/>
    <w:rsid w:val="005D68D3"/>
    <w:rsid w:val="005D6915"/>
    <w:rsid w:val="005D6E66"/>
    <w:rsid w:val="005D761A"/>
    <w:rsid w:val="005E03CB"/>
    <w:rsid w:val="005E111A"/>
    <w:rsid w:val="005E1189"/>
    <w:rsid w:val="005E1284"/>
    <w:rsid w:val="005E1A90"/>
    <w:rsid w:val="005E1BF8"/>
    <w:rsid w:val="005E1F32"/>
    <w:rsid w:val="005E22BB"/>
    <w:rsid w:val="005E2B24"/>
    <w:rsid w:val="005E2B6B"/>
    <w:rsid w:val="005E2F19"/>
    <w:rsid w:val="005E3156"/>
    <w:rsid w:val="005E3460"/>
    <w:rsid w:val="005E3574"/>
    <w:rsid w:val="005E3815"/>
    <w:rsid w:val="005E3B9B"/>
    <w:rsid w:val="005E454D"/>
    <w:rsid w:val="005E4715"/>
    <w:rsid w:val="005E5660"/>
    <w:rsid w:val="005E593D"/>
    <w:rsid w:val="005E616A"/>
    <w:rsid w:val="005E6BF8"/>
    <w:rsid w:val="005E6E43"/>
    <w:rsid w:val="005E726D"/>
    <w:rsid w:val="005E74A4"/>
    <w:rsid w:val="005E77BA"/>
    <w:rsid w:val="005F071C"/>
    <w:rsid w:val="005F0BD0"/>
    <w:rsid w:val="005F0F29"/>
    <w:rsid w:val="005F0F2C"/>
    <w:rsid w:val="005F1A18"/>
    <w:rsid w:val="005F1B15"/>
    <w:rsid w:val="005F1B56"/>
    <w:rsid w:val="005F1D3B"/>
    <w:rsid w:val="005F24C7"/>
    <w:rsid w:val="005F28ED"/>
    <w:rsid w:val="005F29AF"/>
    <w:rsid w:val="005F2BD9"/>
    <w:rsid w:val="005F2FEA"/>
    <w:rsid w:val="005F3513"/>
    <w:rsid w:val="005F3B97"/>
    <w:rsid w:val="005F4AE3"/>
    <w:rsid w:val="005F4D09"/>
    <w:rsid w:val="005F4F30"/>
    <w:rsid w:val="005F5BD0"/>
    <w:rsid w:val="005F5C3A"/>
    <w:rsid w:val="005F5D18"/>
    <w:rsid w:val="005F5D39"/>
    <w:rsid w:val="005F6BE6"/>
    <w:rsid w:val="005F6C5A"/>
    <w:rsid w:val="005F6D34"/>
    <w:rsid w:val="005F6F8C"/>
    <w:rsid w:val="005F7146"/>
    <w:rsid w:val="005F716D"/>
    <w:rsid w:val="005F7ADD"/>
    <w:rsid w:val="005F7BC6"/>
    <w:rsid w:val="005F7FEA"/>
    <w:rsid w:val="00600340"/>
    <w:rsid w:val="00600875"/>
    <w:rsid w:val="00600F97"/>
    <w:rsid w:val="0060150C"/>
    <w:rsid w:val="00601FA8"/>
    <w:rsid w:val="006020FD"/>
    <w:rsid w:val="00602137"/>
    <w:rsid w:val="00602D4D"/>
    <w:rsid w:val="00602DCC"/>
    <w:rsid w:val="006037D0"/>
    <w:rsid w:val="00603AB8"/>
    <w:rsid w:val="00603C3E"/>
    <w:rsid w:val="00604683"/>
    <w:rsid w:val="00604898"/>
    <w:rsid w:val="00604AE9"/>
    <w:rsid w:val="00604D39"/>
    <w:rsid w:val="00605202"/>
    <w:rsid w:val="00605459"/>
    <w:rsid w:val="00606687"/>
    <w:rsid w:val="00606A2B"/>
    <w:rsid w:val="00606B62"/>
    <w:rsid w:val="006075CC"/>
    <w:rsid w:val="00607D75"/>
    <w:rsid w:val="00610457"/>
    <w:rsid w:val="00610A9F"/>
    <w:rsid w:val="00610AD4"/>
    <w:rsid w:val="00610D60"/>
    <w:rsid w:val="0061104D"/>
    <w:rsid w:val="00611182"/>
    <w:rsid w:val="006115E0"/>
    <w:rsid w:val="00611958"/>
    <w:rsid w:val="00611A58"/>
    <w:rsid w:val="00612B21"/>
    <w:rsid w:val="00612BEC"/>
    <w:rsid w:val="00612CDC"/>
    <w:rsid w:val="00613910"/>
    <w:rsid w:val="00613E22"/>
    <w:rsid w:val="0061415F"/>
    <w:rsid w:val="00614494"/>
    <w:rsid w:val="006144DE"/>
    <w:rsid w:val="00614BF4"/>
    <w:rsid w:val="00614C7C"/>
    <w:rsid w:val="00614D70"/>
    <w:rsid w:val="00614EAB"/>
    <w:rsid w:val="0061536E"/>
    <w:rsid w:val="00615A6E"/>
    <w:rsid w:val="006166B2"/>
    <w:rsid w:val="00616DE6"/>
    <w:rsid w:val="00616F0E"/>
    <w:rsid w:val="00617FF2"/>
    <w:rsid w:val="00620147"/>
    <w:rsid w:val="00620664"/>
    <w:rsid w:val="00620759"/>
    <w:rsid w:val="00621D98"/>
    <w:rsid w:val="00622372"/>
    <w:rsid w:val="0062239D"/>
    <w:rsid w:val="006231A4"/>
    <w:rsid w:val="00623A1C"/>
    <w:rsid w:val="00623C5B"/>
    <w:rsid w:val="00623E13"/>
    <w:rsid w:val="00624826"/>
    <w:rsid w:val="00624A29"/>
    <w:rsid w:val="00624B0D"/>
    <w:rsid w:val="00624ED3"/>
    <w:rsid w:val="00624F47"/>
    <w:rsid w:val="0062545D"/>
    <w:rsid w:val="00625C71"/>
    <w:rsid w:val="0062624D"/>
    <w:rsid w:val="006262AD"/>
    <w:rsid w:val="00626553"/>
    <w:rsid w:val="00630268"/>
    <w:rsid w:val="00630BEF"/>
    <w:rsid w:val="00630E12"/>
    <w:rsid w:val="006317C4"/>
    <w:rsid w:val="00631AC3"/>
    <w:rsid w:val="006330B8"/>
    <w:rsid w:val="006332F3"/>
    <w:rsid w:val="00633BA8"/>
    <w:rsid w:val="00633E77"/>
    <w:rsid w:val="00634108"/>
    <w:rsid w:val="00634241"/>
    <w:rsid w:val="00634346"/>
    <w:rsid w:val="00634CDA"/>
    <w:rsid w:val="00634E1F"/>
    <w:rsid w:val="00635142"/>
    <w:rsid w:val="006354D0"/>
    <w:rsid w:val="00635AD0"/>
    <w:rsid w:val="0063644E"/>
    <w:rsid w:val="00636D6D"/>
    <w:rsid w:val="006371A1"/>
    <w:rsid w:val="00637A5C"/>
    <w:rsid w:val="00637DCD"/>
    <w:rsid w:val="00637E12"/>
    <w:rsid w:val="00637E6A"/>
    <w:rsid w:val="006404FF"/>
    <w:rsid w:val="00640A59"/>
    <w:rsid w:val="00640C54"/>
    <w:rsid w:val="00640C9A"/>
    <w:rsid w:val="006410A9"/>
    <w:rsid w:val="006415DF"/>
    <w:rsid w:val="00641793"/>
    <w:rsid w:val="00641A7C"/>
    <w:rsid w:val="00642452"/>
    <w:rsid w:val="0064269A"/>
    <w:rsid w:val="00642A7C"/>
    <w:rsid w:val="00642ADA"/>
    <w:rsid w:val="00642DF1"/>
    <w:rsid w:val="00643403"/>
    <w:rsid w:val="006435FE"/>
    <w:rsid w:val="006436E9"/>
    <w:rsid w:val="00643842"/>
    <w:rsid w:val="00643E83"/>
    <w:rsid w:val="00643F7D"/>
    <w:rsid w:val="00643FE8"/>
    <w:rsid w:val="00644BCF"/>
    <w:rsid w:val="00644DC8"/>
    <w:rsid w:val="00645765"/>
    <w:rsid w:val="00645E03"/>
    <w:rsid w:val="00645F3D"/>
    <w:rsid w:val="00646611"/>
    <w:rsid w:val="00646823"/>
    <w:rsid w:val="00646F13"/>
    <w:rsid w:val="00646F94"/>
    <w:rsid w:val="00650EDC"/>
    <w:rsid w:val="00651210"/>
    <w:rsid w:val="00651511"/>
    <w:rsid w:val="00651946"/>
    <w:rsid w:val="0065200F"/>
    <w:rsid w:val="006520DC"/>
    <w:rsid w:val="00652E4B"/>
    <w:rsid w:val="00653058"/>
    <w:rsid w:val="006531FB"/>
    <w:rsid w:val="00653457"/>
    <w:rsid w:val="00654229"/>
    <w:rsid w:val="006544C5"/>
    <w:rsid w:val="006545DB"/>
    <w:rsid w:val="00654777"/>
    <w:rsid w:val="006548A5"/>
    <w:rsid w:val="006555DC"/>
    <w:rsid w:val="00655F8B"/>
    <w:rsid w:val="00656824"/>
    <w:rsid w:val="00656E7E"/>
    <w:rsid w:val="00656F9A"/>
    <w:rsid w:val="00657777"/>
    <w:rsid w:val="006579AE"/>
    <w:rsid w:val="00657F8A"/>
    <w:rsid w:val="0066009C"/>
    <w:rsid w:val="0066062F"/>
    <w:rsid w:val="0066159F"/>
    <w:rsid w:val="006616BE"/>
    <w:rsid w:val="006617B1"/>
    <w:rsid w:val="0066181D"/>
    <w:rsid w:val="006618CB"/>
    <w:rsid w:val="00662640"/>
    <w:rsid w:val="0066273C"/>
    <w:rsid w:val="00662A62"/>
    <w:rsid w:val="00663320"/>
    <w:rsid w:val="00663A1B"/>
    <w:rsid w:val="00663A7E"/>
    <w:rsid w:val="00663BD0"/>
    <w:rsid w:val="006644AE"/>
    <w:rsid w:val="006651F1"/>
    <w:rsid w:val="00665B06"/>
    <w:rsid w:val="006662B6"/>
    <w:rsid w:val="0066653F"/>
    <w:rsid w:val="00666B93"/>
    <w:rsid w:val="00666D97"/>
    <w:rsid w:val="0066784D"/>
    <w:rsid w:val="006707B7"/>
    <w:rsid w:val="00670A39"/>
    <w:rsid w:val="00671099"/>
    <w:rsid w:val="006714B5"/>
    <w:rsid w:val="00671A5D"/>
    <w:rsid w:val="00671D95"/>
    <w:rsid w:val="0067210B"/>
    <w:rsid w:val="00672226"/>
    <w:rsid w:val="0067274B"/>
    <w:rsid w:val="00672D9C"/>
    <w:rsid w:val="00672F44"/>
    <w:rsid w:val="0067358F"/>
    <w:rsid w:val="00673849"/>
    <w:rsid w:val="0067395C"/>
    <w:rsid w:val="00673D61"/>
    <w:rsid w:val="0067488E"/>
    <w:rsid w:val="00674A21"/>
    <w:rsid w:val="00674A4E"/>
    <w:rsid w:val="00674C8B"/>
    <w:rsid w:val="006753F9"/>
    <w:rsid w:val="00675C1D"/>
    <w:rsid w:val="0067644C"/>
    <w:rsid w:val="006767E0"/>
    <w:rsid w:val="00676A35"/>
    <w:rsid w:val="00676A56"/>
    <w:rsid w:val="00676C56"/>
    <w:rsid w:val="00676F40"/>
    <w:rsid w:val="00676F69"/>
    <w:rsid w:val="0067712A"/>
    <w:rsid w:val="00677738"/>
    <w:rsid w:val="00677C56"/>
    <w:rsid w:val="00677CE3"/>
    <w:rsid w:val="006805A0"/>
    <w:rsid w:val="00680807"/>
    <w:rsid w:val="00680853"/>
    <w:rsid w:val="00680982"/>
    <w:rsid w:val="00680E24"/>
    <w:rsid w:val="0068183A"/>
    <w:rsid w:val="006818E4"/>
    <w:rsid w:val="0068215C"/>
    <w:rsid w:val="0068230E"/>
    <w:rsid w:val="00682429"/>
    <w:rsid w:val="00682B2F"/>
    <w:rsid w:val="00682B61"/>
    <w:rsid w:val="00682BB9"/>
    <w:rsid w:val="00682C05"/>
    <w:rsid w:val="00682E92"/>
    <w:rsid w:val="00683424"/>
    <w:rsid w:val="00683E52"/>
    <w:rsid w:val="00683FAD"/>
    <w:rsid w:val="00685538"/>
    <w:rsid w:val="006859A1"/>
    <w:rsid w:val="00685C5A"/>
    <w:rsid w:val="00685EF7"/>
    <w:rsid w:val="00685F11"/>
    <w:rsid w:val="00686B82"/>
    <w:rsid w:val="00686C85"/>
    <w:rsid w:val="006876E0"/>
    <w:rsid w:val="006877A4"/>
    <w:rsid w:val="00687954"/>
    <w:rsid w:val="00687A87"/>
    <w:rsid w:val="006901A4"/>
    <w:rsid w:val="00690C8B"/>
    <w:rsid w:val="00691D0E"/>
    <w:rsid w:val="00691E49"/>
    <w:rsid w:val="00691F6A"/>
    <w:rsid w:val="00692417"/>
    <w:rsid w:val="006927E4"/>
    <w:rsid w:val="00692B5A"/>
    <w:rsid w:val="00693AD1"/>
    <w:rsid w:val="006942E5"/>
    <w:rsid w:val="006942EF"/>
    <w:rsid w:val="006943FE"/>
    <w:rsid w:val="0069475E"/>
    <w:rsid w:val="00694CD2"/>
    <w:rsid w:val="00694DDE"/>
    <w:rsid w:val="00695384"/>
    <w:rsid w:val="006956EA"/>
    <w:rsid w:val="0069606D"/>
    <w:rsid w:val="00696153"/>
    <w:rsid w:val="006962EB"/>
    <w:rsid w:val="00696571"/>
    <w:rsid w:val="00696B94"/>
    <w:rsid w:val="00696E0B"/>
    <w:rsid w:val="00696FD3"/>
    <w:rsid w:val="0069799C"/>
    <w:rsid w:val="00697DC5"/>
    <w:rsid w:val="00697E5B"/>
    <w:rsid w:val="00697FEF"/>
    <w:rsid w:val="006A0213"/>
    <w:rsid w:val="006A02A7"/>
    <w:rsid w:val="006A050F"/>
    <w:rsid w:val="006A10F7"/>
    <w:rsid w:val="006A14F4"/>
    <w:rsid w:val="006A177F"/>
    <w:rsid w:val="006A1C93"/>
    <w:rsid w:val="006A260C"/>
    <w:rsid w:val="006A3156"/>
    <w:rsid w:val="006A3695"/>
    <w:rsid w:val="006A3BB8"/>
    <w:rsid w:val="006A3CA2"/>
    <w:rsid w:val="006A3E18"/>
    <w:rsid w:val="006A4468"/>
    <w:rsid w:val="006A465C"/>
    <w:rsid w:val="006A4A70"/>
    <w:rsid w:val="006A4A7A"/>
    <w:rsid w:val="006A4AB7"/>
    <w:rsid w:val="006A4FFC"/>
    <w:rsid w:val="006A545F"/>
    <w:rsid w:val="006A6133"/>
    <w:rsid w:val="006A622E"/>
    <w:rsid w:val="006A63CD"/>
    <w:rsid w:val="006A71C6"/>
    <w:rsid w:val="006A725F"/>
    <w:rsid w:val="006B1110"/>
    <w:rsid w:val="006B1180"/>
    <w:rsid w:val="006B1203"/>
    <w:rsid w:val="006B165F"/>
    <w:rsid w:val="006B188A"/>
    <w:rsid w:val="006B1EE1"/>
    <w:rsid w:val="006B201A"/>
    <w:rsid w:val="006B207F"/>
    <w:rsid w:val="006B23FD"/>
    <w:rsid w:val="006B2425"/>
    <w:rsid w:val="006B2815"/>
    <w:rsid w:val="006B35C9"/>
    <w:rsid w:val="006B3A53"/>
    <w:rsid w:val="006B3A95"/>
    <w:rsid w:val="006B3B7A"/>
    <w:rsid w:val="006B3BC3"/>
    <w:rsid w:val="006B4207"/>
    <w:rsid w:val="006B4229"/>
    <w:rsid w:val="006B4731"/>
    <w:rsid w:val="006B4798"/>
    <w:rsid w:val="006B4E3F"/>
    <w:rsid w:val="006B4F07"/>
    <w:rsid w:val="006B540E"/>
    <w:rsid w:val="006B5CA8"/>
    <w:rsid w:val="006B5CB9"/>
    <w:rsid w:val="006B5EC9"/>
    <w:rsid w:val="006B5EDA"/>
    <w:rsid w:val="006B5F9A"/>
    <w:rsid w:val="006B602D"/>
    <w:rsid w:val="006B6112"/>
    <w:rsid w:val="006B62EE"/>
    <w:rsid w:val="006B6D4A"/>
    <w:rsid w:val="006B6E13"/>
    <w:rsid w:val="006C0152"/>
    <w:rsid w:val="006C0B4F"/>
    <w:rsid w:val="006C0DC3"/>
    <w:rsid w:val="006C1078"/>
    <w:rsid w:val="006C12A5"/>
    <w:rsid w:val="006C192B"/>
    <w:rsid w:val="006C2620"/>
    <w:rsid w:val="006C2F1D"/>
    <w:rsid w:val="006C31C9"/>
    <w:rsid w:val="006C3304"/>
    <w:rsid w:val="006C3409"/>
    <w:rsid w:val="006C3575"/>
    <w:rsid w:val="006C357D"/>
    <w:rsid w:val="006C42A0"/>
    <w:rsid w:val="006C4754"/>
    <w:rsid w:val="006C4BA3"/>
    <w:rsid w:val="006C572C"/>
    <w:rsid w:val="006C58B6"/>
    <w:rsid w:val="006C5A6E"/>
    <w:rsid w:val="006C5E2C"/>
    <w:rsid w:val="006C616C"/>
    <w:rsid w:val="006C6417"/>
    <w:rsid w:val="006C655E"/>
    <w:rsid w:val="006C6FE8"/>
    <w:rsid w:val="006C722C"/>
    <w:rsid w:val="006C7453"/>
    <w:rsid w:val="006C76F3"/>
    <w:rsid w:val="006C784D"/>
    <w:rsid w:val="006C7956"/>
    <w:rsid w:val="006D03BB"/>
    <w:rsid w:val="006D0631"/>
    <w:rsid w:val="006D09F9"/>
    <w:rsid w:val="006D0B3C"/>
    <w:rsid w:val="006D1686"/>
    <w:rsid w:val="006D1692"/>
    <w:rsid w:val="006D1D6D"/>
    <w:rsid w:val="006D21FF"/>
    <w:rsid w:val="006D220A"/>
    <w:rsid w:val="006D2525"/>
    <w:rsid w:val="006D253D"/>
    <w:rsid w:val="006D27C0"/>
    <w:rsid w:val="006D2ABE"/>
    <w:rsid w:val="006D2BA9"/>
    <w:rsid w:val="006D2F31"/>
    <w:rsid w:val="006D30F3"/>
    <w:rsid w:val="006D3449"/>
    <w:rsid w:val="006D3A7B"/>
    <w:rsid w:val="006D4429"/>
    <w:rsid w:val="006D4CC2"/>
    <w:rsid w:val="006D504F"/>
    <w:rsid w:val="006D541B"/>
    <w:rsid w:val="006D57EA"/>
    <w:rsid w:val="006D5BE0"/>
    <w:rsid w:val="006D6007"/>
    <w:rsid w:val="006D6352"/>
    <w:rsid w:val="006D67D7"/>
    <w:rsid w:val="006D6806"/>
    <w:rsid w:val="006D732B"/>
    <w:rsid w:val="006D7CC3"/>
    <w:rsid w:val="006E004A"/>
    <w:rsid w:val="006E05D9"/>
    <w:rsid w:val="006E077E"/>
    <w:rsid w:val="006E1777"/>
    <w:rsid w:val="006E17AF"/>
    <w:rsid w:val="006E246E"/>
    <w:rsid w:val="006E24F2"/>
    <w:rsid w:val="006E3BD4"/>
    <w:rsid w:val="006E3D04"/>
    <w:rsid w:val="006E3EB9"/>
    <w:rsid w:val="006E40C9"/>
    <w:rsid w:val="006E413D"/>
    <w:rsid w:val="006E4164"/>
    <w:rsid w:val="006E4F9F"/>
    <w:rsid w:val="006E5060"/>
    <w:rsid w:val="006E5E5B"/>
    <w:rsid w:val="006E6D2D"/>
    <w:rsid w:val="006E7609"/>
    <w:rsid w:val="006F05A2"/>
    <w:rsid w:val="006F092B"/>
    <w:rsid w:val="006F0C0D"/>
    <w:rsid w:val="006F0D87"/>
    <w:rsid w:val="006F0E2A"/>
    <w:rsid w:val="006F0FBD"/>
    <w:rsid w:val="006F1424"/>
    <w:rsid w:val="006F1584"/>
    <w:rsid w:val="006F158A"/>
    <w:rsid w:val="006F188B"/>
    <w:rsid w:val="006F192F"/>
    <w:rsid w:val="006F1BB7"/>
    <w:rsid w:val="006F1BCF"/>
    <w:rsid w:val="006F1F95"/>
    <w:rsid w:val="006F2154"/>
    <w:rsid w:val="006F2213"/>
    <w:rsid w:val="006F265F"/>
    <w:rsid w:val="006F26BA"/>
    <w:rsid w:val="006F28AA"/>
    <w:rsid w:val="006F2EA9"/>
    <w:rsid w:val="006F3961"/>
    <w:rsid w:val="006F3E8F"/>
    <w:rsid w:val="006F424C"/>
    <w:rsid w:val="006F44F5"/>
    <w:rsid w:val="006F4AFC"/>
    <w:rsid w:val="006F4CBD"/>
    <w:rsid w:val="006F5E3E"/>
    <w:rsid w:val="006F6350"/>
    <w:rsid w:val="006F6CB8"/>
    <w:rsid w:val="006F6E65"/>
    <w:rsid w:val="006F730C"/>
    <w:rsid w:val="006F7368"/>
    <w:rsid w:val="006F73F3"/>
    <w:rsid w:val="006F795E"/>
    <w:rsid w:val="006F7E90"/>
    <w:rsid w:val="006F7F6A"/>
    <w:rsid w:val="00701102"/>
    <w:rsid w:val="00701260"/>
    <w:rsid w:val="00701330"/>
    <w:rsid w:val="0070177C"/>
    <w:rsid w:val="00701923"/>
    <w:rsid w:val="00701A53"/>
    <w:rsid w:val="00701F21"/>
    <w:rsid w:val="007020AF"/>
    <w:rsid w:val="00702455"/>
    <w:rsid w:val="00702901"/>
    <w:rsid w:val="00702EB1"/>
    <w:rsid w:val="00702F11"/>
    <w:rsid w:val="00702F6D"/>
    <w:rsid w:val="00702FB7"/>
    <w:rsid w:val="007034FE"/>
    <w:rsid w:val="00703C43"/>
    <w:rsid w:val="00703DED"/>
    <w:rsid w:val="007043FD"/>
    <w:rsid w:val="00704A53"/>
    <w:rsid w:val="007050B2"/>
    <w:rsid w:val="00705114"/>
    <w:rsid w:val="00705704"/>
    <w:rsid w:val="00705C7D"/>
    <w:rsid w:val="0070661C"/>
    <w:rsid w:val="00706782"/>
    <w:rsid w:val="00706D25"/>
    <w:rsid w:val="00707736"/>
    <w:rsid w:val="00707A1C"/>
    <w:rsid w:val="00707D06"/>
    <w:rsid w:val="00710542"/>
    <w:rsid w:val="00710ABE"/>
    <w:rsid w:val="0071149A"/>
    <w:rsid w:val="007116F3"/>
    <w:rsid w:val="00711B96"/>
    <w:rsid w:val="00711DFC"/>
    <w:rsid w:val="00711F3D"/>
    <w:rsid w:val="007124AF"/>
    <w:rsid w:val="00712E8A"/>
    <w:rsid w:val="00713AEB"/>
    <w:rsid w:val="00713B14"/>
    <w:rsid w:val="00713F35"/>
    <w:rsid w:val="00714606"/>
    <w:rsid w:val="00714799"/>
    <w:rsid w:val="0071616C"/>
    <w:rsid w:val="00716504"/>
    <w:rsid w:val="00716595"/>
    <w:rsid w:val="0071663C"/>
    <w:rsid w:val="00717268"/>
    <w:rsid w:val="00717CEE"/>
    <w:rsid w:val="00720FF5"/>
    <w:rsid w:val="007210A5"/>
    <w:rsid w:val="007210D2"/>
    <w:rsid w:val="0072154F"/>
    <w:rsid w:val="00721AFF"/>
    <w:rsid w:val="00721E81"/>
    <w:rsid w:val="0072218D"/>
    <w:rsid w:val="007222A0"/>
    <w:rsid w:val="007226BC"/>
    <w:rsid w:val="007228C9"/>
    <w:rsid w:val="00723949"/>
    <w:rsid w:val="00723A2C"/>
    <w:rsid w:val="00723D3C"/>
    <w:rsid w:val="0072414E"/>
    <w:rsid w:val="00724E04"/>
    <w:rsid w:val="00724F01"/>
    <w:rsid w:val="00725FAA"/>
    <w:rsid w:val="00726285"/>
    <w:rsid w:val="007265DF"/>
    <w:rsid w:val="0072685E"/>
    <w:rsid w:val="00726CCB"/>
    <w:rsid w:val="00726EA8"/>
    <w:rsid w:val="007274FE"/>
    <w:rsid w:val="007276D2"/>
    <w:rsid w:val="00730173"/>
    <w:rsid w:val="007304D8"/>
    <w:rsid w:val="00730B4C"/>
    <w:rsid w:val="00730E35"/>
    <w:rsid w:val="007312B4"/>
    <w:rsid w:val="0073154A"/>
    <w:rsid w:val="007320F0"/>
    <w:rsid w:val="007333DF"/>
    <w:rsid w:val="007337A9"/>
    <w:rsid w:val="00733F19"/>
    <w:rsid w:val="00733FFA"/>
    <w:rsid w:val="00734116"/>
    <w:rsid w:val="00734AC0"/>
    <w:rsid w:val="007354D3"/>
    <w:rsid w:val="007362ED"/>
    <w:rsid w:val="007364E8"/>
    <w:rsid w:val="0073745B"/>
    <w:rsid w:val="007374A3"/>
    <w:rsid w:val="00737595"/>
    <w:rsid w:val="007379A4"/>
    <w:rsid w:val="0074039B"/>
    <w:rsid w:val="007405E6"/>
    <w:rsid w:val="0074098C"/>
    <w:rsid w:val="0074107B"/>
    <w:rsid w:val="00741305"/>
    <w:rsid w:val="0074140F"/>
    <w:rsid w:val="00741A3B"/>
    <w:rsid w:val="00741C73"/>
    <w:rsid w:val="00741EC5"/>
    <w:rsid w:val="00743319"/>
    <w:rsid w:val="0074395F"/>
    <w:rsid w:val="007439CC"/>
    <w:rsid w:val="00743CF0"/>
    <w:rsid w:val="00744700"/>
    <w:rsid w:val="00745056"/>
    <w:rsid w:val="007451E6"/>
    <w:rsid w:val="00745C60"/>
    <w:rsid w:val="0074611E"/>
    <w:rsid w:val="007461FB"/>
    <w:rsid w:val="00747579"/>
    <w:rsid w:val="0074799E"/>
    <w:rsid w:val="00750096"/>
    <w:rsid w:val="00750342"/>
    <w:rsid w:val="007504BA"/>
    <w:rsid w:val="00750DD7"/>
    <w:rsid w:val="00751279"/>
    <w:rsid w:val="00752327"/>
    <w:rsid w:val="00752A15"/>
    <w:rsid w:val="00752A29"/>
    <w:rsid w:val="0075349A"/>
    <w:rsid w:val="007536E5"/>
    <w:rsid w:val="00753E3C"/>
    <w:rsid w:val="00753EFB"/>
    <w:rsid w:val="0075488B"/>
    <w:rsid w:val="0075502A"/>
    <w:rsid w:val="0075562C"/>
    <w:rsid w:val="007559ED"/>
    <w:rsid w:val="00755C07"/>
    <w:rsid w:val="00756044"/>
    <w:rsid w:val="00756AF5"/>
    <w:rsid w:val="00756EA2"/>
    <w:rsid w:val="007570C3"/>
    <w:rsid w:val="00757848"/>
    <w:rsid w:val="00757E7E"/>
    <w:rsid w:val="0076008C"/>
    <w:rsid w:val="0076068D"/>
    <w:rsid w:val="007614D4"/>
    <w:rsid w:val="0076159C"/>
    <w:rsid w:val="007617CA"/>
    <w:rsid w:val="007618E4"/>
    <w:rsid w:val="007619BB"/>
    <w:rsid w:val="00761B19"/>
    <w:rsid w:val="00761C9D"/>
    <w:rsid w:val="00761DA6"/>
    <w:rsid w:val="00761E1D"/>
    <w:rsid w:val="00762050"/>
    <w:rsid w:val="007623D6"/>
    <w:rsid w:val="0076292F"/>
    <w:rsid w:val="00762A5A"/>
    <w:rsid w:val="0076314A"/>
    <w:rsid w:val="007631CE"/>
    <w:rsid w:val="00763C73"/>
    <w:rsid w:val="00763E72"/>
    <w:rsid w:val="00763E91"/>
    <w:rsid w:val="00763F3E"/>
    <w:rsid w:val="00764524"/>
    <w:rsid w:val="00764556"/>
    <w:rsid w:val="00764D23"/>
    <w:rsid w:val="007653CB"/>
    <w:rsid w:val="007656E2"/>
    <w:rsid w:val="00765ADE"/>
    <w:rsid w:val="00766268"/>
    <w:rsid w:val="007663F3"/>
    <w:rsid w:val="0076710B"/>
    <w:rsid w:val="00767847"/>
    <w:rsid w:val="00767CBC"/>
    <w:rsid w:val="00767D16"/>
    <w:rsid w:val="007700B1"/>
    <w:rsid w:val="00770544"/>
    <w:rsid w:val="00770BA6"/>
    <w:rsid w:val="00770C09"/>
    <w:rsid w:val="00770F67"/>
    <w:rsid w:val="0077135F"/>
    <w:rsid w:val="007713F5"/>
    <w:rsid w:val="00771CFB"/>
    <w:rsid w:val="00771DE4"/>
    <w:rsid w:val="00772351"/>
    <w:rsid w:val="007726E0"/>
    <w:rsid w:val="007726FA"/>
    <w:rsid w:val="00772D4C"/>
    <w:rsid w:val="00773007"/>
    <w:rsid w:val="0077348D"/>
    <w:rsid w:val="0077373E"/>
    <w:rsid w:val="00773842"/>
    <w:rsid w:val="007739F4"/>
    <w:rsid w:val="00773D26"/>
    <w:rsid w:val="0077419A"/>
    <w:rsid w:val="007741EE"/>
    <w:rsid w:val="007746F3"/>
    <w:rsid w:val="0077488F"/>
    <w:rsid w:val="007749A9"/>
    <w:rsid w:val="00774CFE"/>
    <w:rsid w:val="00775242"/>
    <w:rsid w:val="00775781"/>
    <w:rsid w:val="00775C16"/>
    <w:rsid w:val="00775E11"/>
    <w:rsid w:val="00776737"/>
    <w:rsid w:val="00776B88"/>
    <w:rsid w:val="00776C46"/>
    <w:rsid w:val="00776DB6"/>
    <w:rsid w:val="00776E05"/>
    <w:rsid w:val="00777278"/>
    <w:rsid w:val="0077735E"/>
    <w:rsid w:val="00777839"/>
    <w:rsid w:val="00777C1B"/>
    <w:rsid w:val="00777DAB"/>
    <w:rsid w:val="00780A1E"/>
    <w:rsid w:val="00780B38"/>
    <w:rsid w:val="00780C44"/>
    <w:rsid w:val="00780FB8"/>
    <w:rsid w:val="007814FC"/>
    <w:rsid w:val="0078164E"/>
    <w:rsid w:val="00781F52"/>
    <w:rsid w:val="00782097"/>
    <w:rsid w:val="0078248D"/>
    <w:rsid w:val="007825D9"/>
    <w:rsid w:val="00782742"/>
    <w:rsid w:val="00782BFD"/>
    <w:rsid w:val="007849CD"/>
    <w:rsid w:val="00784F06"/>
    <w:rsid w:val="0078514F"/>
    <w:rsid w:val="007852DB"/>
    <w:rsid w:val="007854E4"/>
    <w:rsid w:val="0078551A"/>
    <w:rsid w:val="00785549"/>
    <w:rsid w:val="00785601"/>
    <w:rsid w:val="00785869"/>
    <w:rsid w:val="0078638B"/>
    <w:rsid w:val="00786632"/>
    <w:rsid w:val="00787CE7"/>
    <w:rsid w:val="007904FF"/>
    <w:rsid w:val="00790789"/>
    <w:rsid w:val="00790D06"/>
    <w:rsid w:val="0079169A"/>
    <w:rsid w:val="0079174D"/>
    <w:rsid w:val="00792480"/>
    <w:rsid w:val="00792B07"/>
    <w:rsid w:val="0079310C"/>
    <w:rsid w:val="0079352A"/>
    <w:rsid w:val="00793B2B"/>
    <w:rsid w:val="00793FD8"/>
    <w:rsid w:val="00794704"/>
    <w:rsid w:val="00794AE8"/>
    <w:rsid w:val="00795150"/>
    <w:rsid w:val="00795171"/>
    <w:rsid w:val="0079581A"/>
    <w:rsid w:val="0079593D"/>
    <w:rsid w:val="00795E17"/>
    <w:rsid w:val="007963EB"/>
    <w:rsid w:val="00796C26"/>
    <w:rsid w:val="007979D2"/>
    <w:rsid w:val="00797DF5"/>
    <w:rsid w:val="007A0C0A"/>
    <w:rsid w:val="007A10B7"/>
    <w:rsid w:val="007A143E"/>
    <w:rsid w:val="007A1493"/>
    <w:rsid w:val="007A185C"/>
    <w:rsid w:val="007A1B23"/>
    <w:rsid w:val="007A1E57"/>
    <w:rsid w:val="007A2555"/>
    <w:rsid w:val="007A2CE6"/>
    <w:rsid w:val="007A2D95"/>
    <w:rsid w:val="007A2E39"/>
    <w:rsid w:val="007A336F"/>
    <w:rsid w:val="007A36E9"/>
    <w:rsid w:val="007A38BD"/>
    <w:rsid w:val="007A475A"/>
    <w:rsid w:val="007A4ADA"/>
    <w:rsid w:val="007A4EE3"/>
    <w:rsid w:val="007A4F3F"/>
    <w:rsid w:val="007A4F44"/>
    <w:rsid w:val="007A4F91"/>
    <w:rsid w:val="007A4FD7"/>
    <w:rsid w:val="007A5432"/>
    <w:rsid w:val="007A56FA"/>
    <w:rsid w:val="007A5C96"/>
    <w:rsid w:val="007A5E6C"/>
    <w:rsid w:val="007A60DB"/>
    <w:rsid w:val="007A645D"/>
    <w:rsid w:val="007A67AA"/>
    <w:rsid w:val="007A6DEC"/>
    <w:rsid w:val="007A7895"/>
    <w:rsid w:val="007A7B1D"/>
    <w:rsid w:val="007A7E0A"/>
    <w:rsid w:val="007B01C9"/>
    <w:rsid w:val="007B01E1"/>
    <w:rsid w:val="007B035E"/>
    <w:rsid w:val="007B036F"/>
    <w:rsid w:val="007B063B"/>
    <w:rsid w:val="007B0A18"/>
    <w:rsid w:val="007B0AF8"/>
    <w:rsid w:val="007B0B7E"/>
    <w:rsid w:val="007B1192"/>
    <w:rsid w:val="007B1305"/>
    <w:rsid w:val="007B1336"/>
    <w:rsid w:val="007B17A3"/>
    <w:rsid w:val="007B1E87"/>
    <w:rsid w:val="007B1FBB"/>
    <w:rsid w:val="007B252E"/>
    <w:rsid w:val="007B2880"/>
    <w:rsid w:val="007B2E74"/>
    <w:rsid w:val="007B3006"/>
    <w:rsid w:val="007B320B"/>
    <w:rsid w:val="007B3514"/>
    <w:rsid w:val="007B38B5"/>
    <w:rsid w:val="007B3976"/>
    <w:rsid w:val="007B3A13"/>
    <w:rsid w:val="007B3FF6"/>
    <w:rsid w:val="007B446F"/>
    <w:rsid w:val="007B4870"/>
    <w:rsid w:val="007B53B5"/>
    <w:rsid w:val="007B62A9"/>
    <w:rsid w:val="007B67D5"/>
    <w:rsid w:val="007B69D4"/>
    <w:rsid w:val="007B6D19"/>
    <w:rsid w:val="007B74F8"/>
    <w:rsid w:val="007B7600"/>
    <w:rsid w:val="007C0267"/>
    <w:rsid w:val="007C08E3"/>
    <w:rsid w:val="007C0CE9"/>
    <w:rsid w:val="007C17FB"/>
    <w:rsid w:val="007C1EEB"/>
    <w:rsid w:val="007C2504"/>
    <w:rsid w:val="007C2A16"/>
    <w:rsid w:val="007C2DD7"/>
    <w:rsid w:val="007C370C"/>
    <w:rsid w:val="007C394C"/>
    <w:rsid w:val="007C3D65"/>
    <w:rsid w:val="007C3DBA"/>
    <w:rsid w:val="007C42FA"/>
    <w:rsid w:val="007C4700"/>
    <w:rsid w:val="007C4BD4"/>
    <w:rsid w:val="007C4BE5"/>
    <w:rsid w:val="007C539D"/>
    <w:rsid w:val="007C564D"/>
    <w:rsid w:val="007C5BFD"/>
    <w:rsid w:val="007C67A7"/>
    <w:rsid w:val="007C6B92"/>
    <w:rsid w:val="007C70CA"/>
    <w:rsid w:val="007D007F"/>
    <w:rsid w:val="007D032C"/>
    <w:rsid w:val="007D03ED"/>
    <w:rsid w:val="007D0586"/>
    <w:rsid w:val="007D06F6"/>
    <w:rsid w:val="007D0936"/>
    <w:rsid w:val="007D0B73"/>
    <w:rsid w:val="007D23A0"/>
    <w:rsid w:val="007D2463"/>
    <w:rsid w:val="007D2796"/>
    <w:rsid w:val="007D28D6"/>
    <w:rsid w:val="007D2AD5"/>
    <w:rsid w:val="007D2B5B"/>
    <w:rsid w:val="007D2B67"/>
    <w:rsid w:val="007D35F6"/>
    <w:rsid w:val="007D37D9"/>
    <w:rsid w:val="007D3A4C"/>
    <w:rsid w:val="007D3F6C"/>
    <w:rsid w:val="007D4145"/>
    <w:rsid w:val="007D42F1"/>
    <w:rsid w:val="007D4975"/>
    <w:rsid w:val="007D4F08"/>
    <w:rsid w:val="007D5468"/>
    <w:rsid w:val="007D6073"/>
    <w:rsid w:val="007D6AE7"/>
    <w:rsid w:val="007D6CFB"/>
    <w:rsid w:val="007D74D0"/>
    <w:rsid w:val="007D75C0"/>
    <w:rsid w:val="007E0465"/>
    <w:rsid w:val="007E0A70"/>
    <w:rsid w:val="007E0B13"/>
    <w:rsid w:val="007E0DAC"/>
    <w:rsid w:val="007E0FBD"/>
    <w:rsid w:val="007E1B3E"/>
    <w:rsid w:val="007E1F7C"/>
    <w:rsid w:val="007E2478"/>
    <w:rsid w:val="007E33D0"/>
    <w:rsid w:val="007E3539"/>
    <w:rsid w:val="007E3CC6"/>
    <w:rsid w:val="007E44CD"/>
    <w:rsid w:val="007E44E9"/>
    <w:rsid w:val="007E4678"/>
    <w:rsid w:val="007E49BA"/>
    <w:rsid w:val="007E574B"/>
    <w:rsid w:val="007E5750"/>
    <w:rsid w:val="007E5992"/>
    <w:rsid w:val="007E6923"/>
    <w:rsid w:val="007E6A8E"/>
    <w:rsid w:val="007E737A"/>
    <w:rsid w:val="007E76C2"/>
    <w:rsid w:val="007E77BE"/>
    <w:rsid w:val="007E7C60"/>
    <w:rsid w:val="007E7D85"/>
    <w:rsid w:val="007F03B5"/>
    <w:rsid w:val="007F0D7C"/>
    <w:rsid w:val="007F0FC3"/>
    <w:rsid w:val="007F1612"/>
    <w:rsid w:val="007F1C06"/>
    <w:rsid w:val="007F1F46"/>
    <w:rsid w:val="007F1F48"/>
    <w:rsid w:val="007F25E6"/>
    <w:rsid w:val="007F2B0D"/>
    <w:rsid w:val="007F2D14"/>
    <w:rsid w:val="007F2F77"/>
    <w:rsid w:val="007F373E"/>
    <w:rsid w:val="007F4032"/>
    <w:rsid w:val="007F4274"/>
    <w:rsid w:val="007F44D5"/>
    <w:rsid w:val="007F472B"/>
    <w:rsid w:val="007F4BCF"/>
    <w:rsid w:val="007F50D9"/>
    <w:rsid w:val="007F5802"/>
    <w:rsid w:val="007F58DA"/>
    <w:rsid w:val="007F5A95"/>
    <w:rsid w:val="007F6953"/>
    <w:rsid w:val="007F6B20"/>
    <w:rsid w:val="007F6E1D"/>
    <w:rsid w:val="007F6EDE"/>
    <w:rsid w:val="007F7232"/>
    <w:rsid w:val="00800052"/>
    <w:rsid w:val="008008B7"/>
    <w:rsid w:val="0080092A"/>
    <w:rsid w:val="00800B92"/>
    <w:rsid w:val="0080125A"/>
    <w:rsid w:val="0080152F"/>
    <w:rsid w:val="00801719"/>
    <w:rsid w:val="00801734"/>
    <w:rsid w:val="00802250"/>
    <w:rsid w:val="0080231E"/>
    <w:rsid w:val="00802640"/>
    <w:rsid w:val="0080264C"/>
    <w:rsid w:val="008029FE"/>
    <w:rsid w:val="00802D99"/>
    <w:rsid w:val="008034E7"/>
    <w:rsid w:val="00803A15"/>
    <w:rsid w:val="008042BD"/>
    <w:rsid w:val="00805511"/>
    <w:rsid w:val="008058D3"/>
    <w:rsid w:val="008059AC"/>
    <w:rsid w:val="00806128"/>
    <w:rsid w:val="008075CF"/>
    <w:rsid w:val="0081014D"/>
    <w:rsid w:val="008105DF"/>
    <w:rsid w:val="0081062B"/>
    <w:rsid w:val="00810D4D"/>
    <w:rsid w:val="00811638"/>
    <w:rsid w:val="00811740"/>
    <w:rsid w:val="00811F84"/>
    <w:rsid w:val="008132F8"/>
    <w:rsid w:val="00813DDC"/>
    <w:rsid w:val="00814AE7"/>
    <w:rsid w:val="00814D0B"/>
    <w:rsid w:val="00815382"/>
    <w:rsid w:val="00816195"/>
    <w:rsid w:val="008171C9"/>
    <w:rsid w:val="0081743B"/>
    <w:rsid w:val="008175F4"/>
    <w:rsid w:val="00817B48"/>
    <w:rsid w:val="00820BCF"/>
    <w:rsid w:val="00820C4D"/>
    <w:rsid w:val="00820DDE"/>
    <w:rsid w:val="00820F6E"/>
    <w:rsid w:val="00821341"/>
    <w:rsid w:val="00821427"/>
    <w:rsid w:val="00821B24"/>
    <w:rsid w:val="00822021"/>
    <w:rsid w:val="00822C17"/>
    <w:rsid w:val="0082301F"/>
    <w:rsid w:val="00823596"/>
    <w:rsid w:val="00823902"/>
    <w:rsid w:val="00823E80"/>
    <w:rsid w:val="00824302"/>
    <w:rsid w:val="00824C0B"/>
    <w:rsid w:val="00824C6A"/>
    <w:rsid w:val="00824DB3"/>
    <w:rsid w:val="00824F77"/>
    <w:rsid w:val="008252FD"/>
    <w:rsid w:val="00825C82"/>
    <w:rsid w:val="00825D9F"/>
    <w:rsid w:val="00825F14"/>
    <w:rsid w:val="008262A2"/>
    <w:rsid w:val="008265DE"/>
    <w:rsid w:val="0082661B"/>
    <w:rsid w:val="008270F5"/>
    <w:rsid w:val="0082741A"/>
    <w:rsid w:val="008274D1"/>
    <w:rsid w:val="00827673"/>
    <w:rsid w:val="0083028B"/>
    <w:rsid w:val="00830296"/>
    <w:rsid w:val="008309D8"/>
    <w:rsid w:val="00830BF6"/>
    <w:rsid w:val="00830C05"/>
    <w:rsid w:val="00830C52"/>
    <w:rsid w:val="0083109E"/>
    <w:rsid w:val="0083163B"/>
    <w:rsid w:val="00832008"/>
    <w:rsid w:val="008321D0"/>
    <w:rsid w:val="00833369"/>
    <w:rsid w:val="0083362F"/>
    <w:rsid w:val="00833B35"/>
    <w:rsid w:val="00833B51"/>
    <w:rsid w:val="00834083"/>
    <w:rsid w:val="00834F3D"/>
    <w:rsid w:val="008356BC"/>
    <w:rsid w:val="0083611D"/>
    <w:rsid w:val="0083689B"/>
    <w:rsid w:val="00836C6F"/>
    <w:rsid w:val="00836FF6"/>
    <w:rsid w:val="00837505"/>
    <w:rsid w:val="00837585"/>
    <w:rsid w:val="00837702"/>
    <w:rsid w:val="008400AE"/>
    <w:rsid w:val="008402BA"/>
    <w:rsid w:val="008403EE"/>
    <w:rsid w:val="008405D8"/>
    <w:rsid w:val="0084074D"/>
    <w:rsid w:val="00840867"/>
    <w:rsid w:val="008410C7"/>
    <w:rsid w:val="00841109"/>
    <w:rsid w:val="00841251"/>
    <w:rsid w:val="0084148A"/>
    <w:rsid w:val="00841793"/>
    <w:rsid w:val="00841EE1"/>
    <w:rsid w:val="00842655"/>
    <w:rsid w:val="00842754"/>
    <w:rsid w:val="00843876"/>
    <w:rsid w:val="00843892"/>
    <w:rsid w:val="00843AE0"/>
    <w:rsid w:val="00843D2F"/>
    <w:rsid w:val="00843D9C"/>
    <w:rsid w:val="008450DA"/>
    <w:rsid w:val="0084569E"/>
    <w:rsid w:val="00845839"/>
    <w:rsid w:val="00845FDC"/>
    <w:rsid w:val="00846044"/>
    <w:rsid w:val="00847728"/>
    <w:rsid w:val="0085027D"/>
    <w:rsid w:val="00850C0E"/>
    <w:rsid w:val="008513F8"/>
    <w:rsid w:val="008514E9"/>
    <w:rsid w:val="0085208A"/>
    <w:rsid w:val="008521C2"/>
    <w:rsid w:val="00852520"/>
    <w:rsid w:val="00852D73"/>
    <w:rsid w:val="00852D7A"/>
    <w:rsid w:val="00852F92"/>
    <w:rsid w:val="008539BC"/>
    <w:rsid w:val="00853A4A"/>
    <w:rsid w:val="00853B66"/>
    <w:rsid w:val="00853BD4"/>
    <w:rsid w:val="00853E5A"/>
    <w:rsid w:val="00853F5C"/>
    <w:rsid w:val="008540D9"/>
    <w:rsid w:val="008541A1"/>
    <w:rsid w:val="00854473"/>
    <w:rsid w:val="0085469B"/>
    <w:rsid w:val="00854A85"/>
    <w:rsid w:val="00854B29"/>
    <w:rsid w:val="00854CC7"/>
    <w:rsid w:val="00854FD1"/>
    <w:rsid w:val="0085506A"/>
    <w:rsid w:val="00855375"/>
    <w:rsid w:val="00855F49"/>
    <w:rsid w:val="00856229"/>
    <w:rsid w:val="00856397"/>
    <w:rsid w:val="008563BD"/>
    <w:rsid w:val="00856678"/>
    <w:rsid w:val="00856928"/>
    <w:rsid w:val="00857A2A"/>
    <w:rsid w:val="00860521"/>
    <w:rsid w:val="00860957"/>
    <w:rsid w:val="00860A96"/>
    <w:rsid w:val="00860DC9"/>
    <w:rsid w:val="00861F22"/>
    <w:rsid w:val="008622FD"/>
    <w:rsid w:val="00862427"/>
    <w:rsid w:val="00862A1B"/>
    <w:rsid w:val="00863B68"/>
    <w:rsid w:val="00864132"/>
    <w:rsid w:val="0086489F"/>
    <w:rsid w:val="0086491C"/>
    <w:rsid w:val="00864B11"/>
    <w:rsid w:val="00864EBD"/>
    <w:rsid w:val="00865AD4"/>
    <w:rsid w:val="0086659A"/>
    <w:rsid w:val="00866C9A"/>
    <w:rsid w:val="0086770F"/>
    <w:rsid w:val="008700D1"/>
    <w:rsid w:val="0087091E"/>
    <w:rsid w:val="00870BFC"/>
    <w:rsid w:val="00871023"/>
    <w:rsid w:val="008712B6"/>
    <w:rsid w:val="00871AFC"/>
    <w:rsid w:val="00871B45"/>
    <w:rsid w:val="00871CCE"/>
    <w:rsid w:val="00871EA6"/>
    <w:rsid w:val="008720D9"/>
    <w:rsid w:val="00872125"/>
    <w:rsid w:val="0087235E"/>
    <w:rsid w:val="00872A9C"/>
    <w:rsid w:val="00873841"/>
    <w:rsid w:val="008754FF"/>
    <w:rsid w:val="00875631"/>
    <w:rsid w:val="00875ECD"/>
    <w:rsid w:val="0087630F"/>
    <w:rsid w:val="008767FC"/>
    <w:rsid w:val="00876C7E"/>
    <w:rsid w:val="008774AE"/>
    <w:rsid w:val="008775B4"/>
    <w:rsid w:val="00877926"/>
    <w:rsid w:val="00877B02"/>
    <w:rsid w:val="00877C09"/>
    <w:rsid w:val="0088043C"/>
    <w:rsid w:val="00880DEC"/>
    <w:rsid w:val="008813A4"/>
    <w:rsid w:val="008813AB"/>
    <w:rsid w:val="0088194F"/>
    <w:rsid w:val="0088226B"/>
    <w:rsid w:val="00882713"/>
    <w:rsid w:val="00882C58"/>
    <w:rsid w:val="00882D05"/>
    <w:rsid w:val="00882E5C"/>
    <w:rsid w:val="00882F68"/>
    <w:rsid w:val="00883F76"/>
    <w:rsid w:val="00884883"/>
    <w:rsid w:val="008861CD"/>
    <w:rsid w:val="00886475"/>
    <w:rsid w:val="008866E0"/>
    <w:rsid w:val="00886AEE"/>
    <w:rsid w:val="00886E8B"/>
    <w:rsid w:val="008872B6"/>
    <w:rsid w:val="00887692"/>
    <w:rsid w:val="00887918"/>
    <w:rsid w:val="00887A96"/>
    <w:rsid w:val="00887B85"/>
    <w:rsid w:val="00887D63"/>
    <w:rsid w:val="00887D72"/>
    <w:rsid w:val="008906B1"/>
    <w:rsid w:val="00890C3C"/>
    <w:rsid w:val="0089100B"/>
    <w:rsid w:val="00891428"/>
    <w:rsid w:val="00891640"/>
    <w:rsid w:val="00892922"/>
    <w:rsid w:val="0089292F"/>
    <w:rsid w:val="00892E30"/>
    <w:rsid w:val="00892FF5"/>
    <w:rsid w:val="008932CA"/>
    <w:rsid w:val="008932FC"/>
    <w:rsid w:val="0089376D"/>
    <w:rsid w:val="00893CD8"/>
    <w:rsid w:val="00893E73"/>
    <w:rsid w:val="0089417F"/>
    <w:rsid w:val="00894260"/>
    <w:rsid w:val="008952B5"/>
    <w:rsid w:val="00895B92"/>
    <w:rsid w:val="0089611E"/>
    <w:rsid w:val="00896611"/>
    <w:rsid w:val="00896838"/>
    <w:rsid w:val="00896FCC"/>
    <w:rsid w:val="008972A4"/>
    <w:rsid w:val="0089797B"/>
    <w:rsid w:val="008A00F0"/>
    <w:rsid w:val="008A06D0"/>
    <w:rsid w:val="008A06FE"/>
    <w:rsid w:val="008A07E8"/>
    <w:rsid w:val="008A0D48"/>
    <w:rsid w:val="008A1237"/>
    <w:rsid w:val="008A1353"/>
    <w:rsid w:val="008A2450"/>
    <w:rsid w:val="008A26AF"/>
    <w:rsid w:val="008A3E63"/>
    <w:rsid w:val="008A414E"/>
    <w:rsid w:val="008A4552"/>
    <w:rsid w:val="008A541D"/>
    <w:rsid w:val="008A5495"/>
    <w:rsid w:val="008A54F9"/>
    <w:rsid w:val="008A58EF"/>
    <w:rsid w:val="008A5940"/>
    <w:rsid w:val="008A5A7E"/>
    <w:rsid w:val="008A5FF2"/>
    <w:rsid w:val="008A66CB"/>
    <w:rsid w:val="008A694A"/>
    <w:rsid w:val="008A6B78"/>
    <w:rsid w:val="008A705A"/>
    <w:rsid w:val="008A7098"/>
    <w:rsid w:val="008A70E1"/>
    <w:rsid w:val="008B00FD"/>
    <w:rsid w:val="008B02CF"/>
    <w:rsid w:val="008B030F"/>
    <w:rsid w:val="008B07B5"/>
    <w:rsid w:val="008B1B48"/>
    <w:rsid w:val="008B2105"/>
    <w:rsid w:val="008B2A5D"/>
    <w:rsid w:val="008B2BAC"/>
    <w:rsid w:val="008B3534"/>
    <w:rsid w:val="008B3A33"/>
    <w:rsid w:val="008B413B"/>
    <w:rsid w:val="008B4482"/>
    <w:rsid w:val="008B46F9"/>
    <w:rsid w:val="008B4DD5"/>
    <w:rsid w:val="008B4E7B"/>
    <w:rsid w:val="008B5262"/>
    <w:rsid w:val="008B5294"/>
    <w:rsid w:val="008B592B"/>
    <w:rsid w:val="008B5ADA"/>
    <w:rsid w:val="008B6374"/>
    <w:rsid w:val="008B63E7"/>
    <w:rsid w:val="008B642D"/>
    <w:rsid w:val="008B6EAD"/>
    <w:rsid w:val="008B7087"/>
    <w:rsid w:val="008B7607"/>
    <w:rsid w:val="008C0044"/>
    <w:rsid w:val="008C013D"/>
    <w:rsid w:val="008C0439"/>
    <w:rsid w:val="008C07E6"/>
    <w:rsid w:val="008C08DC"/>
    <w:rsid w:val="008C0E72"/>
    <w:rsid w:val="008C12AA"/>
    <w:rsid w:val="008C1365"/>
    <w:rsid w:val="008C16FA"/>
    <w:rsid w:val="008C2C04"/>
    <w:rsid w:val="008C322B"/>
    <w:rsid w:val="008C3556"/>
    <w:rsid w:val="008C3789"/>
    <w:rsid w:val="008C3936"/>
    <w:rsid w:val="008C39E1"/>
    <w:rsid w:val="008C41BE"/>
    <w:rsid w:val="008C42DA"/>
    <w:rsid w:val="008C466D"/>
    <w:rsid w:val="008C5468"/>
    <w:rsid w:val="008C5C77"/>
    <w:rsid w:val="008C60DE"/>
    <w:rsid w:val="008C67D8"/>
    <w:rsid w:val="008C76C6"/>
    <w:rsid w:val="008C784B"/>
    <w:rsid w:val="008C792F"/>
    <w:rsid w:val="008C799F"/>
    <w:rsid w:val="008C7ACD"/>
    <w:rsid w:val="008C7CAD"/>
    <w:rsid w:val="008C7DB0"/>
    <w:rsid w:val="008C7F74"/>
    <w:rsid w:val="008D0002"/>
    <w:rsid w:val="008D05CD"/>
    <w:rsid w:val="008D0644"/>
    <w:rsid w:val="008D0F29"/>
    <w:rsid w:val="008D1074"/>
    <w:rsid w:val="008D1412"/>
    <w:rsid w:val="008D19C5"/>
    <w:rsid w:val="008D20D7"/>
    <w:rsid w:val="008D21BB"/>
    <w:rsid w:val="008D314C"/>
    <w:rsid w:val="008D47BF"/>
    <w:rsid w:val="008D48AB"/>
    <w:rsid w:val="008D4C45"/>
    <w:rsid w:val="008D4C51"/>
    <w:rsid w:val="008D524F"/>
    <w:rsid w:val="008D5335"/>
    <w:rsid w:val="008D539C"/>
    <w:rsid w:val="008D5632"/>
    <w:rsid w:val="008D5B1C"/>
    <w:rsid w:val="008D647A"/>
    <w:rsid w:val="008D680C"/>
    <w:rsid w:val="008D6A8B"/>
    <w:rsid w:val="008D7308"/>
    <w:rsid w:val="008D7A1E"/>
    <w:rsid w:val="008D7A58"/>
    <w:rsid w:val="008D7F7E"/>
    <w:rsid w:val="008E0151"/>
    <w:rsid w:val="008E02F7"/>
    <w:rsid w:val="008E04DC"/>
    <w:rsid w:val="008E06B9"/>
    <w:rsid w:val="008E0A70"/>
    <w:rsid w:val="008E16A9"/>
    <w:rsid w:val="008E1A49"/>
    <w:rsid w:val="008E1D68"/>
    <w:rsid w:val="008E1FC1"/>
    <w:rsid w:val="008E20AC"/>
    <w:rsid w:val="008E2376"/>
    <w:rsid w:val="008E30BB"/>
    <w:rsid w:val="008E354A"/>
    <w:rsid w:val="008E402A"/>
    <w:rsid w:val="008E4185"/>
    <w:rsid w:val="008E4436"/>
    <w:rsid w:val="008E4524"/>
    <w:rsid w:val="008E4769"/>
    <w:rsid w:val="008E48EC"/>
    <w:rsid w:val="008E4ACA"/>
    <w:rsid w:val="008E4B3E"/>
    <w:rsid w:val="008E4BA9"/>
    <w:rsid w:val="008E4BAC"/>
    <w:rsid w:val="008E4C55"/>
    <w:rsid w:val="008E52AA"/>
    <w:rsid w:val="008E5F73"/>
    <w:rsid w:val="008E61C5"/>
    <w:rsid w:val="008E6318"/>
    <w:rsid w:val="008E6AB9"/>
    <w:rsid w:val="008E725C"/>
    <w:rsid w:val="008E75C5"/>
    <w:rsid w:val="008E771E"/>
    <w:rsid w:val="008F01E3"/>
    <w:rsid w:val="008F01E5"/>
    <w:rsid w:val="008F0BE1"/>
    <w:rsid w:val="008F0C2F"/>
    <w:rsid w:val="008F1B46"/>
    <w:rsid w:val="008F2169"/>
    <w:rsid w:val="008F256A"/>
    <w:rsid w:val="008F2984"/>
    <w:rsid w:val="008F2A7B"/>
    <w:rsid w:val="008F36D9"/>
    <w:rsid w:val="008F40A1"/>
    <w:rsid w:val="008F4290"/>
    <w:rsid w:val="008F4372"/>
    <w:rsid w:val="008F4C51"/>
    <w:rsid w:val="008F535E"/>
    <w:rsid w:val="008F5EB8"/>
    <w:rsid w:val="008F604F"/>
    <w:rsid w:val="008F6ED4"/>
    <w:rsid w:val="008F7A1E"/>
    <w:rsid w:val="00900064"/>
    <w:rsid w:val="009008D3"/>
    <w:rsid w:val="009008EA"/>
    <w:rsid w:val="00900A3B"/>
    <w:rsid w:val="00900AE0"/>
    <w:rsid w:val="00901CA4"/>
    <w:rsid w:val="009025D8"/>
    <w:rsid w:val="009033A4"/>
    <w:rsid w:val="00903992"/>
    <w:rsid w:val="00903C17"/>
    <w:rsid w:val="00903CBC"/>
    <w:rsid w:val="00903D1B"/>
    <w:rsid w:val="0090424C"/>
    <w:rsid w:val="00904561"/>
    <w:rsid w:val="0090596C"/>
    <w:rsid w:val="009059B9"/>
    <w:rsid w:val="0090606E"/>
    <w:rsid w:val="0090684E"/>
    <w:rsid w:val="00906D40"/>
    <w:rsid w:val="00907B98"/>
    <w:rsid w:val="009101F8"/>
    <w:rsid w:val="00910B00"/>
    <w:rsid w:val="00911703"/>
    <w:rsid w:val="00911A8B"/>
    <w:rsid w:val="009128C5"/>
    <w:rsid w:val="00912AD8"/>
    <w:rsid w:val="00912FBC"/>
    <w:rsid w:val="0091313F"/>
    <w:rsid w:val="009132E5"/>
    <w:rsid w:val="00913E88"/>
    <w:rsid w:val="0091443C"/>
    <w:rsid w:val="00914530"/>
    <w:rsid w:val="0091464B"/>
    <w:rsid w:val="009146F0"/>
    <w:rsid w:val="00914738"/>
    <w:rsid w:val="009147A0"/>
    <w:rsid w:val="00914BDE"/>
    <w:rsid w:val="00914C06"/>
    <w:rsid w:val="00914DF9"/>
    <w:rsid w:val="009152C6"/>
    <w:rsid w:val="00915504"/>
    <w:rsid w:val="009157AF"/>
    <w:rsid w:val="009157C5"/>
    <w:rsid w:val="00915A84"/>
    <w:rsid w:val="00915E41"/>
    <w:rsid w:val="0091677A"/>
    <w:rsid w:val="00916903"/>
    <w:rsid w:val="0091711A"/>
    <w:rsid w:val="00917733"/>
    <w:rsid w:val="00917DA8"/>
    <w:rsid w:val="00917F77"/>
    <w:rsid w:val="00920411"/>
    <w:rsid w:val="009223F0"/>
    <w:rsid w:val="00922451"/>
    <w:rsid w:val="0092292E"/>
    <w:rsid w:val="009229F5"/>
    <w:rsid w:val="00922D0F"/>
    <w:rsid w:val="00922EE6"/>
    <w:rsid w:val="009236C9"/>
    <w:rsid w:val="009237FD"/>
    <w:rsid w:val="009247F8"/>
    <w:rsid w:val="00924AC8"/>
    <w:rsid w:val="00924CC2"/>
    <w:rsid w:val="009250ED"/>
    <w:rsid w:val="00925178"/>
    <w:rsid w:val="009259C2"/>
    <w:rsid w:val="00925F2B"/>
    <w:rsid w:val="00926205"/>
    <w:rsid w:val="009263B3"/>
    <w:rsid w:val="009267CD"/>
    <w:rsid w:val="00926A2D"/>
    <w:rsid w:val="00926C89"/>
    <w:rsid w:val="00926CE8"/>
    <w:rsid w:val="009271DD"/>
    <w:rsid w:val="009274D4"/>
    <w:rsid w:val="00930054"/>
    <w:rsid w:val="00930198"/>
    <w:rsid w:val="009301CB"/>
    <w:rsid w:val="0093058E"/>
    <w:rsid w:val="00930617"/>
    <w:rsid w:val="00931483"/>
    <w:rsid w:val="009318FC"/>
    <w:rsid w:val="00931A01"/>
    <w:rsid w:val="00931FB6"/>
    <w:rsid w:val="0093204A"/>
    <w:rsid w:val="00932881"/>
    <w:rsid w:val="00932ACD"/>
    <w:rsid w:val="00932E4E"/>
    <w:rsid w:val="00933086"/>
    <w:rsid w:val="009337C6"/>
    <w:rsid w:val="00933DCA"/>
    <w:rsid w:val="00935069"/>
    <w:rsid w:val="009354DF"/>
    <w:rsid w:val="00935598"/>
    <w:rsid w:val="00935B15"/>
    <w:rsid w:val="00935F7F"/>
    <w:rsid w:val="00936373"/>
    <w:rsid w:val="009366B9"/>
    <w:rsid w:val="00936840"/>
    <w:rsid w:val="00936DE3"/>
    <w:rsid w:val="0093767A"/>
    <w:rsid w:val="00937790"/>
    <w:rsid w:val="009378F6"/>
    <w:rsid w:val="00940531"/>
    <w:rsid w:val="009409D9"/>
    <w:rsid w:val="0094104A"/>
    <w:rsid w:val="0094113D"/>
    <w:rsid w:val="0094176A"/>
    <w:rsid w:val="00941796"/>
    <w:rsid w:val="00941969"/>
    <w:rsid w:val="00941B86"/>
    <w:rsid w:val="009424EF"/>
    <w:rsid w:val="009427D1"/>
    <w:rsid w:val="00943105"/>
    <w:rsid w:val="009437BC"/>
    <w:rsid w:val="00943B0E"/>
    <w:rsid w:val="00943FA9"/>
    <w:rsid w:val="00944A25"/>
    <w:rsid w:val="00944B1F"/>
    <w:rsid w:val="00944C5E"/>
    <w:rsid w:val="0094533E"/>
    <w:rsid w:val="00945792"/>
    <w:rsid w:val="009458D8"/>
    <w:rsid w:val="00945B93"/>
    <w:rsid w:val="0094631C"/>
    <w:rsid w:val="00946596"/>
    <w:rsid w:val="0094691D"/>
    <w:rsid w:val="00946AA4"/>
    <w:rsid w:val="00947455"/>
    <w:rsid w:val="00947BBF"/>
    <w:rsid w:val="00950145"/>
    <w:rsid w:val="009501B9"/>
    <w:rsid w:val="00950A08"/>
    <w:rsid w:val="00950C96"/>
    <w:rsid w:val="00950D4B"/>
    <w:rsid w:val="00951112"/>
    <w:rsid w:val="00951A8D"/>
    <w:rsid w:val="00952160"/>
    <w:rsid w:val="00952436"/>
    <w:rsid w:val="009526DA"/>
    <w:rsid w:val="00952806"/>
    <w:rsid w:val="00952BEF"/>
    <w:rsid w:val="00952E17"/>
    <w:rsid w:val="009536B1"/>
    <w:rsid w:val="00953958"/>
    <w:rsid w:val="00953971"/>
    <w:rsid w:val="00953A9B"/>
    <w:rsid w:val="00953D91"/>
    <w:rsid w:val="00954AF5"/>
    <w:rsid w:val="00954DE2"/>
    <w:rsid w:val="00955505"/>
    <w:rsid w:val="009555B9"/>
    <w:rsid w:val="009559A8"/>
    <w:rsid w:val="00955E14"/>
    <w:rsid w:val="00956818"/>
    <w:rsid w:val="009569D4"/>
    <w:rsid w:val="009570E9"/>
    <w:rsid w:val="009600CC"/>
    <w:rsid w:val="009603EC"/>
    <w:rsid w:val="0096071E"/>
    <w:rsid w:val="00960974"/>
    <w:rsid w:val="00961AD2"/>
    <w:rsid w:val="00961CAB"/>
    <w:rsid w:val="00961D97"/>
    <w:rsid w:val="00961ECE"/>
    <w:rsid w:val="00962492"/>
    <w:rsid w:val="009625E7"/>
    <w:rsid w:val="00962A12"/>
    <w:rsid w:val="009634E4"/>
    <w:rsid w:val="00963972"/>
    <w:rsid w:val="00963AD0"/>
    <w:rsid w:val="00963B86"/>
    <w:rsid w:val="00963C12"/>
    <w:rsid w:val="00963C18"/>
    <w:rsid w:val="00963D41"/>
    <w:rsid w:val="00964398"/>
    <w:rsid w:val="00964482"/>
    <w:rsid w:val="00964590"/>
    <w:rsid w:val="00964824"/>
    <w:rsid w:val="00964AA6"/>
    <w:rsid w:val="00964AB7"/>
    <w:rsid w:val="00964B48"/>
    <w:rsid w:val="00964D00"/>
    <w:rsid w:val="00964FFF"/>
    <w:rsid w:val="00965125"/>
    <w:rsid w:val="00965653"/>
    <w:rsid w:val="009656D6"/>
    <w:rsid w:val="009657B3"/>
    <w:rsid w:val="00965842"/>
    <w:rsid w:val="00965DCC"/>
    <w:rsid w:val="009660BE"/>
    <w:rsid w:val="0096785E"/>
    <w:rsid w:val="00967872"/>
    <w:rsid w:val="00967891"/>
    <w:rsid w:val="00967E02"/>
    <w:rsid w:val="00971589"/>
    <w:rsid w:val="00971CAB"/>
    <w:rsid w:val="00972ECD"/>
    <w:rsid w:val="0097374F"/>
    <w:rsid w:val="00974046"/>
    <w:rsid w:val="009743AE"/>
    <w:rsid w:val="009751C8"/>
    <w:rsid w:val="009752E7"/>
    <w:rsid w:val="0097534B"/>
    <w:rsid w:val="0097602A"/>
    <w:rsid w:val="009762E8"/>
    <w:rsid w:val="009766F4"/>
    <w:rsid w:val="00976BF5"/>
    <w:rsid w:val="00977886"/>
    <w:rsid w:val="00980141"/>
    <w:rsid w:val="00980566"/>
    <w:rsid w:val="0098062B"/>
    <w:rsid w:val="00981FE2"/>
    <w:rsid w:val="00982052"/>
    <w:rsid w:val="00982410"/>
    <w:rsid w:val="00982902"/>
    <w:rsid w:val="00982A92"/>
    <w:rsid w:val="009834AC"/>
    <w:rsid w:val="00983610"/>
    <w:rsid w:val="00984DD0"/>
    <w:rsid w:val="009850F3"/>
    <w:rsid w:val="0098571F"/>
    <w:rsid w:val="00985799"/>
    <w:rsid w:val="0098588C"/>
    <w:rsid w:val="009859D2"/>
    <w:rsid w:val="00985C0E"/>
    <w:rsid w:val="00986034"/>
    <w:rsid w:val="009860F5"/>
    <w:rsid w:val="00986433"/>
    <w:rsid w:val="009865CA"/>
    <w:rsid w:val="00986AAE"/>
    <w:rsid w:val="00986EE6"/>
    <w:rsid w:val="009871DE"/>
    <w:rsid w:val="00987ABE"/>
    <w:rsid w:val="00987DFE"/>
    <w:rsid w:val="00990180"/>
    <w:rsid w:val="00990DAA"/>
    <w:rsid w:val="00990E7F"/>
    <w:rsid w:val="0099171B"/>
    <w:rsid w:val="009918FE"/>
    <w:rsid w:val="0099219E"/>
    <w:rsid w:val="00992A6D"/>
    <w:rsid w:val="00992C50"/>
    <w:rsid w:val="00993AAB"/>
    <w:rsid w:val="009940EF"/>
    <w:rsid w:val="009941B9"/>
    <w:rsid w:val="009942A4"/>
    <w:rsid w:val="00995271"/>
    <w:rsid w:val="00995D54"/>
    <w:rsid w:val="00995E6B"/>
    <w:rsid w:val="00996234"/>
    <w:rsid w:val="0099634F"/>
    <w:rsid w:val="009967F7"/>
    <w:rsid w:val="00996818"/>
    <w:rsid w:val="00996BC2"/>
    <w:rsid w:val="00996D65"/>
    <w:rsid w:val="00996DE8"/>
    <w:rsid w:val="009974EF"/>
    <w:rsid w:val="0099776A"/>
    <w:rsid w:val="00997909"/>
    <w:rsid w:val="00997AC2"/>
    <w:rsid w:val="00997B82"/>
    <w:rsid w:val="00997C09"/>
    <w:rsid w:val="009A017F"/>
    <w:rsid w:val="009A0C11"/>
    <w:rsid w:val="009A1008"/>
    <w:rsid w:val="009A10D9"/>
    <w:rsid w:val="009A10F9"/>
    <w:rsid w:val="009A1723"/>
    <w:rsid w:val="009A192A"/>
    <w:rsid w:val="009A1F17"/>
    <w:rsid w:val="009A2669"/>
    <w:rsid w:val="009A38B3"/>
    <w:rsid w:val="009A4432"/>
    <w:rsid w:val="009A4492"/>
    <w:rsid w:val="009A450F"/>
    <w:rsid w:val="009A45FC"/>
    <w:rsid w:val="009A46C2"/>
    <w:rsid w:val="009A46E0"/>
    <w:rsid w:val="009A4D0C"/>
    <w:rsid w:val="009A4DDD"/>
    <w:rsid w:val="009A516D"/>
    <w:rsid w:val="009A5344"/>
    <w:rsid w:val="009A5591"/>
    <w:rsid w:val="009A5816"/>
    <w:rsid w:val="009A6A0F"/>
    <w:rsid w:val="009A7276"/>
    <w:rsid w:val="009A7768"/>
    <w:rsid w:val="009A79EC"/>
    <w:rsid w:val="009B0B2A"/>
    <w:rsid w:val="009B0EB9"/>
    <w:rsid w:val="009B11C3"/>
    <w:rsid w:val="009B2E7D"/>
    <w:rsid w:val="009B328A"/>
    <w:rsid w:val="009B4C33"/>
    <w:rsid w:val="009B4F61"/>
    <w:rsid w:val="009B6532"/>
    <w:rsid w:val="009B663F"/>
    <w:rsid w:val="009B69E2"/>
    <w:rsid w:val="009B6DD2"/>
    <w:rsid w:val="009B6FB4"/>
    <w:rsid w:val="009B76DA"/>
    <w:rsid w:val="009B7769"/>
    <w:rsid w:val="009B77F1"/>
    <w:rsid w:val="009B7C4F"/>
    <w:rsid w:val="009C041F"/>
    <w:rsid w:val="009C0651"/>
    <w:rsid w:val="009C08BE"/>
    <w:rsid w:val="009C09D4"/>
    <w:rsid w:val="009C0A63"/>
    <w:rsid w:val="009C0EA8"/>
    <w:rsid w:val="009C1A50"/>
    <w:rsid w:val="009C1B4F"/>
    <w:rsid w:val="009C2090"/>
    <w:rsid w:val="009C26AF"/>
    <w:rsid w:val="009C26D3"/>
    <w:rsid w:val="009C31F5"/>
    <w:rsid w:val="009C35A9"/>
    <w:rsid w:val="009C3E7E"/>
    <w:rsid w:val="009C40AE"/>
    <w:rsid w:val="009C41AD"/>
    <w:rsid w:val="009C498F"/>
    <w:rsid w:val="009C49AD"/>
    <w:rsid w:val="009C4DC0"/>
    <w:rsid w:val="009C52C1"/>
    <w:rsid w:val="009C5B53"/>
    <w:rsid w:val="009C6A37"/>
    <w:rsid w:val="009C6E21"/>
    <w:rsid w:val="009C7107"/>
    <w:rsid w:val="009C722B"/>
    <w:rsid w:val="009C725E"/>
    <w:rsid w:val="009D009B"/>
    <w:rsid w:val="009D00AF"/>
    <w:rsid w:val="009D00E7"/>
    <w:rsid w:val="009D0795"/>
    <w:rsid w:val="009D0C11"/>
    <w:rsid w:val="009D0EC6"/>
    <w:rsid w:val="009D1782"/>
    <w:rsid w:val="009D1CBA"/>
    <w:rsid w:val="009D20A0"/>
    <w:rsid w:val="009D25B0"/>
    <w:rsid w:val="009D2CB4"/>
    <w:rsid w:val="009D3059"/>
    <w:rsid w:val="009D30DC"/>
    <w:rsid w:val="009D3422"/>
    <w:rsid w:val="009D4818"/>
    <w:rsid w:val="009D4D51"/>
    <w:rsid w:val="009D504D"/>
    <w:rsid w:val="009D5878"/>
    <w:rsid w:val="009D58C3"/>
    <w:rsid w:val="009D58E7"/>
    <w:rsid w:val="009D5E40"/>
    <w:rsid w:val="009D5F7E"/>
    <w:rsid w:val="009D5FAE"/>
    <w:rsid w:val="009D62DA"/>
    <w:rsid w:val="009D6D8D"/>
    <w:rsid w:val="009D728A"/>
    <w:rsid w:val="009D749B"/>
    <w:rsid w:val="009D7F1B"/>
    <w:rsid w:val="009E0579"/>
    <w:rsid w:val="009E0758"/>
    <w:rsid w:val="009E0832"/>
    <w:rsid w:val="009E0DE2"/>
    <w:rsid w:val="009E12D0"/>
    <w:rsid w:val="009E195E"/>
    <w:rsid w:val="009E21CB"/>
    <w:rsid w:val="009E2852"/>
    <w:rsid w:val="009E2E45"/>
    <w:rsid w:val="009E3121"/>
    <w:rsid w:val="009E41DD"/>
    <w:rsid w:val="009E4919"/>
    <w:rsid w:val="009E4ACD"/>
    <w:rsid w:val="009E4C52"/>
    <w:rsid w:val="009E509E"/>
    <w:rsid w:val="009E5633"/>
    <w:rsid w:val="009E5698"/>
    <w:rsid w:val="009E5848"/>
    <w:rsid w:val="009E58AA"/>
    <w:rsid w:val="009E59AC"/>
    <w:rsid w:val="009E62E1"/>
    <w:rsid w:val="009E640A"/>
    <w:rsid w:val="009E69BF"/>
    <w:rsid w:val="009E6C29"/>
    <w:rsid w:val="009E715C"/>
    <w:rsid w:val="009E7461"/>
    <w:rsid w:val="009E756D"/>
    <w:rsid w:val="009E7C89"/>
    <w:rsid w:val="009F0E23"/>
    <w:rsid w:val="009F1729"/>
    <w:rsid w:val="009F1944"/>
    <w:rsid w:val="009F1A77"/>
    <w:rsid w:val="009F2DA4"/>
    <w:rsid w:val="009F2FD3"/>
    <w:rsid w:val="009F33C2"/>
    <w:rsid w:val="009F37BF"/>
    <w:rsid w:val="009F3F7A"/>
    <w:rsid w:val="009F4861"/>
    <w:rsid w:val="009F4DE8"/>
    <w:rsid w:val="009F53DB"/>
    <w:rsid w:val="009F57A8"/>
    <w:rsid w:val="009F59E4"/>
    <w:rsid w:val="009F5AE5"/>
    <w:rsid w:val="009F621A"/>
    <w:rsid w:val="009F63C6"/>
    <w:rsid w:val="009F70F9"/>
    <w:rsid w:val="009F7E25"/>
    <w:rsid w:val="00A0002C"/>
    <w:rsid w:val="00A000C5"/>
    <w:rsid w:val="00A00867"/>
    <w:rsid w:val="00A00FE1"/>
    <w:rsid w:val="00A01047"/>
    <w:rsid w:val="00A01464"/>
    <w:rsid w:val="00A014A0"/>
    <w:rsid w:val="00A01AE5"/>
    <w:rsid w:val="00A0215B"/>
    <w:rsid w:val="00A03732"/>
    <w:rsid w:val="00A04656"/>
    <w:rsid w:val="00A05222"/>
    <w:rsid w:val="00A052A8"/>
    <w:rsid w:val="00A05B0B"/>
    <w:rsid w:val="00A05D11"/>
    <w:rsid w:val="00A060FB"/>
    <w:rsid w:val="00A064A6"/>
    <w:rsid w:val="00A06BAC"/>
    <w:rsid w:val="00A0769C"/>
    <w:rsid w:val="00A076CE"/>
    <w:rsid w:val="00A07754"/>
    <w:rsid w:val="00A0C817"/>
    <w:rsid w:val="00A115CF"/>
    <w:rsid w:val="00A11727"/>
    <w:rsid w:val="00A119F8"/>
    <w:rsid w:val="00A11D64"/>
    <w:rsid w:val="00A1279B"/>
    <w:rsid w:val="00A12B94"/>
    <w:rsid w:val="00A134E7"/>
    <w:rsid w:val="00A13733"/>
    <w:rsid w:val="00A138AE"/>
    <w:rsid w:val="00A14093"/>
    <w:rsid w:val="00A14D9F"/>
    <w:rsid w:val="00A153A9"/>
    <w:rsid w:val="00A155CB"/>
    <w:rsid w:val="00A15895"/>
    <w:rsid w:val="00A15C30"/>
    <w:rsid w:val="00A15FAF"/>
    <w:rsid w:val="00A164FD"/>
    <w:rsid w:val="00A16558"/>
    <w:rsid w:val="00A16562"/>
    <w:rsid w:val="00A1695D"/>
    <w:rsid w:val="00A17141"/>
    <w:rsid w:val="00A20186"/>
    <w:rsid w:val="00A205D7"/>
    <w:rsid w:val="00A20C5C"/>
    <w:rsid w:val="00A219A4"/>
    <w:rsid w:val="00A21BBC"/>
    <w:rsid w:val="00A22279"/>
    <w:rsid w:val="00A22458"/>
    <w:rsid w:val="00A22899"/>
    <w:rsid w:val="00A22953"/>
    <w:rsid w:val="00A22EB4"/>
    <w:rsid w:val="00A22F8C"/>
    <w:rsid w:val="00A23711"/>
    <w:rsid w:val="00A239E8"/>
    <w:rsid w:val="00A23A6F"/>
    <w:rsid w:val="00A24F10"/>
    <w:rsid w:val="00A2537E"/>
    <w:rsid w:val="00A2543D"/>
    <w:rsid w:val="00A25775"/>
    <w:rsid w:val="00A25844"/>
    <w:rsid w:val="00A2633B"/>
    <w:rsid w:val="00A268BB"/>
    <w:rsid w:val="00A26E0C"/>
    <w:rsid w:val="00A270F8"/>
    <w:rsid w:val="00A27C27"/>
    <w:rsid w:val="00A30068"/>
    <w:rsid w:val="00A30853"/>
    <w:rsid w:val="00A311C2"/>
    <w:rsid w:val="00A323D4"/>
    <w:rsid w:val="00A32BC3"/>
    <w:rsid w:val="00A32ED6"/>
    <w:rsid w:val="00A33C40"/>
    <w:rsid w:val="00A33E38"/>
    <w:rsid w:val="00A34077"/>
    <w:rsid w:val="00A34190"/>
    <w:rsid w:val="00A343A5"/>
    <w:rsid w:val="00A348FC"/>
    <w:rsid w:val="00A34984"/>
    <w:rsid w:val="00A3603E"/>
    <w:rsid w:val="00A36702"/>
    <w:rsid w:val="00A367BE"/>
    <w:rsid w:val="00A36D72"/>
    <w:rsid w:val="00A3715B"/>
    <w:rsid w:val="00A3751A"/>
    <w:rsid w:val="00A3771B"/>
    <w:rsid w:val="00A402D9"/>
    <w:rsid w:val="00A40FBE"/>
    <w:rsid w:val="00A4241A"/>
    <w:rsid w:val="00A42563"/>
    <w:rsid w:val="00A42C06"/>
    <w:rsid w:val="00A42EA9"/>
    <w:rsid w:val="00A430A6"/>
    <w:rsid w:val="00A434AC"/>
    <w:rsid w:val="00A4363C"/>
    <w:rsid w:val="00A44058"/>
    <w:rsid w:val="00A441F4"/>
    <w:rsid w:val="00A456EB"/>
    <w:rsid w:val="00A45705"/>
    <w:rsid w:val="00A469D3"/>
    <w:rsid w:val="00A4730C"/>
    <w:rsid w:val="00A47C53"/>
    <w:rsid w:val="00A5043E"/>
    <w:rsid w:val="00A5072E"/>
    <w:rsid w:val="00A51730"/>
    <w:rsid w:val="00A517A4"/>
    <w:rsid w:val="00A51A78"/>
    <w:rsid w:val="00A51C75"/>
    <w:rsid w:val="00A529D1"/>
    <w:rsid w:val="00A52FAF"/>
    <w:rsid w:val="00A53B8D"/>
    <w:rsid w:val="00A53EA2"/>
    <w:rsid w:val="00A54163"/>
    <w:rsid w:val="00A544E7"/>
    <w:rsid w:val="00A54731"/>
    <w:rsid w:val="00A5488C"/>
    <w:rsid w:val="00A548FF"/>
    <w:rsid w:val="00A55168"/>
    <w:rsid w:val="00A55349"/>
    <w:rsid w:val="00A55512"/>
    <w:rsid w:val="00A5566C"/>
    <w:rsid w:val="00A557F5"/>
    <w:rsid w:val="00A55F1D"/>
    <w:rsid w:val="00A560FC"/>
    <w:rsid w:val="00A562AC"/>
    <w:rsid w:val="00A565E8"/>
    <w:rsid w:val="00A5697A"/>
    <w:rsid w:val="00A5699E"/>
    <w:rsid w:val="00A57A2B"/>
    <w:rsid w:val="00A57F68"/>
    <w:rsid w:val="00A60236"/>
    <w:rsid w:val="00A60379"/>
    <w:rsid w:val="00A60575"/>
    <w:rsid w:val="00A606CF"/>
    <w:rsid w:val="00A61423"/>
    <w:rsid w:val="00A61A6E"/>
    <w:rsid w:val="00A61FB8"/>
    <w:rsid w:val="00A6314D"/>
    <w:rsid w:val="00A63679"/>
    <w:rsid w:val="00A63B31"/>
    <w:rsid w:val="00A6404E"/>
    <w:rsid w:val="00A6415A"/>
    <w:rsid w:val="00A64749"/>
    <w:rsid w:val="00A64E27"/>
    <w:rsid w:val="00A654B7"/>
    <w:rsid w:val="00A65CBE"/>
    <w:rsid w:val="00A65E20"/>
    <w:rsid w:val="00A66246"/>
    <w:rsid w:val="00A66515"/>
    <w:rsid w:val="00A66740"/>
    <w:rsid w:val="00A66A4E"/>
    <w:rsid w:val="00A66B39"/>
    <w:rsid w:val="00A6716B"/>
    <w:rsid w:val="00A676A9"/>
    <w:rsid w:val="00A6791C"/>
    <w:rsid w:val="00A67C0A"/>
    <w:rsid w:val="00A700AF"/>
    <w:rsid w:val="00A70326"/>
    <w:rsid w:val="00A7136C"/>
    <w:rsid w:val="00A71442"/>
    <w:rsid w:val="00A7166F"/>
    <w:rsid w:val="00A71816"/>
    <w:rsid w:val="00A7281A"/>
    <w:rsid w:val="00A7285E"/>
    <w:rsid w:val="00A7388B"/>
    <w:rsid w:val="00A73A80"/>
    <w:rsid w:val="00A73F2F"/>
    <w:rsid w:val="00A7407F"/>
    <w:rsid w:val="00A740F8"/>
    <w:rsid w:val="00A74785"/>
    <w:rsid w:val="00A74AFC"/>
    <w:rsid w:val="00A74BF8"/>
    <w:rsid w:val="00A74C4D"/>
    <w:rsid w:val="00A74DA4"/>
    <w:rsid w:val="00A75417"/>
    <w:rsid w:val="00A75734"/>
    <w:rsid w:val="00A76027"/>
    <w:rsid w:val="00A76A48"/>
    <w:rsid w:val="00A76C2E"/>
    <w:rsid w:val="00A76CF0"/>
    <w:rsid w:val="00A7729D"/>
    <w:rsid w:val="00A77464"/>
    <w:rsid w:val="00A775B5"/>
    <w:rsid w:val="00A778BA"/>
    <w:rsid w:val="00A77C90"/>
    <w:rsid w:val="00A80612"/>
    <w:rsid w:val="00A8076E"/>
    <w:rsid w:val="00A809EF"/>
    <w:rsid w:val="00A80B32"/>
    <w:rsid w:val="00A80BF8"/>
    <w:rsid w:val="00A80EBA"/>
    <w:rsid w:val="00A814ED"/>
    <w:rsid w:val="00A819A7"/>
    <w:rsid w:val="00A81BB8"/>
    <w:rsid w:val="00A81DEC"/>
    <w:rsid w:val="00A81E86"/>
    <w:rsid w:val="00A8271A"/>
    <w:rsid w:val="00A827BD"/>
    <w:rsid w:val="00A829EA"/>
    <w:rsid w:val="00A82D81"/>
    <w:rsid w:val="00A8311E"/>
    <w:rsid w:val="00A8321F"/>
    <w:rsid w:val="00A83250"/>
    <w:rsid w:val="00A84A82"/>
    <w:rsid w:val="00A8500B"/>
    <w:rsid w:val="00A85722"/>
    <w:rsid w:val="00A85B59"/>
    <w:rsid w:val="00A861F6"/>
    <w:rsid w:val="00A8684E"/>
    <w:rsid w:val="00A871A7"/>
    <w:rsid w:val="00A876F4"/>
    <w:rsid w:val="00A900BC"/>
    <w:rsid w:val="00A90BCD"/>
    <w:rsid w:val="00A90D22"/>
    <w:rsid w:val="00A90DE3"/>
    <w:rsid w:val="00A91AA0"/>
    <w:rsid w:val="00A91FCB"/>
    <w:rsid w:val="00A92089"/>
    <w:rsid w:val="00A92AAF"/>
    <w:rsid w:val="00A92FDF"/>
    <w:rsid w:val="00A93BA4"/>
    <w:rsid w:val="00A93C9D"/>
    <w:rsid w:val="00A94019"/>
    <w:rsid w:val="00A948A5"/>
    <w:rsid w:val="00A9517D"/>
    <w:rsid w:val="00A95375"/>
    <w:rsid w:val="00A968BF"/>
    <w:rsid w:val="00A96CD2"/>
    <w:rsid w:val="00A97760"/>
    <w:rsid w:val="00A97790"/>
    <w:rsid w:val="00A97B56"/>
    <w:rsid w:val="00AA03E1"/>
    <w:rsid w:val="00AA0DDC"/>
    <w:rsid w:val="00AA1231"/>
    <w:rsid w:val="00AA1C67"/>
    <w:rsid w:val="00AA2AC3"/>
    <w:rsid w:val="00AA2BDA"/>
    <w:rsid w:val="00AA2C3C"/>
    <w:rsid w:val="00AA2CE0"/>
    <w:rsid w:val="00AA2E20"/>
    <w:rsid w:val="00AA36E3"/>
    <w:rsid w:val="00AA418F"/>
    <w:rsid w:val="00AA419E"/>
    <w:rsid w:val="00AA457B"/>
    <w:rsid w:val="00AA4612"/>
    <w:rsid w:val="00AA4D32"/>
    <w:rsid w:val="00AA506C"/>
    <w:rsid w:val="00AA52BD"/>
    <w:rsid w:val="00AA57EB"/>
    <w:rsid w:val="00AA595F"/>
    <w:rsid w:val="00AA5F5C"/>
    <w:rsid w:val="00AA7245"/>
    <w:rsid w:val="00AA795E"/>
    <w:rsid w:val="00AA7BB1"/>
    <w:rsid w:val="00AB066B"/>
    <w:rsid w:val="00AB0799"/>
    <w:rsid w:val="00AB0A72"/>
    <w:rsid w:val="00AB105E"/>
    <w:rsid w:val="00AB1261"/>
    <w:rsid w:val="00AB1783"/>
    <w:rsid w:val="00AB2082"/>
    <w:rsid w:val="00AB2A49"/>
    <w:rsid w:val="00AB2F07"/>
    <w:rsid w:val="00AB3245"/>
    <w:rsid w:val="00AB3EF4"/>
    <w:rsid w:val="00AB44FA"/>
    <w:rsid w:val="00AB45A5"/>
    <w:rsid w:val="00AB496C"/>
    <w:rsid w:val="00AB535A"/>
    <w:rsid w:val="00AB5558"/>
    <w:rsid w:val="00AB575A"/>
    <w:rsid w:val="00AB58C2"/>
    <w:rsid w:val="00AB5CD4"/>
    <w:rsid w:val="00AB6098"/>
    <w:rsid w:val="00AB69DF"/>
    <w:rsid w:val="00AB6E90"/>
    <w:rsid w:val="00AB6F89"/>
    <w:rsid w:val="00AB7AB9"/>
    <w:rsid w:val="00AB7DAD"/>
    <w:rsid w:val="00AB7E5C"/>
    <w:rsid w:val="00AC14B5"/>
    <w:rsid w:val="00AC15BB"/>
    <w:rsid w:val="00AC175E"/>
    <w:rsid w:val="00AC25AD"/>
    <w:rsid w:val="00AC288A"/>
    <w:rsid w:val="00AC2990"/>
    <w:rsid w:val="00AC3015"/>
    <w:rsid w:val="00AC4426"/>
    <w:rsid w:val="00AC46EA"/>
    <w:rsid w:val="00AC488B"/>
    <w:rsid w:val="00AC4986"/>
    <w:rsid w:val="00AC49EE"/>
    <w:rsid w:val="00AC51E8"/>
    <w:rsid w:val="00AC603E"/>
    <w:rsid w:val="00AC6B0F"/>
    <w:rsid w:val="00AD074E"/>
    <w:rsid w:val="00AD170B"/>
    <w:rsid w:val="00AD180D"/>
    <w:rsid w:val="00AD1B47"/>
    <w:rsid w:val="00AD1D59"/>
    <w:rsid w:val="00AD2067"/>
    <w:rsid w:val="00AD2206"/>
    <w:rsid w:val="00AD2218"/>
    <w:rsid w:val="00AD2423"/>
    <w:rsid w:val="00AD24F3"/>
    <w:rsid w:val="00AD24F4"/>
    <w:rsid w:val="00AD2549"/>
    <w:rsid w:val="00AD31F6"/>
    <w:rsid w:val="00AD3814"/>
    <w:rsid w:val="00AD44E6"/>
    <w:rsid w:val="00AD52C0"/>
    <w:rsid w:val="00AD5681"/>
    <w:rsid w:val="00AD5CF7"/>
    <w:rsid w:val="00AD6A7C"/>
    <w:rsid w:val="00AD7B6E"/>
    <w:rsid w:val="00AD7F2E"/>
    <w:rsid w:val="00ADCF47"/>
    <w:rsid w:val="00AE0370"/>
    <w:rsid w:val="00AE05F3"/>
    <w:rsid w:val="00AE067D"/>
    <w:rsid w:val="00AE08CB"/>
    <w:rsid w:val="00AE0967"/>
    <w:rsid w:val="00AE1EDB"/>
    <w:rsid w:val="00AE25BF"/>
    <w:rsid w:val="00AE2BAC"/>
    <w:rsid w:val="00AE2E8C"/>
    <w:rsid w:val="00AE2FF9"/>
    <w:rsid w:val="00AE333D"/>
    <w:rsid w:val="00AE3407"/>
    <w:rsid w:val="00AE3619"/>
    <w:rsid w:val="00AE36C4"/>
    <w:rsid w:val="00AE3BB6"/>
    <w:rsid w:val="00AE3DBB"/>
    <w:rsid w:val="00AE3FB8"/>
    <w:rsid w:val="00AE438D"/>
    <w:rsid w:val="00AE4BD1"/>
    <w:rsid w:val="00AE56E0"/>
    <w:rsid w:val="00AE5AB7"/>
    <w:rsid w:val="00AE5E9F"/>
    <w:rsid w:val="00AE6733"/>
    <w:rsid w:val="00AE6AC2"/>
    <w:rsid w:val="00AE6CDF"/>
    <w:rsid w:val="00AE736B"/>
    <w:rsid w:val="00AE7895"/>
    <w:rsid w:val="00AE7C41"/>
    <w:rsid w:val="00AE7C7E"/>
    <w:rsid w:val="00AF02AD"/>
    <w:rsid w:val="00AF038A"/>
    <w:rsid w:val="00AF0545"/>
    <w:rsid w:val="00AF0FE7"/>
    <w:rsid w:val="00AF1149"/>
    <w:rsid w:val="00AF16D7"/>
    <w:rsid w:val="00AF1DA7"/>
    <w:rsid w:val="00AF216A"/>
    <w:rsid w:val="00AF24B3"/>
    <w:rsid w:val="00AF253C"/>
    <w:rsid w:val="00AF25B3"/>
    <w:rsid w:val="00AF2792"/>
    <w:rsid w:val="00AF27D9"/>
    <w:rsid w:val="00AF2EDF"/>
    <w:rsid w:val="00AF2EE3"/>
    <w:rsid w:val="00AF31A3"/>
    <w:rsid w:val="00AF36C8"/>
    <w:rsid w:val="00AF38F0"/>
    <w:rsid w:val="00AF3922"/>
    <w:rsid w:val="00AF3EAA"/>
    <w:rsid w:val="00AF417C"/>
    <w:rsid w:val="00AF41E0"/>
    <w:rsid w:val="00AF49FF"/>
    <w:rsid w:val="00AF4C13"/>
    <w:rsid w:val="00AF4CAF"/>
    <w:rsid w:val="00AF4FC7"/>
    <w:rsid w:val="00AF55BF"/>
    <w:rsid w:val="00AF5A3F"/>
    <w:rsid w:val="00AF6308"/>
    <w:rsid w:val="00AF6857"/>
    <w:rsid w:val="00AF6AC0"/>
    <w:rsid w:val="00AF71FA"/>
    <w:rsid w:val="00AF788A"/>
    <w:rsid w:val="00AF7C9F"/>
    <w:rsid w:val="00B000BE"/>
    <w:rsid w:val="00B00394"/>
    <w:rsid w:val="00B009DC"/>
    <w:rsid w:val="00B0102C"/>
    <w:rsid w:val="00B01117"/>
    <w:rsid w:val="00B019D6"/>
    <w:rsid w:val="00B01A6A"/>
    <w:rsid w:val="00B01BAF"/>
    <w:rsid w:val="00B01CB5"/>
    <w:rsid w:val="00B01DE3"/>
    <w:rsid w:val="00B023D9"/>
    <w:rsid w:val="00B02C9E"/>
    <w:rsid w:val="00B04792"/>
    <w:rsid w:val="00B04DDB"/>
    <w:rsid w:val="00B05359"/>
    <w:rsid w:val="00B059AC"/>
    <w:rsid w:val="00B063FE"/>
    <w:rsid w:val="00B06557"/>
    <w:rsid w:val="00B06D9A"/>
    <w:rsid w:val="00B07859"/>
    <w:rsid w:val="00B07B9D"/>
    <w:rsid w:val="00B07D51"/>
    <w:rsid w:val="00B108BB"/>
    <w:rsid w:val="00B10EB3"/>
    <w:rsid w:val="00B1123E"/>
    <w:rsid w:val="00B113A2"/>
    <w:rsid w:val="00B1153A"/>
    <w:rsid w:val="00B11994"/>
    <w:rsid w:val="00B11C13"/>
    <w:rsid w:val="00B11C90"/>
    <w:rsid w:val="00B11E53"/>
    <w:rsid w:val="00B11F80"/>
    <w:rsid w:val="00B12240"/>
    <w:rsid w:val="00B12FEA"/>
    <w:rsid w:val="00B133A7"/>
    <w:rsid w:val="00B13982"/>
    <w:rsid w:val="00B140A4"/>
    <w:rsid w:val="00B14AD9"/>
    <w:rsid w:val="00B14F68"/>
    <w:rsid w:val="00B155E9"/>
    <w:rsid w:val="00B15A7B"/>
    <w:rsid w:val="00B15F33"/>
    <w:rsid w:val="00B16469"/>
    <w:rsid w:val="00B16472"/>
    <w:rsid w:val="00B167E6"/>
    <w:rsid w:val="00B16D8E"/>
    <w:rsid w:val="00B16E12"/>
    <w:rsid w:val="00B1708E"/>
    <w:rsid w:val="00B176FD"/>
    <w:rsid w:val="00B17E33"/>
    <w:rsid w:val="00B208EE"/>
    <w:rsid w:val="00B20B2B"/>
    <w:rsid w:val="00B20B87"/>
    <w:rsid w:val="00B2106A"/>
    <w:rsid w:val="00B211BC"/>
    <w:rsid w:val="00B21611"/>
    <w:rsid w:val="00B21825"/>
    <w:rsid w:val="00B21AFC"/>
    <w:rsid w:val="00B21B3B"/>
    <w:rsid w:val="00B226A1"/>
    <w:rsid w:val="00B229C5"/>
    <w:rsid w:val="00B229F5"/>
    <w:rsid w:val="00B22AC3"/>
    <w:rsid w:val="00B22CDE"/>
    <w:rsid w:val="00B231FB"/>
    <w:rsid w:val="00B233C4"/>
    <w:rsid w:val="00B23525"/>
    <w:rsid w:val="00B237CE"/>
    <w:rsid w:val="00B23CF2"/>
    <w:rsid w:val="00B24085"/>
    <w:rsid w:val="00B24358"/>
    <w:rsid w:val="00B24414"/>
    <w:rsid w:val="00B2460F"/>
    <w:rsid w:val="00B24AE9"/>
    <w:rsid w:val="00B2525F"/>
    <w:rsid w:val="00B2531A"/>
    <w:rsid w:val="00B25801"/>
    <w:rsid w:val="00B25AA9"/>
    <w:rsid w:val="00B26318"/>
    <w:rsid w:val="00B2653B"/>
    <w:rsid w:val="00B265C6"/>
    <w:rsid w:val="00B26DEE"/>
    <w:rsid w:val="00B27A0D"/>
    <w:rsid w:val="00B27E8D"/>
    <w:rsid w:val="00B302E9"/>
    <w:rsid w:val="00B30610"/>
    <w:rsid w:val="00B3079F"/>
    <w:rsid w:val="00B30878"/>
    <w:rsid w:val="00B31071"/>
    <w:rsid w:val="00B3130D"/>
    <w:rsid w:val="00B318A7"/>
    <w:rsid w:val="00B319DA"/>
    <w:rsid w:val="00B31BB6"/>
    <w:rsid w:val="00B324A3"/>
    <w:rsid w:val="00B32621"/>
    <w:rsid w:val="00B331F4"/>
    <w:rsid w:val="00B333CD"/>
    <w:rsid w:val="00B33944"/>
    <w:rsid w:val="00B33A0F"/>
    <w:rsid w:val="00B33B49"/>
    <w:rsid w:val="00B33BD4"/>
    <w:rsid w:val="00B33DFD"/>
    <w:rsid w:val="00B35105"/>
    <w:rsid w:val="00B355B4"/>
    <w:rsid w:val="00B35AD2"/>
    <w:rsid w:val="00B35E4A"/>
    <w:rsid w:val="00B36200"/>
    <w:rsid w:val="00B36B7C"/>
    <w:rsid w:val="00B36E6E"/>
    <w:rsid w:val="00B373D6"/>
    <w:rsid w:val="00B3758D"/>
    <w:rsid w:val="00B37EEE"/>
    <w:rsid w:val="00B401A0"/>
    <w:rsid w:val="00B403B2"/>
    <w:rsid w:val="00B40F4F"/>
    <w:rsid w:val="00B4102C"/>
    <w:rsid w:val="00B4120C"/>
    <w:rsid w:val="00B416CA"/>
    <w:rsid w:val="00B41970"/>
    <w:rsid w:val="00B41AE3"/>
    <w:rsid w:val="00B41B1A"/>
    <w:rsid w:val="00B42423"/>
    <w:rsid w:val="00B424D7"/>
    <w:rsid w:val="00B42BBE"/>
    <w:rsid w:val="00B434D6"/>
    <w:rsid w:val="00B439AF"/>
    <w:rsid w:val="00B43BE8"/>
    <w:rsid w:val="00B43EC3"/>
    <w:rsid w:val="00B43FF3"/>
    <w:rsid w:val="00B441F5"/>
    <w:rsid w:val="00B4421E"/>
    <w:rsid w:val="00B44512"/>
    <w:rsid w:val="00B44689"/>
    <w:rsid w:val="00B44EF3"/>
    <w:rsid w:val="00B457EC"/>
    <w:rsid w:val="00B45B58"/>
    <w:rsid w:val="00B45B86"/>
    <w:rsid w:val="00B45C0F"/>
    <w:rsid w:val="00B46040"/>
    <w:rsid w:val="00B4783B"/>
    <w:rsid w:val="00B47942"/>
    <w:rsid w:val="00B5041C"/>
    <w:rsid w:val="00B5075C"/>
    <w:rsid w:val="00B50AF2"/>
    <w:rsid w:val="00B50BEC"/>
    <w:rsid w:val="00B50FF2"/>
    <w:rsid w:val="00B518EB"/>
    <w:rsid w:val="00B5232E"/>
    <w:rsid w:val="00B53ECF"/>
    <w:rsid w:val="00B54307"/>
    <w:rsid w:val="00B54D37"/>
    <w:rsid w:val="00B54F17"/>
    <w:rsid w:val="00B56132"/>
    <w:rsid w:val="00B56600"/>
    <w:rsid w:val="00B56C09"/>
    <w:rsid w:val="00B56CE7"/>
    <w:rsid w:val="00B573D1"/>
    <w:rsid w:val="00B579F4"/>
    <w:rsid w:val="00B57B78"/>
    <w:rsid w:val="00B57DCF"/>
    <w:rsid w:val="00B6021B"/>
    <w:rsid w:val="00B6037C"/>
    <w:rsid w:val="00B603FE"/>
    <w:rsid w:val="00B60D63"/>
    <w:rsid w:val="00B615CB"/>
    <w:rsid w:val="00B61B87"/>
    <w:rsid w:val="00B62B18"/>
    <w:rsid w:val="00B63305"/>
    <w:rsid w:val="00B63678"/>
    <w:rsid w:val="00B63828"/>
    <w:rsid w:val="00B63A71"/>
    <w:rsid w:val="00B63B4B"/>
    <w:rsid w:val="00B63BED"/>
    <w:rsid w:val="00B63C02"/>
    <w:rsid w:val="00B64178"/>
    <w:rsid w:val="00B64257"/>
    <w:rsid w:val="00B64B74"/>
    <w:rsid w:val="00B64D9E"/>
    <w:rsid w:val="00B64F4E"/>
    <w:rsid w:val="00B653E3"/>
    <w:rsid w:val="00B654BD"/>
    <w:rsid w:val="00B656FF"/>
    <w:rsid w:val="00B65C94"/>
    <w:rsid w:val="00B6614D"/>
    <w:rsid w:val="00B664F1"/>
    <w:rsid w:val="00B66631"/>
    <w:rsid w:val="00B66688"/>
    <w:rsid w:val="00B666EE"/>
    <w:rsid w:val="00B673DD"/>
    <w:rsid w:val="00B6752E"/>
    <w:rsid w:val="00B67B67"/>
    <w:rsid w:val="00B67EEA"/>
    <w:rsid w:val="00B7070D"/>
    <w:rsid w:val="00B715B2"/>
    <w:rsid w:val="00B71BC2"/>
    <w:rsid w:val="00B71BD2"/>
    <w:rsid w:val="00B71DBF"/>
    <w:rsid w:val="00B72214"/>
    <w:rsid w:val="00B72218"/>
    <w:rsid w:val="00B72641"/>
    <w:rsid w:val="00B72A80"/>
    <w:rsid w:val="00B72C2C"/>
    <w:rsid w:val="00B7311A"/>
    <w:rsid w:val="00B739E1"/>
    <w:rsid w:val="00B73C04"/>
    <w:rsid w:val="00B73D4C"/>
    <w:rsid w:val="00B73FDA"/>
    <w:rsid w:val="00B743C8"/>
    <w:rsid w:val="00B7496F"/>
    <w:rsid w:val="00B75025"/>
    <w:rsid w:val="00B750D3"/>
    <w:rsid w:val="00B75C6B"/>
    <w:rsid w:val="00B75D53"/>
    <w:rsid w:val="00B7628D"/>
    <w:rsid w:val="00B76356"/>
    <w:rsid w:val="00B763DE"/>
    <w:rsid w:val="00B771BB"/>
    <w:rsid w:val="00B77A7C"/>
    <w:rsid w:val="00B77BF8"/>
    <w:rsid w:val="00B77C48"/>
    <w:rsid w:val="00B77F43"/>
    <w:rsid w:val="00B805CA"/>
    <w:rsid w:val="00B81050"/>
    <w:rsid w:val="00B81FAE"/>
    <w:rsid w:val="00B820BB"/>
    <w:rsid w:val="00B82556"/>
    <w:rsid w:val="00B82769"/>
    <w:rsid w:val="00B828E0"/>
    <w:rsid w:val="00B8299C"/>
    <w:rsid w:val="00B82BCC"/>
    <w:rsid w:val="00B82C30"/>
    <w:rsid w:val="00B83219"/>
    <w:rsid w:val="00B8322F"/>
    <w:rsid w:val="00B83B64"/>
    <w:rsid w:val="00B83F52"/>
    <w:rsid w:val="00B841F6"/>
    <w:rsid w:val="00B84363"/>
    <w:rsid w:val="00B84429"/>
    <w:rsid w:val="00B848DE"/>
    <w:rsid w:val="00B849B3"/>
    <w:rsid w:val="00B85190"/>
    <w:rsid w:val="00B85ECC"/>
    <w:rsid w:val="00B86184"/>
    <w:rsid w:val="00B8624F"/>
    <w:rsid w:val="00B86797"/>
    <w:rsid w:val="00B867B5"/>
    <w:rsid w:val="00B86E7E"/>
    <w:rsid w:val="00B87EEE"/>
    <w:rsid w:val="00B90583"/>
    <w:rsid w:val="00B90696"/>
    <w:rsid w:val="00B9069A"/>
    <w:rsid w:val="00B90E1D"/>
    <w:rsid w:val="00B915DC"/>
    <w:rsid w:val="00B91666"/>
    <w:rsid w:val="00B917D1"/>
    <w:rsid w:val="00B91E7A"/>
    <w:rsid w:val="00B91FEA"/>
    <w:rsid w:val="00B9260B"/>
    <w:rsid w:val="00B928F1"/>
    <w:rsid w:val="00B92A34"/>
    <w:rsid w:val="00B9327E"/>
    <w:rsid w:val="00B93F16"/>
    <w:rsid w:val="00B947B0"/>
    <w:rsid w:val="00B949A7"/>
    <w:rsid w:val="00B95359"/>
    <w:rsid w:val="00B955FB"/>
    <w:rsid w:val="00B95A8D"/>
    <w:rsid w:val="00B95B1B"/>
    <w:rsid w:val="00B960E0"/>
    <w:rsid w:val="00B969A5"/>
    <w:rsid w:val="00B96B03"/>
    <w:rsid w:val="00B96D4C"/>
    <w:rsid w:val="00B97102"/>
    <w:rsid w:val="00B972A4"/>
    <w:rsid w:val="00B973C9"/>
    <w:rsid w:val="00B978A7"/>
    <w:rsid w:val="00B97C3F"/>
    <w:rsid w:val="00BA0177"/>
    <w:rsid w:val="00BA021B"/>
    <w:rsid w:val="00BA0343"/>
    <w:rsid w:val="00BA13D6"/>
    <w:rsid w:val="00BA1D50"/>
    <w:rsid w:val="00BA233A"/>
    <w:rsid w:val="00BA25CB"/>
    <w:rsid w:val="00BA2760"/>
    <w:rsid w:val="00BA2B49"/>
    <w:rsid w:val="00BA363A"/>
    <w:rsid w:val="00BA36B1"/>
    <w:rsid w:val="00BA3785"/>
    <w:rsid w:val="00BA4187"/>
    <w:rsid w:val="00BA4425"/>
    <w:rsid w:val="00BA4C6D"/>
    <w:rsid w:val="00BA541B"/>
    <w:rsid w:val="00BA62FD"/>
    <w:rsid w:val="00BA6394"/>
    <w:rsid w:val="00BA6B0D"/>
    <w:rsid w:val="00BA79D9"/>
    <w:rsid w:val="00BB000E"/>
    <w:rsid w:val="00BB06E3"/>
    <w:rsid w:val="00BB0CB8"/>
    <w:rsid w:val="00BB0F5D"/>
    <w:rsid w:val="00BB1B39"/>
    <w:rsid w:val="00BB21B6"/>
    <w:rsid w:val="00BB2303"/>
    <w:rsid w:val="00BB2BBB"/>
    <w:rsid w:val="00BB2F52"/>
    <w:rsid w:val="00BB31B3"/>
    <w:rsid w:val="00BB379F"/>
    <w:rsid w:val="00BB3868"/>
    <w:rsid w:val="00BB3F7E"/>
    <w:rsid w:val="00BB4730"/>
    <w:rsid w:val="00BB4F8E"/>
    <w:rsid w:val="00BB5200"/>
    <w:rsid w:val="00BB5573"/>
    <w:rsid w:val="00BB5649"/>
    <w:rsid w:val="00BB62CF"/>
    <w:rsid w:val="00BB702B"/>
    <w:rsid w:val="00BB704F"/>
    <w:rsid w:val="00BB7781"/>
    <w:rsid w:val="00BB7817"/>
    <w:rsid w:val="00BB79F8"/>
    <w:rsid w:val="00BB7AA1"/>
    <w:rsid w:val="00BB7F5A"/>
    <w:rsid w:val="00BC09B6"/>
    <w:rsid w:val="00BC0BF6"/>
    <w:rsid w:val="00BC1559"/>
    <w:rsid w:val="00BC231C"/>
    <w:rsid w:val="00BC2562"/>
    <w:rsid w:val="00BC3410"/>
    <w:rsid w:val="00BC3434"/>
    <w:rsid w:val="00BC3468"/>
    <w:rsid w:val="00BC347C"/>
    <w:rsid w:val="00BC3D60"/>
    <w:rsid w:val="00BC3FCE"/>
    <w:rsid w:val="00BC4082"/>
    <w:rsid w:val="00BC44E8"/>
    <w:rsid w:val="00BC485C"/>
    <w:rsid w:val="00BC4D76"/>
    <w:rsid w:val="00BC4DC7"/>
    <w:rsid w:val="00BC50E6"/>
    <w:rsid w:val="00BC50EB"/>
    <w:rsid w:val="00BC5181"/>
    <w:rsid w:val="00BC6101"/>
    <w:rsid w:val="00BC620D"/>
    <w:rsid w:val="00BC62FD"/>
    <w:rsid w:val="00BC69E0"/>
    <w:rsid w:val="00BC6F73"/>
    <w:rsid w:val="00BD0200"/>
    <w:rsid w:val="00BD0356"/>
    <w:rsid w:val="00BD04B2"/>
    <w:rsid w:val="00BD0606"/>
    <w:rsid w:val="00BD08B4"/>
    <w:rsid w:val="00BD0DF8"/>
    <w:rsid w:val="00BD0E0A"/>
    <w:rsid w:val="00BD1290"/>
    <w:rsid w:val="00BD189E"/>
    <w:rsid w:val="00BD24B8"/>
    <w:rsid w:val="00BD251F"/>
    <w:rsid w:val="00BD28B7"/>
    <w:rsid w:val="00BD2AC2"/>
    <w:rsid w:val="00BD2C57"/>
    <w:rsid w:val="00BD30B1"/>
    <w:rsid w:val="00BD320F"/>
    <w:rsid w:val="00BD3B32"/>
    <w:rsid w:val="00BD448F"/>
    <w:rsid w:val="00BD4CA3"/>
    <w:rsid w:val="00BD4D6B"/>
    <w:rsid w:val="00BD57CD"/>
    <w:rsid w:val="00BD5B2C"/>
    <w:rsid w:val="00BD5E27"/>
    <w:rsid w:val="00BD5F57"/>
    <w:rsid w:val="00BD618D"/>
    <w:rsid w:val="00BD634D"/>
    <w:rsid w:val="00BD6AC8"/>
    <w:rsid w:val="00BD6F04"/>
    <w:rsid w:val="00BD73EF"/>
    <w:rsid w:val="00BD7599"/>
    <w:rsid w:val="00BD766D"/>
    <w:rsid w:val="00BD7C64"/>
    <w:rsid w:val="00BD7E14"/>
    <w:rsid w:val="00BD7E8F"/>
    <w:rsid w:val="00BD7F14"/>
    <w:rsid w:val="00BD7FED"/>
    <w:rsid w:val="00BE0270"/>
    <w:rsid w:val="00BE03AC"/>
    <w:rsid w:val="00BE0461"/>
    <w:rsid w:val="00BE0C11"/>
    <w:rsid w:val="00BE10B2"/>
    <w:rsid w:val="00BE1229"/>
    <w:rsid w:val="00BE12EB"/>
    <w:rsid w:val="00BE150A"/>
    <w:rsid w:val="00BE1740"/>
    <w:rsid w:val="00BE18A5"/>
    <w:rsid w:val="00BE18DB"/>
    <w:rsid w:val="00BE19A3"/>
    <w:rsid w:val="00BE1A2A"/>
    <w:rsid w:val="00BE207A"/>
    <w:rsid w:val="00BE2085"/>
    <w:rsid w:val="00BE2A62"/>
    <w:rsid w:val="00BE3108"/>
    <w:rsid w:val="00BE316E"/>
    <w:rsid w:val="00BE33C8"/>
    <w:rsid w:val="00BE348D"/>
    <w:rsid w:val="00BE382D"/>
    <w:rsid w:val="00BE3D15"/>
    <w:rsid w:val="00BE403E"/>
    <w:rsid w:val="00BE420A"/>
    <w:rsid w:val="00BE5018"/>
    <w:rsid w:val="00BE51DD"/>
    <w:rsid w:val="00BE5325"/>
    <w:rsid w:val="00BE58CB"/>
    <w:rsid w:val="00BE5F25"/>
    <w:rsid w:val="00BE5F65"/>
    <w:rsid w:val="00BE5FE7"/>
    <w:rsid w:val="00BE612E"/>
    <w:rsid w:val="00BE6894"/>
    <w:rsid w:val="00BE6E38"/>
    <w:rsid w:val="00BE74F3"/>
    <w:rsid w:val="00BE75A5"/>
    <w:rsid w:val="00BE7F63"/>
    <w:rsid w:val="00BF0004"/>
    <w:rsid w:val="00BF023B"/>
    <w:rsid w:val="00BF0700"/>
    <w:rsid w:val="00BF0929"/>
    <w:rsid w:val="00BF099A"/>
    <w:rsid w:val="00BF0BCF"/>
    <w:rsid w:val="00BF0CD2"/>
    <w:rsid w:val="00BF0D66"/>
    <w:rsid w:val="00BF0DD2"/>
    <w:rsid w:val="00BF1030"/>
    <w:rsid w:val="00BF1049"/>
    <w:rsid w:val="00BF122F"/>
    <w:rsid w:val="00BF1CE7"/>
    <w:rsid w:val="00BF1E55"/>
    <w:rsid w:val="00BF1EC2"/>
    <w:rsid w:val="00BF2E83"/>
    <w:rsid w:val="00BF33AB"/>
    <w:rsid w:val="00BF39D4"/>
    <w:rsid w:val="00BF3A1E"/>
    <w:rsid w:val="00BF3F82"/>
    <w:rsid w:val="00BF48F6"/>
    <w:rsid w:val="00BF4990"/>
    <w:rsid w:val="00BF4FFC"/>
    <w:rsid w:val="00BF525D"/>
    <w:rsid w:val="00BF58DA"/>
    <w:rsid w:val="00BF5AEF"/>
    <w:rsid w:val="00BF5DA9"/>
    <w:rsid w:val="00BF7077"/>
    <w:rsid w:val="00BF71AC"/>
    <w:rsid w:val="00BF7326"/>
    <w:rsid w:val="00C0008C"/>
    <w:rsid w:val="00C00677"/>
    <w:rsid w:val="00C00A31"/>
    <w:rsid w:val="00C0138E"/>
    <w:rsid w:val="00C01822"/>
    <w:rsid w:val="00C01B24"/>
    <w:rsid w:val="00C01B69"/>
    <w:rsid w:val="00C020BC"/>
    <w:rsid w:val="00C022A6"/>
    <w:rsid w:val="00C027C4"/>
    <w:rsid w:val="00C029B7"/>
    <w:rsid w:val="00C02D3D"/>
    <w:rsid w:val="00C0347B"/>
    <w:rsid w:val="00C03960"/>
    <w:rsid w:val="00C03A2C"/>
    <w:rsid w:val="00C03B61"/>
    <w:rsid w:val="00C043D2"/>
    <w:rsid w:val="00C04693"/>
    <w:rsid w:val="00C04803"/>
    <w:rsid w:val="00C056D7"/>
    <w:rsid w:val="00C056EE"/>
    <w:rsid w:val="00C05D6D"/>
    <w:rsid w:val="00C0628C"/>
    <w:rsid w:val="00C06843"/>
    <w:rsid w:val="00C0735C"/>
    <w:rsid w:val="00C07792"/>
    <w:rsid w:val="00C0788C"/>
    <w:rsid w:val="00C1049E"/>
    <w:rsid w:val="00C10AE0"/>
    <w:rsid w:val="00C1121D"/>
    <w:rsid w:val="00C12484"/>
    <w:rsid w:val="00C12E35"/>
    <w:rsid w:val="00C13119"/>
    <w:rsid w:val="00C138B9"/>
    <w:rsid w:val="00C138DD"/>
    <w:rsid w:val="00C145EB"/>
    <w:rsid w:val="00C14871"/>
    <w:rsid w:val="00C1494B"/>
    <w:rsid w:val="00C14D3C"/>
    <w:rsid w:val="00C14E90"/>
    <w:rsid w:val="00C152B0"/>
    <w:rsid w:val="00C15493"/>
    <w:rsid w:val="00C15679"/>
    <w:rsid w:val="00C1595E"/>
    <w:rsid w:val="00C15AD7"/>
    <w:rsid w:val="00C15C79"/>
    <w:rsid w:val="00C15DFA"/>
    <w:rsid w:val="00C167E0"/>
    <w:rsid w:val="00C1689A"/>
    <w:rsid w:val="00C16965"/>
    <w:rsid w:val="00C16D2E"/>
    <w:rsid w:val="00C16E8B"/>
    <w:rsid w:val="00C1758D"/>
    <w:rsid w:val="00C1798E"/>
    <w:rsid w:val="00C17BAA"/>
    <w:rsid w:val="00C17D06"/>
    <w:rsid w:val="00C17DF3"/>
    <w:rsid w:val="00C17EEA"/>
    <w:rsid w:val="00C17F59"/>
    <w:rsid w:val="00C2054B"/>
    <w:rsid w:val="00C20682"/>
    <w:rsid w:val="00C20C4C"/>
    <w:rsid w:val="00C21449"/>
    <w:rsid w:val="00C2150E"/>
    <w:rsid w:val="00C21669"/>
    <w:rsid w:val="00C217C5"/>
    <w:rsid w:val="00C21818"/>
    <w:rsid w:val="00C218AC"/>
    <w:rsid w:val="00C21B0E"/>
    <w:rsid w:val="00C21DB6"/>
    <w:rsid w:val="00C22448"/>
    <w:rsid w:val="00C22947"/>
    <w:rsid w:val="00C22C37"/>
    <w:rsid w:val="00C2349F"/>
    <w:rsid w:val="00C23608"/>
    <w:rsid w:val="00C2399C"/>
    <w:rsid w:val="00C23EE1"/>
    <w:rsid w:val="00C247F2"/>
    <w:rsid w:val="00C24BC7"/>
    <w:rsid w:val="00C24E44"/>
    <w:rsid w:val="00C252F7"/>
    <w:rsid w:val="00C259EE"/>
    <w:rsid w:val="00C25D62"/>
    <w:rsid w:val="00C2628D"/>
    <w:rsid w:val="00C26333"/>
    <w:rsid w:val="00C267DD"/>
    <w:rsid w:val="00C26C2D"/>
    <w:rsid w:val="00C26F43"/>
    <w:rsid w:val="00C27003"/>
    <w:rsid w:val="00C272D8"/>
    <w:rsid w:val="00C274D0"/>
    <w:rsid w:val="00C2798C"/>
    <w:rsid w:val="00C27EA2"/>
    <w:rsid w:val="00C27F23"/>
    <w:rsid w:val="00C30144"/>
    <w:rsid w:val="00C30479"/>
    <w:rsid w:val="00C30AA1"/>
    <w:rsid w:val="00C31495"/>
    <w:rsid w:val="00C3213A"/>
    <w:rsid w:val="00C3218F"/>
    <w:rsid w:val="00C32244"/>
    <w:rsid w:val="00C32247"/>
    <w:rsid w:val="00C32655"/>
    <w:rsid w:val="00C32BCA"/>
    <w:rsid w:val="00C33E25"/>
    <w:rsid w:val="00C34308"/>
    <w:rsid w:val="00C34626"/>
    <w:rsid w:val="00C34D7E"/>
    <w:rsid w:val="00C34DAB"/>
    <w:rsid w:val="00C350F5"/>
    <w:rsid w:val="00C3523F"/>
    <w:rsid w:val="00C3540A"/>
    <w:rsid w:val="00C3555E"/>
    <w:rsid w:val="00C355FD"/>
    <w:rsid w:val="00C35680"/>
    <w:rsid w:val="00C35C19"/>
    <w:rsid w:val="00C36109"/>
    <w:rsid w:val="00C36A88"/>
    <w:rsid w:val="00C36B60"/>
    <w:rsid w:val="00C37920"/>
    <w:rsid w:val="00C37999"/>
    <w:rsid w:val="00C379A2"/>
    <w:rsid w:val="00C37C99"/>
    <w:rsid w:val="00C37D68"/>
    <w:rsid w:val="00C37F31"/>
    <w:rsid w:val="00C402E0"/>
    <w:rsid w:val="00C40778"/>
    <w:rsid w:val="00C40CCF"/>
    <w:rsid w:val="00C41277"/>
    <w:rsid w:val="00C412AE"/>
    <w:rsid w:val="00C4142C"/>
    <w:rsid w:val="00C415E3"/>
    <w:rsid w:val="00C4186B"/>
    <w:rsid w:val="00C4220E"/>
    <w:rsid w:val="00C425F9"/>
    <w:rsid w:val="00C42AD5"/>
    <w:rsid w:val="00C42F46"/>
    <w:rsid w:val="00C4322D"/>
    <w:rsid w:val="00C4367D"/>
    <w:rsid w:val="00C4483B"/>
    <w:rsid w:val="00C44910"/>
    <w:rsid w:val="00C4492C"/>
    <w:rsid w:val="00C44B5B"/>
    <w:rsid w:val="00C44D41"/>
    <w:rsid w:val="00C44F1A"/>
    <w:rsid w:val="00C451C9"/>
    <w:rsid w:val="00C4586B"/>
    <w:rsid w:val="00C45A45"/>
    <w:rsid w:val="00C45D90"/>
    <w:rsid w:val="00C45FFA"/>
    <w:rsid w:val="00C4681E"/>
    <w:rsid w:val="00C46E7E"/>
    <w:rsid w:val="00C473AB"/>
    <w:rsid w:val="00C47A9D"/>
    <w:rsid w:val="00C5037F"/>
    <w:rsid w:val="00C50B86"/>
    <w:rsid w:val="00C51094"/>
    <w:rsid w:val="00C51433"/>
    <w:rsid w:val="00C51C46"/>
    <w:rsid w:val="00C51DB6"/>
    <w:rsid w:val="00C51DBE"/>
    <w:rsid w:val="00C51EF6"/>
    <w:rsid w:val="00C5262A"/>
    <w:rsid w:val="00C53565"/>
    <w:rsid w:val="00C536C6"/>
    <w:rsid w:val="00C53C9C"/>
    <w:rsid w:val="00C53FE3"/>
    <w:rsid w:val="00C54126"/>
    <w:rsid w:val="00C54225"/>
    <w:rsid w:val="00C549A6"/>
    <w:rsid w:val="00C556BA"/>
    <w:rsid w:val="00C55B40"/>
    <w:rsid w:val="00C55EC3"/>
    <w:rsid w:val="00C5659F"/>
    <w:rsid w:val="00C5662D"/>
    <w:rsid w:val="00C56BBC"/>
    <w:rsid w:val="00C57293"/>
    <w:rsid w:val="00C572E2"/>
    <w:rsid w:val="00C57D5F"/>
    <w:rsid w:val="00C600C6"/>
    <w:rsid w:val="00C60737"/>
    <w:rsid w:val="00C60C35"/>
    <w:rsid w:val="00C614F2"/>
    <w:rsid w:val="00C61A82"/>
    <w:rsid w:val="00C620BF"/>
    <w:rsid w:val="00C62485"/>
    <w:rsid w:val="00C62A58"/>
    <w:rsid w:val="00C62FC2"/>
    <w:rsid w:val="00C63136"/>
    <w:rsid w:val="00C632A4"/>
    <w:rsid w:val="00C63E69"/>
    <w:rsid w:val="00C63E8C"/>
    <w:rsid w:val="00C64114"/>
    <w:rsid w:val="00C643C4"/>
    <w:rsid w:val="00C6450B"/>
    <w:rsid w:val="00C64622"/>
    <w:rsid w:val="00C646F5"/>
    <w:rsid w:val="00C64B6E"/>
    <w:rsid w:val="00C656EF"/>
    <w:rsid w:val="00C65C2A"/>
    <w:rsid w:val="00C65CFD"/>
    <w:rsid w:val="00C65D0F"/>
    <w:rsid w:val="00C660C4"/>
    <w:rsid w:val="00C660CA"/>
    <w:rsid w:val="00C66C26"/>
    <w:rsid w:val="00C6702E"/>
    <w:rsid w:val="00C671BC"/>
    <w:rsid w:val="00C67237"/>
    <w:rsid w:val="00C67375"/>
    <w:rsid w:val="00C675E6"/>
    <w:rsid w:val="00C67EB1"/>
    <w:rsid w:val="00C68A8F"/>
    <w:rsid w:val="00C701B8"/>
    <w:rsid w:val="00C70D93"/>
    <w:rsid w:val="00C712BA"/>
    <w:rsid w:val="00C7138D"/>
    <w:rsid w:val="00C71B90"/>
    <w:rsid w:val="00C71F97"/>
    <w:rsid w:val="00C724A6"/>
    <w:rsid w:val="00C72A4D"/>
    <w:rsid w:val="00C740CC"/>
    <w:rsid w:val="00C74195"/>
    <w:rsid w:val="00C74321"/>
    <w:rsid w:val="00C7488A"/>
    <w:rsid w:val="00C749D7"/>
    <w:rsid w:val="00C74BBB"/>
    <w:rsid w:val="00C75151"/>
    <w:rsid w:val="00C75717"/>
    <w:rsid w:val="00C76DCE"/>
    <w:rsid w:val="00C776E9"/>
    <w:rsid w:val="00C77B5E"/>
    <w:rsid w:val="00C8015F"/>
    <w:rsid w:val="00C804A1"/>
    <w:rsid w:val="00C812DA"/>
    <w:rsid w:val="00C814DF"/>
    <w:rsid w:val="00C8150E"/>
    <w:rsid w:val="00C81B16"/>
    <w:rsid w:val="00C81C15"/>
    <w:rsid w:val="00C81CE4"/>
    <w:rsid w:val="00C81DCD"/>
    <w:rsid w:val="00C81E88"/>
    <w:rsid w:val="00C82958"/>
    <w:rsid w:val="00C83282"/>
    <w:rsid w:val="00C83353"/>
    <w:rsid w:val="00C8351B"/>
    <w:rsid w:val="00C83535"/>
    <w:rsid w:val="00C83544"/>
    <w:rsid w:val="00C83694"/>
    <w:rsid w:val="00C83AC1"/>
    <w:rsid w:val="00C83D0B"/>
    <w:rsid w:val="00C83E9B"/>
    <w:rsid w:val="00C8402D"/>
    <w:rsid w:val="00C843EF"/>
    <w:rsid w:val="00C84658"/>
    <w:rsid w:val="00C84738"/>
    <w:rsid w:val="00C85004"/>
    <w:rsid w:val="00C852BE"/>
    <w:rsid w:val="00C85D2D"/>
    <w:rsid w:val="00C85EB0"/>
    <w:rsid w:val="00C867FD"/>
    <w:rsid w:val="00C86CFE"/>
    <w:rsid w:val="00C870FD"/>
    <w:rsid w:val="00C87442"/>
    <w:rsid w:val="00C87510"/>
    <w:rsid w:val="00C8759C"/>
    <w:rsid w:val="00C87B9E"/>
    <w:rsid w:val="00C87E9A"/>
    <w:rsid w:val="00C907D0"/>
    <w:rsid w:val="00C90D7D"/>
    <w:rsid w:val="00C90E75"/>
    <w:rsid w:val="00C90FA2"/>
    <w:rsid w:val="00C91244"/>
    <w:rsid w:val="00C91819"/>
    <w:rsid w:val="00C91A2B"/>
    <w:rsid w:val="00C91A7A"/>
    <w:rsid w:val="00C91FEC"/>
    <w:rsid w:val="00C92600"/>
    <w:rsid w:val="00C92D74"/>
    <w:rsid w:val="00C92DE8"/>
    <w:rsid w:val="00C934EB"/>
    <w:rsid w:val="00C93594"/>
    <w:rsid w:val="00C943E3"/>
    <w:rsid w:val="00C9497A"/>
    <w:rsid w:val="00C94B60"/>
    <w:rsid w:val="00C94BEA"/>
    <w:rsid w:val="00C94CE9"/>
    <w:rsid w:val="00C94F53"/>
    <w:rsid w:val="00C95148"/>
    <w:rsid w:val="00C957DA"/>
    <w:rsid w:val="00C95CEC"/>
    <w:rsid w:val="00C95FF7"/>
    <w:rsid w:val="00C964E1"/>
    <w:rsid w:val="00C9683C"/>
    <w:rsid w:val="00C96A5C"/>
    <w:rsid w:val="00C96AF6"/>
    <w:rsid w:val="00C96EDA"/>
    <w:rsid w:val="00C97099"/>
    <w:rsid w:val="00C971DE"/>
    <w:rsid w:val="00C97D26"/>
    <w:rsid w:val="00CA03DF"/>
    <w:rsid w:val="00CA0EAB"/>
    <w:rsid w:val="00CA0F81"/>
    <w:rsid w:val="00CA118E"/>
    <w:rsid w:val="00CA1218"/>
    <w:rsid w:val="00CA1285"/>
    <w:rsid w:val="00CA150D"/>
    <w:rsid w:val="00CA16D4"/>
    <w:rsid w:val="00CA1C4E"/>
    <w:rsid w:val="00CA1E6F"/>
    <w:rsid w:val="00CA1FFC"/>
    <w:rsid w:val="00CA3642"/>
    <w:rsid w:val="00CA3DA9"/>
    <w:rsid w:val="00CA4112"/>
    <w:rsid w:val="00CA486C"/>
    <w:rsid w:val="00CA49BE"/>
    <w:rsid w:val="00CA49E8"/>
    <w:rsid w:val="00CA522F"/>
    <w:rsid w:val="00CA53E9"/>
    <w:rsid w:val="00CA54EA"/>
    <w:rsid w:val="00CA5686"/>
    <w:rsid w:val="00CA581B"/>
    <w:rsid w:val="00CA6471"/>
    <w:rsid w:val="00CA64CC"/>
    <w:rsid w:val="00CA6AFA"/>
    <w:rsid w:val="00CA6CED"/>
    <w:rsid w:val="00CA7160"/>
    <w:rsid w:val="00CA73BC"/>
    <w:rsid w:val="00CA75C1"/>
    <w:rsid w:val="00CA767F"/>
    <w:rsid w:val="00CA7845"/>
    <w:rsid w:val="00CA7E44"/>
    <w:rsid w:val="00CA7F45"/>
    <w:rsid w:val="00CB095B"/>
    <w:rsid w:val="00CB0BD0"/>
    <w:rsid w:val="00CB0D86"/>
    <w:rsid w:val="00CB13DB"/>
    <w:rsid w:val="00CB150B"/>
    <w:rsid w:val="00CB24FB"/>
    <w:rsid w:val="00CB2698"/>
    <w:rsid w:val="00CB2936"/>
    <w:rsid w:val="00CB2967"/>
    <w:rsid w:val="00CB2C01"/>
    <w:rsid w:val="00CB2C6D"/>
    <w:rsid w:val="00CB2CC8"/>
    <w:rsid w:val="00CB3406"/>
    <w:rsid w:val="00CB3552"/>
    <w:rsid w:val="00CB36E2"/>
    <w:rsid w:val="00CB40DA"/>
    <w:rsid w:val="00CB44D5"/>
    <w:rsid w:val="00CB45A4"/>
    <w:rsid w:val="00CB46B1"/>
    <w:rsid w:val="00CB4AFD"/>
    <w:rsid w:val="00CB54E4"/>
    <w:rsid w:val="00CB5665"/>
    <w:rsid w:val="00CB5D47"/>
    <w:rsid w:val="00CB6550"/>
    <w:rsid w:val="00CB6B73"/>
    <w:rsid w:val="00CB6C8E"/>
    <w:rsid w:val="00CB6E65"/>
    <w:rsid w:val="00CB77C1"/>
    <w:rsid w:val="00CB7D3A"/>
    <w:rsid w:val="00CC0749"/>
    <w:rsid w:val="00CC0BCB"/>
    <w:rsid w:val="00CC109E"/>
    <w:rsid w:val="00CC1321"/>
    <w:rsid w:val="00CC19EF"/>
    <w:rsid w:val="00CC2657"/>
    <w:rsid w:val="00CC2B56"/>
    <w:rsid w:val="00CC2D20"/>
    <w:rsid w:val="00CC2F1E"/>
    <w:rsid w:val="00CC3200"/>
    <w:rsid w:val="00CC333D"/>
    <w:rsid w:val="00CC3613"/>
    <w:rsid w:val="00CC43B8"/>
    <w:rsid w:val="00CC44D9"/>
    <w:rsid w:val="00CC5202"/>
    <w:rsid w:val="00CC52B6"/>
    <w:rsid w:val="00CC5C66"/>
    <w:rsid w:val="00CC60A3"/>
    <w:rsid w:val="00CC6602"/>
    <w:rsid w:val="00CC66E6"/>
    <w:rsid w:val="00CC68AD"/>
    <w:rsid w:val="00CC6B6F"/>
    <w:rsid w:val="00CC6DA4"/>
    <w:rsid w:val="00CC6FAE"/>
    <w:rsid w:val="00CC7177"/>
    <w:rsid w:val="00CC72F2"/>
    <w:rsid w:val="00CC742F"/>
    <w:rsid w:val="00CC7504"/>
    <w:rsid w:val="00CC770D"/>
    <w:rsid w:val="00CC7948"/>
    <w:rsid w:val="00CD0D49"/>
    <w:rsid w:val="00CD148B"/>
    <w:rsid w:val="00CD1808"/>
    <w:rsid w:val="00CD188F"/>
    <w:rsid w:val="00CD1A45"/>
    <w:rsid w:val="00CD1E17"/>
    <w:rsid w:val="00CD22D4"/>
    <w:rsid w:val="00CD24B3"/>
    <w:rsid w:val="00CD2521"/>
    <w:rsid w:val="00CD2591"/>
    <w:rsid w:val="00CD2657"/>
    <w:rsid w:val="00CD2AF0"/>
    <w:rsid w:val="00CD3C25"/>
    <w:rsid w:val="00CD3F1F"/>
    <w:rsid w:val="00CD4128"/>
    <w:rsid w:val="00CD419C"/>
    <w:rsid w:val="00CD6064"/>
    <w:rsid w:val="00CD6313"/>
    <w:rsid w:val="00CD73B0"/>
    <w:rsid w:val="00CD7CFB"/>
    <w:rsid w:val="00CE0238"/>
    <w:rsid w:val="00CE0257"/>
    <w:rsid w:val="00CE0308"/>
    <w:rsid w:val="00CE1306"/>
    <w:rsid w:val="00CE198B"/>
    <w:rsid w:val="00CE199A"/>
    <w:rsid w:val="00CE2415"/>
    <w:rsid w:val="00CE2686"/>
    <w:rsid w:val="00CE2D14"/>
    <w:rsid w:val="00CE2F6A"/>
    <w:rsid w:val="00CE3044"/>
    <w:rsid w:val="00CE347E"/>
    <w:rsid w:val="00CE3519"/>
    <w:rsid w:val="00CE365D"/>
    <w:rsid w:val="00CE3AD4"/>
    <w:rsid w:val="00CE3EE2"/>
    <w:rsid w:val="00CE4597"/>
    <w:rsid w:val="00CE4751"/>
    <w:rsid w:val="00CE48CE"/>
    <w:rsid w:val="00CE521E"/>
    <w:rsid w:val="00CE55BF"/>
    <w:rsid w:val="00CE55EA"/>
    <w:rsid w:val="00CE55EB"/>
    <w:rsid w:val="00CE614C"/>
    <w:rsid w:val="00CE6A76"/>
    <w:rsid w:val="00CE71AE"/>
    <w:rsid w:val="00CE7964"/>
    <w:rsid w:val="00CF0626"/>
    <w:rsid w:val="00CF06E3"/>
    <w:rsid w:val="00CF089C"/>
    <w:rsid w:val="00CF093F"/>
    <w:rsid w:val="00CF215D"/>
    <w:rsid w:val="00CF283B"/>
    <w:rsid w:val="00CF2F64"/>
    <w:rsid w:val="00CF2FAC"/>
    <w:rsid w:val="00CF3461"/>
    <w:rsid w:val="00CF3486"/>
    <w:rsid w:val="00CF4346"/>
    <w:rsid w:val="00CF43B0"/>
    <w:rsid w:val="00CF4A2D"/>
    <w:rsid w:val="00CF4BA4"/>
    <w:rsid w:val="00CF4E74"/>
    <w:rsid w:val="00CF4F6A"/>
    <w:rsid w:val="00CF4FBA"/>
    <w:rsid w:val="00CF51F9"/>
    <w:rsid w:val="00CF5301"/>
    <w:rsid w:val="00CF5AAC"/>
    <w:rsid w:val="00CF66DB"/>
    <w:rsid w:val="00CF6E72"/>
    <w:rsid w:val="00CF7060"/>
    <w:rsid w:val="00CF7624"/>
    <w:rsid w:val="00CF773F"/>
    <w:rsid w:val="00CF791A"/>
    <w:rsid w:val="00CF7A1C"/>
    <w:rsid w:val="00CF7B9E"/>
    <w:rsid w:val="00D00249"/>
    <w:rsid w:val="00D003C7"/>
    <w:rsid w:val="00D00A40"/>
    <w:rsid w:val="00D00A8A"/>
    <w:rsid w:val="00D00D91"/>
    <w:rsid w:val="00D01A1B"/>
    <w:rsid w:val="00D01A1F"/>
    <w:rsid w:val="00D01CAA"/>
    <w:rsid w:val="00D026BD"/>
    <w:rsid w:val="00D02887"/>
    <w:rsid w:val="00D029AA"/>
    <w:rsid w:val="00D03090"/>
    <w:rsid w:val="00D03118"/>
    <w:rsid w:val="00D03519"/>
    <w:rsid w:val="00D0351A"/>
    <w:rsid w:val="00D03C16"/>
    <w:rsid w:val="00D03C4A"/>
    <w:rsid w:val="00D049B5"/>
    <w:rsid w:val="00D049CC"/>
    <w:rsid w:val="00D049FD"/>
    <w:rsid w:val="00D04B5A"/>
    <w:rsid w:val="00D057BA"/>
    <w:rsid w:val="00D059ED"/>
    <w:rsid w:val="00D05BD4"/>
    <w:rsid w:val="00D067FC"/>
    <w:rsid w:val="00D06CBF"/>
    <w:rsid w:val="00D06E70"/>
    <w:rsid w:val="00D06F96"/>
    <w:rsid w:val="00D07018"/>
    <w:rsid w:val="00D0716D"/>
    <w:rsid w:val="00D078E3"/>
    <w:rsid w:val="00D101CA"/>
    <w:rsid w:val="00D10339"/>
    <w:rsid w:val="00D10583"/>
    <w:rsid w:val="00D10B22"/>
    <w:rsid w:val="00D10D1E"/>
    <w:rsid w:val="00D11658"/>
    <w:rsid w:val="00D11A24"/>
    <w:rsid w:val="00D11CB9"/>
    <w:rsid w:val="00D11F23"/>
    <w:rsid w:val="00D12697"/>
    <w:rsid w:val="00D12760"/>
    <w:rsid w:val="00D12C41"/>
    <w:rsid w:val="00D13477"/>
    <w:rsid w:val="00D13A18"/>
    <w:rsid w:val="00D13C5B"/>
    <w:rsid w:val="00D143D5"/>
    <w:rsid w:val="00D14514"/>
    <w:rsid w:val="00D14717"/>
    <w:rsid w:val="00D1481A"/>
    <w:rsid w:val="00D14C0F"/>
    <w:rsid w:val="00D14D22"/>
    <w:rsid w:val="00D14ECB"/>
    <w:rsid w:val="00D154AE"/>
    <w:rsid w:val="00D1618A"/>
    <w:rsid w:val="00D1639F"/>
    <w:rsid w:val="00D16408"/>
    <w:rsid w:val="00D16753"/>
    <w:rsid w:val="00D1682A"/>
    <w:rsid w:val="00D16FB4"/>
    <w:rsid w:val="00D17154"/>
    <w:rsid w:val="00D171B4"/>
    <w:rsid w:val="00D17BAD"/>
    <w:rsid w:val="00D17C7F"/>
    <w:rsid w:val="00D206F1"/>
    <w:rsid w:val="00D208AC"/>
    <w:rsid w:val="00D20C45"/>
    <w:rsid w:val="00D2110C"/>
    <w:rsid w:val="00D224AE"/>
    <w:rsid w:val="00D22756"/>
    <w:rsid w:val="00D22AD2"/>
    <w:rsid w:val="00D22B26"/>
    <w:rsid w:val="00D22C02"/>
    <w:rsid w:val="00D22F65"/>
    <w:rsid w:val="00D231BC"/>
    <w:rsid w:val="00D24488"/>
    <w:rsid w:val="00D24531"/>
    <w:rsid w:val="00D24832"/>
    <w:rsid w:val="00D252B8"/>
    <w:rsid w:val="00D2551D"/>
    <w:rsid w:val="00D268DC"/>
    <w:rsid w:val="00D26CB1"/>
    <w:rsid w:val="00D26EB3"/>
    <w:rsid w:val="00D278DF"/>
    <w:rsid w:val="00D300C0"/>
    <w:rsid w:val="00D3011C"/>
    <w:rsid w:val="00D303B8"/>
    <w:rsid w:val="00D30553"/>
    <w:rsid w:val="00D3097C"/>
    <w:rsid w:val="00D30DF2"/>
    <w:rsid w:val="00D30E63"/>
    <w:rsid w:val="00D3153A"/>
    <w:rsid w:val="00D3166C"/>
    <w:rsid w:val="00D31B8D"/>
    <w:rsid w:val="00D3206B"/>
    <w:rsid w:val="00D3248E"/>
    <w:rsid w:val="00D3259C"/>
    <w:rsid w:val="00D3264F"/>
    <w:rsid w:val="00D32D01"/>
    <w:rsid w:val="00D33037"/>
    <w:rsid w:val="00D33157"/>
    <w:rsid w:val="00D33214"/>
    <w:rsid w:val="00D33416"/>
    <w:rsid w:val="00D33626"/>
    <w:rsid w:val="00D33B65"/>
    <w:rsid w:val="00D341D3"/>
    <w:rsid w:val="00D34852"/>
    <w:rsid w:val="00D34A9E"/>
    <w:rsid w:val="00D34CF7"/>
    <w:rsid w:val="00D350F4"/>
    <w:rsid w:val="00D355E6"/>
    <w:rsid w:val="00D35A85"/>
    <w:rsid w:val="00D35C2A"/>
    <w:rsid w:val="00D367C0"/>
    <w:rsid w:val="00D36A2A"/>
    <w:rsid w:val="00D36C14"/>
    <w:rsid w:val="00D36D1B"/>
    <w:rsid w:val="00D36D6C"/>
    <w:rsid w:val="00D36E88"/>
    <w:rsid w:val="00D37C19"/>
    <w:rsid w:val="00D401EF"/>
    <w:rsid w:val="00D40E31"/>
    <w:rsid w:val="00D41122"/>
    <w:rsid w:val="00D41E41"/>
    <w:rsid w:val="00D42423"/>
    <w:rsid w:val="00D426AD"/>
    <w:rsid w:val="00D428C1"/>
    <w:rsid w:val="00D43381"/>
    <w:rsid w:val="00D43797"/>
    <w:rsid w:val="00D43A28"/>
    <w:rsid w:val="00D44146"/>
    <w:rsid w:val="00D44185"/>
    <w:rsid w:val="00D441DE"/>
    <w:rsid w:val="00D44594"/>
    <w:rsid w:val="00D4504A"/>
    <w:rsid w:val="00D46618"/>
    <w:rsid w:val="00D46699"/>
    <w:rsid w:val="00D46CC5"/>
    <w:rsid w:val="00D47090"/>
    <w:rsid w:val="00D474A1"/>
    <w:rsid w:val="00D47B4B"/>
    <w:rsid w:val="00D50127"/>
    <w:rsid w:val="00D51038"/>
    <w:rsid w:val="00D5296B"/>
    <w:rsid w:val="00D52C14"/>
    <w:rsid w:val="00D52C3F"/>
    <w:rsid w:val="00D52DEA"/>
    <w:rsid w:val="00D534D9"/>
    <w:rsid w:val="00D53774"/>
    <w:rsid w:val="00D5395E"/>
    <w:rsid w:val="00D53B22"/>
    <w:rsid w:val="00D53B5B"/>
    <w:rsid w:val="00D541E7"/>
    <w:rsid w:val="00D541EF"/>
    <w:rsid w:val="00D5439D"/>
    <w:rsid w:val="00D544F4"/>
    <w:rsid w:val="00D547D3"/>
    <w:rsid w:val="00D55DCF"/>
    <w:rsid w:val="00D56448"/>
    <w:rsid w:val="00D569B4"/>
    <w:rsid w:val="00D569E7"/>
    <w:rsid w:val="00D56E74"/>
    <w:rsid w:val="00D571A2"/>
    <w:rsid w:val="00D57396"/>
    <w:rsid w:val="00D57984"/>
    <w:rsid w:val="00D60298"/>
    <w:rsid w:val="00D60417"/>
    <w:rsid w:val="00D60B3C"/>
    <w:rsid w:val="00D60E02"/>
    <w:rsid w:val="00D6123F"/>
    <w:rsid w:val="00D614D6"/>
    <w:rsid w:val="00D6157E"/>
    <w:rsid w:val="00D61751"/>
    <w:rsid w:val="00D61FED"/>
    <w:rsid w:val="00D6218C"/>
    <w:rsid w:val="00D62544"/>
    <w:rsid w:val="00D62D51"/>
    <w:rsid w:val="00D6430D"/>
    <w:rsid w:val="00D64C53"/>
    <w:rsid w:val="00D64E16"/>
    <w:rsid w:val="00D64EE5"/>
    <w:rsid w:val="00D64FA0"/>
    <w:rsid w:val="00D6517D"/>
    <w:rsid w:val="00D662CC"/>
    <w:rsid w:val="00D66B77"/>
    <w:rsid w:val="00D66D75"/>
    <w:rsid w:val="00D67965"/>
    <w:rsid w:val="00D67F06"/>
    <w:rsid w:val="00D7041C"/>
    <w:rsid w:val="00D706DC"/>
    <w:rsid w:val="00D709F1"/>
    <w:rsid w:val="00D70B7C"/>
    <w:rsid w:val="00D710BC"/>
    <w:rsid w:val="00D7113B"/>
    <w:rsid w:val="00D715D6"/>
    <w:rsid w:val="00D71B98"/>
    <w:rsid w:val="00D7213B"/>
    <w:rsid w:val="00D72838"/>
    <w:rsid w:val="00D73254"/>
    <w:rsid w:val="00D740BF"/>
    <w:rsid w:val="00D74467"/>
    <w:rsid w:val="00D74723"/>
    <w:rsid w:val="00D747AD"/>
    <w:rsid w:val="00D74813"/>
    <w:rsid w:val="00D74998"/>
    <w:rsid w:val="00D74A1C"/>
    <w:rsid w:val="00D75294"/>
    <w:rsid w:val="00D7553B"/>
    <w:rsid w:val="00D75B6E"/>
    <w:rsid w:val="00D75EBE"/>
    <w:rsid w:val="00D7646C"/>
    <w:rsid w:val="00D76704"/>
    <w:rsid w:val="00D77409"/>
    <w:rsid w:val="00D7748E"/>
    <w:rsid w:val="00D778C4"/>
    <w:rsid w:val="00D77D1F"/>
    <w:rsid w:val="00D8023F"/>
    <w:rsid w:val="00D80A19"/>
    <w:rsid w:val="00D80B42"/>
    <w:rsid w:val="00D81BB3"/>
    <w:rsid w:val="00D81EC7"/>
    <w:rsid w:val="00D821EC"/>
    <w:rsid w:val="00D8247F"/>
    <w:rsid w:val="00D824E4"/>
    <w:rsid w:val="00D82783"/>
    <w:rsid w:val="00D82D99"/>
    <w:rsid w:val="00D830C3"/>
    <w:rsid w:val="00D8351F"/>
    <w:rsid w:val="00D83626"/>
    <w:rsid w:val="00D83DA5"/>
    <w:rsid w:val="00D8418D"/>
    <w:rsid w:val="00D84575"/>
    <w:rsid w:val="00D854D7"/>
    <w:rsid w:val="00D85C20"/>
    <w:rsid w:val="00D85FB3"/>
    <w:rsid w:val="00D86218"/>
    <w:rsid w:val="00D86569"/>
    <w:rsid w:val="00D8659F"/>
    <w:rsid w:val="00D86F6A"/>
    <w:rsid w:val="00D8726A"/>
    <w:rsid w:val="00D8771A"/>
    <w:rsid w:val="00D87867"/>
    <w:rsid w:val="00D87A7F"/>
    <w:rsid w:val="00D87B32"/>
    <w:rsid w:val="00D87B81"/>
    <w:rsid w:val="00D87BAC"/>
    <w:rsid w:val="00D87F8E"/>
    <w:rsid w:val="00D90204"/>
    <w:rsid w:val="00D9053C"/>
    <w:rsid w:val="00D9057D"/>
    <w:rsid w:val="00D90D73"/>
    <w:rsid w:val="00D90EB9"/>
    <w:rsid w:val="00D915AD"/>
    <w:rsid w:val="00D91E2E"/>
    <w:rsid w:val="00D91F6D"/>
    <w:rsid w:val="00D92085"/>
    <w:rsid w:val="00D9218A"/>
    <w:rsid w:val="00D92205"/>
    <w:rsid w:val="00D92330"/>
    <w:rsid w:val="00D923C0"/>
    <w:rsid w:val="00D9298A"/>
    <w:rsid w:val="00D92D51"/>
    <w:rsid w:val="00D93831"/>
    <w:rsid w:val="00D93D87"/>
    <w:rsid w:val="00D9439C"/>
    <w:rsid w:val="00D94579"/>
    <w:rsid w:val="00D94792"/>
    <w:rsid w:val="00D94B66"/>
    <w:rsid w:val="00D94B76"/>
    <w:rsid w:val="00D95791"/>
    <w:rsid w:val="00D95836"/>
    <w:rsid w:val="00D95FB1"/>
    <w:rsid w:val="00D96EDB"/>
    <w:rsid w:val="00D97493"/>
    <w:rsid w:val="00DA0C72"/>
    <w:rsid w:val="00DA25C2"/>
    <w:rsid w:val="00DA2C10"/>
    <w:rsid w:val="00DA2D6E"/>
    <w:rsid w:val="00DA3EA2"/>
    <w:rsid w:val="00DA4B5C"/>
    <w:rsid w:val="00DA4D87"/>
    <w:rsid w:val="00DA4E74"/>
    <w:rsid w:val="00DA5029"/>
    <w:rsid w:val="00DA51AA"/>
    <w:rsid w:val="00DA5C02"/>
    <w:rsid w:val="00DA5D91"/>
    <w:rsid w:val="00DA5ED4"/>
    <w:rsid w:val="00DA62D0"/>
    <w:rsid w:val="00DA6AE5"/>
    <w:rsid w:val="00DA7112"/>
    <w:rsid w:val="00DA7320"/>
    <w:rsid w:val="00DA7BF2"/>
    <w:rsid w:val="00DB0CFD"/>
    <w:rsid w:val="00DB1126"/>
    <w:rsid w:val="00DB15D1"/>
    <w:rsid w:val="00DB1FA3"/>
    <w:rsid w:val="00DB21E5"/>
    <w:rsid w:val="00DB2324"/>
    <w:rsid w:val="00DB24BD"/>
    <w:rsid w:val="00DB2532"/>
    <w:rsid w:val="00DB38A4"/>
    <w:rsid w:val="00DB3C20"/>
    <w:rsid w:val="00DB473E"/>
    <w:rsid w:val="00DB48A6"/>
    <w:rsid w:val="00DB5380"/>
    <w:rsid w:val="00DB53BE"/>
    <w:rsid w:val="00DB571B"/>
    <w:rsid w:val="00DB60B6"/>
    <w:rsid w:val="00DB6517"/>
    <w:rsid w:val="00DB6A02"/>
    <w:rsid w:val="00DB6CC9"/>
    <w:rsid w:val="00DB72CD"/>
    <w:rsid w:val="00DB7D81"/>
    <w:rsid w:val="00DB7E85"/>
    <w:rsid w:val="00DC02C5"/>
    <w:rsid w:val="00DC0518"/>
    <w:rsid w:val="00DC065A"/>
    <w:rsid w:val="00DC0E30"/>
    <w:rsid w:val="00DC11CF"/>
    <w:rsid w:val="00DC13F1"/>
    <w:rsid w:val="00DC18E9"/>
    <w:rsid w:val="00DC1A52"/>
    <w:rsid w:val="00DC1B3A"/>
    <w:rsid w:val="00DC1F96"/>
    <w:rsid w:val="00DC2044"/>
    <w:rsid w:val="00DC270D"/>
    <w:rsid w:val="00DC3066"/>
    <w:rsid w:val="00DC3206"/>
    <w:rsid w:val="00DC3300"/>
    <w:rsid w:val="00DC3960"/>
    <w:rsid w:val="00DC3A18"/>
    <w:rsid w:val="00DC3C19"/>
    <w:rsid w:val="00DC3EB4"/>
    <w:rsid w:val="00DC40D0"/>
    <w:rsid w:val="00DC43B7"/>
    <w:rsid w:val="00DC57DB"/>
    <w:rsid w:val="00DC59DE"/>
    <w:rsid w:val="00DC62CD"/>
    <w:rsid w:val="00DC6D31"/>
    <w:rsid w:val="00DC6E4A"/>
    <w:rsid w:val="00DC700D"/>
    <w:rsid w:val="00DC728B"/>
    <w:rsid w:val="00DC7312"/>
    <w:rsid w:val="00DC75D2"/>
    <w:rsid w:val="00DC79AF"/>
    <w:rsid w:val="00DC7ECD"/>
    <w:rsid w:val="00DD0389"/>
    <w:rsid w:val="00DD03DA"/>
    <w:rsid w:val="00DD0751"/>
    <w:rsid w:val="00DD08FE"/>
    <w:rsid w:val="00DD0BAA"/>
    <w:rsid w:val="00DD0D48"/>
    <w:rsid w:val="00DD15DF"/>
    <w:rsid w:val="00DD1842"/>
    <w:rsid w:val="00DD1891"/>
    <w:rsid w:val="00DD1A3D"/>
    <w:rsid w:val="00DD1A9E"/>
    <w:rsid w:val="00DD1B6E"/>
    <w:rsid w:val="00DD2751"/>
    <w:rsid w:val="00DD27F7"/>
    <w:rsid w:val="00DD27FB"/>
    <w:rsid w:val="00DD2ADB"/>
    <w:rsid w:val="00DD2C25"/>
    <w:rsid w:val="00DD4EA0"/>
    <w:rsid w:val="00DD5238"/>
    <w:rsid w:val="00DD523D"/>
    <w:rsid w:val="00DD55BF"/>
    <w:rsid w:val="00DD5906"/>
    <w:rsid w:val="00DD5BE4"/>
    <w:rsid w:val="00DD5BE7"/>
    <w:rsid w:val="00DD5D03"/>
    <w:rsid w:val="00DD5F17"/>
    <w:rsid w:val="00DD5F93"/>
    <w:rsid w:val="00DD6DF1"/>
    <w:rsid w:val="00DD737E"/>
    <w:rsid w:val="00DD74D6"/>
    <w:rsid w:val="00DD774E"/>
    <w:rsid w:val="00DD7A3C"/>
    <w:rsid w:val="00DE0306"/>
    <w:rsid w:val="00DE0EDE"/>
    <w:rsid w:val="00DE135A"/>
    <w:rsid w:val="00DE222B"/>
    <w:rsid w:val="00DE249C"/>
    <w:rsid w:val="00DE271A"/>
    <w:rsid w:val="00DE2895"/>
    <w:rsid w:val="00DE2984"/>
    <w:rsid w:val="00DE2D38"/>
    <w:rsid w:val="00DE3815"/>
    <w:rsid w:val="00DE408A"/>
    <w:rsid w:val="00DE4BF7"/>
    <w:rsid w:val="00DE4C36"/>
    <w:rsid w:val="00DE5133"/>
    <w:rsid w:val="00DE590A"/>
    <w:rsid w:val="00DE5921"/>
    <w:rsid w:val="00DE602C"/>
    <w:rsid w:val="00DE63D0"/>
    <w:rsid w:val="00DE64AA"/>
    <w:rsid w:val="00DE66B8"/>
    <w:rsid w:val="00DE695E"/>
    <w:rsid w:val="00DE6CBB"/>
    <w:rsid w:val="00DE6EC6"/>
    <w:rsid w:val="00DE739F"/>
    <w:rsid w:val="00DE7C66"/>
    <w:rsid w:val="00DF0049"/>
    <w:rsid w:val="00DF00EB"/>
    <w:rsid w:val="00DF063F"/>
    <w:rsid w:val="00DF084B"/>
    <w:rsid w:val="00DF08B5"/>
    <w:rsid w:val="00DF097A"/>
    <w:rsid w:val="00DF09E3"/>
    <w:rsid w:val="00DF0B2B"/>
    <w:rsid w:val="00DF0D4F"/>
    <w:rsid w:val="00DF1261"/>
    <w:rsid w:val="00DF131D"/>
    <w:rsid w:val="00DF18C4"/>
    <w:rsid w:val="00DF191C"/>
    <w:rsid w:val="00DF19B8"/>
    <w:rsid w:val="00DF1BE0"/>
    <w:rsid w:val="00DF1D79"/>
    <w:rsid w:val="00DF24BE"/>
    <w:rsid w:val="00DF261D"/>
    <w:rsid w:val="00DF2808"/>
    <w:rsid w:val="00DF28E7"/>
    <w:rsid w:val="00DF2995"/>
    <w:rsid w:val="00DF2B5F"/>
    <w:rsid w:val="00DF30A3"/>
    <w:rsid w:val="00DF3111"/>
    <w:rsid w:val="00DF34C4"/>
    <w:rsid w:val="00DF3815"/>
    <w:rsid w:val="00DF3883"/>
    <w:rsid w:val="00DF3B17"/>
    <w:rsid w:val="00DF4330"/>
    <w:rsid w:val="00DF4837"/>
    <w:rsid w:val="00DF483D"/>
    <w:rsid w:val="00DF4F75"/>
    <w:rsid w:val="00DF575E"/>
    <w:rsid w:val="00DF57D1"/>
    <w:rsid w:val="00DF5887"/>
    <w:rsid w:val="00DF5C4D"/>
    <w:rsid w:val="00DF6125"/>
    <w:rsid w:val="00DF62EA"/>
    <w:rsid w:val="00DF6339"/>
    <w:rsid w:val="00DF650A"/>
    <w:rsid w:val="00DF68E6"/>
    <w:rsid w:val="00DF69D0"/>
    <w:rsid w:val="00DF6A68"/>
    <w:rsid w:val="00DF6CCB"/>
    <w:rsid w:val="00DF7006"/>
    <w:rsid w:val="00DF7416"/>
    <w:rsid w:val="00DF7951"/>
    <w:rsid w:val="00E009E7"/>
    <w:rsid w:val="00E00B0B"/>
    <w:rsid w:val="00E00CAE"/>
    <w:rsid w:val="00E00CBE"/>
    <w:rsid w:val="00E00D36"/>
    <w:rsid w:val="00E00E4C"/>
    <w:rsid w:val="00E01345"/>
    <w:rsid w:val="00E02893"/>
    <w:rsid w:val="00E028E8"/>
    <w:rsid w:val="00E02E38"/>
    <w:rsid w:val="00E03311"/>
    <w:rsid w:val="00E03DB4"/>
    <w:rsid w:val="00E03F0E"/>
    <w:rsid w:val="00E04222"/>
    <w:rsid w:val="00E04592"/>
    <w:rsid w:val="00E04CD0"/>
    <w:rsid w:val="00E058F3"/>
    <w:rsid w:val="00E06670"/>
    <w:rsid w:val="00E06B33"/>
    <w:rsid w:val="00E06BEB"/>
    <w:rsid w:val="00E06D02"/>
    <w:rsid w:val="00E06DF2"/>
    <w:rsid w:val="00E0703D"/>
    <w:rsid w:val="00E0711C"/>
    <w:rsid w:val="00E071EC"/>
    <w:rsid w:val="00E07301"/>
    <w:rsid w:val="00E07B47"/>
    <w:rsid w:val="00E07BB4"/>
    <w:rsid w:val="00E07D87"/>
    <w:rsid w:val="00E10044"/>
    <w:rsid w:val="00E10769"/>
    <w:rsid w:val="00E10FA1"/>
    <w:rsid w:val="00E11806"/>
    <w:rsid w:val="00E1281D"/>
    <w:rsid w:val="00E13079"/>
    <w:rsid w:val="00E130D7"/>
    <w:rsid w:val="00E13AC8"/>
    <w:rsid w:val="00E13FFA"/>
    <w:rsid w:val="00E14194"/>
    <w:rsid w:val="00E141D5"/>
    <w:rsid w:val="00E14264"/>
    <w:rsid w:val="00E14341"/>
    <w:rsid w:val="00E148F8"/>
    <w:rsid w:val="00E14BCA"/>
    <w:rsid w:val="00E15665"/>
    <w:rsid w:val="00E15AD4"/>
    <w:rsid w:val="00E16302"/>
    <w:rsid w:val="00E16443"/>
    <w:rsid w:val="00E16492"/>
    <w:rsid w:val="00E16E36"/>
    <w:rsid w:val="00E173F2"/>
    <w:rsid w:val="00E176F2"/>
    <w:rsid w:val="00E17CE7"/>
    <w:rsid w:val="00E17E13"/>
    <w:rsid w:val="00E202FA"/>
    <w:rsid w:val="00E20E72"/>
    <w:rsid w:val="00E2126A"/>
    <w:rsid w:val="00E218CA"/>
    <w:rsid w:val="00E219C9"/>
    <w:rsid w:val="00E21D18"/>
    <w:rsid w:val="00E22625"/>
    <w:rsid w:val="00E226BB"/>
    <w:rsid w:val="00E2274C"/>
    <w:rsid w:val="00E22896"/>
    <w:rsid w:val="00E23331"/>
    <w:rsid w:val="00E243F1"/>
    <w:rsid w:val="00E2458E"/>
    <w:rsid w:val="00E24994"/>
    <w:rsid w:val="00E253D5"/>
    <w:rsid w:val="00E254F5"/>
    <w:rsid w:val="00E25645"/>
    <w:rsid w:val="00E258E4"/>
    <w:rsid w:val="00E25C12"/>
    <w:rsid w:val="00E261EA"/>
    <w:rsid w:val="00E268DE"/>
    <w:rsid w:val="00E26C76"/>
    <w:rsid w:val="00E26DDE"/>
    <w:rsid w:val="00E27127"/>
    <w:rsid w:val="00E27F94"/>
    <w:rsid w:val="00E30997"/>
    <w:rsid w:val="00E318FA"/>
    <w:rsid w:val="00E31AE7"/>
    <w:rsid w:val="00E32D77"/>
    <w:rsid w:val="00E32FC4"/>
    <w:rsid w:val="00E33216"/>
    <w:rsid w:val="00E3369C"/>
    <w:rsid w:val="00E33763"/>
    <w:rsid w:val="00E3467A"/>
    <w:rsid w:val="00E3481E"/>
    <w:rsid w:val="00E34E23"/>
    <w:rsid w:val="00E35401"/>
    <w:rsid w:val="00E3553D"/>
    <w:rsid w:val="00E36343"/>
    <w:rsid w:val="00E367BC"/>
    <w:rsid w:val="00E36CC2"/>
    <w:rsid w:val="00E36EE5"/>
    <w:rsid w:val="00E37681"/>
    <w:rsid w:val="00E379FA"/>
    <w:rsid w:val="00E37BA5"/>
    <w:rsid w:val="00E37D4E"/>
    <w:rsid w:val="00E37EC7"/>
    <w:rsid w:val="00E4054A"/>
    <w:rsid w:val="00E40646"/>
    <w:rsid w:val="00E4073A"/>
    <w:rsid w:val="00E4096D"/>
    <w:rsid w:val="00E40DAF"/>
    <w:rsid w:val="00E4122F"/>
    <w:rsid w:val="00E4125F"/>
    <w:rsid w:val="00E414D0"/>
    <w:rsid w:val="00E41FF2"/>
    <w:rsid w:val="00E42570"/>
    <w:rsid w:val="00E4271B"/>
    <w:rsid w:val="00E42770"/>
    <w:rsid w:val="00E4301C"/>
    <w:rsid w:val="00E4309B"/>
    <w:rsid w:val="00E43411"/>
    <w:rsid w:val="00E43A1F"/>
    <w:rsid w:val="00E43E2F"/>
    <w:rsid w:val="00E4454C"/>
    <w:rsid w:val="00E4482D"/>
    <w:rsid w:val="00E44B2B"/>
    <w:rsid w:val="00E4515B"/>
    <w:rsid w:val="00E45581"/>
    <w:rsid w:val="00E45B77"/>
    <w:rsid w:val="00E461E0"/>
    <w:rsid w:val="00E46267"/>
    <w:rsid w:val="00E473EE"/>
    <w:rsid w:val="00E47428"/>
    <w:rsid w:val="00E476C3"/>
    <w:rsid w:val="00E502BE"/>
    <w:rsid w:val="00E50AA3"/>
    <w:rsid w:val="00E50C28"/>
    <w:rsid w:val="00E50C9B"/>
    <w:rsid w:val="00E50D65"/>
    <w:rsid w:val="00E5104D"/>
    <w:rsid w:val="00E512F2"/>
    <w:rsid w:val="00E51BBC"/>
    <w:rsid w:val="00E522F5"/>
    <w:rsid w:val="00E52350"/>
    <w:rsid w:val="00E523AD"/>
    <w:rsid w:val="00E52818"/>
    <w:rsid w:val="00E52A8F"/>
    <w:rsid w:val="00E538AE"/>
    <w:rsid w:val="00E53A61"/>
    <w:rsid w:val="00E54761"/>
    <w:rsid w:val="00E55240"/>
    <w:rsid w:val="00E5589E"/>
    <w:rsid w:val="00E5610A"/>
    <w:rsid w:val="00E5612D"/>
    <w:rsid w:val="00E561C6"/>
    <w:rsid w:val="00E56581"/>
    <w:rsid w:val="00E5679F"/>
    <w:rsid w:val="00E56B3E"/>
    <w:rsid w:val="00E56DE4"/>
    <w:rsid w:val="00E57057"/>
    <w:rsid w:val="00E57389"/>
    <w:rsid w:val="00E57A14"/>
    <w:rsid w:val="00E57E0B"/>
    <w:rsid w:val="00E60031"/>
    <w:rsid w:val="00E60D37"/>
    <w:rsid w:val="00E61491"/>
    <w:rsid w:val="00E617B8"/>
    <w:rsid w:val="00E61EE3"/>
    <w:rsid w:val="00E62A4C"/>
    <w:rsid w:val="00E6337E"/>
    <w:rsid w:val="00E639DF"/>
    <w:rsid w:val="00E6408B"/>
    <w:rsid w:val="00E6423E"/>
    <w:rsid w:val="00E64393"/>
    <w:rsid w:val="00E64649"/>
    <w:rsid w:val="00E64671"/>
    <w:rsid w:val="00E646FD"/>
    <w:rsid w:val="00E650E0"/>
    <w:rsid w:val="00E6545A"/>
    <w:rsid w:val="00E655FB"/>
    <w:rsid w:val="00E658E2"/>
    <w:rsid w:val="00E66129"/>
    <w:rsid w:val="00E66440"/>
    <w:rsid w:val="00E66D1D"/>
    <w:rsid w:val="00E66E3B"/>
    <w:rsid w:val="00E66FD7"/>
    <w:rsid w:val="00E67AF9"/>
    <w:rsid w:val="00E67B9D"/>
    <w:rsid w:val="00E67F20"/>
    <w:rsid w:val="00E708D3"/>
    <w:rsid w:val="00E70FEC"/>
    <w:rsid w:val="00E71B97"/>
    <w:rsid w:val="00E71EDC"/>
    <w:rsid w:val="00E720CC"/>
    <w:rsid w:val="00E72E79"/>
    <w:rsid w:val="00E7386E"/>
    <w:rsid w:val="00E739F0"/>
    <w:rsid w:val="00E73D77"/>
    <w:rsid w:val="00E73EC1"/>
    <w:rsid w:val="00E74C33"/>
    <w:rsid w:val="00E75448"/>
    <w:rsid w:val="00E75754"/>
    <w:rsid w:val="00E7595D"/>
    <w:rsid w:val="00E76316"/>
    <w:rsid w:val="00E768F4"/>
    <w:rsid w:val="00E76AAE"/>
    <w:rsid w:val="00E76CA9"/>
    <w:rsid w:val="00E76F5D"/>
    <w:rsid w:val="00E77078"/>
    <w:rsid w:val="00E770EE"/>
    <w:rsid w:val="00E77A01"/>
    <w:rsid w:val="00E77EEF"/>
    <w:rsid w:val="00E8052F"/>
    <w:rsid w:val="00E81726"/>
    <w:rsid w:val="00E817C4"/>
    <w:rsid w:val="00E81DAA"/>
    <w:rsid w:val="00E82105"/>
    <w:rsid w:val="00E82794"/>
    <w:rsid w:val="00E82FBC"/>
    <w:rsid w:val="00E82FDF"/>
    <w:rsid w:val="00E83917"/>
    <w:rsid w:val="00E84576"/>
    <w:rsid w:val="00E84722"/>
    <w:rsid w:val="00E847A9"/>
    <w:rsid w:val="00E84A28"/>
    <w:rsid w:val="00E84EB6"/>
    <w:rsid w:val="00E85414"/>
    <w:rsid w:val="00E85477"/>
    <w:rsid w:val="00E8556C"/>
    <w:rsid w:val="00E85657"/>
    <w:rsid w:val="00E8583D"/>
    <w:rsid w:val="00E85D0A"/>
    <w:rsid w:val="00E85E24"/>
    <w:rsid w:val="00E85F06"/>
    <w:rsid w:val="00E85F4C"/>
    <w:rsid w:val="00E86079"/>
    <w:rsid w:val="00E862ED"/>
    <w:rsid w:val="00E8653B"/>
    <w:rsid w:val="00E8687F"/>
    <w:rsid w:val="00E868CD"/>
    <w:rsid w:val="00E86DFC"/>
    <w:rsid w:val="00E87212"/>
    <w:rsid w:val="00E875C5"/>
    <w:rsid w:val="00E877DB"/>
    <w:rsid w:val="00E878B4"/>
    <w:rsid w:val="00E87C6A"/>
    <w:rsid w:val="00E87E99"/>
    <w:rsid w:val="00E90228"/>
    <w:rsid w:val="00E904F5"/>
    <w:rsid w:val="00E9059A"/>
    <w:rsid w:val="00E90678"/>
    <w:rsid w:val="00E907DF"/>
    <w:rsid w:val="00E90ECF"/>
    <w:rsid w:val="00E913B2"/>
    <w:rsid w:val="00E91820"/>
    <w:rsid w:val="00E9193A"/>
    <w:rsid w:val="00E91A2C"/>
    <w:rsid w:val="00E91CB1"/>
    <w:rsid w:val="00E91D3A"/>
    <w:rsid w:val="00E91F82"/>
    <w:rsid w:val="00E933DE"/>
    <w:rsid w:val="00E938D6"/>
    <w:rsid w:val="00E93AAF"/>
    <w:rsid w:val="00E94215"/>
    <w:rsid w:val="00E94433"/>
    <w:rsid w:val="00E94469"/>
    <w:rsid w:val="00E94BEF"/>
    <w:rsid w:val="00E95708"/>
    <w:rsid w:val="00E95F87"/>
    <w:rsid w:val="00E96D3C"/>
    <w:rsid w:val="00E96D76"/>
    <w:rsid w:val="00E9717A"/>
    <w:rsid w:val="00E973EE"/>
    <w:rsid w:val="00E975CB"/>
    <w:rsid w:val="00EA0334"/>
    <w:rsid w:val="00EA0938"/>
    <w:rsid w:val="00EA094B"/>
    <w:rsid w:val="00EA0A98"/>
    <w:rsid w:val="00EA0EFE"/>
    <w:rsid w:val="00EA10C0"/>
    <w:rsid w:val="00EA10EB"/>
    <w:rsid w:val="00EA1385"/>
    <w:rsid w:val="00EA1F8C"/>
    <w:rsid w:val="00EA27E3"/>
    <w:rsid w:val="00EA2F43"/>
    <w:rsid w:val="00EA310F"/>
    <w:rsid w:val="00EA4144"/>
    <w:rsid w:val="00EA469F"/>
    <w:rsid w:val="00EA47DF"/>
    <w:rsid w:val="00EA5261"/>
    <w:rsid w:val="00EA538D"/>
    <w:rsid w:val="00EA5CD9"/>
    <w:rsid w:val="00EA5DDD"/>
    <w:rsid w:val="00EA65F6"/>
    <w:rsid w:val="00EA7017"/>
    <w:rsid w:val="00EA7F72"/>
    <w:rsid w:val="00EB027B"/>
    <w:rsid w:val="00EB0534"/>
    <w:rsid w:val="00EB1059"/>
    <w:rsid w:val="00EB1218"/>
    <w:rsid w:val="00EB1504"/>
    <w:rsid w:val="00EB175C"/>
    <w:rsid w:val="00EB1B33"/>
    <w:rsid w:val="00EB1B71"/>
    <w:rsid w:val="00EB1C99"/>
    <w:rsid w:val="00EB2F72"/>
    <w:rsid w:val="00EB3468"/>
    <w:rsid w:val="00EB45C0"/>
    <w:rsid w:val="00EB48B1"/>
    <w:rsid w:val="00EB4B91"/>
    <w:rsid w:val="00EB4ED6"/>
    <w:rsid w:val="00EB685B"/>
    <w:rsid w:val="00EB6AE6"/>
    <w:rsid w:val="00EB7B14"/>
    <w:rsid w:val="00EC03AB"/>
    <w:rsid w:val="00EC0692"/>
    <w:rsid w:val="00EC0A0A"/>
    <w:rsid w:val="00EC1160"/>
    <w:rsid w:val="00EC15F0"/>
    <w:rsid w:val="00EC1A14"/>
    <w:rsid w:val="00EC1EC4"/>
    <w:rsid w:val="00EC21E3"/>
    <w:rsid w:val="00EC246E"/>
    <w:rsid w:val="00EC27CD"/>
    <w:rsid w:val="00EC2AC0"/>
    <w:rsid w:val="00EC4193"/>
    <w:rsid w:val="00EC44A9"/>
    <w:rsid w:val="00EC452D"/>
    <w:rsid w:val="00EC4A25"/>
    <w:rsid w:val="00EC4EF7"/>
    <w:rsid w:val="00EC51C3"/>
    <w:rsid w:val="00EC5649"/>
    <w:rsid w:val="00EC5DE1"/>
    <w:rsid w:val="00EC6160"/>
    <w:rsid w:val="00EC763B"/>
    <w:rsid w:val="00EC7686"/>
    <w:rsid w:val="00EC7A86"/>
    <w:rsid w:val="00EC7DE5"/>
    <w:rsid w:val="00ED010D"/>
    <w:rsid w:val="00ED0202"/>
    <w:rsid w:val="00ED04AF"/>
    <w:rsid w:val="00ED08B0"/>
    <w:rsid w:val="00ED0BB2"/>
    <w:rsid w:val="00ED0F2B"/>
    <w:rsid w:val="00ED165E"/>
    <w:rsid w:val="00ED1748"/>
    <w:rsid w:val="00ED19D2"/>
    <w:rsid w:val="00ED1AA3"/>
    <w:rsid w:val="00ED2658"/>
    <w:rsid w:val="00ED2786"/>
    <w:rsid w:val="00ED2B46"/>
    <w:rsid w:val="00ED2EA3"/>
    <w:rsid w:val="00ED3674"/>
    <w:rsid w:val="00ED413B"/>
    <w:rsid w:val="00ED4587"/>
    <w:rsid w:val="00ED495A"/>
    <w:rsid w:val="00ED5634"/>
    <w:rsid w:val="00ED5CBF"/>
    <w:rsid w:val="00ED5D8B"/>
    <w:rsid w:val="00ED5E10"/>
    <w:rsid w:val="00ED6491"/>
    <w:rsid w:val="00ED64D4"/>
    <w:rsid w:val="00ED66D2"/>
    <w:rsid w:val="00ED67BA"/>
    <w:rsid w:val="00ED67C6"/>
    <w:rsid w:val="00ED6A99"/>
    <w:rsid w:val="00ED7239"/>
    <w:rsid w:val="00ED7BFA"/>
    <w:rsid w:val="00ED7E01"/>
    <w:rsid w:val="00ED7F5E"/>
    <w:rsid w:val="00EE060A"/>
    <w:rsid w:val="00EE0BB8"/>
    <w:rsid w:val="00EE0C3B"/>
    <w:rsid w:val="00EE11E8"/>
    <w:rsid w:val="00EE11F8"/>
    <w:rsid w:val="00EE1912"/>
    <w:rsid w:val="00EE1A1A"/>
    <w:rsid w:val="00EE267A"/>
    <w:rsid w:val="00EE2BAA"/>
    <w:rsid w:val="00EE3084"/>
    <w:rsid w:val="00EE31EA"/>
    <w:rsid w:val="00EE38F1"/>
    <w:rsid w:val="00EE3C1D"/>
    <w:rsid w:val="00EE4C07"/>
    <w:rsid w:val="00EE50B7"/>
    <w:rsid w:val="00EE5D8F"/>
    <w:rsid w:val="00EE5DAF"/>
    <w:rsid w:val="00EE6634"/>
    <w:rsid w:val="00EE67C1"/>
    <w:rsid w:val="00EE7441"/>
    <w:rsid w:val="00EE7D46"/>
    <w:rsid w:val="00EF14A1"/>
    <w:rsid w:val="00EF14AC"/>
    <w:rsid w:val="00EF1A3F"/>
    <w:rsid w:val="00EF1F1C"/>
    <w:rsid w:val="00EF2082"/>
    <w:rsid w:val="00EF2B67"/>
    <w:rsid w:val="00EF37DC"/>
    <w:rsid w:val="00EF3800"/>
    <w:rsid w:val="00EF3827"/>
    <w:rsid w:val="00EF4744"/>
    <w:rsid w:val="00EF4D53"/>
    <w:rsid w:val="00EF4F0E"/>
    <w:rsid w:val="00EF51A7"/>
    <w:rsid w:val="00EF572F"/>
    <w:rsid w:val="00EF62A5"/>
    <w:rsid w:val="00EF661D"/>
    <w:rsid w:val="00EF68AF"/>
    <w:rsid w:val="00EF6EEA"/>
    <w:rsid w:val="00EF6F94"/>
    <w:rsid w:val="00EF70C8"/>
    <w:rsid w:val="00EF7D69"/>
    <w:rsid w:val="00F00375"/>
    <w:rsid w:val="00F00998"/>
    <w:rsid w:val="00F00AC2"/>
    <w:rsid w:val="00F014D1"/>
    <w:rsid w:val="00F01501"/>
    <w:rsid w:val="00F01640"/>
    <w:rsid w:val="00F01A50"/>
    <w:rsid w:val="00F01ABD"/>
    <w:rsid w:val="00F02219"/>
    <w:rsid w:val="00F02393"/>
    <w:rsid w:val="00F02785"/>
    <w:rsid w:val="00F02CE7"/>
    <w:rsid w:val="00F02E4C"/>
    <w:rsid w:val="00F03628"/>
    <w:rsid w:val="00F03B72"/>
    <w:rsid w:val="00F03C06"/>
    <w:rsid w:val="00F03F50"/>
    <w:rsid w:val="00F04514"/>
    <w:rsid w:val="00F04524"/>
    <w:rsid w:val="00F0473C"/>
    <w:rsid w:val="00F0490D"/>
    <w:rsid w:val="00F04972"/>
    <w:rsid w:val="00F05288"/>
    <w:rsid w:val="00F05653"/>
    <w:rsid w:val="00F056B4"/>
    <w:rsid w:val="00F06313"/>
    <w:rsid w:val="00F065E0"/>
    <w:rsid w:val="00F066D0"/>
    <w:rsid w:val="00F07599"/>
    <w:rsid w:val="00F07F71"/>
    <w:rsid w:val="00F1029B"/>
    <w:rsid w:val="00F1050F"/>
    <w:rsid w:val="00F1055D"/>
    <w:rsid w:val="00F105F6"/>
    <w:rsid w:val="00F10B54"/>
    <w:rsid w:val="00F10CF2"/>
    <w:rsid w:val="00F1133C"/>
    <w:rsid w:val="00F11657"/>
    <w:rsid w:val="00F11E7A"/>
    <w:rsid w:val="00F12333"/>
    <w:rsid w:val="00F12C2A"/>
    <w:rsid w:val="00F138E2"/>
    <w:rsid w:val="00F13E85"/>
    <w:rsid w:val="00F14208"/>
    <w:rsid w:val="00F143CD"/>
    <w:rsid w:val="00F148FD"/>
    <w:rsid w:val="00F14B00"/>
    <w:rsid w:val="00F14FB0"/>
    <w:rsid w:val="00F14FDC"/>
    <w:rsid w:val="00F15210"/>
    <w:rsid w:val="00F1545A"/>
    <w:rsid w:val="00F15930"/>
    <w:rsid w:val="00F16082"/>
    <w:rsid w:val="00F1637D"/>
    <w:rsid w:val="00F1681E"/>
    <w:rsid w:val="00F1699A"/>
    <w:rsid w:val="00F16B16"/>
    <w:rsid w:val="00F16D91"/>
    <w:rsid w:val="00F172C4"/>
    <w:rsid w:val="00F20E22"/>
    <w:rsid w:val="00F20F04"/>
    <w:rsid w:val="00F20FB1"/>
    <w:rsid w:val="00F21B98"/>
    <w:rsid w:val="00F220AC"/>
    <w:rsid w:val="00F22133"/>
    <w:rsid w:val="00F22BF0"/>
    <w:rsid w:val="00F22C5D"/>
    <w:rsid w:val="00F2315C"/>
    <w:rsid w:val="00F232A6"/>
    <w:rsid w:val="00F238D2"/>
    <w:rsid w:val="00F2392E"/>
    <w:rsid w:val="00F24366"/>
    <w:rsid w:val="00F2441D"/>
    <w:rsid w:val="00F24800"/>
    <w:rsid w:val="00F24943"/>
    <w:rsid w:val="00F24F33"/>
    <w:rsid w:val="00F25333"/>
    <w:rsid w:val="00F25AF4"/>
    <w:rsid w:val="00F25CB5"/>
    <w:rsid w:val="00F269D4"/>
    <w:rsid w:val="00F2774B"/>
    <w:rsid w:val="00F318F6"/>
    <w:rsid w:val="00F31C2E"/>
    <w:rsid w:val="00F320AA"/>
    <w:rsid w:val="00F324CB"/>
    <w:rsid w:val="00F326A0"/>
    <w:rsid w:val="00F3300C"/>
    <w:rsid w:val="00F33C69"/>
    <w:rsid w:val="00F343D0"/>
    <w:rsid w:val="00F34590"/>
    <w:rsid w:val="00F34A73"/>
    <w:rsid w:val="00F35131"/>
    <w:rsid w:val="00F3525F"/>
    <w:rsid w:val="00F354E7"/>
    <w:rsid w:val="00F35BE0"/>
    <w:rsid w:val="00F35FC3"/>
    <w:rsid w:val="00F362DF"/>
    <w:rsid w:val="00F367A4"/>
    <w:rsid w:val="00F367DF"/>
    <w:rsid w:val="00F367EA"/>
    <w:rsid w:val="00F36888"/>
    <w:rsid w:val="00F36AB8"/>
    <w:rsid w:val="00F36ECC"/>
    <w:rsid w:val="00F37151"/>
    <w:rsid w:val="00F37410"/>
    <w:rsid w:val="00F3741D"/>
    <w:rsid w:val="00F3756A"/>
    <w:rsid w:val="00F37920"/>
    <w:rsid w:val="00F37BB8"/>
    <w:rsid w:val="00F37C98"/>
    <w:rsid w:val="00F400A1"/>
    <w:rsid w:val="00F40268"/>
    <w:rsid w:val="00F40AD6"/>
    <w:rsid w:val="00F40D20"/>
    <w:rsid w:val="00F410E0"/>
    <w:rsid w:val="00F415D7"/>
    <w:rsid w:val="00F41D73"/>
    <w:rsid w:val="00F420BB"/>
    <w:rsid w:val="00F428CC"/>
    <w:rsid w:val="00F43407"/>
    <w:rsid w:val="00F43593"/>
    <w:rsid w:val="00F4367A"/>
    <w:rsid w:val="00F43AFE"/>
    <w:rsid w:val="00F44272"/>
    <w:rsid w:val="00F44450"/>
    <w:rsid w:val="00F44631"/>
    <w:rsid w:val="00F44653"/>
    <w:rsid w:val="00F44B07"/>
    <w:rsid w:val="00F45086"/>
    <w:rsid w:val="00F45261"/>
    <w:rsid w:val="00F459A4"/>
    <w:rsid w:val="00F45AF9"/>
    <w:rsid w:val="00F45FFD"/>
    <w:rsid w:val="00F464DA"/>
    <w:rsid w:val="00F46DF6"/>
    <w:rsid w:val="00F50109"/>
    <w:rsid w:val="00F50FD6"/>
    <w:rsid w:val="00F519C5"/>
    <w:rsid w:val="00F51ECF"/>
    <w:rsid w:val="00F5245B"/>
    <w:rsid w:val="00F5267E"/>
    <w:rsid w:val="00F526CD"/>
    <w:rsid w:val="00F52702"/>
    <w:rsid w:val="00F5274B"/>
    <w:rsid w:val="00F52D1C"/>
    <w:rsid w:val="00F52FC0"/>
    <w:rsid w:val="00F532E4"/>
    <w:rsid w:val="00F53346"/>
    <w:rsid w:val="00F533D2"/>
    <w:rsid w:val="00F536E1"/>
    <w:rsid w:val="00F53A62"/>
    <w:rsid w:val="00F53C17"/>
    <w:rsid w:val="00F53D85"/>
    <w:rsid w:val="00F53F5B"/>
    <w:rsid w:val="00F54247"/>
    <w:rsid w:val="00F542C7"/>
    <w:rsid w:val="00F549B9"/>
    <w:rsid w:val="00F553C3"/>
    <w:rsid w:val="00F55A4A"/>
    <w:rsid w:val="00F55FF6"/>
    <w:rsid w:val="00F567E2"/>
    <w:rsid w:val="00F57165"/>
    <w:rsid w:val="00F57521"/>
    <w:rsid w:val="00F5772A"/>
    <w:rsid w:val="00F57A1A"/>
    <w:rsid w:val="00F57B60"/>
    <w:rsid w:val="00F604E6"/>
    <w:rsid w:val="00F604EC"/>
    <w:rsid w:val="00F6063A"/>
    <w:rsid w:val="00F60738"/>
    <w:rsid w:val="00F6076F"/>
    <w:rsid w:val="00F60E6A"/>
    <w:rsid w:val="00F6110C"/>
    <w:rsid w:val="00F61242"/>
    <w:rsid w:val="00F61C33"/>
    <w:rsid w:val="00F61D67"/>
    <w:rsid w:val="00F6274E"/>
    <w:rsid w:val="00F62930"/>
    <w:rsid w:val="00F62C3B"/>
    <w:rsid w:val="00F633B8"/>
    <w:rsid w:val="00F6350E"/>
    <w:rsid w:val="00F6356F"/>
    <w:rsid w:val="00F63E5C"/>
    <w:rsid w:val="00F64A45"/>
    <w:rsid w:val="00F656F0"/>
    <w:rsid w:val="00F65CDE"/>
    <w:rsid w:val="00F65CFD"/>
    <w:rsid w:val="00F6616E"/>
    <w:rsid w:val="00F66256"/>
    <w:rsid w:val="00F662AA"/>
    <w:rsid w:val="00F669FB"/>
    <w:rsid w:val="00F67678"/>
    <w:rsid w:val="00F67B19"/>
    <w:rsid w:val="00F67EBA"/>
    <w:rsid w:val="00F67EC1"/>
    <w:rsid w:val="00F67EEC"/>
    <w:rsid w:val="00F70118"/>
    <w:rsid w:val="00F70367"/>
    <w:rsid w:val="00F70477"/>
    <w:rsid w:val="00F70FB2"/>
    <w:rsid w:val="00F71BFE"/>
    <w:rsid w:val="00F723D9"/>
    <w:rsid w:val="00F72672"/>
    <w:rsid w:val="00F72734"/>
    <w:rsid w:val="00F727C2"/>
    <w:rsid w:val="00F73285"/>
    <w:rsid w:val="00F737AA"/>
    <w:rsid w:val="00F74BEB"/>
    <w:rsid w:val="00F74D1A"/>
    <w:rsid w:val="00F74F9F"/>
    <w:rsid w:val="00F7531C"/>
    <w:rsid w:val="00F7557E"/>
    <w:rsid w:val="00F75A0B"/>
    <w:rsid w:val="00F75BBD"/>
    <w:rsid w:val="00F75BFA"/>
    <w:rsid w:val="00F76DE0"/>
    <w:rsid w:val="00F770B2"/>
    <w:rsid w:val="00F7734A"/>
    <w:rsid w:val="00F80029"/>
    <w:rsid w:val="00F80C54"/>
    <w:rsid w:val="00F80EAF"/>
    <w:rsid w:val="00F813A4"/>
    <w:rsid w:val="00F81839"/>
    <w:rsid w:val="00F81A8F"/>
    <w:rsid w:val="00F81B53"/>
    <w:rsid w:val="00F81C42"/>
    <w:rsid w:val="00F81DA7"/>
    <w:rsid w:val="00F81EFE"/>
    <w:rsid w:val="00F8301B"/>
    <w:rsid w:val="00F83B1E"/>
    <w:rsid w:val="00F83EFD"/>
    <w:rsid w:val="00F847AC"/>
    <w:rsid w:val="00F85145"/>
    <w:rsid w:val="00F854B5"/>
    <w:rsid w:val="00F854F2"/>
    <w:rsid w:val="00F85529"/>
    <w:rsid w:val="00F85583"/>
    <w:rsid w:val="00F8587F"/>
    <w:rsid w:val="00F85C22"/>
    <w:rsid w:val="00F865A5"/>
    <w:rsid w:val="00F8713A"/>
    <w:rsid w:val="00F872F2"/>
    <w:rsid w:val="00F8731E"/>
    <w:rsid w:val="00F8764B"/>
    <w:rsid w:val="00F878DF"/>
    <w:rsid w:val="00F903F2"/>
    <w:rsid w:val="00F9044C"/>
    <w:rsid w:val="00F90732"/>
    <w:rsid w:val="00F90990"/>
    <w:rsid w:val="00F90BB3"/>
    <w:rsid w:val="00F90D58"/>
    <w:rsid w:val="00F90D9F"/>
    <w:rsid w:val="00F9109D"/>
    <w:rsid w:val="00F91523"/>
    <w:rsid w:val="00F915A3"/>
    <w:rsid w:val="00F91C73"/>
    <w:rsid w:val="00F91E3D"/>
    <w:rsid w:val="00F92064"/>
    <w:rsid w:val="00F9211F"/>
    <w:rsid w:val="00F9218C"/>
    <w:rsid w:val="00F92C1E"/>
    <w:rsid w:val="00F92D70"/>
    <w:rsid w:val="00F9336F"/>
    <w:rsid w:val="00F934FA"/>
    <w:rsid w:val="00F93584"/>
    <w:rsid w:val="00F93A13"/>
    <w:rsid w:val="00F949CD"/>
    <w:rsid w:val="00F9509D"/>
    <w:rsid w:val="00F9522A"/>
    <w:rsid w:val="00F95718"/>
    <w:rsid w:val="00F95739"/>
    <w:rsid w:val="00F958C2"/>
    <w:rsid w:val="00F95E35"/>
    <w:rsid w:val="00F9647C"/>
    <w:rsid w:val="00F96ACD"/>
    <w:rsid w:val="00F96C69"/>
    <w:rsid w:val="00F97309"/>
    <w:rsid w:val="00F973A2"/>
    <w:rsid w:val="00F97878"/>
    <w:rsid w:val="00F97F69"/>
    <w:rsid w:val="00FA023A"/>
    <w:rsid w:val="00FA03B3"/>
    <w:rsid w:val="00FA14D9"/>
    <w:rsid w:val="00FA2986"/>
    <w:rsid w:val="00FA2FD7"/>
    <w:rsid w:val="00FA302F"/>
    <w:rsid w:val="00FA342B"/>
    <w:rsid w:val="00FA3B07"/>
    <w:rsid w:val="00FA3DB9"/>
    <w:rsid w:val="00FA3E42"/>
    <w:rsid w:val="00FA3E4B"/>
    <w:rsid w:val="00FA3F79"/>
    <w:rsid w:val="00FA4380"/>
    <w:rsid w:val="00FA47C9"/>
    <w:rsid w:val="00FA4ACE"/>
    <w:rsid w:val="00FA5397"/>
    <w:rsid w:val="00FA61E6"/>
    <w:rsid w:val="00FA650B"/>
    <w:rsid w:val="00FA695A"/>
    <w:rsid w:val="00FA69C6"/>
    <w:rsid w:val="00FA6A92"/>
    <w:rsid w:val="00FA7F2F"/>
    <w:rsid w:val="00FB0258"/>
    <w:rsid w:val="00FB039A"/>
    <w:rsid w:val="00FB0524"/>
    <w:rsid w:val="00FB054D"/>
    <w:rsid w:val="00FB0D67"/>
    <w:rsid w:val="00FB0E3F"/>
    <w:rsid w:val="00FB0F18"/>
    <w:rsid w:val="00FB10AE"/>
    <w:rsid w:val="00FB1842"/>
    <w:rsid w:val="00FB1A3D"/>
    <w:rsid w:val="00FB1B27"/>
    <w:rsid w:val="00FB1B3C"/>
    <w:rsid w:val="00FB1DF7"/>
    <w:rsid w:val="00FB2213"/>
    <w:rsid w:val="00FB2828"/>
    <w:rsid w:val="00FB28ED"/>
    <w:rsid w:val="00FB2CA6"/>
    <w:rsid w:val="00FB37D3"/>
    <w:rsid w:val="00FB507A"/>
    <w:rsid w:val="00FB510E"/>
    <w:rsid w:val="00FB6690"/>
    <w:rsid w:val="00FB681C"/>
    <w:rsid w:val="00FB72D0"/>
    <w:rsid w:val="00FB77B7"/>
    <w:rsid w:val="00FB7AF7"/>
    <w:rsid w:val="00FB7CEB"/>
    <w:rsid w:val="00FC014D"/>
    <w:rsid w:val="00FC05EF"/>
    <w:rsid w:val="00FC13E9"/>
    <w:rsid w:val="00FC2028"/>
    <w:rsid w:val="00FC2144"/>
    <w:rsid w:val="00FC283B"/>
    <w:rsid w:val="00FC35E6"/>
    <w:rsid w:val="00FC3D96"/>
    <w:rsid w:val="00FC3FB2"/>
    <w:rsid w:val="00FC40C1"/>
    <w:rsid w:val="00FC4691"/>
    <w:rsid w:val="00FC4CD8"/>
    <w:rsid w:val="00FC50A5"/>
    <w:rsid w:val="00FC520D"/>
    <w:rsid w:val="00FC5B7D"/>
    <w:rsid w:val="00FC5CBB"/>
    <w:rsid w:val="00FC5E54"/>
    <w:rsid w:val="00FC629C"/>
    <w:rsid w:val="00FC6324"/>
    <w:rsid w:val="00FC63EC"/>
    <w:rsid w:val="00FC64F3"/>
    <w:rsid w:val="00FC6695"/>
    <w:rsid w:val="00FC6B25"/>
    <w:rsid w:val="00FC6C17"/>
    <w:rsid w:val="00FC701D"/>
    <w:rsid w:val="00FC70BF"/>
    <w:rsid w:val="00FC75F4"/>
    <w:rsid w:val="00FC7C99"/>
    <w:rsid w:val="00FC7F31"/>
    <w:rsid w:val="00FC7FA4"/>
    <w:rsid w:val="00FD035D"/>
    <w:rsid w:val="00FD0418"/>
    <w:rsid w:val="00FD0490"/>
    <w:rsid w:val="00FD08BB"/>
    <w:rsid w:val="00FD0AFC"/>
    <w:rsid w:val="00FD15E9"/>
    <w:rsid w:val="00FD1699"/>
    <w:rsid w:val="00FD16AB"/>
    <w:rsid w:val="00FD24B5"/>
    <w:rsid w:val="00FD2866"/>
    <w:rsid w:val="00FD2913"/>
    <w:rsid w:val="00FD29FD"/>
    <w:rsid w:val="00FD2C19"/>
    <w:rsid w:val="00FD2E91"/>
    <w:rsid w:val="00FD3225"/>
    <w:rsid w:val="00FD327B"/>
    <w:rsid w:val="00FD3866"/>
    <w:rsid w:val="00FD39CB"/>
    <w:rsid w:val="00FD46C6"/>
    <w:rsid w:val="00FD5BC8"/>
    <w:rsid w:val="00FD5E46"/>
    <w:rsid w:val="00FD6C68"/>
    <w:rsid w:val="00FD70DB"/>
    <w:rsid w:val="00FD7295"/>
    <w:rsid w:val="00FD744E"/>
    <w:rsid w:val="00FD74E6"/>
    <w:rsid w:val="00FD7500"/>
    <w:rsid w:val="00FD7CC6"/>
    <w:rsid w:val="00FE02B5"/>
    <w:rsid w:val="00FE1081"/>
    <w:rsid w:val="00FE1835"/>
    <w:rsid w:val="00FE1900"/>
    <w:rsid w:val="00FE192F"/>
    <w:rsid w:val="00FE1FB8"/>
    <w:rsid w:val="00FE225B"/>
    <w:rsid w:val="00FE27C8"/>
    <w:rsid w:val="00FE2EFA"/>
    <w:rsid w:val="00FE3270"/>
    <w:rsid w:val="00FE3FE7"/>
    <w:rsid w:val="00FE4255"/>
    <w:rsid w:val="00FE4718"/>
    <w:rsid w:val="00FE4B7B"/>
    <w:rsid w:val="00FE4E64"/>
    <w:rsid w:val="00FE4F3D"/>
    <w:rsid w:val="00FE5257"/>
    <w:rsid w:val="00FE5C3D"/>
    <w:rsid w:val="00FE6D6A"/>
    <w:rsid w:val="00FE73D9"/>
    <w:rsid w:val="00FE7DA9"/>
    <w:rsid w:val="00FF005B"/>
    <w:rsid w:val="00FF0C6E"/>
    <w:rsid w:val="00FF0D1E"/>
    <w:rsid w:val="00FF0D5B"/>
    <w:rsid w:val="00FF0F59"/>
    <w:rsid w:val="00FF12E1"/>
    <w:rsid w:val="00FF1E43"/>
    <w:rsid w:val="00FF2654"/>
    <w:rsid w:val="00FF27E4"/>
    <w:rsid w:val="00FF2983"/>
    <w:rsid w:val="00FF3229"/>
    <w:rsid w:val="00FF333E"/>
    <w:rsid w:val="00FF3958"/>
    <w:rsid w:val="00FF4446"/>
    <w:rsid w:val="00FF4473"/>
    <w:rsid w:val="00FF4D91"/>
    <w:rsid w:val="00FF4E64"/>
    <w:rsid w:val="00FF556B"/>
    <w:rsid w:val="00FF57F7"/>
    <w:rsid w:val="00FF63D3"/>
    <w:rsid w:val="00FF6A83"/>
    <w:rsid w:val="00FF6D2E"/>
    <w:rsid w:val="00FF6DF1"/>
    <w:rsid w:val="00FF6E3F"/>
    <w:rsid w:val="00FF7346"/>
    <w:rsid w:val="00FF739D"/>
    <w:rsid w:val="00FF7854"/>
    <w:rsid w:val="00FF7D73"/>
    <w:rsid w:val="010CB4D6"/>
    <w:rsid w:val="0123936D"/>
    <w:rsid w:val="0135A3C5"/>
    <w:rsid w:val="01626044"/>
    <w:rsid w:val="0162A147"/>
    <w:rsid w:val="0168FB42"/>
    <w:rsid w:val="016F47AD"/>
    <w:rsid w:val="018DEFC5"/>
    <w:rsid w:val="0191D295"/>
    <w:rsid w:val="0192DE22"/>
    <w:rsid w:val="01C04E4A"/>
    <w:rsid w:val="01D11ACC"/>
    <w:rsid w:val="01D17DCF"/>
    <w:rsid w:val="01D22D40"/>
    <w:rsid w:val="01D23232"/>
    <w:rsid w:val="01D78A15"/>
    <w:rsid w:val="01D94FBD"/>
    <w:rsid w:val="01E30E8B"/>
    <w:rsid w:val="01E6A772"/>
    <w:rsid w:val="01FCC00C"/>
    <w:rsid w:val="02093E06"/>
    <w:rsid w:val="02176A55"/>
    <w:rsid w:val="02248FD0"/>
    <w:rsid w:val="02361312"/>
    <w:rsid w:val="02377C1C"/>
    <w:rsid w:val="024F90E2"/>
    <w:rsid w:val="0279943F"/>
    <w:rsid w:val="02A0FE40"/>
    <w:rsid w:val="02EFF9DB"/>
    <w:rsid w:val="02F3525C"/>
    <w:rsid w:val="02FC590F"/>
    <w:rsid w:val="02FF6E09"/>
    <w:rsid w:val="030EE13B"/>
    <w:rsid w:val="030F9E9B"/>
    <w:rsid w:val="03108A95"/>
    <w:rsid w:val="031B9519"/>
    <w:rsid w:val="031EBC47"/>
    <w:rsid w:val="0323A2A7"/>
    <w:rsid w:val="0323E406"/>
    <w:rsid w:val="0327BE9C"/>
    <w:rsid w:val="0332C81B"/>
    <w:rsid w:val="036B2613"/>
    <w:rsid w:val="0372094F"/>
    <w:rsid w:val="0379B465"/>
    <w:rsid w:val="039C0B52"/>
    <w:rsid w:val="03A071A3"/>
    <w:rsid w:val="03BB2A9A"/>
    <w:rsid w:val="03BEBBE0"/>
    <w:rsid w:val="03CE5992"/>
    <w:rsid w:val="03D95225"/>
    <w:rsid w:val="03DEE6C6"/>
    <w:rsid w:val="03E1E7AF"/>
    <w:rsid w:val="03F7A139"/>
    <w:rsid w:val="03FA6B5B"/>
    <w:rsid w:val="040FBCB3"/>
    <w:rsid w:val="0412DEC8"/>
    <w:rsid w:val="042BE37F"/>
    <w:rsid w:val="043F983D"/>
    <w:rsid w:val="04419658"/>
    <w:rsid w:val="04459C84"/>
    <w:rsid w:val="045D6A76"/>
    <w:rsid w:val="047CB14C"/>
    <w:rsid w:val="04908383"/>
    <w:rsid w:val="04914BE2"/>
    <w:rsid w:val="049EB2BD"/>
    <w:rsid w:val="04A251D0"/>
    <w:rsid w:val="04AA6A6C"/>
    <w:rsid w:val="04C1CC08"/>
    <w:rsid w:val="04CAEEB6"/>
    <w:rsid w:val="04F5441E"/>
    <w:rsid w:val="0501900D"/>
    <w:rsid w:val="05108711"/>
    <w:rsid w:val="0515FF1E"/>
    <w:rsid w:val="0535F867"/>
    <w:rsid w:val="053C076F"/>
    <w:rsid w:val="053C31E2"/>
    <w:rsid w:val="053D8A1A"/>
    <w:rsid w:val="054AD135"/>
    <w:rsid w:val="05683BCB"/>
    <w:rsid w:val="05B935D3"/>
    <w:rsid w:val="05C9838D"/>
    <w:rsid w:val="05D2B372"/>
    <w:rsid w:val="05F3C8D8"/>
    <w:rsid w:val="060DA774"/>
    <w:rsid w:val="06151E24"/>
    <w:rsid w:val="0619A1EB"/>
    <w:rsid w:val="061D7002"/>
    <w:rsid w:val="0625FAF0"/>
    <w:rsid w:val="062F1878"/>
    <w:rsid w:val="0637472A"/>
    <w:rsid w:val="0645A8F9"/>
    <w:rsid w:val="064C7FDC"/>
    <w:rsid w:val="0653FEF5"/>
    <w:rsid w:val="06656504"/>
    <w:rsid w:val="066A5A67"/>
    <w:rsid w:val="06771551"/>
    <w:rsid w:val="06CAFF04"/>
    <w:rsid w:val="06EB86CD"/>
    <w:rsid w:val="06F024F8"/>
    <w:rsid w:val="06FCEF82"/>
    <w:rsid w:val="070AA8AF"/>
    <w:rsid w:val="07193642"/>
    <w:rsid w:val="073745FB"/>
    <w:rsid w:val="07380ED1"/>
    <w:rsid w:val="078967AE"/>
    <w:rsid w:val="07A5F19B"/>
    <w:rsid w:val="07A84B9F"/>
    <w:rsid w:val="07C02CC8"/>
    <w:rsid w:val="07CBDB43"/>
    <w:rsid w:val="07D1B92B"/>
    <w:rsid w:val="07DEBCEC"/>
    <w:rsid w:val="07E492B8"/>
    <w:rsid w:val="080999F7"/>
    <w:rsid w:val="08275E2C"/>
    <w:rsid w:val="08370063"/>
    <w:rsid w:val="0840C25F"/>
    <w:rsid w:val="084CA6E2"/>
    <w:rsid w:val="087CE163"/>
    <w:rsid w:val="088EF44E"/>
    <w:rsid w:val="08B43EDA"/>
    <w:rsid w:val="08D36C24"/>
    <w:rsid w:val="08DCED5C"/>
    <w:rsid w:val="08E5455B"/>
    <w:rsid w:val="08F2C6E4"/>
    <w:rsid w:val="08FB1CAB"/>
    <w:rsid w:val="09160ECE"/>
    <w:rsid w:val="0930AE07"/>
    <w:rsid w:val="097E517B"/>
    <w:rsid w:val="098E10ED"/>
    <w:rsid w:val="09A1EADF"/>
    <w:rsid w:val="09CB37B3"/>
    <w:rsid w:val="09F3DD22"/>
    <w:rsid w:val="0A1F4139"/>
    <w:rsid w:val="0A690FAA"/>
    <w:rsid w:val="0A7298CA"/>
    <w:rsid w:val="0A76903A"/>
    <w:rsid w:val="0A772066"/>
    <w:rsid w:val="0A7DEF20"/>
    <w:rsid w:val="0A7F114D"/>
    <w:rsid w:val="0A81DE60"/>
    <w:rsid w:val="0A8B5307"/>
    <w:rsid w:val="0AA9075C"/>
    <w:rsid w:val="0AAA9AF3"/>
    <w:rsid w:val="0AC256F7"/>
    <w:rsid w:val="0B1FFED6"/>
    <w:rsid w:val="0B2C449F"/>
    <w:rsid w:val="0B41E995"/>
    <w:rsid w:val="0B800B85"/>
    <w:rsid w:val="0B901518"/>
    <w:rsid w:val="0B94F910"/>
    <w:rsid w:val="0BA4CC3D"/>
    <w:rsid w:val="0BAAD4A8"/>
    <w:rsid w:val="0BAB9CAE"/>
    <w:rsid w:val="0BC426C7"/>
    <w:rsid w:val="0BCE327E"/>
    <w:rsid w:val="0BDB7636"/>
    <w:rsid w:val="0BE07133"/>
    <w:rsid w:val="0BE28A8C"/>
    <w:rsid w:val="0BE37C13"/>
    <w:rsid w:val="0BEDF8EB"/>
    <w:rsid w:val="0BFA4690"/>
    <w:rsid w:val="0C1F4C72"/>
    <w:rsid w:val="0C2DA837"/>
    <w:rsid w:val="0C335BE3"/>
    <w:rsid w:val="0C5F2265"/>
    <w:rsid w:val="0C6EA039"/>
    <w:rsid w:val="0C79C1CA"/>
    <w:rsid w:val="0CA03785"/>
    <w:rsid w:val="0CADFFBA"/>
    <w:rsid w:val="0CB6D819"/>
    <w:rsid w:val="0CD147D2"/>
    <w:rsid w:val="0CE0FDA2"/>
    <w:rsid w:val="0D0D5803"/>
    <w:rsid w:val="0D0F121D"/>
    <w:rsid w:val="0D115AD1"/>
    <w:rsid w:val="0D20A4A9"/>
    <w:rsid w:val="0D21F771"/>
    <w:rsid w:val="0D260991"/>
    <w:rsid w:val="0D3BB6CE"/>
    <w:rsid w:val="0D4C0FCE"/>
    <w:rsid w:val="0D5E1E3A"/>
    <w:rsid w:val="0D67C897"/>
    <w:rsid w:val="0D899345"/>
    <w:rsid w:val="0D9CCC63"/>
    <w:rsid w:val="0DA3B269"/>
    <w:rsid w:val="0DBA13C3"/>
    <w:rsid w:val="0DF7A017"/>
    <w:rsid w:val="0DF9A740"/>
    <w:rsid w:val="0E0ACA44"/>
    <w:rsid w:val="0E0B8EDD"/>
    <w:rsid w:val="0E1629A3"/>
    <w:rsid w:val="0E1DC412"/>
    <w:rsid w:val="0E283EFC"/>
    <w:rsid w:val="0E3154AA"/>
    <w:rsid w:val="0E37A829"/>
    <w:rsid w:val="0E52598D"/>
    <w:rsid w:val="0E5575FF"/>
    <w:rsid w:val="0E5D7605"/>
    <w:rsid w:val="0E621DCB"/>
    <w:rsid w:val="0E6E5A84"/>
    <w:rsid w:val="0E73251A"/>
    <w:rsid w:val="0E9C3EF7"/>
    <w:rsid w:val="0E9D89FE"/>
    <w:rsid w:val="0EA98D0B"/>
    <w:rsid w:val="0ED7872F"/>
    <w:rsid w:val="0EE1FB71"/>
    <w:rsid w:val="0F1A0C07"/>
    <w:rsid w:val="0F2E5B99"/>
    <w:rsid w:val="0F2F645A"/>
    <w:rsid w:val="0F3947F8"/>
    <w:rsid w:val="0F40E5B0"/>
    <w:rsid w:val="0F4DF799"/>
    <w:rsid w:val="0F55E424"/>
    <w:rsid w:val="0F8D4A06"/>
    <w:rsid w:val="0F8F8DBB"/>
    <w:rsid w:val="0FA640FB"/>
    <w:rsid w:val="0FB963C6"/>
    <w:rsid w:val="0FC3E814"/>
    <w:rsid w:val="0FD00EFC"/>
    <w:rsid w:val="0FF44E6C"/>
    <w:rsid w:val="100FB3AE"/>
    <w:rsid w:val="101BD397"/>
    <w:rsid w:val="103A7C0C"/>
    <w:rsid w:val="104723D4"/>
    <w:rsid w:val="10484E7D"/>
    <w:rsid w:val="105A51CD"/>
    <w:rsid w:val="106B3476"/>
    <w:rsid w:val="1074EB7A"/>
    <w:rsid w:val="108C0FB1"/>
    <w:rsid w:val="10A5E591"/>
    <w:rsid w:val="10B332C7"/>
    <w:rsid w:val="10BAF8A7"/>
    <w:rsid w:val="10C979BD"/>
    <w:rsid w:val="10D23E82"/>
    <w:rsid w:val="10EA7FAC"/>
    <w:rsid w:val="11088305"/>
    <w:rsid w:val="110FCD9A"/>
    <w:rsid w:val="1121B307"/>
    <w:rsid w:val="1122274D"/>
    <w:rsid w:val="1135B686"/>
    <w:rsid w:val="114C0998"/>
    <w:rsid w:val="114DB105"/>
    <w:rsid w:val="11551CCD"/>
    <w:rsid w:val="11591F32"/>
    <w:rsid w:val="1162F46E"/>
    <w:rsid w:val="116B1C42"/>
    <w:rsid w:val="117FEA35"/>
    <w:rsid w:val="118A8B3B"/>
    <w:rsid w:val="1194DAA6"/>
    <w:rsid w:val="119C1B8F"/>
    <w:rsid w:val="11B82C5A"/>
    <w:rsid w:val="11BB5388"/>
    <w:rsid w:val="11BC750A"/>
    <w:rsid w:val="11BFE9E3"/>
    <w:rsid w:val="11C5BFC8"/>
    <w:rsid w:val="11D1255B"/>
    <w:rsid w:val="11E8B157"/>
    <w:rsid w:val="11F8E38C"/>
    <w:rsid w:val="11FB3EFD"/>
    <w:rsid w:val="12061786"/>
    <w:rsid w:val="120F0F17"/>
    <w:rsid w:val="1213C146"/>
    <w:rsid w:val="121EB3D6"/>
    <w:rsid w:val="12301FBC"/>
    <w:rsid w:val="1231A8AF"/>
    <w:rsid w:val="123A144E"/>
    <w:rsid w:val="124492CF"/>
    <w:rsid w:val="12469DF1"/>
    <w:rsid w:val="1258DF2A"/>
    <w:rsid w:val="1269237D"/>
    <w:rsid w:val="126B40FB"/>
    <w:rsid w:val="1286E699"/>
    <w:rsid w:val="1291B748"/>
    <w:rsid w:val="1296A2ED"/>
    <w:rsid w:val="1297D682"/>
    <w:rsid w:val="12B96B7E"/>
    <w:rsid w:val="12C32E0F"/>
    <w:rsid w:val="12EE39EB"/>
    <w:rsid w:val="12EF667C"/>
    <w:rsid w:val="12F183EB"/>
    <w:rsid w:val="130734F9"/>
    <w:rsid w:val="131F3811"/>
    <w:rsid w:val="1335A400"/>
    <w:rsid w:val="13515975"/>
    <w:rsid w:val="137E6CB0"/>
    <w:rsid w:val="138147D9"/>
    <w:rsid w:val="1392317A"/>
    <w:rsid w:val="13A3B196"/>
    <w:rsid w:val="13B41EDD"/>
    <w:rsid w:val="13C98131"/>
    <w:rsid w:val="13E1EB90"/>
    <w:rsid w:val="13F01DF5"/>
    <w:rsid w:val="13FC0285"/>
    <w:rsid w:val="14085865"/>
    <w:rsid w:val="1416B32D"/>
    <w:rsid w:val="14349FD0"/>
    <w:rsid w:val="14398BB6"/>
    <w:rsid w:val="143DA639"/>
    <w:rsid w:val="143EDA7E"/>
    <w:rsid w:val="144A87E7"/>
    <w:rsid w:val="144B5149"/>
    <w:rsid w:val="14600BA5"/>
    <w:rsid w:val="147360AE"/>
    <w:rsid w:val="14823656"/>
    <w:rsid w:val="14862752"/>
    <w:rsid w:val="14882316"/>
    <w:rsid w:val="14A30EF1"/>
    <w:rsid w:val="14AA3EB5"/>
    <w:rsid w:val="14B5B7B7"/>
    <w:rsid w:val="14BAA3A5"/>
    <w:rsid w:val="14BD63AC"/>
    <w:rsid w:val="14DEBD1B"/>
    <w:rsid w:val="151B5169"/>
    <w:rsid w:val="154E15C8"/>
    <w:rsid w:val="155CA69B"/>
    <w:rsid w:val="157264EC"/>
    <w:rsid w:val="1585799C"/>
    <w:rsid w:val="15899A3B"/>
    <w:rsid w:val="159B7EE8"/>
    <w:rsid w:val="15F51319"/>
    <w:rsid w:val="160C598A"/>
    <w:rsid w:val="160E1123"/>
    <w:rsid w:val="1617F38D"/>
    <w:rsid w:val="16197052"/>
    <w:rsid w:val="161FB65F"/>
    <w:rsid w:val="16411369"/>
    <w:rsid w:val="16670D32"/>
    <w:rsid w:val="16925B18"/>
    <w:rsid w:val="16ACC6B5"/>
    <w:rsid w:val="16B65EB1"/>
    <w:rsid w:val="16B8E89B"/>
    <w:rsid w:val="16B8F1EE"/>
    <w:rsid w:val="16D6DE00"/>
    <w:rsid w:val="16E27153"/>
    <w:rsid w:val="16E367FF"/>
    <w:rsid w:val="16EFC73A"/>
    <w:rsid w:val="16F04816"/>
    <w:rsid w:val="16F59F04"/>
    <w:rsid w:val="16FF9EA3"/>
    <w:rsid w:val="170E6484"/>
    <w:rsid w:val="171165A1"/>
    <w:rsid w:val="17183E37"/>
    <w:rsid w:val="172149FD"/>
    <w:rsid w:val="1735260D"/>
    <w:rsid w:val="174A94AF"/>
    <w:rsid w:val="17572085"/>
    <w:rsid w:val="175992A2"/>
    <w:rsid w:val="1761F5CF"/>
    <w:rsid w:val="17623476"/>
    <w:rsid w:val="176EF8D5"/>
    <w:rsid w:val="1772E7B6"/>
    <w:rsid w:val="17802F3A"/>
    <w:rsid w:val="1796C206"/>
    <w:rsid w:val="17973E87"/>
    <w:rsid w:val="17A6D709"/>
    <w:rsid w:val="17D8E6FA"/>
    <w:rsid w:val="17E08178"/>
    <w:rsid w:val="17E6B507"/>
    <w:rsid w:val="17F5DA56"/>
    <w:rsid w:val="180220F1"/>
    <w:rsid w:val="1808BC57"/>
    <w:rsid w:val="181809CC"/>
    <w:rsid w:val="181CA4AB"/>
    <w:rsid w:val="1821AB67"/>
    <w:rsid w:val="182550E7"/>
    <w:rsid w:val="1837E9FF"/>
    <w:rsid w:val="183B426C"/>
    <w:rsid w:val="1848D89F"/>
    <w:rsid w:val="184C3727"/>
    <w:rsid w:val="1857143E"/>
    <w:rsid w:val="185FD74D"/>
    <w:rsid w:val="1860E0DA"/>
    <w:rsid w:val="1862E016"/>
    <w:rsid w:val="186CBF5F"/>
    <w:rsid w:val="186F37FA"/>
    <w:rsid w:val="1872C776"/>
    <w:rsid w:val="18828B36"/>
    <w:rsid w:val="189A0085"/>
    <w:rsid w:val="18BA4466"/>
    <w:rsid w:val="18BEF996"/>
    <w:rsid w:val="18E7FA37"/>
    <w:rsid w:val="18F55E31"/>
    <w:rsid w:val="1962E4A9"/>
    <w:rsid w:val="1966BAD6"/>
    <w:rsid w:val="199542DC"/>
    <w:rsid w:val="199838FB"/>
    <w:rsid w:val="19B268B1"/>
    <w:rsid w:val="19B89780"/>
    <w:rsid w:val="19C9B2F5"/>
    <w:rsid w:val="19DBCE29"/>
    <w:rsid w:val="19EE8F8E"/>
    <w:rsid w:val="19FD667B"/>
    <w:rsid w:val="1A08C811"/>
    <w:rsid w:val="1A090A0F"/>
    <w:rsid w:val="1A1C6224"/>
    <w:rsid w:val="1A22275C"/>
    <w:rsid w:val="1A35762C"/>
    <w:rsid w:val="1A3A7242"/>
    <w:rsid w:val="1A40B6A3"/>
    <w:rsid w:val="1A435F1C"/>
    <w:rsid w:val="1A690D14"/>
    <w:rsid w:val="1A77DBA7"/>
    <w:rsid w:val="1A7CBF26"/>
    <w:rsid w:val="1A8718F0"/>
    <w:rsid w:val="1A890696"/>
    <w:rsid w:val="1A9CB2BE"/>
    <w:rsid w:val="1AA3DF30"/>
    <w:rsid w:val="1ACA47F4"/>
    <w:rsid w:val="1AE2CE91"/>
    <w:rsid w:val="1AE58FCD"/>
    <w:rsid w:val="1B13C3D0"/>
    <w:rsid w:val="1B1EEAFF"/>
    <w:rsid w:val="1B474804"/>
    <w:rsid w:val="1B6B147D"/>
    <w:rsid w:val="1B8F585A"/>
    <w:rsid w:val="1BAEA208"/>
    <w:rsid w:val="1BC894A9"/>
    <w:rsid w:val="1BD97347"/>
    <w:rsid w:val="1BF235C8"/>
    <w:rsid w:val="1BF4630B"/>
    <w:rsid w:val="1BFF548C"/>
    <w:rsid w:val="1BFF6CEC"/>
    <w:rsid w:val="1C3AF76D"/>
    <w:rsid w:val="1C408F8D"/>
    <w:rsid w:val="1C8548B6"/>
    <w:rsid w:val="1CA1587B"/>
    <w:rsid w:val="1CA24F5B"/>
    <w:rsid w:val="1CAF53CA"/>
    <w:rsid w:val="1CB30252"/>
    <w:rsid w:val="1CB5C94A"/>
    <w:rsid w:val="1CB642AD"/>
    <w:rsid w:val="1CC0DB7D"/>
    <w:rsid w:val="1CDC0360"/>
    <w:rsid w:val="1CED6ED9"/>
    <w:rsid w:val="1CF8141E"/>
    <w:rsid w:val="1D28C94B"/>
    <w:rsid w:val="1D52B618"/>
    <w:rsid w:val="1D59AD7A"/>
    <w:rsid w:val="1D5EC2E9"/>
    <w:rsid w:val="1D60B170"/>
    <w:rsid w:val="1D647C18"/>
    <w:rsid w:val="1D6A211E"/>
    <w:rsid w:val="1D6BFA5B"/>
    <w:rsid w:val="1D90028D"/>
    <w:rsid w:val="1D9113B9"/>
    <w:rsid w:val="1D97B7F3"/>
    <w:rsid w:val="1DA52F30"/>
    <w:rsid w:val="1DD04E98"/>
    <w:rsid w:val="1DDB7CF6"/>
    <w:rsid w:val="1DDD0706"/>
    <w:rsid w:val="1DE9D495"/>
    <w:rsid w:val="1DFECD92"/>
    <w:rsid w:val="1E1AA263"/>
    <w:rsid w:val="1E1E2A43"/>
    <w:rsid w:val="1E206CA8"/>
    <w:rsid w:val="1E29C92B"/>
    <w:rsid w:val="1E2A68E3"/>
    <w:rsid w:val="1E38EAA8"/>
    <w:rsid w:val="1E3CC726"/>
    <w:rsid w:val="1E45F6E0"/>
    <w:rsid w:val="1E4DFBC4"/>
    <w:rsid w:val="1E51B9FB"/>
    <w:rsid w:val="1E534C8D"/>
    <w:rsid w:val="1E5CABAD"/>
    <w:rsid w:val="1E67D376"/>
    <w:rsid w:val="1E6E2DEE"/>
    <w:rsid w:val="1E739016"/>
    <w:rsid w:val="1E78E5AB"/>
    <w:rsid w:val="1E8FC030"/>
    <w:rsid w:val="1EA15DD8"/>
    <w:rsid w:val="1ED18DBC"/>
    <w:rsid w:val="1EDAEEBC"/>
    <w:rsid w:val="1EF5C13E"/>
    <w:rsid w:val="1EFC624F"/>
    <w:rsid w:val="1F0E05E7"/>
    <w:rsid w:val="1F1352E5"/>
    <w:rsid w:val="1F1F78E8"/>
    <w:rsid w:val="1F21AA48"/>
    <w:rsid w:val="1F27CB15"/>
    <w:rsid w:val="1F35D15B"/>
    <w:rsid w:val="1F3F162F"/>
    <w:rsid w:val="1F46FC80"/>
    <w:rsid w:val="1F4E909B"/>
    <w:rsid w:val="1F61DADF"/>
    <w:rsid w:val="1F691719"/>
    <w:rsid w:val="1F76D99E"/>
    <w:rsid w:val="1F7CE09C"/>
    <w:rsid w:val="1F849197"/>
    <w:rsid w:val="1F87E6E3"/>
    <w:rsid w:val="1F945384"/>
    <w:rsid w:val="1F953EA1"/>
    <w:rsid w:val="1FC0AE4E"/>
    <w:rsid w:val="200619B9"/>
    <w:rsid w:val="2008759F"/>
    <w:rsid w:val="202DDC62"/>
    <w:rsid w:val="203D6BE1"/>
    <w:rsid w:val="204C63AC"/>
    <w:rsid w:val="205147B4"/>
    <w:rsid w:val="205693A0"/>
    <w:rsid w:val="2068B486"/>
    <w:rsid w:val="20709455"/>
    <w:rsid w:val="20796D91"/>
    <w:rsid w:val="20862CEA"/>
    <w:rsid w:val="2087E94E"/>
    <w:rsid w:val="208F45F4"/>
    <w:rsid w:val="20946752"/>
    <w:rsid w:val="20998EA1"/>
    <w:rsid w:val="20A92837"/>
    <w:rsid w:val="20B458DD"/>
    <w:rsid w:val="20BF18E4"/>
    <w:rsid w:val="20C91316"/>
    <w:rsid w:val="20D176F5"/>
    <w:rsid w:val="20E73933"/>
    <w:rsid w:val="20EC8A0B"/>
    <w:rsid w:val="211654DF"/>
    <w:rsid w:val="21167C7C"/>
    <w:rsid w:val="212733C5"/>
    <w:rsid w:val="21342800"/>
    <w:rsid w:val="2134D7F5"/>
    <w:rsid w:val="213DACC8"/>
    <w:rsid w:val="2143C312"/>
    <w:rsid w:val="21473B7B"/>
    <w:rsid w:val="214D3C6C"/>
    <w:rsid w:val="21548789"/>
    <w:rsid w:val="215DB8DF"/>
    <w:rsid w:val="215E9699"/>
    <w:rsid w:val="21606B78"/>
    <w:rsid w:val="21632C8E"/>
    <w:rsid w:val="217D16F1"/>
    <w:rsid w:val="2197B3D3"/>
    <w:rsid w:val="22273FB2"/>
    <w:rsid w:val="2229C56D"/>
    <w:rsid w:val="223312EA"/>
    <w:rsid w:val="2255F055"/>
    <w:rsid w:val="2262BF00"/>
    <w:rsid w:val="22656024"/>
    <w:rsid w:val="226EBED0"/>
    <w:rsid w:val="22BA6DC4"/>
    <w:rsid w:val="22D1DDD5"/>
    <w:rsid w:val="22E09F51"/>
    <w:rsid w:val="22E2E2A1"/>
    <w:rsid w:val="22E3A827"/>
    <w:rsid w:val="22E3AA6D"/>
    <w:rsid w:val="22F2449D"/>
    <w:rsid w:val="2303B5F0"/>
    <w:rsid w:val="23141680"/>
    <w:rsid w:val="231B368A"/>
    <w:rsid w:val="23375CF2"/>
    <w:rsid w:val="2358BD75"/>
    <w:rsid w:val="237A5FC0"/>
    <w:rsid w:val="238763C9"/>
    <w:rsid w:val="23ACF1BB"/>
    <w:rsid w:val="23B034C5"/>
    <w:rsid w:val="23B3F3EC"/>
    <w:rsid w:val="23B5339C"/>
    <w:rsid w:val="23C61F5A"/>
    <w:rsid w:val="23C84EAD"/>
    <w:rsid w:val="23D38E19"/>
    <w:rsid w:val="240FC145"/>
    <w:rsid w:val="241AF36C"/>
    <w:rsid w:val="242D0066"/>
    <w:rsid w:val="2437987F"/>
    <w:rsid w:val="244240F6"/>
    <w:rsid w:val="24522C6F"/>
    <w:rsid w:val="245C913D"/>
    <w:rsid w:val="24738DBB"/>
    <w:rsid w:val="247415ED"/>
    <w:rsid w:val="248A84B5"/>
    <w:rsid w:val="24A33DE5"/>
    <w:rsid w:val="24EE7E61"/>
    <w:rsid w:val="25095ABC"/>
    <w:rsid w:val="25212E27"/>
    <w:rsid w:val="25246F3C"/>
    <w:rsid w:val="255A7854"/>
    <w:rsid w:val="2564DA03"/>
    <w:rsid w:val="25753303"/>
    <w:rsid w:val="2582B904"/>
    <w:rsid w:val="25833410"/>
    <w:rsid w:val="25AFFF1C"/>
    <w:rsid w:val="25B9EA67"/>
    <w:rsid w:val="25D0575C"/>
    <w:rsid w:val="25D45F65"/>
    <w:rsid w:val="25F51495"/>
    <w:rsid w:val="25FA1B96"/>
    <w:rsid w:val="26206402"/>
    <w:rsid w:val="262DD00F"/>
    <w:rsid w:val="26317BEE"/>
    <w:rsid w:val="26376E39"/>
    <w:rsid w:val="264ABC2B"/>
    <w:rsid w:val="264F1883"/>
    <w:rsid w:val="26528A05"/>
    <w:rsid w:val="2688A6DB"/>
    <w:rsid w:val="2688EAEC"/>
    <w:rsid w:val="268B441F"/>
    <w:rsid w:val="268B8F03"/>
    <w:rsid w:val="268E0E10"/>
    <w:rsid w:val="26926E65"/>
    <w:rsid w:val="26B03997"/>
    <w:rsid w:val="26CBCA6C"/>
    <w:rsid w:val="26DF63F6"/>
    <w:rsid w:val="26E3C2DE"/>
    <w:rsid w:val="26E52F37"/>
    <w:rsid w:val="26E78207"/>
    <w:rsid w:val="26F5F7AD"/>
    <w:rsid w:val="26F9A008"/>
    <w:rsid w:val="27114E1F"/>
    <w:rsid w:val="271B8FA9"/>
    <w:rsid w:val="271D99ED"/>
    <w:rsid w:val="2726C3F3"/>
    <w:rsid w:val="273609C5"/>
    <w:rsid w:val="273F5B4D"/>
    <w:rsid w:val="27548BA2"/>
    <w:rsid w:val="2764CF10"/>
    <w:rsid w:val="277206DA"/>
    <w:rsid w:val="27773CF4"/>
    <w:rsid w:val="2793D095"/>
    <w:rsid w:val="2796B22C"/>
    <w:rsid w:val="279ADD75"/>
    <w:rsid w:val="279D4F89"/>
    <w:rsid w:val="27B0B4C3"/>
    <w:rsid w:val="27B4024A"/>
    <w:rsid w:val="27B624F2"/>
    <w:rsid w:val="27B7B34A"/>
    <w:rsid w:val="27BBD58C"/>
    <w:rsid w:val="27D837A1"/>
    <w:rsid w:val="282D201F"/>
    <w:rsid w:val="283AB5FB"/>
    <w:rsid w:val="284F91CA"/>
    <w:rsid w:val="2866A179"/>
    <w:rsid w:val="286C3B71"/>
    <w:rsid w:val="288A214A"/>
    <w:rsid w:val="289408A4"/>
    <w:rsid w:val="2894B372"/>
    <w:rsid w:val="28BD1746"/>
    <w:rsid w:val="28C1E277"/>
    <w:rsid w:val="28C37D9A"/>
    <w:rsid w:val="28E4730B"/>
    <w:rsid w:val="28FF8E20"/>
    <w:rsid w:val="2908D6CE"/>
    <w:rsid w:val="290ADFB7"/>
    <w:rsid w:val="2936E52A"/>
    <w:rsid w:val="29436584"/>
    <w:rsid w:val="296B8E13"/>
    <w:rsid w:val="2972955A"/>
    <w:rsid w:val="2974C28B"/>
    <w:rsid w:val="29786B89"/>
    <w:rsid w:val="297E10D7"/>
    <w:rsid w:val="29A5C045"/>
    <w:rsid w:val="29B2BD7B"/>
    <w:rsid w:val="29BB964B"/>
    <w:rsid w:val="29C103F5"/>
    <w:rsid w:val="29C2BCC3"/>
    <w:rsid w:val="29C8BC87"/>
    <w:rsid w:val="29DBECFF"/>
    <w:rsid w:val="29F7D666"/>
    <w:rsid w:val="2A0B584E"/>
    <w:rsid w:val="2A101E71"/>
    <w:rsid w:val="2A146837"/>
    <w:rsid w:val="2A29FDE0"/>
    <w:rsid w:val="2A2A78F1"/>
    <w:rsid w:val="2A3F7F76"/>
    <w:rsid w:val="2A4F5289"/>
    <w:rsid w:val="2A53A7AC"/>
    <w:rsid w:val="2A5AB292"/>
    <w:rsid w:val="2A5FD12D"/>
    <w:rsid w:val="2A9D3CBA"/>
    <w:rsid w:val="2AA7D15A"/>
    <w:rsid w:val="2AB90E55"/>
    <w:rsid w:val="2ACF886B"/>
    <w:rsid w:val="2AEC2E86"/>
    <w:rsid w:val="2AF87E7F"/>
    <w:rsid w:val="2B0D0D92"/>
    <w:rsid w:val="2B1B651F"/>
    <w:rsid w:val="2B2423CE"/>
    <w:rsid w:val="2B36C3A6"/>
    <w:rsid w:val="2B43546C"/>
    <w:rsid w:val="2B437377"/>
    <w:rsid w:val="2B655859"/>
    <w:rsid w:val="2B6C3C52"/>
    <w:rsid w:val="2B78067F"/>
    <w:rsid w:val="2B87E889"/>
    <w:rsid w:val="2B977E18"/>
    <w:rsid w:val="2BB0D6CC"/>
    <w:rsid w:val="2BBAF32A"/>
    <w:rsid w:val="2BCC1729"/>
    <w:rsid w:val="2BD0BE46"/>
    <w:rsid w:val="2BDB7D9F"/>
    <w:rsid w:val="2BDF688C"/>
    <w:rsid w:val="2C130C79"/>
    <w:rsid w:val="2C242ABF"/>
    <w:rsid w:val="2C5F1AB4"/>
    <w:rsid w:val="2C6ACCAE"/>
    <w:rsid w:val="2C70F638"/>
    <w:rsid w:val="2C732E24"/>
    <w:rsid w:val="2CA32994"/>
    <w:rsid w:val="2CA4CFD6"/>
    <w:rsid w:val="2CB49822"/>
    <w:rsid w:val="2CBA01A9"/>
    <w:rsid w:val="2CC0D1B7"/>
    <w:rsid w:val="2CE16EAE"/>
    <w:rsid w:val="2CE4BFA4"/>
    <w:rsid w:val="2CEAAB83"/>
    <w:rsid w:val="2D320843"/>
    <w:rsid w:val="2D361E27"/>
    <w:rsid w:val="2D3B934D"/>
    <w:rsid w:val="2D3DB57E"/>
    <w:rsid w:val="2D404627"/>
    <w:rsid w:val="2D4078CC"/>
    <w:rsid w:val="2D4248C6"/>
    <w:rsid w:val="2D472482"/>
    <w:rsid w:val="2D60E6B8"/>
    <w:rsid w:val="2D745270"/>
    <w:rsid w:val="2D7D9AEA"/>
    <w:rsid w:val="2D85224B"/>
    <w:rsid w:val="2D902BC9"/>
    <w:rsid w:val="2DA954E6"/>
    <w:rsid w:val="2DCE2064"/>
    <w:rsid w:val="2DF18233"/>
    <w:rsid w:val="2E295228"/>
    <w:rsid w:val="2E37F3A9"/>
    <w:rsid w:val="2E67D8A3"/>
    <w:rsid w:val="2E6C23CD"/>
    <w:rsid w:val="2E841BB1"/>
    <w:rsid w:val="2E8705C4"/>
    <w:rsid w:val="2EA804D4"/>
    <w:rsid w:val="2EB0F5C2"/>
    <w:rsid w:val="2EC9F6F9"/>
    <w:rsid w:val="2ECB39D2"/>
    <w:rsid w:val="2EE35FDA"/>
    <w:rsid w:val="2EE7EAA8"/>
    <w:rsid w:val="2F17D731"/>
    <w:rsid w:val="2F196B4B"/>
    <w:rsid w:val="2F334698"/>
    <w:rsid w:val="2F337CC3"/>
    <w:rsid w:val="2F378B7B"/>
    <w:rsid w:val="2F3A7C3D"/>
    <w:rsid w:val="2F3BF148"/>
    <w:rsid w:val="2F584EE5"/>
    <w:rsid w:val="2F626DB4"/>
    <w:rsid w:val="2F668AF6"/>
    <w:rsid w:val="2F6A5B3A"/>
    <w:rsid w:val="2F6EEE2B"/>
    <w:rsid w:val="2F7543C2"/>
    <w:rsid w:val="2F817DD5"/>
    <w:rsid w:val="2F94771A"/>
    <w:rsid w:val="2F973406"/>
    <w:rsid w:val="2F99285A"/>
    <w:rsid w:val="2FA36DFB"/>
    <w:rsid w:val="2FAD20C9"/>
    <w:rsid w:val="2FAF9FBB"/>
    <w:rsid w:val="2FB77816"/>
    <w:rsid w:val="2FBE82DE"/>
    <w:rsid w:val="2FC00326"/>
    <w:rsid w:val="2FDAB115"/>
    <w:rsid w:val="2FEC4AA9"/>
    <w:rsid w:val="2FEE44A2"/>
    <w:rsid w:val="2FF42412"/>
    <w:rsid w:val="30211ABF"/>
    <w:rsid w:val="30413C0A"/>
    <w:rsid w:val="3044D15D"/>
    <w:rsid w:val="3056FCD3"/>
    <w:rsid w:val="305BA94B"/>
    <w:rsid w:val="30770A4B"/>
    <w:rsid w:val="3077E6E9"/>
    <w:rsid w:val="3087C438"/>
    <w:rsid w:val="30A1184E"/>
    <w:rsid w:val="30AC7C06"/>
    <w:rsid w:val="30BC36B0"/>
    <w:rsid w:val="30BC63DA"/>
    <w:rsid w:val="30E1CEB0"/>
    <w:rsid w:val="30EFA869"/>
    <w:rsid w:val="31044261"/>
    <w:rsid w:val="3109ED15"/>
    <w:rsid w:val="310D3DEF"/>
    <w:rsid w:val="310E7777"/>
    <w:rsid w:val="31197FEC"/>
    <w:rsid w:val="312E2A9E"/>
    <w:rsid w:val="313A13A1"/>
    <w:rsid w:val="3157488D"/>
    <w:rsid w:val="31660440"/>
    <w:rsid w:val="31999D68"/>
    <w:rsid w:val="319C2383"/>
    <w:rsid w:val="31A67981"/>
    <w:rsid w:val="31B8187C"/>
    <w:rsid w:val="31BF62F7"/>
    <w:rsid w:val="31D011E9"/>
    <w:rsid w:val="31D6B2CC"/>
    <w:rsid w:val="31DDD9D2"/>
    <w:rsid w:val="31E82B8E"/>
    <w:rsid w:val="31E8F095"/>
    <w:rsid w:val="31F87BE4"/>
    <w:rsid w:val="32039518"/>
    <w:rsid w:val="32183006"/>
    <w:rsid w:val="32325BDA"/>
    <w:rsid w:val="323D611C"/>
    <w:rsid w:val="323DBE6D"/>
    <w:rsid w:val="3241CA07"/>
    <w:rsid w:val="324A915B"/>
    <w:rsid w:val="3274C4A7"/>
    <w:rsid w:val="327DECF6"/>
    <w:rsid w:val="328B5DFF"/>
    <w:rsid w:val="328D0435"/>
    <w:rsid w:val="328F10C7"/>
    <w:rsid w:val="32A891A3"/>
    <w:rsid w:val="32B3066F"/>
    <w:rsid w:val="32B858AE"/>
    <w:rsid w:val="32C46491"/>
    <w:rsid w:val="32E0B0CF"/>
    <w:rsid w:val="32E82A09"/>
    <w:rsid w:val="32EE43E0"/>
    <w:rsid w:val="32F1AD7B"/>
    <w:rsid w:val="33054D5B"/>
    <w:rsid w:val="332169B4"/>
    <w:rsid w:val="333029DE"/>
    <w:rsid w:val="3339DF76"/>
    <w:rsid w:val="334012BD"/>
    <w:rsid w:val="335AA782"/>
    <w:rsid w:val="336EAF69"/>
    <w:rsid w:val="337D9B57"/>
    <w:rsid w:val="33822BF2"/>
    <w:rsid w:val="338B9AB0"/>
    <w:rsid w:val="33AEEA30"/>
    <w:rsid w:val="33B4464D"/>
    <w:rsid w:val="33D6FDC9"/>
    <w:rsid w:val="344EB0C4"/>
    <w:rsid w:val="3474F387"/>
    <w:rsid w:val="3479A3DE"/>
    <w:rsid w:val="347CE5D7"/>
    <w:rsid w:val="34910B83"/>
    <w:rsid w:val="34989945"/>
    <w:rsid w:val="349C7AF5"/>
    <w:rsid w:val="34AA814C"/>
    <w:rsid w:val="34B57EDA"/>
    <w:rsid w:val="34BB1B69"/>
    <w:rsid w:val="34C7A4D7"/>
    <w:rsid w:val="34DDA5EC"/>
    <w:rsid w:val="34E1BF34"/>
    <w:rsid w:val="34F65894"/>
    <w:rsid w:val="35229BC5"/>
    <w:rsid w:val="352D99E6"/>
    <w:rsid w:val="3545ABC0"/>
    <w:rsid w:val="355EBBDC"/>
    <w:rsid w:val="359C64FA"/>
    <w:rsid w:val="35ABF1D7"/>
    <w:rsid w:val="35AE1DA8"/>
    <w:rsid w:val="35E9A254"/>
    <w:rsid w:val="35F79B8B"/>
    <w:rsid w:val="35FD963C"/>
    <w:rsid w:val="361BD2DF"/>
    <w:rsid w:val="363E129E"/>
    <w:rsid w:val="363FA2C7"/>
    <w:rsid w:val="3650C4EB"/>
    <w:rsid w:val="3665194B"/>
    <w:rsid w:val="367CB547"/>
    <w:rsid w:val="369D711B"/>
    <w:rsid w:val="36A6F012"/>
    <w:rsid w:val="36A7D82F"/>
    <w:rsid w:val="36BB2F87"/>
    <w:rsid w:val="36C0966F"/>
    <w:rsid w:val="36D7A187"/>
    <w:rsid w:val="36E12A68"/>
    <w:rsid w:val="36EC6041"/>
    <w:rsid w:val="36F46B81"/>
    <w:rsid w:val="36F6065F"/>
    <w:rsid w:val="3725D094"/>
    <w:rsid w:val="3739EBDE"/>
    <w:rsid w:val="373F9D7D"/>
    <w:rsid w:val="374E6435"/>
    <w:rsid w:val="374F4F20"/>
    <w:rsid w:val="3753E00A"/>
    <w:rsid w:val="3758BFAB"/>
    <w:rsid w:val="3797D535"/>
    <w:rsid w:val="37AE92F8"/>
    <w:rsid w:val="37B0BA24"/>
    <w:rsid w:val="37C11BC9"/>
    <w:rsid w:val="37C1615C"/>
    <w:rsid w:val="37F84E98"/>
    <w:rsid w:val="37FAF9AE"/>
    <w:rsid w:val="37FEFACF"/>
    <w:rsid w:val="3805FA08"/>
    <w:rsid w:val="3830E0E0"/>
    <w:rsid w:val="38353338"/>
    <w:rsid w:val="383DE714"/>
    <w:rsid w:val="384410C7"/>
    <w:rsid w:val="38474192"/>
    <w:rsid w:val="3864E39D"/>
    <w:rsid w:val="386E6874"/>
    <w:rsid w:val="387F255B"/>
    <w:rsid w:val="388B18E0"/>
    <w:rsid w:val="38930566"/>
    <w:rsid w:val="38A4081B"/>
    <w:rsid w:val="38A49BF9"/>
    <w:rsid w:val="38A751CB"/>
    <w:rsid w:val="38AA5677"/>
    <w:rsid w:val="38AE0AAE"/>
    <w:rsid w:val="38BA7C09"/>
    <w:rsid w:val="38D9601C"/>
    <w:rsid w:val="38E7615E"/>
    <w:rsid w:val="391068E8"/>
    <w:rsid w:val="392621DE"/>
    <w:rsid w:val="395152FB"/>
    <w:rsid w:val="396312D7"/>
    <w:rsid w:val="3963C979"/>
    <w:rsid w:val="396CDD71"/>
    <w:rsid w:val="3975D868"/>
    <w:rsid w:val="398EED29"/>
    <w:rsid w:val="39A02291"/>
    <w:rsid w:val="39A751A0"/>
    <w:rsid w:val="39C92E72"/>
    <w:rsid w:val="39CA2BF7"/>
    <w:rsid w:val="39E3743D"/>
    <w:rsid w:val="39EC0712"/>
    <w:rsid w:val="39F6FBBD"/>
    <w:rsid w:val="3A34875A"/>
    <w:rsid w:val="3A3557CB"/>
    <w:rsid w:val="3A43619F"/>
    <w:rsid w:val="3A52CF23"/>
    <w:rsid w:val="3A55A181"/>
    <w:rsid w:val="3A564C6A"/>
    <w:rsid w:val="3A5F9194"/>
    <w:rsid w:val="3A7D6252"/>
    <w:rsid w:val="3A86BD94"/>
    <w:rsid w:val="3ABDEAB6"/>
    <w:rsid w:val="3AD56321"/>
    <w:rsid w:val="3ADDF667"/>
    <w:rsid w:val="3AE892C2"/>
    <w:rsid w:val="3B18E543"/>
    <w:rsid w:val="3B2094D7"/>
    <w:rsid w:val="3B22FBAE"/>
    <w:rsid w:val="3B23C7AF"/>
    <w:rsid w:val="3B335E06"/>
    <w:rsid w:val="3B5D9D0B"/>
    <w:rsid w:val="3B6D1549"/>
    <w:rsid w:val="3B7577FC"/>
    <w:rsid w:val="3B80E24A"/>
    <w:rsid w:val="3B9F904A"/>
    <w:rsid w:val="3BC9674F"/>
    <w:rsid w:val="3BCD5773"/>
    <w:rsid w:val="3BD48651"/>
    <w:rsid w:val="3BE28EB1"/>
    <w:rsid w:val="3BE3BA07"/>
    <w:rsid w:val="3BE7F50C"/>
    <w:rsid w:val="3BF07086"/>
    <w:rsid w:val="3BF2095B"/>
    <w:rsid w:val="3C0CBFF3"/>
    <w:rsid w:val="3C39270F"/>
    <w:rsid w:val="3C4DF196"/>
    <w:rsid w:val="3C7225FF"/>
    <w:rsid w:val="3C8ED715"/>
    <w:rsid w:val="3CB80D83"/>
    <w:rsid w:val="3CC7FEB7"/>
    <w:rsid w:val="3CC9190C"/>
    <w:rsid w:val="3CDF3B49"/>
    <w:rsid w:val="3CE29956"/>
    <w:rsid w:val="3CE951F5"/>
    <w:rsid w:val="3CED80C8"/>
    <w:rsid w:val="3D025307"/>
    <w:rsid w:val="3D0B90F7"/>
    <w:rsid w:val="3D690171"/>
    <w:rsid w:val="3D90AF46"/>
    <w:rsid w:val="3DB2D97C"/>
    <w:rsid w:val="3DB80F77"/>
    <w:rsid w:val="3DBB1D7F"/>
    <w:rsid w:val="3DC323A9"/>
    <w:rsid w:val="3DCDC413"/>
    <w:rsid w:val="3DD0F637"/>
    <w:rsid w:val="3DD55B21"/>
    <w:rsid w:val="3DE0822A"/>
    <w:rsid w:val="3E0FF61A"/>
    <w:rsid w:val="3E15E3EC"/>
    <w:rsid w:val="3E1C8C4A"/>
    <w:rsid w:val="3E2C4FEE"/>
    <w:rsid w:val="3E41BFEC"/>
    <w:rsid w:val="3E5F5350"/>
    <w:rsid w:val="3E6910AD"/>
    <w:rsid w:val="3E8AB2EA"/>
    <w:rsid w:val="3E906534"/>
    <w:rsid w:val="3E90C328"/>
    <w:rsid w:val="3E938C45"/>
    <w:rsid w:val="3E950C11"/>
    <w:rsid w:val="3E9AE5C2"/>
    <w:rsid w:val="3EA01BA6"/>
    <w:rsid w:val="3EA47247"/>
    <w:rsid w:val="3EABE5DE"/>
    <w:rsid w:val="3ECB2CDA"/>
    <w:rsid w:val="3ECE1F83"/>
    <w:rsid w:val="3EDD3C41"/>
    <w:rsid w:val="3EEECAEC"/>
    <w:rsid w:val="3EFA98B5"/>
    <w:rsid w:val="3F0361D9"/>
    <w:rsid w:val="3F1693C4"/>
    <w:rsid w:val="3F40D401"/>
    <w:rsid w:val="3F41CDFD"/>
    <w:rsid w:val="3F484F72"/>
    <w:rsid w:val="3F519DBE"/>
    <w:rsid w:val="3F5C08EC"/>
    <w:rsid w:val="3F619FD5"/>
    <w:rsid w:val="3F691466"/>
    <w:rsid w:val="3FA977E1"/>
    <w:rsid w:val="3FABC67B"/>
    <w:rsid w:val="3FB6D758"/>
    <w:rsid w:val="3FC62E58"/>
    <w:rsid w:val="3FC9AACF"/>
    <w:rsid w:val="3FD59F2D"/>
    <w:rsid w:val="3FE69E98"/>
    <w:rsid w:val="4008806F"/>
    <w:rsid w:val="40122F7B"/>
    <w:rsid w:val="4030B142"/>
    <w:rsid w:val="4032FFC3"/>
    <w:rsid w:val="4038559A"/>
    <w:rsid w:val="405547B8"/>
    <w:rsid w:val="4055AB2B"/>
    <w:rsid w:val="405D05DB"/>
    <w:rsid w:val="4068D346"/>
    <w:rsid w:val="406EB5C6"/>
    <w:rsid w:val="4079FE42"/>
    <w:rsid w:val="40807E4F"/>
    <w:rsid w:val="4081EAA8"/>
    <w:rsid w:val="4094B46C"/>
    <w:rsid w:val="409E9905"/>
    <w:rsid w:val="40A71CA6"/>
    <w:rsid w:val="40CA34FB"/>
    <w:rsid w:val="40CD4BBB"/>
    <w:rsid w:val="40CEDD09"/>
    <w:rsid w:val="40EED7BE"/>
    <w:rsid w:val="411AE6BA"/>
    <w:rsid w:val="41280E32"/>
    <w:rsid w:val="4129693E"/>
    <w:rsid w:val="41358CF2"/>
    <w:rsid w:val="413ADA82"/>
    <w:rsid w:val="41503880"/>
    <w:rsid w:val="4177EC1B"/>
    <w:rsid w:val="417F6194"/>
    <w:rsid w:val="41A390FC"/>
    <w:rsid w:val="41BBAF8C"/>
    <w:rsid w:val="41D3E911"/>
    <w:rsid w:val="41DA48B6"/>
    <w:rsid w:val="41E3E3E9"/>
    <w:rsid w:val="41EAC9BD"/>
    <w:rsid w:val="41F9CD6F"/>
    <w:rsid w:val="420967B1"/>
    <w:rsid w:val="420CCD32"/>
    <w:rsid w:val="420D98F7"/>
    <w:rsid w:val="420FBA99"/>
    <w:rsid w:val="4220DCA5"/>
    <w:rsid w:val="4224A0DD"/>
    <w:rsid w:val="42489D5B"/>
    <w:rsid w:val="42509065"/>
    <w:rsid w:val="425E7880"/>
    <w:rsid w:val="426D0D76"/>
    <w:rsid w:val="4275829B"/>
    <w:rsid w:val="4277BA4A"/>
    <w:rsid w:val="427B44AC"/>
    <w:rsid w:val="428029AC"/>
    <w:rsid w:val="429C735F"/>
    <w:rsid w:val="42A83EDA"/>
    <w:rsid w:val="42D0AF13"/>
    <w:rsid w:val="431CEBC4"/>
    <w:rsid w:val="43208231"/>
    <w:rsid w:val="432D2B50"/>
    <w:rsid w:val="433BEE4D"/>
    <w:rsid w:val="43469FBA"/>
    <w:rsid w:val="4348F7EC"/>
    <w:rsid w:val="436AD5F5"/>
    <w:rsid w:val="437DD1CE"/>
    <w:rsid w:val="4387E862"/>
    <w:rsid w:val="43995003"/>
    <w:rsid w:val="439D59F0"/>
    <w:rsid w:val="43AE6884"/>
    <w:rsid w:val="43BA8AD7"/>
    <w:rsid w:val="43C4D7A9"/>
    <w:rsid w:val="43D1D3D6"/>
    <w:rsid w:val="43E14D86"/>
    <w:rsid w:val="441E2AE8"/>
    <w:rsid w:val="4426AB96"/>
    <w:rsid w:val="442D17F6"/>
    <w:rsid w:val="44387F5F"/>
    <w:rsid w:val="44427196"/>
    <w:rsid w:val="44465C07"/>
    <w:rsid w:val="444D5071"/>
    <w:rsid w:val="44701108"/>
    <w:rsid w:val="4475BADD"/>
    <w:rsid w:val="44773465"/>
    <w:rsid w:val="449F8338"/>
    <w:rsid w:val="44BD1196"/>
    <w:rsid w:val="44CE76E4"/>
    <w:rsid w:val="44DEEB7E"/>
    <w:rsid w:val="44E0ADD3"/>
    <w:rsid w:val="44E69E61"/>
    <w:rsid w:val="44F2A1B2"/>
    <w:rsid w:val="44FF4464"/>
    <w:rsid w:val="4508BC6F"/>
    <w:rsid w:val="4524F9B2"/>
    <w:rsid w:val="452A0D9B"/>
    <w:rsid w:val="453FFBCC"/>
    <w:rsid w:val="4543E272"/>
    <w:rsid w:val="4547D407"/>
    <w:rsid w:val="457A67ED"/>
    <w:rsid w:val="45CAB605"/>
    <w:rsid w:val="45F7FD37"/>
    <w:rsid w:val="45FDDFD9"/>
    <w:rsid w:val="4603201D"/>
    <w:rsid w:val="46070F5D"/>
    <w:rsid w:val="4634055A"/>
    <w:rsid w:val="4634F4CC"/>
    <w:rsid w:val="46371FC3"/>
    <w:rsid w:val="46399FAB"/>
    <w:rsid w:val="4648A8FF"/>
    <w:rsid w:val="4662B016"/>
    <w:rsid w:val="467C6D9F"/>
    <w:rsid w:val="467C9C72"/>
    <w:rsid w:val="46832066"/>
    <w:rsid w:val="4693E00B"/>
    <w:rsid w:val="46A3CA8B"/>
    <w:rsid w:val="46B174A6"/>
    <w:rsid w:val="46BEC58F"/>
    <w:rsid w:val="46EF1511"/>
    <w:rsid w:val="46F56D69"/>
    <w:rsid w:val="47125A8C"/>
    <w:rsid w:val="47129BD7"/>
    <w:rsid w:val="47177FC7"/>
    <w:rsid w:val="471B1B6A"/>
    <w:rsid w:val="47442257"/>
    <w:rsid w:val="4744B16F"/>
    <w:rsid w:val="475B8733"/>
    <w:rsid w:val="4763BB40"/>
    <w:rsid w:val="477532DA"/>
    <w:rsid w:val="4793882C"/>
    <w:rsid w:val="47A0EA92"/>
    <w:rsid w:val="47A56FB8"/>
    <w:rsid w:val="47BD42DF"/>
    <w:rsid w:val="47CEEA16"/>
    <w:rsid w:val="47E82DB1"/>
    <w:rsid w:val="47EDCEB2"/>
    <w:rsid w:val="47EE4B57"/>
    <w:rsid w:val="47EF799E"/>
    <w:rsid w:val="47EFF3AB"/>
    <w:rsid w:val="480448A1"/>
    <w:rsid w:val="4819C569"/>
    <w:rsid w:val="4829E71B"/>
    <w:rsid w:val="482E85CB"/>
    <w:rsid w:val="48339806"/>
    <w:rsid w:val="486E907A"/>
    <w:rsid w:val="487422B7"/>
    <w:rsid w:val="4880545A"/>
    <w:rsid w:val="48842BE8"/>
    <w:rsid w:val="48869D4A"/>
    <w:rsid w:val="4893A9AF"/>
    <w:rsid w:val="48A1B188"/>
    <w:rsid w:val="48A544F9"/>
    <w:rsid w:val="48A65D20"/>
    <w:rsid w:val="48A92BE3"/>
    <w:rsid w:val="48C5CF32"/>
    <w:rsid w:val="48C79F82"/>
    <w:rsid w:val="48C8C151"/>
    <w:rsid w:val="48C9851C"/>
    <w:rsid w:val="48D10142"/>
    <w:rsid w:val="48D72C0B"/>
    <w:rsid w:val="4901349E"/>
    <w:rsid w:val="49123109"/>
    <w:rsid w:val="49137A41"/>
    <w:rsid w:val="4917CB1D"/>
    <w:rsid w:val="4918AAAC"/>
    <w:rsid w:val="49264E90"/>
    <w:rsid w:val="492EEFD3"/>
    <w:rsid w:val="49445915"/>
    <w:rsid w:val="494585D2"/>
    <w:rsid w:val="495431C0"/>
    <w:rsid w:val="496E9654"/>
    <w:rsid w:val="4985A981"/>
    <w:rsid w:val="498BC40C"/>
    <w:rsid w:val="498F78A7"/>
    <w:rsid w:val="49AA913F"/>
    <w:rsid w:val="49AC892A"/>
    <w:rsid w:val="49B096A2"/>
    <w:rsid w:val="49BA54E0"/>
    <w:rsid w:val="49BDFD79"/>
    <w:rsid w:val="49C228EF"/>
    <w:rsid w:val="49F3F21C"/>
    <w:rsid w:val="4A089187"/>
    <w:rsid w:val="4A0CE468"/>
    <w:rsid w:val="4A36155E"/>
    <w:rsid w:val="4A40B0B3"/>
    <w:rsid w:val="4A59DF1A"/>
    <w:rsid w:val="4A6ADACC"/>
    <w:rsid w:val="4A6F3540"/>
    <w:rsid w:val="4A6FD6FD"/>
    <w:rsid w:val="4A805241"/>
    <w:rsid w:val="4A9CF98B"/>
    <w:rsid w:val="4A9FAAF0"/>
    <w:rsid w:val="4AAE764F"/>
    <w:rsid w:val="4AB1F6D4"/>
    <w:rsid w:val="4AB63CFC"/>
    <w:rsid w:val="4AD72DF7"/>
    <w:rsid w:val="4AE01F3A"/>
    <w:rsid w:val="4AE9DFBD"/>
    <w:rsid w:val="4AFFAF59"/>
    <w:rsid w:val="4B0C4596"/>
    <w:rsid w:val="4B0F878F"/>
    <w:rsid w:val="4B16F4B5"/>
    <w:rsid w:val="4B33B3F5"/>
    <w:rsid w:val="4B34AF91"/>
    <w:rsid w:val="4B3D62CB"/>
    <w:rsid w:val="4B43E4C2"/>
    <w:rsid w:val="4B4E1557"/>
    <w:rsid w:val="4B6A966A"/>
    <w:rsid w:val="4B7F3626"/>
    <w:rsid w:val="4B83BF15"/>
    <w:rsid w:val="4B9BF3E6"/>
    <w:rsid w:val="4BAF9657"/>
    <w:rsid w:val="4BBFF579"/>
    <w:rsid w:val="4BD2FE94"/>
    <w:rsid w:val="4BD89C40"/>
    <w:rsid w:val="4BDCE5BB"/>
    <w:rsid w:val="4BE26FFC"/>
    <w:rsid w:val="4C0385B6"/>
    <w:rsid w:val="4C07ED53"/>
    <w:rsid w:val="4C2A7B94"/>
    <w:rsid w:val="4C3FCCA2"/>
    <w:rsid w:val="4C5B1C28"/>
    <w:rsid w:val="4C6E6F7E"/>
    <w:rsid w:val="4C9A99C6"/>
    <w:rsid w:val="4C9E8C71"/>
    <w:rsid w:val="4CC3EAB0"/>
    <w:rsid w:val="4CCB0700"/>
    <w:rsid w:val="4CCBF881"/>
    <w:rsid w:val="4CD39615"/>
    <w:rsid w:val="4CE0FE3B"/>
    <w:rsid w:val="4CEDBADC"/>
    <w:rsid w:val="4CFA766F"/>
    <w:rsid w:val="4CFF9CCF"/>
    <w:rsid w:val="4D04B937"/>
    <w:rsid w:val="4D2B9714"/>
    <w:rsid w:val="4D31E554"/>
    <w:rsid w:val="4D35DB9A"/>
    <w:rsid w:val="4D3961A7"/>
    <w:rsid w:val="4D3FE1F9"/>
    <w:rsid w:val="4D403249"/>
    <w:rsid w:val="4D40DCBB"/>
    <w:rsid w:val="4D48825B"/>
    <w:rsid w:val="4D494AA1"/>
    <w:rsid w:val="4D54E9BD"/>
    <w:rsid w:val="4D5D3057"/>
    <w:rsid w:val="4D697383"/>
    <w:rsid w:val="4D95A7FC"/>
    <w:rsid w:val="4D972806"/>
    <w:rsid w:val="4D9FA2AB"/>
    <w:rsid w:val="4DB0716B"/>
    <w:rsid w:val="4DBFB65F"/>
    <w:rsid w:val="4DD1CAA9"/>
    <w:rsid w:val="4DDB9F5E"/>
    <w:rsid w:val="4DDCA970"/>
    <w:rsid w:val="4DDD616E"/>
    <w:rsid w:val="4DEF52C1"/>
    <w:rsid w:val="4DFB30C3"/>
    <w:rsid w:val="4E10D8FD"/>
    <w:rsid w:val="4E3574C6"/>
    <w:rsid w:val="4E68DE33"/>
    <w:rsid w:val="4E6E45F2"/>
    <w:rsid w:val="4E7E230A"/>
    <w:rsid w:val="4E943164"/>
    <w:rsid w:val="4EAC8C7D"/>
    <w:rsid w:val="4EC696AC"/>
    <w:rsid w:val="4ECA5969"/>
    <w:rsid w:val="4ED36381"/>
    <w:rsid w:val="4ED73C01"/>
    <w:rsid w:val="4EDF375C"/>
    <w:rsid w:val="4EF28D7C"/>
    <w:rsid w:val="4F0042B6"/>
    <w:rsid w:val="4F07BF4A"/>
    <w:rsid w:val="4F114484"/>
    <w:rsid w:val="4F12961D"/>
    <w:rsid w:val="4F156B3F"/>
    <w:rsid w:val="4F17C3D6"/>
    <w:rsid w:val="4F2CC03E"/>
    <w:rsid w:val="4F3B2EE4"/>
    <w:rsid w:val="4F42258C"/>
    <w:rsid w:val="4F74F01D"/>
    <w:rsid w:val="4F8CAC21"/>
    <w:rsid w:val="4F96A2C2"/>
    <w:rsid w:val="4FB1EEEE"/>
    <w:rsid w:val="50441068"/>
    <w:rsid w:val="50458FBF"/>
    <w:rsid w:val="50708635"/>
    <w:rsid w:val="509AF837"/>
    <w:rsid w:val="50BD4B34"/>
    <w:rsid w:val="50C1452F"/>
    <w:rsid w:val="50C7DCDD"/>
    <w:rsid w:val="50D194DF"/>
    <w:rsid w:val="50F5ADFB"/>
    <w:rsid w:val="51041AED"/>
    <w:rsid w:val="510F5629"/>
    <w:rsid w:val="51141068"/>
    <w:rsid w:val="513EABED"/>
    <w:rsid w:val="51577A44"/>
    <w:rsid w:val="516D1FDC"/>
    <w:rsid w:val="517828D4"/>
    <w:rsid w:val="51791CC7"/>
    <w:rsid w:val="517DBCC1"/>
    <w:rsid w:val="51855A42"/>
    <w:rsid w:val="5197F6B7"/>
    <w:rsid w:val="51B335A8"/>
    <w:rsid w:val="51BAB2E7"/>
    <w:rsid w:val="51C6349C"/>
    <w:rsid w:val="51C7D308"/>
    <w:rsid w:val="51CEC9C2"/>
    <w:rsid w:val="51D31636"/>
    <w:rsid w:val="51DCBA38"/>
    <w:rsid w:val="51DF7F60"/>
    <w:rsid w:val="51E3FFD5"/>
    <w:rsid w:val="52189AB2"/>
    <w:rsid w:val="521C5385"/>
    <w:rsid w:val="524390DD"/>
    <w:rsid w:val="5246D40F"/>
    <w:rsid w:val="5267B408"/>
    <w:rsid w:val="526BBC5D"/>
    <w:rsid w:val="5271AD5E"/>
    <w:rsid w:val="5282C443"/>
    <w:rsid w:val="528B355D"/>
    <w:rsid w:val="52B3C166"/>
    <w:rsid w:val="52C3379E"/>
    <w:rsid w:val="52FEBD27"/>
    <w:rsid w:val="530522D5"/>
    <w:rsid w:val="531195FF"/>
    <w:rsid w:val="53180308"/>
    <w:rsid w:val="532BC513"/>
    <w:rsid w:val="5338DFCF"/>
    <w:rsid w:val="533F7771"/>
    <w:rsid w:val="5357563C"/>
    <w:rsid w:val="53977852"/>
    <w:rsid w:val="539A7149"/>
    <w:rsid w:val="53A06ADF"/>
    <w:rsid w:val="53A0AA47"/>
    <w:rsid w:val="53A1C7C5"/>
    <w:rsid w:val="53A3D1D3"/>
    <w:rsid w:val="53A885FF"/>
    <w:rsid w:val="53BB9C2E"/>
    <w:rsid w:val="53C8BF4B"/>
    <w:rsid w:val="53D672E5"/>
    <w:rsid w:val="53DADB9D"/>
    <w:rsid w:val="53ED30A3"/>
    <w:rsid w:val="540935A1"/>
    <w:rsid w:val="542A53AE"/>
    <w:rsid w:val="542CC6CE"/>
    <w:rsid w:val="5458E0A2"/>
    <w:rsid w:val="5463471C"/>
    <w:rsid w:val="5464C700"/>
    <w:rsid w:val="5464E7E0"/>
    <w:rsid w:val="54A82409"/>
    <w:rsid w:val="54AD1186"/>
    <w:rsid w:val="54D95225"/>
    <w:rsid w:val="54DBBA93"/>
    <w:rsid w:val="54DD18FB"/>
    <w:rsid w:val="54EC7A37"/>
    <w:rsid w:val="54F7C530"/>
    <w:rsid w:val="54FAC6D4"/>
    <w:rsid w:val="553474B0"/>
    <w:rsid w:val="553DC963"/>
    <w:rsid w:val="554F2572"/>
    <w:rsid w:val="555B40DD"/>
    <w:rsid w:val="555DAEAB"/>
    <w:rsid w:val="556391B0"/>
    <w:rsid w:val="55697C47"/>
    <w:rsid w:val="55699949"/>
    <w:rsid w:val="556DD1E2"/>
    <w:rsid w:val="55713D37"/>
    <w:rsid w:val="5576A8E9"/>
    <w:rsid w:val="5578AAD3"/>
    <w:rsid w:val="557E37AE"/>
    <w:rsid w:val="558471E1"/>
    <w:rsid w:val="55860889"/>
    <w:rsid w:val="55A1A9A5"/>
    <w:rsid w:val="55B83C03"/>
    <w:rsid w:val="55B95496"/>
    <w:rsid w:val="55D1032C"/>
    <w:rsid w:val="55EAB2CE"/>
    <w:rsid w:val="562E21BB"/>
    <w:rsid w:val="563267AF"/>
    <w:rsid w:val="56391DCF"/>
    <w:rsid w:val="5640709F"/>
    <w:rsid w:val="5654EB26"/>
    <w:rsid w:val="5656F05B"/>
    <w:rsid w:val="565A1789"/>
    <w:rsid w:val="5670A49D"/>
    <w:rsid w:val="567249A2"/>
    <w:rsid w:val="567481DA"/>
    <w:rsid w:val="567C65F9"/>
    <w:rsid w:val="56B29147"/>
    <w:rsid w:val="56CBDC42"/>
    <w:rsid w:val="56D700FF"/>
    <w:rsid w:val="56DC51B0"/>
    <w:rsid w:val="56E69861"/>
    <w:rsid w:val="56E96E50"/>
    <w:rsid w:val="57016087"/>
    <w:rsid w:val="57068987"/>
    <w:rsid w:val="571E7F9D"/>
    <w:rsid w:val="571F90D9"/>
    <w:rsid w:val="572141A1"/>
    <w:rsid w:val="5726FB21"/>
    <w:rsid w:val="574BA18D"/>
    <w:rsid w:val="575A8BC7"/>
    <w:rsid w:val="57681AAD"/>
    <w:rsid w:val="577EE1F9"/>
    <w:rsid w:val="578A19C7"/>
    <w:rsid w:val="579638F2"/>
    <w:rsid w:val="57A2FBD7"/>
    <w:rsid w:val="57C47628"/>
    <w:rsid w:val="57E3FDFD"/>
    <w:rsid w:val="57EB9199"/>
    <w:rsid w:val="57F1DAAB"/>
    <w:rsid w:val="57F55551"/>
    <w:rsid w:val="57F8DC47"/>
    <w:rsid w:val="581D9980"/>
    <w:rsid w:val="583A47E4"/>
    <w:rsid w:val="58443662"/>
    <w:rsid w:val="58486127"/>
    <w:rsid w:val="58841CD3"/>
    <w:rsid w:val="58A1DBBF"/>
    <w:rsid w:val="58A79655"/>
    <w:rsid w:val="58CF7C0B"/>
    <w:rsid w:val="5914F112"/>
    <w:rsid w:val="5924AEA7"/>
    <w:rsid w:val="592A5A9F"/>
    <w:rsid w:val="592B19EF"/>
    <w:rsid w:val="592C3954"/>
    <w:rsid w:val="593E9747"/>
    <w:rsid w:val="5955E0F9"/>
    <w:rsid w:val="596D2392"/>
    <w:rsid w:val="598071E1"/>
    <w:rsid w:val="59AC825E"/>
    <w:rsid w:val="59B2B2DF"/>
    <w:rsid w:val="59CE10D6"/>
    <w:rsid w:val="59CE5D0D"/>
    <w:rsid w:val="59D0FCF6"/>
    <w:rsid w:val="59D55AA4"/>
    <w:rsid w:val="59D5C599"/>
    <w:rsid w:val="59D5E5D7"/>
    <w:rsid w:val="5A292A74"/>
    <w:rsid w:val="5A30E9B6"/>
    <w:rsid w:val="5A361E77"/>
    <w:rsid w:val="5A3CA3C1"/>
    <w:rsid w:val="5A5078FF"/>
    <w:rsid w:val="5A5DA5E5"/>
    <w:rsid w:val="5A5E9947"/>
    <w:rsid w:val="5A64E2A4"/>
    <w:rsid w:val="5A99194B"/>
    <w:rsid w:val="5AA216F9"/>
    <w:rsid w:val="5AA93013"/>
    <w:rsid w:val="5AB9F5A9"/>
    <w:rsid w:val="5AC3C51E"/>
    <w:rsid w:val="5AC50356"/>
    <w:rsid w:val="5ACB0404"/>
    <w:rsid w:val="5AE1DBD1"/>
    <w:rsid w:val="5AEBC447"/>
    <w:rsid w:val="5AF474FE"/>
    <w:rsid w:val="5AFA6EA4"/>
    <w:rsid w:val="5B1BA9CC"/>
    <w:rsid w:val="5B4D6B17"/>
    <w:rsid w:val="5B6171FF"/>
    <w:rsid w:val="5B6472F0"/>
    <w:rsid w:val="5B76E40D"/>
    <w:rsid w:val="5B7C8368"/>
    <w:rsid w:val="5B94D96E"/>
    <w:rsid w:val="5BA5F9B5"/>
    <w:rsid w:val="5BADA788"/>
    <w:rsid w:val="5BB4DF0E"/>
    <w:rsid w:val="5BBD078E"/>
    <w:rsid w:val="5BBF66FC"/>
    <w:rsid w:val="5BBFA51E"/>
    <w:rsid w:val="5BD4EE9B"/>
    <w:rsid w:val="5BDE9A14"/>
    <w:rsid w:val="5BE0CBAD"/>
    <w:rsid w:val="5BE86488"/>
    <w:rsid w:val="5BF9E8DE"/>
    <w:rsid w:val="5BFE2B09"/>
    <w:rsid w:val="5C200A12"/>
    <w:rsid w:val="5C2112AA"/>
    <w:rsid w:val="5C250BBD"/>
    <w:rsid w:val="5C3A0EDD"/>
    <w:rsid w:val="5C4EEDB6"/>
    <w:rsid w:val="5C52AFCD"/>
    <w:rsid w:val="5C52E040"/>
    <w:rsid w:val="5CB17591"/>
    <w:rsid w:val="5CB4C437"/>
    <w:rsid w:val="5CBC799E"/>
    <w:rsid w:val="5CC06F68"/>
    <w:rsid w:val="5CC0A004"/>
    <w:rsid w:val="5CC96940"/>
    <w:rsid w:val="5CD30C00"/>
    <w:rsid w:val="5CD7F332"/>
    <w:rsid w:val="5CDFE287"/>
    <w:rsid w:val="5CEAF301"/>
    <w:rsid w:val="5CEBDD46"/>
    <w:rsid w:val="5D06AE9C"/>
    <w:rsid w:val="5D0C08BB"/>
    <w:rsid w:val="5D36C48F"/>
    <w:rsid w:val="5D59F691"/>
    <w:rsid w:val="5D5C8AA4"/>
    <w:rsid w:val="5D5EBD9D"/>
    <w:rsid w:val="5D73918A"/>
    <w:rsid w:val="5D73C9B1"/>
    <w:rsid w:val="5D7CA96B"/>
    <w:rsid w:val="5D7EE2AC"/>
    <w:rsid w:val="5D854363"/>
    <w:rsid w:val="5D8CFE24"/>
    <w:rsid w:val="5D90CB03"/>
    <w:rsid w:val="5DAE08F8"/>
    <w:rsid w:val="5DD279EA"/>
    <w:rsid w:val="5DD38EF3"/>
    <w:rsid w:val="5DEF391B"/>
    <w:rsid w:val="5E06747F"/>
    <w:rsid w:val="5E108B3F"/>
    <w:rsid w:val="5E1D2690"/>
    <w:rsid w:val="5E307F4F"/>
    <w:rsid w:val="5E35D14C"/>
    <w:rsid w:val="5E40DA42"/>
    <w:rsid w:val="5E45419B"/>
    <w:rsid w:val="5E49AE9C"/>
    <w:rsid w:val="5E4C5C4A"/>
    <w:rsid w:val="5E51EAC6"/>
    <w:rsid w:val="5E6416DD"/>
    <w:rsid w:val="5E6C0F42"/>
    <w:rsid w:val="5EA4FC35"/>
    <w:rsid w:val="5EA59B3B"/>
    <w:rsid w:val="5EBF0226"/>
    <w:rsid w:val="5ED88A10"/>
    <w:rsid w:val="5EDB19EE"/>
    <w:rsid w:val="5EE39359"/>
    <w:rsid w:val="5EF75332"/>
    <w:rsid w:val="5F0246C7"/>
    <w:rsid w:val="5F3C0828"/>
    <w:rsid w:val="5F40D8D3"/>
    <w:rsid w:val="5F53AD95"/>
    <w:rsid w:val="5F73473D"/>
    <w:rsid w:val="5F7F36C3"/>
    <w:rsid w:val="5F8332AC"/>
    <w:rsid w:val="5F840443"/>
    <w:rsid w:val="5FA61A53"/>
    <w:rsid w:val="5FB0FF41"/>
    <w:rsid w:val="5FB2B5B8"/>
    <w:rsid w:val="5FBA64D9"/>
    <w:rsid w:val="5FC54BCE"/>
    <w:rsid w:val="5FC6CE74"/>
    <w:rsid w:val="5FCCA63F"/>
    <w:rsid w:val="5FE16DBF"/>
    <w:rsid w:val="5FE87EAB"/>
    <w:rsid w:val="5FFF883B"/>
    <w:rsid w:val="5FFFCD60"/>
    <w:rsid w:val="600B4ED2"/>
    <w:rsid w:val="6011E089"/>
    <w:rsid w:val="601A3148"/>
    <w:rsid w:val="6045BC3F"/>
    <w:rsid w:val="604B74D1"/>
    <w:rsid w:val="60993F3A"/>
    <w:rsid w:val="60A0626F"/>
    <w:rsid w:val="60A3E7D1"/>
    <w:rsid w:val="60AEFECA"/>
    <w:rsid w:val="60BB4DB1"/>
    <w:rsid w:val="60D07519"/>
    <w:rsid w:val="60D5A018"/>
    <w:rsid w:val="60E4D7A4"/>
    <w:rsid w:val="60EC49D2"/>
    <w:rsid w:val="61038DC1"/>
    <w:rsid w:val="611081B2"/>
    <w:rsid w:val="61151038"/>
    <w:rsid w:val="611FD58F"/>
    <w:rsid w:val="613089C2"/>
    <w:rsid w:val="615C563A"/>
    <w:rsid w:val="61717914"/>
    <w:rsid w:val="617585B3"/>
    <w:rsid w:val="61A1CE30"/>
    <w:rsid w:val="61CBD26B"/>
    <w:rsid w:val="61E71265"/>
    <w:rsid w:val="62157CF0"/>
    <w:rsid w:val="622CEEFB"/>
    <w:rsid w:val="62306957"/>
    <w:rsid w:val="62423250"/>
    <w:rsid w:val="62460BA6"/>
    <w:rsid w:val="62473AD4"/>
    <w:rsid w:val="625C000B"/>
    <w:rsid w:val="625D715C"/>
    <w:rsid w:val="62693CF3"/>
    <w:rsid w:val="626C457A"/>
    <w:rsid w:val="627B432A"/>
    <w:rsid w:val="6283D952"/>
    <w:rsid w:val="62A1CB73"/>
    <w:rsid w:val="62DF04EA"/>
    <w:rsid w:val="62E5466C"/>
    <w:rsid w:val="62F72B93"/>
    <w:rsid w:val="62FB8DE8"/>
    <w:rsid w:val="6318FB1E"/>
    <w:rsid w:val="6338AAC4"/>
    <w:rsid w:val="633F7E99"/>
    <w:rsid w:val="638EFA93"/>
    <w:rsid w:val="63977179"/>
    <w:rsid w:val="63BA2BAA"/>
    <w:rsid w:val="63C2E485"/>
    <w:rsid w:val="63C8017C"/>
    <w:rsid w:val="63D29012"/>
    <w:rsid w:val="63D87A45"/>
    <w:rsid w:val="63F0E69B"/>
    <w:rsid w:val="63F96F31"/>
    <w:rsid w:val="6404A2B6"/>
    <w:rsid w:val="640DEE45"/>
    <w:rsid w:val="640EFC78"/>
    <w:rsid w:val="641F739A"/>
    <w:rsid w:val="6442EB1B"/>
    <w:rsid w:val="648052B0"/>
    <w:rsid w:val="649C1388"/>
    <w:rsid w:val="649CA5F2"/>
    <w:rsid w:val="64B17C81"/>
    <w:rsid w:val="64B28E7B"/>
    <w:rsid w:val="64D37D5B"/>
    <w:rsid w:val="64EC7548"/>
    <w:rsid w:val="64F2593B"/>
    <w:rsid w:val="64FE723C"/>
    <w:rsid w:val="651BB06F"/>
    <w:rsid w:val="652D5F3F"/>
    <w:rsid w:val="6537E618"/>
    <w:rsid w:val="6540ADEC"/>
    <w:rsid w:val="6542D384"/>
    <w:rsid w:val="65478B20"/>
    <w:rsid w:val="65549F36"/>
    <w:rsid w:val="655C87D0"/>
    <w:rsid w:val="655CE07A"/>
    <w:rsid w:val="656F6182"/>
    <w:rsid w:val="65736559"/>
    <w:rsid w:val="6581D535"/>
    <w:rsid w:val="65A6D405"/>
    <w:rsid w:val="65BF230F"/>
    <w:rsid w:val="65CE1282"/>
    <w:rsid w:val="65E9A774"/>
    <w:rsid w:val="65F16E80"/>
    <w:rsid w:val="6602E929"/>
    <w:rsid w:val="6612183A"/>
    <w:rsid w:val="661F9933"/>
    <w:rsid w:val="663F14A0"/>
    <w:rsid w:val="66401055"/>
    <w:rsid w:val="664BAF8F"/>
    <w:rsid w:val="665FDA41"/>
    <w:rsid w:val="666A7438"/>
    <w:rsid w:val="667B2A5C"/>
    <w:rsid w:val="667D84B3"/>
    <w:rsid w:val="6696DF82"/>
    <w:rsid w:val="669A8708"/>
    <w:rsid w:val="66B594A4"/>
    <w:rsid w:val="66B82957"/>
    <w:rsid w:val="66ECD454"/>
    <w:rsid w:val="6703C6B9"/>
    <w:rsid w:val="67080DDA"/>
    <w:rsid w:val="670F2D46"/>
    <w:rsid w:val="671933FF"/>
    <w:rsid w:val="67501FCC"/>
    <w:rsid w:val="675A74AC"/>
    <w:rsid w:val="675D8BCB"/>
    <w:rsid w:val="675F9A03"/>
    <w:rsid w:val="677040EF"/>
    <w:rsid w:val="6775BB2C"/>
    <w:rsid w:val="6778C10D"/>
    <w:rsid w:val="677B2006"/>
    <w:rsid w:val="678BAE48"/>
    <w:rsid w:val="6792F945"/>
    <w:rsid w:val="67B30436"/>
    <w:rsid w:val="67B3EA2D"/>
    <w:rsid w:val="67CA6B16"/>
    <w:rsid w:val="67DB1223"/>
    <w:rsid w:val="67F00E7E"/>
    <w:rsid w:val="6800DFF5"/>
    <w:rsid w:val="68114170"/>
    <w:rsid w:val="681148A7"/>
    <w:rsid w:val="681EDA22"/>
    <w:rsid w:val="684DB249"/>
    <w:rsid w:val="684E90CA"/>
    <w:rsid w:val="6873AB22"/>
    <w:rsid w:val="6874AC26"/>
    <w:rsid w:val="6881BEC3"/>
    <w:rsid w:val="6886BDF7"/>
    <w:rsid w:val="6898F4AD"/>
    <w:rsid w:val="68A6182F"/>
    <w:rsid w:val="68A87FDF"/>
    <w:rsid w:val="68B8F13A"/>
    <w:rsid w:val="68BCCCCF"/>
    <w:rsid w:val="68C7B25C"/>
    <w:rsid w:val="68E797D1"/>
    <w:rsid w:val="68FE8901"/>
    <w:rsid w:val="6904CF92"/>
    <w:rsid w:val="69146937"/>
    <w:rsid w:val="6933D43C"/>
    <w:rsid w:val="6936E57F"/>
    <w:rsid w:val="693E040F"/>
    <w:rsid w:val="694E50D3"/>
    <w:rsid w:val="6965CA59"/>
    <w:rsid w:val="69694292"/>
    <w:rsid w:val="6972F520"/>
    <w:rsid w:val="697AB65A"/>
    <w:rsid w:val="69836D2E"/>
    <w:rsid w:val="698EEC29"/>
    <w:rsid w:val="6990D9FB"/>
    <w:rsid w:val="69AC2723"/>
    <w:rsid w:val="69AF647C"/>
    <w:rsid w:val="69AF7EC4"/>
    <w:rsid w:val="69CB8B4B"/>
    <w:rsid w:val="69D5E04E"/>
    <w:rsid w:val="69E2AF61"/>
    <w:rsid w:val="69F3DF0D"/>
    <w:rsid w:val="6A1ECF51"/>
    <w:rsid w:val="6A41E3E5"/>
    <w:rsid w:val="6A4A59DD"/>
    <w:rsid w:val="6A526AF4"/>
    <w:rsid w:val="6A6508E4"/>
    <w:rsid w:val="6A953CB6"/>
    <w:rsid w:val="6A9F808C"/>
    <w:rsid w:val="6AABA755"/>
    <w:rsid w:val="6AB916B5"/>
    <w:rsid w:val="6AEFF88B"/>
    <w:rsid w:val="6AFB37C8"/>
    <w:rsid w:val="6B085F76"/>
    <w:rsid w:val="6B08A7A2"/>
    <w:rsid w:val="6B1DA52D"/>
    <w:rsid w:val="6B2007D8"/>
    <w:rsid w:val="6B35D3CA"/>
    <w:rsid w:val="6B4D2052"/>
    <w:rsid w:val="6B693585"/>
    <w:rsid w:val="6B6B1A52"/>
    <w:rsid w:val="6B7D4120"/>
    <w:rsid w:val="6B90B8DD"/>
    <w:rsid w:val="6B99D14B"/>
    <w:rsid w:val="6BBA4073"/>
    <w:rsid w:val="6BD1677A"/>
    <w:rsid w:val="6BE4BF63"/>
    <w:rsid w:val="6BF00028"/>
    <w:rsid w:val="6BF00386"/>
    <w:rsid w:val="6C04FA0F"/>
    <w:rsid w:val="6C111EA3"/>
    <w:rsid w:val="6C34DF6C"/>
    <w:rsid w:val="6C3B38FA"/>
    <w:rsid w:val="6C42A5C2"/>
    <w:rsid w:val="6C4890BE"/>
    <w:rsid w:val="6C4C6A70"/>
    <w:rsid w:val="6C638B2E"/>
    <w:rsid w:val="6C72B8E7"/>
    <w:rsid w:val="6CD29A6F"/>
    <w:rsid w:val="6CDDA83D"/>
    <w:rsid w:val="6CDEB3C6"/>
    <w:rsid w:val="6CE3F27E"/>
    <w:rsid w:val="6D014712"/>
    <w:rsid w:val="6D2AFF8B"/>
    <w:rsid w:val="6D2C9878"/>
    <w:rsid w:val="6D5465A5"/>
    <w:rsid w:val="6D863718"/>
    <w:rsid w:val="6DB103B3"/>
    <w:rsid w:val="6DB971F3"/>
    <w:rsid w:val="6DBE137C"/>
    <w:rsid w:val="6DDA721F"/>
    <w:rsid w:val="6DDDFD82"/>
    <w:rsid w:val="6E033CFF"/>
    <w:rsid w:val="6E3C5194"/>
    <w:rsid w:val="6E4662CD"/>
    <w:rsid w:val="6E841CD3"/>
    <w:rsid w:val="6E85F184"/>
    <w:rsid w:val="6EAC08EB"/>
    <w:rsid w:val="6EC3688B"/>
    <w:rsid w:val="6ED3CC4C"/>
    <w:rsid w:val="6EE83767"/>
    <w:rsid w:val="6EE88C3A"/>
    <w:rsid w:val="6EFCDBD1"/>
    <w:rsid w:val="6F035FAC"/>
    <w:rsid w:val="6F05D193"/>
    <w:rsid w:val="6F1658A8"/>
    <w:rsid w:val="6F2F2E93"/>
    <w:rsid w:val="6F325D59"/>
    <w:rsid w:val="6F471394"/>
    <w:rsid w:val="6F7274C2"/>
    <w:rsid w:val="6F808739"/>
    <w:rsid w:val="6F982666"/>
    <w:rsid w:val="6FA6BCBF"/>
    <w:rsid w:val="6FA8052E"/>
    <w:rsid w:val="6FB0E731"/>
    <w:rsid w:val="6FBB79BB"/>
    <w:rsid w:val="6FBFAEB1"/>
    <w:rsid w:val="6FD279BF"/>
    <w:rsid w:val="6FD322C9"/>
    <w:rsid w:val="6FD5B27F"/>
    <w:rsid w:val="6FE1743B"/>
    <w:rsid w:val="6FE3A9B4"/>
    <w:rsid w:val="6FEB4949"/>
    <w:rsid w:val="6FED21B4"/>
    <w:rsid w:val="6FF23F73"/>
    <w:rsid w:val="6FF3C2DF"/>
    <w:rsid w:val="7002DF10"/>
    <w:rsid w:val="7011224C"/>
    <w:rsid w:val="70141DA9"/>
    <w:rsid w:val="70203914"/>
    <w:rsid w:val="702A1ED8"/>
    <w:rsid w:val="7031930E"/>
    <w:rsid w:val="70449158"/>
    <w:rsid w:val="70480E98"/>
    <w:rsid w:val="7079FABF"/>
    <w:rsid w:val="707D613F"/>
    <w:rsid w:val="7085C6AF"/>
    <w:rsid w:val="70901826"/>
    <w:rsid w:val="70B7428E"/>
    <w:rsid w:val="70CA3FB4"/>
    <w:rsid w:val="70D61A15"/>
    <w:rsid w:val="70E1200D"/>
    <w:rsid w:val="70E7D3E9"/>
    <w:rsid w:val="70F37E97"/>
    <w:rsid w:val="7105A017"/>
    <w:rsid w:val="71140584"/>
    <w:rsid w:val="711E3FD7"/>
    <w:rsid w:val="71241DD6"/>
    <w:rsid w:val="716FEBAF"/>
    <w:rsid w:val="7191F55B"/>
    <w:rsid w:val="71944908"/>
    <w:rsid w:val="7199A02E"/>
    <w:rsid w:val="71AC274B"/>
    <w:rsid w:val="71CB7A4A"/>
    <w:rsid w:val="71F312CF"/>
    <w:rsid w:val="72008F51"/>
    <w:rsid w:val="7212D7A8"/>
    <w:rsid w:val="72202CFC"/>
    <w:rsid w:val="7238F757"/>
    <w:rsid w:val="725D08E6"/>
    <w:rsid w:val="72673A85"/>
    <w:rsid w:val="7267CB47"/>
    <w:rsid w:val="7269FE84"/>
    <w:rsid w:val="726D8078"/>
    <w:rsid w:val="7296D58F"/>
    <w:rsid w:val="72AECBB4"/>
    <w:rsid w:val="72BBAA6A"/>
    <w:rsid w:val="72C35243"/>
    <w:rsid w:val="72CDFA19"/>
    <w:rsid w:val="72D6725A"/>
    <w:rsid w:val="72DCEA21"/>
    <w:rsid w:val="72DEC228"/>
    <w:rsid w:val="730BBC10"/>
    <w:rsid w:val="7315729D"/>
    <w:rsid w:val="73197F95"/>
    <w:rsid w:val="732DE93A"/>
    <w:rsid w:val="73391E39"/>
    <w:rsid w:val="7356F1B3"/>
    <w:rsid w:val="7358594B"/>
    <w:rsid w:val="735AF6EF"/>
    <w:rsid w:val="739F4247"/>
    <w:rsid w:val="739FE96A"/>
    <w:rsid w:val="73A95616"/>
    <w:rsid w:val="73CDFF61"/>
    <w:rsid w:val="73E8B8A3"/>
    <w:rsid w:val="73EBC00A"/>
    <w:rsid w:val="73F7E72F"/>
    <w:rsid w:val="74189A25"/>
    <w:rsid w:val="741DD789"/>
    <w:rsid w:val="74258479"/>
    <w:rsid w:val="74417602"/>
    <w:rsid w:val="7444DE33"/>
    <w:rsid w:val="744EA4B2"/>
    <w:rsid w:val="745875EB"/>
    <w:rsid w:val="7460E1C7"/>
    <w:rsid w:val="746C8898"/>
    <w:rsid w:val="7477F619"/>
    <w:rsid w:val="747CC830"/>
    <w:rsid w:val="74995524"/>
    <w:rsid w:val="74A9173D"/>
    <w:rsid w:val="74BF9FB2"/>
    <w:rsid w:val="74C44AB8"/>
    <w:rsid w:val="74C4B637"/>
    <w:rsid w:val="74D979A5"/>
    <w:rsid w:val="74E5968E"/>
    <w:rsid w:val="74E97192"/>
    <w:rsid w:val="74F26499"/>
    <w:rsid w:val="74FD447F"/>
    <w:rsid w:val="7506AA0F"/>
    <w:rsid w:val="752E452B"/>
    <w:rsid w:val="753B452C"/>
    <w:rsid w:val="7543D1D4"/>
    <w:rsid w:val="754911B4"/>
    <w:rsid w:val="75565C0F"/>
    <w:rsid w:val="75655B47"/>
    <w:rsid w:val="756F91C7"/>
    <w:rsid w:val="757DBA11"/>
    <w:rsid w:val="758EE075"/>
    <w:rsid w:val="7597CD10"/>
    <w:rsid w:val="759AC67D"/>
    <w:rsid w:val="75C45213"/>
    <w:rsid w:val="75D8B596"/>
    <w:rsid w:val="75E20631"/>
    <w:rsid w:val="75E4FA9D"/>
    <w:rsid w:val="75E90DF6"/>
    <w:rsid w:val="75F51819"/>
    <w:rsid w:val="75FE1E55"/>
    <w:rsid w:val="7606EAF5"/>
    <w:rsid w:val="760DF1D7"/>
    <w:rsid w:val="761A9720"/>
    <w:rsid w:val="761ED0F7"/>
    <w:rsid w:val="7628680A"/>
    <w:rsid w:val="7632C60C"/>
    <w:rsid w:val="763AA67E"/>
    <w:rsid w:val="765A704E"/>
    <w:rsid w:val="767522FB"/>
    <w:rsid w:val="769352D1"/>
    <w:rsid w:val="76990B57"/>
    <w:rsid w:val="769AE4D3"/>
    <w:rsid w:val="76ABFFD2"/>
    <w:rsid w:val="76BCC128"/>
    <w:rsid w:val="76E1980B"/>
    <w:rsid w:val="76E88C8E"/>
    <w:rsid w:val="76F97DB2"/>
    <w:rsid w:val="76FD09F7"/>
    <w:rsid w:val="7700A419"/>
    <w:rsid w:val="77028CB4"/>
    <w:rsid w:val="770465C0"/>
    <w:rsid w:val="7716EBAB"/>
    <w:rsid w:val="7728E878"/>
    <w:rsid w:val="772A071B"/>
    <w:rsid w:val="77366672"/>
    <w:rsid w:val="7752D83C"/>
    <w:rsid w:val="775A54C8"/>
    <w:rsid w:val="775A952C"/>
    <w:rsid w:val="7760593F"/>
    <w:rsid w:val="7764B851"/>
    <w:rsid w:val="777618D7"/>
    <w:rsid w:val="77883AD5"/>
    <w:rsid w:val="779F389A"/>
    <w:rsid w:val="77AAE959"/>
    <w:rsid w:val="77B0F074"/>
    <w:rsid w:val="77E3E29C"/>
    <w:rsid w:val="77EF2330"/>
    <w:rsid w:val="77FECCE9"/>
    <w:rsid w:val="7815A814"/>
    <w:rsid w:val="7832E2C1"/>
    <w:rsid w:val="785815AA"/>
    <w:rsid w:val="785CF4C7"/>
    <w:rsid w:val="788C2BA8"/>
    <w:rsid w:val="788E6178"/>
    <w:rsid w:val="78A9C23F"/>
    <w:rsid w:val="78AE63AF"/>
    <w:rsid w:val="78B4F439"/>
    <w:rsid w:val="78B5CBBA"/>
    <w:rsid w:val="78B7D864"/>
    <w:rsid w:val="78BD42B6"/>
    <w:rsid w:val="78DD54D9"/>
    <w:rsid w:val="78E00A39"/>
    <w:rsid w:val="78E3DA2D"/>
    <w:rsid w:val="78F67120"/>
    <w:rsid w:val="7923B0AB"/>
    <w:rsid w:val="792CE542"/>
    <w:rsid w:val="7935BF17"/>
    <w:rsid w:val="79381F23"/>
    <w:rsid w:val="795B1B36"/>
    <w:rsid w:val="7964F78B"/>
    <w:rsid w:val="798039A0"/>
    <w:rsid w:val="79910CF5"/>
    <w:rsid w:val="7995147E"/>
    <w:rsid w:val="799A9D4A"/>
    <w:rsid w:val="79A1AF17"/>
    <w:rsid w:val="79A73AB8"/>
    <w:rsid w:val="79B73791"/>
    <w:rsid w:val="79D41046"/>
    <w:rsid w:val="79D4978B"/>
    <w:rsid w:val="79D4FC4A"/>
    <w:rsid w:val="79DA410B"/>
    <w:rsid w:val="79DE96C7"/>
    <w:rsid w:val="79F12502"/>
    <w:rsid w:val="79FCBF50"/>
    <w:rsid w:val="79FF8B13"/>
    <w:rsid w:val="7A06FFFA"/>
    <w:rsid w:val="7A279257"/>
    <w:rsid w:val="7A2A208A"/>
    <w:rsid w:val="7A2A7342"/>
    <w:rsid w:val="7A3023F6"/>
    <w:rsid w:val="7A3436A1"/>
    <w:rsid w:val="7A3D8AB7"/>
    <w:rsid w:val="7A51C6C4"/>
    <w:rsid w:val="7A5FF1C2"/>
    <w:rsid w:val="7A62B029"/>
    <w:rsid w:val="7A972E1C"/>
    <w:rsid w:val="7A98AAA8"/>
    <w:rsid w:val="7A9C80DC"/>
    <w:rsid w:val="7AD02F1F"/>
    <w:rsid w:val="7AF2263A"/>
    <w:rsid w:val="7AFCA0EE"/>
    <w:rsid w:val="7B056329"/>
    <w:rsid w:val="7B25953F"/>
    <w:rsid w:val="7B2AC439"/>
    <w:rsid w:val="7B322C1F"/>
    <w:rsid w:val="7B4C7ED2"/>
    <w:rsid w:val="7B73AF8E"/>
    <w:rsid w:val="7B8B931F"/>
    <w:rsid w:val="7B91E17B"/>
    <w:rsid w:val="7B924205"/>
    <w:rsid w:val="7BA042C3"/>
    <w:rsid w:val="7BB16EFB"/>
    <w:rsid w:val="7BB5D46B"/>
    <w:rsid w:val="7BE98617"/>
    <w:rsid w:val="7BEAC1C7"/>
    <w:rsid w:val="7BF6BD12"/>
    <w:rsid w:val="7BFBB3F7"/>
    <w:rsid w:val="7C0A7738"/>
    <w:rsid w:val="7C100F36"/>
    <w:rsid w:val="7C108E0E"/>
    <w:rsid w:val="7C148303"/>
    <w:rsid w:val="7C1B7A78"/>
    <w:rsid w:val="7C2C82B3"/>
    <w:rsid w:val="7C4B3E6A"/>
    <w:rsid w:val="7C575E41"/>
    <w:rsid w:val="7C6CE236"/>
    <w:rsid w:val="7C852128"/>
    <w:rsid w:val="7C878386"/>
    <w:rsid w:val="7C9B5D7F"/>
    <w:rsid w:val="7CA48E47"/>
    <w:rsid w:val="7CB8301C"/>
    <w:rsid w:val="7CCAC09E"/>
    <w:rsid w:val="7CD91697"/>
    <w:rsid w:val="7CE4F77F"/>
    <w:rsid w:val="7D01EC14"/>
    <w:rsid w:val="7D2FD752"/>
    <w:rsid w:val="7D30054C"/>
    <w:rsid w:val="7D33CE26"/>
    <w:rsid w:val="7D4DB706"/>
    <w:rsid w:val="7D5728C8"/>
    <w:rsid w:val="7D5DFBE0"/>
    <w:rsid w:val="7D6F8B98"/>
    <w:rsid w:val="7D794023"/>
    <w:rsid w:val="7D87EB44"/>
    <w:rsid w:val="7D9415E7"/>
    <w:rsid w:val="7D945E69"/>
    <w:rsid w:val="7DC424FE"/>
    <w:rsid w:val="7DC499DC"/>
    <w:rsid w:val="7DD2139F"/>
    <w:rsid w:val="7DE7E705"/>
    <w:rsid w:val="7E02BECA"/>
    <w:rsid w:val="7E08B297"/>
    <w:rsid w:val="7E1F41B5"/>
    <w:rsid w:val="7E1F8947"/>
    <w:rsid w:val="7E24C907"/>
    <w:rsid w:val="7E2ABD6D"/>
    <w:rsid w:val="7E2C2C34"/>
    <w:rsid w:val="7E452BC6"/>
    <w:rsid w:val="7E5459F1"/>
    <w:rsid w:val="7E62F48C"/>
    <w:rsid w:val="7E765237"/>
    <w:rsid w:val="7E7A87AD"/>
    <w:rsid w:val="7E7C8EE9"/>
    <w:rsid w:val="7E80AAA2"/>
    <w:rsid w:val="7E8C001E"/>
    <w:rsid w:val="7E9B23F5"/>
    <w:rsid w:val="7EA2696C"/>
    <w:rsid w:val="7EB4A372"/>
    <w:rsid w:val="7EBE791C"/>
    <w:rsid w:val="7EDD585D"/>
    <w:rsid w:val="7EF34266"/>
    <w:rsid w:val="7EF657C3"/>
    <w:rsid w:val="7F116B3A"/>
    <w:rsid w:val="7F30A5CC"/>
    <w:rsid w:val="7F548B4C"/>
    <w:rsid w:val="7F56DAFE"/>
    <w:rsid w:val="7F589089"/>
    <w:rsid w:val="7F5F6562"/>
    <w:rsid w:val="7F6C55D8"/>
    <w:rsid w:val="7F6FA300"/>
    <w:rsid w:val="7F731866"/>
    <w:rsid w:val="7F8415EE"/>
    <w:rsid w:val="7F9B94CB"/>
    <w:rsid w:val="7FA80D7C"/>
    <w:rsid w:val="7FABFE98"/>
    <w:rsid w:val="7FE2879B"/>
    <w:rsid w:val="7FE79B88"/>
    <w:rsid w:val="7FEAD827"/>
    <w:rsid w:val="7FF326F0"/>
  </w:rsids>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t5rzda7z59z9es99t5v9drv0ed055as2t0&quot;&gt;Ellen_Endnote&lt;record-ids&gt;&lt;item&gt;180&lt;/item&gt;&lt;item&gt;347&lt;/item&gt;&lt;item&gt;431&lt;/item&gt;&lt;item&gt;915&lt;/item&gt;&lt;item&gt;1134&lt;/item&gt;&lt;item&gt;1382&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7008BF"/>
  <w15:docId w15:val="{7A0F8EE4-89B2-4C24-AA2C-89744F56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9EC"/>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7"/>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7"/>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7"/>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BF4FFC"/>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2617D5"/>
    <w:pPr>
      <w:outlineLvl w:val="8"/>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10"/>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6"/>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72414E"/>
    <w:pPr>
      <w:tabs>
        <w:tab w:val="left" w:pos="2430"/>
        <w:tab w:val="right" w:leader="dot" w:pos="9360"/>
      </w:tabs>
      <w:spacing w:after="0" w:line="240" w:lineRule="exact"/>
      <w:ind w:left="1710" w:right="720" w:hanging="1710"/>
    </w:pPr>
    <w:rPr>
      <w:rFonts w:ascii="Arial" w:eastAsia="Times New Roman" w:hAnsi="Arial" w:cs="Arial"/>
      <w:b/>
      <w:bCs/>
      <w:noProof/>
      <w:sz w:val="20"/>
      <w:szCs w:val="20"/>
    </w:rPr>
  </w:style>
  <w:style w:type="paragraph" w:styleId="TOC2">
    <w:name w:val="toc 2"/>
    <w:next w:val="Normal"/>
    <w:autoRedefine/>
    <w:uiPriority w:val="39"/>
    <w:qFormat/>
    <w:rsid w:val="00015F85"/>
    <w:pPr>
      <w:tabs>
        <w:tab w:val="left" w:pos="1080"/>
        <w:tab w:val="right" w:leader="dot" w:pos="9360"/>
      </w:tabs>
      <w:spacing w:after="180" w:line="240" w:lineRule="exact"/>
      <w:ind w:left="864" w:right="720" w:hanging="864"/>
    </w:pPr>
    <w:rPr>
      <w:rFonts w:ascii="Arial" w:eastAsia="Times New Roman" w:hAnsi="Arial" w:cs="Times New Roman"/>
      <w:noProof/>
      <w:sz w:val="20"/>
      <w:szCs w:val="20"/>
    </w:rPr>
  </w:style>
  <w:style w:type="paragraph" w:styleId="TOC3">
    <w:name w:val="toc 3"/>
    <w:basedOn w:val="TOC2"/>
    <w:next w:val="Normal"/>
    <w:autoRedefine/>
    <w:uiPriority w:val="39"/>
    <w:qFormat/>
    <w:rsid w:val="00597529"/>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unhideWhenUsed/>
    <w:qFormat/>
    <w:rsid w:val="00F35131"/>
    <w:rPr>
      <w:sz w:val="16"/>
      <w:szCs w:val="16"/>
    </w:rPr>
  </w:style>
  <w:style w:type="paragraph" w:styleId="CommentText">
    <w:name w:val="annotation text"/>
    <w:basedOn w:val="Normal"/>
    <w:link w:val="CommentTextChar"/>
    <w:uiPriority w:val="99"/>
    <w:unhideWhenUsed/>
    <w:qFormat/>
    <w:rsid w:val="00F35131"/>
    <w:pPr>
      <w:spacing w:line="240" w:lineRule="auto"/>
    </w:pPr>
    <w:rPr>
      <w:sz w:val="20"/>
    </w:rPr>
  </w:style>
  <w:style w:type="character" w:customStyle="1" w:styleId="CommentTextChar">
    <w:name w:val="Comment Text Char"/>
    <w:basedOn w:val="DefaultParagraphFont"/>
    <w:link w:val="CommentText"/>
    <w:uiPriority w:val="99"/>
    <w:qFormat/>
    <w:rsid w:val="00F3513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5131"/>
    <w:rPr>
      <w:b/>
      <w:bCs/>
    </w:rPr>
  </w:style>
  <w:style w:type="character" w:customStyle="1" w:styleId="CommentSubjectChar">
    <w:name w:val="Comment Subject Char"/>
    <w:basedOn w:val="CommentTextChar"/>
    <w:link w:val="CommentSubject"/>
    <w:uiPriority w:val="99"/>
    <w:semiHidden/>
    <w:rsid w:val="00F35131"/>
    <w:rPr>
      <w:rFonts w:eastAsia="Times New Roman" w:cs="Times New Roman"/>
      <w:b/>
      <w:bCs/>
      <w:sz w:val="20"/>
      <w:szCs w:val="20"/>
    </w:rPr>
  </w:style>
  <w:style w:type="paragraph" w:styleId="Revision">
    <w:name w:val="Revision"/>
    <w:hidden/>
    <w:uiPriority w:val="99"/>
    <w:semiHidden/>
    <w:rsid w:val="00F35131"/>
    <w:pPr>
      <w:spacing w:after="0"/>
    </w:pPr>
    <w:rPr>
      <w:rFonts w:eastAsia="Times New Roman" w:cs="Times New Roman"/>
      <w:szCs w:val="20"/>
    </w:rPr>
  </w:style>
  <w:style w:type="paragraph" w:customStyle="1" w:styleId="Headings">
    <w:name w:val="Heading s"/>
    <w:basedOn w:val="Heading3"/>
    <w:rsid w:val="00F35131"/>
    <w:rPr>
      <w:rFonts w:eastAsiaTheme="minorEastAsia"/>
    </w:rPr>
  </w:style>
  <w:style w:type="paragraph" w:customStyle="1" w:styleId="coverdate">
    <w:name w:val="cover date"/>
    <w:qFormat/>
    <w:rsid w:val="00652E4B"/>
    <w:pPr>
      <w:spacing w:after="0" w:line="440" w:lineRule="exact"/>
    </w:pPr>
    <w:rPr>
      <w:rFonts w:ascii="Arial" w:eastAsia="Times New Roman" w:hAnsi="Arial" w:cs="Times New Roman"/>
      <w:sz w:val="34"/>
      <w:szCs w:val="26"/>
    </w:rPr>
  </w:style>
  <w:style w:type="paragraph" w:customStyle="1" w:styleId="covertext">
    <w:name w:val="cover text"/>
    <w:qFormat/>
    <w:rsid w:val="00652E4B"/>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652E4B"/>
    <w:pPr>
      <w:pBdr>
        <w:bottom w:val="single" w:sz="2" w:space="1" w:color="auto"/>
      </w:pBdr>
      <w:spacing w:line="240" w:lineRule="auto"/>
    </w:pPr>
  </w:style>
  <w:style w:type="paragraph" w:customStyle="1" w:styleId="covertextnoline">
    <w:name w:val="cover text (no line)"/>
    <w:basedOn w:val="Normal"/>
    <w:qFormat/>
    <w:rsid w:val="00652E4B"/>
    <w:pPr>
      <w:spacing w:line="240" w:lineRule="auto"/>
      <w:ind w:firstLine="0"/>
    </w:pPr>
    <w:rPr>
      <w:rFonts w:ascii="Arial Black" w:hAnsi="Arial Black"/>
      <w:noProof/>
      <w:sz w:val="16"/>
      <w:szCs w:val="19"/>
    </w:rPr>
  </w:style>
  <w:style w:type="table" w:customStyle="1" w:styleId="Table">
    <w:name w:val="Table"/>
    <w:basedOn w:val="TableNormal"/>
    <w:uiPriority w:val="99"/>
    <w:qFormat/>
    <w:locked/>
    <w:rsid w:val="006D504F"/>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NSimSun" w:hAnsi="@NSimSun"/>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character" w:customStyle="1" w:styleId="NormalSSChar">
    <w:name w:val="NormalSS Char"/>
    <w:link w:val="NormalSS"/>
    <w:locked/>
    <w:rsid w:val="006A4468"/>
    <w:rPr>
      <w:rFonts w:eastAsia="Times New Roman" w:cs="Times New Roman"/>
      <w:szCs w:val="20"/>
    </w:rPr>
  </w:style>
  <w:style w:type="character" w:styleId="Hyperlink">
    <w:name w:val="Hyperlink"/>
    <w:basedOn w:val="DefaultParagraphFont"/>
    <w:uiPriority w:val="99"/>
    <w:unhideWhenUsed/>
    <w:rsid w:val="006A4468"/>
    <w:rPr>
      <w:color w:val="0000FF" w:themeColor="hyperlink"/>
      <w:u w:val="single"/>
    </w:rPr>
  </w:style>
  <w:style w:type="paragraph" w:styleId="NoSpacing">
    <w:name w:val="No Spacing"/>
    <w:basedOn w:val="Normal"/>
    <w:uiPriority w:val="1"/>
    <w:qFormat/>
    <w:rsid w:val="00525F94"/>
    <w:pPr>
      <w:spacing w:line="240" w:lineRule="auto"/>
      <w:ind w:firstLine="0"/>
    </w:pPr>
    <w:rPr>
      <w:rFonts w:asciiTheme="minorHAnsi" w:eastAsiaTheme="minorHAnsi" w:hAnsiTheme="minorHAnsi" w:cstheme="minorBidi"/>
      <w:sz w:val="22"/>
      <w:szCs w:val="22"/>
    </w:rPr>
  </w:style>
  <w:style w:type="paragraph" w:styleId="ListParagraph">
    <w:name w:val="List Paragraph"/>
    <w:aliases w:val="3,Bullet List,Colorful List - Accent 11,Dot pt,F5 List Paragraph,FooterText,Indicator Text,Issue Action POC,List Paragraph Char Char Char,List Paragraph1,Numbered Para 1,POCG Table Text,Paragraph,Primary Bullet List,Proposal Bullet List"/>
    <w:basedOn w:val="Normal"/>
    <w:link w:val="ListParagraphChar"/>
    <w:uiPriority w:val="34"/>
    <w:qFormat/>
    <w:rsid w:val="00525F94"/>
    <w:pPr>
      <w:spacing w:after="200" w:line="276" w:lineRule="auto"/>
      <w:ind w:left="720" w:firstLine="0"/>
      <w:contextualSpacing/>
    </w:pPr>
    <w:rPr>
      <w:rFonts w:asciiTheme="minorHAnsi" w:eastAsiaTheme="minorHAnsi" w:hAnsiTheme="minorHAnsi" w:cstheme="minorBidi"/>
      <w:sz w:val="22"/>
      <w:szCs w:val="22"/>
    </w:rPr>
  </w:style>
  <w:style w:type="table" w:styleId="TableGrid">
    <w:name w:val="Table Grid"/>
    <w:basedOn w:val="TableNormal"/>
    <w:uiPriority w:val="39"/>
    <w:locked/>
    <w:rsid w:val="003D77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B41E1"/>
    <w:rPr>
      <w:color w:val="800080" w:themeColor="followedHyperlink"/>
      <w:u w:val="single"/>
    </w:rPr>
  </w:style>
  <w:style w:type="paragraph" w:customStyle="1" w:styleId="Default">
    <w:name w:val="Default"/>
    <w:rsid w:val="00682E92"/>
    <w:pPr>
      <w:widowControl w:val="0"/>
      <w:autoSpaceDE w:val="0"/>
      <w:autoSpaceDN w:val="0"/>
      <w:adjustRightInd w:val="0"/>
      <w:spacing w:after="0"/>
    </w:pPr>
    <w:rPr>
      <w:rFonts w:ascii="EEAGN D+ Melior" w:eastAsia="Times New Roman" w:hAnsi="EEAGN D+ Melior" w:cs="EEAGN D+ Melior"/>
      <w:color w:val="000000"/>
    </w:rPr>
  </w:style>
  <w:style w:type="paragraph" w:customStyle="1" w:styleId="MarkforTableHeading">
    <w:name w:val="Mark for Table Heading"/>
    <w:basedOn w:val="Normal"/>
    <w:next w:val="NormalSS"/>
    <w:qFormat/>
    <w:rsid w:val="00E60031"/>
    <w:pPr>
      <w:keepNext/>
      <w:spacing w:after="60" w:line="240" w:lineRule="auto"/>
      <w:ind w:firstLine="0"/>
    </w:pPr>
    <w:rPr>
      <w:rFonts w:ascii="Arial Black" w:hAnsi="Arial Black"/>
      <w:sz w:val="22"/>
    </w:rPr>
  </w:style>
  <w:style w:type="character" w:styleId="Emphasis">
    <w:name w:val="Emphasis"/>
    <w:basedOn w:val="DefaultParagraphFont"/>
    <w:uiPriority w:val="20"/>
    <w:qFormat/>
    <w:rsid w:val="0033074D"/>
    <w:rPr>
      <w:i/>
      <w:iCs/>
    </w:rPr>
  </w:style>
  <w:style w:type="paragraph" w:styleId="BodyText">
    <w:name w:val="Body Text"/>
    <w:basedOn w:val="Normal"/>
    <w:link w:val="BodyTextChar"/>
    <w:uiPriority w:val="1"/>
    <w:rsid w:val="00811740"/>
    <w:pPr>
      <w:spacing w:after="120" w:line="240" w:lineRule="auto"/>
      <w:ind w:left="750" w:right="662" w:firstLine="0"/>
    </w:pPr>
    <w:rPr>
      <w:rFonts w:eastAsiaTheme="minorEastAsia"/>
      <w:szCs w:val="24"/>
    </w:rPr>
  </w:style>
  <w:style w:type="character" w:customStyle="1" w:styleId="BodyTextChar">
    <w:name w:val="Body Text Char"/>
    <w:basedOn w:val="DefaultParagraphFont"/>
    <w:link w:val="BodyText"/>
    <w:uiPriority w:val="1"/>
    <w:rsid w:val="00811740"/>
    <w:rPr>
      <w:rFonts w:cs="Times New Roman"/>
    </w:rPr>
  </w:style>
  <w:style w:type="paragraph" w:customStyle="1" w:styleId="1Hang5">
    <w:name w:val="1 Hang .5"/>
    <w:basedOn w:val="Normal"/>
    <w:rsid w:val="00795150"/>
    <w:pPr>
      <w:keepLines/>
      <w:spacing w:line="240" w:lineRule="auto"/>
      <w:ind w:left="2160" w:firstLine="0"/>
    </w:pPr>
    <w:rPr>
      <w:color w:val="000000"/>
      <w:sz w:val="20"/>
    </w:rPr>
  </w:style>
  <w:style w:type="character" w:customStyle="1" w:styleId="UnresolvedMention1">
    <w:name w:val="Unresolved Mention1"/>
    <w:basedOn w:val="DefaultParagraphFont"/>
    <w:uiPriority w:val="99"/>
    <w:semiHidden/>
    <w:unhideWhenUsed/>
    <w:rsid w:val="00B208EE"/>
    <w:rPr>
      <w:color w:val="605E5C"/>
      <w:shd w:val="clear" w:color="auto" w:fill="E1DFDD"/>
    </w:rPr>
  </w:style>
  <w:style w:type="paragraph" w:styleId="IntenseQuote">
    <w:name w:val="Intense Quote"/>
    <w:basedOn w:val="Normal"/>
    <w:next w:val="Normal"/>
    <w:link w:val="IntenseQuoteChar"/>
    <w:uiPriority w:val="30"/>
    <w:qFormat/>
    <w:rsid w:val="00762A5A"/>
    <w:pPr>
      <w:pBdr>
        <w:left w:val="single" w:sz="18" w:space="12" w:color="4F81BD" w:themeColor="accent1"/>
      </w:pBdr>
      <w:spacing w:before="100" w:beforeAutospacing="1" w:after="120" w:line="300" w:lineRule="auto"/>
      <w:ind w:left="1224" w:right="1224" w:firstLine="0"/>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762A5A"/>
    <w:rPr>
      <w:rFonts w:asciiTheme="majorHAnsi" w:eastAsiaTheme="majorEastAsia" w:hAnsiTheme="majorHAnsi" w:cstheme="majorBidi"/>
      <w:color w:val="4F81BD" w:themeColor="accent1"/>
      <w:sz w:val="28"/>
      <w:szCs w:val="28"/>
    </w:rPr>
  </w:style>
  <w:style w:type="table" w:customStyle="1" w:styleId="TableGrid2">
    <w:name w:val="Table Grid2"/>
    <w:basedOn w:val="TableNormal"/>
    <w:next w:val="TableGrid"/>
    <w:uiPriority w:val="39"/>
    <w:rsid w:val="00522466"/>
    <w:pPr>
      <w:spacing w:after="0"/>
    </w:pPr>
    <w:rPr>
      <w:rFonts w:eastAsia="Calibri"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7D4145"/>
    <w:pPr>
      <w:spacing w:after="160" w:line="240" w:lineRule="auto"/>
      <w:ind w:firstLine="0"/>
    </w:pPr>
    <w:rPr>
      <w:rFonts w:ascii="Verdana" w:eastAsia="MS Mincho" w:hAnsi="Verdana"/>
      <w:sz w:val="20"/>
    </w:rPr>
  </w:style>
  <w:style w:type="paragraph" w:styleId="EndnoteText">
    <w:name w:val="endnote text"/>
    <w:basedOn w:val="Normal"/>
    <w:link w:val="EndnoteTextChar"/>
    <w:semiHidden/>
    <w:unhideWhenUsed/>
    <w:rsid w:val="00460EA7"/>
    <w:pPr>
      <w:spacing w:line="240" w:lineRule="auto"/>
    </w:pPr>
    <w:rPr>
      <w:sz w:val="20"/>
    </w:rPr>
  </w:style>
  <w:style w:type="character" w:customStyle="1" w:styleId="EndnoteTextChar">
    <w:name w:val="Endnote Text Char"/>
    <w:basedOn w:val="DefaultParagraphFont"/>
    <w:link w:val="EndnoteText"/>
    <w:semiHidden/>
    <w:rsid w:val="00460EA7"/>
    <w:rPr>
      <w:rFonts w:eastAsia="Times New Roman" w:cs="Times New Roman"/>
      <w:sz w:val="20"/>
      <w:szCs w:val="20"/>
    </w:rPr>
  </w:style>
  <w:style w:type="character" w:styleId="EndnoteReference">
    <w:name w:val="endnote reference"/>
    <w:basedOn w:val="DefaultParagraphFont"/>
    <w:semiHidden/>
    <w:unhideWhenUsed/>
    <w:rsid w:val="00460EA7"/>
    <w:rPr>
      <w:vertAlign w:val="superscript"/>
    </w:rPr>
  </w:style>
  <w:style w:type="paragraph" w:customStyle="1" w:styleId="Numbers">
    <w:name w:val="Numbers"/>
    <w:basedOn w:val="BodyText"/>
    <w:qFormat/>
    <w:rsid w:val="006D67D7"/>
    <w:pPr>
      <w:numPr>
        <w:numId w:val="8"/>
      </w:numPr>
      <w:spacing w:after="180"/>
      <w:ind w:left="720" w:right="0"/>
    </w:pPr>
    <w:rPr>
      <w:rFonts w:eastAsia="Times New Roman"/>
      <w:sz w:val="22"/>
      <w:szCs w:val="20"/>
      <w:lang w:val="en"/>
    </w:rPr>
  </w:style>
  <w:style w:type="paragraph" w:styleId="Caption">
    <w:name w:val="caption"/>
    <w:aliases w:val="Caption Char Char Char Char Char Char2 Char,Caption Char Char Char Char1 Char2,Caption Char Char1 Char,Caption Char1 Char Char Char Char1 Char,Caption Char1 Char Char1 Char1,Credit,FPG Figure Caption,TableCaption,ca,cp,cp1,table"/>
    <w:basedOn w:val="Normal"/>
    <w:next w:val="BodyText"/>
    <w:link w:val="CaptionChar"/>
    <w:qFormat/>
    <w:rsid w:val="006D67D7"/>
    <w:pPr>
      <w:tabs>
        <w:tab w:val="left" w:pos="1260"/>
      </w:tabs>
      <w:spacing w:after="120" w:line="240" w:lineRule="auto"/>
      <w:ind w:left="1260" w:hanging="1260"/>
    </w:pPr>
    <w:rPr>
      <w:rFonts w:ascii="Arial" w:hAnsi="Arial" w:eastAsiaTheme="minorHAnsi" w:cs="Arial"/>
      <w:b/>
      <w:sz w:val="20"/>
      <w:szCs w:val="22"/>
    </w:rPr>
  </w:style>
  <w:style w:type="paragraph" w:customStyle="1" w:styleId="TableBullets">
    <w:name w:val="Table Bullets"/>
    <w:basedOn w:val="ListParagraph"/>
    <w:qFormat/>
    <w:rsid w:val="006D67D7"/>
    <w:pPr>
      <w:numPr>
        <w:numId w:val="9"/>
      </w:numPr>
      <w:spacing w:after="0" w:line="240" w:lineRule="auto"/>
      <w:ind w:left="720"/>
      <w:contextualSpacing w:val="0"/>
    </w:pPr>
    <w:rPr>
      <w:rFonts w:ascii="Arial Narrow" w:hAnsi="Arial Narrow"/>
      <w:bCs/>
      <w:sz w:val="20"/>
      <w:szCs w:val="20"/>
    </w:rPr>
  </w:style>
  <w:style w:type="paragraph" w:customStyle="1" w:styleId="TableColumnHeader">
    <w:name w:val="Table Column Header"/>
    <w:basedOn w:val="Normal"/>
    <w:qFormat/>
    <w:rsid w:val="006D67D7"/>
    <w:pPr>
      <w:spacing w:before="20" w:after="20" w:line="240" w:lineRule="auto"/>
      <w:ind w:firstLine="0"/>
      <w:jc w:val="center"/>
    </w:pPr>
    <w:rPr>
      <w:rFonts w:ascii="Arial Narrow" w:hAnsi="Arial Narrow"/>
      <w:b/>
      <w:color w:val="FFFFFF" w:themeColor="background1"/>
      <w:sz w:val="20"/>
    </w:rPr>
  </w:style>
  <w:style w:type="character" w:customStyle="1" w:styleId="CaptionChar">
    <w:name w:val="Caption Char"/>
    <w:aliases w:val="Caption Char Char Char Char1 Char2 Char,Caption Char Char1 Char Char,Caption Char1 Char Char Char Char1 Char Char,Caption Char1 Char Char1 Char1 Char,Credit Char,FPG Figure Caption Char,TableCaption Char,ca Char,cp Char,cp1 Char,table Char"/>
    <w:basedOn w:val="DefaultParagraphFont"/>
    <w:link w:val="Caption"/>
    <w:locked/>
    <w:rsid w:val="006D67D7"/>
    <w:rPr>
      <w:rFonts w:ascii="Arial" w:hAnsi="Arial" w:eastAsiaTheme="minorHAnsi" w:cs="Arial"/>
      <w:b/>
      <w:sz w:val="20"/>
      <w:szCs w:val="22"/>
    </w:rPr>
  </w:style>
  <w:style w:type="table" w:customStyle="1" w:styleId="AbtFinal">
    <w:name w:val="Abt Final"/>
    <w:basedOn w:val="TableNormal"/>
    <w:uiPriority w:val="99"/>
    <w:rsid w:val="00E13AC8"/>
    <w:pPr>
      <w:spacing w:after="0"/>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EEAGN D+ Melior" w:hAnsi="EEAGN D+ Melior"/>
        <w:b/>
        <w:caps w:val="0"/>
        <w:smallCaps w:val="0"/>
        <w:strike w:val="0"/>
        <w:dstrike w:val="0"/>
        <w:vanish w:val="0"/>
        <w:color w:val="FFFFFF" w:themeColor="background1"/>
        <w:sz w:val="20"/>
        <w:vertAlign w:val="baseline"/>
      </w:rPr>
      <w:tblPr/>
      <w:tcPr>
        <w:shd w:val="clear" w:color="auto" w:fill="1F497D" w:themeFill="text2"/>
      </w:tcPr>
    </w:tblStylePr>
    <w:tblStylePr w:type="lastRow">
      <w:pPr>
        <w:jc w:val="left"/>
      </w:pPr>
      <w:rPr>
        <w:rFonts w:ascii="EEAGN D+ Melior" w:hAnsi="EEAGN D+ Melior"/>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hemeFill="accent2"/>
      </w:tcPr>
    </w:tblStylePr>
    <w:tblStylePr w:type="firstCol">
      <w:rPr>
        <w:rFonts w:ascii="EEAGN D+ Melior" w:hAnsi="EEAGN D+ Melior"/>
        <w:sz w:val="20"/>
      </w:rPr>
    </w:tblStylePr>
    <w:tblStylePr w:type="lastCol">
      <w:rPr>
        <w:rFonts w:ascii="EEAGN D+ Melior" w:hAnsi="EEAGN D+ Melior"/>
        <w:sz w:val="20"/>
      </w:rPr>
    </w:tblStylePr>
    <w:tblStylePr w:type="band1Horz">
      <w:rPr>
        <w:rFonts w:ascii="EEAGN D+ Melior" w:hAnsi="EEAGN D+ Melior"/>
        <w:sz w:val="20"/>
      </w:rPr>
    </w:tblStylePr>
    <w:tblStylePr w:type="band2Horz">
      <w:rPr>
        <w:rFonts w:ascii="EEAGN D+ Melior" w:hAnsi="EEAGN D+ Melior"/>
        <w:sz w:val="20"/>
      </w:rPr>
    </w:tblStylePr>
  </w:style>
  <w:style w:type="character" w:customStyle="1" w:styleId="ListParagraphChar">
    <w:name w:val="List Paragraph Char"/>
    <w:aliases w:val="3 Char,Bullet List Char,Dot pt Char,F5 List Paragraph Char,FooterText Char,Indicator Text Char,Issue Action POC Char,List Paragraph1 Char,POCG Table Text Char,Paragraph Char,Primary Bullet List Char,Proposal Bullet List Char"/>
    <w:link w:val="ListParagraph"/>
    <w:uiPriority w:val="34"/>
    <w:qFormat/>
    <w:locked/>
    <w:rsid w:val="00B108BB"/>
    <w:rPr>
      <w:rFonts w:asciiTheme="minorHAnsi" w:eastAsiaTheme="minorHAnsi" w:hAnsiTheme="minorHAnsi"/>
      <w:sz w:val="22"/>
      <w:szCs w:val="22"/>
    </w:rPr>
  </w:style>
  <w:style w:type="table" w:customStyle="1" w:styleId="TableGrid17">
    <w:name w:val="Table Grid17"/>
    <w:basedOn w:val="TableNormal"/>
    <w:next w:val="TableGrid"/>
    <w:uiPriority w:val="59"/>
    <w:rsid w:val="007B6D19"/>
    <w:pPr>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Final1">
    <w:name w:val="Abt Final1"/>
    <w:basedOn w:val="TableNormal"/>
    <w:uiPriority w:val="99"/>
    <w:rsid w:val="007B6D19"/>
    <w:pPr>
      <w:spacing w:after="0"/>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EEAGN D+ Melior" w:hAnsi="EEAGN D+ Melior"/>
        <w:b/>
        <w:caps w:val="0"/>
        <w:smallCaps w:val="0"/>
        <w:strike w:val="0"/>
        <w:dstrike w:val="0"/>
        <w:vanish w:val="0"/>
        <w:color w:val="FFFFFF"/>
        <w:sz w:val="20"/>
        <w:vertAlign w:val="baseline"/>
      </w:rPr>
      <w:tblPr/>
      <w:tcPr>
        <w:shd w:val="clear" w:color="auto" w:fill="1F497D"/>
      </w:tcPr>
    </w:tblStylePr>
    <w:tblStylePr w:type="lastRow">
      <w:pPr>
        <w:jc w:val="left"/>
      </w:pPr>
      <w:rPr>
        <w:rFonts w:ascii="EEAGN D+ Melior" w:hAnsi="EEAGN D+ Melior"/>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firstCol">
      <w:rPr>
        <w:rFonts w:ascii="EEAGN D+ Melior" w:hAnsi="EEAGN D+ Melior"/>
        <w:sz w:val="20"/>
      </w:rPr>
    </w:tblStylePr>
    <w:tblStylePr w:type="lastCol">
      <w:rPr>
        <w:rFonts w:ascii="EEAGN D+ Melior" w:hAnsi="EEAGN D+ Melior"/>
        <w:sz w:val="20"/>
      </w:rPr>
    </w:tblStylePr>
    <w:tblStylePr w:type="band1Horz">
      <w:rPr>
        <w:rFonts w:ascii="EEAGN D+ Melior" w:hAnsi="EEAGN D+ Melior"/>
        <w:sz w:val="20"/>
      </w:rPr>
    </w:tblStylePr>
    <w:tblStylePr w:type="band2Horz">
      <w:rPr>
        <w:rFonts w:ascii="EEAGN D+ Melior" w:hAnsi="EEAGN D+ Melior"/>
        <w:sz w:val="20"/>
      </w:rPr>
    </w:tblStylePr>
  </w:style>
  <w:style w:type="table" w:customStyle="1" w:styleId="AbtFinal2">
    <w:name w:val="Abt Final2"/>
    <w:basedOn w:val="TableNormal"/>
    <w:uiPriority w:val="99"/>
    <w:rsid w:val="005778B0"/>
    <w:pPr>
      <w:spacing w:after="0"/>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EEAGN D+ Melior" w:hAnsi="EEAGN D+ Melior"/>
        <w:b/>
        <w:caps w:val="0"/>
        <w:smallCaps w:val="0"/>
        <w:strike w:val="0"/>
        <w:dstrike w:val="0"/>
        <w:vanish w:val="0"/>
        <w:color w:val="FFFFFF"/>
        <w:sz w:val="20"/>
        <w:vertAlign w:val="baseline"/>
      </w:rPr>
      <w:tblPr/>
      <w:tcPr>
        <w:shd w:val="clear" w:color="auto" w:fill="44546A"/>
      </w:tcPr>
    </w:tblStylePr>
    <w:tblStylePr w:type="lastRow">
      <w:pPr>
        <w:jc w:val="left"/>
      </w:pPr>
      <w:rPr>
        <w:rFonts w:ascii="EEAGN D+ Melior" w:hAnsi="EEAGN D+ Melior"/>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firstCol">
      <w:rPr>
        <w:rFonts w:ascii="EEAGN D+ Melior" w:hAnsi="EEAGN D+ Melior"/>
        <w:sz w:val="20"/>
      </w:rPr>
    </w:tblStylePr>
    <w:tblStylePr w:type="lastCol">
      <w:rPr>
        <w:rFonts w:ascii="EEAGN D+ Melior" w:hAnsi="EEAGN D+ Melior"/>
        <w:sz w:val="20"/>
      </w:rPr>
    </w:tblStylePr>
    <w:tblStylePr w:type="band1Horz">
      <w:rPr>
        <w:rFonts w:ascii="EEAGN D+ Melior" w:hAnsi="EEAGN D+ Melior"/>
        <w:sz w:val="20"/>
      </w:rPr>
    </w:tblStylePr>
    <w:tblStylePr w:type="band2Horz">
      <w:rPr>
        <w:rFonts w:ascii="EEAGN D+ Melior" w:hAnsi="EEAGN D+ Melior"/>
        <w:sz w:val="20"/>
      </w:rPr>
    </w:tblStylePr>
  </w:style>
  <w:style w:type="paragraph" w:customStyle="1" w:styleId="TableNumberedBullets">
    <w:name w:val="Table Numbered Bullets"/>
    <w:basedOn w:val="TableBullets"/>
    <w:qFormat/>
    <w:rsid w:val="00583682"/>
    <w:pPr>
      <w:numPr>
        <w:numId w:val="11"/>
      </w:numPr>
    </w:pPr>
    <w:rPr>
      <w:bCs w:val="0"/>
    </w:rPr>
  </w:style>
  <w:style w:type="paragraph" w:customStyle="1" w:styleId="Bullet2">
    <w:name w:val="Bullet2"/>
    <w:basedOn w:val="Normal"/>
    <w:rsid w:val="00E00B0B"/>
    <w:pPr>
      <w:numPr>
        <w:numId w:val="12"/>
      </w:numPr>
      <w:spacing w:after="120" w:line="240" w:lineRule="auto"/>
    </w:pPr>
    <w:rPr>
      <w:sz w:val="22"/>
    </w:rPr>
  </w:style>
  <w:style w:type="paragraph" w:customStyle="1" w:styleId="Bullets">
    <w:name w:val="Bullets"/>
    <w:basedOn w:val="BodyText"/>
    <w:rsid w:val="00720FF5"/>
    <w:pPr>
      <w:numPr>
        <w:numId w:val="14"/>
      </w:numPr>
      <w:tabs>
        <w:tab w:val="left" w:pos="360"/>
      </w:tabs>
      <w:ind w:right="0"/>
    </w:pPr>
    <w:rPr>
      <w:rFonts w:eastAsia="Times New Roman"/>
      <w:sz w:val="22"/>
      <w:szCs w:val="20"/>
      <w:lang w:val="en"/>
    </w:rPr>
  </w:style>
  <w:style w:type="paragraph" w:customStyle="1" w:styleId="BulletsLast">
    <w:name w:val="BulletsLast"/>
    <w:basedOn w:val="Bullets"/>
    <w:qFormat/>
    <w:rsid w:val="00720FF5"/>
    <w:pPr>
      <w:spacing w:after="240"/>
    </w:pPr>
  </w:style>
  <w:style w:type="paragraph" w:customStyle="1" w:styleId="tabletextnumbered">
    <w:name w:val="table text numbered"/>
    <w:basedOn w:val="ListParagraph"/>
    <w:qFormat/>
    <w:rsid w:val="00720FF5"/>
    <w:pPr>
      <w:numPr>
        <w:numId w:val="15"/>
      </w:numPr>
      <w:spacing w:after="0" w:line="240" w:lineRule="auto"/>
      <w:ind w:left="317" w:hanging="270"/>
    </w:pPr>
    <w:rPr>
      <w:rFonts w:ascii="Arial Narrow" w:eastAsia="Calibri" w:hAnsi="Arial Narrow"/>
      <w:sz w:val="20"/>
    </w:rPr>
  </w:style>
  <w:style w:type="paragraph" w:customStyle="1" w:styleId="TableRowHeader">
    <w:name w:val="Table Row Header"/>
    <w:rsid w:val="00156075"/>
    <w:pPr>
      <w:spacing w:before="20" w:after="20"/>
    </w:pPr>
    <w:rPr>
      <w:rFonts w:ascii="Arial Narrow" w:hAnsi="Arial Narrow" w:eastAsiaTheme="minorHAnsi" w:cs="SycmfpAdvTT86d47313"/>
      <w:b/>
      <w:color w:val="FFFFFF" w:themeColor="background1"/>
      <w:sz w:val="20"/>
      <w:szCs w:val="20"/>
    </w:rPr>
  </w:style>
  <w:style w:type="table" w:styleId="GridTable4Accent1">
    <w:name w:val="Grid Table 4 Accent 1"/>
    <w:basedOn w:val="TableNormal"/>
    <w:uiPriority w:val="49"/>
    <w:rsid w:val="00156075"/>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2">
    <w:name w:val="Table Bullets2"/>
    <w:basedOn w:val="TableBullets"/>
    <w:qFormat/>
    <w:rsid w:val="00156075"/>
    <w:pPr>
      <w:numPr>
        <w:numId w:val="17"/>
      </w:numPr>
      <w:ind w:left="677"/>
    </w:pPr>
  </w:style>
  <w:style w:type="paragraph" w:customStyle="1" w:styleId="TableSource">
    <w:name w:val="Table Source"/>
    <w:basedOn w:val="Normal"/>
    <w:next w:val="BodyText"/>
    <w:qFormat/>
    <w:rsid w:val="00156075"/>
    <w:pPr>
      <w:spacing w:after="120" w:line="240" w:lineRule="auto"/>
      <w:ind w:firstLine="0"/>
    </w:pPr>
    <w:rPr>
      <w:rFonts w:ascii="Arial Narrow" w:hAnsi="Arial Narrow" w:cs="Arial"/>
      <w:sz w:val="18"/>
    </w:rPr>
  </w:style>
  <w:style w:type="paragraph" w:customStyle="1" w:styleId="CoverDate0">
    <w:name w:val="Cover Date"/>
    <w:basedOn w:val="Normal"/>
    <w:qFormat/>
    <w:rsid w:val="002C7365"/>
    <w:pPr>
      <w:spacing w:line="240" w:lineRule="auto"/>
      <w:ind w:firstLine="0"/>
    </w:pPr>
    <w:rPr>
      <w:rFonts w:ascii="Arial Narrow" w:hAnsi="Arial Narrow"/>
      <w:b/>
      <w:color w:val="FFFFFF" w:themeColor="background1"/>
      <w:sz w:val="40"/>
    </w:rPr>
  </w:style>
  <w:style w:type="character" w:styleId="UnresolvedMention">
    <w:name w:val="Unresolved Mention"/>
    <w:basedOn w:val="DefaultParagraphFont"/>
    <w:uiPriority w:val="99"/>
    <w:semiHidden/>
    <w:unhideWhenUsed/>
    <w:rsid w:val="004126C0"/>
    <w:rPr>
      <w:color w:val="605E5C"/>
      <w:shd w:val="clear" w:color="auto" w:fill="E1DFDD"/>
    </w:rPr>
  </w:style>
  <w:style w:type="paragraph" w:customStyle="1" w:styleId="BodyText1">
    <w:name w:val="Body Text1"/>
    <w:basedOn w:val="Normal"/>
    <w:link w:val="bodytextChar0"/>
    <w:rsid w:val="00C67EB1"/>
    <w:pPr>
      <w:spacing w:after="120" w:line="360" w:lineRule="auto"/>
      <w:ind w:firstLine="720"/>
    </w:pPr>
  </w:style>
  <w:style w:type="character" w:customStyle="1" w:styleId="bodytextChar0">
    <w:name w:val="body text Char"/>
    <w:basedOn w:val="DefaultParagraphFont"/>
    <w:link w:val="BodyText1"/>
    <w:rsid w:val="00C67EB1"/>
    <w:rPr>
      <w:rFonts w:eastAsia="Times New Roman" w:cs="Times New Roman"/>
      <w:szCs w:val="20"/>
    </w:rPr>
  </w:style>
  <w:style w:type="paragraph" w:customStyle="1" w:styleId="m-4824437483153403386msocommenttext">
    <w:name w:val="m_-4824437483153403386msocommenttext"/>
    <w:basedOn w:val="Normal"/>
    <w:rsid w:val="002453AA"/>
    <w:pPr>
      <w:spacing w:before="100" w:beforeAutospacing="1" w:after="100" w:afterAutospacing="1" w:line="240" w:lineRule="auto"/>
      <w:ind w:firstLine="0"/>
    </w:pPr>
    <w:rPr>
      <w:szCs w:val="24"/>
    </w:rPr>
  </w:style>
  <w:style w:type="paragraph" w:customStyle="1" w:styleId="body">
    <w:name w:val="body"/>
    <w:basedOn w:val="Normal"/>
    <w:rsid w:val="00AF6308"/>
    <w:pPr>
      <w:spacing w:line="240" w:lineRule="auto"/>
      <w:ind w:firstLine="0"/>
    </w:pPr>
    <w:rPr>
      <w:snapToGrid w:val="0"/>
    </w:rPr>
  </w:style>
  <w:style w:type="paragraph" w:customStyle="1" w:styleId="biblio">
    <w:name w:val="biblio"/>
    <w:basedOn w:val="Normal"/>
    <w:rsid w:val="002F5C06"/>
    <w:pPr>
      <w:keepLines/>
      <w:spacing w:after="240" w:line="240" w:lineRule="auto"/>
      <w:ind w:left="720" w:hanging="720"/>
    </w:pPr>
  </w:style>
  <w:style w:type="paragraph" w:styleId="NormalWeb">
    <w:name w:val="Normal (Web)"/>
    <w:basedOn w:val="Normal"/>
    <w:uiPriority w:val="99"/>
    <w:semiHidden/>
    <w:unhideWhenUsed/>
    <w:rsid w:val="00AB0799"/>
    <w:pPr>
      <w:spacing w:before="100" w:beforeAutospacing="1" w:after="100" w:afterAutospacing="1" w:line="240" w:lineRule="auto"/>
      <w:ind w:firstLine="0"/>
    </w:pPr>
    <w:rPr>
      <w:rFonts w:ascii="Calibri" w:hAnsi="Calibri" w:eastAsiaTheme="minorHAnsi" w:cs="Calibri"/>
      <w:sz w:val="22"/>
      <w:szCs w:val="22"/>
    </w:rPr>
  </w:style>
  <w:style w:type="paragraph" w:customStyle="1" w:styleId="EndNoteBibliography">
    <w:name w:val="EndNote Bibliography"/>
    <w:basedOn w:val="Normal"/>
    <w:link w:val="EndNoteBibliographyChar"/>
    <w:rsid w:val="00A52FAF"/>
    <w:pPr>
      <w:spacing w:line="240" w:lineRule="auto"/>
      <w:ind w:firstLine="0"/>
    </w:pPr>
    <w:rPr>
      <w:noProof/>
      <w:szCs w:val="24"/>
    </w:rPr>
  </w:style>
  <w:style w:type="character" w:customStyle="1" w:styleId="EndNoteBibliographyChar">
    <w:name w:val="EndNote Bibliography Char"/>
    <w:basedOn w:val="DefaultParagraphFont"/>
    <w:link w:val="EndNoteBibliography"/>
    <w:rsid w:val="00A52FAF"/>
    <w:rPr>
      <w:rFonts w:eastAsia="Times New Roman" w:cs="Times New Roman"/>
      <w:noProof/>
    </w:rPr>
  </w:style>
  <w:style w:type="paragraph" w:customStyle="1" w:styleId="title1">
    <w:name w:val="title1"/>
    <w:basedOn w:val="Normal"/>
    <w:rsid w:val="0043099D"/>
    <w:pPr>
      <w:spacing w:line="240" w:lineRule="auto"/>
      <w:ind w:firstLine="0"/>
    </w:pPr>
    <w:rPr>
      <w:sz w:val="27"/>
      <w:szCs w:val="27"/>
    </w:rPr>
  </w:style>
  <w:style w:type="paragraph" w:customStyle="1" w:styleId="Pa15">
    <w:name w:val="Pa15"/>
    <w:basedOn w:val="Default"/>
    <w:next w:val="Default"/>
    <w:uiPriority w:val="99"/>
    <w:rsid w:val="006D253D"/>
    <w:pPr>
      <w:widowControl/>
      <w:spacing w:line="181" w:lineRule="atLeast"/>
    </w:pPr>
    <w:rPr>
      <w:rFonts w:ascii="Adobe Caslon Pro" w:hAnsi="Adobe Caslon Pro" w:eastAsiaTheme="minorEastAsia" w:cstheme="minorBidi"/>
      <w:color w:val="auto"/>
    </w:rPr>
  </w:style>
  <w:style w:type="character" w:customStyle="1" w:styleId="normaltextrun">
    <w:name w:val="normaltextrun"/>
    <w:basedOn w:val="DefaultParagraphFont"/>
    <w:rsid w:val="00D03090"/>
  </w:style>
  <w:style w:type="character" w:customStyle="1" w:styleId="scxw166934417">
    <w:name w:val="scxw166934417"/>
    <w:basedOn w:val="DefaultParagraphFont"/>
    <w:rsid w:val="00E56581"/>
  </w:style>
  <w:style w:type="character" w:customStyle="1" w:styleId="eop">
    <w:name w:val="eop"/>
    <w:basedOn w:val="DefaultParagraphFont"/>
    <w:rsid w:val="00E56581"/>
  </w:style>
  <w:style w:type="table" w:customStyle="1" w:styleId="TableDefinitionsGrid11">
    <w:name w:val="Table Definitions Grid11"/>
    <w:basedOn w:val="TableNormal"/>
    <w:next w:val="TableGrid"/>
    <w:uiPriority w:val="39"/>
    <w:rsid w:val="00B63B4B"/>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DITTable">
    <w:name w:val="GDIT Table"/>
    <w:basedOn w:val="TableNormal"/>
    <w:uiPriority w:val="99"/>
    <w:rsid w:val="00B23525"/>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table" w:customStyle="1" w:styleId="GDITTable1">
    <w:name w:val="GDIT Table1"/>
    <w:basedOn w:val="TableNormal"/>
    <w:uiPriority w:val="99"/>
    <w:rsid w:val="00D8351F"/>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paragraph" w:customStyle="1" w:styleId="NumList1">
    <w:name w:val="Num List_1"/>
    <w:basedOn w:val="BodyText"/>
    <w:qFormat/>
    <w:rsid w:val="00D8351F"/>
    <w:pPr>
      <w:numPr>
        <w:numId w:val="32"/>
      </w:numPr>
      <w:spacing w:after="80"/>
      <w:ind w:left="360" w:right="0"/>
      <w:contextualSpacing/>
    </w:pPr>
    <w:rPr>
      <w:rFonts w:eastAsia="Calibri" w:cs="Arial"/>
      <w:szCs w:val="22"/>
    </w:rPr>
  </w:style>
  <w:style w:type="paragraph" w:customStyle="1" w:styleId="NumList2">
    <w:name w:val="Num List_2"/>
    <w:basedOn w:val="NumList1"/>
    <w:qFormat/>
    <w:rsid w:val="00D8351F"/>
    <w:pPr>
      <w:numPr>
        <w:ilvl w:val="1"/>
      </w:numPr>
      <w:spacing w:after="0"/>
      <w:ind w:left="720"/>
    </w:pPr>
  </w:style>
  <w:style w:type="paragraph" w:customStyle="1" w:styleId="NumList3">
    <w:name w:val="Num List_3"/>
    <w:basedOn w:val="NumList2"/>
    <w:qFormat/>
    <w:rsid w:val="00D8351F"/>
    <w:pPr>
      <w:numPr>
        <w:ilvl w:val="2"/>
      </w:numPr>
      <w:ind w:left="1080"/>
    </w:pPr>
  </w:style>
  <w:style w:type="paragraph" w:customStyle="1" w:styleId="CheckMarkBullet">
    <w:name w:val="Check Mark Bullet"/>
    <w:basedOn w:val="Normal"/>
    <w:qFormat/>
    <w:rsid w:val="00D8351F"/>
    <w:pPr>
      <w:numPr>
        <w:numId w:val="33"/>
      </w:numPr>
      <w:spacing w:after="160" w:line="240" w:lineRule="auto"/>
      <w:ind w:left="360"/>
      <w:contextualSpacing/>
    </w:pPr>
    <w:rPr>
      <w:rFonts w:eastAsia="Calibri" w:cs="Arial"/>
      <w:szCs w:val="22"/>
    </w:rPr>
  </w:style>
  <w:style w:type="table" w:customStyle="1" w:styleId="GDITTable2">
    <w:name w:val="GDIT Table2"/>
    <w:basedOn w:val="TableNormal"/>
    <w:uiPriority w:val="99"/>
    <w:rsid w:val="00F52702"/>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table" w:customStyle="1" w:styleId="GDITTable3">
    <w:name w:val="GDIT Table3"/>
    <w:basedOn w:val="TableNormal"/>
    <w:uiPriority w:val="99"/>
    <w:rsid w:val="000B4E77"/>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character" w:styleId="Mention">
    <w:name w:val="Mention"/>
    <w:basedOn w:val="DefaultParagraphFont"/>
    <w:uiPriority w:val="99"/>
    <w:unhideWhenUsed/>
    <w:rsid w:val="003F18B0"/>
    <w:rPr>
      <w:color w:val="2B579A"/>
      <w:shd w:val="clear" w:color="auto" w:fill="E1DFDD"/>
    </w:rPr>
  </w:style>
  <w:style w:type="character" w:customStyle="1" w:styleId="cf01">
    <w:name w:val="cf01"/>
    <w:basedOn w:val="DefaultParagraphFont"/>
    <w:rsid w:val="00A80BF8"/>
    <w:rPr>
      <w:rFonts w:ascii="Segoe UI" w:hAnsi="Segoe UI" w:cs="Segoe UI" w:hint="default"/>
      <w:sz w:val="18"/>
      <w:szCs w:val="18"/>
    </w:rPr>
  </w:style>
  <w:style w:type="paragraph" w:customStyle="1" w:styleId="TableBullet1">
    <w:name w:val="Table Bullet 1"/>
    <w:basedOn w:val="Normal"/>
    <w:link w:val="TableBullet1Char"/>
    <w:qFormat/>
    <w:rsid w:val="00252800"/>
    <w:pPr>
      <w:numPr>
        <w:numId w:val="38"/>
      </w:numPr>
      <w:tabs>
        <w:tab w:val="left" w:pos="152"/>
      </w:tabs>
      <w:spacing w:line="240" w:lineRule="auto"/>
      <w:contextualSpacing/>
    </w:pPr>
    <w:rPr>
      <w:rFonts w:ascii="Arial Narrow" w:hAnsi="Arial Narrow" w:eastAsiaTheme="minorHAnsi" w:cstheme="minorBidi"/>
      <w:spacing w:val="-2"/>
      <w:sz w:val="20"/>
      <w:szCs w:val="22"/>
      <w:lang w:val="fr-FR"/>
    </w:rPr>
  </w:style>
  <w:style w:type="paragraph" w:customStyle="1" w:styleId="TableBullet2">
    <w:name w:val="Table Bullet 2"/>
    <w:basedOn w:val="TableBullet1"/>
    <w:qFormat/>
    <w:rsid w:val="00252800"/>
    <w:pPr>
      <w:numPr>
        <w:ilvl w:val="1"/>
      </w:numPr>
      <w:tabs>
        <w:tab w:val="clear" w:pos="152"/>
        <w:tab w:val="left" w:pos="332"/>
      </w:tabs>
    </w:pPr>
  </w:style>
  <w:style w:type="paragraph" w:customStyle="1" w:styleId="TableBullet3">
    <w:name w:val="Table Bullet 3"/>
    <w:basedOn w:val="TableBullet2"/>
    <w:qFormat/>
    <w:rsid w:val="00252800"/>
    <w:pPr>
      <w:numPr>
        <w:ilvl w:val="2"/>
      </w:numPr>
    </w:pPr>
  </w:style>
  <w:style w:type="character" w:customStyle="1" w:styleId="TableBullet1Char">
    <w:name w:val="Table Bullet 1 Char"/>
    <w:basedOn w:val="DefaultParagraphFont"/>
    <w:link w:val="TableBullet1"/>
    <w:locked/>
    <w:rsid w:val="00252800"/>
    <w:rPr>
      <w:rFonts w:ascii="Arial Narrow" w:hAnsi="Arial Narrow" w:eastAsiaTheme="minorHAnsi"/>
      <w:spacing w:val="-2"/>
      <w:sz w:val="20"/>
      <w:szCs w:val="22"/>
      <w:lang w:val="fr-FR"/>
    </w:rPr>
  </w:style>
  <w:style w:type="paragraph" w:customStyle="1" w:styleId="EndNoteBibliographyTitle">
    <w:name w:val="EndNote Bibliography Title"/>
    <w:basedOn w:val="Normal"/>
    <w:link w:val="EndNoteBibliographyTitleChar"/>
    <w:rsid w:val="00252800"/>
    <w:pPr>
      <w:jc w:val="center"/>
    </w:pPr>
    <w:rPr>
      <w:rFonts w:ascii="Arial Black" w:hAnsi="Arial Black"/>
      <w:noProof/>
    </w:rPr>
  </w:style>
  <w:style w:type="character" w:customStyle="1" w:styleId="EndNoteBibliographyTitleChar">
    <w:name w:val="EndNote Bibliography Title Char"/>
    <w:basedOn w:val="Heading2Char"/>
    <w:link w:val="EndNoteBibliographyTitle"/>
    <w:rsid w:val="00252800"/>
    <w:rPr>
      <w:rFonts w:ascii="Arial Black" w:eastAsia="Times New Roman" w:hAnsi="Arial Black" w:cs="Times New Roman"/>
      <w:noProof/>
      <w:szCs w:val="20"/>
    </w:rPr>
  </w:style>
  <w:style w:type="paragraph" w:styleId="TOCHeading">
    <w:name w:val="TOC Heading"/>
    <w:basedOn w:val="Heading1"/>
    <w:next w:val="Normal"/>
    <w:uiPriority w:val="39"/>
    <w:unhideWhenUsed/>
    <w:qFormat/>
    <w:rsid w:val="004A5229"/>
    <w:pPr>
      <w:keepLines/>
      <w:pBdr>
        <w:bottom w:val="none" w:sz="0" w:space="0" w:color="auto"/>
      </w:pBdr>
      <w:tabs>
        <w:tab w:val="clear" w:pos="432"/>
      </w:tabs>
      <w:spacing w:after="0" w:line="259" w:lineRule="auto"/>
      <w:outlineLvl w:val="9"/>
    </w:pPr>
    <w:rPr>
      <w:rFonts w:asciiTheme="majorHAnsi" w:eastAsiaTheme="majorEastAsia" w:hAnsiTheme="majorHAnsi" w:cstheme="majorBidi"/>
      <w:caps w:val="0"/>
      <w:color w:val="365F91" w:themeColor="accent1" w:themeShade="BF"/>
      <w:sz w:val="32"/>
      <w:szCs w:val="32"/>
    </w:rPr>
  </w:style>
  <w:style w:type="character" w:customStyle="1" w:styleId="ui-provider">
    <w:name w:val="ui-provider"/>
    <w:basedOn w:val="DefaultParagraphFont"/>
    <w:rsid w:val="00986034"/>
  </w:style>
  <w:style w:type="character" w:customStyle="1" w:styleId="cf11">
    <w:name w:val="cf11"/>
    <w:basedOn w:val="DefaultParagraphFont"/>
    <w:rsid w:val="00F027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http://www.bls.gov/oes/current/oes_nat.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drugoverdose/prevention/index.html" TargetMode="External" /><Relationship Id="rId2" Type="http://schemas.openxmlformats.org/officeDocument/2006/relationships/hyperlink" Target="https://www.hhs.gov/overdose-prevention/primary-preven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b:Source>
    <b:Tag>Uni19</b:Tag>
    <b:SourceType>Report</b:SourceType>
    <b:Guid>{B00734E8-C248-4B6B-8CAD-96AF84D89BA2}</b:Guid>
    <b:Title>Managing Pain During the Opioid Crisis</b:Title>
    <b:Year>2019</b:Year>
    <b:City>Washington, DC</b:City>
    <b:Publisher>Committee on Health, Education, Labor, and Pensions</b:Publisher>
    <b:Author>
      <b:Author>
        <b:NameList>
          <b:Person>
            <b:Last>Congress</b:Last>
            <b:First>United</b:First>
            <b:Middle>States Congress - 116th</b:Middle>
          </b:Person>
        </b:NameList>
      </b:Author>
    </b:Autho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A1C72495A76F448E404545B9FED22F" ma:contentTypeVersion="6" ma:contentTypeDescription="Create a new document." ma:contentTypeScope="" ma:versionID="f160d312cbb2df8d614641541cff2d48">
  <xsd:schema xmlns:xsd="http://www.w3.org/2001/XMLSchema" xmlns:xs="http://www.w3.org/2001/XMLSchema" xmlns:p="http://schemas.microsoft.com/office/2006/metadata/properties" xmlns:ns2="c80cd4bf-d0cf-4d50-843e-09228efc93f8" xmlns:ns3="2bf8deab-5b14-4ccd-a360-cffa70f1d806" targetNamespace="http://schemas.microsoft.com/office/2006/metadata/properties" ma:root="true" ma:fieldsID="2cc2de9970eeca0e17cfa2389677086f" ns2:_="" ns3:_="">
    <xsd:import namespace="c80cd4bf-d0cf-4d50-843e-09228efc93f8"/>
    <xsd:import namespace="2bf8deab-5b14-4ccd-a360-cffa70f1d8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d4bf-d0cf-4d50-843e-09228efc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8deab-5b14-4ccd-a360-cffa70f1d8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1F2C7-0FE0-4190-863F-A65BF26E3855}">
  <ds:schemaRefs>
    <ds:schemaRef ds:uri="http://schemas.openxmlformats.org/officeDocument/2006/bibliography"/>
  </ds:schemaRefs>
</ds:datastoreItem>
</file>

<file path=customXml/itemProps2.xml><?xml version="1.0" encoding="utf-8"?>
<ds:datastoreItem xmlns:ds="http://schemas.openxmlformats.org/officeDocument/2006/customXml" ds:itemID="{56B08CF2-5E75-45DC-B5A1-7EB453EF69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5B4670-EB53-4110-B46D-94EC03C7D7D1}">
  <ds:schemaRefs>
    <ds:schemaRef ds:uri="http://schemas.microsoft.com/sharepoint/v3/contenttype/forms"/>
  </ds:schemaRefs>
</ds:datastoreItem>
</file>

<file path=customXml/itemProps4.xml><?xml version="1.0" encoding="utf-8"?>
<ds:datastoreItem xmlns:ds="http://schemas.openxmlformats.org/officeDocument/2006/customXml" ds:itemID="{E88A6785-EB1F-4DFF-844B-0F93EA643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d4bf-d0cf-4d50-843e-09228efc93f8"/>
    <ds:schemaRef ds:uri="2bf8deab-5b14-4ccd-a360-cffa70f1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25</Pages>
  <Words>9872</Words>
  <Characters>56272</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Mathias</dc:creator>
  <cp:lastModifiedBy>Zirger, Jeffrey (CDC/IOD/OS)</cp:lastModifiedBy>
  <cp:revision>4</cp:revision>
  <cp:lastPrinted>2020-02-05T05:03:00Z</cp:lastPrinted>
  <dcterms:created xsi:type="dcterms:W3CDTF">2024-12-12T15:33:00Z</dcterms:created>
  <dcterms:modified xsi:type="dcterms:W3CDTF">2024-12-12T18:11:00Z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0x01010069A1C72495A76F448E404545B9FED22F</vt:lpwstr>
  </property>
  <property fmtid="{D5CDD505-2E9C-101B-9397-08002B2CF9AE}" pid="3" name="MediaServiceImageTags">
    <vt:lpwstr/>
  </property>
  <property fmtid="{D5CDD505-2E9C-101B-9397-08002B2CF9AE}" pid="4" name="MSIP_Label_7b94a7b8-f06c-4dfe-bdcc-9b548fd58c31_ActionId">
    <vt:lpwstr>036d5fea-5202-4d0a-a896-1f58cb66e5c4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2021-02-24T02:16:33Z</vt:lpwstr>
  </property>
  <property fmtid="{D5CDD505-2E9C-101B-9397-08002B2CF9AE}" pid="10" name="MSIP_Label_7b94a7b8-f06c-4dfe-bdcc-9b548fd58c31_SiteId">
    <vt:lpwstr>9ce70869-60db-44fd-abe8-d2767077fc8f</vt:lpwstr>
  </property>
  <property fmtid="{D5CDD505-2E9C-101B-9397-08002B2CF9AE}" pid="11" name="_dlc_DocIdItemGuid">
    <vt:lpwstr>191f12d7-2981-481a-aa6b-27811a9b696a</vt:lpwstr>
  </property>
</Properties>
</file>