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806" w:rsidRPr="00850369" w:rsidP="00B01896" w14:paraId="1E3A20C2" w14:textId="0A26CF9A">
      <w:pPr>
        <w:pStyle w:val="Heading1"/>
        <w:spacing w:before="0"/>
        <w:jc w:val="center"/>
        <w:rPr>
          <w:rFonts w:ascii="Times New Roman" w:hAnsi="Times New Roman" w:cs="Times New Roman"/>
          <w:color w:val="181818"/>
        </w:rPr>
      </w:pPr>
      <w:r w:rsidRPr="00850369">
        <w:rPr>
          <w:rFonts w:ascii="Times New Roman" w:hAnsi="Times New Roman" w:cs="Times New Roman"/>
          <w:color w:val="181818"/>
        </w:rPr>
        <w:t xml:space="preserve">SAMHSA 988 </w:t>
      </w:r>
      <w:r w:rsidR="007B7B28">
        <w:rPr>
          <w:rFonts w:ascii="Times New Roman" w:hAnsi="Times New Roman" w:cs="Times New Roman"/>
          <w:color w:val="181818"/>
        </w:rPr>
        <w:t xml:space="preserve">Suicide &amp; </w:t>
      </w:r>
      <w:r w:rsidR="00C14322">
        <w:rPr>
          <w:rFonts w:ascii="Times New Roman" w:hAnsi="Times New Roman" w:cs="Times New Roman"/>
          <w:color w:val="181818"/>
        </w:rPr>
        <w:t xml:space="preserve">Crisis </w:t>
      </w:r>
      <w:r w:rsidRPr="00850369">
        <w:rPr>
          <w:rFonts w:ascii="Times New Roman" w:hAnsi="Times New Roman" w:cs="Times New Roman"/>
          <w:color w:val="181818"/>
        </w:rPr>
        <w:t>Lifeline</w:t>
      </w:r>
      <w:r w:rsidRPr="00850369" w:rsidR="00B01896">
        <w:rPr>
          <w:rFonts w:ascii="Times New Roman" w:hAnsi="Times New Roman" w:cs="Times New Roman"/>
          <w:color w:val="181818"/>
        </w:rPr>
        <w:t xml:space="preserve"> </w:t>
      </w:r>
      <w:r w:rsidRPr="00850369">
        <w:rPr>
          <w:rFonts w:ascii="Times New Roman" w:hAnsi="Times New Roman" w:cs="Times New Roman"/>
          <w:color w:val="181818"/>
        </w:rPr>
        <w:t>and Crisis Services Program Evaluation</w:t>
      </w:r>
    </w:p>
    <w:p w:rsidR="00A47806" w:rsidRPr="00850369" w:rsidP="00423366" w14:paraId="1A398330" w14:textId="5F56F34F">
      <w:pPr>
        <w:jc w:val="center"/>
        <w:rPr>
          <w:b/>
          <w:sz w:val="28"/>
          <w:szCs w:val="28"/>
        </w:rPr>
      </w:pPr>
      <w:r w:rsidRPr="00850369">
        <w:rPr>
          <w:b/>
          <w:color w:val="181818"/>
          <w:sz w:val="28"/>
          <w:szCs w:val="28"/>
        </w:rPr>
        <w:t>Supporting Statement</w:t>
      </w:r>
      <w:r w:rsidRPr="00850369" w:rsidR="001051C3">
        <w:rPr>
          <w:b/>
          <w:color w:val="181818"/>
          <w:sz w:val="28"/>
          <w:szCs w:val="28"/>
        </w:rPr>
        <w:t xml:space="preserve"> </w:t>
      </w:r>
      <w:r w:rsidRPr="1F0FC5FC" w:rsidR="2B531D09">
        <w:rPr>
          <w:b/>
          <w:bCs/>
          <w:color w:val="181818"/>
          <w:sz w:val="28"/>
          <w:szCs w:val="28"/>
        </w:rPr>
        <w:t xml:space="preserve">Part </w:t>
      </w:r>
      <w:r w:rsidRPr="1F0FC5FC" w:rsidR="543DE124">
        <w:rPr>
          <w:b/>
          <w:bCs/>
          <w:color w:val="181818"/>
          <w:sz w:val="28"/>
          <w:szCs w:val="28"/>
        </w:rPr>
        <w:t>B</w:t>
      </w:r>
    </w:p>
    <w:p w:rsidR="00A47806" w:rsidRPr="00850369" w:rsidP="00A47806" w14:paraId="2B6A8056" w14:textId="77777777">
      <w:pPr>
        <w:tabs>
          <w:tab w:val="left" w:pos="2250"/>
        </w:tabs>
      </w:pPr>
      <w:r w:rsidRPr="00850369">
        <w:tab/>
      </w:r>
    </w:p>
    <w:p w:rsidR="00A47806" w:rsidRPr="00850369" w:rsidP="004E195B" w14:paraId="2FCA2A0D" w14:textId="11CB6A81">
      <w:pPr>
        <w:pStyle w:val="BodyText"/>
        <w:numPr>
          <w:ilvl w:val="0"/>
          <w:numId w:val="9"/>
        </w:numPr>
        <w:tabs>
          <w:tab w:val="left" w:pos="843"/>
        </w:tabs>
        <w:spacing w:after="200"/>
        <w:rPr>
          <w:rFonts w:ascii="Times New Roman" w:hAnsi="Times New Roman" w:cs="Times New Roman"/>
          <w:b/>
          <w:bCs/>
          <w:sz w:val="28"/>
          <w:szCs w:val="28"/>
        </w:rPr>
      </w:pPr>
      <w:r w:rsidRPr="00850369">
        <w:rPr>
          <w:rFonts w:ascii="Times New Roman" w:hAnsi="Times New Roman" w:cs="Times New Roman"/>
          <w:b/>
          <w:bCs/>
          <w:color w:val="181818"/>
          <w:sz w:val="28"/>
          <w:szCs w:val="28"/>
        </w:rPr>
        <w:t>Collections of Information Employing Statistical Methods</w:t>
      </w:r>
    </w:p>
    <w:p w:rsidR="00A47806" w:rsidRPr="00F424E3" w:rsidP="004E195B" w14:paraId="2F3177AC" w14:textId="0C78273A">
      <w:pPr>
        <w:pStyle w:val="BodyText"/>
        <w:numPr>
          <w:ilvl w:val="0"/>
          <w:numId w:val="1"/>
        </w:numPr>
        <w:tabs>
          <w:tab w:val="left" w:pos="1563"/>
        </w:tabs>
        <w:spacing w:before="240" w:after="120"/>
        <w:rPr>
          <w:rFonts w:ascii="Times New Roman" w:hAnsi="Times New Roman" w:cs="Times New Roman"/>
          <w:b/>
          <w:sz w:val="26"/>
          <w:szCs w:val="26"/>
        </w:rPr>
      </w:pPr>
      <w:r w:rsidRPr="00F424E3">
        <w:rPr>
          <w:rFonts w:ascii="Times New Roman" w:hAnsi="Times New Roman" w:cs="Times New Roman"/>
          <w:b/>
          <w:color w:val="181818"/>
          <w:sz w:val="26"/>
          <w:szCs w:val="26"/>
        </w:rPr>
        <w:t>Respondent Universe and Sampling Methods</w:t>
      </w:r>
    </w:p>
    <w:p w:rsidR="001B2E13" w:rsidRPr="00850369" w:rsidP="004E195B" w14:paraId="78DBFAF3" w14:textId="45C8E7EA">
      <w:pPr>
        <w:pStyle w:val="BodyText"/>
        <w:tabs>
          <w:tab w:val="left" w:pos="1563"/>
        </w:tabs>
        <w:spacing w:after="200"/>
        <w:rPr>
          <w:rFonts w:ascii="Times New Roman" w:hAnsi="Times New Roman" w:cs="Times New Roman"/>
          <w:color w:val="181818"/>
          <w:sz w:val="24"/>
          <w:szCs w:val="24"/>
        </w:rPr>
      </w:pPr>
      <w:r w:rsidRPr="42010B7B">
        <w:rPr>
          <w:rFonts w:ascii="Times New Roman" w:hAnsi="Times New Roman" w:cs="Times New Roman"/>
          <w:color w:val="181818"/>
          <w:sz w:val="24"/>
          <w:szCs w:val="24"/>
        </w:rPr>
        <w:t xml:space="preserve">Exhibit 1 displays the expected number of respondents </w:t>
      </w:r>
      <w:r w:rsidRPr="42010B7B" w:rsidR="00131C6F">
        <w:rPr>
          <w:rFonts w:ascii="Times New Roman" w:hAnsi="Times New Roman" w:cs="Times New Roman"/>
          <w:color w:val="181818"/>
          <w:sz w:val="24"/>
          <w:szCs w:val="24"/>
        </w:rPr>
        <w:t>for</w:t>
      </w:r>
      <w:r w:rsidRPr="42010B7B">
        <w:rPr>
          <w:rFonts w:ascii="Times New Roman" w:hAnsi="Times New Roman" w:cs="Times New Roman"/>
          <w:color w:val="181818"/>
          <w:sz w:val="24"/>
          <w:szCs w:val="24"/>
        </w:rPr>
        <w:t xml:space="preserve"> each data collection activity across the </w:t>
      </w:r>
      <w:r w:rsidRPr="42010B7B" w:rsidR="008F26A4">
        <w:rPr>
          <w:rFonts w:ascii="Times New Roman" w:hAnsi="Times New Roman" w:cs="Times New Roman"/>
          <w:color w:val="181818"/>
          <w:sz w:val="24"/>
          <w:szCs w:val="24"/>
        </w:rPr>
        <w:t>three</w:t>
      </w:r>
      <w:r w:rsidRPr="42010B7B">
        <w:rPr>
          <w:rFonts w:ascii="Times New Roman" w:hAnsi="Times New Roman" w:cs="Times New Roman"/>
          <w:color w:val="181818"/>
          <w:sz w:val="24"/>
          <w:szCs w:val="24"/>
        </w:rPr>
        <w:t>-year OMB period.</w:t>
      </w:r>
      <w:r w:rsidRPr="42010B7B" w:rsidR="0049469B">
        <w:rPr>
          <w:rFonts w:ascii="Times New Roman" w:hAnsi="Times New Roman" w:cs="Times New Roman"/>
          <w:color w:val="181818"/>
          <w:sz w:val="24"/>
          <w:szCs w:val="24"/>
        </w:rPr>
        <w:t xml:space="preserve"> The number of participating organizations/respondents was calculated based on the reported number of crisis service agencies serving </w:t>
      </w:r>
      <w:r w:rsidR="00A1517E">
        <w:rPr>
          <w:rFonts w:ascii="Times New Roman" w:hAnsi="Times New Roman" w:cs="Times New Roman"/>
          <w:color w:val="181818"/>
          <w:sz w:val="24"/>
          <w:szCs w:val="24"/>
        </w:rPr>
        <w:t xml:space="preserve">both children and </w:t>
      </w:r>
      <w:r w:rsidRPr="42010B7B" w:rsidR="0049469B">
        <w:rPr>
          <w:rFonts w:ascii="Times New Roman" w:hAnsi="Times New Roman" w:cs="Times New Roman"/>
          <w:color w:val="181818"/>
          <w:sz w:val="24"/>
          <w:szCs w:val="24"/>
        </w:rPr>
        <w:t>adults presented in the NRI (2023) State Mental Health Agency Profiles, including crisis contact centers (n</w:t>
      </w:r>
      <w:r w:rsidR="00686530">
        <w:rPr>
          <w:rFonts w:ascii="Times New Roman" w:hAnsi="Times New Roman" w:cs="Times New Roman"/>
          <w:color w:val="181818"/>
          <w:sz w:val="24"/>
          <w:szCs w:val="24"/>
        </w:rPr>
        <w:t xml:space="preserve"> </w:t>
      </w:r>
      <w:r w:rsidRPr="42010B7B" w:rsidR="0049469B">
        <w:rPr>
          <w:rFonts w:ascii="Times New Roman" w:hAnsi="Times New Roman" w:cs="Times New Roman"/>
          <w:color w:val="181818"/>
          <w:sz w:val="24"/>
          <w:szCs w:val="24"/>
        </w:rPr>
        <w:t>=</w:t>
      </w:r>
      <w:r w:rsidR="00686530">
        <w:rPr>
          <w:rFonts w:ascii="Times New Roman" w:hAnsi="Times New Roman" w:cs="Times New Roman"/>
          <w:color w:val="181818"/>
          <w:sz w:val="24"/>
          <w:szCs w:val="24"/>
        </w:rPr>
        <w:t xml:space="preserve"> </w:t>
      </w:r>
      <w:r w:rsidRPr="42010B7B" w:rsidR="0049469B">
        <w:rPr>
          <w:rFonts w:ascii="Times New Roman" w:hAnsi="Times New Roman" w:cs="Times New Roman"/>
          <w:color w:val="181818"/>
          <w:sz w:val="24"/>
          <w:szCs w:val="24"/>
        </w:rPr>
        <w:t>544), mobile crisis teams (n</w:t>
      </w:r>
      <w:r w:rsidR="00686530">
        <w:rPr>
          <w:rFonts w:ascii="Times New Roman" w:hAnsi="Times New Roman" w:cs="Times New Roman"/>
          <w:color w:val="181818"/>
          <w:sz w:val="24"/>
          <w:szCs w:val="24"/>
        </w:rPr>
        <w:t xml:space="preserve"> </w:t>
      </w:r>
      <w:r w:rsidRPr="42010B7B" w:rsidR="0049469B">
        <w:rPr>
          <w:rFonts w:ascii="Times New Roman" w:hAnsi="Times New Roman" w:cs="Times New Roman"/>
          <w:color w:val="181818"/>
          <w:sz w:val="24"/>
          <w:szCs w:val="24"/>
        </w:rPr>
        <w:t>=</w:t>
      </w:r>
      <w:r w:rsidR="00686530">
        <w:rPr>
          <w:rFonts w:ascii="Times New Roman" w:hAnsi="Times New Roman" w:cs="Times New Roman"/>
          <w:color w:val="181818"/>
          <w:sz w:val="24"/>
          <w:szCs w:val="24"/>
        </w:rPr>
        <w:t xml:space="preserve"> </w:t>
      </w:r>
      <w:r w:rsidRPr="42010B7B" w:rsidR="0049469B">
        <w:rPr>
          <w:rFonts w:ascii="Times New Roman" w:hAnsi="Times New Roman" w:cs="Times New Roman"/>
          <w:color w:val="181818"/>
          <w:sz w:val="24"/>
          <w:szCs w:val="24"/>
        </w:rPr>
        <w:t>1</w:t>
      </w:r>
      <w:r w:rsidR="0073271F">
        <w:rPr>
          <w:rFonts w:ascii="Times New Roman" w:hAnsi="Times New Roman" w:cs="Times New Roman"/>
          <w:color w:val="181818"/>
          <w:sz w:val="24"/>
          <w:szCs w:val="24"/>
        </w:rPr>
        <w:t>,</w:t>
      </w:r>
      <w:r w:rsidRPr="42010B7B" w:rsidR="0049469B">
        <w:rPr>
          <w:rFonts w:ascii="Times New Roman" w:hAnsi="Times New Roman" w:cs="Times New Roman"/>
          <w:color w:val="181818"/>
          <w:sz w:val="24"/>
          <w:szCs w:val="24"/>
        </w:rPr>
        <w:t>287), and crisis stabilization facilities (n</w:t>
      </w:r>
      <w:r w:rsidR="00686530">
        <w:rPr>
          <w:rFonts w:ascii="Times New Roman" w:hAnsi="Times New Roman" w:cs="Times New Roman"/>
          <w:color w:val="181818"/>
          <w:sz w:val="24"/>
          <w:szCs w:val="24"/>
        </w:rPr>
        <w:t xml:space="preserve"> </w:t>
      </w:r>
      <w:r w:rsidRPr="42010B7B" w:rsidR="0049469B">
        <w:rPr>
          <w:rFonts w:ascii="Times New Roman" w:hAnsi="Times New Roman" w:cs="Times New Roman"/>
          <w:color w:val="181818"/>
          <w:sz w:val="24"/>
          <w:szCs w:val="24"/>
        </w:rPr>
        <w:t>=</w:t>
      </w:r>
      <w:r w:rsidR="00686530">
        <w:rPr>
          <w:rFonts w:ascii="Times New Roman" w:hAnsi="Times New Roman" w:cs="Times New Roman"/>
          <w:color w:val="181818"/>
          <w:sz w:val="24"/>
          <w:szCs w:val="24"/>
        </w:rPr>
        <w:t xml:space="preserve"> </w:t>
      </w:r>
      <w:r w:rsidRPr="42010B7B" w:rsidR="0049469B">
        <w:rPr>
          <w:rFonts w:ascii="Times New Roman" w:hAnsi="Times New Roman" w:cs="Times New Roman"/>
          <w:color w:val="181818"/>
          <w:sz w:val="24"/>
          <w:szCs w:val="24"/>
        </w:rPr>
        <w:t>237). Estimates represent the number of these respondents who will be asked to participate based on the sampling criteria for each data collection activity (i.e., the use of a recruited sample of agencies for client-level components).</w:t>
      </w:r>
    </w:p>
    <w:p w:rsidR="001B2E13" w:rsidRPr="00D14470" w:rsidP="42010B7B" w14:paraId="21B3C80E" w14:textId="1C72BAAC">
      <w:pPr>
        <w:pStyle w:val="BodyText"/>
        <w:tabs>
          <w:tab w:val="left" w:pos="1563"/>
        </w:tabs>
        <w:spacing w:after="200"/>
        <w:jc w:val="center"/>
        <w:rPr>
          <w:rFonts w:ascii="Times New Roman" w:hAnsi="Times New Roman" w:cs="Times New Roman"/>
          <w:b/>
          <w:bCs/>
          <w:i/>
          <w:iCs/>
          <w:color w:val="183065"/>
          <w:sz w:val="22"/>
          <w:szCs w:val="22"/>
        </w:rPr>
      </w:pPr>
      <w:r w:rsidRPr="00D14470">
        <w:rPr>
          <w:rFonts w:ascii="Times New Roman" w:hAnsi="Times New Roman" w:cs="Times New Roman"/>
          <w:b/>
          <w:bCs/>
          <w:i/>
          <w:iCs/>
          <w:color w:val="183065"/>
          <w:sz w:val="22"/>
          <w:szCs w:val="22"/>
        </w:rPr>
        <w:t xml:space="preserve">Exhibit 1. Total </w:t>
      </w:r>
      <w:r w:rsidRPr="00D14470" w:rsidR="00C75457">
        <w:rPr>
          <w:rFonts w:ascii="Times New Roman" w:hAnsi="Times New Roman" w:cs="Times New Roman"/>
          <w:b/>
          <w:bCs/>
          <w:i/>
          <w:iCs/>
          <w:color w:val="183065"/>
          <w:sz w:val="22"/>
          <w:szCs w:val="22"/>
        </w:rPr>
        <w:t xml:space="preserve">Annualized </w:t>
      </w:r>
      <w:r w:rsidRPr="00D14470">
        <w:rPr>
          <w:rFonts w:ascii="Times New Roman" w:hAnsi="Times New Roman" w:cs="Times New Roman"/>
          <w:b/>
          <w:bCs/>
          <w:i/>
          <w:iCs/>
          <w:color w:val="183065"/>
          <w:sz w:val="22"/>
          <w:szCs w:val="22"/>
        </w:rPr>
        <w:t>Number of Respondents by Data Collection Activity</w:t>
      </w:r>
      <w:r w:rsidR="00AC18D0">
        <w:rPr>
          <w:rFonts w:ascii="Times New Roman" w:hAnsi="Times New Roman" w:cs="Times New Roman"/>
          <w:b/>
          <w:bCs/>
          <w:i/>
          <w:iCs/>
          <w:color w:val="183065"/>
          <w:sz w:val="22"/>
          <w:szCs w:val="22"/>
        </w:rPr>
        <w:t xml:space="preserve"> (Estimated)</w:t>
      </w:r>
    </w:p>
    <w:tbl>
      <w:tblPr>
        <w:tblStyle w:val="TableGrid"/>
        <w:tblW w:w="9540" w:type="dxa"/>
        <w:tblInd w:w="-5" w:type="dxa"/>
        <w:tblLayout w:type="fixed"/>
        <w:tblLook w:val="04A0"/>
      </w:tblPr>
      <w:tblGrid>
        <w:gridCol w:w="2362"/>
        <w:gridCol w:w="2363"/>
        <w:gridCol w:w="2565"/>
        <w:gridCol w:w="2250"/>
      </w:tblGrid>
      <w:tr w14:paraId="60BC1894" w14:textId="77777777" w:rsidTr="42010B7B">
        <w:tblPrEx>
          <w:tblW w:w="9540" w:type="dxa"/>
          <w:tblInd w:w="-5" w:type="dxa"/>
          <w:tblLayout w:type="fixed"/>
          <w:tblLook w:val="04A0"/>
        </w:tblPrEx>
        <w:trPr>
          <w:trHeight w:val="432"/>
          <w:tblHeader/>
        </w:trPr>
        <w:tc>
          <w:tcPr>
            <w:tcW w:w="2362" w:type="dxa"/>
            <w:shd w:val="clear" w:color="auto" w:fill="5C798C"/>
            <w:tcMar>
              <w:left w:w="58" w:type="dxa"/>
              <w:right w:w="58" w:type="dxa"/>
            </w:tcMar>
            <w:vAlign w:val="center"/>
          </w:tcPr>
          <w:p w:rsidR="00B53357" w:rsidRPr="00F424E3" w:rsidP="005F2590" w14:paraId="6DD8EDCC" w14:textId="77777777">
            <w:pPr>
              <w:pStyle w:val="SuicideTableHeading1"/>
              <w:rPr>
                <w:rFonts w:ascii="Times New Roman" w:hAnsi="Times New Roman" w:cs="Times New Roman"/>
                <w:color w:val="FFFFFF" w:themeColor="background1"/>
                <w:spacing w:val="-4"/>
              </w:rPr>
            </w:pPr>
            <w:r w:rsidRPr="00F424E3">
              <w:rPr>
                <w:rFonts w:ascii="Times New Roman" w:hAnsi="Times New Roman" w:cs="Times New Roman"/>
                <w:color w:val="FFFFFF" w:themeColor="background1"/>
                <w:spacing w:val="-4"/>
              </w:rPr>
              <w:t>Instrument</w:t>
            </w:r>
          </w:p>
        </w:tc>
        <w:tc>
          <w:tcPr>
            <w:tcW w:w="2363" w:type="dxa"/>
            <w:shd w:val="clear" w:color="auto" w:fill="5C798C"/>
            <w:tcMar>
              <w:left w:w="58" w:type="dxa"/>
              <w:right w:w="58" w:type="dxa"/>
            </w:tcMar>
            <w:vAlign w:val="center"/>
          </w:tcPr>
          <w:p w:rsidR="00B53357" w:rsidRPr="00F424E3" w:rsidP="005F2590" w14:paraId="36278D1E" w14:textId="51704CCA">
            <w:pPr>
              <w:pStyle w:val="SuicideTableHeading1"/>
              <w:rPr>
                <w:rFonts w:ascii="Times New Roman" w:hAnsi="Times New Roman" w:cs="Times New Roman"/>
                <w:color w:val="FFFFFF" w:themeColor="background1"/>
                <w:spacing w:val="-4"/>
              </w:rPr>
            </w:pPr>
            <w:r w:rsidRPr="00F424E3">
              <w:rPr>
                <w:rFonts w:ascii="Times New Roman" w:hAnsi="Times New Roman" w:cs="Times New Roman"/>
                <w:color w:val="FFFFFF" w:themeColor="background1"/>
                <w:spacing w:val="-4"/>
              </w:rPr>
              <w:t xml:space="preserve">Estimated </w:t>
            </w:r>
            <w:r w:rsidRPr="00F424E3">
              <w:rPr>
                <w:rFonts w:ascii="Times New Roman" w:hAnsi="Times New Roman" w:cs="Times New Roman"/>
                <w:color w:val="FFFFFF" w:themeColor="background1"/>
                <w:spacing w:val="-4"/>
              </w:rPr>
              <w:t xml:space="preserve">Participating </w:t>
            </w:r>
            <w:r w:rsidRPr="00F424E3" w:rsidR="004E41C3">
              <w:rPr>
                <w:rFonts w:ascii="Times New Roman" w:hAnsi="Times New Roman" w:cs="Times New Roman"/>
                <w:color w:val="FFFFFF" w:themeColor="background1"/>
                <w:spacing w:val="-4"/>
              </w:rPr>
              <w:t>Organization</w:t>
            </w:r>
            <w:r w:rsidRPr="00F424E3" w:rsidR="00631E2B">
              <w:rPr>
                <w:rFonts w:ascii="Times New Roman" w:hAnsi="Times New Roman" w:cs="Times New Roman"/>
                <w:color w:val="FFFFFF" w:themeColor="background1"/>
                <w:spacing w:val="-4"/>
              </w:rPr>
              <w:t>s</w:t>
            </w:r>
            <w:r w:rsidRPr="00F424E3" w:rsidR="0072193B">
              <w:rPr>
                <w:rFonts w:ascii="Times New Roman" w:hAnsi="Times New Roman" w:cs="Times New Roman"/>
                <w:color w:val="FFFFFF" w:themeColor="background1"/>
                <w:spacing w:val="-4"/>
              </w:rPr>
              <w:t xml:space="preserve"> </w:t>
            </w:r>
          </w:p>
        </w:tc>
        <w:tc>
          <w:tcPr>
            <w:tcW w:w="2565" w:type="dxa"/>
            <w:shd w:val="clear" w:color="auto" w:fill="5C798C"/>
            <w:tcMar>
              <w:left w:w="58" w:type="dxa"/>
              <w:right w:w="58" w:type="dxa"/>
            </w:tcMar>
            <w:vAlign w:val="center"/>
          </w:tcPr>
          <w:p w:rsidR="00B53357" w:rsidRPr="00F424E3" w:rsidP="005F2590" w14:paraId="265D81DB" w14:textId="5C3ECE67">
            <w:pPr>
              <w:pStyle w:val="SuicideTableHeading1"/>
              <w:rPr>
                <w:rFonts w:ascii="Times New Roman" w:hAnsi="Times New Roman" w:cs="Times New Roman"/>
                <w:color w:val="FFFFFF" w:themeColor="background1"/>
                <w:spacing w:val="-4"/>
              </w:rPr>
            </w:pPr>
            <w:r w:rsidRPr="00F424E3">
              <w:rPr>
                <w:rFonts w:ascii="Times New Roman" w:hAnsi="Times New Roman" w:cs="Times New Roman"/>
                <w:color w:val="FFFFFF" w:themeColor="background1"/>
                <w:spacing w:val="-4"/>
              </w:rPr>
              <w:t xml:space="preserve">Estimated </w:t>
            </w:r>
            <w:r w:rsidRPr="00F424E3">
              <w:rPr>
                <w:rFonts w:ascii="Times New Roman" w:hAnsi="Times New Roman" w:cs="Times New Roman"/>
                <w:color w:val="FFFFFF" w:themeColor="background1"/>
                <w:spacing w:val="-4"/>
              </w:rPr>
              <w:t xml:space="preserve">Respondents per </w:t>
            </w:r>
            <w:r w:rsidRPr="00F424E3" w:rsidR="004E41C3">
              <w:rPr>
                <w:rFonts w:ascii="Times New Roman" w:hAnsi="Times New Roman" w:cs="Times New Roman"/>
                <w:color w:val="FFFFFF" w:themeColor="background1"/>
                <w:spacing w:val="-4"/>
              </w:rPr>
              <w:t>Organization</w:t>
            </w:r>
            <w:r w:rsidRPr="00F424E3" w:rsidR="00AC130F">
              <w:rPr>
                <w:rFonts w:ascii="Times New Roman" w:hAnsi="Times New Roman" w:cs="Times New Roman"/>
                <w:color w:val="FFFFFF" w:themeColor="background1"/>
                <w:spacing w:val="-4"/>
              </w:rPr>
              <w:t xml:space="preserve"> </w:t>
            </w:r>
          </w:p>
        </w:tc>
        <w:tc>
          <w:tcPr>
            <w:tcW w:w="2250" w:type="dxa"/>
            <w:shd w:val="clear" w:color="auto" w:fill="5C798C"/>
            <w:tcMar>
              <w:left w:w="58" w:type="dxa"/>
              <w:right w:w="58" w:type="dxa"/>
            </w:tcMar>
            <w:vAlign w:val="center"/>
          </w:tcPr>
          <w:p w:rsidR="00B53357" w:rsidRPr="00F424E3" w:rsidP="005F2590" w14:paraId="6C4B6CBF" w14:textId="70812A45">
            <w:pPr>
              <w:pStyle w:val="SuicideTableHeading1"/>
              <w:rPr>
                <w:rFonts w:ascii="Times New Roman" w:hAnsi="Times New Roman" w:cs="Times New Roman"/>
                <w:color w:val="FFFFFF" w:themeColor="background1"/>
                <w:spacing w:val="-4"/>
              </w:rPr>
            </w:pPr>
            <w:r w:rsidRPr="00F424E3">
              <w:rPr>
                <w:rFonts w:ascii="Times New Roman" w:hAnsi="Times New Roman" w:cs="Times New Roman"/>
                <w:color w:val="FFFFFF" w:themeColor="background1"/>
                <w:spacing w:val="-4"/>
              </w:rPr>
              <w:t>Total Respondents</w:t>
            </w:r>
            <w:r w:rsidRPr="00F424E3" w:rsidR="00AC130F">
              <w:rPr>
                <w:rFonts w:ascii="Times New Roman" w:hAnsi="Times New Roman" w:cs="Times New Roman"/>
                <w:color w:val="FFFFFF" w:themeColor="background1"/>
                <w:spacing w:val="-4"/>
              </w:rPr>
              <w:t xml:space="preserve"> </w:t>
            </w:r>
          </w:p>
        </w:tc>
      </w:tr>
      <w:tr w14:paraId="5B701274" w14:textId="77777777" w:rsidTr="42010B7B">
        <w:tblPrEx>
          <w:tblW w:w="9540" w:type="dxa"/>
          <w:tblInd w:w="-5" w:type="dxa"/>
          <w:tblLayout w:type="fixed"/>
          <w:tblLook w:val="04A0"/>
        </w:tblPrEx>
        <w:trPr>
          <w:trHeight w:val="314"/>
        </w:trPr>
        <w:tc>
          <w:tcPr>
            <w:tcW w:w="2362" w:type="dxa"/>
            <w:tcMar>
              <w:left w:w="72" w:type="dxa"/>
              <w:right w:w="72" w:type="dxa"/>
            </w:tcMar>
          </w:tcPr>
          <w:p w:rsidR="000B1C03" w:rsidRPr="00F424E3" w:rsidP="000B1C03" w14:paraId="7800A933" w14:textId="4B151AC4">
            <w:pPr>
              <w:jc w:val="left"/>
              <w:rPr>
                <w:color w:val="000000"/>
                <w:sz w:val="20"/>
                <w:szCs w:val="20"/>
              </w:rPr>
            </w:pPr>
            <w:r w:rsidRPr="00F424E3">
              <w:rPr>
                <w:color w:val="000000" w:themeColor="text1"/>
                <w:sz w:val="20"/>
                <w:szCs w:val="20"/>
              </w:rPr>
              <w:t>SIS</w:t>
            </w:r>
          </w:p>
        </w:tc>
        <w:tc>
          <w:tcPr>
            <w:tcW w:w="2363" w:type="dxa"/>
            <w:tcMar>
              <w:left w:w="72" w:type="dxa"/>
              <w:right w:w="72" w:type="dxa"/>
            </w:tcMar>
            <w:vAlign w:val="center"/>
          </w:tcPr>
          <w:p w:rsidR="000B1C03" w:rsidRPr="00F424E3" w:rsidP="000B1C03" w14:paraId="4C68127F" w14:textId="5AE1CB94">
            <w:pPr>
              <w:jc w:val="center"/>
              <w:rPr>
                <w:color w:val="000000"/>
                <w:sz w:val="20"/>
                <w:szCs w:val="20"/>
                <w:highlight w:val="yellow"/>
              </w:rPr>
            </w:pPr>
            <w:r w:rsidRPr="00F424E3">
              <w:rPr>
                <w:color w:val="000000" w:themeColor="text1"/>
                <w:sz w:val="20"/>
                <w:szCs w:val="20"/>
              </w:rPr>
              <w:t>7</w:t>
            </w:r>
            <w:r w:rsidR="0066501F">
              <w:rPr>
                <w:color w:val="000000" w:themeColor="text1"/>
                <w:sz w:val="20"/>
                <w:szCs w:val="20"/>
              </w:rPr>
              <w:t>3</w:t>
            </w:r>
          </w:p>
        </w:tc>
        <w:tc>
          <w:tcPr>
            <w:tcW w:w="2565" w:type="dxa"/>
            <w:tcMar>
              <w:left w:w="72" w:type="dxa"/>
              <w:right w:w="72" w:type="dxa"/>
            </w:tcMar>
            <w:vAlign w:val="center"/>
          </w:tcPr>
          <w:p w:rsidR="000B1C03" w:rsidRPr="00F424E3" w:rsidP="000B1C03" w14:paraId="4F9A6D79" w14:textId="25F6C47A">
            <w:pPr>
              <w:jc w:val="center"/>
              <w:rPr>
                <w:sz w:val="20"/>
                <w:szCs w:val="20"/>
              </w:rPr>
            </w:pPr>
            <w:r w:rsidRPr="00F424E3">
              <w:rPr>
                <w:color w:val="000000" w:themeColor="text1"/>
                <w:sz w:val="20"/>
                <w:szCs w:val="20"/>
              </w:rPr>
              <w:t>1</w:t>
            </w:r>
          </w:p>
        </w:tc>
        <w:tc>
          <w:tcPr>
            <w:tcW w:w="2250" w:type="dxa"/>
            <w:tcMar>
              <w:left w:w="72" w:type="dxa"/>
              <w:right w:w="72" w:type="dxa"/>
            </w:tcMar>
            <w:vAlign w:val="center"/>
          </w:tcPr>
          <w:p w:rsidR="000B1C03" w:rsidRPr="00F424E3" w:rsidP="000B1C03" w14:paraId="7266A4E7" w14:textId="1DD5A7F0">
            <w:pPr>
              <w:jc w:val="center"/>
              <w:rPr>
                <w:color w:val="000000"/>
                <w:sz w:val="20"/>
                <w:szCs w:val="20"/>
              </w:rPr>
            </w:pPr>
            <w:r w:rsidRPr="00F424E3">
              <w:rPr>
                <w:color w:val="000000" w:themeColor="text1"/>
                <w:sz w:val="20"/>
                <w:szCs w:val="20"/>
              </w:rPr>
              <w:t>73</w:t>
            </w:r>
          </w:p>
        </w:tc>
      </w:tr>
      <w:tr w14:paraId="46D0DE7B" w14:textId="77777777" w:rsidTr="42010B7B">
        <w:tblPrEx>
          <w:tblW w:w="9540" w:type="dxa"/>
          <w:tblInd w:w="-5" w:type="dxa"/>
          <w:tblLayout w:type="fixed"/>
          <w:tblLook w:val="04A0"/>
        </w:tblPrEx>
        <w:trPr>
          <w:trHeight w:val="314"/>
        </w:trPr>
        <w:tc>
          <w:tcPr>
            <w:tcW w:w="2362" w:type="dxa"/>
            <w:tcMar>
              <w:left w:w="72" w:type="dxa"/>
              <w:right w:w="72" w:type="dxa"/>
            </w:tcMar>
          </w:tcPr>
          <w:p w:rsidR="000B1C03" w:rsidRPr="00F424E3" w:rsidP="000B1C03" w14:paraId="680FC1AA" w14:textId="305127AB">
            <w:pPr>
              <w:jc w:val="left"/>
              <w:rPr>
                <w:color w:val="000000"/>
                <w:sz w:val="20"/>
                <w:szCs w:val="20"/>
              </w:rPr>
            </w:pPr>
            <w:r w:rsidRPr="00F424E3">
              <w:rPr>
                <w:color w:val="000000" w:themeColor="text1"/>
                <w:sz w:val="20"/>
                <w:szCs w:val="20"/>
              </w:rPr>
              <w:t>CCPS</w:t>
            </w:r>
          </w:p>
        </w:tc>
        <w:tc>
          <w:tcPr>
            <w:tcW w:w="2363" w:type="dxa"/>
            <w:tcMar>
              <w:left w:w="72" w:type="dxa"/>
              <w:right w:w="72" w:type="dxa"/>
            </w:tcMar>
            <w:vAlign w:val="center"/>
          </w:tcPr>
          <w:p w:rsidR="000B1C03" w:rsidRPr="00F424E3" w:rsidP="000B1C03" w14:paraId="3F85837B" w14:textId="0CF25BC4">
            <w:pPr>
              <w:jc w:val="center"/>
              <w:rPr>
                <w:color w:val="000000"/>
                <w:sz w:val="20"/>
                <w:szCs w:val="20"/>
                <w:highlight w:val="yellow"/>
              </w:rPr>
            </w:pPr>
            <w:r>
              <w:rPr>
                <w:color w:val="000000" w:themeColor="text1"/>
                <w:sz w:val="20"/>
                <w:szCs w:val="20"/>
              </w:rPr>
              <w:t>1,034</w:t>
            </w:r>
          </w:p>
        </w:tc>
        <w:tc>
          <w:tcPr>
            <w:tcW w:w="2565" w:type="dxa"/>
            <w:tcMar>
              <w:left w:w="72" w:type="dxa"/>
              <w:right w:w="72" w:type="dxa"/>
            </w:tcMar>
            <w:vAlign w:val="center"/>
          </w:tcPr>
          <w:p w:rsidR="000B1C03" w:rsidRPr="00F424E3" w:rsidP="000B1C03" w14:paraId="0011CEAB" w14:textId="025DB6F7">
            <w:pPr>
              <w:jc w:val="center"/>
              <w:rPr>
                <w:sz w:val="20"/>
                <w:szCs w:val="20"/>
              </w:rPr>
            </w:pPr>
            <w:r w:rsidRPr="00F424E3">
              <w:rPr>
                <w:color w:val="000000" w:themeColor="text1"/>
                <w:sz w:val="20"/>
                <w:szCs w:val="20"/>
              </w:rPr>
              <w:t>1</w:t>
            </w:r>
          </w:p>
        </w:tc>
        <w:tc>
          <w:tcPr>
            <w:tcW w:w="2250" w:type="dxa"/>
            <w:tcMar>
              <w:left w:w="72" w:type="dxa"/>
              <w:right w:w="72" w:type="dxa"/>
            </w:tcMar>
            <w:vAlign w:val="center"/>
          </w:tcPr>
          <w:p w:rsidR="000B1C03" w:rsidRPr="00F424E3" w:rsidP="000B1C03" w14:paraId="46322673" w14:textId="46C8E377">
            <w:pPr>
              <w:jc w:val="center"/>
              <w:rPr>
                <w:color w:val="000000"/>
                <w:sz w:val="20"/>
                <w:szCs w:val="20"/>
              </w:rPr>
            </w:pPr>
            <w:r>
              <w:rPr>
                <w:color w:val="000000" w:themeColor="text1"/>
                <w:sz w:val="20"/>
                <w:szCs w:val="20"/>
              </w:rPr>
              <w:t>1,034</w:t>
            </w:r>
          </w:p>
        </w:tc>
      </w:tr>
      <w:tr w14:paraId="7F477BBE" w14:textId="77777777" w:rsidTr="42010B7B">
        <w:tblPrEx>
          <w:tblW w:w="9540" w:type="dxa"/>
          <w:tblInd w:w="-5" w:type="dxa"/>
          <w:tblLayout w:type="fixed"/>
          <w:tblLook w:val="04A0"/>
        </w:tblPrEx>
        <w:trPr>
          <w:trHeight w:val="317"/>
        </w:trPr>
        <w:tc>
          <w:tcPr>
            <w:tcW w:w="2362" w:type="dxa"/>
            <w:tcMar>
              <w:left w:w="72" w:type="dxa"/>
              <w:right w:w="72" w:type="dxa"/>
            </w:tcMar>
          </w:tcPr>
          <w:p w:rsidR="000B1C03" w:rsidRPr="00F424E3" w:rsidP="000B1C03" w14:paraId="0C850029" w14:textId="5F7A635A">
            <w:pPr>
              <w:jc w:val="left"/>
              <w:rPr>
                <w:color w:val="000000"/>
                <w:sz w:val="20"/>
                <w:szCs w:val="20"/>
              </w:rPr>
            </w:pPr>
            <w:r w:rsidRPr="00F424E3">
              <w:rPr>
                <w:color w:val="000000" w:themeColor="text1"/>
                <w:sz w:val="20"/>
                <w:szCs w:val="20"/>
              </w:rPr>
              <w:t>KII-CS</w:t>
            </w:r>
          </w:p>
        </w:tc>
        <w:tc>
          <w:tcPr>
            <w:tcW w:w="2363" w:type="dxa"/>
            <w:tcMar>
              <w:left w:w="72" w:type="dxa"/>
              <w:right w:w="72" w:type="dxa"/>
            </w:tcMar>
            <w:vAlign w:val="center"/>
          </w:tcPr>
          <w:p w:rsidR="000B1C03" w:rsidRPr="0041719B" w:rsidP="000B1C03" w14:paraId="6563EE3F" w14:textId="7C360BD1">
            <w:pPr>
              <w:jc w:val="center"/>
              <w:rPr>
                <w:color w:val="000000"/>
                <w:sz w:val="20"/>
                <w:szCs w:val="20"/>
              </w:rPr>
            </w:pPr>
            <w:r w:rsidRPr="00F424E3">
              <w:rPr>
                <w:color w:val="000000" w:themeColor="text1"/>
                <w:sz w:val="20"/>
                <w:szCs w:val="20"/>
              </w:rPr>
              <w:t>4</w:t>
            </w:r>
          </w:p>
        </w:tc>
        <w:tc>
          <w:tcPr>
            <w:tcW w:w="2565" w:type="dxa"/>
            <w:tcMar>
              <w:left w:w="72" w:type="dxa"/>
              <w:right w:w="72" w:type="dxa"/>
            </w:tcMar>
            <w:vAlign w:val="center"/>
          </w:tcPr>
          <w:p w:rsidR="000B1C03" w:rsidRPr="00F424E3" w:rsidP="000B1C03" w14:paraId="45B7E06C" w14:textId="75A69BA1">
            <w:pPr>
              <w:jc w:val="center"/>
              <w:rPr>
                <w:sz w:val="20"/>
                <w:szCs w:val="20"/>
              </w:rPr>
            </w:pPr>
            <w:r w:rsidRPr="00F424E3">
              <w:rPr>
                <w:color w:val="000000" w:themeColor="text1"/>
                <w:sz w:val="20"/>
                <w:szCs w:val="20"/>
              </w:rPr>
              <w:t>8.75</w:t>
            </w:r>
          </w:p>
        </w:tc>
        <w:tc>
          <w:tcPr>
            <w:tcW w:w="2250" w:type="dxa"/>
            <w:tcMar>
              <w:left w:w="72" w:type="dxa"/>
              <w:right w:w="72" w:type="dxa"/>
            </w:tcMar>
            <w:vAlign w:val="center"/>
          </w:tcPr>
          <w:p w:rsidR="000B1C03" w:rsidRPr="00F424E3" w:rsidP="000B1C03" w14:paraId="3A295A8A" w14:textId="53DFF39B">
            <w:pPr>
              <w:jc w:val="center"/>
              <w:rPr>
                <w:color w:val="000000"/>
                <w:sz w:val="20"/>
                <w:szCs w:val="20"/>
              </w:rPr>
            </w:pPr>
            <w:r w:rsidRPr="00F424E3">
              <w:rPr>
                <w:color w:val="000000" w:themeColor="text1"/>
                <w:sz w:val="20"/>
                <w:szCs w:val="20"/>
              </w:rPr>
              <w:t>35</w:t>
            </w:r>
          </w:p>
        </w:tc>
      </w:tr>
      <w:tr w14:paraId="3FD2E704" w14:textId="77777777" w:rsidTr="42010B7B">
        <w:tblPrEx>
          <w:tblW w:w="9540" w:type="dxa"/>
          <w:tblInd w:w="-5" w:type="dxa"/>
          <w:tblLayout w:type="fixed"/>
          <w:tblLook w:val="04A0"/>
        </w:tblPrEx>
        <w:trPr>
          <w:trHeight w:val="317"/>
        </w:trPr>
        <w:tc>
          <w:tcPr>
            <w:tcW w:w="2362" w:type="dxa"/>
            <w:tcMar>
              <w:left w:w="72" w:type="dxa"/>
              <w:right w:w="72" w:type="dxa"/>
            </w:tcMar>
          </w:tcPr>
          <w:p w:rsidR="000B1C03" w:rsidRPr="00F424E3" w:rsidP="000B1C03" w14:paraId="3405E884" w14:textId="13A60F40">
            <w:pPr>
              <w:jc w:val="left"/>
              <w:rPr>
                <w:color w:val="000000"/>
                <w:sz w:val="20"/>
                <w:szCs w:val="20"/>
              </w:rPr>
            </w:pPr>
            <w:r w:rsidRPr="00F424E3">
              <w:rPr>
                <w:color w:val="000000" w:themeColor="text1"/>
                <w:sz w:val="20"/>
                <w:szCs w:val="20"/>
              </w:rPr>
              <w:t>KII-CS-CSS</w:t>
            </w:r>
          </w:p>
        </w:tc>
        <w:tc>
          <w:tcPr>
            <w:tcW w:w="2363" w:type="dxa"/>
            <w:tcMar>
              <w:left w:w="72" w:type="dxa"/>
              <w:right w:w="72" w:type="dxa"/>
            </w:tcMar>
            <w:vAlign w:val="center"/>
          </w:tcPr>
          <w:p w:rsidR="000B1C03" w:rsidRPr="0041719B" w:rsidP="000B1C03" w14:paraId="61B5F09C" w14:textId="00FC1C1A">
            <w:pPr>
              <w:jc w:val="center"/>
              <w:rPr>
                <w:color w:val="000000"/>
                <w:sz w:val="20"/>
                <w:szCs w:val="20"/>
              </w:rPr>
            </w:pPr>
            <w:r w:rsidRPr="00F424E3">
              <w:rPr>
                <w:color w:val="000000" w:themeColor="text1"/>
                <w:sz w:val="20"/>
                <w:szCs w:val="20"/>
              </w:rPr>
              <w:t>1.25</w:t>
            </w:r>
          </w:p>
        </w:tc>
        <w:tc>
          <w:tcPr>
            <w:tcW w:w="2565" w:type="dxa"/>
            <w:tcMar>
              <w:left w:w="72" w:type="dxa"/>
              <w:right w:w="72" w:type="dxa"/>
            </w:tcMar>
            <w:vAlign w:val="center"/>
          </w:tcPr>
          <w:p w:rsidR="000B1C03" w:rsidRPr="00F424E3" w:rsidP="000B1C03" w14:paraId="1BDC76A7" w14:textId="316E0305">
            <w:pPr>
              <w:jc w:val="center"/>
              <w:rPr>
                <w:sz w:val="20"/>
                <w:szCs w:val="20"/>
              </w:rPr>
            </w:pPr>
            <w:r w:rsidRPr="00F424E3">
              <w:rPr>
                <w:color w:val="000000" w:themeColor="text1"/>
                <w:sz w:val="20"/>
                <w:szCs w:val="20"/>
              </w:rPr>
              <w:t>10.40</w:t>
            </w:r>
          </w:p>
        </w:tc>
        <w:tc>
          <w:tcPr>
            <w:tcW w:w="2250" w:type="dxa"/>
            <w:tcMar>
              <w:left w:w="72" w:type="dxa"/>
              <w:right w:w="72" w:type="dxa"/>
            </w:tcMar>
            <w:vAlign w:val="center"/>
          </w:tcPr>
          <w:p w:rsidR="000B1C03" w:rsidRPr="00F424E3" w:rsidP="000B1C03" w14:paraId="73C0A04F" w14:textId="58E0FB10">
            <w:pPr>
              <w:jc w:val="center"/>
              <w:rPr>
                <w:color w:val="000000"/>
                <w:sz w:val="20"/>
                <w:szCs w:val="20"/>
              </w:rPr>
            </w:pPr>
            <w:r w:rsidRPr="00F424E3">
              <w:rPr>
                <w:color w:val="000000" w:themeColor="text1"/>
                <w:sz w:val="20"/>
                <w:szCs w:val="20"/>
              </w:rPr>
              <w:t>1</w:t>
            </w:r>
            <w:r w:rsidR="0066501F">
              <w:rPr>
                <w:color w:val="000000" w:themeColor="text1"/>
                <w:sz w:val="20"/>
                <w:szCs w:val="20"/>
              </w:rPr>
              <w:t>3</w:t>
            </w:r>
          </w:p>
        </w:tc>
      </w:tr>
      <w:tr w14:paraId="1A047544" w14:textId="77777777" w:rsidTr="42010B7B">
        <w:tblPrEx>
          <w:tblW w:w="9540" w:type="dxa"/>
          <w:tblInd w:w="-5" w:type="dxa"/>
          <w:tblLayout w:type="fixed"/>
          <w:tblLook w:val="04A0"/>
        </w:tblPrEx>
        <w:trPr>
          <w:trHeight w:val="317"/>
        </w:trPr>
        <w:tc>
          <w:tcPr>
            <w:tcW w:w="2362" w:type="dxa"/>
            <w:tcMar>
              <w:left w:w="72" w:type="dxa"/>
              <w:right w:w="72" w:type="dxa"/>
            </w:tcMar>
          </w:tcPr>
          <w:p w:rsidR="000B1C03" w:rsidRPr="00F424E3" w:rsidP="000B1C03" w14:paraId="751FD204" w14:textId="38DBFA0B">
            <w:pPr>
              <w:jc w:val="left"/>
              <w:rPr>
                <w:color w:val="000000"/>
                <w:sz w:val="20"/>
                <w:szCs w:val="20"/>
              </w:rPr>
            </w:pPr>
            <w:r w:rsidRPr="00F424E3">
              <w:rPr>
                <w:color w:val="000000" w:themeColor="text1"/>
                <w:sz w:val="20"/>
                <w:szCs w:val="20"/>
              </w:rPr>
              <w:t>CCDF</w:t>
            </w:r>
          </w:p>
        </w:tc>
        <w:tc>
          <w:tcPr>
            <w:tcW w:w="2363" w:type="dxa"/>
            <w:tcMar>
              <w:left w:w="72" w:type="dxa"/>
              <w:right w:w="72" w:type="dxa"/>
            </w:tcMar>
            <w:vAlign w:val="center"/>
          </w:tcPr>
          <w:p w:rsidR="000B1C03" w:rsidRPr="00F424E3" w:rsidP="000B1C03" w14:paraId="60C8E1A1" w14:textId="4C076575">
            <w:pPr>
              <w:jc w:val="center"/>
              <w:rPr>
                <w:color w:val="000000"/>
                <w:sz w:val="20"/>
                <w:szCs w:val="20"/>
                <w:highlight w:val="yellow"/>
              </w:rPr>
            </w:pPr>
            <w:r w:rsidRPr="00F424E3">
              <w:rPr>
                <w:color w:val="000000" w:themeColor="text1"/>
                <w:sz w:val="20"/>
                <w:szCs w:val="20"/>
              </w:rPr>
              <w:t>517</w:t>
            </w:r>
          </w:p>
        </w:tc>
        <w:tc>
          <w:tcPr>
            <w:tcW w:w="2565" w:type="dxa"/>
            <w:tcMar>
              <w:left w:w="72" w:type="dxa"/>
              <w:right w:w="72" w:type="dxa"/>
            </w:tcMar>
            <w:vAlign w:val="center"/>
          </w:tcPr>
          <w:p w:rsidR="000B1C03" w:rsidRPr="00F424E3" w:rsidP="000B1C03" w14:paraId="1584D933" w14:textId="2BF82C39">
            <w:pPr>
              <w:jc w:val="center"/>
              <w:rPr>
                <w:sz w:val="20"/>
                <w:szCs w:val="20"/>
              </w:rPr>
            </w:pPr>
            <w:r w:rsidRPr="00F424E3">
              <w:rPr>
                <w:color w:val="000000" w:themeColor="text1"/>
                <w:sz w:val="20"/>
                <w:szCs w:val="20"/>
              </w:rPr>
              <w:t>11.61</w:t>
            </w:r>
          </w:p>
        </w:tc>
        <w:tc>
          <w:tcPr>
            <w:tcW w:w="2250" w:type="dxa"/>
            <w:tcMar>
              <w:left w:w="72" w:type="dxa"/>
              <w:right w:w="72" w:type="dxa"/>
            </w:tcMar>
            <w:vAlign w:val="center"/>
          </w:tcPr>
          <w:p w:rsidR="000B1C03" w:rsidRPr="00F424E3" w:rsidP="000B1C03" w14:paraId="248D28BC" w14:textId="0B77FC53">
            <w:pPr>
              <w:jc w:val="center"/>
              <w:rPr>
                <w:color w:val="000000"/>
                <w:sz w:val="20"/>
                <w:szCs w:val="20"/>
              </w:rPr>
            </w:pPr>
            <w:r w:rsidRPr="00F424E3">
              <w:rPr>
                <w:color w:val="000000" w:themeColor="text1"/>
                <w:sz w:val="20"/>
                <w:szCs w:val="20"/>
              </w:rPr>
              <w:t>6</w:t>
            </w:r>
            <w:r w:rsidR="009D503A">
              <w:rPr>
                <w:color w:val="000000" w:themeColor="text1"/>
                <w:sz w:val="20"/>
                <w:szCs w:val="20"/>
              </w:rPr>
              <w:t>,</w:t>
            </w:r>
            <w:r w:rsidRPr="00F424E3">
              <w:rPr>
                <w:color w:val="000000" w:themeColor="text1"/>
                <w:sz w:val="20"/>
                <w:szCs w:val="20"/>
              </w:rPr>
              <w:t>000</w:t>
            </w:r>
          </w:p>
        </w:tc>
      </w:tr>
      <w:tr w14:paraId="20CED0A5" w14:textId="77777777" w:rsidTr="42010B7B">
        <w:tblPrEx>
          <w:tblW w:w="9540" w:type="dxa"/>
          <w:tblInd w:w="-5" w:type="dxa"/>
          <w:tblLayout w:type="fixed"/>
          <w:tblLook w:val="04A0"/>
        </w:tblPrEx>
        <w:trPr>
          <w:trHeight w:val="317"/>
        </w:trPr>
        <w:tc>
          <w:tcPr>
            <w:tcW w:w="2362" w:type="dxa"/>
            <w:tcMar>
              <w:left w:w="72" w:type="dxa"/>
              <w:right w:w="72" w:type="dxa"/>
            </w:tcMar>
          </w:tcPr>
          <w:p w:rsidR="001A78B7" w:rsidRPr="001A78B7" w:rsidP="000B1C03" w14:paraId="46E1BEC6" w14:textId="5DBD37F6">
            <w:pPr>
              <w:jc w:val="left"/>
              <w:rPr>
                <w:color w:val="000000" w:themeColor="text1"/>
                <w:sz w:val="20"/>
                <w:szCs w:val="20"/>
              </w:rPr>
            </w:pPr>
            <w:r w:rsidRPr="42010B7B">
              <w:rPr>
                <w:color w:val="000000" w:themeColor="text1"/>
                <w:sz w:val="20"/>
                <w:szCs w:val="20"/>
              </w:rPr>
              <w:t>CCDF Parent Supplement</w:t>
            </w:r>
          </w:p>
        </w:tc>
        <w:tc>
          <w:tcPr>
            <w:tcW w:w="2363" w:type="dxa"/>
            <w:tcMar>
              <w:left w:w="72" w:type="dxa"/>
              <w:right w:w="72" w:type="dxa"/>
            </w:tcMar>
            <w:vAlign w:val="center"/>
          </w:tcPr>
          <w:p w:rsidR="001A78B7" w:rsidRPr="001A78B7" w:rsidP="000B1C03" w14:paraId="5D6080C1" w14:textId="3523BBFE">
            <w:pPr>
              <w:jc w:val="center"/>
              <w:rPr>
                <w:color w:val="000000" w:themeColor="text1"/>
                <w:sz w:val="20"/>
                <w:szCs w:val="20"/>
              </w:rPr>
            </w:pPr>
            <w:r w:rsidRPr="42010B7B">
              <w:rPr>
                <w:color w:val="000000" w:themeColor="text1"/>
                <w:sz w:val="20"/>
                <w:szCs w:val="20"/>
              </w:rPr>
              <w:t>517</w:t>
            </w:r>
          </w:p>
        </w:tc>
        <w:tc>
          <w:tcPr>
            <w:tcW w:w="2565" w:type="dxa"/>
            <w:tcMar>
              <w:left w:w="72" w:type="dxa"/>
              <w:right w:w="72" w:type="dxa"/>
            </w:tcMar>
            <w:vAlign w:val="center"/>
          </w:tcPr>
          <w:p w:rsidR="001A78B7" w:rsidRPr="001A78B7" w:rsidP="000B1C03" w14:paraId="5A38493F" w14:textId="2AF49225">
            <w:pPr>
              <w:jc w:val="center"/>
              <w:rPr>
                <w:color w:val="000000" w:themeColor="text1"/>
                <w:sz w:val="20"/>
                <w:szCs w:val="20"/>
              </w:rPr>
            </w:pPr>
            <w:r w:rsidRPr="42010B7B">
              <w:rPr>
                <w:color w:val="000000" w:themeColor="text1"/>
                <w:sz w:val="20"/>
                <w:szCs w:val="20"/>
              </w:rPr>
              <w:t>3.0</w:t>
            </w:r>
            <w:r w:rsidRPr="42010B7B" w:rsidR="47BDF439">
              <w:rPr>
                <w:color w:val="000000" w:themeColor="text1"/>
                <w:sz w:val="20"/>
                <w:szCs w:val="20"/>
              </w:rPr>
              <w:t>2</w:t>
            </w:r>
          </w:p>
        </w:tc>
        <w:tc>
          <w:tcPr>
            <w:tcW w:w="2250" w:type="dxa"/>
            <w:tcMar>
              <w:left w:w="72" w:type="dxa"/>
              <w:right w:w="72" w:type="dxa"/>
            </w:tcMar>
            <w:vAlign w:val="center"/>
          </w:tcPr>
          <w:p w:rsidR="001A78B7" w:rsidRPr="001A78B7" w:rsidP="000B1C03" w14:paraId="3C5EED9F" w14:textId="05AD9D33">
            <w:pPr>
              <w:jc w:val="center"/>
              <w:rPr>
                <w:color w:val="000000" w:themeColor="text1"/>
                <w:sz w:val="20"/>
                <w:szCs w:val="20"/>
              </w:rPr>
            </w:pPr>
            <w:r w:rsidRPr="42010B7B">
              <w:rPr>
                <w:color w:val="000000" w:themeColor="text1"/>
                <w:sz w:val="20"/>
                <w:szCs w:val="20"/>
              </w:rPr>
              <w:t>1,560</w:t>
            </w:r>
          </w:p>
        </w:tc>
      </w:tr>
      <w:tr w14:paraId="4CD159C2" w14:textId="77777777" w:rsidTr="42010B7B">
        <w:tblPrEx>
          <w:tblW w:w="9540" w:type="dxa"/>
          <w:tblInd w:w="-5" w:type="dxa"/>
          <w:tblLayout w:type="fixed"/>
          <w:tblLook w:val="04A0"/>
        </w:tblPrEx>
        <w:trPr>
          <w:trHeight w:val="317"/>
        </w:trPr>
        <w:tc>
          <w:tcPr>
            <w:tcW w:w="2362" w:type="dxa"/>
            <w:tcMar>
              <w:left w:w="72" w:type="dxa"/>
              <w:right w:w="72" w:type="dxa"/>
            </w:tcMar>
          </w:tcPr>
          <w:p w:rsidR="000B1C03" w:rsidRPr="00F424E3" w:rsidP="000B1C03" w14:paraId="19717A46" w14:textId="78F97436">
            <w:pPr>
              <w:jc w:val="left"/>
              <w:rPr>
                <w:color w:val="000000"/>
                <w:sz w:val="20"/>
                <w:szCs w:val="20"/>
              </w:rPr>
            </w:pPr>
            <w:r w:rsidRPr="00F424E3">
              <w:rPr>
                <w:color w:val="000000" w:themeColor="text1"/>
                <w:sz w:val="20"/>
                <w:szCs w:val="20"/>
              </w:rPr>
              <w:t>CES – Baseline</w:t>
            </w:r>
          </w:p>
        </w:tc>
        <w:tc>
          <w:tcPr>
            <w:tcW w:w="2363" w:type="dxa"/>
            <w:tcMar>
              <w:left w:w="72" w:type="dxa"/>
              <w:right w:w="72" w:type="dxa"/>
            </w:tcMar>
            <w:vAlign w:val="center"/>
          </w:tcPr>
          <w:p w:rsidR="000B1C03" w:rsidRPr="00F424E3" w:rsidP="000B1C03" w14:paraId="316C8079" w14:textId="19136DA5">
            <w:pPr>
              <w:jc w:val="center"/>
              <w:rPr>
                <w:color w:val="000000"/>
                <w:sz w:val="20"/>
                <w:szCs w:val="20"/>
              </w:rPr>
            </w:pPr>
            <w:r w:rsidRPr="00F424E3">
              <w:rPr>
                <w:color w:val="000000" w:themeColor="text1"/>
                <w:sz w:val="20"/>
                <w:szCs w:val="20"/>
              </w:rPr>
              <w:t>517</w:t>
            </w:r>
          </w:p>
        </w:tc>
        <w:tc>
          <w:tcPr>
            <w:tcW w:w="2565" w:type="dxa"/>
            <w:tcMar>
              <w:left w:w="72" w:type="dxa"/>
              <w:right w:w="72" w:type="dxa"/>
            </w:tcMar>
            <w:vAlign w:val="center"/>
          </w:tcPr>
          <w:p w:rsidR="000B1C03" w:rsidRPr="00F424E3" w:rsidP="000B1C03" w14:paraId="2A896FA9" w14:textId="2C88BC54">
            <w:pPr>
              <w:jc w:val="center"/>
              <w:rPr>
                <w:sz w:val="20"/>
                <w:szCs w:val="20"/>
              </w:rPr>
            </w:pPr>
            <w:r w:rsidRPr="00F424E3">
              <w:rPr>
                <w:color w:val="000000" w:themeColor="text1"/>
                <w:sz w:val="20"/>
                <w:szCs w:val="20"/>
              </w:rPr>
              <w:t>11.61</w:t>
            </w:r>
          </w:p>
        </w:tc>
        <w:tc>
          <w:tcPr>
            <w:tcW w:w="2250" w:type="dxa"/>
            <w:tcMar>
              <w:left w:w="72" w:type="dxa"/>
              <w:right w:w="72" w:type="dxa"/>
            </w:tcMar>
            <w:vAlign w:val="center"/>
          </w:tcPr>
          <w:p w:rsidR="000B1C03" w:rsidRPr="00F424E3" w:rsidP="000B1C03" w14:paraId="758D67BB" w14:textId="1517B939">
            <w:pPr>
              <w:jc w:val="center"/>
              <w:rPr>
                <w:color w:val="000000"/>
                <w:sz w:val="20"/>
                <w:szCs w:val="20"/>
              </w:rPr>
            </w:pPr>
            <w:r w:rsidRPr="00F424E3">
              <w:rPr>
                <w:color w:val="000000" w:themeColor="text1"/>
                <w:sz w:val="20"/>
                <w:szCs w:val="20"/>
              </w:rPr>
              <w:t>6</w:t>
            </w:r>
            <w:r w:rsidR="009D503A">
              <w:rPr>
                <w:color w:val="000000" w:themeColor="text1"/>
                <w:sz w:val="20"/>
                <w:szCs w:val="20"/>
              </w:rPr>
              <w:t>,</w:t>
            </w:r>
            <w:r w:rsidRPr="00F424E3">
              <w:rPr>
                <w:color w:val="000000" w:themeColor="text1"/>
                <w:sz w:val="20"/>
                <w:szCs w:val="20"/>
              </w:rPr>
              <w:t>000</w:t>
            </w:r>
          </w:p>
        </w:tc>
      </w:tr>
      <w:tr w14:paraId="51C474B6" w14:textId="77777777" w:rsidTr="42010B7B">
        <w:tblPrEx>
          <w:tblW w:w="9540" w:type="dxa"/>
          <w:tblInd w:w="-5" w:type="dxa"/>
          <w:tblLayout w:type="fixed"/>
          <w:tblLook w:val="04A0"/>
        </w:tblPrEx>
        <w:trPr>
          <w:trHeight w:val="317"/>
        </w:trPr>
        <w:tc>
          <w:tcPr>
            <w:tcW w:w="2362" w:type="dxa"/>
            <w:tcMar>
              <w:left w:w="72" w:type="dxa"/>
              <w:right w:w="72" w:type="dxa"/>
            </w:tcMar>
          </w:tcPr>
          <w:p w:rsidR="000B1C03" w:rsidRPr="00F424E3" w:rsidP="000B1C03" w14:paraId="09458595" w14:textId="6BBFC282">
            <w:pPr>
              <w:jc w:val="left"/>
              <w:rPr>
                <w:color w:val="000000"/>
                <w:sz w:val="20"/>
                <w:szCs w:val="20"/>
              </w:rPr>
            </w:pPr>
            <w:r w:rsidRPr="00F424E3">
              <w:rPr>
                <w:color w:val="000000" w:themeColor="text1"/>
                <w:sz w:val="20"/>
                <w:szCs w:val="20"/>
              </w:rPr>
              <w:t>CES – 3-month</w:t>
            </w:r>
          </w:p>
        </w:tc>
        <w:tc>
          <w:tcPr>
            <w:tcW w:w="2363" w:type="dxa"/>
            <w:tcMar>
              <w:left w:w="72" w:type="dxa"/>
              <w:right w:w="72" w:type="dxa"/>
            </w:tcMar>
            <w:vAlign w:val="center"/>
          </w:tcPr>
          <w:p w:rsidR="000B1C03" w:rsidRPr="00F424E3" w:rsidP="000B1C03" w14:paraId="4B225ADA" w14:textId="4B8F40DA">
            <w:pPr>
              <w:jc w:val="center"/>
              <w:rPr>
                <w:color w:val="000000"/>
                <w:sz w:val="20"/>
                <w:szCs w:val="20"/>
              </w:rPr>
            </w:pPr>
            <w:r w:rsidRPr="00F424E3">
              <w:rPr>
                <w:color w:val="000000" w:themeColor="text1"/>
                <w:sz w:val="20"/>
                <w:szCs w:val="20"/>
              </w:rPr>
              <w:t>517</w:t>
            </w:r>
          </w:p>
        </w:tc>
        <w:tc>
          <w:tcPr>
            <w:tcW w:w="2565" w:type="dxa"/>
            <w:tcMar>
              <w:left w:w="72" w:type="dxa"/>
              <w:right w:w="72" w:type="dxa"/>
            </w:tcMar>
            <w:vAlign w:val="center"/>
          </w:tcPr>
          <w:p w:rsidR="000B1C03" w:rsidRPr="00F424E3" w:rsidP="000B1C03" w14:paraId="0004401B" w14:textId="4B14EFAA">
            <w:pPr>
              <w:jc w:val="center"/>
              <w:rPr>
                <w:sz w:val="20"/>
                <w:szCs w:val="20"/>
              </w:rPr>
            </w:pPr>
            <w:r w:rsidRPr="00F424E3">
              <w:rPr>
                <w:color w:val="000000" w:themeColor="text1"/>
                <w:sz w:val="20"/>
                <w:szCs w:val="20"/>
              </w:rPr>
              <w:t>2.90</w:t>
            </w:r>
          </w:p>
        </w:tc>
        <w:tc>
          <w:tcPr>
            <w:tcW w:w="2250" w:type="dxa"/>
            <w:tcMar>
              <w:left w:w="72" w:type="dxa"/>
              <w:right w:w="72" w:type="dxa"/>
            </w:tcMar>
            <w:vAlign w:val="center"/>
          </w:tcPr>
          <w:p w:rsidR="000B1C03" w:rsidRPr="00F424E3" w:rsidP="000B1C03" w14:paraId="3E1BF64B" w14:textId="4A29749B">
            <w:pPr>
              <w:jc w:val="center"/>
              <w:rPr>
                <w:color w:val="000000"/>
                <w:sz w:val="20"/>
                <w:szCs w:val="20"/>
              </w:rPr>
            </w:pPr>
            <w:r w:rsidRPr="00F424E3">
              <w:rPr>
                <w:color w:val="000000" w:themeColor="text1"/>
                <w:sz w:val="20"/>
                <w:szCs w:val="20"/>
              </w:rPr>
              <w:t>1</w:t>
            </w:r>
            <w:r w:rsidR="009D503A">
              <w:rPr>
                <w:color w:val="000000" w:themeColor="text1"/>
                <w:sz w:val="20"/>
                <w:szCs w:val="20"/>
              </w:rPr>
              <w:t>,</w:t>
            </w:r>
            <w:r w:rsidRPr="00F424E3">
              <w:rPr>
                <w:color w:val="000000" w:themeColor="text1"/>
                <w:sz w:val="20"/>
                <w:szCs w:val="20"/>
              </w:rPr>
              <w:t>500</w:t>
            </w:r>
          </w:p>
        </w:tc>
      </w:tr>
      <w:tr w14:paraId="653AB2FF" w14:textId="77777777" w:rsidTr="42010B7B">
        <w:tblPrEx>
          <w:tblW w:w="9540" w:type="dxa"/>
          <w:tblInd w:w="-5" w:type="dxa"/>
          <w:tblLayout w:type="fixed"/>
          <w:tblLook w:val="04A0"/>
        </w:tblPrEx>
        <w:trPr>
          <w:trHeight w:val="317"/>
        </w:trPr>
        <w:tc>
          <w:tcPr>
            <w:tcW w:w="2362" w:type="dxa"/>
            <w:tcMar>
              <w:left w:w="72" w:type="dxa"/>
              <w:right w:w="72" w:type="dxa"/>
            </w:tcMar>
          </w:tcPr>
          <w:p w:rsidR="000B1C03" w:rsidRPr="00F424E3" w:rsidP="000B1C03" w14:paraId="4FAF40FE" w14:textId="6A2FDFE8">
            <w:pPr>
              <w:jc w:val="left"/>
              <w:rPr>
                <w:color w:val="000000"/>
                <w:sz w:val="20"/>
                <w:szCs w:val="20"/>
              </w:rPr>
            </w:pPr>
            <w:r w:rsidRPr="00F424E3">
              <w:rPr>
                <w:color w:val="000000" w:themeColor="text1"/>
                <w:sz w:val="20"/>
                <w:szCs w:val="20"/>
              </w:rPr>
              <w:t>CES – 6-month</w:t>
            </w:r>
          </w:p>
        </w:tc>
        <w:tc>
          <w:tcPr>
            <w:tcW w:w="2363" w:type="dxa"/>
            <w:tcMar>
              <w:left w:w="72" w:type="dxa"/>
              <w:right w:w="72" w:type="dxa"/>
            </w:tcMar>
            <w:vAlign w:val="center"/>
          </w:tcPr>
          <w:p w:rsidR="000B1C03" w:rsidRPr="00F424E3" w:rsidP="000B1C03" w14:paraId="115D4098" w14:textId="5827C7A9">
            <w:pPr>
              <w:jc w:val="center"/>
              <w:rPr>
                <w:color w:val="000000"/>
                <w:sz w:val="20"/>
                <w:szCs w:val="20"/>
              </w:rPr>
            </w:pPr>
            <w:r w:rsidRPr="00F424E3">
              <w:rPr>
                <w:color w:val="000000" w:themeColor="text1"/>
                <w:sz w:val="20"/>
                <w:szCs w:val="20"/>
              </w:rPr>
              <w:t>517</w:t>
            </w:r>
          </w:p>
        </w:tc>
        <w:tc>
          <w:tcPr>
            <w:tcW w:w="2565" w:type="dxa"/>
            <w:tcMar>
              <w:left w:w="72" w:type="dxa"/>
              <w:right w:w="72" w:type="dxa"/>
            </w:tcMar>
            <w:vAlign w:val="center"/>
          </w:tcPr>
          <w:p w:rsidR="000B1C03" w:rsidRPr="00F424E3" w:rsidP="000B1C03" w14:paraId="4183C569" w14:textId="23CFEBAD">
            <w:pPr>
              <w:jc w:val="center"/>
              <w:rPr>
                <w:sz w:val="20"/>
                <w:szCs w:val="20"/>
              </w:rPr>
            </w:pPr>
            <w:r w:rsidRPr="00F424E3">
              <w:rPr>
                <w:color w:val="000000" w:themeColor="text1"/>
                <w:sz w:val="20"/>
                <w:szCs w:val="20"/>
              </w:rPr>
              <w:t>0.73</w:t>
            </w:r>
          </w:p>
        </w:tc>
        <w:tc>
          <w:tcPr>
            <w:tcW w:w="2250" w:type="dxa"/>
            <w:tcMar>
              <w:left w:w="72" w:type="dxa"/>
              <w:right w:w="72" w:type="dxa"/>
            </w:tcMar>
            <w:vAlign w:val="center"/>
          </w:tcPr>
          <w:p w:rsidR="000B1C03" w:rsidRPr="00F424E3" w:rsidP="000B1C03" w14:paraId="77391DD7" w14:textId="304DE21A">
            <w:pPr>
              <w:jc w:val="center"/>
              <w:rPr>
                <w:color w:val="000000"/>
                <w:sz w:val="20"/>
                <w:szCs w:val="20"/>
              </w:rPr>
            </w:pPr>
            <w:r w:rsidRPr="00F424E3">
              <w:rPr>
                <w:color w:val="000000" w:themeColor="text1"/>
                <w:sz w:val="20"/>
                <w:szCs w:val="20"/>
              </w:rPr>
              <w:t>375</w:t>
            </w:r>
          </w:p>
        </w:tc>
      </w:tr>
      <w:tr w14:paraId="36CC07C9" w14:textId="77777777" w:rsidTr="42010B7B">
        <w:tblPrEx>
          <w:tblW w:w="9540" w:type="dxa"/>
          <w:tblInd w:w="-5" w:type="dxa"/>
          <w:tblLayout w:type="fixed"/>
          <w:tblLook w:val="04A0"/>
        </w:tblPrEx>
        <w:trPr>
          <w:trHeight w:val="317"/>
        </w:trPr>
        <w:tc>
          <w:tcPr>
            <w:tcW w:w="2362" w:type="dxa"/>
            <w:tcMar>
              <w:left w:w="72" w:type="dxa"/>
              <w:right w:w="72" w:type="dxa"/>
            </w:tcMar>
          </w:tcPr>
          <w:p w:rsidR="000B1C03" w:rsidRPr="00F424E3" w:rsidP="000B1C03" w14:paraId="6363AD77" w14:textId="21B6332E">
            <w:pPr>
              <w:jc w:val="left"/>
              <w:rPr>
                <w:color w:val="000000"/>
                <w:sz w:val="20"/>
                <w:szCs w:val="20"/>
              </w:rPr>
            </w:pPr>
            <w:r w:rsidRPr="00F424E3">
              <w:rPr>
                <w:color w:val="000000" w:themeColor="text1"/>
                <w:sz w:val="20"/>
                <w:szCs w:val="20"/>
              </w:rPr>
              <w:t>CES – 12-month</w:t>
            </w:r>
          </w:p>
        </w:tc>
        <w:tc>
          <w:tcPr>
            <w:tcW w:w="2363" w:type="dxa"/>
            <w:tcMar>
              <w:left w:w="72" w:type="dxa"/>
              <w:right w:w="72" w:type="dxa"/>
            </w:tcMar>
            <w:vAlign w:val="center"/>
          </w:tcPr>
          <w:p w:rsidR="000B1C03" w:rsidRPr="00F424E3" w:rsidP="000B1C03" w14:paraId="02029E8D" w14:textId="43DA8B8B">
            <w:pPr>
              <w:jc w:val="center"/>
              <w:rPr>
                <w:color w:val="000000"/>
                <w:sz w:val="20"/>
                <w:szCs w:val="20"/>
              </w:rPr>
            </w:pPr>
            <w:r w:rsidRPr="00F424E3">
              <w:rPr>
                <w:color w:val="000000" w:themeColor="text1"/>
                <w:sz w:val="20"/>
                <w:szCs w:val="20"/>
              </w:rPr>
              <w:t>517</w:t>
            </w:r>
          </w:p>
        </w:tc>
        <w:tc>
          <w:tcPr>
            <w:tcW w:w="2565" w:type="dxa"/>
            <w:tcMar>
              <w:left w:w="72" w:type="dxa"/>
              <w:right w:w="72" w:type="dxa"/>
            </w:tcMar>
            <w:vAlign w:val="center"/>
          </w:tcPr>
          <w:p w:rsidR="000B1C03" w:rsidRPr="00F424E3" w:rsidP="000B1C03" w14:paraId="3989456A" w14:textId="23D864A1">
            <w:pPr>
              <w:jc w:val="center"/>
              <w:rPr>
                <w:sz w:val="20"/>
                <w:szCs w:val="20"/>
              </w:rPr>
            </w:pPr>
            <w:r w:rsidRPr="00F424E3">
              <w:rPr>
                <w:color w:val="000000" w:themeColor="text1"/>
                <w:sz w:val="20"/>
                <w:szCs w:val="20"/>
              </w:rPr>
              <w:t>0.18</w:t>
            </w:r>
          </w:p>
        </w:tc>
        <w:tc>
          <w:tcPr>
            <w:tcW w:w="2250" w:type="dxa"/>
            <w:tcMar>
              <w:left w:w="72" w:type="dxa"/>
              <w:right w:w="72" w:type="dxa"/>
            </w:tcMar>
            <w:vAlign w:val="center"/>
          </w:tcPr>
          <w:p w:rsidR="000B1C03" w:rsidRPr="00F424E3" w:rsidP="000B1C03" w14:paraId="6238C435" w14:textId="480101D1">
            <w:pPr>
              <w:jc w:val="center"/>
              <w:rPr>
                <w:color w:val="000000"/>
                <w:sz w:val="20"/>
                <w:szCs w:val="20"/>
              </w:rPr>
            </w:pPr>
            <w:r w:rsidRPr="00F424E3">
              <w:rPr>
                <w:color w:val="000000" w:themeColor="text1"/>
                <w:sz w:val="20"/>
                <w:szCs w:val="20"/>
              </w:rPr>
              <w:t>94</w:t>
            </w:r>
          </w:p>
        </w:tc>
      </w:tr>
      <w:tr w14:paraId="0D89B44A" w14:textId="77777777" w:rsidTr="42010B7B">
        <w:tblPrEx>
          <w:tblW w:w="9540" w:type="dxa"/>
          <w:tblInd w:w="-5" w:type="dxa"/>
          <w:tblLayout w:type="fixed"/>
          <w:tblLook w:val="04A0"/>
        </w:tblPrEx>
        <w:trPr>
          <w:trHeight w:val="317"/>
        </w:trPr>
        <w:tc>
          <w:tcPr>
            <w:tcW w:w="2362" w:type="dxa"/>
            <w:tcMar>
              <w:left w:w="72" w:type="dxa"/>
              <w:right w:w="72" w:type="dxa"/>
            </w:tcMar>
          </w:tcPr>
          <w:p w:rsidR="000B1C03" w:rsidRPr="00F424E3" w:rsidP="000B1C03" w14:paraId="3218AF0C" w14:textId="1D038C0B">
            <w:pPr>
              <w:jc w:val="left"/>
              <w:rPr>
                <w:color w:val="000000"/>
                <w:sz w:val="20"/>
                <w:szCs w:val="20"/>
              </w:rPr>
            </w:pPr>
            <w:r>
              <w:rPr>
                <w:color w:val="000000" w:themeColor="text1"/>
                <w:sz w:val="20"/>
                <w:szCs w:val="20"/>
              </w:rPr>
              <w:t>C-KII-DC</w:t>
            </w:r>
          </w:p>
        </w:tc>
        <w:tc>
          <w:tcPr>
            <w:tcW w:w="2363" w:type="dxa"/>
            <w:tcMar>
              <w:left w:w="72" w:type="dxa"/>
              <w:right w:w="72" w:type="dxa"/>
            </w:tcMar>
            <w:vAlign w:val="center"/>
          </w:tcPr>
          <w:p w:rsidR="000B1C03" w:rsidRPr="00F424E3" w:rsidP="000B1C03" w14:paraId="78003453" w14:textId="21F8ED14">
            <w:pPr>
              <w:jc w:val="center"/>
              <w:rPr>
                <w:color w:val="000000"/>
                <w:sz w:val="20"/>
                <w:szCs w:val="20"/>
              </w:rPr>
            </w:pPr>
            <w:r>
              <w:rPr>
                <w:color w:val="000000" w:themeColor="text1"/>
                <w:sz w:val="20"/>
                <w:szCs w:val="20"/>
              </w:rPr>
              <w:t>30</w:t>
            </w:r>
          </w:p>
        </w:tc>
        <w:tc>
          <w:tcPr>
            <w:tcW w:w="2565" w:type="dxa"/>
            <w:tcMar>
              <w:left w:w="72" w:type="dxa"/>
              <w:right w:w="72" w:type="dxa"/>
            </w:tcMar>
            <w:vAlign w:val="center"/>
          </w:tcPr>
          <w:p w:rsidR="000B1C03" w:rsidRPr="00F424E3" w:rsidP="000B1C03" w14:paraId="3AE4539B" w14:textId="6D37A0FA">
            <w:pPr>
              <w:jc w:val="center"/>
              <w:rPr>
                <w:sz w:val="20"/>
                <w:szCs w:val="20"/>
              </w:rPr>
            </w:pPr>
            <w:r w:rsidRPr="00F424E3">
              <w:rPr>
                <w:color w:val="000000" w:themeColor="text1"/>
                <w:sz w:val="20"/>
                <w:szCs w:val="20"/>
              </w:rPr>
              <w:t>1</w:t>
            </w:r>
          </w:p>
        </w:tc>
        <w:tc>
          <w:tcPr>
            <w:tcW w:w="2250" w:type="dxa"/>
            <w:tcMar>
              <w:left w:w="72" w:type="dxa"/>
              <w:right w:w="72" w:type="dxa"/>
            </w:tcMar>
            <w:vAlign w:val="center"/>
          </w:tcPr>
          <w:p w:rsidR="000B1C03" w:rsidRPr="00F424E3" w:rsidP="000B1C03" w14:paraId="64683A19" w14:textId="35241B3E">
            <w:pPr>
              <w:jc w:val="center"/>
              <w:rPr>
                <w:color w:val="000000"/>
                <w:sz w:val="20"/>
                <w:szCs w:val="20"/>
              </w:rPr>
            </w:pPr>
            <w:r>
              <w:rPr>
                <w:color w:val="000000" w:themeColor="text1"/>
                <w:sz w:val="20"/>
                <w:szCs w:val="20"/>
              </w:rPr>
              <w:t>30</w:t>
            </w:r>
          </w:p>
        </w:tc>
      </w:tr>
      <w:tr w14:paraId="05F1F8EB" w14:textId="77777777" w:rsidTr="42010B7B">
        <w:tblPrEx>
          <w:tblW w:w="9540" w:type="dxa"/>
          <w:tblInd w:w="-5" w:type="dxa"/>
          <w:tblLayout w:type="fixed"/>
          <w:tblLook w:val="04A0"/>
        </w:tblPrEx>
        <w:trPr>
          <w:trHeight w:val="317"/>
        </w:trPr>
        <w:tc>
          <w:tcPr>
            <w:tcW w:w="2362" w:type="dxa"/>
            <w:tcMar>
              <w:left w:w="72" w:type="dxa"/>
              <w:right w:w="72" w:type="dxa"/>
            </w:tcMar>
          </w:tcPr>
          <w:p w:rsidR="00D33D4E" w:rsidRPr="00F424E3" w:rsidP="00D33D4E" w14:paraId="463968B3" w14:textId="7CEBB34C">
            <w:pPr>
              <w:jc w:val="left"/>
              <w:rPr>
                <w:color w:val="000000" w:themeColor="text1"/>
                <w:sz w:val="20"/>
                <w:szCs w:val="20"/>
              </w:rPr>
            </w:pPr>
            <w:r>
              <w:rPr>
                <w:color w:val="000000" w:themeColor="text1"/>
                <w:sz w:val="20"/>
                <w:szCs w:val="20"/>
              </w:rPr>
              <w:t>C-KII-TPC</w:t>
            </w:r>
          </w:p>
        </w:tc>
        <w:tc>
          <w:tcPr>
            <w:tcW w:w="2363" w:type="dxa"/>
            <w:tcMar>
              <w:left w:w="72" w:type="dxa"/>
              <w:right w:w="72" w:type="dxa"/>
            </w:tcMar>
            <w:vAlign w:val="center"/>
          </w:tcPr>
          <w:p w:rsidR="00D33D4E" w:rsidRPr="00F424E3" w:rsidP="00D33D4E" w14:paraId="23728281" w14:textId="5F8A9DB3">
            <w:pPr>
              <w:jc w:val="center"/>
              <w:rPr>
                <w:color w:val="000000" w:themeColor="text1"/>
                <w:sz w:val="20"/>
                <w:szCs w:val="20"/>
              </w:rPr>
            </w:pPr>
            <w:r>
              <w:rPr>
                <w:color w:val="000000" w:themeColor="text1"/>
                <w:sz w:val="20"/>
                <w:szCs w:val="20"/>
              </w:rPr>
              <w:t>10</w:t>
            </w:r>
          </w:p>
        </w:tc>
        <w:tc>
          <w:tcPr>
            <w:tcW w:w="2565" w:type="dxa"/>
            <w:tcMar>
              <w:left w:w="72" w:type="dxa"/>
              <w:right w:w="72" w:type="dxa"/>
            </w:tcMar>
            <w:vAlign w:val="center"/>
          </w:tcPr>
          <w:p w:rsidR="00D33D4E" w:rsidRPr="00E427F9" w:rsidP="00D33D4E" w14:paraId="7B0562C8" w14:textId="78086979">
            <w:pPr>
              <w:jc w:val="center"/>
              <w:rPr>
                <w:color w:val="000000" w:themeColor="text1"/>
                <w:sz w:val="20"/>
                <w:szCs w:val="20"/>
              </w:rPr>
            </w:pPr>
            <w:r w:rsidRPr="00E427F9">
              <w:rPr>
                <w:color w:val="000000" w:themeColor="text1"/>
                <w:sz w:val="20"/>
                <w:szCs w:val="20"/>
              </w:rPr>
              <w:t>1</w:t>
            </w:r>
          </w:p>
        </w:tc>
        <w:tc>
          <w:tcPr>
            <w:tcW w:w="2250" w:type="dxa"/>
            <w:tcMar>
              <w:left w:w="72" w:type="dxa"/>
              <w:right w:w="72" w:type="dxa"/>
            </w:tcMar>
            <w:vAlign w:val="center"/>
          </w:tcPr>
          <w:p w:rsidR="00D33D4E" w:rsidRPr="00F424E3" w:rsidP="00D33D4E" w14:paraId="18AB7D48" w14:textId="0A185436">
            <w:pPr>
              <w:jc w:val="center"/>
              <w:rPr>
                <w:color w:val="000000" w:themeColor="text1"/>
                <w:sz w:val="20"/>
                <w:szCs w:val="20"/>
              </w:rPr>
            </w:pPr>
            <w:r>
              <w:rPr>
                <w:color w:val="000000" w:themeColor="text1"/>
                <w:sz w:val="20"/>
                <w:szCs w:val="20"/>
              </w:rPr>
              <w:t>10</w:t>
            </w:r>
          </w:p>
        </w:tc>
      </w:tr>
    </w:tbl>
    <w:p w:rsidR="00C054B6" w:rsidP="0066501F" w14:paraId="01695FCF" w14:textId="1112359E">
      <w:pPr>
        <w:pStyle w:val="BodyText"/>
        <w:tabs>
          <w:tab w:val="left" w:pos="1563"/>
        </w:tabs>
        <w:spacing w:before="200" w:after="200"/>
        <w:rPr>
          <w:rFonts w:ascii="Times New Roman" w:eastAsia="Times New Roman" w:hAnsi="Times New Roman" w:cs="Times New Roman"/>
          <w:color w:val="181818"/>
          <w:sz w:val="24"/>
          <w:szCs w:val="24"/>
        </w:rPr>
      </w:pPr>
      <w:r w:rsidRPr="3DC3EDC7">
        <w:rPr>
          <w:rFonts w:ascii="Times New Roman" w:eastAsia="Times New Roman" w:hAnsi="Times New Roman" w:cs="Times New Roman"/>
          <w:color w:val="181818"/>
          <w:sz w:val="24"/>
          <w:szCs w:val="24"/>
        </w:rPr>
        <w:t>Due to the novelty of th</w:t>
      </w:r>
      <w:r w:rsidRPr="3DC3EDC7" w:rsidR="4D2DF3BD">
        <w:rPr>
          <w:rFonts w:ascii="Times New Roman" w:eastAsia="Times New Roman" w:hAnsi="Times New Roman" w:cs="Times New Roman"/>
          <w:color w:val="181818"/>
          <w:sz w:val="24"/>
          <w:szCs w:val="24"/>
        </w:rPr>
        <w:t xml:space="preserve">e </w:t>
      </w:r>
      <w:r w:rsidRPr="3DC3EDC7" w:rsidR="4D2DF3BD">
        <w:rPr>
          <w:rFonts w:ascii="Times New Roman" w:eastAsia="Times New Roman" w:hAnsi="Times New Roman" w:cs="Times New Roman"/>
          <w:i/>
          <w:iCs/>
          <w:color w:val="181818"/>
          <w:sz w:val="24"/>
          <w:szCs w:val="24"/>
        </w:rPr>
        <w:t xml:space="preserve">988 </w:t>
      </w:r>
      <w:r w:rsidRPr="002A2728" w:rsidR="00C14322">
        <w:rPr>
          <w:rFonts w:ascii="Times New Roman" w:hAnsi="Times New Roman" w:cs="Times New Roman"/>
          <w:i/>
          <w:iCs/>
          <w:color w:val="181818"/>
        </w:rPr>
        <w:t>Suicide &amp; Crisis</w:t>
      </w:r>
      <w:r w:rsidRPr="3DC3EDC7" w:rsidR="00C14322">
        <w:rPr>
          <w:rFonts w:ascii="Times New Roman" w:eastAsia="Times New Roman" w:hAnsi="Times New Roman" w:cs="Times New Roman"/>
          <w:i/>
          <w:iCs/>
          <w:color w:val="181818"/>
          <w:sz w:val="24"/>
          <w:szCs w:val="24"/>
        </w:rPr>
        <w:t xml:space="preserve"> </w:t>
      </w:r>
      <w:r w:rsidRPr="3DC3EDC7" w:rsidR="4D2DF3BD">
        <w:rPr>
          <w:rFonts w:ascii="Times New Roman" w:eastAsia="Times New Roman" w:hAnsi="Times New Roman" w:cs="Times New Roman"/>
          <w:i/>
          <w:iCs/>
          <w:color w:val="181818"/>
          <w:sz w:val="24"/>
          <w:szCs w:val="24"/>
        </w:rPr>
        <w:t>Lifeline and Crisis Services Program Evaluation</w:t>
      </w:r>
      <w:r w:rsidRPr="3DC3EDC7">
        <w:rPr>
          <w:rFonts w:ascii="Times New Roman" w:eastAsia="Times New Roman" w:hAnsi="Times New Roman" w:cs="Times New Roman"/>
          <w:color w:val="181818"/>
          <w:sz w:val="24"/>
          <w:szCs w:val="24"/>
        </w:rPr>
        <w:t xml:space="preserve">, </w:t>
      </w:r>
      <w:r w:rsidRPr="3DC3EDC7" w:rsidR="59F6EC33">
        <w:rPr>
          <w:rFonts w:ascii="Times New Roman" w:eastAsia="Times New Roman" w:hAnsi="Times New Roman" w:cs="Times New Roman"/>
          <w:color w:val="181818"/>
          <w:sz w:val="24"/>
          <w:szCs w:val="24"/>
        </w:rPr>
        <w:t xml:space="preserve">using </w:t>
      </w:r>
      <w:r w:rsidRPr="258A38D6" w:rsidR="428AD548">
        <w:rPr>
          <w:rFonts w:ascii="Times New Roman" w:eastAsia="Times New Roman" w:hAnsi="Times New Roman" w:cs="Times New Roman"/>
          <w:color w:val="181818"/>
          <w:sz w:val="24"/>
          <w:szCs w:val="24"/>
        </w:rPr>
        <w:t>the</w:t>
      </w:r>
      <w:r w:rsidRPr="258A38D6" w:rsidR="5556BCBC">
        <w:rPr>
          <w:rFonts w:ascii="Times New Roman" w:eastAsia="Times New Roman" w:hAnsi="Times New Roman" w:cs="Times New Roman"/>
          <w:color w:val="181818"/>
          <w:sz w:val="24"/>
          <w:szCs w:val="24"/>
        </w:rPr>
        <w:t>se</w:t>
      </w:r>
      <w:r w:rsidRPr="3DC3EDC7" w:rsidR="59F6EC33">
        <w:rPr>
          <w:rFonts w:ascii="Times New Roman" w:eastAsia="Times New Roman" w:hAnsi="Times New Roman" w:cs="Times New Roman"/>
          <w:color w:val="181818"/>
          <w:sz w:val="24"/>
          <w:szCs w:val="24"/>
        </w:rPr>
        <w:t xml:space="preserve"> estimated number</w:t>
      </w:r>
      <w:r w:rsidRPr="3DC3EDC7" w:rsidR="65B40C6C">
        <w:rPr>
          <w:rFonts w:ascii="Times New Roman" w:eastAsia="Times New Roman" w:hAnsi="Times New Roman" w:cs="Times New Roman"/>
          <w:color w:val="181818"/>
          <w:sz w:val="24"/>
          <w:szCs w:val="24"/>
        </w:rPr>
        <w:t>s</w:t>
      </w:r>
      <w:r w:rsidRPr="3DC3EDC7" w:rsidR="59F6EC33">
        <w:rPr>
          <w:rFonts w:ascii="Times New Roman" w:eastAsia="Times New Roman" w:hAnsi="Times New Roman" w:cs="Times New Roman"/>
          <w:color w:val="181818"/>
          <w:sz w:val="24"/>
          <w:szCs w:val="24"/>
        </w:rPr>
        <w:t xml:space="preserve"> of </w:t>
      </w:r>
      <w:r w:rsidRPr="3DC3EDC7" w:rsidR="24182CFF">
        <w:rPr>
          <w:rFonts w:ascii="Times New Roman" w:eastAsia="Times New Roman" w:hAnsi="Times New Roman" w:cs="Times New Roman"/>
          <w:color w:val="181818"/>
          <w:sz w:val="24"/>
          <w:szCs w:val="24"/>
        </w:rPr>
        <w:t>re</w:t>
      </w:r>
      <w:r w:rsidRPr="3DC3EDC7" w:rsidR="59F6EC33">
        <w:rPr>
          <w:rFonts w:ascii="Times New Roman" w:eastAsia="Times New Roman" w:hAnsi="Times New Roman" w:cs="Times New Roman"/>
          <w:color w:val="181818"/>
          <w:sz w:val="24"/>
          <w:szCs w:val="24"/>
        </w:rPr>
        <w:t>s</w:t>
      </w:r>
      <w:r w:rsidRPr="3DC3EDC7" w:rsidR="012610F6">
        <w:rPr>
          <w:rFonts w:ascii="Times New Roman" w:eastAsia="Times New Roman" w:hAnsi="Times New Roman" w:cs="Times New Roman"/>
          <w:color w:val="181818"/>
          <w:sz w:val="24"/>
          <w:szCs w:val="24"/>
        </w:rPr>
        <w:t>pondents</w:t>
      </w:r>
      <w:r w:rsidRPr="3DC3EDC7" w:rsidR="59F6EC33">
        <w:rPr>
          <w:rFonts w:ascii="Times New Roman" w:eastAsia="Times New Roman" w:hAnsi="Times New Roman" w:cs="Times New Roman"/>
          <w:color w:val="181818"/>
          <w:sz w:val="24"/>
          <w:szCs w:val="24"/>
        </w:rPr>
        <w:t xml:space="preserve"> will capture variation across types of grantees and other participating organizations </w:t>
      </w:r>
      <w:r w:rsidRPr="3DC3EDC7" w:rsidR="46C9497F">
        <w:rPr>
          <w:rFonts w:ascii="Times New Roman" w:eastAsia="Times New Roman" w:hAnsi="Times New Roman" w:cs="Times New Roman"/>
          <w:color w:val="181818"/>
          <w:sz w:val="24"/>
          <w:szCs w:val="24"/>
        </w:rPr>
        <w:t>to</w:t>
      </w:r>
      <w:r w:rsidRPr="3DC3EDC7" w:rsidR="59F6EC33">
        <w:rPr>
          <w:rFonts w:ascii="Times New Roman" w:eastAsia="Times New Roman" w:hAnsi="Times New Roman" w:cs="Times New Roman"/>
          <w:color w:val="181818"/>
          <w:sz w:val="24"/>
          <w:szCs w:val="24"/>
        </w:rPr>
        <w:t xml:space="preserve"> help </w:t>
      </w:r>
      <w:r w:rsidRPr="3DC3EDC7" w:rsidR="59F6EC33">
        <w:rPr>
          <w:rFonts w:ascii="Times New Roman" w:eastAsia="Times New Roman" w:hAnsi="Times New Roman" w:cs="Times New Roman"/>
          <w:sz w:val="24"/>
          <w:szCs w:val="24"/>
        </w:rPr>
        <w:t>establish benchmarks for progress.</w:t>
      </w:r>
      <w:r w:rsidRPr="3DC3EDC7" w:rsidR="006C0A10">
        <w:rPr>
          <w:rFonts w:ascii="Times New Roman" w:eastAsia="Times New Roman" w:hAnsi="Times New Roman" w:cs="Times New Roman"/>
          <w:color w:val="181818"/>
          <w:sz w:val="24"/>
          <w:szCs w:val="24"/>
        </w:rPr>
        <w:t xml:space="preserve"> The respondent universe and sampling methods for all data collection activities are described in Exhibit 2. </w:t>
      </w:r>
    </w:p>
    <w:p w:rsidR="00F57BF8" w:rsidRPr="00D14470" w:rsidP="00F57BF8" w14:paraId="650E55D4" w14:textId="6456E99E">
      <w:pPr>
        <w:pStyle w:val="BodyText"/>
        <w:tabs>
          <w:tab w:val="left" w:pos="1563"/>
        </w:tabs>
        <w:spacing w:before="240" w:after="200"/>
        <w:jc w:val="center"/>
        <w:rPr>
          <w:rFonts w:ascii="Times New Roman" w:hAnsi="Times New Roman" w:cs="Times New Roman"/>
          <w:b/>
          <w:i/>
          <w:iCs/>
          <w:color w:val="183065"/>
          <w:sz w:val="22"/>
          <w:szCs w:val="22"/>
        </w:rPr>
      </w:pPr>
      <w:r w:rsidRPr="00D14470">
        <w:rPr>
          <w:rStyle w:val="eop"/>
          <w:rFonts w:ascii="Times New Roman" w:hAnsi="Times New Roman" w:cs="Times New Roman"/>
          <w:b/>
          <w:bCs/>
          <w:i/>
          <w:iCs/>
          <w:color w:val="183065"/>
          <w:sz w:val="22"/>
          <w:szCs w:val="22"/>
          <w:shd w:val="clear" w:color="auto" w:fill="FFFFFF"/>
        </w:rPr>
        <w:t>Ex</w:t>
      </w:r>
      <w:r w:rsidRPr="00D14470" w:rsidR="0075437B">
        <w:rPr>
          <w:rStyle w:val="eop"/>
          <w:rFonts w:ascii="Times New Roman" w:hAnsi="Times New Roman" w:cs="Times New Roman"/>
          <w:b/>
          <w:bCs/>
          <w:i/>
          <w:iCs/>
          <w:color w:val="183065"/>
          <w:sz w:val="22"/>
          <w:szCs w:val="22"/>
          <w:shd w:val="clear" w:color="auto" w:fill="FFFFFF"/>
        </w:rPr>
        <w:t xml:space="preserve">hibit 2. Universe and Sampling Methods </w:t>
      </w:r>
      <w:r w:rsidRPr="00D14470" w:rsidR="001136B4">
        <w:rPr>
          <w:rStyle w:val="eop"/>
          <w:rFonts w:ascii="Times New Roman" w:hAnsi="Times New Roman" w:cs="Times New Roman"/>
          <w:b/>
          <w:bCs/>
          <w:i/>
          <w:iCs/>
          <w:color w:val="183065"/>
          <w:sz w:val="22"/>
          <w:szCs w:val="22"/>
          <w:shd w:val="clear" w:color="auto" w:fill="FFFFFF"/>
        </w:rPr>
        <w:t>for Instruments</w:t>
      </w:r>
    </w:p>
    <w:tbl>
      <w:tblPr>
        <w:tblStyle w:val="TableGrid"/>
        <w:tblW w:w="9450" w:type="dxa"/>
        <w:tblInd w:w="-5" w:type="dxa"/>
        <w:tblLayout w:type="fixed"/>
        <w:tblLook w:val="04A0"/>
      </w:tblPr>
      <w:tblGrid>
        <w:gridCol w:w="2340"/>
        <w:gridCol w:w="7110"/>
      </w:tblGrid>
      <w:tr w14:paraId="33C79ED4" w14:textId="77777777" w:rsidTr="3DC3EDC7">
        <w:tblPrEx>
          <w:tblW w:w="9450" w:type="dxa"/>
          <w:tblInd w:w="-5" w:type="dxa"/>
          <w:tblLayout w:type="fixed"/>
          <w:tblLook w:val="04A0"/>
        </w:tblPrEx>
        <w:trPr>
          <w:trHeight w:val="432"/>
          <w:tblHeader/>
        </w:trPr>
        <w:tc>
          <w:tcPr>
            <w:tcW w:w="2340" w:type="dxa"/>
            <w:shd w:val="clear" w:color="auto" w:fill="5C798C"/>
            <w:tcMar>
              <w:left w:w="58" w:type="dxa"/>
              <w:right w:w="58" w:type="dxa"/>
            </w:tcMar>
            <w:vAlign w:val="center"/>
          </w:tcPr>
          <w:p w:rsidR="00F57BF8" w:rsidRPr="00C00C9F" w:rsidP="008D4A07" w14:paraId="458D4F9B" w14:textId="77777777">
            <w:pPr>
              <w:pStyle w:val="SuicideTableHeading1"/>
              <w:spacing w:before="60" w:after="60"/>
              <w:rPr>
                <w:rFonts w:ascii="Times New Roman" w:hAnsi="Times New Roman" w:cs="Times New Roman"/>
                <w:color w:val="FFFFFF" w:themeColor="background1"/>
                <w:spacing w:val="-4"/>
                <w:sz w:val="22"/>
                <w:szCs w:val="22"/>
              </w:rPr>
            </w:pPr>
            <w:r w:rsidRPr="00C00C9F">
              <w:rPr>
                <w:rFonts w:ascii="Times New Roman" w:hAnsi="Times New Roman" w:cs="Times New Roman"/>
                <w:color w:val="FFFFFF" w:themeColor="background1"/>
                <w:spacing w:val="-4"/>
                <w:sz w:val="22"/>
                <w:szCs w:val="22"/>
              </w:rPr>
              <w:t>Instrument</w:t>
            </w:r>
          </w:p>
        </w:tc>
        <w:tc>
          <w:tcPr>
            <w:tcW w:w="7110" w:type="dxa"/>
            <w:shd w:val="clear" w:color="auto" w:fill="5C798C"/>
            <w:tcMar>
              <w:left w:w="58" w:type="dxa"/>
              <w:right w:w="58" w:type="dxa"/>
            </w:tcMar>
            <w:vAlign w:val="center"/>
          </w:tcPr>
          <w:p w:rsidR="00F57BF8" w:rsidRPr="00C00C9F" w:rsidP="008D4A07" w14:paraId="5933D036" w14:textId="7EAC8620">
            <w:pPr>
              <w:pStyle w:val="SuicideTableHeading1"/>
              <w:spacing w:before="60" w:after="60"/>
              <w:rPr>
                <w:rFonts w:ascii="Times New Roman" w:hAnsi="Times New Roman" w:cs="Times New Roman"/>
                <w:color w:val="FFFFFF" w:themeColor="background1"/>
                <w:spacing w:val="-4"/>
                <w:sz w:val="22"/>
                <w:szCs w:val="22"/>
              </w:rPr>
            </w:pPr>
            <w:r w:rsidRPr="00C00C9F">
              <w:rPr>
                <w:rFonts w:ascii="Times New Roman" w:hAnsi="Times New Roman" w:cs="Times New Roman"/>
                <w:color w:val="FFFFFF" w:themeColor="background1"/>
                <w:spacing w:val="-4"/>
                <w:sz w:val="22"/>
                <w:szCs w:val="22"/>
              </w:rPr>
              <w:t>Universe and Sampling Method</w:t>
            </w:r>
          </w:p>
        </w:tc>
      </w:tr>
      <w:tr w14:paraId="727FFA5E" w14:textId="77777777" w:rsidTr="3DC3EDC7">
        <w:tblPrEx>
          <w:tblW w:w="9450" w:type="dxa"/>
          <w:tblInd w:w="-5" w:type="dxa"/>
          <w:tblLayout w:type="fixed"/>
          <w:tblLook w:val="04A0"/>
        </w:tblPrEx>
        <w:trPr>
          <w:trHeight w:val="314"/>
        </w:trPr>
        <w:tc>
          <w:tcPr>
            <w:tcW w:w="2340" w:type="dxa"/>
            <w:tcMar>
              <w:left w:w="72" w:type="dxa"/>
              <w:right w:w="72" w:type="dxa"/>
            </w:tcMar>
          </w:tcPr>
          <w:p w:rsidR="00F57BF8" w:rsidRPr="00F424E3" w:rsidP="008D4A07" w14:paraId="0C25047C" w14:textId="7CCEE445">
            <w:pPr>
              <w:spacing w:before="60" w:after="60"/>
              <w:jc w:val="left"/>
              <w:rPr>
                <w:color w:val="000000"/>
                <w:sz w:val="20"/>
                <w:szCs w:val="20"/>
              </w:rPr>
            </w:pPr>
            <w:r w:rsidRPr="3DC3EDC7">
              <w:rPr>
                <w:color w:val="000000" w:themeColor="text1"/>
                <w:sz w:val="20"/>
                <w:szCs w:val="20"/>
              </w:rPr>
              <w:t>S</w:t>
            </w:r>
            <w:r w:rsidRPr="3DC3EDC7" w:rsidR="5C01186B">
              <w:rPr>
                <w:color w:val="000000" w:themeColor="text1"/>
                <w:sz w:val="20"/>
                <w:szCs w:val="20"/>
              </w:rPr>
              <w:t>ystem Implementation Survey (SIS)</w:t>
            </w:r>
          </w:p>
        </w:tc>
        <w:tc>
          <w:tcPr>
            <w:tcW w:w="7110" w:type="dxa"/>
            <w:tcMar>
              <w:left w:w="72" w:type="dxa"/>
              <w:right w:w="72" w:type="dxa"/>
            </w:tcMar>
          </w:tcPr>
          <w:p w:rsidR="00DB7709" w:rsidRPr="00F424E3" w:rsidP="008D4A07" w14:paraId="0329B7E2" w14:textId="52143357">
            <w:pPr>
              <w:spacing w:before="60" w:after="60"/>
              <w:jc w:val="left"/>
              <w:rPr>
                <w:color w:val="000000"/>
                <w:sz w:val="20"/>
                <w:szCs w:val="20"/>
              </w:rPr>
            </w:pPr>
            <w:r w:rsidRPr="00F424E3">
              <w:rPr>
                <w:color w:val="000000"/>
                <w:sz w:val="20"/>
                <w:szCs w:val="20"/>
              </w:rPr>
              <w:t xml:space="preserve">The SIS </w:t>
            </w:r>
            <w:r w:rsidRPr="00F424E3" w:rsidR="5E50CD06">
              <w:rPr>
                <w:color w:val="000000"/>
                <w:sz w:val="20"/>
                <w:szCs w:val="20"/>
              </w:rPr>
              <w:t xml:space="preserve">will </w:t>
            </w:r>
            <w:r w:rsidRPr="00F424E3">
              <w:rPr>
                <w:color w:val="000000"/>
                <w:sz w:val="20"/>
                <w:szCs w:val="20"/>
              </w:rPr>
              <w:t xml:space="preserve">collect data on crisis system structures, partnerships supporting 988 Lifeline and Crisis Services, collaboration levels between partners, funding sources, Tribal community engagement efforts, and implementation barriers and facilitators. </w:t>
            </w:r>
            <w:r w:rsidR="00AA0D05">
              <w:rPr>
                <w:color w:val="0D0D0D"/>
                <w:sz w:val="20"/>
                <w:szCs w:val="20"/>
                <w:shd w:val="clear" w:color="auto" w:fill="FFFFFF"/>
              </w:rPr>
              <w:t>The evaluation team</w:t>
            </w:r>
            <w:r w:rsidRPr="00F424E3" w:rsidR="4BDD0CA0">
              <w:rPr>
                <w:color w:val="0D0D0D"/>
                <w:sz w:val="20"/>
                <w:szCs w:val="20"/>
                <w:shd w:val="clear" w:color="auto" w:fill="FFFFFF"/>
              </w:rPr>
              <w:t xml:space="preserve"> will designate a representative from each state, territory, or Tribal </w:t>
            </w:r>
            <w:r w:rsidRPr="00F424E3" w:rsidR="4BDD0CA0">
              <w:rPr>
                <w:color w:val="0D0D0D"/>
                <w:sz w:val="20"/>
                <w:szCs w:val="20"/>
                <w:shd w:val="clear" w:color="auto" w:fill="FFFFFF"/>
              </w:rPr>
              <w:t>community</w:t>
            </w:r>
            <w:r w:rsidRPr="00F424E3" w:rsidR="20A694CB">
              <w:rPr>
                <w:color w:val="0D0D0D"/>
                <w:sz w:val="20"/>
                <w:szCs w:val="20"/>
                <w:shd w:val="clear" w:color="auto" w:fill="FFFFFF"/>
              </w:rPr>
              <w:t xml:space="preserve"> </w:t>
            </w:r>
            <w:r w:rsidRPr="00F424E3" w:rsidR="00BF15B5">
              <w:rPr>
                <w:color w:val="000000" w:themeColor="text1"/>
                <w:sz w:val="20"/>
                <w:szCs w:val="20"/>
              </w:rPr>
              <w:t>receiving funding through SAMHSA-funded 988 State/Territory</w:t>
            </w:r>
            <w:r w:rsidRPr="00F424E3" w:rsidR="0070475F">
              <w:rPr>
                <w:color w:val="000000" w:themeColor="text1"/>
                <w:sz w:val="20"/>
                <w:szCs w:val="20"/>
              </w:rPr>
              <w:t xml:space="preserve">, 988 Tribal </w:t>
            </w:r>
            <w:r w:rsidR="00F05743">
              <w:rPr>
                <w:color w:val="000000" w:themeColor="text1"/>
                <w:sz w:val="20"/>
                <w:szCs w:val="20"/>
              </w:rPr>
              <w:t>n</w:t>
            </w:r>
            <w:r w:rsidRPr="00F424E3" w:rsidR="00F05743">
              <w:rPr>
                <w:color w:val="000000" w:themeColor="text1"/>
                <w:sz w:val="20"/>
                <w:szCs w:val="20"/>
              </w:rPr>
              <w:t>ation</w:t>
            </w:r>
            <w:r w:rsidRPr="00F424E3" w:rsidR="0070475F">
              <w:rPr>
                <w:color w:val="000000" w:themeColor="text1"/>
                <w:sz w:val="20"/>
                <w:szCs w:val="20"/>
              </w:rPr>
              <w:t>, or other relevant grants</w:t>
            </w:r>
            <w:r w:rsidRPr="00F424E3" w:rsidR="4BDD0CA0">
              <w:rPr>
                <w:color w:val="0D0D0D"/>
                <w:sz w:val="20"/>
                <w:szCs w:val="20"/>
                <w:shd w:val="clear" w:color="auto" w:fill="FFFFFF"/>
              </w:rPr>
              <w:t xml:space="preserve"> </w:t>
            </w:r>
            <w:r w:rsidRPr="00F424E3" w:rsidR="00CF722E">
              <w:rPr>
                <w:color w:val="0D0D0D"/>
                <w:sz w:val="20"/>
                <w:szCs w:val="20"/>
                <w:shd w:val="clear" w:color="auto" w:fill="FFFFFF"/>
              </w:rPr>
              <w:t xml:space="preserve">to complete the </w:t>
            </w:r>
            <w:r w:rsidRPr="00F424E3" w:rsidR="1B6F45F5">
              <w:rPr>
                <w:color w:val="0D0D0D"/>
                <w:sz w:val="20"/>
                <w:szCs w:val="20"/>
                <w:shd w:val="clear" w:color="auto" w:fill="FFFFFF"/>
              </w:rPr>
              <w:t>SIS</w:t>
            </w:r>
            <w:r w:rsidRPr="00F424E3" w:rsidR="346EE714">
              <w:rPr>
                <w:color w:val="0D0D0D"/>
                <w:sz w:val="20"/>
                <w:szCs w:val="20"/>
                <w:shd w:val="clear" w:color="auto" w:fill="FFFFFF"/>
              </w:rPr>
              <w:t xml:space="preserve"> on an annual basis</w:t>
            </w:r>
            <w:r w:rsidRPr="00F424E3" w:rsidR="00CF722E">
              <w:rPr>
                <w:color w:val="0D0D0D"/>
                <w:sz w:val="20"/>
                <w:szCs w:val="20"/>
                <w:shd w:val="clear" w:color="auto" w:fill="FFFFFF"/>
              </w:rPr>
              <w:t>.</w:t>
            </w:r>
          </w:p>
        </w:tc>
      </w:tr>
      <w:tr w14:paraId="4C7F7184" w14:textId="77777777" w:rsidTr="3DC3EDC7">
        <w:tblPrEx>
          <w:tblW w:w="9450" w:type="dxa"/>
          <w:tblInd w:w="-5" w:type="dxa"/>
          <w:tblLayout w:type="fixed"/>
          <w:tblLook w:val="04A0"/>
        </w:tblPrEx>
        <w:trPr>
          <w:trHeight w:val="314"/>
        </w:trPr>
        <w:tc>
          <w:tcPr>
            <w:tcW w:w="2340" w:type="dxa"/>
            <w:tcMar>
              <w:left w:w="72" w:type="dxa"/>
              <w:right w:w="72" w:type="dxa"/>
            </w:tcMar>
          </w:tcPr>
          <w:p w:rsidR="00F57BF8" w:rsidRPr="00F424E3" w:rsidP="008D4A07" w14:paraId="666F2A62" w14:textId="11082F4B">
            <w:pPr>
              <w:spacing w:before="60" w:after="60"/>
              <w:jc w:val="left"/>
              <w:rPr>
                <w:sz w:val="20"/>
                <w:szCs w:val="20"/>
              </w:rPr>
            </w:pPr>
            <w:r w:rsidRPr="3DC3EDC7">
              <w:rPr>
                <w:color w:val="000000" w:themeColor="text1"/>
                <w:sz w:val="20"/>
                <w:szCs w:val="20"/>
              </w:rPr>
              <w:t>Crisis Continuum Provider Survey (CCPS)</w:t>
            </w:r>
          </w:p>
          <w:p w:rsidR="00F57BF8" w:rsidRPr="00F424E3" w:rsidP="008D4A07" w14:paraId="32B4DADE" w14:textId="06A16FCC">
            <w:pPr>
              <w:spacing w:before="60" w:after="60"/>
              <w:jc w:val="left"/>
              <w:rPr>
                <w:color w:val="000000"/>
                <w:sz w:val="20"/>
                <w:szCs w:val="20"/>
              </w:rPr>
            </w:pPr>
          </w:p>
        </w:tc>
        <w:tc>
          <w:tcPr>
            <w:tcW w:w="7110" w:type="dxa"/>
            <w:tcMar>
              <w:left w:w="72" w:type="dxa"/>
              <w:right w:w="72" w:type="dxa"/>
            </w:tcMar>
          </w:tcPr>
          <w:p w:rsidR="1CD084DF" w:rsidRPr="00F424E3" w:rsidP="008D4A07" w14:paraId="31F79B5C" w14:textId="4473E5F5">
            <w:pPr>
              <w:spacing w:before="60" w:after="60"/>
              <w:jc w:val="left"/>
              <w:rPr>
                <w:sz w:val="20"/>
                <w:szCs w:val="20"/>
              </w:rPr>
            </w:pPr>
            <w:r w:rsidRPr="00F424E3">
              <w:rPr>
                <w:color w:val="000000" w:themeColor="text1"/>
                <w:sz w:val="20"/>
                <w:szCs w:val="20"/>
              </w:rPr>
              <w:t xml:space="preserve">Behavioral health providers from BHCSC organizations (crisis centers, mobile crisis teams, or crisis stabilization facilities) and those serving </w:t>
            </w:r>
            <w:r w:rsidR="008B4FC6">
              <w:rPr>
                <w:color w:val="000000" w:themeColor="text1"/>
                <w:sz w:val="20"/>
                <w:szCs w:val="20"/>
              </w:rPr>
              <w:t>T</w:t>
            </w:r>
            <w:r w:rsidRPr="00F424E3">
              <w:rPr>
                <w:color w:val="000000" w:themeColor="text1"/>
                <w:sz w:val="20"/>
                <w:szCs w:val="20"/>
              </w:rPr>
              <w:t>ribal communities will be invited to participate in the CCPS on a biennial basis. Respondents will be identified through the SIS, SAMHSA Treatment Locator, and mobile crisis system reports required of 988 state/territory grantees.</w:t>
            </w:r>
          </w:p>
          <w:p w:rsidR="00A739A0" w:rsidRPr="004E63AC" w:rsidP="00167390" w14:paraId="5F3D44A6" w14:textId="178F6B27">
            <w:pPr>
              <w:spacing w:before="120" w:after="60"/>
              <w:jc w:val="left"/>
              <w:rPr>
                <w:color w:val="000000" w:themeColor="text1"/>
                <w:sz w:val="20"/>
                <w:szCs w:val="20"/>
              </w:rPr>
            </w:pPr>
            <w:r w:rsidRPr="00F424E3">
              <w:rPr>
                <w:rStyle w:val="normaltextrun"/>
                <w:color w:val="000000"/>
                <w:sz w:val="20"/>
                <w:szCs w:val="20"/>
                <w:shd w:val="clear" w:color="auto" w:fill="FFFFFF"/>
              </w:rPr>
              <w:t>O</w:t>
            </w:r>
            <w:r w:rsidRPr="00F424E3" w:rsidR="07ADD7FA">
              <w:rPr>
                <w:rStyle w:val="normaltextrun"/>
                <w:color w:val="000000"/>
                <w:sz w:val="20"/>
                <w:szCs w:val="20"/>
                <w:shd w:val="clear" w:color="auto" w:fill="FFFFFF"/>
              </w:rPr>
              <w:t>ne</w:t>
            </w:r>
            <w:r w:rsidRPr="00F424E3" w:rsidR="1A770C81">
              <w:rPr>
                <w:rStyle w:val="normaltextrun"/>
                <w:color w:val="000000"/>
                <w:sz w:val="20"/>
                <w:szCs w:val="20"/>
                <w:shd w:val="clear" w:color="auto" w:fill="FFFFFF"/>
              </w:rPr>
              <w:t xml:space="preserve"> representative from each </w:t>
            </w:r>
            <w:r w:rsidRPr="00F424E3" w:rsidR="363EF6EC">
              <w:rPr>
                <w:rStyle w:val="normaltextrun"/>
                <w:color w:val="000000"/>
                <w:sz w:val="20"/>
                <w:szCs w:val="20"/>
                <w:shd w:val="clear" w:color="auto" w:fill="FFFFFF"/>
              </w:rPr>
              <w:t>participating organization</w:t>
            </w:r>
            <w:r w:rsidRPr="00F424E3" w:rsidR="1A770C81">
              <w:rPr>
                <w:rStyle w:val="normaltextrun"/>
                <w:color w:val="000000"/>
                <w:sz w:val="20"/>
                <w:szCs w:val="20"/>
                <w:shd w:val="clear" w:color="auto" w:fill="FFFFFF"/>
              </w:rPr>
              <w:t xml:space="preserve"> will respond </w:t>
            </w:r>
            <w:r w:rsidRPr="00F424E3" w:rsidR="63F10B74">
              <w:rPr>
                <w:rStyle w:val="normaltextrun"/>
                <w:color w:val="000000"/>
                <w:sz w:val="20"/>
                <w:szCs w:val="20"/>
                <w:shd w:val="clear" w:color="auto" w:fill="FFFFFF"/>
              </w:rPr>
              <w:t xml:space="preserve">to the CCPS </w:t>
            </w:r>
            <w:r w:rsidRPr="00F424E3" w:rsidR="1A770C81">
              <w:rPr>
                <w:rStyle w:val="normaltextrun"/>
                <w:color w:val="000000"/>
                <w:sz w:val="20"/>
                <w:szCs w:val="20"/>
                <w:shd w:val="clear" w:color="auto" w:fill="FFFFFF"/>
              </w:rPr>
              <w:t xml:space="preserve">and receive a financial incentive to reduce </w:t>
            </w:r>
            <w:r w:rsidRPr="00F424E3" w:rsidR="0C74A2AA">
              <w:rPr>
                <w:rStyle w:val="normaltextrun"/>
                <w:color w:val="000000"/>
                <w:sz w:val="20"/>
                <w:szCs w:val="20"/>
                <w:shd w:val="clear" w:color="auto" w:fill="FFFFFF"/>
              </w:rPr>
              <w:t xml:space="preserve">the </w:t>
            </w:r>
            <w:r w:rsidRPr="00F424E3" w:rsidR="1A770C81">
              <w:rPr>
                <w:rStyle w:val="normaltextrun"/>
                <w:color w:val="000000"/>
                <w:sz w:val="20"/>
                <w:szCs w:val="20"/>
                <w:shd w:val="clear" w:color="auto" w:fill="FFFFFF"/>
              </w:rPr>
              <w:t>burden.</w:t>
            </w:r>
          </w:p>
        </w:tc>
      </w:tr>
      <w:tr w14:paraId="7BA06372" w14:textId="77777777" w:rsidTr="3DC3EDC7">
        <w:tblPrEx>
          <w:tblW w:w="9450" w:type="dxa"/>
          <w:tblInd w:w="-5" w:type="dxa"/>
          <w:tblLayout w:type="fixed"/>
          <w:tblLook w:val="04A0"/>
        </w:tblPrEx>
        <w:trPr>
          <w:trHeight w:val="317"/>
        </w:trPr>
        <w:tc>
          <w:tcPr>
            <w:tcW w:w="2340" w:type="dxa"/>
            <w:tcMar>
              <w:left w:w="72" w:type="dxa"/>
              <w:right w:w="72" w:type="dxa"/>
            </w:tcMar>
          </w:tcPr>
          <w:p w:rsidR="00F57BF8" w:rsidRPr="00F424E3" w:rsidP="008D4A07" w14:paraId="305DEF59" w14:textId="36502D3B">
            <w:pPr>
              <w:spacing w:before="60" w:after="60"/>
              <w:jc w:val="left"/>
              <w:rPr>
                <w:sz w:val="20"/>
                <w:szCs w:val="20"/>
              </w:rPr>
            </w:pPr>
            <w:r w:rsidRPr="3DC3EDC7">
              <w:rPr>
                <w:color w:val="000000" w:themeColor="text1"/>
                <w:sz w:val="20"/>
                <w:szCs w:val="20"/>
              </w:rPr>
              <w:t>Key Informant Interviews: Case Study (KII-CS)</w:t>
            </w:r>
          </w:p>
          <w:p w:rsidR="00F57BF8" w:rsidRPr="00F424E3" w:rsidP="008D4A07" w14:paraId="5032AD4B" w14:textId="11C45EA6">
            <w:pPr>
              <w:spacing w:before="60" w:after="60"/>
              <w:jc w:val="left"/>
              <w:rPr>
                <w:color w:val="000000"/>
                <w:sz w:val="20"/>
                <w:szCs w:val="20"/>
              </w:rPr>
            </w:pPr>
          </w:p>
        </w:tc>
        <w:tc>
          <w:tcPr>
            <w:tcW w:w="7110" w:type="dxa"/>
            <w:tcMar>
              <w:left w:w="72" w:type="dxa"/>
              <w:right w:w="72" w:type="dxa"/>
            </w:tcMar>
          </w:tcPr>
          <w:p w:rsidR="00F57BF8" w:rsidRPr="00F424E3" w:rsidP="008D4A07" w14:paraId="6EAAFC01" w14:textId="309291E6">
            <w:pPr>
              <w:spacing w:before="60" w:after="60"/>
              <w:jc w:val="left"/>
              <w:rPr>
                <w:color w:val="000000"/>
                <w:sz w:val="20"/>
                <w:szCs w:val="20"/>
              </w:rPr>
            </w:pPr>
            <w:r w:rsidRPr="00F424E3">
              <w:rPr>
                <w:color w:val="000000" w:themeColor="text1"/>
                <w:sz w:val="20"/>
                <w:szCs w:val="20"/>
              </w:rPr>
              <w:t xml:space="preserve">KIIs will provide </w:t>
            </w:r>
            <w:r w:rsidRPr="00F424E3" w:rsidR="00CF704F">
              <w:rPr>
                <w:color w:val="000000" w:themeColor="text1"/>
                <w:sz w:val="20"/>
                <w:szCs w:val="20"/>
              </w:rPr>
              <w:t xml:space="preserve">an </w:t>
            </w:r>
            <w:r w:rsidRPr="00F424E3">
              <w:rPr>
                <w:color w:val="000000" w:themeColor="text1"/>
                <w:sz w:val="20"/>
                <w:szCs w:val="20"/>
              </w:rPr>
              <w:t xml:space="preserve">in-depth </w:t>
            </w:r>
            <w:r w:rsidRPr="00F424E3" w:rsidR="00CF704F">
              <w:rPr>
                <w:color w:val="000000" w:themeColor="text1"/>
                <w:sz w:val="20"/>
                <w:szCs w:val="20"/>
              </w:rPr>
              <w:t xml:space="preserve">picture of 988 successes, barriers, funding, and collaboration efforts at the national, state/territory, and provider levels. </w:t>
            </w:r>
          </w:p>
          <w:p w:rsidR="00620792" w:rsidRPr="00F424E3" w:rsidP="00167390" w14:paraId="5C98A898" w14:textId="73B7DA6F">
            <w:pPr>
              <w:spacing w:before="120" w:after="60"/>
              <w:jc w:val="left"/>
              <w:rPr>
                <w:rStyle w:val="normaltextrun"/>
                <w:color w:val="000000"/>
                <w:sz w:val="20"/>
                <w:szCs w:val="20"/>
                <w:shd w:val="clear" w:color="auto" w:fill="FFFFFF"/>
              </w:rPr>
            </w:pPr>
            <w:r w:rsidRPr="00F424E3">
              <w:rPr>
                <w:color w:val="000000"/>
                <w:sz w:val="20"/>
                <w:szCs w:val="20"/>
              </w:rPr>
              <w:t xml:space="preserve">The team will employ stratified purposive sampling </w:t>
            </w:r>
            <w:r w:rsidRPr="00F424E3" w:rsidR="502B1DCB">
              <w:rPr>
                <w:color w:val="000000"/>
                <w:sz w:val="20"/>
                <w:szCs w:val="20"/>
              </w:rPr>
              <w:t xml:space="preserve">upon selecting case study locations. </w:t>
            </w:r>
            <w:r w:rsidRPr="00F424E3" w:rsidR="7D192CFA">
              <w:rPr>
                <w:color w:val="000000"/>
                <w:sz w:val="20"/>
                <w:szCs w:val="20"/>
              </w:rPr>
              <w:t xml:space="preserve">Specifically, </w:t>
            </w:r>
            <w:r w:rsidRPr="00F424E3" w:rsidR="196CFD2A">
              <w:rPr>
                <w:color w:val="000000"/>
                <w:sz w:val="20"/>
                <w:szCs w:val="20"/>
              </w:rPr>
              <w:t>we will categorize potential case study sites based on key criteria, such as geographic location (</w:t>
            </w:r>
            <w:r w:rsidRPr="00F424E3" w:rsidR="06145DF2">
              <w:rPr>
                <w:color w:val="000000"/>
                <w:sz w:val="20"/>
                <w:szCs w:val="20"/>
              </w:rPr>
              <w:t xml:space="preserve">urban, rural, tribal) and client </w:t>
            </w:r>
            <w:r w:rsidRPr="00F424E3" w:rsidR="06145DF2">
              <w:rPr>
                <w:color w:val="000000"/>
                <w:sz w:val="20"/>
                <w:szCs w:val="20"/>
              </w:rPr>
              <w:t xml:space="preserve">demographics </w:t>
            </w:r>
            <w:r w:rsidRPr="00F424E3" w:rsidR="224A2E36">
              <w:rPr>
                <w:color w:val="000000"/>
                <w:sz w:val="20"/>
                <w:szCs w:val="20"/>
              </w:rPr>
              <w:t>.</w:t>
            </w:r>
            <w:r w:rsidRPr="00F424E3" w:rsidR="224A2E36">
              <w:rPr>
                <w:color w:val="000000"/>
                <w:sz w:val="20"/>
                <w:szCs w:val="20"/>
              </w:rPr>
              <w:t xml:space="preserve"> </w:t>
            </w:r>
            <w:r w:rsidRPr="00F424E3" w:rsidR="764FE1B6">
              <w:rPr>
                <w:color w:val="000000"/>
                <w:sz w:val="20"/>
                <w:szCs w:val="20"/>
              </w:rPr>
              <w:t xml:space="preserve">From this stratification, we will select a maximum of </w:t>
            </w:r>
            <w:r w:rsidRPr="00F424E3" w:rsidR="1B5BDA63">
              <w:rPr>
                <w:color w:val="000000"/>
                <w:sz w:val="20"/>
                <w:szCs w:val="20"/>
              </w:rPr>
              <w:t>10</w:t>
            </w:r>
            <w:r w:rsidRPr="00F424E3" w:rsidR="764FE1B6">
              <w:rPr>
                <w:color w:val="000000"/>
                <w:sz w:val="20"/>
                <w:szCs w:val="20"/>
              </w:rPr>
              <w:t xml:space="preserve"> interviews, either virtual or in-person, with incentives provided for each participant to reduce the burden.</w:t>
            </w:r>
            <w:r w:rsidRPr="00F424E3" w:rsidR="6901A64C">
              <w:rPr>
                <w:rStyle w:val="normaltextrun"/>
                <w:color w:val="000000"/>
                <w:sz w:val="20"/>
                <w:szCs w:val="20"/>
                <w:shd w:val="clear" w:color="auto" w:fill="FFFFFF"/>
              </w:rPr>
              <w:t xml:space="preserve"> Annually, the team </w:t>
            </w:r>
            <w:r w:rsidRPr="00F424E3" w:rsidR="67C37456">
              <w:rPr>
                <w:rStyle w:val="normaltextrun"/>
                <w:color w:val="000000"/>
                <w:sz w:val="20"/>
                <w:szCs w:val="20"/>
                <w:shd w:val="clear" w:color="auto" w:fill="FFFFFF"/>
              </w:rPr>
              <w:t>will</w:t>
            </w:r>
            <w:r w:rsidRPr="00F424E3" w:rsidR="6901A64C">
              <w:rPr>
                <w:rStyle w:val="normaltextrun"/>
                <w:color w:val="000000"/>
                <w:sz w:val="20"/>
                <w:szCs w:val="20"/>
                <w:shd w:val="clear" w:color="auto" w:fill="FFFFFF"/>
              </w:rPr>
              <w:t xml:space="preserve"> recruit up to </w:t>
            </w:r>
            <w:r w:rsidR="00B31B31">
              <w:rPr>
                <w:rStyle w:val="normaltextrun"/>
                <w:color w:val="000000"/>
                <w:sz w:val="20"/>
                <w:szCs w:val="20"/>
                <w:shd w:val="clear" w:color="auto" w:fill="FFFFFF"/>
              </w:rPr>
              <w:t>5</w:t>
            </w:r>
            <w:r w:rsidRPr="00F424E3" w:rsidR="00B31B31">
              <w:rPr>
                <w:rStyle w:val="normaltextrun"/>
                <w:color w:val="000000"/>
                <w:sz w:val="20"/>
                <w:szCs w:val="20"/>
                <w:shd w:val="clear" w:color="auto" w:fill="FFFFFF"/>
              </w:rPr>
              <w:t xml:space="preserve"> </w:t>
            </w:r>
            <w:r w:rsidRPr="00F424E3" w:rsidR="6901A64C">
              <w:rPr>
                <w:rStyle w:val="normaltextrun"/>
                <w:color w:val="000000"/>
                <w:sz w:val="20"/>
                <w:szCs w:val="20"/>
                <w:shd w:val="clear" w:color="auto" w:fill="FFFFFF"/>
              </w:rPr>
              <w:t xml:space="preserve">staff members from the 988 Lifeline Administrator, totaling 20 participants over </w:t>
            </w:r>
            <w:r w:rsidR="00B31B31">
              <w:rPr>
                <w:rStyle w:val="normaltextrun"/>
                <w:color w:val="000000"/>
                <w:sz w:val="20"/>
                <w:szCs w:val="20"/>
                <w:shd w:val="clear" w:color="auto" w:fill="FFFFFF"/>
              </w:rPr>
              <w:t>4</w:t>
            </w:r>
            <w:r w:rsidRPr="00F424E3" w:rsidR="00B31B31">
              <w:rPr>
                <w:rStyle w:val="normaltextrun"/>
                <w:color w:val="000000"/>
                <w:sz w:val="20"/>
                <w:szCs w:val="20"/>
                <w:shd w:val="clear" w:color="auto" w:fill="FFFFFF"/>
              </w:rPr>
              <w:t xml:space="preserve"> </w:t>
            </w:r>
            <w:r w:rsidRPr="00F424E3" w:rsidR="6901A64C">
              <w:rPr>
                <w:rStyle w:val="normaltextrun"/>
                <w:color w:val="000000"/>
                <w:sz w:val="20"/>
                <w:szCs w:val="20"/>
                <w:shd w:val="clear" w:color="auto" w:fill="FFFFFF"/>
              </w:rPr>
              <w:t xml:space="preserve">years. This group will comprise 1-2 members from various teams, including organizational leadership, the 988 data analytics team, the standards, training, and practices team, and </w:t>
            </w:r>
            <w:r w:rsidRPr="00F424E3" w:rsidR="6901A64C">
              <w:rPr>
                <w:rStyle w:val="normaltextrun"/>
                <w:color w:val="000000"/>
                <w:sz w:val="20"/>
                <w:szCs w:val="20"/>
                <w:shd w:val="clear" w:color="auto" w:fill="FFFFFF"/>
              </w:rPr>
              <w:t>the partnership</w:t>
            </w:r>
            <w:r w:rsidRPr="00F424E3" w:rsidR="6901A64C">
              <w:rPr>
                <w:rStyle w:val="normaltextrun"/>
                <w:color w:val="000000"/>
                <w:sz w:val="20"/>
                <w:szCs w:val="20"/>
                <w:shd w:val="clear" w:color="auto" w:fill="FFFFFF"/>
              </w:rPr>
              <w:t xml:space="preserve"> and other relevant program teams. </w:t>
            </w:r>
          </w:p>
          <w:p w:rsidR="00BC4A72" w:rsidRPr="00CF704F" w:rsidP="00167390" w14:paraId="432EF601" w14:textId="1D82AC6D">
            <w:pPr>
              <w:spacing w:before="120" w:after="60"/>
              <w:jc w:val="left"/>
              <w:rPr>
                <w:color w:val="000000"/>
                <w:sz w:val="20"/>
                <w:szCs w:val="20"/>
              </w:rPr>
            </w:pPr>
            <w:r w:rsidRPr="1B6766CC">
              <w:rPr>
                <w:rStyle w:val="normaltextrun"/>
                <w:color w:val="000000"/>
                <w:sz w:val="20"/>
                <w:szCs w:val="20"/>
                <w:shd w:val="clear" w:color="auto" w:fill="FFFFFF"/>
              </w:rPr>
              <w:t>Also</w:t>
            </w:r>
            <w:r w:rsidRPr="1B6766CC" w:rsidR="2175EDBC">
              <w:rPr>
                <w:rStyle w:val="normaltextrun"/>
                <w:color w:val="000000"/>
                <w:sz w:val="20"/>
                <w:szCs w:val="20"/>
                <w:shd w:val="clear" w:color="auto" w:fill="FFFFFF"/>
              </w:rPr>
              <w:t xml:space="preserve">, the team will recruit up to </w:t>
            </w:r>
            <w:r w:rsidRPr="1B6766CC">
              <w:rPr>
                <w:rStyle w:val="normaltextrun"/>
                <w:color w:val="000000"/>
                <w:sz w:val="20"/>
                <w:szCs w:val="20"/>
                <w:shd w:val="clear" w:color="auto" w:fill="FFFFFF"/>
              </w:rPr>
              <w:t>10</w:t>
            </w:r>
            <w:r w:rsidRPr="1B6766CC" w:rsidR="2175EDBC">
              <w:rPr>
                <w:rStyle w:val="normaltextrun"/>
                <w:color w:val="000000"/>
                <w:sz w:val="20"/>
                <w:szCs w:val="20"/>
                <w:shd w:val="clear" w:color="auto" w:fill="FFFFFF"/>
              </w:rPr>
              <w:t xml:space="preserve"> 988 State/Tribal grantees from </w:t>
            </w:r>
            <w:r w:rsidRPr="1B6766CC">
              <w:rPr>
                <w:rStyle w:val="normaltextrun"/>
                <w:color w:val="000000"/>
                <w:sz w:val="20"/>
                <w:szCs w:val="20"/>
                <w:shd w:val="clear" w:color="auto" w:fill="FFFFFF"/>
              </w:rPr>
              <w:t>10</w:t>
            </w:r>
            <w:r w:rsidRPr="1B6766CC" w:rsidR="2175EDBC">
              <w:rPr>
                <w:rStyle w:val="normaltextrun"/>
                <w:color w:val="000000"/>
                <w:sz w:val="20"/>
                <w:szCs w:val="20"/>
                <w:shd w:val="clear" w:color="auto" w:fill="FFFFFF"/>
              </w:rPr>
              <w:t xml:space="preserve"> distinct states </w:t>
            </w:r>
            <w:r w:rsidRPr="1B6766CC">
              <w:rPr>
                <w:rStyle w:val="normaltextrun"/>
                <w:color w:val="000000"/>
                <w:sz w:val="20"/>
                <w:szCs w:val="20"/>
                <w:shd w:val="clear" w:color="auto" w:fill="FFFFFF"/>
              </w:rPr>
              <w:t>annually</w:t>
            </w:r>
            <w:r w:rsidRPr="1B6766CC" w:rsidR="2175EDBC">
              <w:rPr>
                <w:rStyle w:val="normaltextrun"/>
                <w:color w:val="000000"/>
                <w:sz w:val="20"/>
                <w:szCs w:val="20"/>
                <w:shd w:val="clear" w:color="auto" w:fill="FFFFFF"/>
              </w:rPr>
              <w:t xml:space="preserve">, amounting to over 120 participants over four years. These participants will include 1-2 representatives from the state or territory agency overseeing crisis services, 1-2 from the 911 system, </w:t>
            </w:r>
            <w:r w:rsidR="007D1512">
              <w:rPr>
                <w:rStyle w:val="normaltextrun"/>
                <w:color w:val="000000"/>
                <w:sz w:val="20"/>
                <w:szCs w:val="20"/>
                <w:shd w:val="clear" w:color="auto" w:fill="FFFFFF"/>
              </w:rPr>
              <w:t>2</w:t>
            </w:r>
            <w:r w:rsidRPr="1B6766CC" w:rsidR="007D1512">
              <w:rPr>
                <w:rStyle w:val="normaltextrun"/>
                <w:color w:val="000000"/>
                <w:sz w:val="20"/>
                <w:szCs w:val="20"/>
                <w:shd w:val="clear" w:color="auto" w:fill="FFFFFF"/>
              </w:rPr>
              <w:t xml:space="preserve"> </w:t>
            </w:r>
            <w:r w:rsidRPr="1B6766CC" w:rsidR="2175EDBC">
              <w:rPr>
                <w:rStyle w:val="normaltextrun"/>
                <w:color w:val="000000"/>
                <w:sz w:val="20"/>
                <w:szCs w:val="20"/>
                <w:shd w:val="clear" w:color="auto" w:fill="FFFFFF"/>
              </w:rPr>
              <w:t xml:space="preserve">from crisis contact centers, </w:t>
            </w:r>
            <w:r w:rsidR="007D1512">
              <w:rPr>
                <w:rStyle w:val="normaltextrun"/>
                <w:color w:val="000000"/>
                <w:sz w:val="20"/>
                <w:szCs w:val="20"/>
                <w:shd w:val="clear" w:color="auto" w:fill="FFFFFF"/>
              </w:rPr>
              <w:t>2</w:t>
            </w:r>
            <w:r w:rsidRPr="1B6766CC" w:rsidR="007D1512">
              <w:rPr>
                <w:rStyle w:val="normaltextrun"/>
                <w:color w:val="000000"/>
                <w:sz w:val="20"/>
                <w:szCs w:val="20"/>
                <w:shd w:val="clear" w:color="auto" w:fill="FFFFFF"/>
              </w:rPr>
              <w:t xml:space="preserve"> </w:t>
            </w:r>
            <w:r w:rsidRPr="1B6766CC" w:rsidR="2175EDBC">
              <w:rPr>
                <w:rStyle w:val="normaltextrun"/>
                <w:color w:val="000000"/>
                <w:sz w:val="20"/>
                <w:szCs w:val="20"/>
                <w:shd w:val="clear" w:color="auto" w:fill="FFFFFF"/>
              </w:rPr>
              <w:t xml:space="preserve">from the mobile crisis system, 1-2 from crisis stabilization or similar providers, and 1-2 from outpatient behavioral health or similar providers. At least </w:t>
            </w:r>
            <w:r w:rsidR="007D1512">
              <w:rPr>
                <w:rStyle w:val="normaltextrun"/>
                <w:color w:val="000000"/>
                <w:sz w:val="20"/>
                <w:szCs w:val="20"/>
                <w:shd w:val="clear" w:color="auto" w:fill="FFFFFF"/>
              </w:rPr>
              <w:t>2</w:t>
            </w:r>
            <w:r w:rsidRPr="1B6766CC" w:rsidR="007D1512">
              <w:rPr>
                <w:rStyle w:val="normaltextrun"/>
                <w:color w:val="000000"/>
                <w:sz w:val="20"/>
                <w:szCs w:val="20"/>
                <w:shd w:val="clear" w:color="auto" w:fill="FFFFFF"/>
              </w:rPr>
              <w:t xml:space="preserve"> </w:t>
            </w:r>
            <w:r w:rsidRPr="1B6766CC" w:rsidR="2175EDBC">
              <w:rPr>
                <w:rStyle w:val="normaltextrun"/>
                <w:color w:val="000000"/>
                <w:sz w:val="20"/>
                <w:szCs w:val="20"/>
                <w:shd w:val="clear" w:color="auto" w:fill="FFFFFF"/>
              </w:rPr>
              <w:t>Tribal locations will be included to gather sufficient data providing insights into the integration of local resources, and federal support in crisis care by Tribal communities.</w:t>
            </w:r>
          </w:p>
        </w:tc>
      </w:tr>
      <w:tr w14:paraId="05A1A0D0" w14:textId="77777777" w:rsidTr="3DC3EDC7">
        <w:tblPrEx>
          <w:tblW w:w="9450" w:type="dxa"/>
          <w:tblInd w:w="-5" w:type="dxa"/>
          <w:tblLayout w:type="fixed"/>
          <w:tblLook w:val="04A0"/>
        </w:tblPrEx>
        <w:trPr>
          <w:trHeight w:val="317"/>
        </w:trPr>
        <w:tc>
          <w:tcPr>
            <w:tcW w:w="2340" w:type="dxa"/>
            <w:tcMar>
              <w:left w:w="72" w:type="dxa"/>
              <w:right w:w="72" w:type="dxa"/>
            </w:tcMar>
          </w:tcPr>
          <w:p w:rsidR="00F57BF8" w:rsidRPr="00F424E3" w:rsidP="008D4A07" w14:paraId="29933184" w14:textId="294309E2">
            <w:pPr>
              <w:spacing w:before="60" w:after="60"/>
              <w:jc w:val="left"/>
              <w:rPr>
                <w:sz w:val="20"/>
                <w:szCs w:val="20"/>
              </w:rPr>
            </w:pPr>
            <w:r w:rsidRPr="3DC3EDC7">
              <w:rPr>
                <w:color w:val="000000" w:themeColor="text1"/>
                <w:sz w:val="20"/>
                <w:szCs w:val="20"/>
              </w:rPr>
              <w:t>Key Informant Interviews: Case Study-Cost Case sub-Study (KII-CS-CSS)</w:t>
            </w:r>
          </w:p>
          <w:p w:rsidR="00F57BF8" w:rsidRPr="00F424E3" w:rsidP="008D4A07" w14:paraId="5313F982" w14:textId="6F34B20F">
            <w:pPr>
              <w:spacing w:before="60" w:after="60"/>
              <w:jc w:val="left"/>
              <w:rPr>
                <w:color w:val="000000"/>
                <w:sz w:val="20"/>
                <w:szCs w:val="20"/>
              </w:rPr>
            </w:pPr>
          </w:p>
        </w:tc>
        <w:tc>
          <w:tcPr>
            <w:tcW w:w="7110" w:type="dxa"/>
            <w:tcMar>
              <w:left w:w="72" w:type="dxa"/>
              <w:right w:w="72" w:type="dxa"/>
            </w:tcMar>
          </w:tcPr>
          <w:p w:rsidR="004076E2" w:rsidRPr="00F424E3" w:rsidP="008D4A07" w14:paraId="400EDB4B" w14:textId="469C924A">
            <w:pPr>
              <w:spacing w:before="60" w:after="60"/>
              <w:jc w:val="left"/>
              <w:rPr>
                <w:rStyle w:val="normaltextrun"/>
                <w:color w:val="000000"/>
                <w:sz w:val="20"/>
                <w:szCs w:val="20"/>
                <w:shd w:val="clear" w:color="auto" w:fill="FFFFFF"/>
              </w:rPr>
            </w:pPr>
            <w:r w:rsidRPr="00F424E3">
              <w:rPr>
                <w:rStyle w:val="normaltextrun"/>
                <w:color w:val="000000"/>
                <w:sz w:val="20"/>
                <w:szCs w:val="20"/>
                <w:shd w:val="clear" w:color="auto" w:fill="FFFFFF"/>
              </w:rPr>
              <w:t xml:space="preserve">A subset of case studies will focus on the </w:t>
            </w:r>
            <w:r w:rsidRPr="00F424E3" w:rsidR="00F74DA6">
              <w:rPr>
                <w:rStyle w:val="normaltextrun"/>
                <w:color w:val="000000"/>
                <w:sz w:val="20"/>
                <w:szCs w:val="20"/>
                <w:shd w:val="clear" w:color="auto" w:fill="FFFFFF"/>
              </w:rPr>
              <w:t>costs of 988 implementation</w:t>
            </w:r>
            <w:r w:rsidRPr="00F424E3" w:rsidR="00734D49">
              <w:rPr>
                <w:rStyle w:val="normaltextrun"/>
                <w:color w:val="000000"/>
                <w:sz w:val="20"/>
                <w:szCs w:val="20"/>
                <w:shd w:val="clear" w:color="auto" w:fill="FFFFFF"/>
              </w:rPr>
              <w:t xml:space="preserve">, which will support nuanced understanding of costs </w:t>
            </w:r>
            <w:r w:rsidRPr="00F424E3" w:rsidR="00F32912">
              <w:rPr>
                <w:rStyle w:val="normaltextrun"/>
                <w:color w:val="000000"/>
                <w:sz w:val="20"/>
                <w:szCs w:val="20"/>
                <w:shd w:val="clear" w:color="auto" w:fill="FFFFFF"/>
              </w:rPr>
              <w:t xml:space="preserve">incurred beyond the scope of SAMHSA grant activities or funding. </w:t>
            </w:r>
          </w:p>
          <w:p w:rsidR="00F57BF8" w:rsidRPr="00F424E3" w:rsidP="00167390" w14:paraId="4057DC0C" w14:textId="391D958F">
            <w:pPr>
              <w:spacing w:before="120" w:after="60"/>
              <w:jc w:val="left"/>
              <w:rPr>
                <w:color w:val="000000" w:themeColor="text1"/>
                <w:sz w:val="20"/>
                <w:szCs w:val="20"/>
                <w:highlight w:val="yellow"/>
              </w:rPr>
            </w:pPr>
            <w:r w:rsidRPr="00F424E3">
              <w:rPr>
                <w:rStyle w:val="normaltextrun"/>
                <w:color w:val="000000"/>
                <w:sz w:val="20"/>
                <w:szCs w:val="20"/>
                <w:shd w:val="clear" w:color="auto" w:fill="FFFFFF"/>
              </w:rPr>
              <w:t xml:space="preserve">Up to </w:t>
            </w:r>
            <w:r w:rsidR="00B31B31">
              <w:rPr>
                <w:rStyle w:val="normaltextrun"/>
                <w:color w:val="000000"/>
                <w:sz w:val="20"/>
                <w:szCs w:val="20"/>
                <w:shd w:val="clear" w:color="auto" w:fill="FFFFFF"/>
              </w:rPr>
              <w:t>5</w:t>
            </w:r>
            <w:r w:rsidRPr="00F424E3" w:rsidR="00B31B31">
              <w:rPr>
                <w:rStyle w:val="normaltextrun"/>
                <w:color w:val="000000"/>
                <w:sz w:val="20"/>
                <w:szCs w:val="20"/>
                <w:shd w:val="clear" w:color="auto" w:fill="FFFFFF"/>
              </w:rPr>
              <w:t xml:space="preserve"> </w:t>
            </w:r>
            <w:r w:rsidRPr="00F424E3">
              <w:rPr>
                <w:rStyle w:val="normaltextrun"/>
                <w:color w:val="000000"/>
                <w:sz w:val="20"/>
                <w:szCs w:val="20"/>
                <w:shd w:val="clear" w:color="auto" w:fill="FFFFFF"/>
              </w:rPr>
              <w:t>states, territories, or Tribal nations, selected from the initial case studies, will undergo additional interviews. This selection will ensure the inclusion of at least one urban and one rural setting, facilitating a comprehensive understanding of the challenges and successes experienced by organizations in varying geographical and demographic contexts.</w:t>
            </w:r>
          </w:p>
        </w:tc>
      </w:tr>
      <w:tr w14:paraId="13B70624" w14:textId="77777777" w:rsidTr="3DC3EDC7">
        <w:tblPrEx>
          <w:tblW w:w="9450" w:type="dxa"/>
          <w:tblInd w:w="-5" w:type="dxa"/>
          <w:tblLayout w:type="fixed"/>
          <w:tblLook w:val="04A0"/>
        </w:tblPrEx>
        <w:trPr>
          <w:trHeight w:val="317"/>
        </w:trPr>
        <w:tc>
          <w:tcPr>
            <w:tcW w:w="2340" w:type="dxa"/>
            <w:tcMar>
              <w:left w:w="72" w:type="dxa"/>
              <w:right w:w="72" w:type="dxa"/>
            </w:tcMar>
          </w:tcPr>
          <w:p w:rsidR="00F57BF8" w:rsidRPr="00F424E3" w:rsidP="008D4A07" w14:paraId="65F1F904" w14:textId="785959BB">
            <w:pPr>
              <w:spacing w:before="60" w:after="60"/>
              <w:jc w:val="left"/>
              <w:rPr>
                <w:sz w:val="20"/>
                <w:szCs w:val="20"/>
              </w:rPr>
            </w:pPr>
            <w:r w:rsidRPr="3DC3EDC7">
              <w:rPr>
                <w:color w:val="000000" w:themeColor="text1"/>
                <w:sz w:val="20"/>
                <w:szCs w:val="20"/>
              </w:rPr>
              <w:t>Client Contact Disposition Form (CCDF)</w:t>
            </w:r>
          </w:p>
          <w:p w:rsidR="00F57BF8" w:rsidRPr="00F424E3" w:rsidP="008D4A07" w14:paraId="24A306FC" w14:textId="559EBE00">
            <w:pPr>
              <w:spacing w:before="60" w:after="60"/>
              <w:jc w:val="left"/>
              <w:rPr>
                <w:color w:val="000000"/>
                <w:sz w:val="20"/>
                <w:szCs w:val="20"/>
              </w:rPr>
            </w:pPr>
          </w:p>
        </w:tc>
        <w:tc>
          <w:tcPr>
            <w:tcW w:w="7110" w:type="dxa"/>
            <w:tcMar>
              <w:left w:w="72" w:type="dxa"/>
              <w:right w:w="72" w:type="dxa"/>
            </w:tcMar>
          </w:tcPr>
          <w:p w:rsidR="00D45FDF" w:rsidRPr="004E63AC" w:rsidP="008D4A07" w14:paraId="1D4FA699" w14:textId="325A92D2">
            <w:pPr>
              <w:spacing w:before="60" w:after="60"/>
              <w:jc w:val="left"/>
              <w:rPr>
                <w:rStyle w:val="normaltextrun"/>
                <w:sz w:val="20"/>
                <w:szCs w:val="20"/>
              </w:rPr>
            </w:pPr>
            <w:r w:rsidRPr="3DC3EDC7">
              <w:rPr>
                <w:rStyle w:val="normaltextrun"/>
                <w:color w:val="000000" w:themeColor="text1"/>
                <w:sz w:val="20"/>
                <w:szCs w:val="20"/>
              </w:rPr>
              <w:t>C</w:t>
            </w:r>
            <w:r w:rsidRPr="3DC3EDC7" w:rsidR="2A6DF97B">
              <w:rPr>
                <w:rStyle w:val="normaltextrun"/>
                <w:color w:val="000000" w:themeColor="text1"/>
                <w:sz w:val="20"/>
                <w:szCs w:val="20"/>
              </w:rPr>
              <w:t>risis</w:t>
            </w:r>
            <w:r w:rsidRPr="3DC3EDC7" w:rsidR="5EDEA709">
              <w:rPr>
                <w:rStyle w:val="normaltextrun"/>
                <w:color w:val="000000" w:themeColor="text1"/>
                <w:sz w:val="20"/>
                <w:szCs w:val="20"/>
              </w:rPr>
              <w:t xml:space="preserve"> staff will complete </w:t>
            </w:r>
            <w:r w:rsidRPr="3DC3EDC7" w:rsidR="5EDEA709">
              <w:rPr>
                <w:rStyle w:val="normaltextrun"/>
                <w:color w:val="000000" w:themeColor="text1"/>
                <w:sz w:val="20"/>
                <w:szCs w:val="20"/>
              </w:rPr>
              <w:t>a CCDF</w:t>
            </w:r>
            <w:r w:rsidRPr="3DC3EDC7" w:rsidR="5EDEA709">
              <w:rPr>
                <w:rStyle w:val="normaltextrun"/>
                <w:color w:val="000000" w:themeColor="text1"/>
                <w:sz w:val="20"/>
                <w:szCs w:val="20"/>
              </w:rPr>
              <w:t xml:space="preserve"> for </w:t>
            </w:r>
            <w:r w:rsidRPr="3DC3EDC7" w:rsidR="2A6DF97B">
              <w:rPr>
                <w:rStyle w:val="normaltextrun"/>
                <w:color w:val="000000" w:themeColor="text1"/>
                <w:sz w:val="20"/>
                <w:szCs w:val="20"/>
              </w:rPr>
              <w:t>clients who agree to participate</w:t>
            </w:r>
            <w:r w:rsidRPr="3DC3EDC7" w:rsidR="1BD39DF4">
              <w:rPr>
                <w:rStyle w:val="normaltextrun"/>
                <w:color w:val="000000" w:themeColor="text1"/>
                <w:sz w:val="20"/>
                <w:szCs w:val="20"/>
              </w:rPr>
              <w:t xml:space="preserve"> at the close of contact</w:t>
            </w:r>
            <w:r w:rsidR="00B542DD">
              <w:rPr>
                <w:rStyle w:val="normaltextrun"/>
                <w:color w:val="000000" w:themeColor="text1"/>
                <w:sz w:val="20"/>
                <w:szCs w:val="20"/>
              </w:rPr>
              <w:t xml:space="preserve"> or during a follow-up contact with the same crisis services provider</w:t>
            </w:r>
            <w:r w:rsidRPr="3DC3EDC7" w:rsidR="1BD39DF4">
              <w:rPr>
                <w:rStyle w:val="normaltextrun"/>
                <w:color w:val="000000" w:themeColor="text1"/>
                <w:sz w:val="20"/>
                <w:szCs w:val="20"/>
              </w:rPr>
              <w:t xml:space="preserve">. </w:t>
            </w:r>
            <w:r w:rsidRPr="3DC3EDC7" w:rsidR="1BD39DF4">
              <w:rPr>
                <w:rStyle w:val="normaltextrun"/>
                <w:color w:val="000000" w:themeColor="text1"/>
                <w:sz w:val="20"/>
                <w:szCs w:val="20"/>
              </w:rPr>
              <w:t>The CCDF</w:t>
            </w:r>
            <w:r w:rsidRPr="3DC3EDC7" w:rsidR="1BD39DF4">
              <w:rPr>
                <w:rStyle w:val="normaltextrun"/>
                <w:color w:val="000000" w:themeColor="text1"/>
                <w:sz w:val="20"/>
                <w:szCs w:val="20"/>
              </w:rPr>
              <w:t xml:space="preserve"> will capture</w:t>
            </w:r>
            <w:r w:rsidRPr="3DC3EDC7" w:rsidR="5EDEA709">
              <w:rPr>
                <w:rStyle w:val="normaltextrun"/>
                <w:color w:val="000000" w:themeColor="text1"/>
                <w:sz w:val="20"/>
                <w:szCs w:val="20"/>
              </w:rPr>
              <w:t xml:space="preserve"> information about the crisis contact and contact information that will be used to </w:t>
            </w:r>
            <w:r w:rsidRPr="3DC3EDC7" w:rsidR="1BD39DF4">
              <w:rPr>
                <w:rStyle w:val="normaltextrun"/>
                <w:color w:val="000000" w:themeColor="text1"/>
                <w:sz w:val="20"/>
                <w:szCs w:val="20"/>
              </w:rPr>
              <w:t>facilitate</w:t>
            </w:r>
            <w:r w:rsidRPr="3DC3EDC7" w:rsidR="5EDEA709">
              <w:rPr>
                <w:rStyle w:val="normaltextrun"/>
                <w:color w:val="000000" w:themeColor="text1"/>
                <w:sz w:val="20"/>
                <w:szCs w:val="20"/>
              </w:rPr>
              <w:t xml:space="preserve"> CES</w:t>
            </w:r>
            <w:r w:rsidRPr="3DC3EDC7" w:rsidR="1BD39DF4">
              <w:rPr>
                <w:rStyle w:val="normaltextrun"/>
                <w:color w:val="000000" w:themeColor="text1"/>
                <w:sz w:val="20"/>
                <w:szCs w:val="20"/>
              </w:rPr>
              <w:t xml:space="preserve"> distribution.</w:t>
            </w:r>
            <w:r w:rsidRPr="3DC3EDC7" w:rsidR="49815529">
              <w:rPr>
                <w:rStyle w:val="normaltextrun"/>
                <w:color w:val="000000" w:themeColor="text1"/>
                <w:sz w:val="20"/>
                <w:szCs w:val="20"/>
              </w:rPr>
              <w:t xml:space="preserve"> Those under 18 will also be asked to provide contact information for their parent or guardian, who will receive the Client Contact Disposition Form: Parent Supplement. </w:t>
            </w:r>
          </w:p>
        </w:tc>
      </w:tr>
      <w:tr w14:paraId="041D7D1C" w14:textId="77777777" w:rsidTr="6485D573">
        <w:tblPrEx>
          <w:tblW w:w="9450" w:type="dxa"/>
          <w:tblInd w:w="-5" w:type="dxa"/>
          <w:tblLayout w:type="fixed"/>
          <w:tblLook w:val="04A0"/>
        </w:tblPrEx>
        <w:trPr>
          <w:trHeight w:val="317"/>
        </w:trPr>
        <w:tc>
          <w:tcPr>
            <w:tcW w:w="2340" w:type="dxa"/>
            <w:tcMar>
              <w:left w:w="72" w:type="dxa"/>
              <w:right w:w="72" w:type="dxa"/>
            </w:tcMar>
          </w:tcPr>
          <w:p w:rsidR="00ED735F" w:rsidRPr="00F424E3" w:rsidP="00ED735F" w14:paraId="5C9ABB8D" w14:textId="6A9CBC84">
            <w:pPr>
              <w:spacing w:before="60" w:after="60"/>
              <w:jc w:val="left"/>
              <w:rPr>
                <w:sz w:val="20"/>
                <w:szCs w:val="20"/>
              </w:rPr>
            </w:pPr>
            <w:r w:rsidRPr="3DC3EDC7">
              <w:rPr>
                <w:color w:val="000000" w:themeColor="text1"/>
                <w:sz w:val="20"/>
                <w:szCs w:val="20"/>
              </w:rPr>
              <w:t>Client Contact Disposition Form</w:t>
            </w:r>
            <w:r w:rsidRPr="4D8E9899" w:rsidR="485209CE">
              <w:rPr>
                <w:color w:val="000000" w:themeColor="text1"/>
                <w:sz w:val="20"/>
                <w:szCs w:val="20"/>
              </w:rPr>
              <w:t>:</w:t>
            </w:r>
            <w:r w:rsidRPr="3DC3EDC7">
              <w:rPr>
                <w:color w:val="000000" w:themeColor="text1"/>
                <w:sz w:val="20"/>
                <w:szCs w:val="20"/>
              </w:rPr>
              <w:t xml:space="preserve"> </w:t>
            </w:r>
            <w:r>
              <w:rPr>
                <w:color w:val="000000" w:themeColor="text1"/>
                <w:sz w:val="20"/>
                <w:szCs w:val="20"/>
              </w:rPr>
              <w:t xml:space="preserve">Parent Supplement </w:t>
            </w:r>
            <w:r w:rsidRPr="3DC3EDC7">
              <w:rPr>
                <w:color w:val="000000" w:themeColor="text1"/>
                <w:sz w:val="20"/>
                <w:szCs w:val="20"/>
              </w:rPr>
              <w:t>(CCDF</w:t>
            </w:r>
            <w:r>
              <w:rPr>
                <w:color w:val="000000" w:themeColor="text1"/>
                <w:sz w:val="20"/>
                <w:szCs w:val="20"/>
              </w:rPr>
              <w:t>-PS</w:t>
            </w:r>
            <w:r w:rsidRPr="3DC3EDC7">
              <w:rPr>
                <w:color w:val="000000" w:themeColor="text1"/>
                <w:sz w:val="20"/>
                <w:szCs w:val="20"/>
              </w:rPr>
              <w:t>)</w:t>
            </w:r>
          </w:p>
          <w:p w:rsidR="00ED735F" w:rsidRPr="3DC3EDC7" w:rsidP="008D4A07" w14:paraId="4E4369B7" w14:textId="77777777">
            <w:pPr>
              <w:spacing w:before="60" w:after="60"/>
              <w:jc w:val="left"/>
              <w:rPr>
                <w:color w:val="000000" w:themeColor="text1"/>
                <w:sz w:val="20"/>
                <w:szCs w:val="20"/>
              </w:rPr>
            </w:pPr>
          </w:p>
        </w:tc>
        <w:tc>
          <w:tcPr>
            <w:tcW w:w="7110" w:type="dxa"/>
            <w:tcMar>
              <w:left w:w="72" w:type="dxa"/>
              <w:right w:w="72" w:type="dxa"/>
            </w:tcMar>
          </w:tcPr>
          <w:p w:rsidR="00ED735F" w:rsidRPr="3DC3EDC7" w:rsidP="008D4A07" w14:paraId="0B3B7C55" w14:textId="6084B246">
            <w:pPr>
              <w:spacing w:before="60" w:after="60"/>
              <w:jc w:val="left"/>
              <w:rPr>
                <w:rStyle w:val="normaltextrun"/>
                <w:color w:val="000000" w:themeColor="text1"/>
                <w:sz w:val="20"/>
                <w:szCs w:val="20"/>
              </w:rPr>
            </w:pPr>
            <w:r>
              <w:rPr>
                <w:rStyle w:val="normaltextrun"/>
                <w:color w:val="000000" w:themeColor="text1"/>
                <w:sz w:val="20"/>
                <w:szCs w:val="20"/>
              </w:rPr>
              <w:t xml:space="preserve">Parents and guardians of </w:t>
            </w:r>
            <w:r w:rsidR="006D1449">
              <w:rPr>
                <w:rStyle w:val="normaltextrun"/>
                <w:color w:val="000000" w:themeColor="text1"/>
                <w:sz w:val="20"/>
                <w:szCs w:val="20"/>
              </w:rPr>
              <w:t xml:space="preserve">all </w:t>
            </w:r>
            <w:r>
              <w:rPr>
                <w:rStyle w:val="normaltextrun"/>
                <w:color w:val="000000" w:themeColor="text1"/>
                <w:sz w:val="20"/>
                <w:szCs w:val="20"/>
              </w:rPr>
              <w:t xml:space="preserve">potential CES participants </w:t>
            </w:r>
            <w:r w:rsidR="006D1449">
              <w:rPr>
                <w:rStyle w:val="normaltextrun"/>
                <w:color w:val="000000" w:themeColor="text1"/>
                <w:sz w:val="20"/>
                <w:szCs w:val="20"/>
              </w:rPr>
              <w:t>who 1) complete the CCDF indicating their (</w:t>
            </w:r>
            <w:r w:rsidR="00F46951">
              <w:rPr>
                <w:rStyle w:val="normaltextrun"/>
                <w:color w:val="000000" w:themeColor="text1"/>
                <w:sz w:val="20"/>
                <w:szCs w:val="20"/>
              </w:rPr>
              <w:t xml:space="preserve">the youth’s) interest in CES participation and 2) are </w:t>
            </w:r>
            <w:r>
              <w:rPr>
                <w:rStyle w:val="normaltextrun"/>
                <w:color w:val="000000" w:themeColor="text1"/>
                <w:sz w:val="20"/>
                <w:szCs w:val="20"/>
              </w:rPr>
              <w:t xml:space="preserve">under the age of 18 will complete the CCDF-PS. </w:t>
            </w:r>
            <w:r w:rsidRPr="3DC3EDC7">
              <w:rPr>
                <w:rStyle w:val="normaltextrun"/>
                <w:color w:val="000000" w:themeColor="text1"/>
                <w:sz w:val="20"/>
                <w:szCs w:val="20"/>
              </w:rPr>
              <w:t xml:space="preserve">This supplement will </w:t>
            </w:r>
            <w:r w:rsidR="0038456A">
              <w:rPr>
                <w:rStyle w:val="normaltextrun"/>
                <w:color w:val="000000" w:themeColor="text1"/>
                <w:sz w:val="20"/>
                <w:szCs w:val="20"/>
              </w:rPr>
              <w:t xml:space="preserve">be emailed to parents/caregivers and </w:t>
            </w:r>
            <w:r w:rsidRPr="3DC3EDC7">
              <w:rPr>
                <w:rStyle w:val="normaltextrun"/>
                <w:color w:val="000000" w:themeColor="text1"/>
                <w:sz w:val="20"/>
                <w:szCs w:val="20"/>
              </w:rPr>
              <w:t>contain the CES consent form for youth and a small subset of CCDF contact information questions.</w:t>
            </w:r>
          </w:p>
        </w:tc>
      </w:tr>
      <w:tr w14:paraId="58B11D6B" w14:textId="77777777" w:rsidTr="3DC3EDC7">
        <w:tblPrEx>
          <w:tblW w:w="9450" w:type="dxa"/>
          <w:tblInd w:w="-5" w:type="dxa"/>
          <w:tblLayout w:type="fixed"/>
          <w:tblLook w:val="04A0"/>
        </w:tblPrEx>
        <w:trPr>
          <w:trHeight w:val="317"/>
        </w:trPr>
        <w:tc>
          <w:tcPr>
            <w:tcW w:w="2340" w:type="dxa"/>
            <w:tcMar>
              <w:left w:w="72" w:type="dxa"/>
              <w:right w:w="72" w:type="dxa"/>
            </w:tcMar>
          </w:tcPr>
          <w:p w:rsidR="00F57BF8" w:rsidRPr="00F424E3" w:rsidP="008D4A07" w14:paraId="605704F8" w14:textId="127734AB">
            <w:pPr>
              <w:spacing w:before="60" w:after="60"/>
              <w:jc w:val="left"/>
              <w:rPr>
                <w:sz w:val="20"/>
                <w:szCs w:val="20"/>
              </w:rPr>
            </w:pPr>
            <w:r w:rsidRPr="3DC3EDC7">
              <w:rPr>
                <w:color w:val="000000" w:themeColor="text1"/>
                <w:sz w:val="20"/>
                <w:szCs w:val="20"/>
              </w:rPr>
              <w:t>Client Experience Survey (CES)</w:t>
            </w:r>
          </w:p>
          <w:p w:rsidR="00F57BF8" w:rsidRPr="00F424E3" w:rsidP="008D4A07" w14:paraId="6F733C49" w14:textId="1C66890F">
            <w:pPr>
              <w:spacing w:before="60" w:after="60"/>
              <w:jc w:val="left"/>
              <w:rPr>
                <w:color w:val="000000"/>
                <w:sz w:val="20"/>
                <w:szCs w:val="20"/>
              </w:rPr>
            </w:pPr>
          </w:p>
        </w:tc>
        <w:tc>
          <w:tcPr>
            <w:tcW w:w="7110" w:type="dxa"/>
            <w:tcMar>
              <w:left w:w="72" w:type="dxa"/>
              <w:right w:w="72" w:type="dxa"/>
            </w:tcMar>
          </w:tcPr>
          <w:p w:rsidR="00743517" w:rsidRPr="00F424E3" w:rsidP="008D4A07" w14:paraId="0E6EE02E" w14:textId="0CBE69FF">
            <w:pPr>
              <w:spacing w:before="60" w:after="60"/>
              <w:rPr>
                <w:rStyle w:val="normaltextrun"/>
                <w:color w:val="000000"/>
                <w:sz w:val="20"/>
                <w:szCs w:val="20"/>
                <w:shd w:val="clear" w:color="auto" w:fill="FFFFFF"/>
              </w:rPr>
            </w:pPr>
            <w:r w:rsidRPr="00F424E3">
              <w:rPr>
                <w:rStyle w:val="normaltextrun"/>
                <w:color w:val="000000"/>
                <w:sz w:val="20"/>
                <w:szCs w:val="20"/>
                <w:shd w:val="clear" w:color="auto" w:fill="FFFFFF"/>
              </w:rPr>
              <w:t xml:space="preserve">The CES will be administered to individuals engaging with 988 Lifeline and the BHCSC </w:t>
            </w:r>
            <w:r w:rsidRPr="00F424E3" w:rsidR="69E1F624">
              <w:rPr>
                <w:rStyle w:val="normaltextrun"/>
                <w:color w:val="000000"/>
                <w:sz w:val="20"/>
                <w:szCs w:val="20"/>
                <w:shd w:val="clear" w:color="auto" w:fill="FFFFFF"/>
              </w:rPr>
              <w:t>when they enroll in services</w:t>
            </w:r>
            <w:r w:rsidRPr="00F424E3" w:rsidR="73BFEC42">
              <w:rPr>
                <w:rStyle w:val="normaltextrun"/>
                <w:color w:val="000000"/>
                <w:sz w:val="20"/>
                <w:szCs w:val="20"/>
                <w:shd w:val="clear" w:color="auto" w:fill="FFFFFF"/>
              </w:rPr>
              <w:t xml:space="preserve"> and</w:t>
            </w:r>
            <w:r w:rsidRPr="00F424E3" w:rsidR="69E1F624">
              <w:rPr>
                <w:rStyle w:val="normaltextrun"/>
                <w:color w:val="000000"/>
                <w:sz w:val="20"/>
                <w:szCs w:val="20"/>
                <w:shd w:val="clear" w:color="auto" w:fill="FFFFFF"/>
              </w:rPr>
              <w:t xml:space="preserve"> </w:t>
            </w:r>
            <w:r w:rsidR="00C8475A">
              <w:rPr>
                <w:rStyle w:val="normaltextrun"/>
                <w:color w:val="000000"/>
                <w:sz w:val="20"/>
                <w:szCs w:val="20"/>
                <w:shd w:val="clear" w:color="auto" w:fill="FFFFFF"/>
              </w:rPr>
              <w:t>3</w:t>
            </w:r>
            <w:r w:rsidRPr="00F424E3" w:rsidR="69E1F624">
              <w:rPr>
                <w:rStyle w:val="normaltextrun"/>
                <w:color w:val="000000"/>
                <w:sz w:val="20"/>
                <w:szCs w:val="20"/>
                <w:shd w:val="clear" w:color="auto" w:fill="FFFFFF"/>
              </w:rPr>
              <w:t xml:space="preserve">, </w:t>
            </w:r>
            <w:r w:rsidR="00C8475A">
              <w:rPr>
                <w:rStyle w:val="normaltextrun"/>
                <w:color w:val="000000"/>
                <w:sz w:val="20"/>
                <w:szCs w:val="20"/>
                <w:shd w:val="clear" w:color="auto" w:fill="FFFFFF"/>
              </w:rPr>
              <w:t>6</w:t>
            </w:r>
            <w:r w:rsidRPr="00F424E3" w:rsidR="69E1F624">
              <w:rPr>
                <w:rStyle w:val="normaltextrun"/>
                <w:color w:val="000000"/>
                <w:sz w:val="20"/>
                <w:szCs w:val="20"/>
                <w:shd w:val="clear" w:color="auto" w:fill="FFFFFF"/>
              </w:rPr>
              <w:t xml:space="preserve">, and </w:t>
            </w:r>
            <w:r w:rsidR="00C8475A">
              <w:rPr>
                <w:rStyle w:val="normaltextrun"/>
                <w:color w:val="000000"/>
                <w:sz w:val="20"/>
                <w:szCs w:val="20"/>
                <w:shd w:val="clear" w:color="auto" w:fill="FFFFFF"/>
              </w:rPr>
              <w:t>12</w:t>
            </w:r>
            <w:r w:rsidRPr="00F424E3" w:rsidR="69E1F624">
              <w:rPr>
                <w:rStyle w:val="normaltextrun"/>
                <w:color w:val="000000"/>
                <w:sz w:val="20"/>
                <w:szCs w:val="20"/>
                <w:shd w:val="clear" w:color="auto" w:fill="FFFFFF"/>
              </w:rPr>
              <w:t xml:space="preserve"> months </w:t>
            </w:r>
            <w:r w:rsidRPr="00F424E3" w:rsidR="0046865A">
              <w:rPr>
                <w:rStyle w:val="normaltextrun"/>
                <w:color w:val="000000"/>
                <w:sz w:val="20"/>
                <w:szCs w:val="20"/>
                <w:shd w:val="clear" w:color="auto" w:fill="FFFFFF"/>
              </w:rPr>
              <w:t>after they</w:t>
            </w:r>
            <w:r w:rsidRPr="00F424E3" w:rsidR="73BFEC42">
              <w:rPr>
                <w:rStyle w:val="normaltextrun"/>
                <w:color w:val="000000"/>
                <w:sz w:val="20"/>
                <w:szCs w:val="20"/>
                <w:shd w:val="clear" w:color="auto" w:fill="FFFFFF"/>
              </w:rPr>
              <w:t xml:space="preserve"> enroll in services.</w:t>
            </w:r>
            <w:r w:rsidRPr="00F424E3" w:rsidR="0046865A">
              <w:rPr>
                <w:rStyle w:val="normaltextrun"/>
                <w:color w:val="000000"/>
                <w:sz w:val="20"/>
                <w:szCs w:val="20"/>
                <w:shd w:val="clear" w:color="auto" w:fill="FFFFFF"/>
              </w:rPr>
              <w:t xml:space="preserve"> </w:t>
            </w:r>
            <w:r w:rsidRPr="00F424E3" w:rsidR="5BAA3228">
              <w:rPr>
                <w:rStyle w:val="normaltextrun"/>
                <w:color w:val="000000"/>
                <w:sz w:val="20"/>
                <w:szCs w:val="20"/>
                <w:shd w:val="clear" w:color="auto" w:fill="FFFFFF"/>
              </w:rPr>
              <w:t>The CES</w:t>
            </w:r>
            <w:r w:rsidRPr="00F424E3" w:rsidR="13463163">
              <w:rPr>
                <w:rStyle w:val="normaltextrun"/>
                <w:color w:val="000000"/>
                <w:sz w:val="20"/>
                <w:szCs w:val="20"/>
                <w:shd w:val="clear" w:color="auto" w:fill="FFFFFF"/>
              </w:rPr>
              <w:t xml:space="preserve"> </w:t>
            </w:r>
            <w:r w:rsidRPr="00F424E3" w:rsidR="447EDDA1">
              <w:rPr>
                <w:rStyle w:val="normaltextrun"/>
                <w:color w:val="000000"/>
                <w:sz w:val="20"/>
                <w:szCs w:val="20"/>
                <w:shd w:val="clear" w:color="auto" w:fill="FFFFFF"/>
              </w:rPr>
              <w:t xml:space="preserve">will be used to assess behavioral health outcomes, services engagement, perceptions of care, and pathways through care. </w:t>
            </w:r>
            <w:r w:rsidRPr="00F424E3" w:rsidR="73BFEC42">
              <w:rPr>
                <w:rStyle w:val="normaltextrun"/>
                <w:color w:val="000000"/>
                <w:sz w:val="20"/>
                <w:szCs w:val="20"/>
                <w:shd w:val="clear" w:color="auto" w:fill="FFFFFF"/>
              </w:rPr>
              <w:t xml:space="preserve">To reduce </w:t>
            </w:r>
            <w:r w:rsidRPr="00F424E3" w:rsidR="0046865A">
              <w:rPr>
                <w:rStyle w:val="normaltextrun"/>
                <w:color w:val="000000"/>
                <w:sz w:val="20"/>
                <w:szCs w:val="20"/>
                <w:shd w:val="clear" w:color="auto" w:fill="FFFFFF"/>
              </w:rPr>
              <w:t>the burden</w:t>
            </w:r>
            <w:r w:rsidRPr="00F424E3" w:rsidR="73BFEC42">
              <w:rPr>
                <w:rStyle w:val="normaltextrun"/>
                <w:color w:val="000000"/>
                <w:sz w:val="20"/>
                <w:szCs w:val="20"/>
                <w:shd w:val="clear" w:color="auto" w:fill="FFFFFF"/>
              </w:rPr>
              <w:t xml:space="preserve">, </w:t>
            </w:r>
            <w:r w:rsidRPr="00F424E3" w:rsidR="2F03373A">
              <w:rPr>
                <w:rStyle w:val="normaltextrun"/>
                <w:color w:val="000000"/>
                <w:sz w:val="20"/>
                <w:szCs w:val="20"/>
                <w:shd w:val="clear" w:color="auto" w:fill="FFFFFF"/>
              </w:rPr>
              <w:t xml:space="preserve">the </w:t>
            </w:r>
            <w:r w:rsidRPr="00F424E3" w:rsidR="0046865A">
              <w:rPr>
                <w:rStyle w:val="normaltextrun"/>
                <w:color w:val="000000"/>
                <w:sz w:val="20"/>
                <w:szCs w:val="20"/>
                <w:shd w:val="clear" w:color="auto" w:fill="FFFFFF"/>
              </w:rPr>
              <w:t>survey will be administered through the CSPDC.</w:t>
            </w:r>
          </w:p>
          <w:p w:rsidR="00523ACE" w:rsidP="00167390" w14:paraId="30606923" w14:textId="66DB90DC">
            <w:pPr>
              <w:spacing w:before="120" w:after="60"/>
              <w:rPr>
                <w:rStyle w:val="normaltextrun"/>
                <w:color w:val="000000" w:themeColor="text1"/>
                <w:sz w:val="20"/>
                <w:szCs w:val="20"/>
              </w:rPr>
            </w:pPr>
            <w:r w:rsidRPr="1B6766CC">
              <w:rPr>
                <w:rStyle w:val="normaltextrun"/>
                <w:color w:val="000000"/>
                <w:sz w:val="20"/>
                <w:szCs w:val="20"/>
                <w:shd w:val="clear" w:color="auto" w:fill="FFFFFF"/>
              </w:rPr>
              <w:t>P</w:t>
            </w:r>
            <w:r w:rsidRPr="1B6766CC" w:rsidR="385EB844">
              <w:rPr>
                <w:rStyle w:val="normaltextrun"/>
                <w:color w:val="000000"/>
                <w:sz w:val="20"/>
                <w:szCs w:val="20"/>
                <w:shd w:val="clear" w:color="auto" w:fill="FFFFFF"/>
              </w:rPr>
              <w:t xml:space="preserve">ower calculations for the CES indicate a comparison of </w:t>
            </w:r>
            <w:r w:rsidR="00100FD1">
              <w:rPr>
                <w:rStyle w:val="normaltextrun"/>
                <w:color w:val="000000"/>
                <w:sz w:val="20"/>
                <w:szCs w:val="20"/>
                <w:shd w:val="clear" w:color="auto" w:fill="FFFFFF"/>
              </w:rPr>
              <w:t>3</w:t>
            </w:r>
            <w:r w:rsidRPr="1B6766CC" w:rsidR="00100FD1">
              <w:rPr>
                <w:rStyle w:val="normaltextrun"/>
                <w:color w:val="000000"/>
                <w:sz w:val="20"/>
                <w:szCs w:val="20"/>
                <w:shd w:val="clear" w:color="auto" w:fill="FFFFFF"/>
              </w:rPr>
              <w:t xml:space="preserve"> </w:t>
            </w:r>
            <w:r w:rsidRPr="1B6766CC" w:rsidR="385EB844">
              <w:rPr>
                <w:rStyle w:val="normaltextrun"/>
                <w:color w:val="000000"/>
                <w:sz w:val="20"/>
                <w:szCs w:val="20"/>
                <w:shd w:val="clear" w:color="auto" w:fill="FFFFFF"/>
              </w:rPr>
              <w:t xml:space="preserve">groups (crisis contact support, mobile crisis service participants, and crisis stabilization services participants) over four waves of data collection (enrollment, 3, 6, and 12-months) using a mixed factorial analysis of variance assuming a medium effect size (Cohen’s f = 0.25), a non-sphericity correction of 0.75, alpha = 0.05, and power = 0.80 would require a total sample size of </w:t>
            </w:r>
            <w:r w:rsidRPr="1B6766CC" w:rsidR="79C84C06">
              <w:rPr>
                <w:rStyle w:val="normaltextrun"/>
                <w:color w:val="000000"/>
                <w:sz w:val="20"/>
                <w:szCs w:val="20"/>
                <w:shd w:val="clear" w:color="auto" w:fill="FFFFFF"/>
              </w:rPr>
              <w:t xml:space="preserve">267 </w:t>
            </w:r>
            <w:r w:rsidRPr="1B6766CC" w:rsidR="385EB844">
              <w:rPr>
                <w:rStyle w:val="normaltextrun"/>
                <w:color w:val="000000"/>
                <w:sz w:val="20"/>
                <w:szCs w:val="20"/>
                <w:shd w:val="clear" w:color="auto" w:fill="FFFFFF"/>
              </w:rPr>
              <w:t>(89 per group) after attrition.</w:t>
            </w:r>
            <w:r w:rsidRPr="1B6766CC" w:rsidR="5F889BF7">
              <w:rPr>
                <w:rStyle w:val="normaltextrun"/>
                <w:color w:val="000000" w:themeColor="text1"/>
                <w:sz w:val="20"/>
                <w:szCs w:val="20"/>
              </w:rPr>
              <w:t xml:space="preserve"> As crisis contact centers typically serve a higher volume of clients than mobile crisis or crisis stabilization services, we will </w:t>
            </w:r>
            <w:r w:rsidRPr="1B6766CC" w:rsidR="7D02BCE6">
              <w:rPr>
                <w:rStyle w:val="normaltextrun"/>
                <w:color w:val="000000" w:themeColor="text1"/>
                <w:sz w:val="20"/>
                <w:szCs w:val="20"/>
              </w:rPr>
              <w:t xml:space="preserve">aim to recruit </w:t>
            </w:r>
            <w:r w:rsidRPr="1B6766CC" w:rsidR="00555FD4">
              <w:rPr>
                <w:rStyle w:val="normaltextrun"/>
                <w:color w:val="000000" w:themeColor="text1"/>
                <w:sz w:val="20"/>
                <w:szCs w:val="20"/>
              </w:rPr>
              <w:t>enough</w:t>
            </w:r>
            <w:r w:rsidRPr="1B6766CC" w:rsidR="7D02BCE6">
              <w:rPr>
                <w:rStyle w:val="normaltextrun"/>
                <w:color w:val="000000" w:themeColor="text1"/>
                <w:sz w:val="20"/>
                <w:szCs w:val="20"/>
              </w:rPr>
              <w:t xml:space="preserve"> participants to yield an additional 89 responses from crisis contact centers at </w:t>
            </w:r>
            <w:r w:rsidRPr="1B6766CC" w:rsidR="5A70D5BE">
              <w:rPr>
                <w:rStyle w:val="normaltextrun"/>
                <w:color w:val="000000" w:themeColor="text1"/>
                <w:sz w:val="20"/>
                <w:szCs w:val="20"/>
              </w:rPr>
              <w:t>12-month follow-up.</w:t>
            </w:r>
            <w:r w:rsidRPr="1B6766CC" w:rsidR="26F3DC4A">
              <w:rPr>
                <w:rStyle w:val="normaltextrun"/>
                <w:color w:val="000000" w:themeColor="text1"/>
                <w:sz w:val="20"/>
                <w:szCs w:val="20"/>
              </w:rPr>
              <w:t xml:space="preserve"> Assuming 75% attrition </w:t>
            </w:r>
            <w:r w:rsidR="00D607CE">
              <w:rPr>
                <w:rStyle w:val="normaltextrun"/>
                <w:color w:val="000000" w:themeColor="text1"/>
                <w:sz w:val="20"/>
                <w:szCs w:val="20"/>
              </w:rPr>
              <w:t>between</w:t>
            </w:r>
            <w:r w:rsidRPr="1B6766CC" w:rsidR="00D607CE">
              <w:rPr>
                <w:rStyle w:val="normaltextrun"/>
                <w:color w:val="000000" w:themeColor="text1"/>
                <w:sz w:val="20"/>
                <w:szCs w:val="20"/>
              </w:rPr>
              <w:t xml:space="preserve"> </w:t>
            </w:r>
            <w:r w:rsidRPr="1B6766CC" w:rsidR="26F3DC4A">
              <w:rPr>
                <w:rStyle w:val="normaltextrun"/>
                <w:color w:val="000000" w:themeColor="text1"/>
                <w:sz w:val="20"/>
                <w:szCs w:val="20"/>
              </w:rPr>
              <w:t>wave</w:t>
            </w:r>
            <w:r w:rsidR="00D607CE">
              <w:rPr>
                <w:rStyle w:val="normaltextrun"/>
                <w:color w:val="000000" w:themeColor="text1"/>
                <w:sz w:val="20"/>
                <w:szCs w:val="20"/>
              </w:rPr>
              <w:t xml:space="preserve">s </w:t>
            </w:r>
            <w:r w:rsidRPr="00D607CE" w:rsidR="00D607CE">
              <w:rPr>
                <w:color w:val="000000" w:themeColor="text1"/>
                <w:sz w:val="20"/>
                <w:szCs w:val="20"/>
              </w:rPr>
              <w:t>based on previous studies in similar populations (Gould et al., 2017; Witte, et al., 2010)</w:t>
            </w:r>
            <w:r w:rsidRPr="1B6766CC" w:rsidR="26F3DC4A">
              <w:rPr>
                <w:rStyle w:val="normaltextrun"/>
                <w:color w:val="000000" w:themeColor="text1"/>
                <w:sz w:val="20"/>
                <w:szCs w:val="20"/>
              </w:rPr>
              <w:t>, that would require an enrolled sample baseline sample of 24</w:t>
            </w:r>
            <w:r w:rsidR="00C92A35">
              <w:rPr>
                <w:rStyle w:val="normaltextrun"/>
                <w:color w:val="000000" w:themeColor="text1"/>
                <w:sz w:val="20"/>
                <w:szCs w:val="20"/>
              </w:rPr>
              <w:t>,</w:t>
            </w:r>
            <w:r w:rsidRPr="1B6766CC" w:rsidR="26F3DC4A">
              <w:rPr>
                <w:rStyle w:val="normaltextrun"/>
                <w:color w:val="000000" w:themeColor="text1"/>
                <w:sz w:val="20"/>
                <w:szCs w:val="20"/>
              </w:rPr>
              <w:t>000, or 12</w:t>
            </w:r>
            <w:r w:rsidR="00C92A35">
              <w:rPr>
                <w:rStyle w:val="normaltextrun"/>
                <w:color w:val="000000" w:themeColor="text1"/>
                <w:sz w:val="20"/>
                <w:szCs w:val="20"/>
              </w:rPr>
              <w:t>,</w:t>
            </w:r>
            <w:r w:rsidRPr="1B6766CC" w:rsidR="26F3DC4A">
              <w:rPr>
                <w:rStyle w:val="normaltextrun"/>
                <w:color w:val="000000" w:themeColor="text1"/>
                <w:sz w:val="20"/>
                <w:szCs w:val="20"/>
              </w:rPr>
              <w:t>000 each from 988 Lifeline contact centers and community crisis response providers (24</w:t>
            </w:r>
            <w:r w:rsidR="006F603E">
              <w:rPr>
                <w:rStyle w:val="normaltextrun"/>
                <w:color w:val="000000" w:themeColor="text1"/>
                <w:sz w:val="20"/>
                <w:szCs w:val="20"/>
              </w:rPr>
              <w:t>,</w:t>
            </w:r>
            <w:r w:rsidRPr="1B6766CC" w:rsidR="26F3DC4A">
              <w:rPr>
                <w:rStyle w:val="normaltextrun"/>
                <w:color w:val="000000" w:themeColor="text1"/>
                <w:sz w:val="20"/>
                <w:szCs w:val="20"/>
              </w:rPr>
              <w:t>000 * 0.75 = 18</w:t>
            </w:r>
            <w:r w:rsidR="006F603E">
              <w:rPr>
                <w:rStyle w:val="normaltextrun"/>
                <w:color w:val="000000" w:themeColor="text1"/>
                <w:sz w:val="20"/>
                <w:szCs w:val="20"/>
              </w:rPr>
              <w:t>,</w:t>
            </w:r>
            <w:r w:rsidRPr="1B6766CC" w:rsidR="26F3DC4A">
              <w:rPr>
                <w:rStyle w:val="normaltextrun"/>
                <w:color w:val="000000" w:themeColor="text1"/>
                <w:sz w:val="20"/>
                <w:szCs w:val="20"/>
              </w:rPr>
              <w:t>000, 24</w:t>
            </w:r>
            <w:r w:rsidR="006F603E">
              <w:rPr>
                <w:rStyle w:val="normaltextrun"/>
                <w:color w:val="000000" w:themeColor="text1"/>
                <w:sz w:val="20"/>
                <w:szCs w:val="20"/>
              </w:rPr>
              <w:t>,</w:t>
            </w:r>
            <w:r w:rsidRPr="1B6766CC" w:rsidR="26F3DC4A">
              <w:rPr>
                <w:rStyle w:val="normaltextrun"/>
                <w:color w:val="000000" w:themeColor="text1"/>
                <w:sz w:val="20"/>
                <w:szCs w:val="20"/>
              </w:rPr>
              <w:t>000-18</w:t>
            </w:r>
            <w:r w:rsidR="002D18D4">
              <w:rPr>
                <w:rStyle w:val="normaltextrun"/>
                <w:color w:val="000000" w:themeColor="text1"/>
                <w:sz w:val="20"/>
                <w:szCs w:val="20"/>
              </w:rPr>
              <w:t>,0</w:t>
            </w:r>
            <w:r w:rsidRPr="1B6766CC" w:rsidR="26F3DC4A">
              <w:rPr>
                <w:rStyle w:val="normaltextrun"/>
                <w:color w:val="000000" w:themeColor="text1"/>
                <w:sz w:val="20"/>
                <w:szCs w:val="20"/>
              </w:rPr>
              <w:t>00 = 6</w:t>
            </w:r>
            <w:r w:rsidR="002D18D4">
              <w:rPr>
                <w:rStyle w:val="normaltextrun"/>
                <w:color w:val="000000" w:themeColor="text1"/>
                <w:sz w:val="20"/>
                <w:szCs w:val="20"/>
              </w:rPr>
              <w:t>,</w:t>
            </w:r>
            <w:r w:rsidRPr="1B6766CC" w:rsidR="26F3DC4A">
              <w:rPr>
                <w:rStyle w:val="normaltextrun"/>
                <w:color w:val="000000" w:themeColor="text1"/>
                <w:sz w:val="20"/>
                <w:szCs w:val="20"/>
              </w:rPr>
              <w:t>000; 6</w:t>
            </w:r>
            <w:r w:rsidR="002D18D4">
              <w:rPr>
                <w:rStyle w:val="normaltextrun"/>
                <w:color w:val="000000" w:themeColor="text1"/>
                <w:sz w:val="20"/>
                <w:szCs w:val="20"/>
              </w:rPr>
              <w:t>,</w:t>
            </w:r>
            <w:r w:rsidRPr="1B6766CC" w:rsidR="26F3DC4A">
              <w:rPr>
                <w:rStyle w:val="normaltextrun"/>
                <w:color w:val="000000" w:themeColor="text1"/>
                <w:sz w:val="20"/>
                <w:szCs w:val="20"/>
              </w:rPr>
              <w:t>000 * 0.75 = 4</w:t>
            </w:r>
            <w:r w:rsidR="002D18D4">
              <w:rPr>
                <w:rStyle w:val="normaltextrun"/>
                <w:color w:val="000000" w:themeColor="text1"/>
                <w:sz w:val="20"/>
                <w:szCs w:val="20"/>
              </w:rPr>
              <w:t>,</w:t>
            </w:r>
            <w:r w:rsidRPr="1B6766CC" w:rsidR="26F3DC4A">
              <w:rPr>
                <w:rStyle w:val="normaltextrun"/>
                <w:color w:val="000000" w:themeColor="text1"/>
                <w:sz w:val="20"/>
                <w:szCs w:val="20"/>
              </w:rPr>
              <w:t>500, 6</w:t>
            </w:r>
            <w:r w:rsidR="002D18D4">
              <w:rPr>
                <w:rStyle w:val="normaltextrun"/>
                <w:color w:val="000000" w:themeColor="text1"/>
                <w:sz w:val="20"/>
                <w:szCs w:val="20"/>
              </w:rPr>
              <w:t>,</w:t>
            </w:r>
            <w:r w:rsidRPr="1B6766CC" w:rsidR="26F3DC4A">
              <w:rPr>
                <w:rStyle w:val="normaltextrun"/>
                <w:color w:val="000000" w:themeColor="text1"/>
                <w:sz w:val="20"/>
                <w:szCs w:val="20"/>
              </w:rPr>
              <w:t>000-4</w:t>
            </w:r>
            <w:r w:rsidR="002D18D4">
              <w:rPr>
                <w:rStyle w:val="normaltextrun"/>
                <w:color w:val="000000" w:themeColor="text1"/>
                <w:sz w:val="20"/>
                <w:szCs w:val="20"/>
              </w:rPr>
              <w:t>,</w:t>
            </w:r>
            <w:r w:rsidRPr="1B6766CC" w:rsidR="26F3DC4A">
              <w:rPr>
                <w:rStyle w:val="normaltextrun"/>
                <w:color w:val="000000" w:themeColor="text1"/>
                <w:sz w:val="20"/>
                <w:szCs w:val="20"/>
              </w:rPr>
              <w:t>500 = 1</w:t>
            </w:r>
            <w:r w:rsidR="002D18D4">
              <w:rPr>
                <w:rStyle w:val="normaltextrun"/>
                <w:color w:val="000000" w:themeColor="text1"/>
                <w:sz w:val="20"/>
                <w:szCs w:val="20"/>
              </w:rPr>
              <w:t>,</w:t>
            </w:r>
            <w:r w:rsidRPr="1B6766CC" w:rsidR="26F3DC4A">
              <w:rPr>
                <w:rStyle w:val="normaltextrun"/>
                <w:color w:val="000000" w:themeColor="text1"/>
                <w:sz w:val="20"/>
                <w:szCs w:val="20"/>
              </w:rPr>
              <w:t>500; 1</w:t>
            </w:r>
            <w:r w:rsidR="002D18D4">
              <w:rPr>
                <w:rStyle w:val="normaltextrun"/>
                <w:color w:val="000000" w:themeColor="text1"/>
                <w:sz w:val="20"/>
                <w:szCs w:val="20"/>
              </w:rPr>
              <w:t>,</w:t>
            </w:r>
            <w:r w:rsidRPr="1B6766CC" w:rsidR="26F3DC4A">
              <w:rPr>
                <w:rStyle w:val="normaltextrun"/>
                <w:color w:val="000000" w:themeColor="text1"/>
                <w:sz w:val="20"/>
                <w:szCs w:val="20"/>
              </w:rPr>
              <w:t>500 * 0.75 = 1</w:t>
            </w:r>
            <w:r w:rsidR="002D18D4">
              <w:rPr>
                <w:rStyle w:val="normaltextrun"/>
                <w:color w:val="000000" w:themeColor="text1"/>
                <w:sz w:val="20"/>
                <w:szCs w:val="20"/>
              </w:rPr>
              <w:t>,</w:t>
            </w:r>
            <w:r w:rsidRPr="1B6766CC" w:rsidR="26F3DC4A">
              <w:rPr>
                <w:rStyle w:val="normaltextrun"/>
                <w:color w:val="000000" w:themeColor="text1"/>
                <w:sz w:val="20"/>
                <w:szCs w:val="20"/>
              </w:rPr>
              <w:t>125, 1</w:t>
            </w:r>
            <w:r w:rsidR="002D18D4">
              <w:rPr>
                <w:rStyle w:val="normaltextrun"/>
                <w:color w:val="000000" w:themeColor="text1"/>
                <w:sz w:val="20"/>
                <w:szCs w:val="20"/>
              </w:rPr>
              <w:t>,</w:t>
            </w:r>
            <w:r w:rsidRPr="1B6766CC" w:rsidR="26F3DC4A">
              <w:rPr>
                <w:rStyle w:val="normaltextrun"/>
                <w:color w:val="000000" w:themeColor="text1"/>
                <w:sz w:val="20"/>
                <w:szCs w:val="20"/>
              </w:rPr>
              <w:t>500-1</w:t>
            </w:r>
            <w:r w:rsidR="002D18D4">
              <w:rPr>
                <w:rStyle w:val="normaltextrun"/>
                <w:color w:val="000000" w:themeColor="text1"/>
                <w:sz w:val="20"/>
                <w:szCs w:val="20"/>
              </w:rPr>
              <w:t>,</w:t>
            </w:r>
            <w:r w:rsidRPr="1B6766CC" w:rsidR="26F3DC4A">
              <w:rPr>
                <w:rStyle w:val="normaltextrun"/>
                <w:color w:val="000000" w:themeColor="text1"/>
                <w:sz w:val="20"/>
                <w:szCs w:val="20"/>
              </w:rPr>
              <w:t>125 = 375).</w:t>
            </w:r>
          </w:p>
          <w:p w:rsidR="00424614" w:rsidRPr="004E63AC" w:rsidP="00167390" w14:paraId="32DCB8FA" w14:textId="009CB6FD">
            <w:pPr>
              <w:spacing w:before="120" w:after="60"/>
              <w:rPr>
                <w:color w:val="000000"/>
                <w:sz w:val="20"/>
                <w:szCs w:val="20"/>
                <w:shd w:val="clear" w:color="auto" w:fill="FFFFFF"/>
              </w:rPr>
            </w:pPr>
            <w:r w:rsidRPr="1B6766CC">
              <w:rPr>
                <w:rStyle w:val="normaltextrun"/>
                <w:color w:val="000000"/>
                <w:sz w:val="20"/>
                <w:szCs w:val="20"/>
                <w:shd w:val="clear" w:color="auto" w:fill="FFFFFF"/>
              </w:rPr>
              <w:t>Thus,</w:t>
            </w:r>
            <w:r w:rsidRPr="1B6766CC" w:rsidR="1FC5B48B">
              <w:rPr>
                <w:rStyle w:val="normaltextrun"/>
                <w:color w:val="000000"/>
                <w:sz w:val="20"/>
                <w:szCs w:val="20"/>
                <w:shd w:val="clear" w:color="auto" w:fill="FFFFFF"/>
              </w:rPr>
              <w:t xml:space="preserve"> </w:t>
            </w:r>
            <w:r w:rsidRPr="1B6766CC" w:rsidR="7DF7DFBC">
              <w:rPr>
                <w:rStyle w:val="normaltextrun"/>
                <w:color w:val="000000"/>
                <w:sz w:val="20"/>
                <w:szCs w:val="20"/>
                <w:shd w:val="clear" w:color="auto" w:fill="FFFFFF"/>
              </w:rPr>
              <w:t>o</w:t>
            </w:r>
            <w:r w:rsidRPr="1B6766CC" w:rsidR="425DBCC7">
              <w:rPr>
                <w:rStyle w:val="normaltextrun"/>
                <w:color w:val="000000"/>
                <w:sz w:val="20"/>
                <w:szCs w:val="20"/>
                <w:shd w:val="clear" w:color="auto" w:fill="FFFFFF"/>
              </w:rPr>
              <w:t xml:space="preserve">ur proposed sampling approach </w:t>
            </w:r>
            <w:r w:rsidRPr="1B6766CC" w:rsidR="7A3F069A">
              <w:rPr>
                <w:rStyle w:val="normaltextrun"/>
                <w:color w:val="000000"/>
                <w:sz w:val="20"/>
                <w:szCs w:val="20"/>
                <w:shd w:val="clear" w:color="auto" w:fill="FFFFFF"/>
              </w:rPr>
              <w:t xml:space="preserve">will </w:t>
            </w:r>
            <w:r w:rsidRPr="1B6766CC" w:rsidR="425DBCC7">
              <w:rPr>
                <w:rStyle w:val="normaltextrun"/>
                <w:color w:val="000000"/>
                <w:sz w:val="20"/>
                <w:szCs w:val="20"/>
                <w:shd w:val="clear" w:color="auto" w:fill="FFFFFF"/>
              </w:rPr>
              <w:t xml:space="preserve">aim to ensure at least 356 responses at the 12-month follow-up to fully </w:t>
            </w:r>
            <w:r w:rsidRPr="1B6766CC" w:rsidR="425DBCC7">
              <w:rPr>
                <w:rStyle w:val="normaltextrun"/>
                <w:color w:val="000000"/>
                <w:sz w:val="20"/>
                <w:szCs w:val="20"/>
                <w:shd w:val="clear" w:color="auto" w:fill="FFFFFF"/>
              </w:rPr>
              <w:t>address evaluation</w:t>
            </w:r>
            <w:r w:rsidRPr="1B6766CC" w:rsidR="425DBCC7">
              <w:rPr>
                <w:rStyle w:val="normaltextrun"/>
                <w:color w:val="000000"/>
                <w:sz w:val="20"/>
                <w:szCs w:val="20"/>
                <w:shd w:val="clear" w:color="auto" w:fill="FFFFFF"/>
              </w:rPr>
              <w:t xml:space="preserve"> questions, after accounting for up to 75% attrition between waves based on previous studies in similar populations.</w:t>
            </w:r>
            <w:r w:rsidRPr="1B6766CC" w:rsidR="737D91AC">
              <w:rPr>
                <w:rStyle w:val="normaltextrun"/>
                <w:color w:val="000000"/>
                <w:sz w:val="20"/>
                <w:szCs w:val="20"/>
                <w:shd w:val="clear" w:color="auto" w:fill="FFFFFF"/>
              </w:rPr>
              <w:t xml:space="preserve"> </w:t>
            </w:r>
            <w:r w:rsidRPr="1B6766CC" w:rsidR="00E407EE">
              <w:rPr>
                <w:rStyle w:val="normaltextrun"/>
                <w:color w:val="000000"/>
                <w:sz w:val="20"/>
                <w:szCs w:val="20"/>
                <w:shd w:val="clear" w:color="auto" w:fill="FFFFFF"/>
              </w:rPr>
              <w:t>Incentives will be distributed to clients participating in individual-level data collection. </w:t>
            </w:r>
            <w:r w:rsidRPr="1B6766CC" w:rsidR="00E407EE">
              <w:rPr>
                <w:rStyle w:val="eop"/>
                <w:color w:val="000000" w:themeColor="text1"/>
                <w:sz w:val="20"/>
                <w:szCs w:val="20"/>
              </w:rPr>
              <w:t> </w:t>
            </w:r>
          </w:p>
        </w:tc>
      </w:tr>
      <w:tr w14:paraId="59A88872" w14:textId="77777777" w:rsidTr="3DC3EDC7">
        <w:tblPrEx>
          <w:tblW w:w="9450" w:type="dxa"/>
          <w:tblInd w:w="-5" w:type="dxa"/>
          <w:tblLayout w:type="fixed"/>
          <w:tblLook w:val="04A0"/>
        </w:tblPrEx>
        <w:trPr>
          <w:trHeight w:val="317"/>
        </w:trPr>
        <w:tc>
          <w:tcPr>
            <w:tcW w:w="2340" w:type="dxa"/>
            <w:tcMar>
              <w:left w:w="72" w:type="dxa"/>
              <w:right w:w="72" w:type="dxa"/>
            </w:tcMar>
          </w:tcPr>
          <w:p w:rsidR="00F57BF8" w:rsidRPr="0072193B" w:rsidP="008D4A07" w14:paraId="5096464C" w14:textId="16F221C8">
            <w:pPr>
              <w:spacing w:before="60" w:after="60"/>
              <w:jc w:val="left"/>
              <w:rPr>
                <w:sz w:val="20"/>
                <w:szCs w:val="20"/>
              </w:rPr>
            </w:pPr>
            <w:r w:rsidRPr="3DC3EDC7">
              <w:rPr>
                <w:color w:val="000000" w:themeColor="text1"/>
                <w:sz w:val="20"/>
                <w:szCs w:val="20"/>
              </w:rPr>
              <w:t>Client-Key Informant Interviews</w:t>
            </w:r>
            <w:r w:rsidRPr="6485D573" w:rsidR="36201620">
              <w:rPr>
                <w:color w:val="000000" w:themeColor="text1"/>
                <w:sz w:val="20"/>
                <w:szCs w:val="20"/>
              </w:rPr>
              <w:t>:</w:t>
            </w:r>
            <w:r w:rsidR="00F04956">
              <w:rPr>
                <w:color w:val="000000" w:themeColor="text1"/>
                <w:sz w:val="20"/>
                <w:szCs w:val="20"/>
              </w:rPr>
              <w:t xml:space="preserve"> Direct Contacts</w:t>
            </w:r>
            <w:r w:rsidRPr="3DC3EDC7">
              <w:rPr>
                <w:color w:val="000000" w:themeColor="text1"/>
                <w:sz w:val="20"/>
                <w:szCs w:val="20"/>
              </w:rPr>
              <w:t xml:space="preserve"> (C-KII</w:t>
            </w:r>
            <w:r w:rsidR="00F04956">
              <w:rPr>
                <w:color w:val="000000" w:themeColor="text1"/>
                <w:sz w:val="20"/>
                <w:szCs w:val="20"/>
              </w:rPr>
              <w:t>-DC</w:t>
            </w:r>
            <w:r w:rsidRPr="3DC3EDC7">
              <w:rPr>
                <w:color w:val="000000" w:themeColor="text1"/>
                <w:sz w:val="20"/>
                <w:szCs w:val="20"/>
              </w:rPr>
              <w:t>)</w:t>
            </w:r>
          </w:p>
          <w:p w:rsidR="00F57BF8" w:rsidRPr="0072193B" w:rsidP="008D4A07" w14:paraId="231A8428" w14:textId="79D844CD">
            <w:pPr>
              <w:spacing w:before="60" w:after="60"/>
              <w:jc w:val="left"/>
              <w:rPr>
                <w:color w:val="000000"/>
                <w:sz w:val="20"/>
                <w:szCs w:val="20"/>
              </w:rPr>
            </w:pPr>
          </w:p>
        </w:tc>
        <w:tc>
          <w:tcPr>
            <w:tcW w:w="7110" w:type="dxa"/>
            <w:tcMar>
              <w:left w:w="72" w:type="dxa"/>
              <w:right w:w="72" w:type="dxa"/>
            </w:tcMar>
          </w:tcPr>
          <w:p w:rsidR="7781C7F5" w:rsidP="008D4A07" w14:paraId="3072526F" w14:textId="3EFF5F1F">
            <w:pPr>
              <w:spacing w:before="60" w:after="60"/>
              <w:rPr>
                <w:rStyle w:val="normaltextrun"/>
                <w:color w:val="000000" w:themeColor="text1"/>
                <w:sz w:val="20"/>
                <w:szCs w:val="20"/>
              </w:rPr>
            </w:pPr>
            <w:r w:rsidRPr="1B6766CC">
              <w:rPr>
                <w:rStyle w:val="normaltextrun"/>
                <w:color w:val="000000" w:themeColor="text1"/>
                <w:sz w:val="20"/>
                <w:szCs w:val="20"/>
              </w:rPr>
              <w:t>A series of C-</w:t>
            </w:r>
            <w:r w:rsidRPr="6485D573">
              <w:rPr>
                <w:rStyle w:val="normaltextrun"/>
                <w:color w:val="000000" w:themeColor="text1"/>
                <w:sz w:val="20"/>
                <w:szCs w:val="20"/>
              </w:rPr>
              <w:t>KII</w:t>
            </w:r>
            <w:r w:rsidRPr="6485D573" w:rsidR="2D5D909E">
              <w:rPr>
                <w:rStyle w:val="normaltextrun"/>
                <w:color w:val="000000" w:themeColor="text1"/>
                <w:sz w:val="20"/>
                <w:szCs w:val="20"/>
              </w:rPr>
              <w:t>-DCs</w:t>
            </w:r>
            <w:r w:rsidRPr="1B6766CC">
              <w:rPr>
                <w:rStyle w:val="normaltextrun"/>
                <w:color w:val="000000" w:themeColor="text1"/>
                <w:sz w:val="20"/>
                <w:szCs w:val="20"/>
              </w:rPr>
              <w:t xml:space="preserve"> will be carried out to gather insights on client experiences with navigating the 988 Lifeline and BHCSC, satisfaction with services and providers</w:t>
            </w:r>
            <w:r w:rsidRPr="1B6766CC" w:rsidR="5BDA2E79">
              <w:rPr>
                <w:rStyle w:val="normaltextrun"/>
                <w:color w:val="000000" w:themeColor="text1"/>
                <w:sz w:val="20"/>
                <w:szCs w:val="20"/>
              </w:rPr>
              <w:t xml:space="preserve"> (such as addressing concerns), </w:t>
            </w:r>
            <w:r w:rsidRPr="1B6766CC" w:rsidR="2F0FC006">
              <w:rPr>
                <w:rStyle w:val="normaltextrun"/>
                <w:color w:val="000000" w:themeColor="text1"/>
                <w:sz w:val="20"/>
                <w:szCs w:val="20"/>
              </w:rPr>
              <w:t xml:space="preserve">and </w:t>
            </w:r>
            <w:r w:rsidRPr="1B6766CC" w:rsidR="5BDA2E79">
              <w:rPr>
                <w:rStyle w:val="normaltextrun"/>
                <w:color w:val="000000" w:themeColor="text1"/>
                <w:sz w:val="20"/>
                <w:szCs w:val="20"/>
              </w:rPr>
              <w:t xml:space="preserve">factors influencing service engagement. </w:t>
            </w:r>
            <w:r w:rsidRPr="1B6766CC" w:rsidR="4A6C87D3">
              <w:rPr>
                <w:rStyle w:val="normaltextrun"/>
                <w:color w:val="000000" w:themeColor="text1"/>
                <w:sz w:val="20"/>
                <w:szCs w:val="20"/>
              </w:rPr>
              <w:t>Participants for C-</w:t>
            </w:r>
            <w:r w:rsidRPr="6485D573" w:rsidR="4A6C87D3">
              <w:rPr>
                <w:rStyle w:val="normaltextrun"/>
                <w:color w:val="000000" w:themeColor="text1"/>
                <w:sz w:val="20"/>
                <w:szCs w:val="20"/>
              </w:rPr>
              <w:t>KII</w:t>
            </w:r>
            <w:r w:rsidRPr="6485D573" w:rsidR="7BD91160">
              <w:rPr>
                <w:rStyle w:val="normaltextrun"/>
                <w:color w:val="000000" w:themeColor="text1"/>
                <w:sz w:val="20"/>
                <w:szCs w:val="20"/>
              </w:rPr>
              <w:t>-DCs</w:t>
            </w:r>
            <w:r w:rsidRPr="1B6766CC" w:rsidR="4A6C87D3">
              <w:rPr>
                <w:rStyle w:val="normaltextrun"/>
                <w:color w:val="000000" w:themeColor="text1"/>
                <w:sz w:val="20"/>
                <w:szCs w:val="20"/>
              </w:rPr>
              <w:t xml:space="preserve"> will be recruited via </w:t>
            </w:r>
            <w:r w:rsidRPr="1B6766CC" w:rsidR="4A6C87D3">
              <w:rPr>
                <w:rStyle w:val="normaltextrun"/>
                <w:color w:val="000000" w:themeColor="text1"/>
                <w:sz w:val="20"/>
                <w:szCs w:val="20"/>
              </w:rPr>
              <w:t>the CCDF</w:t>
            </w:r>
            <w:r w:rsidRPr="1B6766CC" w:rsidR="4A6C87D3">
              <w:rPr>
                <w:rStyle w:val="normaltextrun"/>
                <w:color w:val="000000" w:themeColor="text1"/>
                <w:sz w:val="20"/>
                <w:szCs w:val="20"/>
              </w:rPr>
              <w:t>.</w:t>
            </w:r>
          </w:p>
          <w:p w:rsidR="00F57BF8" w:rsidRPr="004E63AC" w:rsidP="00167390" w14:paraId="4B4CBAD6" w14:textId="60C37216">
            <w:pPr>
              <w:spacing w:before="120" w:after="60"/>
              <w:rPr>
                <w:b/>
                <w:bCs/>
                <w:sz w:val="20"/>
                <w:szCs w:val="20"/>
              </w:rPr>
            </w:pPr>
            <w:r w:rsidRPr="1B6766CC">
              <w:rPr>
                <w:rStyle w:val="normaltextrun"/>
                <w:color w:val="000000"/>
                <w:sz w:val="20"/>
                <w:szCs w:val="20"/>
                <w:shd w:val="clear" w:color="auto" w:fill="FFFFFF"/>
              </w:rPr>
              <w:t>Interview participants will be stratified by presenting concern (e.g., risks of suicide, violence toward others, and/or overdose) and point of entry into the BHCSC (e.g., 988 chat, text, or call, or other BHCSC service) and then randomly selected from the pool of those indicating interest in participation.</w:t>
            </w:r>
            <w:r w:rsidRPr="1B6766CC" w:rsidR="21405F20">
              <w:rPr>
                <w:rStyle w:val="normaltextrun"/>
                <w:color w:val="000000"/>
                <w:sz w:val="20"/>
                <w:szCs w:val="20"/>
                <w:shd w:val="clear" w:color="auto" w:fill="FFFFFF"/>
              </w:rPr>
              <w:t xml:space="preserve"> </w:t>
            </w:r>
          </w:p>
        </w:tc>
      </w:tr>
      <w:tr w14:paraId="75EF8E62" w14:textId="77777777" w:rsidTr="6485D573">
        <w:tblPrEx>
          <w:tblW w:w="9450" w:type="dxa"/>
          <w:tblInd w:w="-5" w:type="dxa"/>
          <w:tblLayout w:type="fixed"/>
          <w:tblLook w:val="04A0"/>
        </w:tblPrEx>
        <w:trPr>
          <w:trHeight w:val="317"/>
        </w:trPr>
        <w:tc>
          <w:tcPr>
            <w:tcW w:w="2340" w:type="dxa"/>
            <w:tcMar>
              <w:left w:w="72" w:type="dxa"/>
              <w:right w:w="72" w:type="dxa"/>
            </w:tcMar>
          </w:tcPr>
          <w:p w:rsidR="00556FC8" w:rsidRPr="3DC3EDC7" w:rsidP="008D4A07" w14:paraId="531256E7" w14:textId="6C4B5F2D">
            <w:pPr>
              <w:spacing w:before="60" w:after="60"/>
              <w:jc w:val="left"/>
              <w:rPr>
                <w:color w:val="000000" w:themeColor="text1"/>
                <w:sz w:val="20"/>
                <w:szCs w:val="20"/>
              </w:rPr>
            </w:pPr>
            <w:r>
              <w:rPr>
                <w:color w:val="181818"/>
                <w:sz w:val="20"/>
                <w:szCs w:val="20"/>
              </w:rPr>
              <w:t xml:space="preserve">Client </w:t>
            </w:r>
            <w:r w:rsidR="00F04956">
              <w:rPr>
                <w:color w:val="181818"/>
                <w:sz w:val="20"/>
                <w:szCs w:val="20"/>
              </w:rPr>
              <w:t>Key Informant Interviews</w:t>
            </w:r>
            <w:r w:rsidRPr="6485D573" w:rsidR="0477C005">
              <w:rPr>
                <w:color w:val="181818"/>
                <w:sz w:val="20"/>
                <w:szCs w:val="20"/>
              </w:rPr>
              <w:t>:</w:t>
            </w:r>
            <w:r>
              <w:rPr>
                <w:color w:val="181818"/>
                <w:sz w:val="20"/>
                <w:szCs w:val="20"/>
              </w:rPr>
              <w:t xml:space="preserve"> Third Party Contacts (C-KII-TPC)</w:t>
            </w:r>
          </w:p>
        </w:tc>
        <w:tc>
          <w:tcPr>
            <w:tcW w:w="7110" w:type="dxa"/>
            <w:tcMar>
              <w:left w:w="72" w:type="dxa"/>
              <w:right w:w="72" w:type="dxa"/>
            </w:tcMar>
          </w:tcPr>
          <w:p w:rsidR="00F552AC" w:rsidP="00F552AC" w14:paraId="581F40B1" w14:textId="7E6838D4">
            <w:pPr>
              <w:spacing w:before="60" w:after="60"/>
              <w:rPr>
                <w:rStyle w:val="normaltextrun"/>
                <w:color w:val="000000" w:themeColor="text1"/>
                <w:sz w:val="20"/>
                <w:szCs w:val="20"/>
              </w:rPr>
            </w:pPr>
            <w:r w:rsidRPr="1B6766CC">
              <w:rPr>
                <w:rStyle w:val="normaltextrun"/>
                <w:color w:val="000000" w:themeColor="text1"/>
                <w:sz w:val="20"/>
                <w:szCs w:val="20"/>
              </w:rPr>
              <w:t>A series of C-KII</w:t>
            </w:r>
            <w:r>
              <w:rPr>
                <w:rStyle w:val="normaltextrun"/>
                <w:color w:val="000000" w:themeColor="text1"/>
                <w:sz w:val="20"/>
                <w:szCs w:val="20"/>
              </w:rPr>
              <w:t>-TPC</w:t>
            </w:r>
            <w:r w:rsidRPr="1B6766CC">
              <w:rPr>
                <w:rStyle w:val="normaltextrun"/>
                <w:color w:val="000000" w:themeColor="text1"/>
                <w:sz w:val="20"/>
                <w:szCs w:val="20"/>
              </w:rPr>
              <w:t>s will be carried out</w:t>
            </w:r>
            <w:r>
              <w:rPr>
                <w:rStyle w:val="normaltextrun"/>
                <w:color w:val="000000" w:themeColor="text1"/>
                <w:sz w:val="20"/>
                <w:szCs w:val="20"/>
              </w:rPr>
              <w:t xml:space="preserve"> with third-party contacts</w:t>
            </w:r>
            <w:r w:rsidRPr="1B6766CC">
              <w:rPr>
                <w:rStyle w:val="normaltextrun"/>
                <w:color w:val="000000" w:themeColor="text1"/>
                <w:sz w:val="20"/>
                <w:szCs w:val="20"/>
              </w:rPr>
              <w:t xml:space="preserve"> to gather insights on experiences navigating </w:t>
            </w:r>
            <w:r w:rsidRPr="1B6766CC">
              <w:rPr>
                <w:rStyle w:val="normaltextrun"/>
                <w:color w:val="000000" w:themeColor="text1"/>
                <w:sz w:val="20"/>
                <w:szCs w:val="20"/>
              </w:rPr>
              <w:t>the 988</w:t>
            </w:r>
            <w:r w:rsidRPr="1B6766CC">
              <w:rPr>
                <w:rStyle w:val="normaltextrun"/>
                <w:color w:val="000000" w:themeColor="text1"/>
                <w:sz w:val="20"/>
                <w:szCs w:val="20"/>
              </w:rPr>
              <w:t xml:space="preserve"> Lifeline and BHCSC, satisfaction with services and providers, and </w:t>
            </w:r>
            <w:r>
              <w:rPr>
                <w:rStyle w:val="normaltextrun"/>
                <w:color w:val="000000" w:themeColor="text1"/>
                <w:sz w:val="20"/>
                <w:szCs w:val="20"/>
              </w:rPr>
              <w:t xml:space="preserve">any known information about </w:t>
            </w:r>
            <w:r w:rsidR="00F65969">
              <w:rPr>
                <w:rStyle w:val="normaltextrun"/>
                <w:color w:val="000000" w:themeColor="text1"/>
                <w:sz w:val="20"/>
                <w:szCs w:val="20"/>
              </w:rPr>
              <w:t>outcomes for the individual at-risk</w:t>
            </w:r>
            <w:r w:rsidR="001C0DEA">
              <w:rPr>
                <w:rStyle w:val="normaltextrun"/>
                <w:color w:val="000000" w:themeColor="text1"/>
                <w:sz w:val="20"/>
                <w:szCs w:val="20"/>
              </w:rPr>
              <w:t>.</w:t>
            </w:r>
            <w:r w:rsidRPr="1B6766CC">
              <w:rPr>
                <w:rStyle w:val="normaltextrun"/>
                <w:color w:val="000000" w:themeColor="text1"/>
                <w:sz w:val="20"/>
                <w:szCs w:val="20"/>
              </w:rPr>
              <w:t xml:space="preserve"> Participants for C-KII</w:t>
            </w:r>
            <w:r w:rsidR="001C0DEA">
              <w:rPr>
                <w:rStyle w:val="normaltextrun"/>
                <w:color w:val="000000" w:themeColor="text1"/>
                <w:sz w:val="20"/>
                <w:szCs w:val="20"/>
              </w:rPr>
              <w:t>-TPC</w:t>
            </w:r>
            <w:r w:rsidRPr="1B6766CC">
              <w:rPr>
                <w:rStyle w:val="normaltextrun"/>
                <w:color w:val="000000" w:themeColor="text1"/>
                <w:sz w:val="20"/>
                <w:szCs w:val="20"/>
              </w:rPr>
              <w:t xml:space="preserve">s will be recruited via </w:t>
            </w:r>
            <w:r w:rsidRPr="1B6766CC">
              <w:rPr>
                <w:rStyle w:val="normaltextrun"/>
                <w:color w:val="000000" w:themeColor="text1"/>
                <w:sz w:val="20"/>
                <w:szCs w:val="20"/>
              </w:rPr>
              <w:t>the CCDF</w:t>
            </w:r>
            <w:r w:rsidRPr="1B6766CC">
              <w:rPr>
                <w:rStyle w:val="normaltextrun"/>
                <w:color w:val="000000" w:themeColor="text1"/>
                <w:sz w:val="20"/>
                <w:szCs w:val="20"/>
              </w:rPr>
              <w:t>.</w:t>
            </w:r>
          </w:p>
          <w:p w:rsidR="00556FC8" w:rsidRPr="1B6766CC" w:rsidP="00F552AC" w14:paraId="019CC2F3" w14:textId="2A6B55EE">
            <w:pPr>
              <w:spacing w:before="60" w:after="60"/>
              <w:rPr>
                <w:rStyle w:val="normaltextrun"/>
                <w:color w:val="000000" w:themeColor="text1"/>
                <w:sz w:val="20"/>
                <w:szCs w:val="20"/>
              </w:rPr>
            </w:pPr>
            <w:r w:rsidRPr="1B6766CC">
              <w:rPr>
                <w:rStyle w:val="normaltextrun"/>
                <w:color w:val="000000"/>
                <w:sz w:val="20"/>
                <w:szCs w:val="20"/>
                <w:shd w:val="clear" w:color="auto" w:fill="FFFFFF"/>
              </w:rPr>
              <w:t xml:space="preserve">Interview participants will be stratified by presenting concern (e.g., risks of suicide, violence toward others, and/or overdose) and point of entry into the BHCSC (e.g., 988 chat, text, or call, or other BHCSC service) and then randomly selected from the pool of those indicating interest in participation.  </w:t>
            </w:r>
          </w:p>
        </w:tc>
      </w:tr>
    </w:tbl>
    <w:p w:rsidR="004A5764" w:rsidP="00953761" w14:paraId="5FDBBD14" w14:textId="5AA0C389">
      <w:pPr>
        <w:rPr>
          <w:b/>
          <w:bCs/>
        </w:rPr>
      </w:pPr>
    </w:p>
    <w:p w:rsidR="00BE633F" w:rsidRPr="00F424E3" w:rsidP="1B6766CC" w14:paraId="17042F08" w14:textId="0394059A">
      <w:pPr>
        <w:pStyle w:val="GLSTableBullet1"/>
        <w:numPr>
          <w:ilvl w:val="0"/>
          <w:numId w:val="1"/>
        </w:numPr>
        <w:spacing w:after="200"/>
        <w:rPr>
          <w:rFonts w:ascii="Times New Roman" w:hAnsi="Times New Roman" w:cs="Times New Roman"/>
          <w:b/>
          <w:sz w:val="26"/>
          <w:szCs w:val="26"/>
        </w:rPr>
      </w:pPr>
      <w:r w:rsidRPr="00F424E3">
        <w:rPr>
          <w:rFonts w:ascii="Times New Roman" w:hAnsi="Times New Roman" w:cs="Times New Roman"/>
          <w:b/>
          <w:color w:val="181818"/>
          <w:sz w:val="26"/>
          <w:szCs w:val="26"/>
        </w:rPr>
        <w:t xml:space="preserve">Information Collection Procedures </w:t>
      </w:r>
    </w:p>
    <w:p w:rsidR="00D45265" w:rsidRPr="00DC1E18" w:rsidP="000F5A36" w14:paraId="471FD8DD" w14:textId="0BD96C02">
      <w:pPr>
        <w:pStyle w:val="GLSBody"/>
        <w:spacing w:after="200"/>
      </w:pPr>
      <w:r w:rsidRPr="00DC1E18">
        <w:t xml:space="preserve">Information collection procedures for the </w:t>
      </w:r>
      <w:r w:rsidRPr="0046373F" w:rsidR="006A2AF1">
        <w:rPr>
          <w:i/>
          <w:iCs/>
        </w:rPr>
        <w:t>988</w:t>
      </w:r>
      <w:r w:rsidRPr="0046373F" w:rsidR="001679AE">
        <w:rPr>
          <w:i/>
          <w:iCs/>
        </w:rPr>
        <w:t xml:space="preserve"> </w:t>
      </w:r>
      <w:r w:rsidR="00EC4B0F">
        <w:rPr>
          <w:i/>
          <w:iCs/>
        </w:rPr>
        <w:t xml:space="preserve">Suicide &amp; Crisis </w:t>
      </w:r>
      <w:r w:rsidRPr="0046373F" w:rsidR="001679AE">
        <w:rPr>
          <w:i/>
          <w:iCs/>
        </w:rPr>
        <w:t>Lifeline and Crisis Services Program Evaluation</w:t>
      </w:r>
      <w:r w:rsidRPr="00DC1E18" w:rsidR="001679AE">
        <w:t xml:space="preserve"> </w:t>
      </w:r>
      <w:r w:rsidRPr="00DC1E18">
        <w:t xml:space="preserve">instruments are described in Exhibit </w:t>
      </w:r>
      <w:r w:rsidR="00340670">
        <w:t>3</w:t>
      </w:r>
      <w:r w:rsidRPr="00DC1E18">
        <w:t>.</w:t>
      </w:r>
    </w:p>
    <w:p w:rsidR="00D45265" w:rsidRPr="00D14470" w:rsidP="00D45265" w14:paraId="5004170C" w14:textId="4F6F607D">
      <w:pPr>
        <w:spacing w:after="120"/>
        <w:jc w:val="center"/>
        <w:rPr>
          <w:b/>
          <w:i/>
          <w:iCs/>
          <w:color w:val="183065"/>
          <w:sz w:val="22"/>
          <w:szCs w:val="22"/>
        </w:rPr>
      </w:pPr>
      <w:r w:rsidRPr="00D14470">
        <w:rPr>
          <w:b/>
          <w:i/>
          <w:iCs/>
          <w:color w:val="183065"/>
          <w:sz w:val="22"/>
          <w:szCs w:val="22"/>
        </w:rPr>
        <w:t xml:space="preserve">Exhibit </w:t>
      </w:r>
      <w:r w:rsidRPr="00D14470" w:rsidR="00340670">
        <w:rPr>
          <w:b/>
          <w:i/>
          <w:iCs/>
          <w:color w:val="183065"/>
          <w:sz w:val="22"/>
          <w:szCs w:val="22"/>
        </w:rPr>
        <w:t>3</w:t>
      </w:r>
      <w:r w:rsidRPr="00D14470">
        <w:rPr>
          <w:b/>
          <w:i/>
          <w:iCs/>
          <w:color w:val="183065"/>
          <w:sz w:val="22"/>
          <w:szCs w:val="22"/>
        </w:rPr>
        <w:t>. Information Collection Procedures</w:t>
      </w:r>
    </w:p>
    <w:tbl>
      <w:tblPr>
        <w:tblStyle w:val="TableGrid"/>
        <w:tblW w:w="9385" w:type="dxa"/>
        <w:tblLook w:val="04A0"/>
      </w:tblPr>
      <w:tblGrid>
        <w:gridCol w:w="1335"/>
        <w:gridCol w:w="8050"/>
      </w:tblGrid>
      <w:tr w14:paraId="3F148E75" w14:textId="77777777" w:rsidTr="4272F92A">
        <w:tblPrEx>
          <w:tblW w:w="9385" w:type="dxa"/>
          <w:tblLook w:val="04A0"/>
        </w:tblPrEx>
        <w:trPr>
          <w:trHeight w:val="327"/>
          <w:tblHeader/>
        </w:trPr>
        <w:tc>
          <w:tcPr>
            <w:tcW w:w="1335" w:type="dxa"/>
            <w:shd w:val="clear" w:color="auto" w:fill="5C798C"/>
            <w:tcMar>
              <w:top w:w="14" w:type="dxa"/>
              <w:left w:w="58" w:type="dxa"/>
              <w:bottom w:w="14" w:type="dxa"/>
              <w:right w:w="58" w:type="dxa"/>
            </w:tcMar>
            <w:vAlign w:val="center"/>
          </w:tcPr>
          <w:p w:rsidR="00D45265" w:rsidRPr="00C00C9F" w:rsidP="008D4A07" w14:paraId="47F4F49D" w14:textId="77777777">
            <w:pPr>
              <w:pStyle w:val="BodyText"/>
              <w:tabs>
                <w:tab w:val="left" w:pos="1563"/>
              </w:tabs>
              <w:spacing w:before="60" w:after="60"/>
              <w:jc w:val="center"/>
              <w:rPr>
                <w:rFonts w:ascii="Times New Roman" w:hAnsi="Times New Roman" w:cs="Times New Roman"/>
                <w:b/>
                <w:color w:val="FFFFFF" w:themeColor="background1"/>
                <w:sz w:val="22"/>
                <w:szCs w:val="22"/>
              </w:rPr>
            </w:pPr>
            <w:r w:rsidRPr="00C00C9F">
              <w:rPr>
                <w:rFonts w:ascii="Times New Roman" w:hAnsi="Times New Roman" w:cs="Times New Roman"/>
                <w:b/>
                <w:color w:val="FFFFFF" w:themeColor="background1"/>
                <w:sz w:val="22"/>
                <w:szCs w:val="22"/>
              </w:rPr>
              <w:t>Instrument</w:t>
            </w:r>
          </w:p>
        </w:tc>
        <w:tc>
          <w:tcPr>
            <w:tcW w:w="8050" w:type="dxa"/>
            <w:shd w:val="clear" w:color="auto" w:fill="5C798C"/>
            <w:tcMar>
              <w:top w:w="14" w:type="dxa"/>
              <w:left w:w="58" w:type="dxa"/>
              <w:bottom w:w="14" w:type="dxa"/>
              <w:right w:w="58" w:type="dxa"/>
            </w:tcMar>
            <w:vAlign w:val="center"/>
          </w:tcPr>
          <w:p w:rsidR="00D45265" w:rsidRPr="00C00C9F" w:rsidP="008D4A07" w14:paraId="1B58F751" w14:textId="77777777">
            <w:pPr>
              <w:pStyle w:val="BodyText"/>
              <w:tabs>
                <w:tab w:val="left" w:pos="1563"/>
              </w:tabs>
              <w:spacing w:before="60" w:after="60"/>
              <w:jc w:val="center"/>
              <w:rPr>
                <w:rFonts w:ascii="Times New Roman" w:hAnsi="Times New Roman" w:cs="Times New Roman"/>
                <w:b/>
                <w:color w:val="FFFFFF" w:themeColor="background1"/>
                <w:sz w:val="22"/>
                <w:szCs w:val="22"/>
              </w:rPr>
            </w:pPr>
            <w:r w:rsidRPr="00C00C9F">
              <w:rPr>
                <w:rFonts w:ascii="Times New Roman" w:hAnsi="Times New Roman" w:cs="Times New Roman"/>
                <w:b/>
                <w:color w:val="FFFFFF" w:themeColor="background1"/>
                <w:sz w:val="22"/>
                <w:szCs w:val="22"/>
              </w:rPr>
              <w:t>Procedures</w:t>
            </w:r>
          </w:p>
        </w:tc>
      </w:tr>
      <w:tr w14:paraId="213F23C9" w14:textId="77777777" w:rsidTr="4272F92A">
        <w:tblPrEx>
          <w:tblW w:w="9385" w:type="dxa"/>
          <w:tblLook w:val="04A0"/>
        </w:tblPrEx>
        <w:trPr>
          <w:trHeight w:val="300"/>
        </w:trPr>
        <w:tc>
          <w:tcPr>
            <w:tcW w:w="1335" w:type="dxa"/>
            <w:tcMar>
              <w:top w:w="14" w:type="dxa"/>
              <w:left w:w="58" w:type="dxa"/>
              <w:bottom w:w="14" w:type="dxa"/>
              <w:right w:w="58" w:type="dxa"/>
            </w:tcMar>
          </w:tcPr>
          <w:p w:rsidR="00D45265" w:rsidRPr="00F424E3" w:rsidP="008D4A07" w14:paraId="12A9E28B" w14:textId="095F8CA2">
            <w:pPr>
              <w:pStyle w:val="BodyText"/>
              <w:tabs>
                <w:tab w:val="left" w:pos="1563"/>
              </w:tabs>
              <w:spacing w:before="60" w:after="60"/>
              <w:rPr>
                <w:rFonts w:ascii="Times New Roman" w:hAnsi="Times New Roman" w:cs="Times New Roman"/>
                <w:color w:val="181818"/>
                <w:sz w:val="20"/>
                <w:szCs w:val="20"/>
              </w:rPr>
            </w:pPr>
            <w:r w:rsidRPr="00F424E3">
              <w:rPr>
                <w:rFonts w:ascii="Times New Roman" w:hAnsi="Times New Roman" w:cs="Times New Roman"/>
                <w:color w:val="181818"/>
                <w:sz w:val="20"/>
                <w:szCs w:val="20"/>
              </w:rPr>
              <w:t>SIS</w:t>
            </w:r>
          </w:p>
        </w:tc>
        <w:tc>
          <w:tcPr>
            <w:tcW w:w="8050" w:type="dxa"/>
            <w:tcMar>
              <w:top w:w="14" w:type="dxa"/>
              <w:left w:w="58" w:type="dxa"/>
              <w:bottom w:w="14" w:type="dxa"/>
              <w:right w:w="58" w:type="dxa"/>
            </w:tcMar>
          </w:tcPr>
          <w:p w:rsidR="00CF722E" w:rsidRPr="00F424E3" w:rsidP="008D4A07" w14:paraId="75A1707A" w14:textId="67DE5DAA">
            <w:pPr>
              <w:pStyle w:val="BodyText"/>
              <w:tabs>
                <w:tab w:val="left" w:pos="1563"/>
              </w:tabs>
              <w:spacing w:before="60" w:after="60"/>
              <w:jc w:val="left"/>
              <w:rPr>
                <w:rFonts w:ascii="Times New Roman" w:hAnsi="Times New Roman" w:cs="Times New Roman"/>
                <w:color w:val="0D0D0D"/>
                <w:sz w:val="20"/>
                <w:szCs w:val="20"/>
                <w:shd w:val="clear" w:color="auto" w:fill="FFFFFF"/>
              </w:rPr>
            </w:pPr>
            <w:r w:rsidRPr="00F424E3">
              <w:rPr>
                <w:rFonts w:ascii="Times New Roman" w:hAnsi="Times New Roman" w:cs="Times New Roman"/>
                <w:color w:val="0D0D0D"/>
                <w:sz w:val="20"/>
                <w:szCs w:val="20"/>
                <w:shd w:val="clear" w:color="auto" w:fill="FFFFFF"/>
              </w:rPr>
              <w:t xml:space="preserve">Beginning in 2025, the SIS will be administered </w:t>
            </w:r>
            <w:r w:rsidRPr="00F424E3" w:rsidR="00AF78DD">
              <w:rPr>
                <w:rFonts w:ascii="Times New Roman" w:hAnsi="Times New Roman" w:cs="Times New Roman"/>
                <w:color w:val="0D0D0D"/>
                <w:sz w:val="20"/>
                <w:szCs w:val="20"/>
                <w:shd w:val="clear" w:color="auto" w:fill="FFFFFF"/>
              </w:rPr>
              <w:t xml:space="preserve">annually </w:t>
            </w:r>
            <w:r w:rsidRPr="00F424E3" w:rsidR="00F57FCC">
              <w:rPr>
                <w:rFonts w:ascii="Times New Roman" w:hAnsi="Times New Roman" w:cs="Times New Roman"/>
                <w:color w:val="0D0D0D"/>
                <w:sz w:val="20"/>
                <w:szCs w:val="20"/>
                <w:shd w:val="clear" w:color="auto" w:fill="FFFFFF"/>
              </w:rPr>
              <w:t>through the CSPDC</w:t>
            </w:r>
            <w:r w:rsidRPr="00F424E3" w:rsidR="00AF78DD">
              <w:rPr>
                <w:rFonts w:ascii="Times New Roman" w:hAnsi="Times New Roman" w:cs="Times New Roman"/>
                <w:color w:val="0D0D0D"/>
                <w:sz w:val="20"/>
                <w:szCs w:val="20"/>
                <w:shd w:val="clear" w:color="auto" w:fill="FFFFFF"/>
              </w:rPr>
              <w:t xml:space="preserve"> </w:t>
            </w:r>
            <w:r w:rsidRPr="00F424E3">
              <w:rPr>
                <w:rFonts w:ascii="Times New Roman" w:hAnsi="Times New Roman" w:cs="Times New Roman"/>
                <w:color w:val="0D0D0D"/>
                <w:sz w:val="20"/>
                <w:szCs w:val="20"/>
                <w:shd w:val="clear" w:color="auto" w:fill="FFFFFF"/>
              </w:rPr>
              <w:t xml:space="preserve">to states, territories, and Tribal nations receiving funding through SAMHSA-funded 988 State/Territory or 988 Tribal grants. </w:t>
            </w:r>
            <w:r w:rsidRPr="00F424E3" w:rsidR="00D70666">
              <w:rPr>
                <w:rFonts w:ascii="Times New Roman" w:hAnsi="Times New Roman" w:cs="Times New Roman"/>
                <w:color w:val="0D0D0D"/>
                <w:sz w:val="20"/>
                <w:szCs w:val="20"/>
                <w:shd w:val="clear" w:color="auto" w:fill="FFFFFF"/>
              </w:rPr>
              <w:t>Re</w:t>
            </w:r>
            <w:r w:rsidRPr="00F424E3" w:rsidR="00A91A52">
              <w:rPr>
                <w:rFonts w:ascii="Times New Roman" w:hAnsi="Times New Roman" w:cs="Times New Roman"/>
                <w:color w:val="0D0D0D"/>
                <w:sz w:val="20"/>
                <w:szCs w:val="20"/>
                <w:shd w:val="clear" w:color="auto" w:fill="FFFFFF"/>
              </w:rPr>
              <w:t xml:space="preserve">spondents </w:t>
            </w:r>
            <w:r w:rsidRPr="00F424E3" w:rsidR="008F62ED">
              <w:rPr>
                <w:rFonts w:ascii="Times New Roman" w:hAnsi="Times New Roman" w:cs="Times New Roman"/>
                <w:color w:val="0D0D0D"/>
                <w:sz w:val="20"/>
                <w:szCs w:val="20"/>
                <w:shd w:val="clear" w:color="auto" w:fill="FFFFFF"/>
              </w:rPr>
              <w:t>will receive an invitation to complet</w:t>
            </w:r>
            <w:r w:rsidRPr="00F424E3" w:rsidR="00E66A1F">
              <w:rPr>
                <w:rFonts w:ascii="Times New Roman" w:hAnsi="Times New Roman" w:cs="Times New Roman"/>
                <w:color w:val="0D0D0D"/>
                <w:sz w:val="20"/>
                <w:szCs w:val="20"/>
                <w:shd w:val="clear" w:color="auto" w:fill="FFFFFF"/>
              </w:rPr>
              <w:t>e the SIS via CSPDC notification</w:t>
            </w:r>
            <w:r w:rsidRPr="00F424E3" w:rsidR="008216B6">
              <w:rPr>
                <w:rFonts w:ascii="Times New Roman" w:hAnsi="Times New Roman" w:cs="Times New Roman"/>
                <w:color w:val="0D0D0D"/>
                <w:sz w:val="20"/>
                <w:szCs w:val="20"/>
                <w:shd w:val="clear" w:color="auto" w:fill="FFFFFF"/>
              </w:rPr>
              <w:t xml:space="preserve">. Respondents will create their own username and password </w:t>
            </w:r>
            <w:r w:rsidRPr="00F424E3" w:rsidR="00B15955">
              <w:rPr>
                <w:rFonts w:ascii="Times New Roman" w:hAnsi="Times New Roman" w:cs="Times New Roman"/>
                <w:color w:val="0D0D0D"/>
                <w:sz w:val="20"/>
                <w:szCs w:val="20"/>
                <w:shd w:val="clear" w:color="auto" w:fill="FFFFFF"/>
              </w:rPr>
              <w:t xml:space="preserve">on the CSPDC to access and submit the SIS. </w:t>
            </w:r>
          </w:p>
          <w:p w:rsidR="00A201B6" w:rsidRPr="004E63AC" w:rsidP="00167390" w14:paraId="1A649F47" w14:textId="3E25E19A">
            <w:pPr>
              <w:pStyle w:val="BodyText"/>
              <w:tabs>
                <w:tab w:val="left" w:pos="1563"/>
              </w:tabs>
              <w:spacing w:before="120" w:after="60"/>
              <w:jc w:val="left"/>
              <w:rPr>
                <w:rFonts w:ascii="Times New Roman" w:hAnsi="Times New Roman" w:cs="Times New Roman"/>
                <w:color w:val="0D0D0D"/>
                <w:sz w:val="20"/>
                <w:szCs w:val="20"/>
                <w:shd w:val="clear" w:color="auto" w:fill="FFFFFF"/>
              </w:rPr>
            </w:pPr>
            <w:r w:rsidRPr="00F424E3">
              <w:rPr>
                <w:rFonts w:ascii="Times New Roman" w:hAnsi="Times New Roman" w:cs="Times New Roman"/>
                <w:color w:val="0D0D0D"/>
                <w:sz w:val="20"/>
                <w:szCs w:val="20"/>
                <w:shd w:val="clear" w:color="auto" w:fill="FFFFFF"/>
              </w:rPr>
              <w:t>Additionally, the SIS will gather contact details (such as name, contact number, and email) of crisis organizations constituting the BHCSC within the state, territory, or Tribe. These details will facilitate the distribution of the CCPS.</w:t>
            </w:r>
          </w:p>
        </w:tc>
      </w:tr>
      <w:tr w14:paraId="4EA970B3" w14:textId="77777777" w:rsidTr="4272F92A">
        <w:tblPrEx>
          <w:tblW w:w="9385" w:type="dxa"/>
          <w:tblLook w:val="04A0"/>
        </w:tblPrEx>
        <w:trPr>
          <w:trHeight w:val="300"/>
        </w:trPr>
        <w:tc>
          <w:tcPr>
            <w:tcW w:w="1335" w:type="dxa"/>
            <w:tcMar>
              <w:top w:w="14" w:type="dxa"/>
              <w:left w:w="58" w:type="dxa"/>
              <w:bottom w:w="14" w:type="dxa"/>
              <w:right w:w="58" w:type="dxa"/>
            </w:tcMar>
          </w:tcPr>
          <w:p w:rsidR="00AD2C8B" w:rsidRPr="00F424E3" w:rsidP="004E73EF" w14:paraId="27C7621C" w14:textId="2280BE82">
            <w:pPr>
              <w:pStyle w:val="GLSTableBullet1"/>
              <w:numPr>
                <w:ilvl w:val="0"/>
                <w:numId w:val="0"/>
              </w:numPr>
              <w:spacing w:before="60" w:after="60"/>
              <w:contextualSpacing w:val="0"/>
              <w:jc w:val="left"/>
              <w:rPr>
                <w:rFonts w:ascii="Times New Roman" w:hAnsi="Times New Roman" w:cs="Times New Roman"/>
                <w:sz w:val="20"/>
              </w:rPr>
            </w:pPr>
            <w:r w:rsidRPr="00F424E3">
              <w:rPr>
                <w:rFonts w:ascii="Times New Roman" w:hAnsi="Times New Roman" w:cs="Times New Roman"/>
                <w:sz w:val="20"/>
              </w:rPr>
              <w:t>CCPS</w:t>
            </w:r>
          </w:p>
          <w:p w:rsidR="00D45265" w:rsidRPr="00F424E3" w:rsidP="004E73EF" w14:paraId="0E4CAA51" w14:textId="2A70A235">
            <w:pPr>
              <w:pStyle w:val="BodyText"/>
              <w:tabs>
                <w:tab w:val="left" w:pos="1563"/>
              </w:tabs>
              <w:spacing w:before="60" w:after="60"/>
              <w:jc w:val="left"/>
              <w:rPr>
                <w:rFonts w:ascii="Times New Roman" w:hAnsi="Times New Roman" w:cs="Times New Roman"/>
                <w:color w:val="181818"/>
                <w:sz w:val="20"/>
                <w:szCs w:val="20"/>
              </w:rPr>
            </w:pPr>
          </w:p>
        </w:tc>
        <w:tc>
          <w:tcPr>
            <w:tcW w:w="8050" w:type="dxa"/>
            <w:tcMar>
              <w:top w:w="14" w:type="dxa"/>
              <w:left w:w="58" w:type="dxa"/>
              <w:bottom w:w="14" w:type="dxa"/>
              <w:right w:w="58" w:type="dxa"/>
            </w:tcMar>
          </w:tcPr>
          <w:p w:rsidR="008C1F90" w:rsidRPr="00F424E3" w:rsidP="008D4A07" w14:paraId="5EE45561" w14:textId="2ECCCD16">
            <w:pPr>
              <w:pStyle w:val="BodyText"/>
              <w:tabs>
                <w:tab w:val="left" w:pos="1563"/>
              </w:tabs>
              <w:spacing w:before="60" w:after="60"/>
              <w:jc w:val="left"/>
              <w:rPr>
                <w:rStyle w:val="normaltextrun"/>
                <w:rFonts w:ascii="Times New Roman" w:hAnsi="Times New Roman" w:cs="Times New Roman"/>
                <w:color w:val="000000"/>
                <w:sz w:val="20"/>
                <w:szCs w:val="20"/>
                <w:shd w:val="clear" w:color="auto" w:fill="FFFFFF"/>
              </w:rPr>
            </w:pPr>
            <w:r w:rsidRPr="00F424E3">
              <w:rPr>
                <w:rStyle w:val="normaltextrun"/>
                <w:rFonts w:ascii="Times New Roman" w:hAnsi="Times New Roman" w:cs="Times New Roman"/>
                <w:color w:val="000000"/>
                <w:sz w:val="20"/>
                <w:szCs w:val="20"/>
                <w:shd w:val="clear" w:color="auto" w:fill="FFFFFF"/>
              </w:rPr>
              <w:t>P</w:t>
            </w:r>
            <w:r w:rsidRPr="00F424E3">
              <w:rPr>
                <w:rStyle w:val="normaltextrun"/>
                <w:rFonts w:ascii="Times New Roman" w:hAnsi="Times New Roman" w:cs="Times New Roman"/>
                <w:sz w:val="20"/>
                <w:szCs w:val="20"/>
                <w:shd w:val="clear" w:color="auto" w:fill="FFFFFF"/>
              </w:rPr>
              <w:t xml:space="preserve">roviders identified through the SIS will be invited to </w:t>
            </w:r>
            <w:r w:rsidRPr="00F424E3" w:rsidR="00761DCC">
              <w:rPr>
                <w:rStyle w:val="normaltextrun"/>
                <w:rFonts w:ascii="Times New Roman" w:hAnsi="Times New Roman" w:cs="Times New Roman"/>
                <w:sz w:val="20"/>
                <w:szCs w:val="20"/>
                <w:shd w:val="clear" w:color="auto" w:fill="FFFFFF"/>
              </w:rPr>
              <w:t>complete the CCPS in the 2</w:t>
            </w:r>
            <w:r w:rsidRPr="00F424E3" w:rsidR="00761DCC">
              <w:rPr>
                <w:rStyle w:val="normaltextrun"/>
                <w:rFonts w:ascii="Times New Roman" w:hAnsi="Times New Roman" w:cs="Times New Roman"/>
                <w:sz w:val="20"/>
                <w:szCs w:val="20"/>
                <w:shd w:val="clear" w:color="auto" w:fill="FFFFFF"/>
                <w:vertAlign w:val="superscript"/>
              </w:rPr>
              <w:t>nd</w:t>
            </w:r>
            <w:r w:rsidRPr="00F424E3" w:rsidR="00761DCC">
              <w:rPr>
                <w:rStyle w:val="normaltextrun"/>
                <w:rFonts w:ascii="Times New Roman" w:hAnsi="Times New Roman" w:cs="Times New Roman"/>
                <w:sz w:val="20"/>
                <w:szCs w:val="20"/>
                <w:shd w:val="clear" w:color="auto" w:fill="FFFFFF"/>
              </w:rPr>
              <w:t xml:space="preserve"> (2026) and 4</w:t>
            </w:r>
            <w:r w:rsidRPr="00F424E3" w:rsidR="00761DCC">
              <w:rPr>
                <w:rStyle w:val="normaltextrun"/>
                <w:rFonts w:ascii="Times New Roman" w:hAnsi="Times New Roman" w:cs="Times New Roman"/>
                <w:sz w:val="20"/>
                <w:szCs w:val="20"/>
                <w:shd w:val="clear" w:color="auto" w:fill="FFFFFF"/>
                <w:vertAlign w:val="superscript"/>
              </w:rPr>
              <w:t>th</w:t>
            </w:r>
            <w:r w:rsidRPr="00F424E3" w:rsidR="00761DCC">
              <w:rPr>
                <w:rStyle w:val="normaltextrun"/>
                <w:rFonts w:ascii="Times New Roman" w:hAnsi="Times New Roman" w:cs="Times New Roman"/>
                <w:sz w:val="20"/>
                <w:szCs w:val="20"/>
                <w:shd w:val="clear" w:color="auto" w:fill="FFFFFF"/>
              </w:rPr>
              <w:t xml:space="preserve"> (2028) year</w:t>
            </w:r>
            <w:r w:rsidRPr="00F424E3" w:rsidR="00834C19">
              <w:rPr>
                <w:rStyle w:val="normaltextrun"/>
                <w:rFonts w:ascii="Times New Roman" w:hAnsi="Times New Roman" w:cs="Times New Roman"/>
                <w:sz w:val="20"/>
                <w:szCs w:val="20"/>
                <w:shd w:val="clear" w:color="auto" w:fill="FFFFFF"/>
              </w:rPr>
              <w:t>s</w:t>
            </w:r>
            <w:r w:rsidRPr="00F424E3" w:rsidR="00E603CB">
              <w:rPr>
                <w:rStyle w:val="normaltextrun"/>
                <w:rFonts w:ascii="Times New Roman" w:hAnsi="Times New Roman" w:cs="Times New Roman"/>
                <w:sz w:val="20"/>
                <w:szCs w:val="20"/>
                <w:shd w:val="clear" w:color="auto" w:fill="FFFFFF"/>
              </w:rPr>
              <w:t xml:space="preserve"> of the evaluation. </w:t>
            </w:r>
          </w:p>
          <w:p w:rsidR="00674BB5" w:rsidRPr="00F424E3" w:rsidP="00167390" w14:paraId="2E2EA62A" w14:textId="113CAD2C">
            <w:pPr>
              <w:pStyle w:val="BodyText"/>
              <w:tabs>
                <w:tab w:val="left" w:pos="1563"/>
              </w:tabs>
              <w:spacing w:before="120" w:after="60"/>
              <w:jc w:val="left"/>
              <w:rPr>
                <w:rFonts w:ascii="Times New Roman" w:hAnsi="Times New Roman" w:cs="Times New Roman"/>
                <w:color w:val="000000"/>
                <w:sz w:val="20"/>
                <w:szCs w:val="20"/>
                <w:shd w:val="clear" w:color="auto" w:fill="FFFFFF"/>
              </w:rPr>
            </w:pPr>
            <w:r w:rsidRPr="00F424E3">
              <w:rPr>
                <w:rStyle w:val="normaltextrun"/>
                <w:rFonts w:ascii="Times New Roman" w:hAnsi="Times New Roman" w:cs="Times New Roman"/>
                <w:color w:val="000000"/>
                <w:sz w:val="20"/>
                <w:szCs w:val="20"/>
                <w:shd w:val="clear" w:color="auto" w:fill="FFFFFF"/>
              </w:rPr>
              <w:t xml:space="preserve">TTA will conduct outreach to the identified CCPS participants to verify information and invite respondents to complete the instruments. After obtaining </w:t>
            </w:r>
            <w:r w:rsidRPr="00F424E3" w:rsidR="00F74CD4">
              <w:rPr>
                <w:rStyle w:val="normaltextrun"/>
                <w:rFonts w:ascii="Times New Roman" w:hAnsi="Times New Roman" w:cs="Times New Roman"/>
                <w:color w:val="000000"/>
                <w:sz w:val="20"/>
                <w:szCs w:val="20"/>
                <w:shd w:val="clear" w:color="auto" w:fill="FFFFFF"/>
              </w:rPr>
              <w:t>consent to participate, respondents will create an account on the CSPDC</w:t>
            </w:r>
            <w:r w:rsidRPr="00F424E3" w:rsidR="00211012">
              <w:rPr>
                <w:rStyle w:val="normaltextrun"/>
                <w:rFonts w:ascii="Times New Roman" w:hAnsi="Times New Roman" w:cs="Times New Roman"/>
                <w:color w:val="000000"/>
                <w:sz w:val="20"/>
                <w:szCs w:val="20"/>
                <w:shd w:val="clear" w:color="auto" w:fill="FFFFFF"/>
              </w:rPr>
              <w:t xml:space="preserve"> to securely access and submit the CCPS.</w:t>
            </w:r>
          </w:p>
        </w:tc>
      </w:tr>
      <w:tr w14:paraId="797F694C" w14:textId="77777777" w:rsidTr="4272F92A">
        <w:tblPrEx>
          <w:tblW w:w="9385" w:type="dxa"/>
          <w:tblLook w:val="04A0"/>
        </w:tblPrEx>
        <w:trPr>
          <w:trHeight w:val="300"/>
        </w:trPr>
        <w:tc>
          <w:tcPr>
            <w:tcW w:w="1335" w:type="dxa"/>
            <w:tcMar>
              <w:top w:w="14" w:type="dxa"/>
              <w:left w:w="58" w:type="dxa"/>
              <w:bottom w:w="14" w:type="dxa"/>
              <w:right w:w="58" w:type="dxa"/>
            </w:tcMar>
          </w:tcPr>
          <w:p w:rsidR="0071011F" w:rsidRPr="00F424E3" w:rsidP="004E73EF" w14:paraId="0F536134" w14:textId="7BCAA5BA">
            <w:pPr>
              <w:pStyle w:val="BodyText"/>
              <w:tabs>
                <w:tab w:val="left" w:pos="1563"/>
              </w:tabs>
              <w:spacing w:before="60" w:after="60"/>
              <w:jc w:val="left"/>
              <w:rPr>
                <w:rFonts w:ascii="Times New Roman" w:hAnsi="Times New Roman" w:cs="Times New Roman"/>
                <w:sz w:val="20"/>
                <w:szCs w:val="20"/>
              </w:rPr>
            </w:pPr>
            <w:r w:rsidRPr="00F424E3">
              <w:rPr>
                <w:rFonts w:ascii="Times New Roman" w:hAnsi="Times New Roman" w:cs="Times New Roman"/>
                <w:sz w:val="20"/>
                <w:szCs w:val="20"/>
              </w:rPr>
              <w:t>KII-CS</w:t>
            </w:r>
          </w:p>
          <w:p w:rsidR="0071011F" w:rsidRPr="00F424E3" w:rsidP="004E73EF" w14:paraId="71B99DCD" w14:textId="77777777">
            <w:pPr>
              <w:pStyle w:val="BodyText"/>
              <w:tabs>
                <w:tab w:val="left" w:pos="1563"/>
              </w:tabs>
              <w:spacing w:before="60" w:after="60"/>
              <w:jc w:val="left"/>
              <w:rPr>
                <w:rFonts w:ascii="Times New Roman" w:hAnsi="Times New Roman" w:cs="Times New Roman"/>
                <w:sz w:val="20"/>
                <w:szCs w:val="20"/>
              </w:rPr>
            </w:pPr>
          </w:p>
          <w:p w:rsidR="00D45265" w:rsidRPr="00F424E3" w:rsidP="004E73EF" w14:paraId="55555BE4" w14:textId="70150645">
            <w:pPr>
              <w:pStyle w:val="BodyText"/>
              <w:tabs>
                <w:tab w:val="left" w:pos="1563"/>
              </w:tabs>
              <w:spacing w:before="60" w:after="60"/>
              <w:jc w:val="left"/>
              <w:rPr>
                <w:rFonts w:ascii="Times New Roman" w:hAnsi="Times New Roman" w:cs="Times New Roman"/>
                <w:color w:val="181818"/>
                <w:sz w:val="20"/>
                <w:szCs w:val="20"/>
              </w:rPr>
            </w:pPr>
          </w:p>
        </w:tc>
        <w:tc>
          <w:tcPr>
            <w:tcW w:w="8050" w:type="dxa"/>
            <w:tcMar>
              <w:top w:w="14" w:type="dxa"/>
              <w:left w:w="58" w:type="dxa"/>
              <w:bottom w:w="14" w:type="dxa"/>
              <w:right w:w="58" w:type="dxa"/>
            </w:tcMar>
          </w:tcPr>
          <w:p w:rsidR="00795F51" w:rsidRPr="00A213DF" w:rsidP="008D4A07" w14:paraId="6178FC99" w14:textId="3E1963F2">
            <w:pPr>
              <w:pStyle w:val="GLSBody"/>
              <w:spacing w:before="60" w:after="60"/>
              <w:jc w:val="left"/>
              <w:rPr>
                <w:color w:val="0D0D0D"/>
                <w:sz w:val="20"/>
                <w:szCs w:val="20"/>
                <w:shd w:val="clear" w:color="auto" w:fill="FFFFFF"/>
              </w:rPr>
            </w:pPr>
            <w:r w:rsidRPr="00F424E3">
              <w:rPr>
                <w:rStyle w:val="normaltextrun"/>
                <w:color w:val="0D0D0D"/>
                <w:sz w:val="20"/>
                <w:szCs w:val="20"/>
                <w:shd w:val="clear" w:color="auto" w:fill="FFFFFF"/>
              </w:rPr>
              <w:t xml:space="preserve">Potential interviewees will be invited to participate in the KIIs via notification through the CSPDC. </w:t>
            </w:r>
            <w:r w:rsidRPr="00F424E3" w:rsidR="43C22E05">
              <w:rPr>
                <w:rStyle w:val="normaltextrun"/>
                <w:color w:val="0D0D0D"/>
                <w:sz w:val="20"/>
                <w:szCs w:val="20"/>
                <w:shd w:val="clear" w:color="auto" w:fill="FFFFFF"/>
              </w:rPr>
              <w:t xml:space="preserve">Following </w:t>
            </w:r>
            <w:r w:rsidRPr="00F424E3" w:rsidR="012A7D45">
              <w:rPr>
                <w:rStyle w:val="normaltextrun"/>
                <w:color w:val="0D0D0D"/>
                <w:sz w:val="20"/>
                <w:szCs w:val="20"/>
                <w:shd w:val="clear" w:color="auto" w:fill="FFFFFF"/>
              </w:rPr>
              <w:t>agreement</w:t>
            </w:r>
            <w:r w:rsidRPr="00F424E3" w:rsidR="012A7D45">
              <w:rPr>
                <w:rStyle w:val="normaltextrun"/>
                <w:color w:val="0D0D0D"/>
                <w:sz w:val="20"/>
                <w:szCs w:val="20"/>
                <w:shd w:val="clear" w:color="auto" w:fill="FFFFFF"/>
              </w:rPr>
              <w:t>, technical assistance liaisons will contact prospective participants via email and phone to arrange interviews</w:t>
            </w:r>
            <w:r w:rsidRPr="00F424E3" w:rsidR="206DE43D">
              <w:rPr>
                <w:rStyle w:val="normaltextrun"/>
                <w:color w:val="0D0D0D"/>
                <w:sz w:val="20"/>
                <w:szCs w:val="20"/>
                <w:shd w:val="clear" w:color="auto" w:fill="FFFFFF"/>
              </w:rPr>
              <w:t xml:space="preserve">. Interviews </w:t>
            </w:r>
            <w:r w:rsidRPr="00F424E3" w:rsidR="406C90B3">
              <w:rPr>
                <w:rStyle w:val="normaltextrun"/>
                <w:color w:val="0D0D0D"/>
                <w:sz w:val="20"/>
                <w:szCs w:val="20"/>
                <w:shd w:val="clear" w:color="auto" w:fill="FFFFFF"/>
              </w:rPr>
              <w:t xml:space="preserve">will be conducted </w:t>
            </w:r>
            <w:r w:rsidRPr="00F424E3" w:rsidR="4E39DA34">
              <w:rPr>
                <w:rStyle w:val="normaltextrun"/>
                <w:color w:val="0D0D0D"/>
                <w:sz w:val="20"/>
                <w:szCs w:val="20"/>
                <w:shd w:val="clear" w:color="auto" w:fill="FFFFFF"/>
              </w:rPr>
              <w:t xml:space="preserve">via web </w:t>
            </w:r>
            <w:r w:rsidRPr="00F424E3" w:rsidR="4E39DA34">
              <w:rPr>
                <w:rStyle w:val="normaltextrun"/>
                <w:color w:val="0D0D0D"/>
                <w:sz w:val="20"/>
                <w:szCs w:val="20"/>
                <w:shd w:val="clear" w:color="auto" w:fill="FFFFFF"/>
              </w:rPr>
              <w:t>conferencing</w:t>
            </w:r>
            <w:r w:rsidRPr="00F424E3" w:rsidR="4E39DA34">
              <w:rPr>
                <w:rStyle w:val="normaltextrun"/>
                <w:color w:val="0D0D0D"/>
                <w:sz w:val="20"/>
                <w:szCs w:val="20"/>
                <w:shd w:val="clear" w:color="auto" w:fill="FFFFFF"/>
              </w:rPr>
              <w:t xml:space="preserve"> or in-person. </w:t>
            </w:r>
            <w:r w:rsidRPr="00F424E3" w:rsidR="1967B02A">
              <w:rPr>
                <w:rStyle w:val="normaltextrun"/>
                <w:color w:val="0D0D0D"/>
                <w:sz w:val="20"/>
                <w:szCs w:val="20"/>
                <w:shd w:val="clear" w:color="auto" w:fill="FFFFFF"/>
              </w:rPr>
              <w:t>Before the interview starts, participants will verbally consent to participate.</w:t>
            </w:r>
            <w:r w:rsidRPr="00F424E3" w:rsidR="4E39DA34">
              <w:rPr>
                <w:rStyle w:val="normaltextrun"/>
                <w:color w:val="0D0D0D"/>
                <w:sz w:val="20"/>
                <w:szCs w:val="20"/>
                <w:shd w:val="clear" w:color="auto" w:fill="FFFFFF"/>
              </w:rPr>
              <w:t xml:space="preserve"> </w:t>
            </w:r>
            <w:r w:rsidRPr="00F424E3" w:rsidR="1F12C29F">
              <w:rPr>
                <w:rStyle w:val="normaltextrun"/>
                <w:color w:val="0D0D0D"/>
                <w:sz w:val="20"/>
                <w:szCs w:val="20"/>
                <w:shd w:val="clear" w:color="auto" w:fill="FFFFFF"/>
              </w:rPr>
              <w:t xml:space="preserve">The expected duration of the interview will be 30-45 minutes. </w:t>
            </w:r>
          </w:p>
        </w:tc>
      </w:tr>
      <w:tr w14:paraId="6DBB0184" w14:textId="77777777" w:rsidTr="4272F92A">
        <w:tblPrEx>
          <w:tblW w:w="9385" w:type="dxa"/>
          <w:tblLook w:val="04A0"/>
        </w:tblPrEx>
        <w:trPr>
          <w:trHeight w:val="300"/>
        </w:trPr>
        <w:tc>
          <w:tcPr>
            <w:tcW w:w="1335" w:type="dxa"/>
            <w:tcMar>
              <w:top w:w="14" w:type="dxa"/>
              <w:left w:w="58" w:type="dxa"/>
              <w:bottom w:w="14" w:type="dxa"/>
              <w:right w:w="58" w:type="dxa"/>
            </w:tcMar>
          </w:tcPr>
          <w:p w:rsidR="003D1BEC" w:rsidRPr="00F424E3" w:rsidP="004E73EF" w14:paraId="6D440863" w14:textId="77777777">
            <w:pPr>
              <w:pStyle w:val="BodyText"/>
              <w:tabs>
                <w:tab w:val="left" w:pos="1563"/>
              </w:tabs>
              <w:spacing w:before="60" w:after="60"/>
              <w:jc w:val="left"/>
              <w:rPr>
                <w:rFonts w:ascii="Times New Roman" w:hAnsi="Times New Roman" w:cs="Times New Roman"/>
                <w:sz w:val="20"/>
                <w:szCs w:val="20"/>
              </w:rPr>
            </w:pPr>
            <w:r w:rsidRPr="00F424E3">
              <w:rPr>
                <w:rFonts w:ascii="Times New Roman" w:hAnsi="Times New Roman" w:cs="Times New Roman"/>
                <w:sz w:val="20"/>
                <w:szCs w:val="20"/>
              </w:rPr>
              <w:t>KII-CS-CSS</w:t>
            </w:r>
          </w:p>
          <w:p w:rsidR="003D1BEC" w:rsidRPr="00F424E3" w:rsidP="004E73EF" w14:paraId="3CE37E8B" w14:textId="77777777">
            <w:pPr>
              <w:pStyle w:val="BodyText"/>
              <w:tabs>
                <w:tab w:val="left" w:pos="1563"/>
              </w:tabs>
              <w:spacing w:before="60" w:after="60"/>
              <w:jc w:val="left"/>
              <w:rPr>
                <w:rFonts w:ascii="Times New Roman" w:hAnsi="Times New Roman" w:cs="Times New Roman"/>
                <w:sz w:val="20"/>
                <w:szCs w:val="20"/>
              </w:rPr>
            </w:pPr>
          </w:p>
          <w:p w:rsidR="003D1BEC" w:rsidRPr="00F424E3" w:rsidP="004E73EF" w14:paraId="4253E06E" w14:textId="719E82DE">
            <w:pPr>
              <w:pStyle w:val="BodyText"/>
              <w:tabs>
                <w:tab w:val="left" w:pos="1563"/>
              </w:tabs>
              <w:spacing w:before="60" w:after="60"/>
              <w:jc w:val="left"/>
              <w:rPr>
                <w:rFonts w:ascii="Times New Roman" w:hAnsi="Times New Roman" w:cs="Times New Roman"/>
                <w:sz w:val="20"/>
                <w:szCs w:val="20"/>
                <w:highlight w:val="yellow"/>
              </w:rPr>
            </w:pPr>
          </w:p>
        </w:tc>
        <w:tc>
          <w:tcPr>
            <w:tcW w:w="8050" w:type="dxa"/>
            <w:tcMar>
              <w:top w:w="14" w:type="dxa"/>
              <w:left w:w="58" w:type="dxa"/>
              <w:bottom w:w="14" w:type="dxa"/>
              <w:right w:w="58" w:type="dxa"/>
            </w:tcMar>
          </w:tcPr>
          <w:p w:rsidR="003D1BEC" w:rsidRPr="00A213DF" w:rsidP="008D4A07" w14:paraId="26D5A8D7" w14:textId="551A9FB9">
            <w:pPr>
              <w:pStyle w:val="GLSBody"/>
              <w:spacing w:before="60" w:after="60"/>
              <w:jc w:val="left"/>
              <w:rPr>
                <w:color w:val="000000"/>
                <w:sz w:val="20"/>
                <w:szCs w:val="20"/>
                <w:shd w:val="clear" w:color="auto" w:fill="FFFFFF"/>
              </w:rPr>
            </w:pPr>
            <w:r w:rsidRPr="00F424E3">
              <w:rPr>
                <w:rStyle w:val="normaltextrun"/>
                <w:color w:val="000000"/>
                <w:sz w:val="20"/>
                <w:szCs w:val="20"/>
                <w:shd w:val="clear" w:color="auto" w:fill="FFFFFF"/>
              </w:rPr>
              <w:t>T</w:t>
            </w:r>
            <w:r w:rsidRPr="00F424E3">
              <w:rPr>
                <w:rStyle w:val="normaltextrun"/>
                <w:sz w:val="20"/>
                <w:szCs w:val="20"/>
                <w:shd w:val="clear" w:color="auto" w:fill="FFFFFF"/>
              </w:rPr>
              <w:t>he procedures for the cost sub</w:t>
            </w:r>
            <w:r w:rsidR="00A213DF">
              <w:rPr>
                <w:rStyle w:val="normaltextrun"/>
                <w:sz w:val="20"/>
                <w:szCs w:val="20"/>
                <w:shd w:val="clear" w:color="auto" w:fill="FFFFFF"/>
              </w:rPr>
              <w:t>-</w:t>
            </w:r>
            <w:r w:rsidRPr="00F424E3">
              <w:rPr>
                <w:rStyle w:val="normaltextrun"/>
                <w:sz w:val="20"/>
                <w:szCs w:val="20"/>
                <w:shd w:val="clear" w:color="auto" w:fill="FFFFFF"/>
              </w:rPr>
              <w:t>studies</w:t>
            </w:r>
            <w:r w:rsidRPr="00F424E3" w:rsidR="269E01FC">
              <w:rPr>
                <w:rStyle w:val="normaltextrun"/>
                <w:sz w:val="20"/>
                <w:szCs w:val="20"/>
                <w:shd w:val="clear" w:color="auto" w:fill="FFFFFF"/>
              </w:rPr>
              <w:t xml:space="preserve"> </w:t>
            </w:r>
            <w:r w:rsidRPr="00F424E3" w:rsidR="76975316">
              <w:rPr>
                <w:rStyle w:val="normaltextrun"/>
                <w:sz w:val="20"/>
                <w:szCs w:val="20"/>
                <w:shd w:val="clear" w:color="auto" w:fill="FFFFFF"/>
              </w:rPr>
              <w:t>are</w:t>
            </w:r>
            <w:r w:rsidRPr="00F424E3">
              <w:rPr>
                <w:rStyle w:val="normaltextrun"/>
                <w:sz w:val="20"/>
                <w:szCs w:val="20"/>
                <w:shd w:val="clear" w:color="auto" w:fill="FFFFFF"/>
              </w:rPr>
              <w:t xml:space="preserve"> </w:t>
            </w:r>
            <w:r w:rsidRPr="00F424E3">
              <w:rPr>
                <w:rStyle w:val="normaltextrun"/>
                <w:sz w:val="20"/>
                <w:szCs w:val="20"/>
                <w:shd w:val="clear" w:color="auto" w:fill="FFFFFF"/>
              </w:rPr>
              <w:t>similar to</w:t>
            </w:r>
            <w:r w:rsidRPr="00F424E3">
              <w:rPr>
                <w:rStyle w:val="normaltextrun"/>
                <w:sz w:val="20"/>
                <w:szCs w:val="20"/>
                <w:shd w:val="clear" w:color="auto" w:fill="FFFFFF"/>
              </w:rPr>
              <w:t xml:space="preserve"> the case study procedures</w:t>
            </w:r>
            <w:r w:rsidRPr="00F424E3">
              <w:rPr>
                <w:rStyle w:val="normaltextrun"/>
                <w:color w:val="000000"/>
                <w:sz w:val="20"/>
                <w:szCs w:val="20"/>
                <w:shd w:val="clear" w:color="auto" w:fill="FFFFFF"/>
              </w:rPr>
              <w:t xml:space="preserve">. In total, the qualitative interviews for the evaluation </w:t>
            </w:r>
            <w:r w:rsidRPr="00F424E3" w:rsidR="73399481">
              <w:rPr>
                <w:rStyle w:val="normaltextrun"/>
                <w:color w:val="000000"/>
                <w:sz w:val="20"/>
                <w:szCs w:val="20"/>
                <w:shd w:val="clear" w:color="auto" w:fill="FFFFFF"/>
              </w:rPr>
              <w:t>will</w:t>
            </w:r>
            <w:r w:rsidRPr="00F424E3">
              <w:rPr>
                <w:rStyle w:val="normaltextrun"/>
                <w:color w:val="000000"/>
                <w:sz w:val="20"/>
                <w:szCs w:val="20"/>
                <w:shd w:val="clear" w:color="auto" w:fill="FFFFFF"/>
              </w:rPr>
              <w:t xml:space="preserve"> involve many participants across various groups and settings, </w:t>
            </w:r>
            <w:r w:rsidRPr="00F424E3" w:rsidR="51493026">
              <w:rPr>
                <w:rStyle w:val="normaltextrun"/>
                <w:color w:val="000000"/>
                <w:sz w:val="20"/>
                <w:szCs w:val="20"/>
                <w:shd w:val="clear" w:color="auto" w:fill="FFFFFF"/>
              </w:rPr>
              <w:t>which will ensure</w:t>
            </w:r>
            <w:r w:rsidRPr="00F424E3">
              <w:rPr>
                <w:rStyle w:val="normaltextrun"/>
                <w:color w:val="000000"/>
                <w:sz w:val="20"/>
                <w:szCs w:val="20"/>
                <w:shd w:val="clear" w:color="auto" w:fill="FFFFFF"/>
              </w:rPr>
              <w:t xml:space="preserve"> a thorough data collection process</w:t>
            </w:r>
          </w:p>
        </w:tc>
      </w:tr>
      <w:tr w14:paraId="378634B6" w14:textId="77777777" w:rsidTr="4272F92A">
        <w:tblPrEx>
          <w:tblW w:w="9385" w:type="dxa"/>
          <w:tblLook w:val="04A0"/>
        </w:tblPrEx>
        <w:trPr>
          <w:trHeight w:val="300"/>
        </w:trPr>
        <w:tc>
          <w:tcPr>
            <w:tcW w:w="1335" w:type="dxa"/>
            <w:tcMar>
              <w:top w:w="14" w:type="dxa"/>
              <w:left w:w="58" w:type="dxa"/>
              <w:bottom w:w="14" w:type="dxa"/>
              <w:right w:w="58" w:type="dxa"/>
            </w:tcMar>
          </w:tcPr>
          <w:p w:rsidR="00392E4D" w:rsidRPr="00F424E3" w:rsidP="004E73EF" w14:paraId="272710EF" w14:textId="23FEB86F">
            <w:pPr>
              <w:pStyle w:val="BodyText"/>
              <w:tabs>
                <w:tab w:val="left" w:pos="1563"/>
              </w:tabs>
              <w:spacing w:before="60" w:after="60"/>
              <w:jc w:val="left"/>
              <w:rPr>
                <w:rFonts w:ascii="Times New Roman" w:hAnsi="Times New Roman" w:cs="Times New Roman"/>
                <w:color w:val="181818"/>
                <w:sz w:val="20"/>
                <w:szCs w:val="20"/>
              </w:rPr>
            </w:pPr>
            <w:r w:rsidRPr="00F424E3">
              <w:rPr>
                <w:rFonts w:ascii="Times New Roman" w:hAnsi="Times New Roman" w:cs="Times New Roman"/>
                <w:color w:val="181818"/>
                <w:sz w:val="20"/>
                <w:szCs w:val="20"/>
              </w:rPr>
              <w:t>CCDF</w:t>
            </w:r>
            <w:r w:rsidRPr="00F424E3" w:rsidR="0016673F">
              <w:rPr>
                <w:rFonts w:ascii="Times New Roman" w:hAnsi="Times New Roman" w:cs="Times New Roman"/>
                <w:color w:val="181818"/>
                <w:sz w:val="20"/>
                <w:szCs w:val="20"/>
              </w:rPr>
              <w:t xml:space="preserve"> </w:t>
            </w:r>
          </w:p>
        </w:tc>
        <w:tc>
          <w:tcPr>
            <w:tcW w:w="8050" w:type="dxa"/>
            <w:tcMar>
              <w:top w:w="14" w:type="dxa"/>
              <w:left w:w="58" w:type="dxa"/>
              <w:bottom w:w="14" w:type="dxa"/>
              <w:right w:w="58" w:type="dxa"/>
            </w:tcMar>
          </w:tcPr>
          <w:p w:rsidR="00850078" w:rsidRPr="00F424E3" w:rsidP="008D4A07" w14:paraId="78E4069D" w14:textId="76496262">
            <w:pPr>
              <w:pStyle w:val="GLSBody"/>
              <w:spacing w:before="60" w:after="60"/>
              <w:jc w:val="left"/>
              <w:rPr>
                <w:rStyle w:val="normaltextrun"/>
                <w:color w:val="000000"/>
                <w:sz w:val="20"/>
                <w:szCs w:val="20"/>
                <w:shd w:val="clear" w:color="auto" w:fill="FFFFFF"/>
              </w:rPr>
            </w:pPr>
            <w:r w:rsidRPr="00F424E3">
              <w:rPr>
                <w:rStyle w:val="normaltextrun"/>
                <w:color w:val="000000"/>
                <w:sz w:val="20"/>
                <w:szCs w:val="20"/>
                <w:shd w:val="clear" w:color="auto" w:fill="FFFFFF"/>
              </w:rPr>
              <w:t xml:space="preserve">Crisis staff from participating agencies will recruit clients aged 13 and older to participate in this study during their index contact with a 988 Lifeline crisis contact center (via call, chat, or text), mobile crisis service, or crisis stabilization service. </w:t>
            </w:r>
            <w:r w:rsidRPr="00F424E3" w:rsidR="0312A9E8">
              <w:rPr>
                <w:rStyle w:val="normaltextrun"/>
                <w:color w:val="000000"/>
                <w:sz w:val="20"/>
                <w:szCs w:val="20"/>
                <w:shd w:val="clear" w:color="auto" w:fill="FFFFFF"/>
              </w:rPr>
              <w:t xml:space="preserve">Clients will be asked about their interest in participating </w:t>
            </w:r>
            <w:r w:rsidRPr="00F424E3" w:rsidR="0312A9E8">
              <w:rPr>
                <w:rStyle w:val="normaltextrun"/>
                <w:color w:val="000000"/>
                <w:sz w:val="20"/>
                <w:szCs w:val="20"/>
                <w:shd w:val="clear" w:color="auto" w:fill="FFFFFF"/>
              </w:rPr>
              <w:t>at</w:t>
            </w:r>
            <w:r w:rsidRPr="00F424E3" w:rsidR="0312A9E8">
              <w:rPr>
                <w:rStyle w:val="normaltextrun"/>
                <w:color w:val="000000"/>
                <w:sz w:val="20"/>
                <w:szCs w:val="20"/>
                <w:shd w:val="clear" w:color="auto" w:fill="FFFFFF"/>
              </w:rPr>
              <w:t xml:space="preserve"> the contact's close to ensure that counselors can establish rapport and effectively intervene in crisis events.</w:t>
            </w:r>
            <w:r w:rsidRPr="00F424E3">
              <w:rPr>
                <w:rStyle w:val="normaltextrun"/>
                <w:color w:val="000000"/>
                <w:sz w:val="20"/>
                <w:szCs w:val="20"/>
                <w:shd w:val="clear" w:color="auto" w:fill="FFFFFF"/>
              </w:rPr>
              <w:t xml:space="preserve"> If a client agrees to participate, crisis staff will complete a CCDF for that client, which will be used to distribute the CES. </w:t>
            </w:r>
          </w:p>
          <w:p w:rsidR="00F3321A" w:rsidRPr="00F424E3" w:rsidP="00167390" w14:paraId="6994A3E5" w14:textId="64DBDBA5">
            <w:pPr>
              <w:pStyle w:val="GLSBody"/>
              <w:spacing w:before="120" w:after="60"/>
              <w:jc w:val="left"/>
              <w:rPr>
                <w:rStyle w:val="normaltextrun"/>
                <w:color w:val="000000"/>
                <w:sz w:val="20"/>
                <w:szCs w:val="20"/>
                <w:shd w:val="clear" w:color="auto" w:fill="FFFFFF"/>
              </w:rPr>
            </w:pPr>
            <w:r w:rsidRPr="00F424E3">
              <w:rPr>
                <w:rStyle w:val="normaltextrun"/>
                <w:color w:val="000000"/>
                <w:sz w:val="20"/>
                <w:szCs w:val="20"/>
                <w:shd w:val="clear" w:color="auto" w:fill="FFFFFF"/>
              </w:rPr>
              <w:t>The CCDF</w:t>
            </w:r>
            <w:r w:rsidRPr="00F424E3">
              <w:rPr>
                <w:rStyle w:val="normaltextrun"/>
                <w:color w:val="000000"/>
                <w:sz w:val="20"/>
                <w:szCs w:val="20"/>
                <w:shd w:val="clear" w:color="auto" w:fill="FFFFFF"/>
              </w:rPr>
              <w:t xml:space="preserve"> will ask crisis counselors (or other providers from a participating organization) to provide contact information for clients interested in study participation and information about the crisis services provided to the client.</w:t>
            </w:r>
            <w:r w:rsidRPr="00F424E3" w:rsidR="4C3350A9">
              <w:rPr>
                <w:rStyle w:val="normaltextrun"/>
                <w:color w:val="000000"/>
                <w:sz w:val="20"/>
                <w:szCs w:val="20"/>
                <w:shd w:val="clear" w:color="auto" w:fill="FFFFFF"/>
              </w:rPr>
              <w:t xml:space="preserve"> Th</w:t>
            </w:r>
            <w:r w:rsidR="00A213DF">
              <w:rPr>
                <w:rStyle w:val="normaltextrun"/>
                <w:color w:val="000000"/>
                <w:sz w:val="20"/>
                <w:szCs w:val="20"/>
                <w:shd w:val="clear" w:color="auto" w:fill="FFFFFF"/>
              </w:rPr>
              <w:t>e</w:t>
            </w:r>
            <w:r w:rsidRPr="00F424E3" w:rsidR="4C3350A9">
              <w:rPr>
                <w:rStyle w:val="normaltextrun"/>
                <w:color w:val="000000"/>
                <w:sz w:val="20"/>
                <w:szCs w:val="20"/>
                <w:shd w:val="clear" w:color="auto" w:fill="FFFFFF"/>
              </w:rPr>
              <w:t xml:space="preserve"> </w:t>
            </w:r>
            <w:r w:rsidR="2083DA1A">
              <w:rPr>
                <w:rStyle w:val="normaltextrun"/>
                <w:color w:val="000000"/>
                <w:sz w:val="20"/>
                <w:szCs w:val="20"/>
                <w:shd w:val="clear" w:color="auto" w:fill="FFFFFF"/>
              </w:rPr>
              <w:t xml:space="preserve">questions </w:t>
            </w:r>
            <w:r w:rsidRPr="00F424E3" w:rsidR="4C3350A9">
              <w:rPr>
                <w:rStyle w:val="normaltextrun"/>
                <w:color w:val="000000"/>
                <w:sz w:val="20"/>
                <w:szCs w:val="20"/>
                <w:shd w:val="clear" w:color="auto" w:fill="FFFFFF"/>
              </w:rPr>
              <w:t xml:space="preserve">will include the client’s presenting concerns, contact disposition, characteristics of the contact (e.g., risk assessment, suicide attempt in progress, emergency rescue, mobile crisis intervention, referrals received), along with contact information that the client has agreed to let the study team use for recruitment efforts. </w:t>
            </w:r>
            <w:r w:rsidRPr="009625F6" w:rsidR="041079A4">
              <w:rPr>
                <w:rStyle w:val="normaltextrun"/>
                <w:color w:val="000000"/>
                <w:sz w:val="20"/>
                <w:szCs w:val="20"/>
                <w:shd w:val="clear" w:color="auto" w:fill="FFFFFF"/>
              </w:rPr>
              <w:t xml:space="preserve">Those under 18 will be asked to provide contact information for their </w:t>
            </w:r>
            <w:r w:rsidRPr="009625F6" w:rsidR="041079A4">
              <w:rPr>
                <w:rStyle w:val="normaltextrun"/>
                <w:color w:val="000000"/>
                <w:sz w:val="20"/>
                <w:szCs w:val="20"/>
                <w:shd w:val="clear" w:color="auto" w:fill="FFFFFF"/>
              </w:rPr>
              <w:t>parent</w:t>
            </w:r>
            <w:r w:rsidRPr="009625F6" w:rsidR="041079A4">
              <w:rPr>
                <w:rStyle w:val="normaltextrun"/>
                <w:color w:val="000000"/>
                <w:sz w:val="20"/>
                <w:szCs w:val="20"/>
                <w:shd w:val="clear" w:color="auto" w:fill="FFFFFF"/>
              </w:rPr>
              <w:t xml:space="preserve"> or guardian, who will receive the Client Contact Disposition Form: Parent Supplement. </w:t>
            </w:r>
          </w:p>
          <w:p w:rsidR="006151B5" w:rsidRPr="00A213DF" w:rsidP="00167390" w14:paraId="20C16D2E" w14:textId="07CBAB51">
            <w:pPr>
              <w:pStyle w:val="GLSBody"/>
              <w:spacing w:before="120" w:after="60"/>
              <w:jc w:val="left"/>
              <w:rPr>
                <w:rStyle w:val="normaltextrun"/>
                <w:sz w:val="20"/>
                <w:szCs w:val="20"/>
              </w:rPr>
            </w:pPr>
            <w:r w:rsidRPr="00F424E3">
              <w:rPr>
                <w:rStyle w:val="normaltextrun"/>
                <w:color w:val="000000"/>
                <w:sz w:val="20"/>
                <w:szCs w:val="20"/>
                <w:shd w:val="clear" w:color="auto" w:fill="FFFFFF"/>
              </w:rPr>
              <w:t>These forms will be submitted through the CSPDC. Data will only be submitted for clients who have provided consent to share this information as part of their interest in study participation.</w:t>
            </w:r>
          </w:p>
        </w:tc>
      </w:tr>
      <w:tr w14:paraId="1DBCD381" w14:textId="77777777" w:rsidTr="4272F92A">
        <w:tblPrEx>
          <w:tblW w:w="9385" w:type="dxa"/>
          <w:tblLook w:val="04A0"/>
        </w:tblPrEx>
        <w:trPr>
          <w:trHeight w:val="1083"/>
        </w:trPr>
        <w:tc>
          <w:tcPr>
            <w:tcW w:w="1335" w:type="dxa"/>
            <w:tcMar>
              <w:top w:w="14" w:type="dxa"/>
              <w:left w:w="58" w:type="dxa"/>
              <w:bottom w:w="14" w:type="dxa"/>
              <w:right w:w="58" w:type="dxa"/>
            </w:tcMar>
          </w:tcPr>
          <w:p w:rsidR="00F46951" w:rsidRPr="0076027D" w:rsidP="004E73EF" w14:paraId="2EA33280" w14:textId="079736AD">
            <w:pPr>
              <w:spacing w:before="60" w:after="60"/>
              <w:jc w:val="left"/>
              <w:rPr>
                <w:sz w:val="20"/>
                <w:szCs w:val="20"/>
              </w:rPr>
            </w:pPr>
            <w:r w:rsidRPr="3DC3EDC7">
              <w:rPr>
                <w:color w:val="000000" w:themeColor="text1"/>
                <w:sz w:val="20"/>
                <w:szCs w:val="20"/>
              </w:rPr>
              <w:t>CCDF</w:t>
            </w:r>
            <w:r>
              <w:rPr>
                <w:color w:val="000000" w:themeColor="text1"/>
                <w:sz w:val="20"/>
                <w:szCs w:val="20"/>
              </w:rPr>
              <w:t>-PS</w:t>
            </w:r>
          </w:p>
        </w:tc>
        <w:tc>
          <w:tcPr>
            <w:tcW w:w="8050" w:type="dxa"/>
            <w:tcMar>
              <w:top w:w="14" w:type="dxa"/>
              <w:left w:w="58" w:type="dxa"/>
              <w:bottom w:w="14" w:type="dxa"/>
              <w:right w:w="58" w:type="dxa"/>
            </w:tcMar>
          </w:tcPr>
          <w:p w:rsidR="00F46951" w:rsidRPr="00F424E3" w:rsidP="00F46951" w14:paraId="45D52A19" w14:textId="2A472472">
            <w:pPr>
              <w:pStyle w:val="GLSBody"/>
              <w:spacing w:before="60" w:after="60"/>
              <w:jc w:val="left"/>
              <w:rPr>
                <w:rStyle w:val="normaltextrun"/>
                <w:color w:val="000000"/>
                <w:sz w:val="20"/>
                <w:szCs w:val="20"/>
                <w:shd w:val="clear" w:color="auto" w:fill="FFFFFF"/>
              </w:rPr>
            </w:pPr>
            <w:r>
              <w:rPr>
                <w:rStyle w:val="normaltextrun"/>
                <w:color w:val="000000" w:themeColor="text1"/>
                <w:sz w:val="20"/>
                <w:szCs w:val="20"/>
              </w:rPr>
              <w:t xml:space="preserve">Parents and guardians of all potential CES participants who 1) complete the CCDF indicating their (the youth’s) interest in CES participation and 2) are under the age of 18 will complete the CCDF-PS. </w:t>
            </w:r>
            <w:r w:rsidRPr="3DC3EDC7">
              <w:rPr>
                <w:rStyle w:val="normaltextrun"/>
                <w:color w:val="000000" w:themeColor="text1"/>
                <w:sz w:val="20"/>
                <w:szCs w:val="20"/>
              </w:rPr>
              <w:t xml:space="preserve">This supplement will </w:t>
            </w:r>
            <w:r>
              <w:rPr>
                <w:rStyle w:val="normaltextrun"/>
                <w:color w:val="000000" w:themeColor="text1"/>
                <w:sz w:val="20"/>
                <w:szCs w:val="20"/>
              </w:rPr>
              <w:t xml:space="preserve">be emailed to parents/caregivers and </w:t>
            </w:r>
            <w:r w:rsidRPr="3DC3EDC7">
              <w:rPr>
                <w:rStyle w:val="normaltextrun"/>
                <w:color w:val="000000" w:themeColor="text1"/>
                <w:sz w:val="20"/>
                <w:szCs w:val="20"/>
              </w:rPr>
              <w:t>contain the CES consent form for youth and a small subset of CCDF contact information questions.</w:t>
            </w:r>
            <w:r w:rsidR="0076027D">
              <w:rPr>
                <w:rStyle w:val="normaltextrun"/>
                <w:color w:val="000000" w:themeColor="text1"/>
                <w:sz w:val="20"/>
                <w:szCs w:val="20"/>
              </w:rPr>
              <w:t xml:space="preserve"> </w:t>
            </w:r>
            <w:r w:rsidRPr="327A8955" w:rsidR="00502D10">
              <w:rPr>
                <w:rStyle w:val="normaltextrun"/>
                <w:color w:val="000000" w:themeColor="text1"/>
                <w:sz w:val="20"/>
                <w:szCs w:val="20"/>
              </w:rPr>
              <w:t>Like</w:t>
            </w:r>
            <w:r w:rsidR="0076027D">
              <w:rPr>
                <w:rStyle w:val="normaltextrun"/>
                <w:color w:val="000000" w:themeColor="text1"/>
                <w:sz w:val="20"/>
                <w:szCs w:val="20"/>
              </w:rPr>
              <w:t xml:space="preserve"> the CCDF, these forms will be submitted to the CSPDC. </w:t>
            </w:r>
            <w:r w:rsidR="0000794D">
              <w:rPr>
                <w:rStyle w:val="normaltextrun"/>
                <w:color w:val="000000" w:themeColor="text1"/>
                <w:sz w:val="20"/>
                <w:szCs w:val="20"/>
              </w:rPr>
              <w:t xml:space="preserve">The CCDF-PS must be completed, and parental consent obtained, before </w:t>
            </w:r>
            <w:r w:rsidR="007F3F86">
              <w:rPr>
                <w:rStyle w:val="normaltextrun"/>
                <w:color w:val="000000" w:themeColor="text1"/>
                <w:sz w:val="20"/>
                <w:szCs w:val="20"/>
              </w:rPr>
              <w:t>potential</w:t>
            </w:r>
            <w:r w:rsidR="0084723D">
              <w:rPr>
                <w:rStyle w:val="normaltextrun"/>
                <w:color w:val="000000" w:themeColor="text1"/>
                <w:sz w:val="20"/>
                <w:szCs w:val="20"/>
              </w:rPr>
              <w:t xml:space="preserve"> participants under the age of 18 receive</w:t>
            </w:r>
            <w:r w:rsidR="007F3F86">
              <w:rPr>
                <w:rStyle w:val="normaltextrun"/>
                <w:color w:val="000000" w:themeColor="text1"/>
                <w:sz w:val="20"/>
                <w:szCs w:val="20"/>
              </w:rPr>
              <w:t xml:space="preserve"> the CES. </w:t>
            </w:r>
          </w:p>
        </w:tc>
      </w:tr>
      <w:tr w14:paraId="62CDDA4F" w14:textId="77777777" w:rsidTr="4272F92A">
        <w:tblPrEx>
          <w:tblW w:w="9385" w:type="dxa"/>
          <w:tblLook w:val="04A0"/>
        </w:tblPrEx>
        <w:trPr>
          <w:trHeight w:val="300"/>
        </w:trPr>
        <w:tc>
          <w:tcPr>
            <w:tcW w:w="1335" w:type="dxa"/>
            <w:tcMar>
              <w:top w:w="14" w:type="dxa"/>
              <w:left w:w="58" w:type="dxa"/>
              <w:bottom w:w="14" w:type="dxa"/>
              <w:right w:w="58" w:type="dxa"/>
            </w:tcMar>
          </w:tcPr>
          <w:p w:rsidR="003224E8" w:rsidRPr="00F424E3" w:rsidP="004E73EF" w14:paraId="294471D6" w14:textId="695EB699">
            <w:pPr>
              <w:pStyle w:val="BodyText"/>
              <w:tabs>
                <w:tab w:val="left" w:pos="1563"/>
              </w:tabs>
              <w:spacing w:before="60" w:after="60"/>
              <w:jc w:val="left"/>
              <w:rPr>
                <w:rFonts w:ascii="Times New Roman" w:hAnsi="Times New Roman" w:cs="Times New Roman"/>
                <w:color w:val="181818"/>
                <w:sz w:val="20"/>
                <w:szCs w:val="20"/>
              </w:rPr>
            </w:pPr>
            <w:r w:rsidRPr="00F424E3">
              <w:rPr>
                <w:rFonts w:ascii="Times New Roman" w:hAnsi="Times New Roman" w:cs="Times New Roman"/>
                <w:color w:val="181818"/>
                <w:sz w:val="20"/>
                <w:szCs w:val="20"/>
              </w:rPr>
              <w:t>CES</w:t>
            </w:r>
          </w:p>
        </w:tc>
        <w:tc>
          <w:tcPr>
            <w:tcW w:w="8050" w:type="dxa"/>
            <w:tcMar>
              <w:top w:w="14" w:type="dxa"/>
              <w:left w:w="58" w:type="dxa"/>
              <w:bottom w:w="14" w:type="dxa"/>
              <w:right w:w="58" w:type="dxa"/>
            </w:tcMar>
          </w:tcPr>
          <w:p w:rsidR="00A050C2" w:rsidRPr="00F424E3" w:rsidP="008D4A07" w14:paraId="5BFE7C3C" w14:textId="6D78308B">
            <w:pPr>
              <w:pStyle w:val="GLSBody"/>
              <w:spacing w:before="60" w:after="60"/>
              <w:jc w:val="left"/>
              <w:rPr>
                <w:rStyle w:val="normaltextrun"/>
                <w:color w:val="000000"/>
                <w:sz w:val="20"/>
                <w:szCs w:val="20"/>
                <w:shd w:val="clear" w:color="auto" w:fill="FFFFFF"/>
              </w:rPr>
            </w:pPr>
            <w:r w:rsidRPr="00F424E3">
              <w:rPr>
                <w:rStyle w:val="normaltextrun"/>
                <w:color w:val="000000"/>
                <w:sz w:val="20"/>
                <w:szCs w:val="20"/>
                <w:shd w:val="clear" w:color="auto" w:fill="FFFFFF"/>
              </w:rPr>
              <w:t xml:space="preserve">This survey will be </w:t>
            </w:r>
            <w:r w:rsidRPr="00F424E3">
              <w:rPr>
                <w:rStyle w:val="normaltextrun"/>
                <w:color w:val="000000"/>
                <w:sz w:val="20"/>
                <w:szCs w:val="20"/>
                <w:shd w:val="clear" w:color="auto" w:fill="FFFFFF"/>
              </w:rPr>
              <w:t>administered</w:t>
            </w:r>
            <w:r w:rsidRPr="00F424E3">
              <w:rPr>
                <w:rStyle w:val="normaltextrun"/>
                <w:color w:val="000000"/>
                <w:sz w:val="20"/>
                <w:szCs w:val="20"/>
                <w:shd w:val="clear" w:color="auto" w:fill="FFFFFF"/>
              </w:rPr>
              <w:t xml:space="preserve"> to </w:t>
            </w:r>
            <w:r w:rsidRPr="00F424E3" w:rsidR="00E91B4E">
              <w:rPr>
                <w:rStyle w:val="normaltextrun"/>
                <w:color w:val="000000"/>
                <w:sz w:val="20"/>
                <w:szCs w:val="20"/>
                <w:shd w:val="clear" w:color="auto" w:fill="FFFFFF"/>
              </w:rPr>
              <w:t>individuals</w:t>
            </w:r>
            <w:r w:rsidRPr="00F424E3" w:rsidR="0031070D">
              <w:rPr>
                <w:rStyle w:val="normaltextrun"/>
                <w:color w:val="000000"/>
                <w:sz w:val="20"/>
                <w:szCs w:val="20"/>
                <w:shd w:val="clear" w:color="auto" w:fill="FFFFFF"/>
              </w:rPr>
              <w:t xml:space="preserve"> </w:t>
            </w:r>
            <w:r w:rsidRPr="00F424E3" w:rsidR="00E91B4E">
              <w:rPr>
                <w:rStyle w:val="normaltextrun"/>
                <w:color w:val="000000"/>
                <w:sz w:val="20"/>
                <w:szCs w:val="20"/>
                <w:shd w:val="clear" w:color="auto" w:fill="FFFFFF"/>
              </w:rPr>
              <w:t xml:space="preserve">aged 13 years and older who engage with 988 Lifeline and the BHCSC </w:t>
            </w:r>
            <w:r w:rsidRPr="00F424E3" w:rsidR="00816576">
              <w:rPr>
                <w:rStyle w:val="normaltextrun"/>
                <w:color w:val="000000"/>
                <w:sz w:val="20"/>
                <w:szCs w:val="20"/>
                <w:shd w:val="clear" w:color="auto" w:fill="FFFFFF"/>
              </w:rPr>
              <w:t xml:space="preserve">and have </w:t>
            </w:r>
            <w:r w:rsidRPr="00F424E3" w:rsidR="00605BA5">
              <w:rPr>
                <w:rStyle w:val="normaltextrun"/>
                <w:color w:val="000000"/>
                <w:sz w:val="20"/>
                <w:szCs w:val="20"/>
                <w:shd w:val="clear" w:color="auto" w:fill="FFFFFF"/>
              </w:rPr>
              <w:t>completed the CCDF</w:t>
            </w:r>
            <w:r w:rsidRPr="00F424E3" w:rsidR="00502D10">
              <w:rPr>
                <w:rStyle w:val="normaltextrun"/>
                <w:color w:val="000000"/>
                <w:sz w:val="20"/>
                <w:szCs w:val="20"/>
                <w:shd w:val="clear" w:color="auto" w:fill="FFFFFF"/>
              </w:rPr>
              <w:t xml:space="preserve">. </w:t>
            </w:r>
            <w:r w:rsidRPr="008E025C" w:rsidR="008E025C">
              <w:rPr>
                <w:rStyle w:val="normaltextrun"/>
                <w:color w:val="000000"/>
                <w:sz w:val="20"/>
                <w:szCs w:val="20"/>
                <w:shd w:val="clear" w:color="auto" w:fill="FFFFFF"/>
              </w:rPr>
              <w:t>Participants will provide consent/assent immediately prior to completing the survey.</w:t>
            </w:r>
          </w:p>
          <w:p w:rsidR="009531EA" w:rsidRPr="004E63AC" w:rsidP="00167390" w14:paraId="41CFFA9B" w14:textId="2ED4D6EC">
            <w:pPr>
              <w:pStyle w:val="GLSBody"/>
              <w:spacing w:before="120" w:after="60"/>
              <w:jc w:val="left"/>
              <w:rPr>
                <w:color w:val="000000"/>
                <w:sz w:val="20"/>
                <w:szCs w:val="20"/>
                <w:shd w:val="clear" w:color="auto" w:fill="FFFFFF"/>
              </w:rPr>
            </w:pPr>
            <w:r w:rsidRPr="00F424E3">
              <w:rPr>
                <w:rStyle w:val="normaltextrun"/>
                <w:color w:val="000000"/>
                <w:sz w:val="20"/>
                <w:szCs w:val="20"/>
                <w:shd w:val="clear" w:color="auto" w:fill="FFFFFF"/>
              </w:rPr>
              <w:t xml:space="preserve">One week after their index contact with a participating </w:t>
            </w:r>
            <w:r w:rsidRPr="00F424E3" w:rsidR="00142821">
              <w:rPr>
                <w:rStyle w:val="normaltextrun"/>
                <w:color w:val="000000"/>
                <w:sz w:val="20"/>
                <w:szCs w:val="20"/>
                <w:shd w:val="clear" w:color="auto" w:fill="FFFFFF"/>
              </w:rPr>
              <w:t>988 Lifeline center</w:t>
            </w:r>
            <w:r w:rsidRPr="00F424E3" w:rsidR="001772FD">
              <w:rPr>
                <w:rStyle w:val="normaltextrun"/>
                <w:color w:val="000000"/>
                <w:sz w:val="20"/>
                <w:szCs w:val="20"/>
                <w:shd w:val="clear" w:color="auto" w:fill="FFFFFF"/>
              </w:rPr>
              <w:t xml:space="preserve"> and/or </w:t>
            </w:r>
            <w:r w:rsidRPr="00F424E3" w:rsidR="008B3316">
              <w:rPr>
                <w:rStyle w:val="normaltextrun"/>
                <w:color w:val="000000"/>
                <w:sz w:val="20"/>
                <w:szCs w:val="20"/>
                <w:shd w:val="clear" w:color="auto" w:fill="FFFFFF"/>
              </w:rPr>
              <w:t>the BHCSC</w:t>
            </w:r>
            <w:r w:rsidRPr="00F424E3" w:rsidR="00142821">
              <w:rPr>
                <w:rStyle w:val="normaltextrun"/>
                <w:color w:val="000000"/>
                <w:sz w:val="20"/>
                <w:szCs w:val="20"/>
                <w:shd w:val="clear" w:color="auto" w:fill="FFFFFF"/>
              </w:rPr>
              <w:t>, c</w:t>
            </w:r>
            <w:r w:rsidRPr="00F424E3">
              <w:rPr>
                <w:rStyle w:val="normaltextrun"/>
                <w:color w:val="000000"/>
                <w:sz w:val="20"/>
                <w:szCs w:val="20"/>
                <w:shd w:val="clear" w:color="auto" w:fill="FFFFFF"/>
              </w:rPr>
              <w:t>lients</w:t>
            </w:r>
            <w:r w:rsidRPr="00F424E3" w:rsidR="00086262">
              <w:rPr>
                <w:rStyle w:val="normaltextrun"/>
                <w:color w:val="000000"/>
                <w:sz w:val="20"/>
                <w:szCs w:val="20"/>
                <w:shd w:val="clear" w:color="auto" w:fill="FFFFFF"/>
              </w:rPr>
              <w:t xml:space="preserve"> will receive a survey invitation via email (or text message, in alignment with </w:t>
            </w:r>
            <w:r w:rsidRPr="00F424E3" w:rsidR="7B013869">
              <w:rPr>
                <w:rStyle w:val="normaltextrun"/>
                <w:color w:val="000000"/>
                <w:sz w:val="20"/>
                <w:szCs w:val="20"/>
                <w:shd w:val="clear" w:color="auto" w:fill="FFFFFF"/>
              </w:rPr>
              <w:t xml:space="preserve">contact </w:t>
            </w:r>
            <w:r w:rsidRPr="00F424E3" w:rsidR="00086262">
              <w:rPr>
                <w:rStyle w:val="normaltextrun"/>
                <w:color w:val="000000"/>
                <w:sz w:val="20"/>
                <w:szCs w:val="20"/>
                <w:shd w:val="clear" w:color="auto" w:fill="FFFFFF"/>
              </w:rPr>
              <w:t>preference indicated on the CCDF) to complete a baseline CES through the CSPDC</w:t>
            </w:r>
            <w:r w:rsidRPr="00F424E3" w:rsidR="00142821">
              <w:rPr>
                <w:rStyle w:val="normaltextrun"/>
                <w:color w:val="000000"/>
                <w:sz w:val="20"/>
                <w:szCs w:val="20"/>
                <w:shd w:val="clear" w:color="auto" w:fill="FFFFFF"/>
              </w:rPr>
              <w:t>.</w:t>
            </w:r>
            <w:r w:rsidRPr="00F424E3" w:rsidR="00892A67">
              <w:rPr>
                <w:rStyle w:val="normaltextrun"/>
                <w:color w:val="000000"/>
                <w:sz w:val="20"/>
                <w:szCs w:val="20"/>
                <w:shd w:val="clear" w:color="auto" w:fill="FFFFFF"/>
              </w:rPr>
              <w:t xml:space="preserve"> </w:t>
            </w:r>
            <w:r w:rsidRPr="00F424E3" w:rsidR="003B7E48">
              <w:rPr>
                <w:rStyle w:val="normaltextrun"/>
                <w:color w:val="000000"/>
                <w:sz w:val="20"/>
                <w:szCs w:val="20"/>
                <w:shd w:val="clear" w:color="auto" w:fill="FFFFFF"/>
              </w:rPr>
              <w:t>Participants will receive similar survey invitations 3</w:t>
            </w:r>
            <w:r w:rsidRPr="00F424E3" w:rsidR="005B7223">
              <w:rPr>
                <w:rStyle w:val="normaltextrun"/>
                <w:color w:val="000000"/>
                <w:sz w:val="20"/>
                <w:szCs w:val="20"/>
                <w:shd w:val="clear" w:color="auto" w:fill="FFFFFF"/>
              </w:rPr>
              <w:t>, 6, and 12 months after completing their baseline CES.</w:t>
            </w:r>
            <w:r w:rsidRPr="00F424E3" w:rsidR="00142821">
              <w:rPr>
                <w:rStyle w:val="normaltextrun"/>
                <w:color w:val="000000"/>
                <w:sz w:val="20"/>
                <w:szCs w:val="20"/>
                <w:shd w:val="clear" w:color="auto" w:fill="FFFFFF"/>
              </w:rPr>
              <w:t xml:space="preserve"> </w:t>
            </w:r>
            <w:r w:rsidR="00F6370D">
              <w:rPr>
                <w:rStyle w:val="normaltextrun"/>
                <w:color w:val="000000"/>
                <w:sz w:val="20"/>
                <w:szCs w:val="20"/>
                <w:shd w:val="clear" w:color="auto" w:fill="FFFFFF"/>
              </w:rPr>
              <w:t>Participants will receive up to 4 reminders to complete each survey</w:t>
            </w:r>
            <w:r w:rsidRPr="00F424E3" w:rsidR="002F58DF">
              <w:rPr>
                <w:rStyle w:val="normaltextrun"/>
                <w:color w:val="000000"/>
                <w:sz w:val="20"/>
                <w:szCs w:val="20"/>
                <w:shd w:val="clear" w:color="auto" w:fill="FFFFFF"/>
              </w:rPr>
              <w:t xml:space="preserve"> </w:t>
            </w:r>
            <w:r w:rsidR="00F6370D">
              <w:rPr>
                <w:rStyle w:val="normaltextrun"/>
                <w:color w:val="000000"/>
                <w:sz w:val="20"/>
                <w:szCs w:val="20"/>
                <w:shd w:val="clear" w:color="auto" w:fill="FFFFFF"/>
              </w:rPr>
              <w:t xml:space="preserve">over a </w:t>
            </w:r>
            <w:r w:rsidR="00E426B3">
              <w:rPr>
                <w:rStyle w:val="normaltextrun"/>
                <w:color w:val="000000"/>
                <w:sz w:val="20"/>
                <w:szCs w:val="20"/>
                <w:shd w:val="clear" w:color="auto" w:fill="FFFFFF"/>
              </w:rPr>
              <w:t>4-week</w:t>
            </w:r>
            <w:r w:rsidR="00F6370D">
              <w:rPr>
                <w:rStyle w:val="normaltextrun"/>
                <w:color w:val="000000"/>
                <w:sz w:val="20"/>
                <w:szCs w:val="20"/>
                <w:shd w:val="clear" w:color="auto" w:fill="FFFFFF"/>
              </w:rPr>
              <w:t xml:space="preserve"> period. </w:t>
            </w:r>
          </w:p>
        </w:tc>
      </w:tr>
      <w:tr w14:paraId="44361C16" w14:textId="77777777" w:rsidTr="4272F92A">
        <w:tblPrEx>
          <w:tblW w:w="9385" w:type="dxa"/>
          <w:tblLook w:val="04A0"/>
        </w:tblPrEx>
        <w:trPr>
          <w:trHeight w:val="1722"/>
        </w:trPr>
        <w:tc>
          <w:tcPr>
            <w:tcW w:w="1335" w:type="dxa"/>
            <w:tcMar>
              <w:top w:w="14" w:type="dxa"/>
              <w:left w:w="58" w:type="dxa"/>
              <w:bottom w:w="14" w:type="dxa"/>
              <w:right w:w="58" w:type="dxa"/>
            </w:tcMar>
          </w:tcPr>
          <w:p w:rsidR="00D414D3" w:rsidRPr="00F424E3" w:rsidP="004E73EF" w14:paraId="5A9DAB39" w14:textId="347299F2">
            <w:pPr>
              <w:pStyle w:val="BodyText"/>
              <w:tabs>
                <w:tab w:val="left" w:pos="1563"/>
              </w:tabs>
              <w:spacing w:before="60" w:after="60"/>
              <w:jc w:val="left"/>
              <w:rPr>
                <w:rFonts w:ascii="Times New Roman" w:hAnsi="Times New Roman" w:cs="Times New Roman"/>
                <w:color w:val="181818"/>
                <w:sz w:val="20"/>
                <w:szCs w:val="20"/>
                <w:highlight w:val="green"/>
              </w:rPr>
            </w:pPr>
            <w:r>
              <w:rPr>
                <w:rFonts w:ascii="Times New Roman" w:hAnsi="Times New Roman" w:cs="Times New Roman"/>
                <w:color w:val="181818"/>
                <w:sz w:val="20"/>
                <w:szCs w:val="20"/>
              </w:rPr>
              <w:t>C-KII-DC</w:t>
            </w:r>
          </w:p>
        </w:tc>
        <w:tc>
          <w:tcPr>
            <w:tcW w:w="8050" w:type="dxa"/>
            <w:tcMar>
              <w:top w:w="14" w:type="dxa"/>
              <w:left w:w="58" w:type="dxa"/>
              <w:bottom w:w="14" w:type="dxa"/>
              <w:right w:w="58" w:type="dxa"/>
            </w:tcMar>
          </w:tcPr>
          <w:p w:rsidR="00F217D9" w:rsidRPr="00A213DF" w:rsidP="00F46951" w14:paraId="6DBE9A66" w14:textId="3D77524A">
            <w:pPr>
              <w:pStyle w:val="GLSBody"/>
              <w:spacing w:before="60" w:after="60"/>
              <w:jc w:val="left"/>
              <w:rPr>
                <w:rStyle w:val="normaltextrun"/>
                <w:color w:val="000000"/>
                <w:sz w:val="20"/>
                <w:szCs w:val="20"/>
                <w:shd w:val="clear" w:color="auto" w:fill="FFFFFF"/>
              </w:rPr>
            </w:pPr>
            <w:r w:rsidRPr="00F424E3">
              <w:rPr>
                <w:rStyle w:val="normaltextrun"/>
                <w:color w:val="000000" w:themeColor="text1"/>
                <w:sz w:val="20"/>
                <w:szCs w:val="20"/>
              </w:rPr>
              <w:t>C-KII</w:t>
            </w:r>
            <w:r w:rsidR="00F625D6">
              <w:rPr>
                <w:rStyle w:val="normaltextrun"/>
                <w:color w:val="000000" w:themeColor="text1"/>
                <w:sz w:val="20"/>
                <w:szCs w:val="20"/>
              </w:rPr>
              <w:t>-DC</w:t>
            </w:r>
            <w:r w:rsidRPr="00F424E3">
              <w:rPr>
                <w:rStyle w:val="normaltextrun"/>
                <w:color w:val="000000" w:themeColor="text1"/>
                <w:sz w:val="20"/>
                <w:szCs w:val="20"/>
              </w:rPr>
              <w:t xml:space="preserve"> participants will include those that indicate interest in </w:t>
            </w:r>
            <w:r w:rsidRPr="00F424E3">
              <w:rPr>
                <w:rStyle w:val="normaltextrun"/>
                <w:color w:val="000000" w:themeColor="text1"/>
                <w:sz w:val="20"/>
                <w:szCs w:val="20"/>
              </w:rPr>
              <w:t>the CCDF</w:t>
            </w:r>
            <w:r w:rsidRPr="00F424E3">
              <w:rPr>
                <w:rStyle w:val="normaltextrun"/>
                <w:color w:val="000000" w:themeColor="text1"/>
                <w:sz w:val="20"/>
                <w:szCs w:val="20"/>
              </w:rPr>
              <w:t xml:space="preserve">. </w:t>
            </w:r>
            <w:r w:rsidRPr="00F424E3" w:rsidR="5E8245EE">
              <w:rPr>
                <w:rStyle w:val="normaltextrun"/>
                <w:color w:val="0D0D0D"/>
                <w:sz w:val="20"/>
                <w:szCs w:val="20"/>
                <w:shd w:val="clear" w:color="auto" w:fill="FFFFFF"/>
              </w:rPr>
              <w:t>T</w:t>
            </w:r>
            <w:r w:rsidRPr="00F424E3" w:rsidR="4990AA53">
              <w:rPr>
                <w:rStyle w:val="normaltextrun"/>
                <w:color w:val="0D0D0D"/>
                <w:sz w:val="20"/>
                <w:szCs w:val="20"/>
                <w:shd w:val="clear" w:color="auto" w:fill="FFFFFF"/>
              </w:rPr>
              <w:t>echnical</w:t>
            </w:r>
            <w:r w:rsidRPr="00F424E3" w:rsidR="0090772F">
              <w:rPr>
                <w:rStyle w:val="normaltextrun"/>
                <w:color w:val="0D0D0D"/>
                <w:sz w:val="20"/>
                <w:szCs w:val="20"/>
                <w:shd w:val="clear" w:color="auto" w:fill="FFFFFF"/>
              </w:rPr>
              <w:t xml:space="preserve"> assistance liaisons will contact prospective participants via </w:t>
            </w:r>
            <w:r w:rsidRPr="00F424E3" w:rsidR="0F6B5FCF">
              <w:rPr>
                <w:rStyle w:val="normaltextrun"/>
                <w:color w:val="0D0D0D"/>
                <w:sz w:val="20"/>
                <w:szCs w:val="20"/>
                <w:shd w:val="clear" w:color="auto" w:fill="FFFFFF"/>
              </w:rPr>
              <w:t>their preferred contact metho</w:t>
            </w:r>
            <w:r w:rsidRPr="00F424E3" w:rsidR="63C72981">
              <w:rPr>
                <w:rStyle w:val="normaltextrun"/>
                <w:color w:val="0D0D0D"/>
                <w:sz w:val="20"/>
                <w:szCs w:val="20"/>
                <w:shd w:val="clear" w:color="auto" w:fill="FFFFFF"/>
              </w:rPr>
              <w:t>d</w:t>
            </w:r>
            <w:r w:rsidRPr="00F424E3" w:rsidR="0090772F">
              <w:rPr>
                <w:rStyle w:val="normaltextrun"/>
                <w:color w:val="0D0D0D"/>
                <w:sz w:val="20"/>
                <w:szCs w:val="20"/>
                <w:shd w:val="clear" w:color="auto" w:fill="FFFFFF"/>
              </w:rPr>
              <w:t xml:space="preserve"> to arrange interviews</w:t>
            </w:r>
            <w:r w:rsidRPr="00F424E3" w:rsidR="00B01C0B">
              <w:rPr>
                <w:rStyle w:val="normaltextrun"/>
                <w:color w:val="0D0D0D"/>
                <w:sz w:val="20"/>
                <w:szCs w:val="20"/>
                <w:shd w:val="clear" w:color="auto" w:fill="FFFFFF"/>
              </w:rPr>
              <w:t xml:space="preserve">. </w:t>
            </w:r>
            <w:r w:rsidRPr="00F424E3" w:rsidR="00880940">
              <w:rPr>
                <w:rStyle w:val="normaltextrun"/>
                <w:color w:val="000000"/>
                <w:sz w:val="20"/>
                <w:szCs w:val="20"/>
                <w:shd w:val="clear" w:color="auto" w:fill="FFFFFF"/>
              </w:rPr>
              <w:t xml:space="preserve">Interviews will be conducted through online tele-video conference software (e.g., Microsoft Teams, Zoom), which allows participants to join through phone or web application. </w:t>
            </w:r>
            <w:r w:rsidRPr="00F424E3" w:rsidR="4180F382">
              <w:rPr>
                <w:rStyle w:val="normaltextrun"/>
                <w:color w:val="000000" w:themeColor="text1"/>
                <w:sz w:val="20"/>
                <w:szCs w:val="20"/>
              </w:rPr>
              <w:t>Before the interview begins, participants will verbally consent to participate.</w:t>
            </w:r>
            <w:r w:rsidRPr="00F424E3" w:rsidR="4180F382">
              <w:rPr>
                <w:rStyle w:val="normaltextrun"/>
                <w:color w:val="0D0D0D"/>
                <w:sz w:val="20"/>
                <w:szCs w:val="20"/>
                <w:shd w:val="clear" w:color="auto" w:fill="FFFFFF"/>
              </w:rPr>
              <w:t xml:space="preserve"> </w:t>
            </w:r>
            <w:r w:rsidRPr="00F424E3" w:rsidR="0090772F">
              <w:rPr>
                <w:rStyle w:val="normaltextrun"/>
                <w:color w:val="0D0D0D"/>
                <w:sz w:val="20"/>
                <w:szCs w:val="20"/>
                <w:shd w:val="clear" w:color="auto" w:fill="FFFFFF"/>
              </w:rPr>
              <w:t xml:space="preserve">The expected duration of the interview will be </w:t>
            </w:r>
            <w:r w:rsidRPr="00F424E3" w:rsidR="0090772F">
              <w:rPr>
                <w:rStyle w:val="normaltextrun"/>
                <w:color w:val="0D0D0D" w:themeColor="text1" w:themeTint="F2"/>
                <w:sz w:val="20"/>
                <w:szCs w:val="20"/>
              </w:rPr>
              <w:t>45</w:t>
            </w:r>
            <w:r w:rsidRPr="00F424E3" w:rsidR="007B63F9">
              <w:rPr>
                <w:rStyle w:val="normaltextrun"/>
                <w:color w:val="0D0D0D"/>
                <w:sz w:val="20"/>
                <w:szCs w:val="20"/>
                <w:shd w:val="clear" w:color="auto" w:fill="FFFFFF"/>
              </w:rPr>
              <w:t>-60</w:t>
            </w:r>
            <w:r w:rsidRPr="00F424E3" w:rsidR="0090772F">
              <w:rPr>
                <w:rStyle w:val="normaltextrun"/>
                <w:color w:val="000000" w:themeColor="text1"/>
                <w:sz w:val="20"/>
                <w:szCs w:val="20"/>
              </w:rPr>
              <w:t xml:space="preserve"> minutes. </w:t>
            </w:r>
            <w:r w:rsidRPr="00F424E3" w:rsidR="00F46951">
              <w:rPr>
                <w:rStyle w:val="normaltextrun"/>
                <w:color w:val="000000"/>
                <w:sz w:val="20"/>
                <w:szCs w:val="20"/>
                <w:shd w:val="clear" w:color="auto" w:fill="FFFFFF"/>
              </w:rPr>
              <w:t> </w:t>
            </w:r>
          </w:p>
        </w:tc>
      </w:tr>
      <w:tr w14:paraId="4E866AF9" w14:textId="77777777" w:rsidTr="4272F92A">
        <w:tblPrEx>
          <w:tblW w:w="9385" w:type="dxa"/>
          <w:tblLook w:val="04A0"/>
        </w:tblPrEx>
        <w:trPr>
          <w:trHeight w:val="1722"/>
        </w:trPr>
        <w:tc>
          <w:tcPr>
            <w:tcW w:w="1335" w:type="dxa"/>
            <w:tcMar>
              <w:top w:w="14" w:type="dxa"/>
              <w:left w:w="58" w:type="dxa"/>
              <w:bottom w:w="14" w:type="dxa"/>
              <w:right w:w="58" w:type="dxa"/>
            </w:tcMar>
          </w:tcPr>
          <w:p w:rsidR="00556FC8" w:rsidRPr="00F424E3" w:rsidP="004E73EF" w14:paraId="57F75CFB" w14:textId="0094566B">
            <w:pPr>
              <w:pStyle w:val="BodyText"/>
              <w:tabs>
                <w:tab w:val="left" w:pos="1563"/>
              </w:tabs>
              <w:spacing w:before="60" w:after="60"/>
              <w:jc w:val="left"/>
              <w:rPr>
                <w:rFonts w:ascii="Times New Roman" w:hAnsi="Times New Roman" w:cs="Times New Roman"/>
                <w:color w:val="181818"/>
                <w:sz w:val="20"/>
                <w:szCs w:val="20"/>
              </w:rPr>
            </w:pPr>
            <w:r>
              <w:rPr>
                <w:rFonts w:ascii="Times New Roman" w:hAnsi="Times New Roman" w:cs="Times New Roman"/>
                <w:color w:val="181818"/>
                <w:sz w:val="20"/>
                <w:szCs w:val="20"/>
              </w:rPr>
              <w:t>C-KII-TPC</w:t>
            </w:r>
          </w:p>
        </w:tc>
        <w:tc>
          <w:tcPr>
            <w:tcW w:w="8050" w:type="dxa"/>
            <w:tcMar>
              <w:top w:w="14" w:type="dxa"/>
              <w:left w:w="58" w:type="dxa"/>
              <w:bottom w:w="14" w:type="dxa"/>
              <w:right w:w="58" w:type="dxa"/>
            </w:tcMar>
          </w:tcPr>
          <w:p w:rsidR="4272F92A" w:rsidP="4272F92A" w14:paraId="74EB8AF4" w14:textId="77A2E926">
            <w:pPr>
              <w:pStyle w:val="GLSBody"/>
              <w:spacing w:before="60" w:after="60"/>
              <w:jc w:val="left"/>
              <w:rPr>
                <w:color w:val="000000" w:themeColor="text1"/>
                <w:sz w:val="20"/>
                <w:szCs w:val="20"/>
              </w:rPr>
            </w:pPr>
            <w:r w:rsidRPr="4272F92A">
              <w:rPr>
                <w:rStyle w:val="normaltextrun"/>
                <w:color w:val="000000" w:themeColor="text1"/>
                <w:sz w:val="20"/>
                <w:szCs w:val="20"/>
              </w:rPr>
              <w:t>T</w:t>
            </w:r>
            <w:r w:rsidRPr="4272F92A">
              <w:rPr>
                <w:rStyle w:val="normaltextrun"/>
                <w:sz w:val="20"/>
                <w:szCs w:val="20"/>
              </w:rPr>
              <w:t xml:space="preserve">he procedures for the </w:t>
            </w:r>
            <w:r w:rsidRPr="4272F92A" w:rsidR="00555FD4">
              <w:rPr>
                <w:rStyle w:val="normaltextrun"/>
                <w:sz w:val="20"/>
                <w:szCs w:val="20"/>
              </w:rPr>
              <w:t>third-party</w:t>
            </w:r>
            <w:r w:rsidRPr="4272F92A" w:rsidR="711C146F">
              <w:rPr>
                <w:rStyle w:val="normaltextrun"/>
                <w:sz w:val="20"/>
                <w:szCs w:val="20"/>
              </w:rPr>
              <w:t xml:space="preserve"> contact KIIs</w:t>
            </w:r>
            <w:r w:rsidRPr="4272F92A">
              <w:rPr>
                <w:rStyle w:val="normaltextrun"/>
                <w:sz w:val="20"/>
                <w:szCs w:val="20"/>
              </w:rPr>
              <w:t xml:space="preserve"> are </w:t>
            </w:r>
            <w:bookmarkStart w:id="0" w:name="_Int_ksvMzLYP"/>
            <w:r w:rsidRPr="4272F92A">
              <w:rPr>
                <w:rStyle w:val="normaltextrun"/>
                <w:sz w:val="20"/>
                <w:szCs w:val="20"/>
              </w:rPr>
              <w:t>similar to</w:t>
            </w:r>
            <w:bookmarkEnd w:id="0"/>
            <w:r w:rsidRPr="4272F92A">
              <w:rPr>
                <w:rStyle w:val="normaltextrun"/>
                <w:sz w:val="20"/>
                <w:szCs w:val="20"/>
              </w:rPr>
              <w:t xml:space="preserve"> the </w:t>
            </w:r>
            <w:r w:rsidRPr="4272F92A" w:rsidR="59726394">
              <w:rPr>
                <w:rStyle w:val="normaltextrun"/>
                <w:sz w:val="20"/>
                <w:szCs w:val="20"/>
              </w:rPr>
              <w:t>direct contact KII</w:t>
            </w:r>
            <w:r w:rsidRPr="4272F92A">
              <w:rPr>
                <w:rStyle w:val="normaltextrun"/>
                <w:sz w:val="20"/>
                <w:szCs w:val="20"/>
              </w:rPr>
              <w:t xml:space="preserve"> procedures</w:t>
            </w:r>
            <w:r w:rsidRPr="4272F92A">
              <w:rPr>
                <w:rStyle w:val="normaltextrun"/>
                <w:color w:val="000000" w:themeColor="text1"/>
                <w:sz w:val="20"/>
                <w:szCs w:val="20"/>
              </w:rPr>
              <w:t>. In total, the qualitative interviews for the evaluation will involve many participants across various groups and settings, which will ensure a thorough data collection process</w:t>
            </w:r>
            <w:r w:rsidR="00B01C0B">
              <w:rPr>
                <w:rStyle w:val="normaltextrun"/>
                <w:color w:val="000000" w:themeColor="text1"/>
                <w:sz w:val="20"/>
                <w:szCs w:val="20"/>
              </w:rPr>
              <w:t>.</w:t>
            </w:r>
          </w:p>
          <w:p w:rsidR="4600E3CD" w:rsidP="4600E3CD" w14:paraId="76698F29" w14:textId="62D70E44">
            <w:pPr>
              <w:pStyle w:val="GLSBody"/>
              <w:spacing w:before="60" w:after="60"/>
              <w:jc w:val="left"/>
              <w:rPr>
                <w:rStyle w:val="normaltextrun"/>
                <w:color w:val="000000" w:themeColor="text1"/>
                <w:sz w:val="20"/>
                <w:szCs w:val="20"/>
              </w:rPr>
            </w:pPr>
          </w:p>
          <w:p w:rsidR="00556FC8" w:rsidRPr="00F424E3" w:rsidP="00F625D6" w14:paraId="47B6E545" w14:textId="02984447">
            <w:pPr>
              <w:pStyle w:val="GLSBody"/>
              <w:spacing w:before="60" w:after="60"/>
              <w:jc w:val="left"/>
              <w:rPr>
                <w:rStyle w:val="normaltextrun"/>
                <w:color w:val="000000" w:themeColor="text1"/>
                <w:sz w:val="20"/>
                <w:szCs w:val="20"/>
              </w:rPr>
            </w:pPr>
            <w:r w:rsidRPr="00F424E3">
              <w:rPr>
                <w:rStyle w:val="normaltextrun"/>
                <w:color w:val="000000"/>
                <w:sz w:val="20"/>
                <w:szCs w:val="20"/>
                <w:shd w:val="clear" w:color="auto" w:fill="FFFFFF"/>
              </w:rPr>
              <w:t>C-KIIs will further provide a holistic picture of client outcomes during and following crisis contacts, including client</w:t>
            </w:r>
            <w:r>
              <w:rPr>
                <w:rStyle w:val="normaltextrun"/>
                <w:color w:val="000000"/>
                <w:sz w:val="20"/>
                <w:szCs w:val="20"/>
                <w:shd w:val="clear" w:color="auto" w:fill="FFFFFF"/>
              </w:rPr>
              <w:t xml:space="preserve"> and third-party</w:t>
            </w:r>
            <w:r w:rsidRPr="00F424E3">
              <w:rPr>
                <w:rStyle w:val="normaltextrun"/>
                <w:color w:val="000000"/>
                <w:sz w:val="20"/>
                <w:szCs w:val="20"/>
                <w:shd w:val="clear" w:color="auto" w:fill="FFFFFF"/>
              </w:rPr>
              <w:t xml:space="preserve"> experiences navigating the crisis care continuum.  </w:t>
            </w:r>
            <w:r w:rsidRPr="00F424E3">
              <w:rPr>
                <w:rStyle w:val="eop"/>
                <w:color w:val="000000"/>
                <w:sz w:val="20"/>
                <w:szCs w:val="20"/>
                <w:shd w:val="clear" w:color="auto" w:fill="FFFFFF"/>
              </w:rPr>
              <w:t> </w:t>
            </w:r>
          </w:p>
        </w:tc>
      </w:tr>
    </w:tbl>
    <w:p w:rsidR="001B3C78" w:rsidRPr="00F424E3" w:rsidP="004E195B" w14:paraId="1BFF0756" w14:textId="77777777">
      <w:pPr>
        <w:pStyle w:val="BodyText"/>
        <w:numPr>
          <w:ilvl w:val="0"/>
          <w:numId w:val="1"/>
        </w:numPr>
        <w:tabs>
          <w:tab w:val="left" w:pos="1563"/>
        </w:tabs>
        <w:spacing w:before="240" w:after="120"/>
        <w:rPr>
          <w:rFonts w:ascii="Times New Roman" w:hAnsi="Times New Roman" w:cs="Times New Roman"/>
          <w:b/>
          <w:sz w:val="26"/>
          <w:szCs w:val="26"/>
        </w:rPr>
      </w:pPr>
      <w:r w:rsidRPr="00F424E3">
        <w:rPr>
          <w:rFonts w:ascii="Times New Roman" w:hAnsi="Times New Roman" w:cs="Times New Roman"/>
          <w:b/>
          <w:color w:val="181818"/>
          <w:sz w:val="26"/>
          <w:szCs w:val="26"/>
        </w:rPr>
        <w:t>Methods to Maximize Response Rates</w:t>
      </w:r>
    </w:p>
    <w:p w:rsidR="007018F4" w14:paraId="143230EA" w14:textId="612AFD9B">
      <w:pPr>
        <w:pStyle w:val="SuicideBodyText"/>
        <w:spacing w:after="200" w:line="259" w:lineRule="auto"/>
      </w:pPr>
      <w:r>
        <w:t xml:space="preserve">988 Suicide &amp; Crisis Lifeline Contact Centers and BHCSC </w:t>
      </w:r>
      <w:r w:rsidR="00CC1F93">
        <w:t xml:space="preserve">providers </w:t>
      </w:r>
      <w:r w:rsidR="4915A132">
        <w:t>will be</w:t>
      </w:r>
      <w:r w:rsidR="00AF3762">
        <w:t xml:space="preserve"> expected and encouraged to participate in </w:t>
      </w:r>
      <w:r w:rsidRPr="3DC3EDC7" w:rsidR="12495C58">
        <w:rPr>
          <w:i/>
          <w:iCs/>
        </w:rPr>
        <w:t xml:space="preserve">988 </w:t>
      </w:r>
      <w:r w:rsidRPr="000A0009" w:rsidR="00090B4F">
        <w:rPr>
          <w:i/>
          <w:iCs/>
          <w:color w:val="181818"/>
        </w:rPr>
        <w:t>Suicide &amp; Crisis</w:t>
      </w:r>
      <w:r w:rsidRPr="3DC3EDC7" w:rsidR="00090B4F">
        <w:rPr>
          <w:i/>
          <w:iCs/>
        </w:rPr>
        <w:t xml:space="preserve"> </w:t>
      </w:r>
      <w:r w:rsidRPr="3DC3EDC7" w:rsidR="12495C58">
        <w:rPr>
          <w:i/>
          <w:iCs/>
        </w:rPr>
        <w:t xml:space="preserve">Lifeline and Crisis Services </w:t>
      </w:r>
      <w:r w:rsidRPr="3DC3EDC7" w:rsidR="558D5F16">
        <w:rPr>
          <w:i/>
          <w:iCs/>
        </w:rPr>
        <w:t>P</w:t>
      </w:r>
      <w:r w:rsidRPr="3DC3EDC7" w:rsidR="1EB0DC69">
        <w:rPr>
          <w:i/>
          <w:iCs/>
        </w:rPr>
        <w:t xml:space="preserve">rogram </w:t>
      </w:r>
      <w:r w:rsidRPr="3DC3EDC7" w:rsidR="09722281">
        <w:rPr>
          <w:i/>
          <w:iCs/>
        </w:rPr>
        <w:t>E</w:t>
      </w:r>
      <w:r w:rsidRPr="3DC3EDC7" w:rsidR="1EB0DC69">
        <w:rPr>
          <w:i/>
          <w:iCs/>
        </w:rPr>
        <w:t>valuation</w:t>
      </w:r>
      <w:r w:rsidR="00AF3762">
        <w:t xml:space="preserve"> activities</w:t>
      </w:r>
      <w:r w:rsidR="00CC1F93">
        <w:t>, regardless of their SAMHSA funding status</w:t>
      </w:r>
      <w:r w:rsidR="00C97E0A">
        <w:t xml:space="preserve">. Participation </w:t>
      </w:r>
      <w:r w:rsidR="1B798419">
        <w:t xml:space="preserve">will </w:t>
      </w:r>
      <w:r w:rsidR="00C97E0A">
        <w:t xml:space="preserve">include </w:t>
      </w:r>
      <w:r w:rsidR="004D2619">
        <w:t xml:space="preserve">completing required </w:t>
      </w:r>
      <w:r w:rsidR="00F05BCE">
        <w:t xml:space="preserve">instruments and </w:t>
      </w:r>
      <w:r w:rsidR="00F75681">
        <w:t xml:space="preserve">assisting with respondent identification and </w:t>
      </w:r>
      <w:r w:rsidR="00F14DB4">
        <w:t>recruitment. The team</w:t>
      </w:r>
      <w:r w:rsidR="00F05BCE">
        <w:t xml:space="preserve"> </w:t>
      </w:r>
      <w:r w:rsidR="39020895">
        <w:t>will implement</w:t>
      </w:r>
      <w:r w:rsidR="00B34E9C">
        <w:t xml:space="preserve"> measures to </w:t>
      </w:r>
      <w:r w:rsidR="00A376FB">
        <w:t xml:space="preserve">minimize the burden on grantees and client contacts </w:t>
      </w:r>
      <w:r>
        <w:t xml:space="preserve">to </w:t>
      </w:r>
      <w:r w:rsidR="00B34E9C">
        <w:t xml:space="preserve">ensure the efficiency of grantee participation, including </w:t>
      </w:r>
      <w:r w:rsidR="009F0B03">
        <w:t>a web-based system for data collection and submission</w:t>
      </w:r>
      <w:r w:rsidR="00B01C0B">
        <w:t>,</w:t>
      </w:r>
      <w:r w:rsidR="009F0B03">
        <w:t xml:space="preserve"> as well as </w:t>
      </w:r>
      <w:r w:rsidR="61DA3FB8">
        <w:t>provid</w:t>
      </w:r>
      <w:r w:rsidR="381F3956">
        <w:t>e</w:t>
      </w:r>
      <w:r w:rsidR="009F0B03">
        <w:t xml:space="preserve"> t</w:t>
      </w:r>
      <w:r w:rsidR="00351984">
        <w:t>raining</w:t>
      </w:r>
      <w:r w:rsidR="009F0B03">
        <w:t xml:space="preserve"> and t</w:t>
      </w:r>
      <w:r w:rsidR="00351984">
        <w:t>echnical</w:t>
      </w:r>
      <w:r w:rsidR="009F0B03">
        <w:t xml:space="preserve"> assistance </w:t>
      </w:r>
      <w:r w:rsidR="00374B1D">
        <w:t xml:space="preserve">for instrument completion and participant recruitment. </w:t>
      </w:r>
    </w:p>
    <w:p w:rsidR="00BA00BD" w:rsidP="000F5A36" w14:paraId="632E6306" w14:textId="02982B3C">
      <w:pPr>
        <w:pStyle w:val="SuicideBodyText"/>
        <w:spacing w:after="200"/>
      </w:pPr>
      <w:r w:rsidRPr="00F1465D">
        <w:t xml:space="preserve">The </w:t>
      </w:r>
      <w:r w:rsidR="00482B21">
        <w:t>evaluation</w:t>
      </w:r>
      <w:r w:rsidR="006B42D0">
        <w:t xml:space="preserve"> team</w:t>
      </w:r>
      <w:r w:rsidRPr="00F1465D">
        <w:t xml:space="preserve"> will provide </w:t>
      </w:r>
      <w:r w:rsidR="00535CCD">
        <w:t>training and technical</w:t>
      </w:r>
      <w:r w:rsidR="009B2797">
        <w:t xml:space="preserve"> assistance</w:t>
      </w:r>
      <w:r w:rsidRPr="00F1465D">
        <w:t xml:space="preserve"> to maximize response rates for the other data collection activities</w:t>
      </w:r>
      <w:r w:rsidR="00F71B2C">
        <w:t xml:space="preserve"> by </w:t>
      </w:r>
      <w:r w:rsidR="00B21BC0">
        <w:t>hosting</w:t>
      </w:r>
      <w:r w:rsidRPr="00F1465D" w:rsidR="00B21BC0">
        <w:t xml:space="preserve"> </w:t>
      </w:r>
      <w:r w:rsidR="00206EC8">
        <w:t>w</w:t>
      </w:r>
      <w:r w:rsidRPr="00F1465D">
        <w:t xml:space="preserve">eb </w:t>
      </w:r>
      <w:r w:rsidRPr="00F1465D">
        <w:t>trainings</w:t>
      </w:r>
      <w:r w:rsidR="005C72C5">
        <w:t>,</w:t>
      </w:r>
      <w:r w:rsidR="00392E4D">
        <w:t xml:space="preserve"> </w:t>
      </w:r>
      <w:r w:rsidRPr="00F1465D">
        <w:t>distributing procedur</w:t>
      </w:r>
      <w:r w:rsidR="000C778C">
        <w:t>al</w:t>
      </w:r>
      <w:r w:rsidRPr="00F1465D">
        <w:t xml:space="preserve"> manuals</w:t>
      </w:r>
      <w:r w:rsidR="005C72C5">
        <w:t>, and conducting onsite train</w:t>
      </w:r>
      <w:r w:rsidR="005532F1">
        <w:t>ing visits as appropriate</w:t>
      </w:r>
      <w:r w:rsidR="009C7C8D">
        <w:t>.</w:t>
      </w:r>
      <w:r w:rsidRPr="00F1465D">
        <w:t xml:space="preserve"> </w:t>
      </w:r>
      <w:r w:rsidR="00C53ADC">
        <w:t xml:space="preserve">Specific methods to increase the </w:t>
      </w:r>
      <w:r w:rsidR="00392E4D">
        <w:t xml:space="preserve">response rates </w:t>
      </w:r>
      <w:r w:rsidR="00C53ADC">
        <w:t xml:space="preserve">are provided in Exhibit </w:t>
      </w:r>
      <w:r w:rsidR="00340670">
        <w:t>4</w:t>
      </w:r>
      <w:r w:rsidR="00C53ADC">
        <w:t>.</w:t>
      </w:r>
      <w:r w:rsidRPr="00F1465D">
        <w:t xml:space="preserve"> </w:t>
      </w:r>
    </w:p>
    <w:p w:rsidR="00D45265" w:rsidRPr="00A213DF" w:rsidP="2F91C5EC" w14:paraId="711F2F00" w14:textId="08E8CAFA">
      <w:pPr>
        <w:pStyle w:val="SuicideBodyText"/>
        <w:spacing w:after="120"/>
        <w:jc w:val="center"/>
        <w:rPr>
          <w:b/>
          <w:i/>
          <w:iCs/>
          <w:color w:val="183065"/>
          <w:sz w:val="22"/>
          <w:szCs w:val="22"/>
        </w:rPr>
      </w:pPr>
      <w:r w:rsidRPr="00A213DF">
        <w:rPr>
          <w:b/>
          <w:bCs/>
          <w:i/>
          <w:iCs/>
          <w:color w:val="183065"/>
          <w:sz w:val="22"/>
          <w:szCs w:val="22"/>
        </w:rPr>
        <w:t xml:space="preserve">Exhibit </w:t>
      </w:r>
      <w:r w:rsidRPr="00A213DF" w:rsidR="00340670">
        <w:rPr>
          <w:b/>
          <w:bCs/>
          <w:i/>
          <w:iCs/>
          <w:color w:val="183065"/>
          <w:sz w:val="22"/>
          <w:szCs w:val="22"/>
        </w:rPr>
        <w:t>4</w:t>
      </w:r>
      <w:r w:rsidRPr="00A213DF">
        <w:rPr>
          <w:b/>
          <w:bCs/>
          <w:i/>
          <w:iCs/>
          <w:color w:val="183065"/>
          <w:sz w:val="22"/>
          <w:szCs w:val="22"/>
        </w:rPr>
        <w:t>. Methods to Maximize Response Rates</w:t>
      </w:r>
    </w:p>
    <w:tbl>
      <w:tblPr>
        <w:tblStyle w:val="TableGrid"/>
        <w:tblW w:w="0" w:type="auto"/>
        <w:tblLook w:val="04A0"/>
      </w:tblPr>
      <w:tblGrid>
        <w:gridCol w:w="1345"/>
        <w:gridCol w:w="8005"/>
      </w:tblGrid>
      <w:tr w14:paraId="3A2EB917" w14:textId="77777777" w:rsidTr="3DC3EDC7">
        <w:tblPrEx>
          <w:tblW w:w="0" w:type="auto"/>
          <w:tblLook w:val="04A0"/>
        </w:tblPrEx>
        <w:trPr>
          <w:tblHeader/>
        </w:trPr>
        <w:tc>
          <w:tcPr>
            <w:tcW w:w="1345" w:type="dxa"/>
            <w:shd w:val="clear" w:color="auto" w:fill="5C798C"/>
            <w:tcMar>
              <w:top w:w="14" w:type="dxa"/>
              <w:left w:w="58" w:type="dxa"/>
              <w:bottom w:w="14" w:type="dxa"/>
              <w:right w:w="58" w:type="dxa"/>
            </w:tcMar>
          </w:tcPr>
          <w:p w:rsidR="00D45265" w:rsidRPr="00C00C9F" w:rsidP="00167390" w14:paraId="545B0C15" w14:textId="77777777">
            <w:pPr>
              <w:pStyle w:val="BodyText"/>
              <w:tabs>
                <w:tab w:val="left" w:pos="1563"/>
              </w:tabs>
              <w:spacing w:before="60" w:after="60"/>
              <w:jc w:val="center"/>
              <w:rPr>
                <w:rFonts w:ascii="Times New Roman" w:hAnsi="Times New Roman" w:cs="Times New Roman"/>
                <w:b/>
                <w:color w:val="FFFFFF" w:themeColor="background1"/>
                <w:sz w:val="22"/>
                <w:szCs w:val="22"/>
              </w:rPr>
            </w:pPr>
            <w:r w:rsidRPr="00C00C9F">
              <w:rPr>
                <w:rFonts w:ascii="Times New Roman" w:hAnsi="Times New Roman" w:cs="Times New Roman"/>
                <w:b/>
                <w:color w:val="FFFFFF" w:themeColor="background1"/>
                <w:sz w:val="22"/>
                <w:szCs w:val="22"/>
              </w:rPr>
              <w:t>Instrument</w:t>
            </w:r>
          </w:p>
        </w:tc>
        <w:tc>
          <w:tcPr>
            <w:tcW w:w="8005" w:type="dxa"/>
            <w:shd w:val="clear" w:color="auto" w:fill="5C798C"/>
            <w:tcMar>
              <w:top w:w="14" w:type="dxa"/>
              <w:left w:w="58" w:type="dxa"/>
              <w:bottom w:w="14" w:type="dxa"/>
              <w:right w:w="58" w:type="dxa"/>
            </w:tcMar>
          </w:tcPr>
          <w:p w:rsidR="00D45265" w:rsidRPr="00C00C9F" w:rsidP="00167390" w14:paraId="43EB6FD9" w14:textId="77777777">
            <w:pPr>
              <w:pStyle w:val="BodyText"/>
              <w:tabs>
                <w:tab w:val="left" w:pos="1563"/>
              </w:tabs>
              <w:spacing w:before="60" w:after="60"/>
              <w:jc w:val="center"/>
              <w:rPr>
                <w:rFonts w:ascii="Times New Roman" w:hAnsi="Times New Roman" w:cs="Times New Roman"/>
                <w:b/>
                <w:color w:val="FFFFFF" w:themeColor="background1"/>
                <w:sz w:val="22"/>
                <w:szCs w:val="22"/>
              </w:rPr>
            </w:pPr>
            <w:r w:rsidRPr="00C00C9F">
              <w:rPr>
                <w:rFonts w:ascii="Times New Roman" w:hAnsi="Times New Roman" w:cs="Times New Roman"/>
                <w:b/>
                <w:color w:val="FFFFFF" w:themeColor="background1"/>
                <w:sz w:val="22"/>
                <w:szCs w:val="22"/>
              </w:rPr>
              <w:t>Methods to Maximize Response Rates</w:t>
            </w:r>
          </w:p>
        </w:tc>
      </w:tr>
      <w:tr w14:paraId="03B5F5DF" w14:textId="77777777" w:rsidTr="3DC3EDC7">
        <w:tblPrEx>
          <w:tblW w:w="0" w:type="auto"/>
          <w:tblLook w:val="04A0"/>
        </w:tblPrEx>
        <w:tc>
          <w:tcPr>
            <w:tcW w:w="1345" w:type="dxa"/>
            <w:tcMar>
              <w:top w:w="14" w:type="dxa"/>
              <w:left w:w="58" w:type="dxa"/>
              <w:bottom w:w="14" w:type="dxa"/>
              <w:right w:w="58" w:type="dxa"/>
            </w:tcMar>
          </w:tcPr>
          <w:p w:rsidR="00FA4E31" w:rsidRPr="00F424E3" w:rsidP="004E73EF" w14:paraId="7012D552" w14:textId="47F2516C">
            <w:pPr>
              <w:pStyle w:val="GLSTableBullet1"/>
              <w:numPr>
                <w:ilvl w:val="0"/>
                <w:numId w:val="0"/>
              </w:numPr>
              <w:spacing w:before="60" w:after="60"/>
              <w:contextualSpacing w:val="0"/>
              <w:jc w:val="left"/>
              <w:rPr>
                <w:rFonts w:ascii="Times New Roman" w:hAnsi="Times New Roman" w:cs="Times New Roman"/>
                <w:sz w:val="20"/>
              </w:rPr>
            </w:pPr>
            <w:r w:rsidRPr="00F424E3">
              <w:rPr>
                <w:rFonts w:ascii="Times New Roman" w:hAnsi="Times New Roman" w:cs="Times New Roman"/>
                <w:sz w:val="20"/>
              </w:rPr>
              <w:t>SIS</w:t>
            </w:r>
          </w:p>
        </w:tc>
        <w:tc>
          <w:tcPr>
            <w:tcW w:w="8005" w:type="dxa"/>
            <w:tcMar>
              <w:top w:w="14" w:type="dxa"/>
              <w:left w:w="58" w:type="dxa"/>
              <w:bottom w:w="14" w:type="dxa"/>
              <w:right w:w="58" w:type="dxa"/>
            </w:tcMar>
          </w:tcPr>
          <w:p w:rsidR="00776317" w:rsidRPr="00F424E3" w:rsidP="00167390" w14:paraId="1D8EA0A7" w14:textId="7831E693">
            <w:pPr>
              <w:pStyle w:val="BodyText"/>
              <w:tabs>
                <w:tab w:val="left" w:pos="1563"/>
              </w:tabs>
              <w:spacing w:before="60" w:after="60"/>
              <w:jc w:val="left"/>
              <w:rPr>
                <w:rStyle w:val="normaltextrun"/>
                <w:rFonts w:ascii="Times New Roman" w:hAnsi="Times New Roman" w:cs="Times New Roman"/>
                <w:color w:val="000000"/>
                <w:sz w:val="20"/>
                <w:szCs w:val="20"/>
                <w:shd w:val="clear" w:color="auto" w:fill="FFFFFF"/>
              </w:rPr>
            </w:pPr>
            <w:r w:rsidRPr="00F424E3">
              <w:rPr>
                <w:rStyle w:val="normaltextrun"/>
                <w:rFonts w:ascii="Times New Roman" w:hAnsi="Times New Roman" w:cs="Times New Roman"/>
                <w:color w:val="000000"/>
                <w:sz w:val="20"/>
                <w:szCs w:val="20"/>
                <w:shd w:val="clear" w:color="auto" w:fill="FFFFFF"/>
              </w:rPr>
              <w:t>Participating</w:t>
            </w:r>
            <w:r w:rsidRPr="00F424E3">
              <w:rPr>
                <w:rStyle w:val="normaltextrun"/>
                <w:rFonts w:ascii="Times New Roman" w:hAnsi="Times New Roman" w:cs="Times New Roman"/>
                <w:color w:val="000000"/>
                <w:sz w:val="20"/>
                <w:szCs w:val="20"/>
                <w:shd w:val="clear" w:color="auto" w:fill="FFFFFF"/>
              </w:rPr>
              <w:t xml:space="preserve"> organization</w:t>
            </w:r>
            <w:r w:rsidRPr="00F424E3" w:rsidR="15C606CB">
              <w:rPr>
                <w:rStyle w:val="normaltextrun"/>
                <w:rFonts w:ascii="Times New Roman" w:hAnsi="Times New Roman" w:cs="Times New Roman"/>
                <w:color w:val="000000"/>
                <w:sz w:val="20"/>
                <w:szCs w:val="20"/>
                <w:shd w:val="clear" w:color="auto" w:fill="FFFFFF"/>
              </w:rPr>
              <w:t xml:space="preserve"> staff </w:t>
            </w:r>
            <w:r w:rsidRPr="00F424E3" w:rsidR="75761D47">
              <w:rPr>
                <w:rStyle w:val="normaltextrun"/>
                <w:rFonts w:ascii="Times New Roman" w:hAnsi="Times New Roman" w:cs="Times New Roman"/>
                <w:color w:val="000000"/>
                <w:sz w:val="20"/>
                <w:szCs w:val="20"/>
                <w:shd w:val="clear" w:color="auto" w:fill="FFFFFF"/>
              </w:rPr>
              <w:t xml:space="preserve">will </w:t>
            </w:r>
            <w:r w:rsidRPr="00F424E3" w:rsidR="15C606CB">
              <w:rPr>
                <w:rStyle w:val="normaltextrun"/>
                <w:rFonts w:ascii="Times New Roman" w:hAnsi="Times New Roman" w:cs="Times New Roman"/>
                <w:color w:val="000000"/>
                <w:sz w:val="20"/>
                <w:szCs w:val="20"/>
                <w:shd w:val="clear" w:color="auto" w:fill="FFFFFF"/>
              </w:rPr>
              <w:t>serve as respondents to the SIS</w:t>
            </w:r>
            <w:r w:rsidRPr="00F424E3" w:rsidR="789152CE">
              <w:rPr>
                <w:rStyle w:val="normaltextrun"/>
                <w:rFonts w:ascii="Times New Roman" w:hAnsi="Times New Roman" w:cs="Times New Roman"/>
                <w:color w:val="000000"/>
                <w:sz w:val="20"/>
                <w:szCs w:val="20"/>
                <w:shd w:val="clear" w:color="auto" w:fill="FFFFFF"/>
              </w:rPr>
              <w:t xml:space="preserve">. To minimize the burden on local programs </w:t>
            </w:r>
            <w:r w:rsidRPr="00F424E3" w:rsidR="032AF889">
              <w:rPr>
                <w:rStyle w:val="normaltextrun"/>
                <w:rFonts w:ascii="Times New Roman" w:hAnsi="Times New Roman" w:cs="Times New Roman"/>
                <w:color w:val="000000"/>
                <w:sz w:val="20"/>
                <w:szCs w:val="20"/>
                <w:shd w:val="clear" w:color="auto" w:fill="FFFFFF"/>
              </w:rPr>
              <w:t xml:space="preserve">and to </w:t>
            </w:r>
            <w:r w:rsidRPr="00F424E3" w:rsidR="789152CE">
              <w:rPr>
                <w:rStyle w:val="normaltextrun"/>
                <w:rFonts w:ascii="Times New Roman" w:hAnsi="Times New Roman" w:cs="Times New Roman"/>
                <w:color w:val="000000"/>
                <w:sz w:val="20"/>
                <w:szCs w:val="20"/>
                <w:shd w:val="clear" w:color="auto" w:fill="FFFFFF"/>
              </w:rPr>
              <w:t>ensure</w:t>
            </w:r>
            <w:r w:rsidRPr="00F424E3" w:rsidR="032AF889">
              <w:rPr>
                <w:rStyle w:val="normaltextrun"/>
                <w:rFonts w:ascii="Times New Roman" w:hAnsi="Times New Roman" w:cs="Times New Roman"/>
                <w:color w:val="000000"/>
                <w:sz w:val="20"/>
                <w:szCs w:val="20"/>
                <w:shd w:val="clear" w:color="auto" w:fill="FFFFFF"/>
              </w:rPr>
              <w:t xml:space="preserve"> timely</w:t>
            </w:r>
            <w:r w:rsidRPr="00F424E3" w:rsidR="789152CE">
              <w:rPr>
                <w:rStyle w:val="normaltextrun"/>
                <w:rFonts w:ascii="Times New Roman" w:hAnsi="Times New Roman" w:cs="Times New Roman"/>
                <w:color w:val="000000"/>
                <w:sz w:val="20"/>
                <w:szCs w:val="20"/>
                <w:shd w:val="clear" w:color="auto" w:fill="FFFFFF"/>
              </w:rPr>
              <w:t xml:space="preserve"> </w:t>
            </w:r>
            <w:r w:rsidRPr="00F424E3" w:rsidR="627B1C89">
              <w:rPr>
                <w:rStyle w:val="normaltextrun"/>
                <w:rFonts w:ascii="Times New Roman" w:hAnsi="Times New Roman" w:cs="Times New Roman"/>
                <w:color w:val="000000"/>
                <w:sz w:val="20"/>
                <w:szCs w:val="20"/>
                <w:shd w:val="clear" w:color="auto" w:fill="FFFFFF"/>
              </w:rPr>
              <w:t>completion</w:t>
            </w:r>
            <w:r w:rsidRPr="00F424E3" w:rsidR="789152CE">
              <w:rPr>
                <w:rStyle w:val="normaltextrun"/>
                <w:rFonts w:ascii="Times New Roman" w:hAnsi="Times New Roman" w:cs="Times New Roman"/>
                <w:color w:val="000000"/>
                <w:sz w:val="20"/>
                <w:szCs w:val="20"/>
                <w:shd w:val="clear" w:color="auto" w:fill="FFFFFF"/>
              </w:rPr>
              <w:t xml:space="preserve"> of </w:t>
            </w:r>
            <w:r w:rsidRPr="00F424E3" w:rsidR="032AF889">
              <w:rPr>
                <w:rStyle w:val="normaltextrun"/>
                <w:rFonts w:ascii="Times New Roman" w:hAnsi="Times New Roman" w:cs="Times New Roman"/>
                <w:color w:val="000000"/>
                <w:sz w:val="20"/>
                <w:szCs w:val="20"/>
                <w:shd w:val="clear" w:color="auto" w:fill="FFFFFF"/>
              </w:rPr>
              <w:t xml:space="preserve">the SIS, staff </w:t>
            </w:r>
            <w:r w:rsidRPr="00F424E3" w:rsidR="1F1BA8CB">
              <w:rPr>
                <w:rStyle w:val="normaltextrun"/>
                <w:rFonts w:ascii="Times New Roman" w:hAnsi="Times New Roman" w:cs="Times New Roman"/>
                <w:color w:val="000000"/>
                <w:sz w:val="20"/>
                <w:szCs w:val="20"/>
                <w:shd w:val="clear" w:color="auto" w:fill="FFFFFF"/>
              </w:rPr>
              <w:t xml:space="preserve">will complete </w:t>
            </w:r>
            <w:r w:rsidRPr="00F424E3" w:rsidR="25C1850B">
              <w:rPr>
                <w:rStyle w:val="normaltextrun"/>
                <w:rFonts w:ascii="Times New Roman" w:hAnsi="Times New Roman" w:cs="Times New Roman"/>
                <w:color w:val="000000"/>
                <w:sz w:val="20"/>
                <w:szCs w:val="20"/>
                <w:shd w:val="clear" w:color="auto" w:fill="FFFFFF"/>
              </w:rPr>
              <w:t>this instrument</w:t>
            </w:r>
            <w:r w:rsidRPr="00F424E3" w:rsidR="1F1BA8CB">
              <w:rPr>
                <w:rStyle w:val="normaltextrun"/>
                <w:rFonts w:ascii="Times New Roman" w:hAnsi="Times New Roman" w:cs="Times New Roman"/>
                <w:color w:val="000000"/>
                <w:sz w:val="20"/>
                <w:szCs w:val="20"/>
                <w:shd w:val="clear" w:color="auto" w:fill="FFFFFF"/>
              </w:rPr>
              <w:t xml:space="preserve"> on </w:t>
            </w:r>
            <w:r w:rsidRPr="00F424E3" w:rsidR="1F1BA8CB">
              <w:rPr>
                <w:rStyle w:val="normaltextrun"/>
                <w:rFonts w:ascii="Times New Roman" w:hAnsi="Times New Roman" w:cs="Times New Roman"/>
                <w:color w:val="000000"/>
                <w:sz w:val="20"/>
                <w:szCs w:val="20"/>
                <w:shd w:val="clear" w:color="auto" w:fill="FFFFFF"/>
              </w:rPr>
              <w:t>the CSPDC</w:t>
            </w:r>
            <w:r w:rsidRPr="00F424E3" w:rsidR="1EB33EC4">
              <w:rPr>
                <w:rStyle w:val="normaltextrun"/>
                <w:rFonts w:ascii="Times New Roman" w:hAnsi="Times New Roman" w:cs="Times New Roman"/>
                <w:color w:val="000000"/>
                <w:sz w:val="20"/>
                <w:szCs w:val="20"/>
                <w:shd w:val="clear" w:color="auto" w:fill="FFFFFF"/>
              </w:rPr>
              <w:t xml:space="preserve">, a web-based data collection system, and will </w:t>
            </w:r>
            <w:r w:rsidRPr="00F424E3" w:rsidR="25C1850B">
              <w:rPr>
                <w:rStyle w:val="normaltextrun"/>
                <w:rFonts w:ascii="Times New Roman" w:hAnsi="Times New Roman" w:cs="Times New Roman"/>
                <w:color w:val="000000"/>
                <w:sz w:val="20"/>
                <w:szCs w:val="20"/>
                <w:shd w:val="clear" w:color="auto" w:fill="FFFFFF"/>
              </w:rPr>
              <w:t xml:space="preserve">have </w:t>
            </w:r>
            <w:r w:rsidR="70E01DBC">
              <w:rPr>
                <w:rStyle w:val="normaltextrun"/>
                <w:rFonts w:ascii="Times New Roman" w:hAnsi="Times New Roman" w:cs="Times New Roman"/>
                <w:color w:val="000000"/>
                <w:sz w:val="20"/>
                <w:szCs w:val="20"/>
                <w:shd w:val="clear" w:color="auto" w:fill="FFFFFF"/>
              </w:rPr>
              <w:t>training and technical assistance</w:t>
            </w:r>
            <w:r w:rsidR="1D092801">
              <w:rPr>
                <w:rStyle w:val="normaltextrun"/>
                <w:rFonts w:ascii="Times New Roman" w:hAnsi="Times New Roman" w:cs="Times New Roman"/>
                <w:color w:val="000000"/>
                <w:sz w:val="20"/>
                <w:szCs w:val="20"/>
                <w:shd w:val="clear" w:color="auto" w:fill="FFFFFF"/>
              </w:rPr>
              <w:t xml:space="preserve"> (TTA)</w:t>
            </w:r>
            <w:r w:rsidRPr="00F424E3" w:rsidR="70E01DBC">
              <w:rPr>
                <w:rStyle w:val="normaltextrun"/>
                <w:rFonts w:ascii="Times New Roman" w:hAnsi="Times New Roman" w:cs="Times New Roman"/>
                <w:color w:val="000000"/>
                <w:sz w:val="20"/>
                <w:szCs w:val="20"/>
                <w:shd w:val="clear" w:color="auto" w:fill="FFFFFF"/>
              </w:rPr>
              <w:t xml:space="preserve"> </w:t>
            </w:r>
            <w:r w:rsidRPr="00F424E3" w:rsidR="25C1850B">
              <w:rPr>
                <w:rStyle w:val="normaltextrun"/>
                <w:rFonts w:ascii="Times New Roman" w:hAnsi="Times New Roman" w:cs="Times New Roman"/>
                <w:color w:val="000000"/>
                <w:sz w:val="20"/>
                <w:szCs w:val="20"/>
                <w:shd w:val="clear" w:color="auto" w:fill="FFFFFF"/>
              </w:rPr>
              <w:t xml:space="preserve">to complete the activity. </w:t>
            </w:r>
          </w:p>
        </w:tc>
      </w:tr>
      <w:tr w14:paraId="3BD7EEAF" w14:textId="77777777" w:rsidTr="3DC3EDC7">
        <w:tblPrEx>
          <w:tblW w:w="0" w:type="auto"/>
          <w:tblLook w:val="04A0"/>
        </w:tblPrEx>
        <w:tc>
          <w:tcPr>
            <w:tcW w:w="1345" w:type="dxa"/>
            <w:tcMar>
              <w:top w:w="14" w:type="dxa"/>
              <w:left w:w="58" w:type="dxa"/>
              <w:bottom w:w="14" w:type="dxa"/>
              <w:right w:w="58" w:type="dxa"/>
            </w:tcMar>
          </w:tcPr>
          <w:p w:rsidR="00FA4E31" w:rsidRPr="00F424E3" w:rsidP="004E73EF" w14:paraId="659F06A5" w14:textId="48F5425C">
            <w:pPr>
              <w:pStyle w:val="GLSTableBullet1"/>
              <w:numPr>
                <w:ilvl w:val="0"/>
                <w:numId w:val="0"/>
              </w:numPr>
              <w:spacing w:before="60" w:after="60"/>
              <w:contextualSpacing w:val="0"/>
              <w:jc w:val="left"/>
              <w:rPr>
                <w:rFonts w:ascii="Times New Roman" w:hAnsi="Times New Roman" w:cs="Times New Roman"/>
                <w:sz w:val="20"/>
              </w:rPr>
            </w:pPr>
            <w:r w:rsidRPr="00F424E3">
              <w:rPr>
                <w:rFonts w:ascii="Times New Roman" w:hAnsi="Times New Roman" w:cs="Times New Roman"/>
                <w:sz w:val="20"/>
              </w:rPr>
              <w:t>CCPS</w:t>
            </w:r>
          </w:p>
        </w:tc>
        <w:tc>
          <w:tcPr>
            <w:tcW w:w="8005" w:type="dxa"/>
            <w:tcMar>
              <w:top w:w="14" w:type="dxa"/>
              <w:left w:w="58" w:type="dxa"/>
              <w:bottom w:w="14" w:type="dxa"/>
              <w:right w:w="58" w:type="dxa"/>
            </w:tcMar>
          </w:tcPr>
          <w:p w:rsidR="00776317" w:rsidRPr="00A213DF" w:rsidP="00167390" w14:paraId="20CEE29A" w14:textId="434B62CA">
            <w:pPr>
              <w:pStyle w:val="BodyText"/>
              <w:tabs>
                <w:tab w:val="left" w:pos="1563"/>
              </w:tabs>
              <w:spacing w:before="60" w:after="60"/>
              <w:jc w:val="left"/>
              <w:rPr>
                <w:rStyle w:val="normaltextrun"/>
                <w:rFonts w:ascii="Times New Roman" w:hAnsi="Times New Roman" w:cs="Times New Roman"/>
                <w:color w:val="000000" w:themeColor="text1"/>
                <w:sz w:val="20"/>
                <w:szCs w:val="20"/>
              </w:rPr>
            </w:pPr>
            <w:r w:rsidRPr="00F424E3">
              <w:rPr>
                <w:rStyle w:val="normaltextrun"/>
                <w:rFonts w:ascii="Times New Roman" w:hAnsi="Times New Roman" w:cs="Times New Roman"/>
                <w:color w:val="000000"/>
                <w:sz w:val="20"/>
                <w:szCs w:val="20"/>
                <w:shd w:val="clear" w:color="auto" w:fill="FFFFFF"/>
              </w:rPr>
              <w:t xml:space="preserve">BHCSC providers </w:t>
            </w:r>
            <w:r w:rsidRPr="00F424E3" w:rsidR="3DB1902C">
              <w:rPr>
                <w:rStyle w:val="normaltextrun"/>
                <w:rFonts w:ascii="Times New Roman" w:hAnsi="Times New Roman" w:cs="Times New Roman"/>
                <w:color w:val="000000"/>
                <w:sz w:val="20"/>
                <w:szCs w:val="20"/>
                <w:shd w:val="clear" w:color="auto" w:fill="FFFFFF"/>
              </w:rPr>
              <w:t xml:space="preserve">and those serving </w:t>
            </w:r>
            <w:r w:rsidR="70E01DBC">
              <w:rPr>
                <w:rStyle w:val="normaltextrun"/>
                <w:rFonts w:ascii="Times New Roman" w:hAnsi="Times New Roman" w:cs="Times New Roman"/>
                <w:color w:val="000000"/>
                <w:sz w:val="20"/>
                <w:szCs w:val="20"/>
                <w:shd w:val="clear" w:color="auto" w:fill="FFFFFF"/>
              </w:rPr>
              <w:t>T</w:t>
            </w:r>
            <w:r w:rsidRPr="00F424E3" w:rsidR="70E01DBC">
              <w:rPr>
                <w:rStyle w:val="normaltextrun"/>
                <w:rFonts w:ascii="Times New Roman" w:hAnsi="Times New Roman" w:cs="Times New Roman"/>
                <w:color w:val="000000"/>
                <w:sz w:val="20"/>
                <w:szCs w:val="20"/>
                <w:shd w:val="clear" w:color="auto" w:fill="FFFFFF"/>
              </w:rPr>
              <w:t xml:space="preserve">ribal </w:t>
            </w:r>
            <w:r w:rsidRPr="00F424E3" w:rsidR="3DB1902C">
              <w:rPr>
                <w:rStyle w:val="normaltextrun"/>
                <w:rFonts w:ascii="Times New Roman" w:hAnsi="Times New Roman" w:cs="Times New Roman"/>
                <w:color w:val="000000"/>
                <w:sz w:val="20"/>
                <w:szCs w:val="20"/>
                <w:shd w:val="clear" w:color="auto" w:fill="FFFFFF"/>
              </w:rPr>
              <w:t xml:space="preserve">communities </w:t>
            </w:r>
            <w:r w:rsidRPr="00F424E3">
              <w:rPr>
                <w:rStyle w:val="normaltextrun"/>
                <w:rFonts w:ascii="Times New Roman" w:hAnsi="Times New Roman" w:cs="Times New Roman"/>
                <w:color w:val="000000"/>
                <w:sz w:val="20"/>
                <w:szCs w:val="20"/>
                <w:shd w:val="clear" w:color="auto" w:fill="FFFFFF"/>
              </w:rPr>
              <w:t xml:space="preserve">will serve as </w:t>
            </w:r>
            <w:r w:rsidRPr="00F424E3" w:rsidR="6517919E">
              <w:rPr>
                <w:rStyle w:val="normaltextrun"/>
                <w:rFonts w:ascii="Times New Roman" w:hAnsi="Times New Roman" w:cs="Times New Roman"/>
                <w:color w:val="000000"/>
                <w:sz w:val="20"/>
                <w:szCs w:val="20"/>
                <w:shd w:val="clear" w:color="auto" w:fill="FFFFFF"/>
              </w:rPr>
              <w:t>respondents to the CCPS</w:t>
            </w:r>
            <w:r w:rsidRPr="00F424E3" w:rsidR="56A8AEC7">
              <w:rPr>
                <w:rStyle w:val="normaltextrun"/>
                <w:rFonts w:ascii="Times New Roman" w:hAnsi="Times New Roman" w:cs="Times New Roman"/>
                <w:color w:val="000000"/>
                <w:sz w:val="20"/>
                <w:szCs w:val="20"/>
                <w:shd w:val="clear" w:color="auto" w:fill="FFFFFF"/>
              </w:rPr>
              <w:t xml:space="preserve">. Efforts to maximize response rates </w:t>
            </w:r>
            <w:r w:rsidRPr="00F424E3" w:rsidR="778C00AD">
              <w:rPr>
                <w:rStyle w:val="normaltextrun"/>
                <w:rFonts w:ascii="Times New Roman" w:hAnsi="Times New Roman" w:cs="Times New Roman"/>
                <w:color w:val="000000"/>
                <w:sz w:val="20"/>
                <w:szCs w:val="20"/>
                <w:shd w:val="clear" w:color="auto" w:fill="FFFFFF"/>
              </w:rPr>
              <w:t xml:space="preserve">to the CCPS </w:t>
            </w:r>
            <w:r w:rsidRPr="00F424E3" w:rsidR="0DB22B83">
              <w:rPr>
                <w:rStyle w:val="normaltextrun"/>
                <w:rFonts w:ascii="Times New Roman" w:hAnsi="Times New Roman" w:cs="Times New Roman"/>
                <w:color w:val="000000"/>
                <w:sz w:val="20"/>
                <w:szCs w:val="20"/>
                <w:shd w:val="clear" w:color="auto" w:fill="FFFFFF"/>
              </w:rPr>
              <w:t xml:space="preserve">will </w:t>
            </w:r>
            <w:r w:rsidRPr="00F424E3" w:rsidR="778C00AD">
              <w:rPr>
                <w:rStyle w:val="normaltextrun"/>
                <w:rFonts w:ascii="Times New Roman" w:hAnsi="Times New Roman" w:cs="Times New Roman"/>
                <w:color w:val="000000"/>
                <w:sz w:val="20"/>
                <w:szCs w:val="20"/>
                <w:shd w:val="clear" w:color="auto" w:fill="FFFFFF"/>
              </w:rPr>
              <w:t>include using</w:t>
            </w:r>
            <w:r w:rsidRPr="00F424E3" w:rsidR="12BA6D0A">
              <w:rPr>
                <w:rStyle w:val="normaltextrun"/>
                <w:rFonts w:ascii="Times New Roman" w:hAnsi="Times New Roman" w:cs="Times New Roman"/>
                <w:color w:val="000000"/>
                <w:sz w:val="20"/>
                <w:szCs w:val="20"/>
                <w:shd w:val="clear" w:color="auto" w:fill="FFFFFF"/>
              </w:rPr>
              <w:t xml:space="preserve"> a web-based data collection system for administration</w:t>
            </w:r>
            <w:r w:rsidRPr="00F424E3" w:rsidR="50098C05">
              <w:rPr>
                <w:rStyle w:val="normaltextrun"/>
                <w:rFonts w:ascii="Times New Roman" w:hAnsi="Times New Roman" w:cs="Times New Roman"/>
                <w:color w:val="000000"/>
                <w:sz w:val="20"/>
                <w:szCs w:val="20"/>
                <w:shd w:val="clear" w:color="auto" w:fill="FFFFFF"/>
              </w:rPr>
              <w:t>,</w:t>
            </w:r>
            <w:r w:rsidRPr="00F424E3" w:rsidR="12BA6D0A">
              <w:rPr>
                <w:rStyle w:val="normaltextrun"/>
                <w:rFonts w:ascii="Times New Roman" w:hAnsi="Times New Roman" w:cs="Times New Roman"/>
                <w:color w:val="000000"/>
                <w:sz w:val="20"/>
                <w:szCs w:val="20"/>
                <w:shd w:val="clear" w:color="auto" w:fill="FFFFFF"/>
              </w:rPr>
              <w:t xml:space="preserve"> providing TTA </w:t>
            </w:r>
            <w:r w:rsidRPr="00F424E3" w:rsidR="1A457063">
              <w:rPr>
                <w:rStyle w:val="normaltextrun"/>
                <w:rFonts w:ascii="Times New Roman" w:hAnsi="Times New Roman" w:cs="Times New Roman"/>
                <w:color w:val="000000"/>
                <w:sz w:val="20"/>
                <w:szCs w:val="20"/>
                <w:shd w:val="clear" w:color="auto" w:fill="FFFFFF"/>
              </w:rPr>
              <w:t>for completing the survey</w:t>
            </w:r>
            <w:r w:rsidRPr="00F424E3" w:rsidR="50098C05">
              <w:rPr>
                <w:rStyle w:val="normaltextrun"/>
                <w:rFonts w:ascii="Times New Roman" w:hAnsi="Times New Roman" w:cs="Times New Roman"/>
                <w:color w:val="000000"/>
                <w:sz w:val="20"/>
                <w:szCs w:val="20"/>
                <w:shd w:val="clear" w:color="auto" w:fill="FFFFFF"/>
              </w:rPr>
              <w:t xml:space="preserve">, and </w:t>
            </w:r>
            <w:r w:rsidRPr="00F424E3" w:rsidR="30923324">
              <w:rPr>
                <w:rStyle w:val="normaltextrun"/>
                <w:rFonts w:ascii="Times New Roman" w:hAnsi="Times New Roman" w:cs="Times New Roman"/>
                <w:color w:val="000000"/>
                <w:sz w:val="20"/>
                <w:szCs w:val="20"/>
                <w:shd w:val="clear" w:color="auto" w:fill="FFFFFF"/>
              </w:rPr>
              <w:t xml:space="preserve">offering incentives. </w:t>
            </w:r>
            <w:r w:rsidRPr="00F424E3" w:rsidR="17FBD197">
              <w:rPr>
                <w:rStyle w:val="normaltextrun"/>
                <w:rFonts w:ascii="Times New Roman" w:hAnsi="Times New Roman" w:cs="Times New Roman"/>
                <w:color w:val="000000"/>
                <w:sz w:val="20"/>
                <w:szCs w:val="20"/>
                <w:shd w:val="clear" w:color="auto" w:fill="FFFFFF"/>
              </w:rPr>
              <w:t xml:space="preserve">The </w:t>
            </w:r>
            <w:r w:rsidR="70E01DBC">
              <w:rPr>
                <w:rStyle w:val="normaltextrun"/>
                <w:rFonts w:ascii="Times New Roman" w:hAnsi="Times New Roman" w:cs="Times New Roman"/>
                <w:color w:val="000000"/>
                <w:sz w:val="20"/>
                <w:szCs w:val="20"/>
                <w:shd w:val="clear" w:color="auto" w:fill="FFFFFF"/>
              </w:rPr>
              <w:t xml:space="preserve">evaluation </w:t>
            </w:r>
            <w:r w:rsidRPr="00F424E3" w:rsidR="17FBD197">
              <w:rPr>
                <w:rStyle w:val="normaltextrun"/>
                <w:rFonts w:ascii="Times New Roman" w:hAnsi="Times New Roman" w:cs="Times New Roman"/>
                <w:color w:val="000000"/>
                <w:sz w:val="20"/>
                <w:szCs w:val="20"/>
                <w:shd w:val="clear" w:color="auto" w:fill="FFFFFF"/>
              </w:rPr>
              <w:t xml:space="preserve">team has earmarked $20 gift cards </w:t>
            </w:r>
            <w:r w:rsidRPr="00F424E3" w:rsidR="6928B87E">
              <w:rPr>
                <w:rStyle w:val="normaltextrun"/>
                <w:rFonts w:ascii="Times New Roman" w:hAnsi="Times New Roman" w:cs="Times New Roman"/>
                <w:color w:val="000000"/>
                <w:sz w:val="20"/>
                <w:szCs w:val="20"/>
                <w:shd w:val="clear" w:color="auto" w:fill="FFFFFF"/>
              </w:rPr>
              <w:t xml:space="preserve">distributed </w:t>
            </w:r>
            <w:r w:rsidRPr="00F424E3" w:rsidR="2023DCA9">
              <w:rPr>
                <w:rStyle w:val="normaltextrun"/>
                <w:rFonts w:ascii="Times New Roman" w:hAnsi="Times New Roman" w:cs="Times New Roman"/>
                <w:color w:val="000000"/>
                <w:sz w:val="20"/>
                <w:szCs w:val="20"/>
                <w:shd w:val="clear" w:color="auto" w:fill="FFFFFF"/>
              </w:rPr>
              <w:t>to up</w:t>
            </w:r>
            <w:r w:rsidRPr="00F424E3" w:rsidR="6928B87E">
              <w:rPr>
                <w:rStyle w:val="normaltextrun"/>
                <w:rFonts w:ascii="Times New Roman" w:hAnsi="Times New Roman" w:cs="Times New Roman"/>
                <w:color w:val="000000"/>
                <w:sz w:val="20"/>
                <w:szCs w:val="20"/>
                <w:shd w:val="clear" w:color="auto" w:fill="FFFFFF"/>
              </w:rPr>
              <w:t xml:space="preserve"> to 1,000 participants total, or 500 </w:t>
            </w:r>
            <w:r w:rsidRPr="00F424E3" w:rsidR="37E10494">
              <w:rPr>
                <w:rStyle w:val="normaltextrun"/>
                <w:rFonts w:ascii="Times New Roman" w:hAnsi="Times New Roman" w:cs="Times New Roman"/>
                <w:color w:val="000000"/>
                <w:sz w:val="20"/>
                <w:szCs w:val="20"/>
                <w:shd w:val="clear" w:color="auto" w:fill="FFFFFF"/>
              </w:rPr>
              <w:t>per survey administration.</w:t>
            </w:r>
          </w:p>
        </w:tc>
      </w:tr>
      <w:tr w14:paraId="7FDF386D" w14:textId="77777777" w:rsidTr="3DC3EDC7">
        <w:tblPrEx>
          <w:tblW w:w="0" w:type="auto"/>
          <w:tblLook w:val="04A0"/>
        </w:tblPrEx>
        <w:trPr>
          <w:trHeight w:val="246"/>
        </w:trPr>
        <w:tc>
          <w:tcPr>
            <w:tcW w:w="1345" w:type="dxa"/>
            <w:tcMar>
              <w:top w:w="14" w:type="dxa"/>
              <w:left w:w="58" w:type="dxa"/>
              <w:bottom w:w="14" w:type="dxa"/>
              <w:right w:w="58" w:type="dxa"/>
            </w:tcMar>
          </w:tcPr>
          <w:p w:rsidR="00FA4E31" w:rsidRPr="00F424E3" w:rsidP="004E73EF" w14:paraId="4D487699" w14:textId="73A34D3E">
            <w:pPr>
              <w:pStyle w:val="BodyText"/>
              <w:tabs>
                <w:tab w:val="left" w:pos="1563"/>
              </w:tabs>
              <w:spacing w:before="60" w:after="60"/>
              <w:jc w:val="left"/>
              <w:rPr>
                <w:rFonts w:ascii="Times New Roman" w:hAnsi="Times New Roman" w:cs="Times New Roman"/>
                <w:sz w:val="20"/>
              </w:rPr>
            </w:pPr>
            <w:r w:rsidRPr="3DC3EDC7">
              <w:rPr>
                <w:rFonts w:ascii="Times New Roman" w:hAnsi="Times New Roman" w:cs="Times New Roman"/>
                <w:sz w:val="20"/>
                <w:szCs w:val="20"/>
              </w:rPr>
              <w:t>KII</w:t>
            </w:r>
            <w:r w:rsidRPr="3DC3EDC7" w:rsidR="04D1907A">
              <w:rPr>
                <w:rFonts w:ascii="Times New Roman" w:hAnsi="Times New Roman" w:cs="Times New Roman"/>
                <w:sz w:val="20"/>
                <w:szCs w:val="20"/>
              </w:rPr>
              <w:t>-CS</w:t>
            </w:r>
            <w:r w:rsidRPr="3DC3EDC7">
              <w:rPr>
                <w:rFonts w:ascii="Times New Roman" w:hAnsi="Times New Roman" w:cs="Times New Roman"/>
                <w:sz w:val="20"/>
                <w:szCs w:val="20"/>
              </w:rPr>
              <w:t xml:space="preserve"> &amp; </w:t>
            </w:r>
            <w:r w:rsidRPr="3DC3EDC7" w:rsidR="18D2E149">
              <w:rPr>
                <w:rFonts w:ascii="Times New Roman" w:hAnsi="Times New Roman" w:cs="Times New Roman"/>
                <w:sz w:val="20"/>
                <w:szCs w:val="20"/>
              </w:rPr>
              <w:t>KII-CS-CSS</w:t>
            </w:r>
          </w:p>
        </w:tc>
        <w:tc>
          <w:tcPr>
            <w:tcW w:w="8005" w:type="dxa"/>
            <w:tcMar>
              <w:top w:w="14" w:type="dxa"/>
              <w:left w:w="58" w:type="dxa"/>
              <w:bottom w:w="14" w:type="dxa"/>
              <w:right w:w="58" w:type="dxa"/>
            </w:tcMar>
          </w:tcPr>
          <w:p w:rsidR="00FA4E31" w:rsidRPr="00F424E3" w:rsidP="00167390" w14:paraId="6FFAB42E" w14:textId="67DCDCC6">
            <w:pPr>
              <w:pStyle w:val="BodyText"/>
              <w:tabs>
                <w:tab w:val="left" w:pos="1563"/>
              </w:tabs>
              <w:spacing w:before="60" w:after="60"/>
              <w:jc w:val="left"/>
              <w:rPr>
                <w:rStyle w:val="normaltextrun"/>
                <w:rFonts w:ascii="Times New Roman" w:hAnsi="Times New Roman" w:cs="Times New Roman"/>
                <w:color w:val="000000"/>
                <w:sz w:val="20"/>
                <w:szCs w:val="20"/>
                <w:shd w:val="clear" w:color="auto" w:fill="FFFFFF"/>
              </w:rPr>
            </w:pPr>
            <w:r w:rsidRPr="00F424E3">
              <w:rPr>
                <w:rStyle w:val="normaltextrun"/>
                <w:rFonts w:ascii="Times New Roman" w:hAnsi="Times New Roman" w:cs="Times New Roman"/>
                <w:color w:val="000000"/>
                <w:sz w:val="20"/>
                <w:szCs w:val="20"/>
                <w:shd w:val="clear" w:color="auto" w:fill="FFFFFF"/>
              </w:rPr>
              <w:t>The</w:t>
            </w:r>
            <w:r w:rsidR="00232AA9">
              <w:rPr>
                <w:rStyle w:val="normaltextrun"/>
                <w:rFonts w:ascii="Times New Roman" w:hAnsi="Times New Roman" w:cs="Times New Roman"/>
                <w:color w:val="000000"/>
                <w:sz w:val="20"/>
                <w:szCs w:val="20"/>
                <w:shd w:val="clear" w:color="auto" w:fill="FFFFFF"/>
              </w:rPr>
              <w:t xml:space="preserve"> evaluation</w:t>
            </w:r>
            <w:r w:rsidRPr="00F424E3">
              <w:rPr>
                <w:rStyle w:val="normaltextrun"/>
                <w:rFonts w:ascii="Times New Roman" w:hAnsi="Times New Roman" w:cs="Times New Roman"/>
                <w:color w:val="000000"/>
                <w:sz w:val="20"/>
                <w:szCs w:val="20"/>
                <w:shd w:val="clear" w:color="auto" w:fill="FFFFFF"/>
              </w:rPr>
              <w:t xml:space="preserve"> team will </w:t>
            </w:r>
            <w:r w:rsidRPr="00F424E3" w:rsidR="001055DF">
              <w:rPr>
                <w:rStyle w:val="normaltextrun"/>
                <w:rFonts w:ascii="Times New Roman" w:hAnsi="Times New Roman" w:cs="Times New Roman"/>
                <w:color w:val="000000"/>
                <w:sz w:val="20"/>
                <w:szCs w:val="20"/>
                <w:shd w:val="clear" w:color="auto" w:fill="FFFFFF"/>
              </w:rPr>
              <w:t>provide grantees with</w:t>
            </w:r>
            <w:r w:rsidR="0058677E">
              <w:rPr>
                <w:rStyle w:val="normaltextrun"/>
                <w:rFonts w:ascii="Times New Roman" w:hAnsi="Times New Roman" w:cs="Times New Roman"/>
                <w:color w:val="000000"/>
                <w:sz w:val="20"/>
                <w:szCs w:val="20"/>
                <w:shd w:val="clear" w:color="auto" w:fill="FFFFFF"/>
              </w:rPr>
              <w:t xml:space="preserve"> </w:t>
            </w:r>
            <w:r w:rsidRPr="00F424E3" w:rsidR="001055DF">
              <w:rPr>
                <w:rStyle w:val="normaltextrun"/>
                <w:rFonts w:ascii="Times New Roman" w:hAnsi="Times New Roman" w:cs="Times New Roman"/>
                <w:color w:val="000000"/>
                <w:sz w:val="20"/>
                <w:szCs w:val="20"/>
                <w:shd w:val="clear" w:color="auto" w:fill="FFFFFF"/>
              </w:rPr>
              <w:t xml:space="preserve">TTA, </w:t>
            </w:r>
            <w:r w:rsidRPr="00F424E3" w:rsidR="001C611B">
              <w:rPr>
                <w:rStyle w:val="normaltextrun"/>
                <w:rFonts w:ascii="Times New Roman" w:hAnsi="Times New Roman" w:cs="Times New Roman"/>
                <w:color w:val="000000"/>
                <w:sz w:val="20"/>
                <w:szCs w:val="20"/>
                <w:shd w:val="clear" w:color="auto" w:fill="FFFFFF"/>
              </w:rPr>
              <w:t xml:space="preserve">preparing them with the tools needed to identify potential interview respondents. </w:t>
            </w:r>
            <w:r w:rsidRPr="00F424E3" w:rsidR="00342627">
              <w:rPr>
                <w:rStyle w:val="normaltextrun"/>
                <w:rFonts w:ascii="Times New Roman" w:hAnsi="Times New Roman" w:cs="Times New Roman"/>
                <w:color w:val="000000"/>
                <w:sz w:val="20"/>
                <w:szCs w:val="20"/>
                <w:shd w:val="clear" w:color="auto" w:fill="FFFFFF"/>
              </w:rPr>
              <w:t>Additionally, TTA will help to coordinate and arrange interviews with the participants and communicate any necessary logi</w:t>
            </w:r>
            <w:r w:rsidR="00B01C0B">
              <w:rPr>
                <w:rStyle w:val="normaltextrun"/>
                <w:rFonts w:ascii="Times New Roman" w:hAnsi="Times New Roman" w:cs="Times New Roman"/>
                <w:color w:val="000000"/>
                <w:sz w:val="20"/>
                <w:szCs w:val="20"/>
                <w:shd w:val="clear" w:color="auto" w:fill="FFFFFF"/>
              </w:rPr>
              <w:t>sti</w:t>
            </w:r>
            <w:r w:rsidRPr="00F424E3" w:rsidR="00342627">
              <w:rPr>
                <w:rStyle w:val="normaltextrun"/>
                <w:rFonts w:ascii="Times New Roman" w:hAnsi="Times New Roman" w:cs="Times New Roman"/>
                <w:color w:val="000000"/>
                <w:sz w:val="20"/>
                <w:szCs w:val="20"/>
                <w:shd w:val="clear" w:color="auto" w:fill="FFFFFF"/>
              </w:rPr>
              <w:t xml:space="preserve">cal information. </w:t>
            </w:r>
          </w:p>
        </w:tc>
      </w:tr>
      <w:tr w14:paraId="6FAB6D6D" w14:textId="77777777" w:rsidTr="3DC3EDC7">
        <w:tblPrEx>
          <w:tblW w:w="0" w:type="auto"/>
          <w:tblLook w:val="04A0"/>
        </w:tblPrEx>
        <w:tc>
          <w:tcPr>
            <w:tcW w:w="1345" w:type="dxa"/>
            <w:tcMar>
              <w:top w:w="14" w:type="dxa"/>
              <w:left w:w="58" w:type="dxa"/>
              <w:bottom w:w="14" w:type="dxa"/>
              <w:right w:w="58" w:type="dxa"/>
            </w:tcMar>
          </w:tcPr>
          <w:p w:rsidR="00FA4E31" w:rsidRPr="00F424E3" w:rsidP="004E73EF" w14:paraId="091BE44F" w14:textId="5F3C1E24">
            <w:pPr>
              <w:pStyle w:val="GLSTableBullet1"/>
              <w:numPr>
                <w:ilvl w:val="0"/>
                <w:numId w:val="0"/>
              </w:numPr>
              <w:spacing w:before="60" w:after="60"/>
              <w:contextualSpacing w:val="0"/>
              <w:jc w:val="left"/>
              <w:rPr>
                <w:rFonts w:ascii="Times New Roman" w:hAnsi="Times New Roman" w:cs="Times New Roman"/>
                <w:sz w:val="20"/>
              </w:rPr>
            </w:pPr>
            <w:r w:rsidRPr="00F424E3">
              <w:rPr>
                <w:rFonts w:ascii="Times New Roman" w:hAnsi="Times New Roman" w:cs="Times New Roman"/>
                <w:sz w:val="20"/>
              </w:rPr>
              <w:t>CCDF</w:t>
            </w:r>
          </w:p>
        </w:tc>
        <w:tc>
          <w:tcPr>
            <w:tcW w:w="8005" w:type="dxa"/>
            <w:tcMar>
              <w:top w:w="14" w:type="dxa"/>
              <w:left w:w="58" w:type="dxa"/>
              <w:bottom w:w="14" w:type="dxa"/>
              <w:right w:w="58" w:type="dxa"/>
            </w:tcMar>
          </w:tcPr>
          <w:p w:rsidR="006D3D48" w:rsidRPr="00A213DF" w:rsidP="00167390" w14:paraId="0E12509E" w14:textId="7D6203E3">
            <w:pPr>
              <w:pStyle w:val="BodyText"/>
              <w:tabs>
                <w:tab w:val="left" w:pos="1563"/>
              </w:tabs>
              <w:spacing w:before="60" w:after="60"/>
              <w:jc w:val="left"/>
              <w:rPr>
                <w:rStyle w:val="normaltextrun"/>
                <w:rFonts w:ascii="Times New Roman" w:hAnsi="Times New Roman" w:cs="Times New Roman"/>
                <w:color w:val="000000" w:themeColor="text1"/>
                <w:sz w:val="20"/>
                <w:szCs w:val="20"/>
              </w:rPr>
            </w:pPr>
            <w:r w:rsidRPr="00F424E3">
              <w:rPr>
                <w:rStyle w:val="normaltextrun"/>
                <w:rFonts w:ascii="Times New Roman" w:hAnsi="Times New Roman" w:cs="Times New Roman"/>
                <w:color w:val="000000"/>
                <w:sz w:val="20"/>
                <w:szCs w:val="20"/>
                <w:shd w:val="clear" w:color="auto" w:fill="FFFFFF"/>
              </w:rPr>
              <w:t xml:space="preserve">The </w:t>
            </w:r>
            <w:r w:rsidRPr="00F424E3" w:rsidR="242012BE">
              <w:rPr>
                <w:rStyle w:val="normaltextrun"/>
                <w:rFonts w:ascii="Times New Roman" w:hAnsi="Times New Roman" w:cs="Times New Roman"/>
                <w:color w:val="000000"/>
                <w:sz w:val="20"/>
                <w:szCs w:val="20"/>
                <w:shd w:val="clear" w:color="auto" w:fill="FFFFFF"/>
              </w:rPr>
              <w:t>CCDF</w:t>
            </w:r>
            <w:r w:rsidRPr="00F424E3" w:rsidR="242012BE">
              <w:rPr>
                <w:rStyle w:val="normaltextrun"/>
                <w:rFonts w:ascii="Times New Roman" w:hAnsi="Times New Roman" w:cs="Times New Roman"/>
                <w:color w:val="000000"/>
                <w:sz w:val="20"/>
                <w:szCs w:val="20"/>
                <w:shd w:val="clear" w:color="auto" w:fill="FFFFFF"/>
              </w:rPr>
              <w:t xml:space="preserve"> is </w:t>
            </w:r>
            <w:r w:rsidRPr="00F424E3" w:rsidR="4068D202">
              <w:rPr>
                <w:rStyle w:val="normaltextrun"/>
                <w:rFonts w:ascii="Times New Roman" w:hAnsi="Times New Roman" w:cs="Times New Roman"/>
                <w:color w:val="000000"/>
                <w:sz w:val="20"/>
                <w:szCs w:val="20"/>
                <w:shd w:val="clear" w:color="auto" w:fill="FFFFFF"/>
              </w:rPr>
              <w:t xml:space="preserve">a study recruitment tool </w:t>
            </w:r>
            <w:r w:rsidRPr="00F424E3" w:rsidR="38C43A33">
              <w:rPr>
                <w:rStyle w:val="normaltextrun"/>
                <w:rFonts w:ascii="Times New Roman" w:hAnsi="Times New Roman" w:cs="Times New Roman"/>
                <w:color w:val="000000"/>
                <w:sz w:val="20"/>
                <w:szCs w:val="20"/>
                <w:shd w:val="clear" w:color="auto" w:fill="FFFFFF"/>
              </w:rPr>
              <w:t xml:space="preserve">that will be </w:t>
            </w:r>
            <w:r w:rsidRPr="00F424E3" w:rsidR="4068D202">
              <w:rPr>
                <w:rStyle w:val="normaltextrun"/>
                <w:rFonts w:ascii="Times New Roman" w:hAnsi="Times New Roman" w:cs="Times New Roman"/>
                <w:color w:val="000000"/>
                <w:sz w:val="20"/>
                <w:szCs w:val="20"/>
                <w:shd w:val="clear" w:color="auto" w:fill="FFFFFF"/>
              </w:rPr>
              <w:t xml:space="preserve">completed by </w:t>
            </w:r>
            <w:r w:rsidRPr="00F424E3" w:rsidR="398DBF48">
              <w:rPr>
                <w:rStyle w:val="normaltextrun"/>
                <w:rFonts w:ascii="Times New Roman" w:hAnsi="Times New Roman" w:cs="Times New Roman"/>
                <w:color w:val="000000" w:themeColor="text1"/>
                <w:sz w:val="20"/>
                <w:szCs w:val="20"/>
              </w:rPr>
              <w:t xml:space="preserve">crisis </w:t>
            </w:r>
            <w:r w:rsidRPr="00F424E3" w:rsidR="4A3209BC">
              <w:rPr>
                <w:rStyle w:val="normaltextrun"/>
                <w:rFonts w:ascii="Times New Roman" w:hAnsi="Times New Roman" w:cs="Times New Roman"/>
                <w:color w:val="000000" w:themeColor="text1"/>
                <w:sz w:val="20"/>
                <w:szCs w:val="20"/>
              </w:rPr>
              <w:t>counselor</w:t>
            </w:r>
            <w:r w:rsidRPr="00F424E3" w:rsidR="2B1D9806">
              <w:rPr>
                <w:rStyle w:val="normaltextrun"/>
                <w:rFonts w:ascii="Times New Roman" w:hAnsi="Times New Roman" w:cs="Times New Roman"/>
                <w:color w:val="000000" w:themeColor="text1"/>
                <w:sz w:val="20"/>
                <w:szCs w:val="20"/>
              </w:rPr>
              <w:t>s</w:t>
            </w:r>
            <w:r w:rsidRPr="00F424E3" w:rsidR="398DBF48">
              <w:rPr>
                <w:rStyle w:val="normaltextrun"/>
                <w:rFonts w:ascii="Times New Roman" w:hAnsi="Times New Roman" w:cs="Times New Roman"/>
                <w:color w:val="000000"/>
                <w:sz w:val="20"/>
                <w:szCs w:val="20"/>
                <w:shd w:val="clear" w:color="auto" w:fill="FFFFFF"/>
              </w:rPr>
              <w:t xml:space="preserve"> and potential participants during a </w:t>
            </w:r>
            <w:r w:rsidRPr="00F424E3" w:rsidR="043794D5">
              <w:rPr>
                <w:rStyle w:val="normaltextrun"/>
                <w:rFonts w:ascii="Times New Roman" w:hAnsi="Times New Roman" w:cs="Times New Roman"/>
                <w:color w:val="000000" w:themeColor="text1"/>
                <w:sz w:val="20"/>
                <w:szCs w:val="20"/>
              </w:rPr>
              <w:t>crisis contact.</w:t>
            </w:r>
            <w:r w:rsidRPr="00F424E3" w:rsidR="043794D5">
              <w:rPr>
                <w:rStyle w:val="normaltextrun"/>
                <w:rFonts w:ascii="Times New Roman" w:hAnsi="Times New Roman" w:cs="Times New Roman"/>
                <w:color w:val="000000"/>
                <w:sz w:val="20"/>
                <w:szCs w:val="20"/>
                <w:shd w:val="clear" w:color="auto" w:fill="FFFFFF"/>
              </w:rPr>
              <w:t xml:space="preserve"> </w:t>
            </w:r>
            <w:r w:rsidRPr="00F424E3" w:rsidR="29F60583">
              <w:rPr>
                <w:rFonts w:ascii="Times New Roman" w:hAnsi="Times New Roman" w:cs="Times New Roman"/>
                <w:sz w:val="20"/>
                <w:szCs w:val="20"/>
              </w:rPr>
              <w:t>Crisis</w:t>
            </w:r>
            <w:r w:rsidRPr="00F424E3" w:rsidR="29F60583">
              <w:rPr>
                <w:rFonts w:ascii="Times New Roman" w:hAnsi="Times New Roman" w:cs="Times New Roman"/>
                <w:sz w:val="20"/>
                <w:szCs w:val="20"/>
              </w:rPr>
              <w:t xml:space="preserve"> agency staff will briefly describe the CES and </w:t>
            </w:r>
            <w:r w:rsidRPr="00F424E3" w:rsidR="2DE47EF7">
              <w:rPr>
                <w:rFonts w:ascii="Times New Roman" w:hAnsi="Times New Roman" w:cs="Times New Roman"/>
                <w:sz w:val="20"/>
                <w:szCs w:val="20"/>
              </w:rPr>
              <w:t>C-KII</w:t>
            </w:r>
            <w:r w:rsidRPr="00F424E3" w:rsidR="37304D7D">
              <w:rPr>
                <w:rFonts w:ascii="Times New Roman" w:hAnsi="Times New Roman" w:cs="Times New Roman"/>
                <w:sz w:val="20"/>
                <w:szCs w:val="20"/>
              </w:rPr>
              <w:t xml:space="preserve"> to potential participants</w:t>
            </w:r>
            <w:r w:rsidRPr="00F424E3" w:rsidR="2DE47EF7">
              <w:rPr>
                <w:rFonts w:ascii="Times New Roman" w:hAnsi="Times New Roman" w:cs="Times New Roman"/>
                <w:sz w:val="20"/>
                <w:szCs w:val="20"/>
              </w:rPr>
              <w:t xml:space="preserve"> and collect</w:t>
            </w:r>
            <w:r w:rsidRPr="00F424E3" w:rsidR="29F60583">
              <w:rPr>
                <w:rFonts w:ascii="Times New Roman" w:hAnsi="Times New Roman" w:cs="Times New Roman"/>
                <w:sz w:val="20"/>
                <w:szCs w:val="20"/>
              </w:rPr>
              <w:t xml:space="preserve"> preferred </w:t>
            </w:r>
            <w:r w:rsidRPr="00F424E3" w:rsidR="2DE47EF7">
              <w:rPr>
                <w:rFonts w:ascii="Times New Roman" w:hAnsi="Times New Roman" w:cs="Times New Roman"/>
                <w:sz w:val="20"/>
                <w:szCs w:val="20"/>
              </w:rPr>
              <w:t>contact information</w:t>
            </w:r>
            <w:r w:rsidRPr="00F424E3" w:rsidR="29F60583">
              <w:rPr>
                <w:rFonts w:ascii="Times New Roman" w:hAnsi="Times New Roman" w:cs="Times New Roman"/>
                <w:sz w:val="20"/>
                <w:szCs w:val="20"/>
              </w:rPr>
              <w:t xml:space="preserve"> contact (text, email)</w:t>
            </w:r>
            <w:r w:rsidRPr="00F424E3" w:rsidR="29703FC4">
              <w:rPr>
                <w:rFonts w:ascii="Times New Roman" w:hAnsi="Times New Roman" w:cs="Times New Roman"/>
                <w:sz w:val="20"/>
                <w:szCs w:val="20"/>
              </w:rPr>
              <w:t xml:space="preserve"> from those who express interest</w:t>
            </w:r>
            <w:r w:rsidRPr="00F424E3" w:rsidR="29F60583">
              <w:rPr>
                <w:rFonts w:ascii="Times New Roman" w:hAnsi="Times New Roman" w:cs="Times New Roman"/>
                <w:sz w:val="20"/>
                <w:szCs w:val="20"/>
              </w:rPr>
              <w:t xml:space="preserve">. </w:t>
            </w:r>
            <w:r w:rsidRPr="003D79C0" w:rsidR="23AB47DC">
              <w:rPr>
                <w:rFonts w:ascii="Times New Roman" w:hAnsi="Times New Roman" w:cs="Times New Roman"/>
                <w:sz w:val="20"/>
                <w:szCs w:val="20"/>
              </w:rPr>
              <w:t xml:space="preserve">Those under 18 will be asked to provide contact information for their </w:t>
            </w:r>
            <w:r w:rsidRPr="003D79C0" w:rsidR="23AB47DC">
              <w:rPr>
                <w:rFonts w:ascii="Times New Roman" w:hAnsi="Times New Roman" w:cs="Times New Roman"/>
                <w:sz w:val="20"/>
                <w:szCs w:val="20"/>
              </w:rPr>
              <w:t>parent</w:t>
            </w:r>
            <w:r w:rsidRPr="003D79C0" w:rsidR="23AB47DC">
              <w:rPr>
                <w:rFonts w:ascii="Times New Roman" w:hAnsi="Times New Roman" w:cs="Times New Roman"/>
                <w:sz w:val="20"/>
                <w:szCs w:val="20"/>
              </w:rPr>
              <w:t xml:space="preserve"> or guardian, who will receive the Client Contact Disposition Form: Parent Supplement. </w:t>
            </w:r>
            <w:r w:rsidRPr="00F424E3" w:rsidR="0C948329">
              <w:rPr>
                <w:rStyle w:val="normaltextrun"/>
                <w:rFonts w:ascii="Times New Roman" w:hAnsi="Times New Roman" w:cs="Times New Roman"/>
                <w:color w:val="000000"/>
                <w:sz w:val="20"/>
                <w:szCs w:val="20"/>
                <w:shd w:val="clear" w:color="auto" w:fill="FFFFFF"/>
              </w:rPr>
              <w:t xml:space="preserve">The </w:t>
            </w:r>
            <w:r w:rsidRPr="00F424E3">
              <w:rPr>
                <w:rStyle w:val="normaltextrun"/>
                <w:rFonts w:ascii="Times New Roman" w:hAnsi="Times New Roman" w:cs="Times New Roman"/>
                <w:color w:val="000000"/>
                <w:sz w:val="20"/>
                <w:szCs w:val="20"/>
                <w:shd w:val="clear" w:color="auto" w:fill="FFFFFF"/>
              </w:rPr>
              <w:t>team will provide grantees with evaluation TTA, preparing them with the tools needed to recruit partic</w:t>
            </w:r>
            <w:r w:rsidRPr="00F424E3" w:rsidR="6F30A2D1">
              <w:rPr>
                <w:rStyle w:val="normaltextrun"/>
                <w:rFonts w:ascii="Times New Roman" w:hAnsi="Times New Roman" w:cs="Times New Roman"/>
                <w:color w:val="000000"/>
                <w:sz w:val="20"/>
                <w:szCs w:val="20"/>
                <w:shd w:val="clear" w:color="auto" w:fill="FFFFFF"/>
              </w:rPr>
              <w:t>ipants through the CCDF.</w:t>
            </w:r>
          </w:p>
        </w:tc>
      </w:tr>
      <w:tr w14:paraId="71430BCC" w14:textId="77777777" w:rsidTr="3DC3EDC7">
        <w:tblPrEx>
          <w:tblW w:w="0" w:type="auto"/>
          <w:tblLook w:val="04A0"/>
        </w:tblPrEx>
        <w:tc>
          <w:tcPr>
            <w:tcW w:w="1345" w:type="dxa"/>
            <w:tcMar>
              <w:top w:w="14" w:type="dxa"/>
              <w:left w:w="58" w:type="dxa"/>
              <w:bottom w:w="14" w:type="dxa"/>
              <w:right w:w="58" w:type="dxa"/>
            </w:tcMar>
          </w:tcPr>
          <w:p w:rsidR="00F704E6" w:rsidRPr="00F424E3" w:rsidP="004E73EF" w14:paraId="11407414" w14:textId="46B8D49F">
            <w:pPr>
              <w:pStyle w:val="GLSTableBullet1"/>
              <w:numPr>
                <w:ilvl w:val="0"/>
                <w:numId w:val="0"/>
              </w:numPr>
              <w:spacing w:before="60" w:after="60"/>
              <w:contextualSpacing w:val="0"/>
              <w:jc w:val="left"/>
              <w:rPr>
                <w:rFonts w:ascii="Times New Roman" w:hAnsi="Times New Roman" w:cs="Times New Roman"/>
                <w:sz w:val="20"/>
              </w:rPr>
            </w:pPr>
            <w:r w:rsidRPr="00F704E6">
              <w:rPr>
                <w:rFonts w:ascii="Times New Roman" w:hAnsi="Times New Roman" w:cs="Times New Roman"/>
                <w:sz w:val="20"/>
              </w:rPr>
              <w:t>CCDF-PS</w:t>
            </w:r>
          </w:p>
        </w:tc>
        <w:tc>
          <w:tcPr>
            <w:tcW w:w="8005" w:type="dxa"/>
            <w:tcMar>
              <w:top w:w="14" w:type="dxa"/>
              <w:left w:w="58" w:type="dxa"/>
              <w:bottom w:w="14" w:type="dxa"/>
              <w:right w:w="58" w:type="dxa"/>
            </w:tcMar>
          </w:tcPr>
          <w:p w:rsidR="00F704E6" w:rsidRPr="00F424E3" w:rsidP="00167390" w14:paraId="70B1D4F1" w14:textId="3A4CC6F3">
            <w:pPr>
              <w:pStyle w:val="BodyText"/>
              <w:tabs>
                <w:tab w:val="left" w:pos="1563"/>
              </w:tabs>
              <w:spacing w:before="60" w:after="60"/>
              <w:jc w:val="left"/>
              <w:rPr>
                <w:rStyle w:val="normaltextrun"/>
                <w:rFonts w:ascii="Times New Roman" w:hAnsi="Times New Roman" w:cs="Times New Roman"/>
                <w:color w:val="000000"/>
                <w:sz w:val="20"/>
                <w:szCs w:val="20"/>
                <w:shd w:val="clear" w:color="auto" w:fill="FFFFFF"/>
              </w:rPr>
            </w:pPr>
            <w:r w:rsidRPr="003D79C0">
              <w:rPr>
                <w:rFonts w:ascii="Times New Roman" w:hAnsi="Times New Roman" w:cs="Times New Roman"/>
                <w:sz w:val="20"/>
                <w:szCs w:val="20"/>
              </w:rPr>
              <w:t xml:space="preserve">This supplement contains the CES consent form for youth and a small subset of CCDF contact information questions </w:t>
            </w:r>
            <w:r w:rsidRPr="19F129B5" w:rsidR="0F47F040">
              <w:rPr>
                <w:rFonts w:ascii="Times New Roman" w:hAnsi="Times New Roman" w:cs="Times New Roman"/>
                <w:sz w:val="20"/>
                <w:szCs w:val="20"/>
              </w:rPr>
              <w:t>that will be</w:t>
            </w:r>
            <w:r w:rsidRPr="19F129B5">
              <w:rPr>
                <w:rFonts w:ascii="Times New Roman" w:hAnsi="Times New Roman" w:cs="Times New Roman"/>
                <w:sz w:val="20"/>
                <w:szCs w:val="20"/>
              </w:rPr>
              <w:t xml:space="preserve"> complete</w:t>
            </w:r>
            <w:r w:rsidRPr="19F129B5" w:rsidR="05298D87">
              <w:rPr>
                <w:rFonts w:ascii="Times New Roman" w:hAnsi="Times New Roman" w:cs="Times New Roman"/>
                <w:sz w:val="20"/>
                <w:szCs w:val="20"/>
              </w:rPr>
              <w:t>d</w:t>
            </w:r>
            <w:r w:rsidRPr="19F129B5">
              <w:rPr>
                <w:rFonts w:ascii="Times New Roman" w:hAnsi="Times New Roman" w:cs="Times New Roman"/>
                <w:sz w:val="20"/>
                <w:szCs w:val="20"/>
              </w:rPr>
              <w:t xml:space="preserve"> via email.</w:t>
            </w:r>
            <w:r>
              <w:rPr>
                <w:rFonts w:ascii="Times New Roman" w:hAnsi="Times New Roman" w:cs="Times New Roman"/>
                <w:sz w:val="20"/>
                <w:szCs w:val="20"/>
              </w:rPr>
              <w:t xml:space="preserve"> </w:t>
            </w:r>
            <w:r w:rsidR="006478A1">
              <w:rPr>
                <w:rFonts w:ascii="Times New Roman" w:hAnsi="Times New Roman" w:cs="Times New Roman"/>
                <w:sz w:val="20"/>
                <w:szCs w:val="20"/>
              </w:rPr>
              <w:t xml:space="preserve">Reminder emails will be sent to parents to prompt their completion of this form, which is necessary before </w:t>
            </w:r>
            <w:r w:rsidR="009F7C88">
              <w:rPr>
                <w:rFonts w:ascii="Times New Roman" w:hAnsi="Times New Roman" w:cs="Times New Roman"/>
                <w:sz w:val="20"/>
                <w:szCs w:val="20"/>
              </w:rPr>
              <w:t xml:space="preserve">those </w:t>
            </w:r>
            <w:r w:rsidR="009F7C88">
              <w:rPr>
                <w:rFonts w:ascii="Times New Roman" w:hAnsi="Times New Roman" w:cs="Times New Roman"/>
                <w:sz w:val="20"/>
                <w:szCs w:val="20"/>
              </w:rPr>
              <w:t>under age</w:t>
            </w:r>
            <w:r w:rsidR="009F7C88">
              <w:rPr>
                <w:rFonts w:ascii="Times New Roman" w:hAnsi="Times New Roman" w:cs="Times New Roman"/>
                <w:sz w:val="20"/>
                <w:szCs w:val="20"/>
              </w:rPr>
              <w:t xml:space="preserve"> 18 receive the CES. </w:t>
            </w:r>
          </w:p>
        </w:tc>
      </w:tr>
      <w:tr w14:paraId="13D850D1" w14:textId="77777777" w:rsidTr="3DC3EDC7">
        <w:tblPrEx>
          <w:tblW w:w="0" w:type="auto"/>
          <w:tblLook w:val="04A0"/>
        </w:tblPrEx>
        <w:tc>
          <w:tcPr>
            <w:tcW w:w="1345" w:type="dxa"/>
            <w:tcMar>
              <w:top w:w="14" w:type="dxa"/>
              <w:left w:w="58" w:type="dxa"/>
              <w:bottom w:w="14" w:type="dxa"/>
              <w:right w:w="58" w:type="dxa"/>
            </w:tcMar>
          </w:tcPr>
          <w:p w:rsidR="00535230" w:rsidRPr="00F424E3" w:rsidP="004E73EF" w14:paraId="4900349B" w14:textId="35255277">
            <w:pPr>
              <w:pStyle w:val="GLSTableBullet1"/>
              <w:numPr>
                <w:ilvl w:val="0"/>
                <w:numId w:val="0"/>
              </w:numPr>
              <w:spacing w:before="60" w:after="60"/>
              <w:contextualSpacing w:val="0"/>
              <w:jc w:val="left"/>
              <w:rPr>
                <w:rFonts w:ascii="Times New Roman" w:hAnsi="Times New Roman" w:cs="Times New Roman"/>
                <w:sz w:val="20"/>
              </w:rPr>
            </w:pPr>
            <w:r w:rsidRPr="00F424E3">
              <w:rPr>
                <w:rFonts w:ascii="Times New Roman" w:hAnsi="Times New Roman" w:cs="Times New Roman"/>
                <w:color w:val="181818"/>
                <w:sz w:val="20"/>
              </w:rPr>
              <w:t>CES</w:t>
            </w:r>
          </w:p>
        </w:tc>
        <w:tc>
          <w:tcPr>
            <w:tcW w:w="8005" w:type="dxa"/>
            <w:tcMar>
              <w:top w:w="14" w:type="dxa"/>
              <w:left w:w="58" w:type="dxa"/>
              <w:bottom w:w="14" w:type="dxa"/>
              <w:right w:w="58" w:type="dxa"/>
            </w:tcMar>
          </w:tcPr>
          <w:p w:rsidR="45084736" w:rsidRPr="00F424E3" w:rsidP="00167390" w14:paraId="5E03BC6E" w14:textId="4E142826">
            <w:pPr>
              <w:pStyle w:val="BodyText"/>
              <w:tabs>
                <w:tab w:val="left" w:pos="1563"/>
              </w:tabs>
              <w:spacing w:before="60" w:after="60"/>
              <w:jc w:val="left"/>
              <w:rPr>
                <w:rFonts w:ascii="Times New Roman" w:hAnsi="Times New Roman" w:cs="Times New Roman"/>
                <w:sz w:val="20"/>
                <w:szCs w:val="20"/>
              </w:rPr>
            </w:pPr>
            <w:r w:rsidRPr="00F424E3">
              <w:rPr>
                <w:rFonts w:ascii="Times New Roman" w:hAnsi="Times New Roman" w:cs="Times New Roman"/>
                <w:sz w:val="20"/>
                <w:szCs w:val="20"/>
              </w:rPr>
              <w:t>To offset any costs associated with their support of data collection (e.g., staff time), a selection of crisis contact centers, mobile crisis, and crisis</w:t>
            </w:r>
            <w:r w:rsidRPr="00F424E3" w:rsidR="6400D2E6">
              <w:rPr>
                <w:rFonts w:ascii="Times New Roman" w:hAnsi="Times New Roman" w:cs="Times New Roman"/>
                <w:sz w:val="20"/>
                <w:szCs w:val="20"/>
              </w:rPr>
              <w:t xml:space="preserve"> stabilization providers will receive a stipend of $3,000 as an incentive</w:t>
            </w:r>
            <w:r w:rsidR="006C6CEC">
              <w:rPr>
                <w:rFonts w:ascii="Times New Roman" w:hAnsi="Times New Roman" w:cs="Times New Roman"/>
                <w:sz w:val="20"/>
                <w:szCs w:val="20"/>
              </w:rPr>
              <w:t>/cost offset</w:t>
            </w:r>
            <w:r w:rsidRPr="00F424E3" w:rsidR="6400D2E6">
              <w:rPr>
                <w:rFonts w:ascii="Times New Roman" w:hAnsi="Times New Roman" w:cs="Times New Roman"/>
                <w:sz w:val="20"/>
                <w:szCs w:val="20"/>
              </w:rPr>
              <w:t xml:space="preserve"> for participation. </w:t>
            </w:r>
          </w:p>
          <w:p w:rsidR="00EE0899" w:rsidRPr="00F424E3" w:rsidP="00167390" w14:paraId="42DB3352" w14:textId="551BDD2A">
            <w:pPr>
              <w:pStyle w:val="BodyText"/>
              <w:tabs>
                <w:tab w:val="left" w:pos="1563"/>
              </w:tabs>
              <w:spacing w:before="120" w:after="60"/>
              <w:jc w:val="left"/>
              <w:rPr>
                <w:rFonts w:ascii="Times New Roman" w:hAnsi="Times New Roman" w:cs="Times New Roman"/>
                <w:sz w:val="20"/>
                <w:szCs w:val="20"/>
              </w:rPr>
            </w:pPr>
            <w:r w:rsidRPr="3DC3EDC7">
              <w:rPr>
                <w:rFonts w:ascii="Times New Roman" w:hAnsi="Times New Roman" w:cs="Times New Roman"/>
                <w:sz w:val="20"/>
                <w:szCs w:val="20"/>
              </w:rPr>
              <w:t xml:space="preserve">The </w:t>
            </w:r>
            <w:r w:rsidRPr="3DC3EDC7" w:rsidR="2324E122">
              <w:rPr>
                <w:rFonts w:ascii="Times New Roman" w:hAnsi="Times New Roman" w:cs="Times New Roman"/>
                <w:sz w:val="20"/>
                <w:szCs w:val="20"/>
              </w:rPr>
              <w:t xml:space="preserve">evaluation </w:t>
            </w:r>
            <w:r w:rsidRPr="3DC3EDC7">
              <w:rPr>
                <w:rFonts w:ascii="Times New Roman" w:hAnsi="Times New Roman" w:cs="Times New Roman"/>
                <w:sz w:val="20"/>
                <w:szCs w:val="20"/>
              </w:rPr>
              <w:t xml:space="preserve">team will work with </w:t>
            </w:r>
            <w:r w:rsidRPr="3DC3EDC7" w:rsidR="020B67FA">
              <w:rPr>
                <w:rFonts w:ascii="Times New Roman" w:hAnsi="Times New Roman" w:cs="Times New Roman"/>
                <w:sz w:val="20"/>
                <w:szCs w:val="20"/>
              </w:rPr>
              <w:t>crisis</w:t>
            </w:r>
            <w:r w:rsidRPr="3DC3EDC7" w:rsidR="1A068F7D">
              <w:rPr>
                <w:rFonts w:ascii="Times New Roman" w:hAnsi="Times New Roman" w:cs="Times New Roman"/>
                <w:sz w:val="20"/>
                <w:szCs w:val="20"/>
              </w:rPr>
              <w:t xml:space="preserve"> service agencies</w:t>
            </w:r>
            <w:r w:rsidRPr="3DC3EDC7">
              <w:rPr>
                <w:rFonts w:ascii="Times New Roman" w:hAnsi="Times New Roman" w:cs="Times New Roman"/>
                <w:sz w:val="20"/>
                <w:szCs w:val="20"/>
              </w:rPr>
              <w:t xml:space="preserve"> to </w:t>
            </w:r>
            <w:r w:rsidRPr="3DC3EDC7" w:rsidR="1A707B70">
              <w:rPr>
                <w:rFonts w:ascii="Times New Roman" w:hAnsi="Times New Roman" w:cs="Times New Roman"/>
                <w:sz w:val="20"/>
                <w:szCs w:val="20"/>
              </w:rPr>
              <w:t xml:space="preserve">recruit </w:t>
            </w:r>
            <w:r w:rsidR="006F6E32">
              <w:rPr>
                <w:rFonts w:ascii="Times New Roman" w:hAnsi="Times New Roman" w:cs="Times New Roman"/>
                <w:sz w:val="20"/>
                <w:szCs w:val="20"/>
              </w:rPr>
              <w:t>clients</w:t>
            </w:r>
            <w:r w:rsidRPr="3DC3EDC7" w:rsidR="1A707B70">
              <w:rPr>
                <w:rFonts w:ascii="Times New Roman" w:hAnsi="Times New Roman" w:cs="Times New Roman"/>
                <w:sz w:val="20"/>
                <w:szCs w:val="20"/>
              </w:rPr>
              <w:t xml:space="preserve"> for the CES</w:t>
            </w:r>
            <w:r w:rsidRPr="3DC3EDC7" w:rsidR="29F60583">
              <w:rPr>
                <w:rFonts w:ascii="Times New Roman" w:hAnsi="Times New Roman" w:cs="Times New Roman"/>
                <w:sz w:val="20"/>
                <w:szCs w:val="20"/>
              </w:rPr>
              <w:t xml:space="preserve"> via </w:t>
            </w:r>
            <w:r w:rsidRPr="3DC3EDC7" w:rsidR="29F60583">
              <w:rPr>
                <w:rFonts w:ascii="Times New Roman" w:hAnsi="Times New Roman" w:cs="Times New Roman"/>
                <w:sz w:val="20"/>
                <w:szCs w:val="20"/>
              </w:rPr>
              <w:t>the CCDF</w:t>
            </w:r>
            <w:r w:rsidRPr="3DC3EDC7" w:rsidR="1A707B70">
              <w:rPr>
                <w:rFonts w:ascii="Times New Roman" w:hAnsi="Times New Roman" w:cs="Times New Roman"/>
                <w:sz w:val="20"/>
                <w:szCs w:val="20"/>
              </w:rPr>
              <w:t xml:space="preserve">. </w:t>
            </w:r>
            <w:r w:rsidRPr="3DC3EDC7" w:rsidR="353ACFDF">
              <w:rPr>
                <w:rFonts w:ascii="Times New Roman" w:hAnsi="Times New Roman" w:cs="Times New Roman"/>
                <w:sz w:val="20"/>
                <w:szCs w:val="20"/>
              </w:rPr>
              <w:t xml:space="preserve">This </w:t>
            </w:r>
            <w:r w:rsidRPr="3DC3EDC7" w:rsidR="2324E122">
              <w:rPr>
                <w:rFonts w:ascii="Times New Roman" w:hAnsi="Times New Roman" w:cs="Times New Roman"/>
                <w:sz w:val="20"/>
                <w:szCs w:val="20"/>
              </w:rPr>
              <w:t xml:space="preserve">support </w:t>
            </w:r>
            <w:r w:rsidRPr="3DC3EDC7" w:rsidR="00FA2832">
              <w:rPr>
                <w:rFonts w:ascii="Times New Roman" w:hAnsi="Times New Roman" w:cs="Times New Roman"/>
                <w:sz w:val="20"/>
                <w:szCs w:val="20"/>
              </w:rPr>
              <w:t xml:space="preserve">will </w:t>
            </w:r>
            <w:r w:rsidRPr="3DC3EDC7" w:rsidR="353ACFDF">
              <w:rPr>
                <w:rFonts w:ascii="Times New Roman" w:hAnsi="Times New Roman" w:cs="Times New Roman"/>
                <w:sz w:val="20"/>
                <w:szCs w:val="20"/>
              </w:rPr>
              <w:t xml:space="preserve">include providing </w:t>
            </w:r>
            <w:r w:rsidRPr="3DC3EDC7" w:rsidR="353ACFDF">
              <w:rPr>
                <w:rFonts w:ascii="Times New Roman" w:hAnsi="Times New Roman" w:cs="Times New Roman"/>
                <w:sz w:val="20"/>
                <w:szCs w:val="20"/>
              </w:rPr>
              <w:t>grantees</w:t>
            </w:r>
            <w:r w:rsidRPr="3DC3EDC7" w:rsidR="353ACFDF">
              <w:rPr>
                <w:rFonts w:ascii="Times New Roman" w:hAnsi="Times New Roman" w:cs="Times New Roman"/>
                <w:sz w:val="20"/>
                <w:szCs w:val="20"/>
              </w:rPr>
              <w:t xml:space="preserve"> with TTA around patient recruitment. </w:t>
            </w:r>
            <w:r w:rsidRPr="3DC3EDC7" w:rsidR="457C49A9">
              <w:rPr>
                <w:rFonts w:ascii="Times New Roman" w:hAnsi="Times New Roman" w:cs="Times New Roman"/>
                <w:sz w:val="20"/>
                <w:szCs w:val="20"/>
              </w:rPr>
              <w:t xml:space="preserve">Respondents will complete the CES online through </w:t>
            </w:r>
            <w:r w:rsidRPr="3DC3EDC7" w:rsidR="457C49A9">
              <w:rPr>
                <w:rFonts w:ascii="Times New Roman" w:hAnsi="Times New Roman" w:cs="Times New Roman"/>
                <w:sz w:val="20"/>
                <w:szCs w:val="20"/>
              </w:rPr>
              <w:t>the C</w:t>
            </w:r>
            <w:r w:rsidRPr="3DC3EDC7" w:rsidR="35CB78E9">
              <w:rPr>
                <w:rFonts w:ascii="Times New Roman" w:hAnsi="Times New Roman" w:cs="Times New Roman"/>
                <w:sz w:val="20"/>
                <w:szCs w:val="20"/>
              </w:rPr>
              <w:t>SPDC</w:t>
            </w:r>
            <w:r w:rsidRPr="3DC3EDC7" w:rsidR="35CB78E9">
              <w:rPr>
                <w:rFonts w:ascii="Times New Roman" w:hAnsi="Times New Roman" w:cs="Times New Roman"/>
                <w:sz w:val="20"/>
                <w:szCs w:val="20"/>
              </w:rPr>
              <w:t xml:space="preserve"> at the time of their choosing. </w:t>
            </w:r>
          </w:p>
          <w:p w:rsidR="001D5690" w:rsidRPr="00A213DF" w:rsidP="00167390" w14:paraId="27EEEBC9" w14:textId="44D4E235">
            <w:pPr>
              <w:pStyle w:val="BodyText"/>
              <w:tabs>
                <w:tab w:val="left" w:pos="1563"/>
              </w:tabs>
              <w:spacing w:before="120" w:after="60"/>
              <w:jc w:val="left"/>
              <w:rPr>
                <w:rFonts w:ascii="Times New Roman" w:hAnsi="Times New Roman" w:cs="Times New Roman"/>
                <w:color w:val="000000" w:themeColor="text1"/>
                <w:sz w:val="20"/>
                <w:szCs w:val="20"/>
              </w:rPr>
            </w:pPr>
            <w:r w:rsidRPr="3DC3EDC7">
              <w:rPr>
                <w:rFonts w:ascii="Times New Roman" w:hAnsi="Times New Roman" w:cs="Times New Roman"/>
                <w:sz w:val="20"/>
                <w:szCs w:val="20"/>
              </w:rPr>
              <w:t xml:space="preserve">In appreciation of their time and participation, </w:t>
            </w:r>
            <w:r w:rsidRPr="3DC3EDC7" w:rsidR="251F215A">
              <w:rPr>
                <w:rFonts w:ascii="Times New Roman" w:hAnsi="Times New Roman" w:cs="Times New Roman"/>
                <w:sz w:val="20"/>
                <w:szCs w:val="20"/>
              </w:rPr>
              <w:t>CES respondents will receive up to $80 total for completing all 4 surveys</w:t>
            </w:r>
            <w:r w:rsidRPr="3DC3EDC7" w:rsidR="0C43BF42">
              <w:rPr>
                <w:rFonts w:ascii="Times New Roman" w:hAnsi="Times New Roman" w:cs="Times New Roman"/>
                <w:sz w:val="20"/>
                <w:szCs w:val="20"/>
              </w:rPr>
              <w:t xml:space="preserve"> (i.e., baseline, 3</w:t>
            </w:r>
            <w:r w:rsidRPr="3DC3EDC7" w:rsidR="543C2247">
              <w:rPr>
                <w:rFonts w:ascii="Times New Roman" w:hAnsi="Times New Roman" w:cs="Times New Roman"/>
                <w:sz w:val="20"/>
                <w:szCs w:val="20"/>
              </w:rPr>
              <w:t>-</w:t>
            </w:r>
            <w:r w:rsidRPr="3DC3EDC7" w:rsidR="0C43BF42">
              <w:rPr>
                <w:rFonts w:ascii="Times New Roman" w:hAnsi="Times New Roman" w:cs="Times New Roman"/>
                <w:sz w:val="20"/>
                <w:szCs w:val="20"/>
              </w:rPr>
              <w:t>month, 6</w:t>
            </w:r>
            <w:r w:rsidRPr="3DC3EDC7" w:rsidR="19FDF401">
              <w:rPr>
                <w:rFonts w:ascii="Times New Roman" w:hAnsi="Times New Roman" w:cs="Times New Roman"/>
                <w:sz w:val="20"/>
                <w:szCs w:val="20"/>
              </w:rPr>
              <w:t>-</w:t>
            </w:r>
            <w:r w:rsidRPr="3DC3EDC7" w:rsidR="0C43BF42">
              <w:rPr>
                <w:rFonts w:ascii="Times New Roman" w:hAnsi="Times New Roman" w:cs="Times New Roman"/>
                <w:sz w:val="20"/>
                <w:szCs w:val="20"/>
              </w:rPr>
              <w:t>month, and 12</w:t>
            </w:r>
            <w:r w:rsidRPr="3DC3EDC7" w:rsidR="4CF743AE">
              <w:rPr>
                <w:rFonts w:ascii="Times New Roman" w:hAnsi="Times New Roman" w:cs="Times New Roman"/>
                <w:sz w:val="20"/>
                <w:szCs w:val="20"/>
              </w:rPr>
              <w:t>-</w:t>
            </w:r>
            <w:r w:rsidRPr="3DC3EDC7" w:rsidR="0C43BF42">
              <w:rPr>
                <w:rFonts w:ascii="Times New Roman" w:hAnsi="Times New Roman" w:cs="Times New Roman"/>
                <w:sz w:val="20"/>
                <w:szCs w:val="20"/>
              </w:rPr>
              <w:t>month)</w:t>
            </w:r>
            <w:r w:rsidRPr="3DC3EDC7" w:rsidR="251F215A">
              <w:rPr>
                <w:rFonts w:ascii="Times New Roman" w:hAnsi="Times New Roman" w:cs="Times New Roman"/>
                <w:sz w:val="20"/>
                <w:szCs w:val="20"/>
              </w:rPr>
              <w:t xml:space="preserve">, or $20 for each survey. This will be </w:t>
            </w:r>
            <w:r w:rsidR="00B01C0B">
              <w:rPr>
                <w:rFonts w:ascii="Times New Roman" w:hAnsi="Times New Roman" w:cs="Times New Roman"/>
                <w:sz w:val="20"/>
                <w:szCs w:val="20"/>
              </w:rPr>
              <w:t xml:space="preserve">electronically transmitted </w:t>
            </w:r>
            <w:r w:rsidRPr="3DC3EDC7" w:rsidR="251F215A">
              <w:rPr>
                <w:rFonts w:ascii="Times New Roman" w:hAnsi="Times New Roman" w:cs="Times New Roman"/>
                <w:sz w:val="20"/>
                <w:szCs w:val="20"/>
              </w:rPr>
              <w:t xml:space="preserve">to the respondents as a card after completion of each survey. </w:t>
            </w:r>
          </w:p>
        </w:tc>
      </w:tr>
      <w:tr w14:paraId="2FCC5715" w14:textId="77777777" w:rsidTr="008D4A07">
        <w:tblPrEx>
          <w:tblW w:w="0" w:type="auto"/>
          <w:tblLook w:val="04A0"/>
        </w:tblPrEx>
        <w:trPr>
          <w:trHeight w:val="696"/>
        </w:trPr>
        <w:tc>
          <w:tcPr>
            <w:tcW w:w="1345" w:type="dxa"/>
            <w:tcMar>
              <w:top w:w="14" w:type="dxa"/>
              <w:left w:w="58" w:type="dxa"/>
              <w:bottom w:w="14" w:type="dxa"/>
              <w:right w:w="58" w:type="dxa"/>
            </w:tcMar>
          </w:tcPr>
          <w:p w:rsidR="00535230" w:rsidRPr="00F424E3" w:rsidP="004E73EF" w14:paraId="663F565F" w14:textId="45CD9FBB">
            <w:pPr>
              <w:pStyle w:val="BodyText"/>
              <w:tabs>
                <w:tab w:val="left" w:pos="1563"/>
              </w:tabs>
              <w:spacing w:before="60" w:after="60"/>
              <w:jc w:val="left"/>
              <w:rPr>
                <w:rFonts w:ascii="Times New Roman" w:hAnsi="Times New Roman" w:cs="Times New Roman"/>
                <w:color w:val="181818"/>
                <w:sz w:val="20"/>
                <w:szCs w:val="20"/>
              </w:rPr>
            </w:pPr>
            <w:r>
              <w:rPr>
                <w:rFonts w:ascii="Times New Roman" w:hAnsi="Times New Roman" w:cs="Times New Roman"/>
                <w:color w:val="181818"/>
                <w:sz w:val="20"/>
                <w:szCs w:val="20"/>
              </w:rPr>
              <w:t>C-KII-DC</w:t>
            </w:r>
            <w:r w:rsidRPr="643D7C73" w:rsidR="1FAAF6F0">
              <w:rPr>
                <w:rFonts w:ascii="Times New Roman" w:hAnsi="Times New Roman" w:cs="Times New Roman"/>
                <w:color w:val="181818"/>
                <w:sz w:val="20"/>
                <w:szCs w:val="20"/>
              </w:rPr>
              <w:t xml:space="preserve"> &amp; C-KII-TPC</w:t>
            </w:r>
          </w:p>
        </w:tc>
        <w:tc>
          <w:tcPr>
            <w:tcW w:w="8005" w:type="dxa"/>
            <w:tcMar>
              <w:top w:w="14" w:type="dxa"/>
              <w:left w:w="58" w:type="dxa"/>
              <w:bottom w:w="14" w:type="dxa"/>
              <w:right w:w="58" w:type="dxa"/>
            </w:tcMar>
          </w:tcPr>
          <w:p w:rsidR="00535230" w:rsidRPr="00F424E3" w:rsidP="00167390" w14:paraId="26E1642A" w14:textId="03670756">
            <w:pPr>
              <w:pStyle w:val="ICFTextwithspace"/>
              <w:spacing w:before="60" w:after="60"/>
              <w:rPr>
                <w:rStyle w:val="normaltextrun"/>
                <w:rFonts w:ascii="Times New Roman" w:hAnsi="Times New Roman" w:cs="Times New Roman"/>
                <w:color w:val="231F20"/>
              </w:rPr>
            </w:pPr>
            <w:r w:rsidRPr="00F424E3">
              <w:rPr>
                <w:rStyle w:val="normaltextrun"/>
                <w:rFonts w:ascii="Times New Roman" w:hAnsi="Times New Roman" w:cs="Times New Roman"/>
                <w:color w:val="000000"/>
                <w:shd w:val="clear" w:color="auto" w:fill="FFFFFF"/>
              </w:rPr>
              <w:t>TTA will help to coordinate and arrange interviews with the participants and communicate any necessary logi</w:t>
            </w:r>
            <w:r w:rsidR="00B01C0B">
              <w:rPr>
                <w:rStyle w:val="normaltextrun"/>
                <w:rFonts w:ascii="Times New Roman" w:hAnsi="Times New Roman" w:cs="Times New Roman"/>
                <w:color w:val="000000"/>
                <w:shd w:val="clear" w:color="auto" w:fill="FFFFFF"/>
              </w:rPr>
              <w:t>sti</w:t>
            </w:r>
            <w:r w:rsidRPr="00F424E3">
              <w:rPr>
                <w:rStyle w:val="normaltextrun"/>
                <w:rFonts w:ascii="Times New Roman" w:hAnsi="Times New Roman" w:cs="Times New Roman"/>
                <w:color w:val="000000"/>
                <w:shd w:val="clear" w:color="auto" w:fill="FFFFFF"/>
              </w:rPr>
              <w:t>cal information. Participants</w:t>
            </w:r>
            <w:r w:rsidRPr="00F424E3" w:rsidR="251F215A">
              <w:rPr>
                <w:rStyle w:val="normaltextrun"/>
                <w:rFonts w:ascii="Times New Roman" w:hAnsi="Times New Roman" w:cs="Times New Roman"/>
                <w:color w:val="000000"/>
                <w:shd w:val="clear" w:color="auto" w:fill="FFFFFF"/>
              </w:rPr>
              <w:t xml:space="preserve"> will </w:t>
            </w:r>
            <w:r w:rsidRPr="00F424E3" w:rsidR="7B3B3387">
              <w:rPr>
                <w:rStyle w:val="normaltextrun"/>
                <w:rFonts w:ascii="Times New Roman" w:hAnsi="Times New Roman" w:cs="Times New Roman"/>
                <w:color w:val="000000"/>
                <w:shd w:val="clear" w:color="auto" w:fill="FFFFFF"/>
              </w:rPr>
              <w:t xml:space="preserve">receive a </w:t>
            </w:r>
            <w:r w:rsidRPr="00F424E3" w:rsidR="251F215A">
              <w:rPr>
                <w:rStyle w:val="normaltextrun"/>
                <w:rFonts w:ascii="Times New Roman" w:hAnsi="Times New Roman" w:cs="Times New Roman"/>
                <w:color w:val="231F20"/>
                <w:shd w:val="clear" w:color="auto" w:fill="FFFFFF"/>
              </w:rPr>
              <w:t xml:space="preserve">$50 </w:t>
            </w:r>
            <w:r w:rsidRPr="00F424E3" w:rsidR="7B3B3387">
              <w:rPr>
                <w:rStyle w:val="normaltextrun"/>
                <w:rFonts w:ascii="Times New Roman" w:hAnsi="Times New Roman" w:cs="Times New Roman"/>
                <w:color w:val="231F20"/>
                <w:shd w:val="clear" w:color="auto" w:fill="FFFFFF"/>
              </w:rPr>
              <w:t xml:space="preserve">gift card </w:t>
            </w:r>
            <w:r w:rsidRPr="00F424E3" w:rsidR="251F215A">
              <w:rPr>
                <w:rStyle w:val="normaltextrun"/>
                <w:rFonts w:ascii="Times New Roman" w:hAnsi="Times New Roman" w:cs="Times New Roman"/>
                <w:color w:val="231F20"/>
                <w:shd w:val="clear" w:color="auto" w:fill="FFFFFF"/>
              </w:rPr>
              <w:t>after completion of the interview</w:t>
            </w:r>
            <w:r w:rsidRPr="00F424E3" w:rsidR="7B3B3387">
              <w:rPr>
                <w:rStyle w:val="normaltextrun"/>
                <w:rFonts w:ascii="Times New Roman" w:hAnsi="Times New Roman" w:cs="Times New Roman"/>
                <w:color w:val="231F20"/>
                <w:shd w:val="clear" w:color="auto" w:fill="FFFFFF"/>
              </w:rPr>
              <w:t xml:space="preserve"> in appreciation of their time</w:t>
            </w:r>
            <w:r w:rsidRPr="00F424E3" w:rsidR="4B967957">
              <w:rPr>
                <w:rStyle w:val="normaltextrun"/>
                <w:rFonts w:ascii="Times New Roman" w:hAnsi="Times New Roman" w:cs="Times New Roman"/>
                <w:color w:val="231F20"/>
                <w:shd w:val="clear" w:color="auto" w:fill="FFFFFF"/>
              </w:rPr>
              <w:t xml:space="preserve"> and participation</w:t>
            </w:r>
            <w:r w:rsidRPr="00F424E3" w:rsidR="251F215A">
              <w:rPr>
                <w:rStyle w:val="normaltextrun"/>
                <w:rFonts w:ascii="Times New Roman" w:hAnsi="Times New Roman" w:cs="Times New Roman"/>
                <w:color w:val="231F20"/>
                <w:shd w:val="clear" w:color="auto" w:fill="FFFFFF"/>
              </w:rPr>
              <w:t>.</w:t>
            </w:r>
          </w:p>
        </w:tc>
      </w:tr>
    </w:tbl>
    <w:p w:rsidR="00F67F7E" w:rsidP="3DC3EDC7" w14:paraId="19D39AEC" w14:textId="43D32F92">
      <w:pPr>
        <w:pStyle w:val="SuicideBodyText"/>
        <w:numPr>
          <w:ilvl w:val="0"/>
          <w:numId w:val="1"/>
        </w:numPr>
        <w:spacing w:before="200" w:after="120"/>
        <w:rPr>
          <w:b/>
          <w:bCs/>
          <w:sz w:val="26"/>
          <w:szCs w:val="26"/>
        </w:rPr>
      </w:pPr>
      <w:r w:rsidRPr="3DC3EDC7">
        <w:rPr>
          <w:b/>
          <w:bCs/>
          <w:sz w:val="26"/>
          <w:szCs w:val="26"/>
        </w:rPr>
        <w:t>Tests of Procedures</w:t>
      </w:r>
    </w:p>
    <w:p w:rsidR="00F67F7E" w:rsidP="3DC3EDC7" w14:paraId="604D3C02" w14:textId="4E8B3190">
      <w:pPr>
        <w:pStyle w:val="SuicideBodyText"/>
        <w:spacing w:before="200" w:after="120"/>
        <w:rPr>
          <w:b/>
          <w:bCs/>
          <w:sz w:val="26"/>
          <w:szCs w:val="26"/>
        </w:rPr>
      </w:pPr>
      <w:r>
        <w:rPr>
          <w:rStyle w:val="normaltextrun"/>
          <w:color w:val="000000"/>
          <w:bdr w:val="none" w:sz="0" w:space="0" w:color="auto" w:frame="1"/>
          <w:lang w:val="en-CA"/>
        </w:rPr>
        <w:t>As new measures were developed, standard instrument development procedures</w:t>
      </w:r>
      <w:r w:rsidR="00B60D9C">
        <w:rPr>
          <w:rStyle w:val="normaltextrun"/>
          <w:color w:val="000000"/>
          <w:bdr w:val="none" w:sz="0" w:space="0" w:color="auto" w:frame="1"/>
          <w:lang w:val="en-CA"/>
        </w:rPr>
        <w:t xml:space="preserve"> include a</w:t>
      </w:r>
      <w:r>
        <w:rPr>
          <w:rStyle w:val="normaltextrun"/>
          <w:color w:val="000000"/>
          <w:bdr w:val="none" w:sz="0" w:space="0" w:color="auto" w:frame="1"/>
          <w:lang w:val="en-CA"/>
        </w:rPr>
        <w:t xml:space="preserve"> review of the literature, item development, and content </w:t>
      </w:r>
      <w:r w:rsidR="001A39DF">
        <w:rPr>
          <w:rStyle w:val="normaltextrun"/>
          <w:color w:val="000000"/>
          <w:bdr w:val="none" w:sz="0" w:space="0" w:color="auto" w:frame="1"/>
          <w:lang w:val="en-CA"/>
        </w:rPr>
        <w:t>review by individuals from SAMHSA and other experts</w:t>
      </w:r>
      <w:r>
        <w:rPr>
          <w:rStyle w:val="normaltextrun"/>
          <w:color w:val="000000"/>
          <w:bdr w:val="none" w:sz="0" w:space="0" w:color="auto" w:frame="1"/>
          <w:lang w:val="en-CA"/>
        </w:rPr>
        <w:t>.</w:t>
      </w:r>
      <w:r w:rsidR="00B60D9C">
        <w:rPr>
          <w:rStyle w:val="normaltextrun"/>
          <w:color w:val="000000"/>
          <w:bdr w:val="none" w:sz="0" w:space="0" w:color="auto" w:frame="1"/>
          <w:lang w:val="en-CA"/>
        </w:rPr>
        <w:t xml:space="preserve"> </w:t>
      </w:r>
      <w:r w:rsidR="29A1360D">
        <w:t>Drafts of the instruments were developed and reviewed by evaluation team members, survey methodologists, representatives from SAMHSA, and content experts in suicide prevention.</w:t>
      </w:r>
      <w:r w:rsidR="005F1F15">
        <w:t xml:space="preserve"> </w:t>
      </w:r>
      <w:r>
        <w:t>More sp</w:t>
      </w:r>
      <w:r w:rsidR="00367C8B">
        <w:t>ecifically, we conducted the following tests of procedures:</w:t>
      </w:r>
    </w:p>
    <w:p w:rsidR="00367C8B" w:rsidP="004E63AC" w14:paraId="0D5A6DD4" w14:textId="2D7F7756">
      <w:pPr>
        <w:pStyle w:val="SuicideBodyText"/>
        <w:numPr>
          <w:ilvl w:val="0"/>
          <w:numId w:val="33"/>
        </w:numPr>
        <w:spacing w:after="80"/>
      </w:pPr>
      <w:r>
        <w:t xml:space="preserve">In 2024, the </w:t>
      </w:r>
      <w:r w:rsidRPr="00555FD4" w:rsidR="3D74A7F5">
        <w:rPr>
          <w:i/>
          <w:iCs/>
        </w:rPr>
        <w:t xml:space="preserve">988 </w:t>
      </w:r>
      <w:r w:rsidRPr="00EF09D0" w:rsidR="00090B4F">
        <w:rPr>
          <w:i/>
          <w:iCs/>
          <w:color w:val="181818"/>
        </w:rPr>
        <w:t>Suicide &amp; Crisis</w:t>
      </w:r>
      <w:r w:rsidRPr="00DB1F53" w:rsidR="00090B4F">
        <w:rPr>
          <w:i/>
          <w:iCs/>
        </w:rPr>
        <w:t xml:space="preserve"> </w:t>
      </w:r>
      <w:r w:rsidRPr="00DB1F53" w:rsidR="3D74A7F5">
        <w:rPr>
          <w:i/>
          <w:iCs/>
        </w:rPr>
        <w:t>Lifeline and Crisis Services</w:t>
      </w:r>
      <w:r w:rsidRPr="00DB1F53" w:rsidR="00BE5C45">
        <w:rPr>
          <w:i/>
          <w:iCs/>
        </w:rPr>
        <w:t xml:space="preserve"> </w:t>
      </w:r>
      <w:r w:rsidRPr="00DB1F53" w:rsidR="006F4A88">
        <w:rPr>
          <w:i/>
          <w:iCs/>
        </w:rPr>
        <w:t xml:space="preserve">Program </w:t>
      </w:r>
      <w:r w:rsidRPr="00DB1F53" w:rsidR="00BE5C45">
        <w:rPr>
          <w:i/>
          <w:iCs/>
        </w:rPr>
        <w:t>Evaluation</w:t>
      </w:r>
      <w:r w:rsidR="00BE5C45">
        <w:t xml:space="preserve"> Expert Advisory Panel reviewed all proposed instruments and provided feedback. Team </w:t>
      </w:r>
      <w:r w:rsidR="00BE5C45">
        <w:t>Aptive</w:t>
      </w:r>
      <w:r w:rsidR="00BE5C45">
        <w:t xml:space="preserve"> incorporated proposed administration protocol and instrument content </w:t>
      </w:r>
      <w:r w:rsidR="00F63E64">
        <w:t xml:space="preserve">improvements prior to submitting the materials for OMB approval. </w:t>
      </w:r>
    </w:p>
    <w:p w:rsidR="00093354" w:rsidP="004E63AC" w14:paraId="0C6A2BED" w14:textId="0518968C">
      <w:pPr>
        <w:pStyle w:val="SuicideBodyText"/>
        <w:numPr>
          <w:ilvl w:val="0"/>
          <w:numId w:val="33"/>
        </w:numPr>
        <w:spacing w:after="80"/>
      </w:pPr>
      <w:r>
        <w:t xml:space="preserve">In 2024, </w:t>
      </w:r>
      <w:r w:rsidR="00BF5FA7">
        <w:t xml:space="preserve">Team </w:t>
      </w:r>
      <w:r w:rsidR="00BF5FA7">
        <w:t>Aptive</w:t>
      </w:r>
      <w:r w:rsidR="00BF5FA7">
        <w:t xml:space="preserve"> held mul</w:t>
      </w:r>
      <w:r w:rsidR="00E471EA">
        <w:t xml:space="preserve">tiple </w:t>
      </w:r>
      <w:r w:rsidRPr="00DB1F53" w:rsidR="4E887A4A">
        <w:rPr>
          <w:i/>
          <w:iCs/>
        </w:rPr>
        <w:t xml:space="preserve">988 </w:t>
      </w:r>
      <w:r w:rsidRPr="00EF09D0" w:rsidR="0072439B">
        <w:rPr>
          <w:i/>
          <w:iCs/>
          <w:color w:val="181818"/>
        </w:rPr>
        <w:t>Suicide &amp; Crisis</w:t>
      </w:r>
      <w:r w:rsidRPr="00DB1F53" w:rsidR="0072439B">
        <w:rPr>
          <w:i/>
          <w:iCs/>
        </w:rPr>
        <w:t xml:space="preserve"> </w:t>
      </w:r>
      <w:r w:rsidRPr="00DB1F53" w:rsidR="4E887A4A">
        <w:rPr>
          <w:i/>
          <w:iCs/>
        </w:rPr>
        <w:t>Lifeline and Crisis Services</w:t>
      </w:r>
      <w:r w:rsidRPr="00DB1F53" w:rsidR="00E471EA">
        <w:rPr>
          <w:i/>
          <w:iCs/>
        </w:rPr>
        <w:t xml:space="preserve"> </w:t>
      </w:r>
      <w:r w:rsidRPr="00DB1F53" w:rsidR="006F4A88">
        <w:rPr>
          <w:i/>
          <w:iCs/>
        </w:rPr>
        <w:t xml:space="preserve">Program </w:t>
      </w:r>
      <w:r w:rsidRPr="00DB1F53" w:rsidR="00E471EA">
        <w:rPr>
          <w:i/>
          <w:iCs/>
        </w:rPr>
        <w:t>Evaluation</w:t>
      </w:r>
      <w:r w:rsidR="006F346C">
        <w:t xml:space="preserve"> </w:t>
      </w:r>
      <w:r w:rsidR="00BF73C5">
        <w:t xml:space="preserve">Local Evaluator </w:t>
      </w:r>
      <w:r w:rsidR="00697CA4">
        <w:t xml:space="preserve">meetings with providers and </w:t>
      </w:r>
      <w:r>
        <w:t xml:space="preserve">staff along the BHCSC and received </w:t>
      </w:r>
      <w:r w:rsidR="00E12C84">
        <w:t xml:space="preserve">feedback on </w:t>
      </w:r>
      <w:r w:rsidR="00F63CDA">
        <w:t xml:space="preserve">the evaluation studies. </w:t>
      </w:r>
    </w:p>
    <w:p w:rsidR="005F1F15" w:rsidRPr="00F67F7E" w:rsidP="004E63AC" w14:paraId="1D3331C3" w14:textId="22F53B1B">
      <w:pPr>
        <w:pStyle w:val="SuicideBodyText"/>
        <w:numPr>
          <w:ilvl w:val="0"/>
          <w:numId w:val="33"/>
        </w:numPr>
        <w:spacing w:after="80"/>
        <w:rPr>
          <w:color w:val="000000" w:themeColor="text1"/>
          <w:lang w:val="en-CA"/>
        </w:rPr>
      </w:pPr>
      <w:r>
        <w:t xml:space="preserve">To develop the CES, the team conducted </w:t>
      </w:r>
      <w:r w:rsidR="00C7450B">
        <w:t xml:space="preserve">a literature review to pinpoint existing surveys and pertinent elements evaluating consumer perspectives on community mental health systems and behavioral health outcomes. The CES comprises items identified from this review, encompassing measures evaluating satisfaction with care, suicide risk, readiness to change, and recovery from suicide, all of which have established reliability and validity among mental health consumers. </w:t>
      </w:r>
    </w:p>
    <w:p w:rsidR="005F1F15" w:rsidRPr="00382F74" w:rsidP="00197442" w14:paraId="69ADE8C2" w14:textId="3FD74626">
      <w:pPr>
        <w:pStyle w:val="SuicideBodyText"/>
        <w:numPr>
          <w:ilvl w:val="0"/>
          <w:numId w:val="33"/>
        </w:numPr>
        <w:spacing w:after="80"/>
        <w:rPr>
          <w:rStyle w:val="eop"/>
          <w:color w:val="000000"/>
          <w:shd w:val="clear" w:color="auto" w:fill="FFFFFF"/>
        </w:rPr>
      </w:pPr>
      <w:r>
        <w:rPr>
          <w:rStyle w:val="normaltextrun"/>
          <w:color w:val="000000"/>
          <w:shd w:val="clear" w:color="auto" w:fill="FFFFFF"/>
        </w:rPr>
        <w:t xml:space="preserve">To enhance question accuracy and determine administration time, instruments underwent </w:t>
      </w:r>
      <w:r w:rsidRPr="00CF0A45">
        <w:rPr>
          <w:rStyle w:val="normaltextrun"/>
          <w:color w:val="000000"/>
          <w:shd w:val="clear" w:color="auto" w:fill="FFFFFF"/>
        </w:rPr>
        <w:t>pilot testing.</w:t>
      </w:r>
      <w:r>
        <w:rPr>
          <w:rStyle w:val="normaltextrun"/>
          <w:color w:val="000000"/>
          <w:shd w:val="clear" w:color="auto" w:fill="FFFFFF"/>
        </w:rPr>
        <w:t> </w:t>
      </w:r>
      <w:r w:rsidRPr="0069179C" w:rsidR="0069179C">
        <w:rPr>
          <w:color w:val="000000"/>
          <w:shd w:val="clear" w:color="auto" w:fill="FFFFFF"/>
        </w:rPr>
        <w:t xml:space="preserve">Team </w:t>
      </w:r>
      <w:r w:rsidRPr="0069179C" w:rsidR="0069179C">
        <w:rPr>
          <w:color w:val="000000"/>
          <w:shd w:val="clear" w:color="auto" w:fill="FFFFFF"/>
        </w:rPr>
        <w:t>Aptive</w:t>
      </w:r>
      <w:r w:rsidRPr="0069179C" w:rsidR="0069179C">
        <w:rPr>
          <w:color w:val="000000"/>
          <w:shd w:val="clear" w:color="auto" w:fill="FFFFFF"/>
        </w:rPr>
        <w:t xml:space="preserve"> used a convenience sampling approach to recruit participants directly through community-based organizations and other partnerships to ensure that </w:t>
      </w:r>
      <w:r w:rsidR="002254FF">
        <w:rPr>
          <w:color w:val="000000"/>
          <w:shd w:val="clear" w:color="auto" w:fill="FFFFFF"/>
        </w:rPr>
        <w:t xml:space="preserve">pilot participants </w:t>
      </w:r>
      <w:r w:rsidR="00363023">
        <w:rPr>
          <w:color w:val="000000"/>
          <w:shd w:val="clear" w:color="auto" w:fill="FFFFFF"/>
        </w:rPr>
        <w:t xml:space="preserve">reflected the intended respondent pool for each instrument. </w:t>
      </w:r>
      <w:r w:rsidR="005208C2">
        <w:rPr>
          <w:color w:val="000000"/>
          <w:shd w:val="clear" w:color="auto" w:fill="FFFFFF"/>
        </w:rPr>
        <w:t xml:space="preserve">9 individuals were invited to participate in pilot testing for each instrument. </w:t>
      </w:r>
      <w:r w:rsidR="00363023">
        <w:rPr>
          <w:color w:val="000000"/>
          <w:shd w:val="clear" w:color="auto" w:fill="FFFFFF"/>
        </w:rPr>
        <w:t xml:space="preserve">A total of </w:t>
      </w:r>
      <w:r w:rsidR="00363F9A">
        <w:rPr>
          <w:color w:val="000000"/>
          <w:shd w:val="clear" w:color="auto" w:fill="FFFFFF"/>
        </w:rPr>
        <w:t>5</w:t>
      </w:r>
      <w:r w:rsidR="0031517E">
        <w:rPr>
          <w:color w:val="000000"/>
          <w:shd w:val="clear" w:color="auto" w:fill="FFFFFF"/>
        </w:rPr>
        <w:t xml:space="preserve"> people participated in pilot testing for the SIS</w:t>
      </w:r>
      <w:r w:rsidR="00306D8A">
        <w:rPr>
          <w:color w:val="000000"/>
          <w:shd w:val="clear" w:color="auto" w:fill="FFFFFF"/>
        </w:rPr>
        <w:t xml:space="preserve">, while a further </w:t>
      </w:r>
      <w:r w:rsidR="00363F9A">
        <w:rPr>
          <w:color w:val="000000"/>
          <w:shd w:val="clear" w:color="auto" w:fill="FFFFFF"/>
        </w:rPr>
        <w:t>4</w:t>
      </w:r>
      <w:r w:rsidR="00306D8A">
        <w:rPr>
          <w:color w:val="000000"/>
          <w:shd w:val="clear" w:color="auto" w:fill="FFFFFF"/>
        </w:rPr>
        <w:t xml:space="preserve"> completed the CCPS</w:t>
      </w:r>
      <w:r w:rsidR="00BB0260">
        <w:rPr>
          <w:color w:val="000000"/>
          <w:shd w:val="clear" w:color="auto" w:fill="FFFFFF"/>
        </w:rPr>
        <w:t xml:space="preserve">; </w:t>
      </w:r>
      <w:r w:rsidR="005208C2">
        <w:rPr>
          <w:color w:val="000000"/>
          <w:shd w:val="clear" w:color="auto" w:fill="FFFFFF"/>
        </w:rPr>
        <w:t>4</w:t>
      </w:r>
      <w:r w:rsidR="00CB188A">
        <w:rPr>
          <w:color w:val="000000"/>
          <w:shd w:val="clear" w:color="auto" w:fill="FFFFFF"/>
        </w:rPr>
        <w:t xml:space="preserve"> individuals with lived experience of behavioral health crisis completed pilot testing for the CES.</w:t>
      </w:r>
      <w:r w:rsidRPr="0069179C" w:rsidR="0069179C">
        <w:rPr>
          <w:color w:val="000000"/>
          <w:shd w:val="clear" w:color="auto" w:fill="FFFFFF"/>
        </w:rPr>
        <w:t xml:space="preserve"> </w:t>
      </w:r>
      <w:r w:rsidRPr="00954101" w:rsidR="00954101">
        <w:rPr>
          <w:color w:val="000000"/>
          <w:shd w:val="clear" w:color="auto" w:fill="FFFFFF"/>
        </w:rPr>
        <w:t xml:space="preserve">Pilot-tested surveys were administered electronically via web-based survey software. Participants were asked to review the instrument that best </w:t>
      </w:r>
      <w:r w:rsidRPr="00954101" w:rsidR="00954101">
        <w:rPr>
          <w:color w:val="000000"/>
          <w:shd w:val="clear" w:color="auto" w:fill="FFFFFF"/>
        </w:rPr>
        <w:t>fit</w:t>
      </w:r>
      <w:r w:rsidRPr="00954101" w:rsidR="00954101">
        <w:rPr>
          <w:color w:val="000000"/>
          <w:shd w:val="clear" w:color="auto" w:fill="FFFFFF"/>
        </w:rPr>
        <w:t xml:space="preserve"> their role in the crisis system and provide feedback on the clarity and conciseness of instructions/survey items, as well as the time required to respond. Participants were also asked to identify any spelling or grammar errors, confusing items, or contradictory response choices.</w:t>
      </w:r>
      <w:r w:rsidR="00D22205">
        <w:rPr>
          <w:color w:val="000000"/>
          <w:shd w:val="clear" w:color="auto" w:fill="FFFFFF"/>
        </w:rPr>
        <w:t xml:space="preserve"> </w:t>
      </w:r>
      <w:r w:rsidRPr="00BC7381" w:rsidR="00BC7381">
        <w:rPr>
          <w:color w:val="000000"/>
          <w:shd w:val="clear" w:color="auto" w:fill="FFFFFF"/>
        </w:rPr>
        <w:t xml:space="preserve">Estimates of time </w:t>
      </w:r>
      <w:r w:rsidRPr="00BC7381" w:rsidR="00BC7381">
        <w:rPr>
          <w:color w:val="000000"/>
          <w:shd w:val="clear" w:color="auto" w:fill="FFFFFF"/>
        </w:rPr>
        <w:t>to complete</w:t>
      </w:r>
      <w:r w:rsidRPr="00BC7381" w:rsidR="00BC7381">
        <w:rPr>
          <w:color w:val="000000"/>
          <w:shd w:val="clear" w:color="auto" w:fill="FFFFFF"/>
        </w:rPr>
        <w:t xml:space="preserve"> the SIS ranged from 10 to 60 minutes, </w:t>
      </w:r>
      <w:r w:rsidRPr="00197442" w:rsidR="00BC7381">
        <w:rPr>
          <w:color w:val="000000"/>
          <w:shd w:val="clear" w:color="auto" w:fill="FFFFFF"/>
        </w:rPr>
        <w:t xml:space="preserve">likely reflecting differences in time needed to gather relevant data before beginning the survey. Estimates for the CCPS, which has a variable length depending on how many </w:t>
      </w:r>
      <w:r w:rsidRPr="00197442" w:rsidR="00BC7381">
        <w:rPr>
          <w:color w:val="000000"/>
          <w:shd w:val="clear" w:color="auto" w:fill="FFFFFF"/>
        </w:rPr>
        <w:t>crisis</w:t>
      </w:r>
      <w:r w:rsidRPr="00197442" w:rsidR="00BC7381">
        <w:rPr>
          <w:color w:val="000000"/>
          <w:shd w:val="clear" w:color="auto" w:fill="FFFFFF"/>
        </w:rPr>
        <w:t xml:space="preserve"> services an agency provides, were similarly </w:t>
      </w:r>
      <w:r w:rsidR="00246EFA">
        <w:rPr>
          <w:color w:val="000000"/>
          <w:shd w:val="clear" w:color="auto" w:fill="FFFFFF"/>
        </w:rPr>
        <w:t>different</w:t>
      </w:r>
      <w:r w:rsidRPr="00197442" w:rsidR="00246EFA">
        <w:rPr>
          <w:color w:val="000000"/>
          <w:shd w:val="clear" w:color="auto" w:fill="FFFFFF"/>
        </w:rPr>
        <w:t xml:space="preserve"> </w:t>
      </w:r>
      <w:r w:rsidRPr="00197442" w:rsidR="00BC7381">
        <w:rPr>
          <w:color w:val="000000"/>
          <w:shd w:val="clear" w:color="auto" w:fill="FFFFFF"/>
        </w:rPr>
        <w:t>and ranged from 35 to 60 minutes.</w:t>
      </w:r>
      <w:r w:rsidRPr="00197442" w:rsidR="00197442">
        <w:rPr>
          <w:color w:val="000000"/>
          <w:shd w:val="clear" w:color="auto" w:fill="FFFFFF"/>
        </w:rPr>
        <w:t xml:space="preserve"> Completion time estimates for the CES ranged between 20 and 60 minutes, with an average of approximately 40 minutes. </w:t>
      </w:r>
      <w:r w:rsidR="00197442">
        <w:rPr>
          <w:color w:val="000000"/>
          <w:shd w:val="clear" w:color="auto" w:fill="FFFFFF"/>
        </w:rPr>
        <w:t xml:space="preserve">Changes were made to the instruments in response to feedback about instructions, questions, response options, and time to complete, including </w:t>
      </w:r>
      <w:r w:rsidR="00562BF6">
        <w:rPr>
          <w:color w:val="000000"/>
          <w:shd w:val="clear" w:color="auto" w:fill="FFFFFF"/>
        </w:rPr>
        <w:t>reductions that shortened</w:t>
      </w:r>
      <w:r w:rsidR="003B18B2">
        <w:rPr>
          <w:color w:val="000000"/>
          <w:shd w:val="clear" w:color="auto" w:fill="FFFFFF"/>
        </w:rPr>
        <w:t xml:space="preserve"> the CES by</w:t>
      </w:r>
      <w:r w:rsidR="00293069">
        <w:rPr>
          <w:color w:val="000000"/>
          <w:shd w:val="clear" w:color="auto" w:fill="FFFFFF"/>
        </w:rPr>
        <w:t xml:space="preserve"> approximately 40 items. </w:t>
      </w:r>
      <w:r w:rsidR="00235E0B">
        <w:rPr>
          <w:color w:val="000000"/>
          <w:shd w:val="clear" w:color="auto" w:fill="FFFFFF"/>
        </w:rPr>
        <w:t xml:space="preserve">Burden </w:t>
      </w:r>
      <w:r w:rsidR="003279FE">
        <w:rPr>
          <w:color w:val="000000"/>
          <w:shd w:val="clear" w:color="auto" w:fill="FFFFFF"/>
        </w:rPr>
        <w:t xml:space="preserve">estimates </w:t>
      </w:r>
      <w:r w:rsidR="00235E0B">
        <w:rPr>
          <w:color w:val="000000"/>
          <w:shd w:val="clear" w:color="auto" w:fill="FFFFFF"/>
        </w:rPr>
        <w:t xml:space="preserve">included in this OMB package reflect the final, post-pilot instruments </w:t>
      </w:r>
      <w:r w:rsidR="00562BF6">
        <w:rPr>
          <w:color w:val="000000"/>
          <w:shd w:val="clear" w:color="auto" w:fill="FFFFFF"/>
        </w:rPr>
        <w:t xml:space="preserve">that are available for review in attachments </w:t>
      </w:r>
      <w:r w:rsidR="00A04FA2">
        <w:rPr>
          <w:color w:val="000000"/>
          <w:shd w:val="clear" w:color="auto" w:fill="FFFFFF"/>
        </w:rPr>
        <w:t>B</w:t>
      </w:r>
      <w:r w:rsidR="00562BF6">
        <w:rPr>
          <w:color w:val="000000"/>
          <w:shd w:val="clear" w:color="auto" w:fill="FFFFFF"/>
        </w:rPr>
        <w:t>-J</w:t>
      </w:r>
      <w:r w:rsidR="003279FE">
        <w:rPr>
          <w:color w:val="000000"/>
          <w:shd w:val="clear" w:color="auto" w:fill="FFFFFF"/>
        </w:rPr>
        <w:t>.</w:t>
      </w:r>
    </w:p>
    <w:p w:rsidR="009E755F" w:rsidRPr="008207F0" w:rsidP="004E63AC" w14:paraId="2FCE3EA7" w14:textId="4919CFB2">
      <w:pPr>
        <w:pStyle w:val="BodyText"/>
        <w:numPr>
          <w:ilvl w:val="0"/>
          <w:numId w:val="1"/>
        </w:numPr>
        <w:tabs>
          <w:tab w:val="left" w:pos="1563"/>
        </w:tabs>
        <w:spacing w:before="200" w:after="200"/>
        <w:rPr>
          <w:rFonts w:ascii="Times New Roman" w:hAnsi="Times New Roman" w:cs="Times New Roman"/>
          <w:sz w:val="24"/>
          <w:szCs w:val="24"/>
        </w:rPr>
      </w:pPr>
      <w:r w:rsidRPr="3DC3EDC7">
        <w:rPr>
          <w:rFonts w:ascii="Times New Roman" w:hAnsi="Times New Roman" w:cs="Times New Roman"/>
          <w:b/>
          <w:bCs/>
          <w:sz w:val="26"/>
          <w:szCs w:val="26"/>
        </w:rPr>
        <w:t xml:space="preserve">Statistical </w:t>
      </w:r>
      <w:r w:rsidRPr="3DC3EDC7" w:rsidR="0095625E">
        <w:rPr>
          <w:rFonts w:ascii="Times New Roman" w:hAnsi="Times New Roman" w:cs="Times New Roman"/>
          <w:b/>
          <w:bCs/>
          <w:sz w:val="26"/>
          <w:szCs w:val="26"/>
        </w:rPr>
        <w:t>Consultants</w:t>
      </w:r>
    </w:p>
    <w:p w:rsidR="009E755F" w:rsidRPr="008207F0" w:rsidP="3DC3EDC7" w14:paraId="7EFD6317" w14:textId="6C6CA994">
      <w:pPr>
        <w:pStyle w:val="BodyText"/>
        <w:tabs>
          <w:tab w:val="left" w:pos="1563"/>
        </w:tabs>
        <w:rPr>
          <w:rFonts w:ascii="Times New Roman" w:hAnsi="Times New Roman" w:cs="Times New Roman"/>
          <w:sz w:val="24"/>
          <w:szCs w:val="24"/>
        </w:rPr>
      </w:pPr>
      <w:r w:rsidRPr="3DC3EDC7">
        <w:rPr>
          <w:rFonts w:ascii="Times New Roman" w:hAnsi="Times New Roman" w:cs="Times New Roman"/>
          <w:sz w:val="24"/>
          <w:szCs w:val="24"/>
        </w:rPr>
        <w:t xml:space="preserve">Team </w:t>
      </w:r>
      <w:r w:rsidRPr="3DC3EDC7">
        <w:rPr>
          <w:rFonts w:ascii="Times New Roman" w:hAnsi="Times New Roman" w:cs="Times New Roman"/>
          <w:sz w:val="24"/>
          <w:szCs w:val="24"/>
        </w:rPr>
        <w:t>Aptive</w:t>
      </w:r>
      <w:r w:rsidRPr="3DC3EDC7">
        <w:rPr>
          <w:rFonts w:ascii="Times New Roman" w:hAnsi="Times New Roman" w:cs="Times New Roman"/>
          <w:sz w:val="24"/>
          <w:szCs w:val="24"/>
        </w:rPr>
        <w:t xml:space="preserve"> has full responsibility for the development of </w:t>
      </w:r>
      <w:r w:rsidRPr="3DC3EDC7">
        <w:rPr>
          <w:rFonts w:ascii="Times New Roman" w:hAnsi="Times New Roman" w:cs="Times New Roman"/>
          <w:sz w:val="24"/>
          <w:szCs w:val="24"/>
        </w:rPr>
        <w:t>the overall</w:t>
      </w:r>
      <w:r w:rsidRPr="3DC3EDC7">
        <w:rPr>
          <w:rFonts w:ascii="Times New Roman" w:hAnsi="Times New Roman" w:cs="Times New Roman"/>
          <w:sz w:val="24"/>
          <w:szCs w:val="24"/>
        </w:rPr>
        <w:t xml:space="preserve"> statistical design and assumes oversight responsibility for data collection and analysis. Training, technical assistance, and monitoring of data collection will be provided by the </w:t>
      </w:r>
      <w:r w:rsidRPr="3DC3EDC7" w:rsidR="743D72AD">
        <w:rPr>
          <w:rFonts w:ascii="Times New Roman" w:hAnsi="Times New Roman" w:cs="Times New Roman"/>
          <w:i/>
          <w:iCs/>
          <w:sz w:val="24"/>
          <w:szCs w:val="24"/>
        </w:rPr>
        <w:t xml:space="preserve">988 </w:t>
      </w:r>
      <w:r w:rsidR="00AD3EC9">
        <w:rPr>
          <w:rFonts w:ascii="Times New Roman" w:hAnsi="Times New Roman" w:cs="Times New Roman"/>
          <w:i/>
          <w:iCs/>
          <w:sz w:val="24"/>
          <w:szCs w:val="24"/>
        </w:rPr>
        <w:t xml:space="preserve">Suicide &amp; Crisis </w:t>
      </w:r>
      <w:r w:rsidRPr="3DC3EDC7" w:rsidR="743D72AD">
        <w:rPr>
          <w:rFonts w:ascii="Times New Roman" w:hAnsi="Times New Roman" w:cs="Times New Roman"/>
          <w:i/>
          <w:iCs/>
          <w:sz w:val="24"/>
          <w:szCs w:val="24"/>
        </w:rPr>
        <w:t>Lifeline and Crisis Services</w:t>
      </w:r>
      <w:r w:rsidRPr="3DC3EDC7">
        <w:rPr>
          <w:rFonts w:ascii="Times New Roman" w:hAnsi="Times New Roman" w:cs="Times New Roman"/>
          <w:i/>
          <w:iCs/>
          <w:sz w:val="24"/>
          <w:szCs w:val="24"/>
        </w:rPr>
        <w:t xml:space="preserve"> Program Evaluation</w:t>
      </w:r>
      <w:r w:rsidRPr="3DC3EDC7">
        <w:rPr>
          <w:rFonts w:ascii="Times New Roman" w:hAnsi="Times New Roman" w:cs="Times New Roman"/>
          <w:sz w:val="24"/>
          <w:szCs w:val="24"/>
        </w:rPr>
        <w:t xml:space="preserve"> team. </w:t>
      </w:r>
      <w:r w:rsidRPr="3DC3EDC7">
        <w:rPr>
          <w:rFonts w:ascii="Times New Roman" w:hAnsi="Times New Roman" w:cs="Times New Roman"/>
          <w:sz w:val="24"/>
          <w:szCs w:val="24"/>
        </w:rPr>
        <w:t>The individuals responsible for overseeing data collection and analysis are:</w:t>
      </w:r>
    </w:p>
    <w:p w:rsidR="00E208AD" w:rsidP="009E755F" w14:paraId="7A73A3A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755F" w:rsidRPr="00244BBB" w:rsidP="009E755F" w14:paraId="03DAF2AB" w14:textId="0262E2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Christine M. Walrath, PhD</w:t>
      </w:r>
      <w:r w:rsidR="00431125">
        <w:t>, Principal Investigator</w:t>
      </w:r>
    </w:p>
    <w:p w:rsidR="009E755F" w:rsidRPr="00244BBB" w:rsidP="009E755F" w14:paraId="019C34D6" w14:textId="01BE03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 xml:space="preserve">ICF </w:t>
      </w:r>
    </w:p>
    <w:p w:rsidR="005F627F" w:rsidRPr="005F627F" w:rsidP="00881268" w14:paraId="226D6BEB" w14:textId="73D581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 w:name="_Hlk134912119"/>
      <w:r w:rsidRPr="006D7919">
        <w:t>630 3rd Avenue 11th floor</w:t>
      </w:r>
    </w:p>
    <w:p w:rsidR="008C7F69" w:rsidP="00881268" w14:paraId="7FF9F34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 xml:space="preserve">New York, NY </w:t>
      </w:r>
      <w:r w:rsidRPr="005F627F" w:rsidR="005F627F">
        <w:t>10017</w:t>
      </w:r>
    </w:p>
    <w:bookmarkEnd w:id="1"/>
    <w:p w:rsidR="009E755F" w:rsidP="00881268" w14:paraId="5D945B54" w14:textId="2E0B3B9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w:t>
      </w:r>
      <w:r w:rsidRPr="00244BBB">
        <w:t>(212) 941-5555</w:t>
      </w:r>
    </w:p>
    <w:p w:rsidR="00881268" w:rsidP="00225E36" w14:paraId="46868A98" w14:textId="1C714B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8" w:history="1">
        <w:r w:rsidRPr="00167F38" w:rsidR="00167F38">
          <w:rPr>
            <w:rStyle w:val="Hyperlink"/>
          </w:rPr>
          <w:t>christine.walrath@icf.com</w:t>
        </w:r>
      </w:hyperlink>
      <w:r>
        <w:t xml:space="preserve"> </w:t>
      </w:r>
    </w:p>
    <w:p w:rsidR="00D371B3" w:rsidP="00E96E19" w14:paraId="1DB3BE4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7F38" w:rsidP="00E96E19" w14:paraId="1695C610" w14:textId="1048E4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Taylor Moore</w:t>
      </w:r>
      <w:r>
        <w:t>, PhD</w:t>
      </w:r>
    </w:p>
    <w:p w:rsidR="00953761" w:rsidP="00953761" w14:paraId="63DAE95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w:t>
      </w:r>
    </w:p>
    <w:p w:rsidR="00953761" w:rsidP="00953761" w14:paraId="6036B42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2635 Century Parkway Suite 1000</w:t>
      </w:r>
    </w:p>
    <w:p w:rsidR="00953761" w:rsidP="00953761" w14:paraId="2DA923B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30345</w:t>
      </w:r>
    </w:p>
    <w:p w:rsidR="00480774" w:rsidP="00953761" w14:paraId="4F4A3E7D" w14:textId="01CB04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Phone:</w:t>
      </w:r>
      <w:r w:rsidR="003E3477">
        <w:t xml:space="preserve"> (765) 412-2459</w:t>
      </w:r>
    </w:p>
    <w:p w:rsidR="00480774" w:rsidP="00953761" w14:paraId="7C5A134F" w14:textId="14F073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9" w:history="1">
        <w:r w:rsidRPr="009D24D5" w:rsidR="00992DB5">
          <w:rPr>
            <w:rStyle w:val="Hyperlink"/>
          </w:rPr>
          <w:t>taylor.moore@icf.com</w:t>
        </w:r>
      </w:hyperlink>
      <w:r w:rsidR="00992DB5">
        <w:t xml:space="preserve"> </w:t>
      </w:r>
    </w:p>
    <w:p w:rsidR="00167F38" w:rsidP="00E96E19" w14:paraId="6BE8CD1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755F" w:rsidRPr="00244BBB" w:rsidP="00887134" w14:paraId="20940CDF" w14:textId="77777777">
      <w:pPr>
        <w:pStyle w:val="SuicideBodyText"/>
        <w:spacing w:after="200"/>
      </w:pPr>
      <w:r w:rsidRPr="00244BBB">
        <w:t xml:space="preserve">The following individuals will serve as statistical consultants </w:t>
      </w:r>
      <w:r w:rsidRPr="00244BBB">
        <w:t>to</w:t>
      </w:r>
      <w:r w:rsidRPr="00244BBB">
        <w:t xml:space="preserve"> this project:</w:t>
      </w:r>
    </w:p>
    <w:p w:rsidR="00407090" w:rsidP="006D7919" w14:paraId="12E84251" w14:textId="03CDE8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Bob Stephens</w:t>
      </w:r>
      <w:r w:rsidR="00326A57">
        <w:t>, PhD</w:t>
      </w:r>
    </w:p>
    <w:p w:rsidR="00407090" w:rsidP="006D7919" w14:paraId="601224B6" w14:textId="26A9AB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61127376"/>
      <w:r>
        <w:t>ICF</w:t>
      </w:r>
    </w:p>
    <w:p w:rsidR="00476D4A" w:rsidP="00476D4A" w14:paraId="1C7060C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2635 Century Parkway Suite 1000</w:t>
      </w:r>
    </w:p>
    <w:p w:rsidR="00407090" w:rsidP="00476D4A" w14:paraId="46D5868A" w14:textId="1E3EA5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00C857E1">
        <w:rPr>
          <w:lang w:val="es-MX"/>
        </w:rPr>
        <w:t>Atlanta GA 30345</w:t>
      </w:r>
    </w:p>
    <w:p w:rsidR="006442AF" w:rsidRPr="00FA498E" w:rsidP="006442AF" w14:paraId="139CCC68" w14:textId="77777777">
      <w:pPr>
        <w:keepNext/>
        <w:autoSpaceDE w:val="0"/>
        <w:autoSpaceDN w:val="0"/>
        <w:adjustRightInd w:val="0"/>
        <w:jc w:val="left"/>
        <w:rPr>
          <w:rFonts w:eastAsiaTheme="minorHAnsi"/>
        </w:rPr>
      </w:pPr>
      <w:r w:rsidRPr="00FA498E">
        <w:rPr>
          <w:rFonts w:eastAsiaTheme="minorHAnsi"/>
        </w:rPr>
        <w:t xml:space="preserve">Phone: </w:t>
      </w:r>
      <w:r w:rsidRPr="00FA498E">
        <w:rPr>
          <w:rStyle w:val="ui-provider"/>
        </w:rPr>
        <w:t>404-320-4494</w:t>
      </w:r>
    </w:p>
    <w:p w:rsidR="009A0723" w:rsidP="009A0723" w14:paraId="015A71ED" w14:textId="77777777">
      <w:pPr>
        <w:autoSpaceDE w:val="0"/>
        <w:autoSpaceDN w:val="0"/>
        <w:adjustRightInd w:val="0"/>
        <w:spacing w:after="200"/>
        <w:jc w:val="left"/>
        <w:rPr>
          <w:rStyle w:val="ui-provider"/>
        </w:rPr>
      </w:pPr>
      <w:r w:rsidRPr="00FA498E">
        <w:t xml:space="preserve">E-mail: </w:t>
      </w:r>
      <w:hyperlink r:id="rId10" w:history="1">
        <w:r w:rsidRPr="00E31A81">
          <w:rPr>
            <w:rStyle w:val="Hyperlink"/>
          </w:rPr>
          <w:t>bob.stephens@icf.com</w:t>
        </w:r>
      </w:hyperlink>
      <w:r w:rsidRPr="00E31A81">
        <w:rPr>
          <w:rStyle w:val="Hyperlink"/>
        </w:rPr>
        <w:t xml:space="preserve"> </w:t>
      </w:r>
      <w:bookmarkEnd w:id="2"/>
    </w:p>
    <w:p w:rsidR="00407090" w:rsidRPr="000E77A3" w:rsidP="009A0723" w14:paraId="2AE1CFEF" w14:textId="1C36B2A0">
      <w:pPr>
        <w:autoSpaceDE w:val="0"/>
        <w:autoSpaceDN w:val="0"/>
        <w:adjustRightInd w:val="0"/>
        <w:jc w:val="left"/>
      </w:pPr>
      <w:r w:rsidRPr="00C857E1">
        <w:rPr>
          <w:lang w:val="es-MX"/>
        </w:rPr>
        <w:t>Lucas Godoy-Garraza</w:t>
      </w:r>
      <w:r w:rsidRPr="00C857E1" w:rsidR="00326A57">
        <w:rPr>
          <w:lang w:val="es-MX"/>
        </w:rPr>
        <w:t>, M</w:t>
      </w:r>
      <w:r w:rsidRPr="00C857E1" w:rsidR="00FA74A2">
        <w:rPr>
          <w:lang w:val="es-MX"/>
        </w:rPr>
        <w:t>A</w:t>
      </w:r>
    </w:p>
    <w:p w:rsidR="00624B3B" w:rsidRPr="00C857E1" w:rsidP="009A0723" w14:paraId="2F7456D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00C857E1">
        <w:rPr>
          <w:lang w:val="es-MX"/>
        </w:rPr>
        <w:t>Los Nardos 444 PH5</w:t>
      </w:r>
    </w:p>
    <w:p w:rsidR="000848DB" w:rsidP="3F71BC46" w14:paraId="110DD7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00C857E1">
        <w:rPr>
          <w:lang w:val="es-MX"/>
        </w:rPr>
        <w:t xml:space="preserve">La Paz, Bolivia </w:t>
      </w:r>
    </w:p>
    <w:p w:rsidR="0062554C" w:rsidRPr="00C857E1" w:rsidP="3F71BC46" w14:paraId="2F78FDF0" w14:textId="5041B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Pr>
          <w:lang w:val="es-MX"/>
        </w:rPr>
        <w:t>Email:</w:t>
      </w:r>
      <w:r w:rsidR="00245D03">
        <w:rPr>
          <w:lang w:val="es-MX"/>
        </w:rPr>
        <w:t xml:space="preserve"> </w:t>
      </w:r>
      <w:r w:rsidRPr="000E77A3" w:rsidR="000E77A3">
        <w:t>Lucas.GodoyGarraza@icf.com</w:t>
      </w:r>
    </w:p>
    <w:p w:rsidR="00407090" w:rsidRPr="00C857E1" w:rsidP="67B969C0" w14:paraId="0B7A5E25" w14:textId="6B5FF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p>
    <w:p w:rsidR="009E755F" w:rsidP="00887134" w14:paraId="738CAA66" w14:textId="7CE36107">
      <w:pPr>
        <w:pStyle w:val="SuicideBodyText"/>
        <w:spacing w:after="200"/>
        <w:rPr>
          <w:lang w:val="es-MX"/>
        </w:rPr>
      </w:pPr>
      <w:r w:rsidRPr="00244BBB">
        <w:t xml:space="preserve">The agency staff person responsible for receiving and approving contract deliverables </w:t>
      </w:r>
      <w:r w:rsidRPr="00244BBB">
        <w:t>is</w:t>
      </w:r>
      <w:r w:rsidRPr="00244BBB">
        <w:t>:</w:t>
      </w:r>
    </w:p>
    <w:p w:rsidR="508CF0B0" w:rsidP="3F71BC46" w14:paraId="1DDEBAC7" w14:textId="3BF1C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67B969C0">
        <w:rPr>
          <w:lang w:val="es-MX"/>
        </w:rPr>
        <w:t>Oumou K Barry</w:t>
      </w:r>
    </w:p>
    <w:p w:rsidR="508CF0B0" w:rsidP="3F71BC46" w14:paraId="687C48CC" w14:textId="6F8359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67B969C0">
        <w:rPr>
          <w:lang w:val="es-MX"/>
        </w:rPr>
        <w:t>Contracting</w:t>
      </w:r>
      <w:r w:rsidRPr="67B969C0">
        <w:rPr>
          <w:lang w:val="es-MX"/>
        </w:rPr>
        <w:t xml:space="preserve"> </w:t>
      </w:r>
      <w:r w:rsidRPr="67B969C0">
        <w:rPr>
          <w:lang w:val="es-MX"/>
        </w:rPr>
        <w:t>Officer</w:t>
      </w:r>
      <w:r w:rsidRPr="67B969C0">
        <w:rPr>
          <w:lang w:val="es-MX"/>
        </w:rPr>
        <w:t xml:space="preserve"> Representative</w:t>
      </w:r>
    </w:p>
    <w:p w:rsidR="508CF0B0" w:rsidP="3F71BC46" w14:paraId="7104C992" w14:textId="3F468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67B969C0">
        <w:rPr>
          <w:lang w:val="es-MX"/>
        </w:rPr>
        <w:t xml:space="preserve">Office </w:t>
      </w:r>
      <w:r w:rsidRPr="67B969C0">
        <w:rPr>
          <w:lang w:val="es-MX"/>
        </w:rPr>
        <w:t>of</w:t>
      </w:r>
      <w:r w:rsidRPr="67B969C0">
        <w:rPr>
          <w:lang w:val="es-MX"/>
        </w:rPr>
        <w:t xml:space="preserve"> </w:t>
      </w:r>
      <w:r w:rsidRPr="67B969C0">
        <w:rPr>
          <w:lang w:val="es-MX"/>
        </w:rPr>
        <w:t>the</w:t>
      </w:r>
      <w:r w:rsidRPr="67B969C0">
        <w:rPr>
          <w:lang w:val="es-MX"/>
        </w:rPr>
        <w:t xml:space="preserve"> </w:t>
      </w:r>
      <w:r w:rsidRPr="67B969C0">
        <w:rPr>
          <w:lang w:val="es-MX"/>
        </w:rPr>
        <w:t>Assistant</w:t>
      </w:r>
      <w:r w:rsidRPr="67B969C0">
        <w:rPr>
          <w:lang w:val="es-MX"/>
        </w:rPr>
        <w:t xml:space="preserve"> </w:t>
      </w:r>
      <w:r w:rsidRPr="67B969C0">
        <w:rPr>
          <w:lang w:val="es-MX"/>
        </w:rPr>
        <w:t>Secretary</w:t>
      </w:r>
      <w:r w:rsidRPr="67B969C0">
        <w:rPr>
          <w:lang w:val="es-MX"/>
        </w:rPr>
        <w:t xml:space="preserve"> </w:t>
      </w:r>
      <w:r w:rsidRPr="67B969C0">
        <w:rPr>
          <w:lang w:val="es-MX"/>
        </w:rPr>
        <w:t>for</w:t>
      </w:r>
      <w:r w:rsidRPr="67B969C0">
        <w:rPr>
          <w:lang w:val="es-MX"/>
        </w:rPr>
        <w:t xml:space="preserve"> Mental </w:t>
      </w:r>
      <w:r w:rsidRPr="67B969C0">
        <w:rPr>
          <w:lang w:val="es-MX"/>
        </w:rPr>
        <w:t>Health</w:t>
      </w:r>
      <w:r w:rsidRPr="67B969C0">
        <w:rPr>
          <w:lang w:val="es-MX"/>
        </w:rPr>
        <w:t xml:space="preserve"> and </w:t>
      </w:r>
      <w:r w:rsidRPr="67B969C0">
        <w:rPr>
          <w:lang w:val="es-MX"/>
        </w:rPr>
        <w:t>Substance</w:t>
      </w:r>
      <w:r w:rsidRPr="67B969C0">
        <w:rPr>
          <w:lang w:val="es-MX"/>
        </w:rPr>
        <w:t xml:space="preserve"> Use, SAMHSA</w:t>
      </w:r>
    </w:p>
    <w:p w:rsidR="508CF0B0" w:rsidP="3F71BC46" w14:paraId="251AF8E7" w14:textId="072F5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67B969C0">
        <w:rPr>
          <w:lang w:val="es-MX"/>
        </w:rPr>
        <w:t xml:space="preserve">5600 </w:t>
      </w:r>
      <w:r w:rsidRPr="67B969C0">
        <w:rPr>
          <w:lang w:val="es-MX"/>
        </w:rPr>
        <w:t>Fishers</w:t>
      </w:r>
      <w:r w:rsidRPr="67B969C0">
        <w:rPr>
          <w:lang w:val="es-MX"/>
        </w:rPr>
        <w:t xml:space="preserve"> Lane</w:t>
      </w:r>
    </w:p>
    <w:p w:rsidR="508CF0B0" w:rsidP="3F71BC46" w14:paraId="43D6D462" w14:textId="195B2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67B969C0">
        <w:rPr>
          <w:lang w:val="es-MX"/>
        </w:rPr>
        <w:t>Rockville, MD 20857</w:t>
      </w:r>
    </w:p>
    <w:p w:rsidR="508CF0B0" w:rsidP="3F71BC46" w14:paraId="008446DD" w14:textId="6AA0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MX"/>
        </w:rPr>
      </w:pPr>
      <w:r w:rsidRPr="67B969C0">
        <w:rPr>
          <w:lang w:val="es-MX"/>
        </w:rPr>
        <w:t>Phone</w:t>
      </w:r>
      <w:r w:rsidRPr="67B969C0">
        <w:rPr>
          <w:lang w:val="es-MX"/>
        </w:rPr>
        <w:t>: (240)-276-1966</w:t>
      </w:r>
    </w:p>
    <w:p w:rsidR="67B969C0" w:rsidP="3DC3EDC7" w14:paraId="0AB7E89E" w14:textId="3A26E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59" w:lineRule="auto"/>
        <w:rPr>
          <w:lang w:val="es-MX"/>
        </w:rPr>
      </w:pPr>
      <w:r w:rsidRPr="3DC3EDC7">
        <w:rPr>
          <w:lang w:val="es-MX"/>
        </w:rPr>
        <w:t>Email</w:t>
      </w:r>
      <w:r w:rsidRPr="3DC3EDC7" w:rsidR="552D7ACF">
        <w:rPr>
          <w:lang w:val="es-MX"/>
        </w:rPr>
        <w:t xml:space="preserve">: </w:t>
      </w:r>
      <w:hyperlink r:id="rId11" w:history="1">
        <w:r w:rsidRPr="009D24D5" w:rsidR="00245D03">
          <w:rPr>
            <w:rStyle w:val="Hyperlink"/>
            <w:lang w:val="es-MX"/>
          </w:rPr>
          <w:t>oumou.barry@samhsa</w:t>
        </w:r>
      </w:hyperlink>
      <w:r w:rsidR="00245D03">
        <w:rPr>
          <w:lang w:val="es-MX"/>
        </w:rPr>
        <w:t xml:space="preserve"> </w:t>
      </w:r>
    </w:p>
    <w:p w:rsidR="641202CA" w:rsidP="00747DCE" w14:paraId="02546956" w14:textId="36BB8089">
      <w:pPr>
        <w:pStyle w:val="SuicideBodyText"/>
        <w:spacing w:after="200"/>
        <w:jc w:val="left"/>
      </w:pPr>
      <w:r w:rsidRPr="641202CA">
        <w:t>Mindy Ault, Alt. COR</w:t>
      </w:r>
      <w:r>
        <w:br/>
      </w:r>
      <w:r w:rsidRPr="641202CA">
        <w:t>Center for Behavioral Health Statistics and Quality, SAMHSA</w:t>
      </w:r>
      <w:r>
        <w:br/>
      </w:r>
      <w:r w:rsidRPr="641202CA">
        <w:t>5600 Fishers Lane</w:t>
      </w:r>
      <w:r>
        <w:br/>
      </w:r>
      <w:r w:rsidRPr="641202CA">
        <w:t>Rockville, MD 20857</w:t>
      </w:r>
      <w:r>
        <w:br/>
      </w:r>
      <w:r w:rsidRPr="641202CA">
        <w:t>Telephone: (240)-276-1262</w:t>
      </w:r>
      <w:r>
        <w:br/>
      </w:r>
      <w:r w:rsidRPr="641202CA">
        <w:t xml:space="preserve">Email: </w:t>
      </w:r>
      <w:hyperlink r:id="rId12">
        <w:r w:rsidRPr="641202CA">
          <w:rPr>
            <w:rStyle w:val="Hyperlink"/>
          </w:rPr>
          <w:t>mindy.ault@samhsa.hhs.gov</w:t>
        </w:r>
      </w:hyperlink>
    </w:p>
    <w:p w:rsidR="01C4952D" w:rsidRPr="00F424E3" w:rsidP="641202CA" w14:paraId="4601F24D" w14:textId="4A7C9531">
      <w:pPr>
        <w:pStyle w:val="SuicideBodyText"/>
        <w:spacing w:after="200"/>
        <w:rPr>
          <w:b/>
          <w:bCs/>
          <w:sz w:val="28"/>
          <w:szCs w:val="28"/>
        </w:rPr>
      </w:pPr>
      <w:r w:rsidRPr="3DC3EDC7">
        <w:rPr>
          <w:b/>
          <w:bCs/>
          <w:sz w:val="28"/>
          <w:szCs w:val="28"/>
        </w:rPr>
        <w:t>Attachments</w:t>
      </w:r>
    </w:p>
    <w:p w:rsidR="01C4952D" w:rsidP="00F424E3" w14:paraId="33FAA804" w14:textId="5A968B89">
      <w:pPr>
        <w:pStyle w:val="SuicideBodyText"/>
        <w:numPr>
          <w:ilvl w:val="0"/>
          <w:numId w:val="34"/>
        </w:numPr>
        <w:spacing w:after="200"/>
      </w:pPr>
      <w:r w:rsidRPr="641202CA">
        <w:t>Public Health Services Act Section 520 L</w:t>
      </w:r>
    </w:p>
    <w:p w:rsidR="38FBB4A1" w:rsidP="00F424E3" w14:paraId="135BC376" w14:textId="66B44B10">
      <w:pPr>
        <w:pStyle w:val="SuicideBodyText"/>
        <w:numPr>
          <w:ilvl w:val="0"/>
          <w:numId w:val="34"/>
        </w:numPr>
        <w:spacing w:after="200"/>
      </w:pPr>
      <w:r w:rsidRPr="641202CA">
        <w:t>System Implementation S</w:t>
      </w:r>
      <w:r w:rsidRPr="641202CA" w:rsidR="2E7EB3E1">
        <w:t>urvey (SIS)</w:t>
      </w:r>
    </w:p>
    <w:p w:rsidR="2E7EB3E1" w:rsidP="00F424E3" w14:paraId="3DB73412" w14:textId="260E1C92">
      <w:pPr>
        <w:pStyle w:val="SuicideBodyText"/>
        <w:numPr>
          <w:ilvl w:val="0"/>
          <w:numId w:val="34"/>
        </w:numPr>
        <w:spacing w:after="200"/>
      </w:pPr>
      <w:r w:rsidRPr="641202CA">
        <w:t>Crisis Continuum Provider Survey (CCPS)</w:t>
      </w:r>
    </w:p>
    <w:p w:rsidR="2E7EB3E1" w:rsidP="00F424E3" w14:paraId="64D55C68" w14:textId="4E500AC3">
      <w:pPr>
        <w:pStyle w:val="SuicideBodyText"/>
        <w:numPr>
          <w:ilvl w:val="0"/>
          <w:numId w:val="34"/>
        </w:numPr>
        <w:spacing w:after="200"/>
      </w:pPr>
      <w:r w:rsidRPr="641202CA">
        <w:t>Key Informant Interviews: Case Stud</w:t>
      </w:r>
      <w:r w:rsidRPr="641202CA" w:rsidR="21D782D5">
        <w:t>y</w:t>
      </w:r>
      <w:r w:rsidRPr="641202CA">
        <w:t xml:space="preserve"> (KII-CS)</w:t>
      </w:r>
    </w:p>
    <w:p w:rsidR="2E7EB3E1" w:rsidP="00F424E3" w14:paraId="5B83FB31" w14:textId="7260DE2A">
      <w:pPr>
        <w:pStyle w:val="SuicideBodyText"/>
        <w:numPr>
          <w:ilvl w:val="0"/>
          <w:numId w:val="34"/>
        </w:numPr>
        <w:spacing w:after="200"/>
      </w:pPr>
      <w:r>
        <w:t>Key Informant Interviews</w:t>
      </w:r>
      <w:r w:rsidR="6B2F34F5">
        <w:t>: Cost Case Sub-Study</w:t>
      </w:r>
      <w:r w:rsidR="675C42C6">
        <w:t xml:space="preserve"> (KII-CS-CSS)</w:t>
      </w:r>
    </w:p>
    <w:p w:rsidR="364E22B3" w:rsidP="00F424E3" w14:paraId="3E221CE9" w14:textId="1B069975">
      <w:pPr>
        <w:pStyle w:val="SuicideBodyText"/>
        <w:numPr>
          <w:ilvl w:val="0"/>
          <w:numId w:val="34"/>
        </w:numPr>
        <w:spacing w:after="200"/>
      </w:pPr>
      <w:r w:rsidRPr="641202CA">
        <w:t>Client Contact Disposition Form (CCDF)</w:t>
      </w:r>
    </w:p>
    <w:p w:rsidR="6E73B07C" w:rsidP="2FFC3509" w14:paraId="5BD43CC2" w14:textId="14CF2D72">
      <w:pPr>
        <w:pStyle w:val="SuicideBodyText"/>
        <w:numPr>
          <w:ilvl w:val="0"/>
          <w:numId w:val="34"/>
        </w:numPr>
        <w:spacing w:after="200"/>
        <w:rPr>
          <w:color w:val="000000" w:themeColor="text1"/>
        </w:rPr>
      </w:pPr>
      <w:r w:rsidRPr="2FFC3509">
        <w:t>Client Contact Disposition Form: Parent Supplement (</w:t>
      </w:r>
      <w:r w:rsidRPr="2FFC3509">
        <w:rPr>
          <w:color w:val="000000" w:themeColor="text1"/>
        </w:rPr>
        <w:t>CCDF-PS)</w:t>
      </w:r>
    </w:p>
    <w:p w:rsidR="364E22B3" w:rsidP="00F424E3" w14:paraId="71D045ED" w14:textId="6AA247A9">
      <w:pPr>
        <w:pStyle w:val="SuicideBodyText"/>
        <w:numPr>
          <w:ilvl w:val="0"/>
          <w:numId w:val="34"/>
        </w:numPr>
        <w:spacing w:after="200"/>
      </w:pPr>
      <w:r w:rsidRPr="641202CA">
        <w:t>Client Experience Survey (CES)</w:t>
      </w:r>
    </w:p>
    <w:p w:rsidR="364E22B3" w:rsidP="007D43AE" w14:paraId="05C24FBE" w14:textId="4DBFF1A2">
      <w:pPr>
        <w:pStyle w:val="SuicideBodyText"/>
        <w:numPr>
          <w:ilvl w:val="0"/>
          <w:numId w:val="34"/>
        </w:numPr>
        <w:spacing w:after="200"/>
      </w:pPr>
      <w:r>
        <w:t>Client Key Informant Interviews - Direct Contact (C-KII- DC)</w:t>
      </w:r>
    </w:p>
    <w:p w:rsidR="79B20943" w:rsidP="2FFC3509" w14:paraId="68CD910C" w14:textId="7B8FE6B1">
      <w:pPr>
        <w:pStyle w:val="SuicideBodyText"/>
        <w:numPr>
          <w:ilvl w:val="0"/>
          <w:numId w:val="34"/>
        </w:numPr>
        <w:spacing w:after="200"/>
      </w:pPr>
      <w:r w:rsidRPr="2FFC3509">
        <w:t>Client-Key Informant Interviews: Third Party Contact (C-KII-TPC)</w:t>
      </w:r>
    </w:p>
    <w:p w:rsidR="641202CA" w:rsidP="641202CA" w14:paraId="6DD7FFE6" w14:textId="4943D622"/>
    <w:p w:rsidR="641202CA" w:rsidP="641202CA" w14:paraId="62317596" w14:textId="51E7F484"/>
    <w:p w:rsidR="641202CA" w14:paraId="0069212A" w14:textId="1636F76B">
      <w:r>
        <w:br w:type="page"/>
      </w:r>
    </w:p>
    <w:p w:rsidR="00561D0F" w:rsidRPr="00585AB6" w:rsidP="21D27274" w14:paraId="2DC8E44A" w14:textId="29ED43AC">
      <w:pPr>
        <w:pStyle w:val="GLSReference"/>
        <w:spacing w:before="360" w:after="200"/>
        <w:ind w:left="0" w:firstLine="0"/>
        <w:jc w:val="center"/>
        <w:rPr>
          <w:b/>
          <w:bCs/>
          <w:u w:val="single"/>
        </w:rPr>
      </w:pPr>
      <w:r w:rsidRPr="21D27274">
        <w:rPr>
          <w:b/>
          <w:bCs/>
          <w:u w:val="single"/>
        </w:rPr>
        <w:t>References</w:t>
      </w:r>
    </w:p>
    <w:p w:rsidR="007D4C76" w:rsidRPr="00010EE0" w:rsidP="00010EE0" w14:paraId="64F64AE4" w14:textId="1252EC1B">
      <w:pPr>
        <w:spacing w:after="480" w:afterLines="200" w:line="276" w:lineRule="auto"/>
        <w:ind w:left="720" w:hanging="720"/>
        <w:jc w:val="left"/>
      </w:pPr>
      <w:r w:rsidRPr="21D27274">
        <w:rPr>
          <w:color w:val="222222"/>
        </w:rPr>
        <w:t xml:space="preserve">Abadie, A., &amp; </w:t>
      </w:r>
      <w:r w:rsidRPr="21D27274">
        <w:t>Gardeazabal</w:t>
      </w:r>
      <w:r w:rsidRPr="21D27274">
        <w:t xml:space="preserve">, J. (2003). The economic costs of conflict: A case study of the Basque Country. </w:t>
      </w:r>
      <w:r w:rsidRPr="21D27274">
        <w:rPr>
          <w:i/>
          <w:iCs/>
        </w:rPr>
        <w:t xml:space="preserve">American </w:t>
      </w:r>
      <w:r w:rsidR="00AD2642">
        <w:rPr>
          <w:i/>
          <w:iCs/>
        </w:rPr>
        <w:t>E</w:t>
      </w:r>
      <w:r w:rsidRPr="21D27274">
        <w:rPr>
          <w:i/>
          <w:iCs/>
        </w:rPr>
        <w:t xml:space="preserve">conomic </w:t>
      </w:r>
      <w:r w:rsidR="00AD2642">
        <w:rPr>
          <w:i/>
          <w:iCs/>
        </w:rPr>
        <w:t>R</w:t>
      </w:r>
      <w:r w:rsidRPr="21D27274">
        <w:rPr>
          <w:i/>
          <w:iCs/>
        </w:rPr>
        <w:t>eview</w:t>
      </w:r>
      <w:r w:rsidRPr="21D27274">
        <w:t xml:space="preserve">, </w:t>
      </w:r>
      <w:r w:rsidRPr="21D27274">
        <w:rPr>
          <w:i/>
          <w:iCs/>
        </w:rPr>
        <w:t>93</w:t>
      </w:r>
      <w:r w:rsidRPr="21D27274">
        <w:t>(1), 113-132.</w:t>
      </w:r>
      <w:r w:rsidRPr="21D27274">
        <w:rPr>
          <w:color w:val="222222"/>
        </w:rPr>
        <w:t xml:space="preserve"> </w:t>
      </w:r>
    </w:p>
    <w:p w:rsidR="007D4C76" w:rsidRPr="00010EE0" w:rsidP="00010EE0" w14:paraId="0D4C712D" w14:textId="0E887E35">
      <w:pPr>
        <w:pStyle w:val="SuicideBodyText"/>
        <w:spacing w:after="480" w:afterLines="200"/>
        <w:ind w:left="720" w:hanging="720"/>
        <w:jc w:val="left"/>
      </w:pPr>
      <w:r w:rsidRPr="21D27274">
        <w:rPr>
          <w:color w:val="222222"/>
        </w:rPr>
        <w:t xml:space="preserve">Abadie, A., Diamond, A., &amp; </w:t>
      </w:r>
      <w:r w:rsidRPr="21D27274">
        <w:t>Hainmueller</w:t>
      </w:r>
      <w:r w:rsidRPr="21D27274">
        <w:t xml:space="preserve">, J. (2015). Comparative politics and the synthetic control method. </w:t>
      </w:r>
      <w:r w:rsidRPr="21D27274">
        <w:rPr>
          <w:i/>
          <w:iCs/>
        </w:rPr>
        <w:t>American Journal of Political Science</w:t>
      </w:r>
      <w:r w:rsidRPr="21D27274">
        <w:t xml:space="preserve">, </w:t>
      </w:r>
      <w:r w:rsidRPr="21D27274">
        <w:rPr>
          <w:i/>
          <w:iCs/>
        </w:rPr>
        <w:t>59</w:t>
      </w:r>
      <w:r w:rsidRPr="21D27274">
        <w:t>(2), 495-510.</w:t>
      </w:r>
      <w:r w:rsidRPr="21D27274">
        <w:rPr>
          <w:color w:val="222222"/>
        </w:rPr>
        <w:t xml:space="preserve"> </w:t>
      </w:r>
    </w:p>
    <w:p w:rsidR="007D4C76" w:rsidRPr="00010EE0" w:rsidP="00010EE0" w14:paraId="0B8B7D41" w14:textId="7CD553BB">
      <w:pPr>
        <w:pStyle w:val="SuicideBodyText"/>
        <w:spacing w:after="480" w:afterLines="200"/>
        <w:ind w:left="720" w:hanging="720"/>
        <w:jc w:val="left"/>
      </w:pPr>
      <w:r w:rsidRPr="21D27274">
        <w:rPr>
          <w:color w:val="222222"/>
        </w:rPr>
        <w:t xml:space="preserve">Barber, J. G., Blackman, E. K., Talbot, C., &amp; </w:t>
      </w:r>
      <w:r w:rsidRPr="21D27274">
        <w:t>Saebel</w:t>
      </w:r>
      <w:r w:rsidRPr="21D27274">
        <w:t xml:space="preserve">, J. (2004). The themes </w:t>
      </w:r>
      <w:r w:rsidRPr="21D27274">
        <w:t>expressed</w:t>
      </w:r>
      <w:r w:rsidRPr="21D27274">
        <w:t xml:space="preserve"> in suicide calls to a telephone help line. </w:t>
      </w:r>
      <w:r w:rsidRPr="001C29D6">
        <w:rPr>
          <w:i/>
          <w:iCs/>
        </w:rPr>
        <w:t>Social Psychiatry and Psychiatric Epidemiology, 39</w:t>
      </w:r>
      <w:r w:rsidRPr="21D27274">
        <w:t>, 121-125.</w:t>
      </w:r>
      <w:r w:rsidRPr="21D27274">
        <w:rPr>
          <w:color w:val="222222"/>
        </w:rPr>
        <w:t xml:space="preserve"> </w:t>
      </w:r>
    </w:p>
    <w:p w:rsidR="007D4C76" w:rsidRPr="006D3D48" w:rsidP="00010EE0" w14:paraId="7208C6D3" w14:textId="03074633">
      <w:pPr>
        <w:spacing w:after="480" w:afterLines="200" w:line="276" w:lineRule="auto"/>
        <w:ind w:left="720" w:hanging="720"/>
        <w:jc w:val="left"/>
      </w:pPr>
      <w:r w:rsidRPr="21D27274">
        <w:rPr>
          <w:color w:val="222222"/>
        </w:rPr>
        <w:t xml:space="preserve">Beck, A. T., Kovacs, M., &amp; Weissman, A. (1979). Assessment of suicidal intention: The Scale for Suicide Ideation. </w:t>
      </w:r>
      <w:r w:rsidRPr="21D27274">
        <w:rPr>
          <w:i/>
          <w:iCs/>
        </w:rPr>
        <w:t>Journal of Consulting and Clinical Psychology</w:t>
      </w:r>
      <w:r w:rsidRPr="21D27274">
        <w:t xml:space="preserve">, </w:t>
      </w:r>
      <w:r w:rsidRPr="21D27274">
        <w:rPr>
          <w:i/>
          <w:iCs/>
        </w:rPr>
        <w:t>47</w:t>
      </w:r>
      <w:r w:rsidRPr="21D27274">
        <w:t xml:space="preserve">(2), 343–352. </w:t>
      </w:r>
      <w:hyperlink r:id="rId13">
        <w:r w:rsidRPr="21D27274">
          <w:rPr>
            <w:rStyle w:val="Hyperlink"/>
            <w:color w:val="0563C1"/>
            <w:u w:val="none"/>
          </w:rPr>
          <w:t>https://doi.org/10.1037/0022-006X.47.2.343</w:t>
        </w:r>
      </w:hyperlink>
      <w:r w:rsidRPr="21D27274">
        <w:t xml:space="preserve"> </w:t>
      </w:r>
    </w:p>
    <w:p w:rsidR="007D4C76" w:rsidRPr="006D3D48" w:rsidP="00010EE0" w14:paraId="6D165B29" w14:textId="100CE0FA">
      <w:pPr>
        <w:spacing w:after="480" w:afterLines="200" w:line="276" w:lineRule="auto"/>
        <w:ind w:left="720" w:hanging="720"/>
        <w:jc w:val="left"/>
      </w:pPr>
      <w:r w:rsidRPr="21D27274">
        <w:rPr>
          <w:color w:val="222222"/>
        </w:rPr>
        <w:t xml:space="preserve">Beck, A. T., Weissman, A., Lester, D., &amp; Trexler, L. (1974). </w:t>
      </w:r>
      <w:r w:rsidRPr="21D27274">
        <w:rPr>
          <w:color w:val="222222"/>
        </w:rPr>
        <w:t>The measurement</w:t>
      </w:r>
      <w:r w:rsidRPr="21D27274">
        <w:rPr>
          <w:color w:val="222222"/>
        </w:rPr>
        <w:t xml:space="preserve"> of pessimism: The Hopelessness Scale. </w:t>
      </w:r>
      <w:r w:rsidRPr="21D27274">
        <w:rPr>
          <w:i/>
          <w:iCs/>
        </w:rPr>
        <w:t>Journal of Consulting and Clinical Psychology</w:t>
      </w:r>
      <w:r w:rsidRPr="21D27274">
        <w:t xml:space="preserve">, </w:t>
      </w:r>
      <w:r w:rsidRPr="21D27274">
        <w:rPr>
          <w:i/>
          <w:iCs/>
        </w:rPr>
        <w:t>42</w:t>
      </w:r>
      <w:r w:rsidRPr="21D27274">
        <w:t xml:space="preserve">(6), 861–865. </w:t>
      </w:r>
      <w:hyperlink r:id="rId14">
        <w:r w:rsidRPr="21D27274">
          <w:rPr>
            <w:rStyle w:val="Hyperlink"/>
            <w:color w:val="0563C1"/>
            <w:u w:val="none"/>
          </w:rPr>
          <w:t>https://doi.org/10.1037/h0037562</w:t>
        </w:r>
      </w:hyperlink>
      <w:r w:rsidRPr="21D27274">
        <w:t xml:space="preserve"> </w:t>
      </w:r>
    </w:p>
    <w:p w:rsidR="007D4C76" w:rsidRPr="00010EE0" w:rsidP="00010EE0" w14:paraId="09436DFD" w14:textId="1B14CCE6">
      <w:pPr>
        <w:pStyle w:val="SuicideBodyText"/>
        <w:spacing w:after="480" w:afterLines="200"/>
        <w:ind w:left="720" w:hanging="720"/>
        <w:jc w:val="left"/>
      </w:pPr>
      <w:r w:rsidRPr="21D27274">
        <w:rPr>
          <w:color w:val="222222"/>
        </w:rPr>
        <w:t xml:space="preserve">Ben-Michael, E., Feller, A., &amp; Rothstein, J. (2021). The augmented synthetic control method. </w:t>
      </w:r>
      <w:r w:rsidRPr="21D27274">
        <w:rPr>
          <w:i/>
          <w:iCs/>
        </w:rPr>
        <w:t>Journal of the American Statistical Association</w:t>
      </w:r>
      <w:r w:rsidRPr="21D27274">
        <w:t xml:space="preserve">, </w:t>
      </w:r>
      <w:r w:rsidRPr="21D27274">
        <w:rPr>
          <w:i/>
          <w:iCs/>
        </w:rPr>
        <w:t>116</w:t>
      </w:r>
      <w:r w:rsidRPr="21D27274">
        <w:t>(536), 1789-1803.</w:t>
      </w:r>
      <w:r w:rsidRPr="21D27274">
        <w:rPr>
          <w:color w:val="222222"/>
        </w:rPr>
        <w:t xml:space="preserve"> </w:t>
      </w:r>
    </w:p>
    <w:p w:rsidR="007D4C76" w:rsidRPr="00010EE0" w:rsidP="00010EE0" w14:paraId="10678ACD" w14:textId="1FDADAA4">
      <w:pPr>
        <w:pStyle w:val="SuicideBodyText"/>
        <w:spacing w:after="480" w:afterLines="200"/>
        <w:ind w:left="720" w:hanging="720"/>
        <w:jc w:val="left"/>
      </w:pPr>
      <w:r w:rsidRPr="21D27274">
        <w:rPr>
          <w:color w:val="222222"/>
        </w:rPr>
        <w:t>Breiman</w:t>
      </w:r>
      <w:r w:rsidRPr="21D27274">
        <w:t xml:space="preserve">, L., &amp; Ihaka, R. (1984). </w:t>
      </w:r>
      <w:r w:rsidRPr="21D27274">
        <w:rPr>
          <w:i/>
          <w:iCs/>
        </w:rPr>
        <w:t>Nonlinear discriminant analysis via scaling and ACE</w:t>
      </w:r>
      <w:r w:rsidRPr="21D27274">
        <w:t>. Davis One Shields Avenue Davis, CA, USA: Department of Statistics, University of California.</w:t>
      </w:r>
      <w:r w:rsidRPr="21D27274">
        <w:rPr>
          <w:color w:val="222222"/>
        </w:rPr>
        <w:t xml:space="preserve"> </w:t>
      </w:r>
    </w:p>
    <w:p w:rsidR="007D4C76" w:rsidRPr="00010EE0" w:rsidP="00010EE0" w14:paraId="1331D1C0" w14:textId="08D49C2E">
      <w:pPr>
        <w:pStyle w:val="SuicideBodyText"/>
        <w:spacing w:after="480" w:afterLines="200"/>
        <w:ind w:left="720" w:hanging="720"/>
        <w:jc w:val="left"/>
      </w:pPr>
      <w:r w:rsidRPr="21D27274">
        <w:rPr>
          <w:color w:val="222222"/>
        </w:rPr>
        <w:t>Calancie</w:t>
      </w:r>
      <w:r w:rsidRPr="21D27274">
        <w:t xml:space="preserve">, L., Frerichs, L., Davis, M. M., Sullivan, E., White, A. M., Cilenti, D., </w:t>
      </w:r>
      <w:r w:rsidR="00F37847">
        <w:t>Co</w:t>
      </w:r>
      <w:r w:rsidR="00615BD4">
        <w:t>rbie-Smith</w:t>
      </w:r>
      <w:r w:rsidR="00390AC8">
        <w:t>, G.</w:t>
      </w:r>
      <w:r w:rsidR="00802CF7">
        <w:t>,</w:t>
      </w:r>
      <w:r w:rsidRPr="21D27274" w:rsidR="00F37847">
        <w:t xml:space="preserve"> </w:t>
      </w:r>
      <w:r w:rsidRPr="21D27274">
        <w:t xml:space="preserve">&amp; </w:t>
      </w:r>
      <w:r w:rsidRPr="21D27274">
        <w:t>Hassmiller</w:t>
      </w:r>
      <w:r w:rsidRPr="21D27274">
        <w:t xml:space="preserve"> Lich, K. (2021). Consolidated Framework for Collaboration Research derived from a systematic review of theories, models, frameworks and principles for cross-sector collaboration. </w:t>
      </w:r>
      <w:r w:rsidRPr="21D27274">
        <w:rPr>
          <w:i/>
          <w:iCs/>
        </w:rPr>
        <w:t>PloS</w:t>
      </w:r>
      <w:r w:rsidRPr="21D27274">
        <w:rPr>
          <w:i/>
          <w:iCs/>
        </w:rPr>
        <w:t xml:space="preserve"> </w:t>
      </w:r>
      <w:r w:rsidR="005B6723">
        <w:rPr>
          <w:i/>
          <w:iCs/>
        </w:rPr>
        <w:t>ONE</w:t>
      </w:r>
      <w:r w:rsidRPr="21D27274">
        <w:t>, </w:t>
      </w:r>
      <w:r w:rsidRPr="21D27274">
        <w:rPr>
          <w:i/>
          <w:iCs/>
        </w:rPr>
        <w:t>16</w:t>
      </w:r>
      <w:r w:rsidRPr="21D27274">
        <w:t>(1), e0244501.</w:t>
      </w:r>
    </w:p>
    <w:p w:rsidR="007D4C76" w:rsidRPr="00010EE0" w:rsidP="00010EE0" w14:paraId="28DC8889" w14:textId="778073FD">
      <w:pPr>
        <w:pStyle w:val="SuicideBodyText"/>
        <w:spacing w:after="480" w:afterLines="200"/>
        <w:ind w:left="720" w:hanging="720"/>
        <w:jc w:val="left"/>
      </w:pPr>
      <w:r w:rsidRPr="21D27274">
        <w:rPr>
          <w:color w:val="222222"/>
        </w:rPr>
        <w:t>Casey, C. G. (2022). Adolescent Behaviors and Experiences Survey--United States, January-June 2021</w:t>
      </w:r>
      <w:r w:rsidR="000175A9">
        <w:rPr>
          <w:color w:val="222222"/>
        </w:rPr>
        <w:t xml:space="preserve"> [Supplemental material]</w:t>
      </w:r>
      <w:r w:rsidRPr="21D27274">
        <w:rPr>
          <w:color w:val="222222"/>
        </w:rPr>
        <w:t xml:space="preserve">. </w:t>
      </w:r>
      <w:r w:rsidRPr="008E50DE" w:rsidR="001D31E9">
        <w:rPr>
          <w:i/>
          <w:iCs/>
          <w:color w:val="222222"/>
        </w:rPr>
        <w:t>MMWR.</w:t>
      </w:r>
      <w:r w:rsidR="001D31E9">
        <w:rPr>
          <w:color w:val="222222"/>
        </w:rPr>
        <w:t xml:space="preserve"> </w:t>
      </w:r>
      <w:r w:rsidRPr="008E50DE">
        <w:rPr>
          <w:i/>
          <w:iCs/>
          <w:color w:val="222222"/>
        </w:rPr>
        <w:t>Morbidity and Mortality Weekly Report</w:t>
      </w:r>
      <w:r w:rsidRPr="008E50DE" w:rsidR="00273A5E">
        <w:rPr>
          <w:i/>
          <w:iCs/>
          <w:color w:val="222222"/>
        </w:rPr>
        <w:t>, 71</w:t>
      </w:r>
      <w:r w:rsidR="00273A5E">
        <w:rPr>
          <w:color w:val="222222"/>
        </w:rPr>
        <w:t xml:space="preserve">(3). </w:t>
      </w:r>
      <w:r w:rsidRPr="21D27274">
        <w:rPr>
          <w:color w:val="222222"/>
        </w:rPr>
        <w:t xml:space="preserve">Centers for Disease Control and Prevention. </w:t>
      </w:r>
    </w:p>
    <w:p w:rsidR="007D4C76" w:rsidRPr="00010EE0" w:rsidP="00010EE0" w14:paraId="3B76BB2F" w14:textId="2C1B1BC8">
      <w:pPr>
        <w:pStyle w:val="SuicideBodyText"/>
        <w:spacing w:after="480" w:afterLines="200"/>
        <w:ind w:left="720" w:hanging="720"/>
        <w:jc w:val="left"/>
      </w:pPr>
      <w:r w:rsidRPr="21D27274">
        <w:rPr>
          <w:color w:val="222222"/>
        </w:rPr>
        <w:t>Centers for Disease Control and Prevention/ Agency for Toxic Substances and Disease Registry/ Geospatial Research, Analysis, and Services Program</w:t>
      </w:r>
      <w:r w:rsidR="00E957C7">
        <w:rPr>
          <w:color w:val="222222"/>
        </w:rPr>
        <w:t xml:space="preserve"> [CDC]</w:t>
      </w:r>
      <w:r w:rsidRPr="21D27274">
        <w:rPr>
          <w:color w:val="222222"/>
        </w:rPr>
        <w:t xml:space="preserve">. </w:t>
      </w:r>
      <w:r w:rsidRPr="008E50DE">
        <w:rPr>
          <w:i/>
          <w:iCs/>
          <w:color w:val="222222"/>
        </w:rPr>
        <w:t>CDC/ATSDR Social Vulnerability Index 2020 Database: US</w:t>
      </w:r>
      <w:r w:rsidRPr="21D27274">
        <w:rPr>
          <w:color w:val="222222"/>
        </w:rPr>
        <w:t>.</w:t>
      </w:r>
      <w:r w:rsidR="00B30676">
        <w:rPr>
          <w:color w:val="222222"/>
        </w:rPr>
        <w:t xml:space="preserve"> (202</w:t>
      </w:r>
      <w:r w:rsidR="006B27DA">
        <w:rPr>
          <w:color w:val="222222"/>
        </w:rPr>
        <w:t>2</w:t>
      </w:r>
      <w:r w:rsidR="00B30676">
        <w:rPr>
          <w:color w:val="222222"/>
        </w:rPr>
        <w:t>).</w:t>
      </w:r>
      <w:r w:rsidRPr="21D27274">
        <w:rPr>
          <w:color w:val="222222"/>
        </w:rPr>
        <w:t xml:space="preserve"> </w:t>
      </w:r>
      <w:r w:rsidR="00421694">
        <w:rPr>
          <w:color w:val="222222"/>
        </w:rPr>
        <w:t>Re</w:t>
      </w:r>
      <w:r w:rsidR="00EE13A1">
        <w:rPr>
          <w:color w:val="222222"/>
        </w:rPr>
        <w:t xml:space="preserve">trieved April 2, 2024, from </w:t>
      </w:r>
      <w:hyperlink r:id="rId15" w:history="1">
        <w:r w:rsidRPr="00EE13A1" w:rsidR="00EE13A1">
          <w:rPr>
            <w:rStyle w:val="Hyperlink"/>
          </w:rPr>
          <w:t>https://www.atsdr.cdc.gov/placeandhealth/svi/data_documentation_download.html</w:t>
        </w:r>
      </w:hyperlink>
      <w:r w:rsidRPr="21D27274">
        <w:rPr>
          <w:color w:val="222222"/>
        </w:rPr>
        <w:t xml:space="preserve">. </w:t>
      </w:r>
    </w:p>
    <w:p w:rsidR="007D4C76" w:rsidRPr="006D3D48" w:rsidP="00010EE0" w14:paraId="4EC5C455" w14:textId="2C530A05">
      <w:pPr>
        <w:pStyle w:val="SuicideBodyText"/>
        <w:spacing w:after="480" w:afterLines="200"/>
        <w:ind w:left="720" w:hanging="720"/>
        <w:jc w:val="left"/>
        <w:rPr>
          <w:color w:val="000000" w:themeColor="text1"/>
          <w:u w:val="single"/>
        </w:rPr>
      </w:pPr>
      <w:r w:rsidRPr="21D27274">
        <w:rPr>
          <w:color w:val="000000" w:themeColor="text1"/>
        </w:rPr>
        <w:t>Centers for Disease Control and Prevention</w:t>
      </w:r>
      <w:r w:rsidR="000D319D">
        <w:rPr>
          <w:color w:val="000000" w:themeColor="text1"/>
        </w:rPr>
        <w:t xml:space="preserve"> [CDC]</w:t>
      </w:r>
      <w:r w:rsidRPr="21D27274">
        <w:rPr>
          <w:color w:val="000000" w:themeColor="text1"/>
        </w:rPr>
        <w:t xml:space="preserve">. (2024). </w:t>
      </w:r>
      <w:r w:rsidRPr="008E50DE">
        <w:rPr>
          <w:i/>
          <w:iCs/>
          <w:color w:val="000000" w:themeColor="text1"/>
        </w:rPr>
        <w:t>Web-based Injury Statistics Query and Reporting System (WISQARS)</w:t>
      </w:r>
      <w:r w:rsidRPr="21D27274">
        <w:rPr>
          <w:color w:val="000000" w:themeColor="text1"/>
        </w:rPr>
        <w:t xml:space="preserve">. </w:t>
      </w:r>
      <w:r w:rsidR="00C56DD9">
        <w:rPr>
          <w:color w:val="000000" w:themeColor="text1"/>
        </w:rPr>
        <w:t xml:space="preserve">U.S. Department of Health </w:t>
      </w:r>
      <w:r w:rsidR="00737F47">
        <w:rPr>
          <w:color w:val="000000" w:themeColor="text1"/>
        </w:rPr>
        <w:t>and</w:t>
      </w:r>
      <w:r w:rsidR="00C56DD9">
        <w:rPr>
          <w:color w:val="000000" w:themeColor="text1"/>
        </w:rPr>
        <w:t xml:space="preserve"> Human Services</w:t>
      </w:r>
      <w:r w:rsidRPr="21D27274">
        <w:rPr>
          <w:color w:val="000000" w:themeColor="text1"/>
        </w:rPr>
        <w:t xml:space="preserve">. Retrieved from </w:t>
      </w:r>
      <w:hyperlink r:id="rId16">
        <w:r w:rsidRPr="008E50DE">
          <w:rPr>
            <w:rStyle w:val="Hyperlink"/>
            <w:color w:val="000000" w:themeColor="text1"/>
            <w:u w:val="none"/>
          </w:rPr>
          <w:t>https://www.cdc.gov/injury/wisqars/index.html</w:t>
        </w:r>
      </w:hyperlink>
      <w:r w:rsidR="00A33E45">
        <w:rPr>
          <w:rStyle w:val="Hyperlink"/>
          <w:color w:val="000000" w:themeColor="text1"/>
          <w:u w:val="none"/>
        </w:rPr>
        <w:t xml:space="preserve"> </w:t>
      </w:r>
    </w:p>
    <w:p w:rsidR="007D4C76" w:rsidRPr="00010EE0" w:rsidP="00010EE0" w14:paraId="3842696E" w14:textId="17DF8CEC">
      <w:pPr>
        <w:spacing w:after="480" w:afterLines="200" w:line="276" w:lineRule="auto"/>
        <w:ind w:left="720" w:hanging="720"/>
        <w:jc w:val="left"/>
      </w:pPr>
      <w:r w:rsidRPr="21D27274">
        <w:rPr>
          <w:color w:val="000000" w:themeColor="text1"/>
        </w:rPr>
        <w:t>Damschroder</w:t>
      </w:r>
      <w:r w:rsidRPr="21D27274">
        <w:t xml:space="preserve">, L. J., Reardon, C. M., </w:t>
      </w:r>
      <w:r w:rsidRPr="21D27274">
        <w:t>Widerquist</w:t>
      </w:r>
      <w:r w:rsidRPr="21D27274">
        <w:t>, M. A. O., &amp; Lowery, J. (2022</w:t>
      </w:r>
      <w:r w:rsidR="00EB4283">
        <w:t>a</w:t>
      </w:r>
      <w:r w:rsidRPr="21D27274">
        <w:t xml:space="preserve">). The updated Consolidated Framework for Implementation Research based on user feedback. </w:t>
      </w:r>
      <w:r w:rsidRPr="21D27274">
        <w:rPr>
          <w:i/>
          <w:iCs/>
        </w:rPr>
        <w:t xml:space="preserve">Implementation </w:t>
      </w:r>
      <w:r w:rsidR="00555FD4">
        <w:rPr>
          <w:i/>
          <w:iCs/>
        </w:rPr>
        <w:t>S</w:t>
      </w:r>
      <w:r w:rsidRPr="21D27274">
        <w:rPr>
          <w:i/>
          <w:iCs/>
        </w:rPr>
        <w:t>cience</w:t>
      </w:r>
      <w:r w:rsidRPr="21D27274">
        <w:t xml:space="preserve">, </w:t>
      </w:r>
      <w:r w:rsidRPr="21D27274">
        <w:rPr>
          <w:i/>
          <w:iCs/>
        </w:rPr>
        <w:t>17</w:t>
      </w:r>
      <w:r w:rsidRPr="21D27274">
        <w:t xml:space="preserve">(1), 1-16. </w:t>
      </w:r>
      <w:r w:rsidRPr="21D27274">
        <w:rPr>
          <w:color w:val="000000" w:themeColor="text1"/>
        </w:rPr>
        <w:t xml:space="preserve"> </w:t>
      </w:r>
    </w:p>
    <w:p w:rsidR="037EBC4F" w:rsidRPr="00010EE0" w:rsidP="00010EE0" w14:paraId="557919CE" w14:textId="7EDA6598">
      <w:pPr>
        <w:spacing w:after="480" w:afterLines="200" w:line="276" w:lineRule="auto"/>
        <w:ind w:left="720" w:hanging="720"/>
        <w:jc w:val="left"/>
      </w:pPr>
      <w:r w:rsidRPr="037EBC4F">
        <w:rPr>
          <w:color w:val="222222"/>
        </w:rPr>
        <w:t xml:space="preserve">Damschroder, L. J., Reardon, C. M., </w:t>
      </w:r>
      <w:r>
        <w:t>Widerquist</w:t>
      </w:r>
      <w:r>
        <w:t>, M. A.</w:t>
      </w:r>
      <w:r w:rsidR="00CD1183">
        <w:t xml:space="preserve"> O.</w:t>
      </w:r>
      <w:r>
        <w:t>, &amp; Lowery, J. (2022</w:t>
      </w:r>
      <w:r w:rsidR="00EB4283">
        <w:t>b</w:t>
      </w:r>
      <w:r>
        <w:t>). Conceptualizing outcomes for use with the Consolidated Framework for Implementation Research (CFIR): the CFIR Outcomes Addendum. </w:t>
      </w:r>
      <w:r w:rsidRPr="037EBC4F">
        <w:rPr>
          <w:i/>
          <w:iCs/>
        </w:rPr>
        <w:t xml:space="preserve">Implementation </w:t>
      </w:r>
      <w:r w:rsidRPr="037EBC4F" w:rsidR="00555FD4">
        <w:rPr>
          <w:i/>
          <w:iCs/>
        </w:rPr>
        <w:t>S</w:t>
      </w:r>
      <w:r w:rsidRPr="037EBC4F">
        <w:rPr>
          <w:i/>
          <w:iCs/>
        </w:rPr>
        <w:t>cience</w:t>
      </w:r>
      <w:r>
        <w:t>, </w:t>
      </w:r>
      <w:r w:rsidRPr="037EBC4F">
        <w:rPr>
          <w:i/>
          <w:iCs/>
        </w:rPr>
        <w:t>17</w:t>
      </w:r>
      <w:r>
        <w:t>(1), 7.</w:t>
      </w:r>
      <w:r w:rsidRPr="037EBC4F">
        <w:rPr>
          <w:color w:val="222222"/>
        </w:rPr>
        <w:t xml:space="preserve"> </w:t>
      </w:r>
    </w:p>
    <w:p w:rsidR="007D4C76" w:rsidRPr="006D3D48" w:rsidP="00010EE0" w14:paraId="59D06728" w14:textId="0844B89F">
      <w:pPr>
        <w:spacing w:after="480" w:afterLines="200" w:line="276" w:lineRule="auto"/>
        <w:ind w:left="720" w:hanging="720"/>
        <w:jc w:val="left"/>
        <w:rPr>
          <w:color w:val="222222"/>
        </w:rPr>
      </w:pPr>
      <w:r w:rsidRPr="037EBC4F">
        <w:rPr>
          <w:color w:val="222222"/>
        </w:rPr>
        <w:t xml:space="preserve">De Los Reyes, A., </w:t>
      </w:r>
      <w:r w:rsidRPr="037EBC4F">
        <w:rPr>
          <w:color w:val="222222"/>
        </w:rPr>
        <w:t>Makol</w:t>
      </w:r>
      <w:r w:rsidRPr="037EBC4F">
        <w:rPr>
          <w:color w:val="222222"/>
        </w:rPr>
        <w:t>, B. A., Racz, S. J., Youngstrom, E. A., Lerner, M. D</w:t>
      </w:r>
      <w:r w:rsidRPr="037EBC4F" w:rsidR="232E3985">
        <w:rPr>
          <w:color w:val="222222"/>
        </w:rPr>
        <w:t xml:space="preserve">., </w:t>
      </w:r>
      <w:r w:rsidRPr="037EBC4F">
        <w:rPr>
          <w:color w:val="222222"/>
        </w:rPr>
        <w:t xml:space="preserve">&amp; Keeley, L. M. (2019). The Work and Social Adjustment Scale for Youth: A measure for assessing youth psychosocial impairment regardless of mental health status. </w:t>
      </w:r>
      <w:r w:rsidRPr="008E50DE">
        <w:rPr>
          <w:i/>
          <w:iCs/>
          <w:color w:val="222222"/>
        </w:rPr>
        <w:t>Journal of Child and Family Studies, 28</w:t>
      </w:r>
      <w:r w:rsidRPr="037EBC4F">
        <w:rPr>
          <w:color w:val="222222"/>
        </w:rPr>
        <w:t>(1), 1–16. https://doi.org/10.1007/s10826-018-1238-6</w:t>
      </w:r>
    </w:p>
    <w:p w:rsidR="007D4C76" w:rsidRPr="006D3D48" w:rsidP="00010EE0" w14:paraId="7882483E" w14:textId="105D1246">
      <w:pPr>
        <w:spacing w:after="480" w:afterLines="200" w:line="276" w:lineRule="auto"/>
        <w:ind w:left="720" w:hanging="720"/>
        <w:jc w:val="left"/>
      </w:pPr>
      <w:r w:rsidRPr="21D27274">
        <w:rPr>
          <w:color w:val="222222"/>
        </w:rPr>
        <w:t xml:space="preserve">Forbes, D., Alkemade, N., Mitchell, D., Elhai, J. D., McHugh, T., Bates, G., </w:t>
      </w:r>
      <w:r w:rsidRPr="21D27274">
        <w:t>Novaco</w:t>
      </w:r>
      <w:r w:rsidRPr="21D27274">
        <w:t xml:space="preserve">, R. W., </w:t>
      </w:r>
      <w:r w:rsidRPr="21D27274">
        <w:t>Bryant</w:t>
      </w:r>
      <w:r w:rsidRPr="21D27274">
        <w:t xml:space="preserve">, R., &amp; Lewis, V. (2013). Utility of the Dimensions of Anger Reactions–5 (DAR-5) Scale as a </w:t>
      </w:r>
      <w:r w:rsidR="004030CB">
        <w:t>B</w:t>
      </w:r>
      <w:r w:rsidRPr="21D27274">
        <w:t xml:space="preserve">rief </w:t>
      </w:r>
      <w:r w:rsidR="004030CB">
        <w:t>A</w:t>
      </w:r>
      <w:r w:rsidRPr="21D27274">
        <w:t xml:space="preserve">nger </w:t>
      </w:r>
      <w:r w:rsidR="004030CB">
        <w:t>M</w:t>
      </w:r>
      <w:r w:rsidRPr="21D27274">
        <w:t xml:space="preserve">easure. </w:t>
      </w:r>
      <w:r w:rsidRPr="21D27274">
        <w:rPr>
          <w:i/>
          <w:iCs/>
        </w:rPr>
        <w:t>Depression and Anxiety</w:t>
      </w:r>
      <w:r w:rsidRPr="21D27274">
        <w:t xml:space="preserve">, </w:t>
      </w:r>
      <w:r w:rsidRPr="21D27274">
        <w:rPr>
          <w:i/>
          <w:iCs/>
        </w:rPr>
        <w:t>31</w:t>
      </w:r>
      <w:r w:rsidRPr="21D27274">
        <w:t xml:space="preserve">(2), 166–173. </w:t>
      </w:r>
      <w:hyperlink r:id="rId17">
        <w:r w:rsidRPr="21D27274">
          <w:rPr>
            <w:rStyle w:val="Hyperlink"/>
            <w:color w:val="0563C1"/>
            <w:u w:val="none"/>
          </w:rPr>
          <w:t>https://doi.org/10.1002/da.22148</w:t>
        </w:r>
      </w:hyperlink>
      <w:r w:rsidRPr="21D27274">
        <w:t xml:space="preserve"> </w:t>
      </w:r>
    </w:p>
    <w:p w:rsidR="007D4C76" w:rsidRPr="006D3D48" w:rsidP="00010EE0" w14:paraId="53BE0ACD" w14:textId="6929F407">
      <w:pPr>
        <w:pStyle w:val="SuicideBodyText"/>
        <w:spacing w:after="480" w:afterLines="200"/>
        <w:ind w:left="720" w:hanging="720"/>
        <w:jc w:val="left"/>
      </w:pPr>
      <w:r w:rsidRPr="21D27274">
        <w:rPr>
          <w:color w:val="222222"/>
        </w:rPr>
        <w:t xml:space="preserve">Gould, M. S., Chowdhury, S., Lake, A. M., </w:t>
      </w:r>
      <w:r w:rsidRPr="21D27274">
        <w:t>Galfalvy</w:t>
      </w:r>
      <w:r w:rsidRPr="21D27274">
        <w:t xml:space="preserve">, H., Kleinman, M., Kuchuk, M., &amp; McKeon, R. (2021). National Suicide Prevention Lifeline crisis chat interventions: Evaluation of chatters’ perceptions of effectiveness. </w:t>
      </w:r>
      <w:r w:rsidRPr="00847A1F">
        <w:rPr>
          <w:i/>
          <w:iCs/>
        </w:rPr>
        <w:t>Suicide and Life‐Threatening Behavior, 51</w:t>
      </w:r>
      <w:r w:rsidRPr="21D27274">
        <w:t xml:space="preserve">(6), 1126-1137. </w:t>
      </w:r>
    </w:p>
    <w:p w:rsidR="0036704C" w:rsidRPr="006D3D48" w:rsidP="00010EE0" w14:paraId="302D1732" w14:textId="42E3BB1A">
      <w:pPr>
        <w:pStyle w:val="SuicideBodyText"/>
        <w:spacing w:after="480" w:afterLines="200"/>
        <w:ind w:left="720" w:hanging="720"/>
        <w:jc w:val="left"/>
      </w:pPr>
      <w:r w:rsidRPr="0036704C">
        <w:t xml:space="preserve">Gould, M. S., Lake, A. M., </w:t>
      </w:r>
      <w:r w:rsidRPr="0036704C">
        <w:t>Galfalvy</w:t>
      </w:r>
      <w:r w:rsidRPr="0036704C">
        <w:t xml:space="preserve">, H., Kleinman, M., </w:t>
      </w:r>
      <w:r w:rsidRPr="0036704C">
        <w:t>Munfakh</w:t>
      </w:r>
      <w:r w:rsidRPr="0036704C">
        <w:t xml:space="preserve">, J. L. H., Wright, J. D., &amp; McKeon, R. (2017). Follow-up with Help seekers to the National Suicide Prevention Lifeline: Evaluation of Help seekers’ Perceptions of Care. </w:t>
      </w:r>
      <w:r w:rsidRPr="00A47DE6">
        <w:rPr>
          <w:i/>
          <w:iCs/>
        </w:rPr>
        <w:t>Suicide and Life-Threatening Behavior, 48</w:t>
      </w:r>
      <w:r w:rsidRPr="0036704C">
        <w:t xml:space="preserve">(1), 75–86. </w:t>
      </w:r>
      <w:hyperlink r:id="rId18" w:history="1">
        <w:r w:rsidRPr="0047063D">
          <w:rPr>
            <w:rStyle w:val="Hyperlink"/>
          </w:rPr>
          <w:t>https://doi.org/10.1111/sltb.12339</w:t>
        </w:r>
      </w:hyperlink>
    </w:p>
    <w:p w:rsidR="007D4C76" w:rsidP="00010EE0" w14:paraId="1E69A896" w14:textId="35BD2E71">
      <w:pPr>
        <w:spacing w:after="480" w:afterLines="200" w:line="276" w:lineRule="auto"/>
        <w:ind w:left="720" w:hanging="720"/>
        <w:jc w:val="left"/>
        <w:rPr>
          <w:color w:val="000000" w:themeColor="text1"/>
        </w:rPr>
      </w:pPr>
      <w:r w:rsidRPr="21D27274">
        <w:rPr>
          <w:color w:val="000000" w:themeColor="text1"/>
        </w:rPr>
        <w:t xml:space="preserve">Gould, M. S., Lake, A. M., Port, M. S., Kleinman, M., Hoyte-Badu, A. M., Rodriguez, C. L., Chowdhury, S. J., </w:t>
      </w:r>
      <w:r w:rsidRPr="21D27274">
        <w:t>Galfalvy</w:t>
      </w:r>
      <w:r w:rsidRPr="21D27274">
        <w:t xml:space="preserve">, H., &amp; Goldstein, A. (2024). </w:t>
      </w:r>
      <w:r w:rsidRPr="21D27274">
        <w:rPr>
          <w:i/>
          <w:iCs/>
        </w:rPr>
        <w:t xml:space="preserve">National Suicide Prevention Lifeline (now 988 Suicide &amp; Crisis Lifeline): Evaluation of crisis call outcomes for suicidal callers. </w:t>
      </w:r>
      <w:r w:rsidRPr="21D27274">
        <w:t xml:space="preserve">[Manuscript in preparation]. Department of Psychiatry, Columbia University.  </w:t>
      </w:r>
      <w:r w:rsidRPr="21D27274">
        <w:rPr>
          <w:color w:val="000000" w:themeColor="text1"/>
        </w:rPr>
        <w:t xml:space="preserve"> </w:t>
      </w:r>
    </w:p>
    <w:p w:rsidR="009F4CD6" w:rsidP="00010EE0" w14:paraId="222EEC80" w14:textId="56B890A2">
      <w:pPr>
        <w:spacing w:after="480" w:afterLines="200" w:line="276" w:lineRule="auto"/>
        <w:ind w:left="720" w:hanging="720"/>
        <w:jc w:val="left"/>
      </w:pPr>
      <w:r w:rsidRPr="001B15C4">
        <w:t>Grunewald, W., Perkins, N. M., Jeon, M. E., Klonsky, E. D., Joiner, T. E., &amp; Smith, A. R.</w:t>
      </w:r>
      <w:r w:rsidR="00AD4AA9">
        <w:t xml:space="preserve"> </w:t>
      </w:r>
      <w:r w:rsidRPr="001B15C4">
        <w:t xml:space="preserve">(2024). Development and Validation of the Fearlessness About Suicide Scale. </w:t>
      </w:r>
      <w:r w:rsidRPr="00A47DE6">
        <w:rPr>
          <w:i/>
          <w:iCs/>
        </w:rPr>
        <w:t>Assessment, 31</w:t>
      </w:r>
      <w:r w:rsidRPr="001B15C4">
        <w:t xml:space="preserve">(6), 1189–1203. </w:t>
      </w:r>
      <w:hyperlink r:id="rId19" w:history="1">
        <w:r w:rsidRPr="00951EF5">
          <w:rPr>
            <w:rStyle w:val="Hyperlink"/>
          </w:rPr>
          <w:t>https://doi.org/10.1177/10731911231200866</w:t>
        </w:r>
      </w:hyperlink>
    </w:p>
    <w:p w:rsidR="007D4C76" w:rsidRPr="009F4CD6" w:rsidP="00010EE0" w14:paraId="09DC4E6F" w14:textId="32D924ED">
      <w:pPr>
        <w:spacing w:after="480" w:afterLines="200" w:line="276" w:lineRule="auto"/>
        <w:ind w:left="720" w:hanging="720"/>
        <w:jc w:val="left"/>
      </w:pPr>
      <w:r w:rsidRPr="21D27274">
        <w:rPr>
          <w:color w:val="222222"/>
        </w:rPr>
        <w:t xml:space="preserve">Held, L., &amp; Paul, M. (2013). </w:t>
      </w:r>
      <w:r w:rsidRPr="00DC14B6">
        <w:rPr>
          <w:i/>
          <w:iCs/>
          <w:color w:val="222222"/>
        </w:rPr>
        <w:t>Statistical modeling of infectious disease surveillance data</w:t>
      </w:r>
      <w:r w:rsidRPr="21D27274">
        <w:rPr>
          <w:color w:val="222222"/>
        </w:rPr>
        <w:t xml:space="preserve">. Infectious Disease Surveillance, 535-544. </w:t>
      </w:r>
      <w:r w:rsidRPr="003C6DBE" w:rsidR="003C6DBE">
        <w:rPr>
          <w:color w:val="222222"/>
        </w:rPr>
        <w:t>https://doi.org/10.1002/9781118543504.ch43</w:t>
      </w:r>
    </w:p>
    <w:p w:rsidR="009F4CD6" w:rsidP="00010EE0" w14:paraId="2B258F9F" w14:textId="7932312A">
      <w:pPr>
        <w:pStyle w:val="SuicideBodyText"/>
        <w:spacing w:after="480" w:afterLines="200"/>
        <w:ind w:left="720" w:hanging="720"/>
        <w:jc w:val="left"/>
        <w:rPr>
          <w:color w:val="222222"/>
        </w:rPr>
      </w:pPr>
      <w:r w:rsidRPr="21D27274">
        <w:rPr>
          <w:color w:val="222222"/>
        </w:rPr>
        <w:t xml:space="preserve">Hill, R. M., Rey, Y., Marin, C. E., Sharp, C., Green, K. L., &amp; Pettit, J. W. (2014). Evaluating the Interpersonal Needs Questionnaire: Comparison of the reliability, factor structure, and predictive validity across five versions. </w:t>
      </w:r>
      <w:r w:rsidRPr="00DC14B6">
        <w:rPr>
          <w:i/>
          <w:iCs/>
          <w:color w:val="222222"/>
        </w:rPr>
        <w:t>Suicide and Life-Threatening Behavior, 45</w:t>
      </w:r>
      <w:r w:rsidRPr="21D27274">
        <w:rPr>
          <w:color w:val="222222"/>
        </w:rPr>
        <w:t xml:space="preserve">(3), 302–314. Portico. </w:t>
      </w:r>
      <w:hyperlink r:id="rId20">
        <w:r w:rsidRPr="21D27274">
          <w:rPr>
            <w:rStyle w:val="Hyperlink"/>
          </w:rPr>
          <w:t>https://doi.org/10.1111/sltb.12129</w:t>
        </w:r>
      </w:hyperlink>
      <w:r w:rsidRPr="21D27274">
        <w:rPr>
          <w:color w:val="222222"/>
        </w:rPr>
        <w:t xml:space="preserve"> </w:t>
      </w:r>
    </w:p>
    <w:p w:rsidR="007D4C76" w:rsidRPr="006D3D48" w:rsidP="00010EE0" w14:paraId="25B07EE6" w14:textId="61BFEE77">
      <w:pPr>
        <w:pStyle w:val="SuicideBodyText"/>
        <w:spacing w:after="480" w:afterLines="200"/>
        <w:ind w:left="720" w:hanging="720"/>
        <w:jc w:val="left"/>
        <w:rPr>
          <w:color w:val="222222"/>
        </w:rPr>
      </w:pPr>
      <w:r w:rsidRPr="21D27274">
        <w:rPr>
          <w:color w:val="222222"/>
        </w:rPr>
        <w:t>Hom, M. A., Joiner Jr, T. E., &amp; Bernert, R. A. (2016). Limitations of a single-item assessment of suicide attempt history: Implications</w:t>
      </w:r>
      <w:r w:rsidRPr="21D27274">
        <w:t xml:space="preserve"> for standardized suicide risk assessment. </w:t>
      </w:r>
      <w:r w:rsidRPr="21D27274">
        <w:rPr>
          <w:i/>
          <w:iCs/>
        </w:rPr>
        <w:t>Psychological Assessment</w:t>
      </w:r>
      <w:r w:rsidRPr="21D27274">
        <w:t xml:space="preserve">, </w:t>
      </w:r>
      <w:r w:rsidRPr="21D27274">
        <w:rPr>
          <w:i/>
          <w:iCs/>
        </w:rPr>
        <w:t>28</w:t>
      </w:r>
      <w:r w:rsidRPr="21D27274">
        <w:t>(8), 1026.</w:t>
      </w:r>
      <w:r w:rsidRPr="21D27274">
        <w:rPr>
          <w:color w:val="222222"/>
        </w:rPr>
        <w:t xml:space="preserve"> </w:t>
      </w:r>
    </w:p>
    <w:p w:rsidR="007D4C76" w:rsidRPr="006D3D48" w:rsidP="00010EE0" w14:paraId="423A6D68" w14:textId="4562C4F8">
      <w:pPr>
        <w:spacing w:after="480" w:afterLines="200" w:line="276" w:lineRule="auto"/>
        <w:ind w:left="720" w:hanging="720"/>
        <w:jc w:val="left"/>
      </w:pPr>
      <w:r w:rsidRPr="21D27274">
        <w:rPr>
          <w:color w:val="222222"/>
        </w:rPr>
        <w:t>Imbens</w:t>
      </w:r>
      <w:r w:rsidRPr="21D27274">
        <w:t xml:space="preserve">, G. W., &amp; Rubin, D. B. (2015). </w:t>
      </w:r>
      <w:r w:rsidRPr="21D27274">
        <w:rPr>
          <w:i/>
          <w:iCs/>
        </w:rPr>
        <w:t>Causal inference in statistics, social, and biomedical sciences: An Introduction (1st ed.)</w:t>
      </w:r>
      <w:r w:rsidRPr="21D27274">
        <w:t xml:space="preserve">. Cambridge University Press. </w:t>
      </w:r>
      <w:hyperlink r:id="rId21">
        <w:r w:rsidRPr="21D27274">
          <w:rPr>
            <w:rStyle w:val="Hyperlink"/>
            <w:color w:val="0563C1"/>
            <w:u w:val="none"/>
          </w:rPr>
          <w:t>https://doi.org/10.1017/CBO9781139025751</w:t>
        </w:r>
      </w:hyperlink>
      <w:r w:rsidRPr="21D27274">
        <w:rPr>
          <w:color w:val="222222"/>
        </w:rPr>
        <w:t xml:space="preserve"> </w:t>
      </w:r>
    </w:p>
    <w:p w:rsidR="007D4C76" w:rsidRPr="00010EE0" w:rsidP="00010EE0" w14:paraId="5566369A" w14:textId="2415883A">
      <w:pPr>
        <w:pStyle w:val="SuicideBodyText"/>
        <w:spacing w:after="480" w:afterLines="200"/>
        <w:ind w:left="720" w:hanging="720"/>
        <w:jc w:val="left"/>
      </w:pPr>
      <w:r w:rsidRPr="21D27274">
        <w:rPr>
          <w:color w:val="222222"/>
        </w:rPr>
        <w:t>Lopes, L., Kirzinger, A., Sparks, G., Stokes, M., &amp; Brodie, M. (2022</w:t>
      </w:r>
      <w:r w:rsidRPr="001C29D6">
        <w:rPr>
          <w:i/>
          <w:iCs/>
          <w:color w:val="222222"/>
        </w:rPr>
        <w:t xml:space="preserve">). KFF/CNN </w:t>
      </w:r>
      <w:r w:rsidRPr="001C29D6" w:rsidR="00EA4C0E">
        <w:rPr>
          <w:i/>
          <w:iCs/>
          <w:color w:val="222222"/>
        </w:rPr>
        <w:t>M</w:t>
      </w:r>
      <w:r w:rsidRPr="001C29D6">
        <w:rPr>
          <w:i/>
          <w:iCs/>
          <w:color w:val="222222"/>
        </w:rPr>
        <w:t xml:space="preserve">ental </w:t>
      </w:r>
      <w:r w:rsidRPr="001C29D6" w:rsidR="00EA4C0E">
        <w:rPr>
          <w:i/>
          <w:iCs/>
          <w:color w:val="222222"/>
        </w:rPr>
        <w:t>H</w:t>
      </w:r>
      <w:r w:rsidRPr="001C29D6">
        <w:rPr>
          <w:i/>
          <w:iCs/>
          <w:color w:val="222222"/>
        </w:rPr>
        <w:t xml:space="preserve">ealth in America </w:t>
      </w:r>
      <w:r w:rsidRPr="001C29D6" w:rsidR="00EA4C0E">
        <w:rPr>
          <w:i/>
          <w:iCs/>
          <w:color w:val="222222"/>
        </w:rPr>
        <w:t>S</w:t>
      </w:r>
      <w:r w:rsidRPr="001C29D6">
        <w:rPr>
          <w:i/>
          <w:iCs/>
          <w:color w:val="222222"/>
        </w:rPr>
        <w:t>urvey.</w:t>
      </w:r>
      <w:r w:rsidRPr="21D27274">
        <w:rPr>
          <w:color w:val="222222"/>
        </w:rPr>
        <w:t> </w:t>
      </w:r>
      <w:r w:rsidRPr="001C29D6">
        <w:t>KFF</w:t>
      </w:r>
      <w:r w:rsidR="00052B3D">
        <w:rPr>
          <w:i/>
          <w:iCs/>
        </w:rPr>
        <w:t>.</w:t>
      </w:r>
      <w:r w:rsidRPr="00A72431" w:rsidR="00A72431">
        <w:rPr>
          <w:color w:val="222222"/>
        </w:rPr>
        <w:t>https://www.kff.org/mental-health/report/kff-cnn-mental-health-in-america-survey/</w:t>
      </w:r>
    </w:p>
    <w:p w:rsidR="0068538A" w:rsidRPr="00010EE0" w:rsidP="00010EE0" w14:paraId="67203401" w14:textId="06596478">
      <w:pPr>
        <w:pStyle w:val="SuicideBodyText"/>
        <w:spacing w:after="480" w:afterLines="200"/>
        <w:ind w:left="720" w:hanging="720"/>
        <w:jc w:val="left"/>
        <w:rPr>
          <w:color w:val="222222"/>
        </w:rPr>
      </w:pPr>
      <w:r w:rsidRPr="004D040A">
        <w:rPr>
          <w:color w:val="222222"/>
        </w:rPr>
        <w:t xml:space="preserve">Matthews, S., Cantor, J. H., Brooks Holliday, S., Bialas, A., Eberhart, N. K., Breslau, J., &amp; McBain, R. K. (2023). National preparedness for 988-the new mental health emergency hotline in the United States. </w:t>
      </w:r>
      <w:r w:rsidRPr="0068538A">
        <w:rPr>
          <w:i/>
          <w:iCs/>
          <w:color w:val="222222"/>
        </w:rPr>
        <w:t xml:space="preserve">Preventive medicine reports, 33, </w:t>
      </w:r>
      <w:r w:rsidRPr="004D040A">
        <w:rPr>
          <w:color w:val="222222"/>
        </w:rPr>
        <w:t>102208. https://doi.org/10.1016/j.pmedr.2023.102208</w:t>
      </w:r>
    </w:p>
    <w:p w:rsidR="007D4C76" w:rsidRPr="00010EE0" w:rsidP="00010EE0" w14:paraId="18D5A74D" w14:textId="0331333E">
      <w:pPr>
        <w:spacing w:after="480" w:afterLines="200" w:line="276" w:lineRule="auto"/>
        <w:ind w:left="720" w:hanging="720"/>
        <w:jc w:val="left"/>
      </w:pPr>
      <w:r w:rsidRPr="21D27274">
        <w:rPr>
          <w:color w:val="000000" w:themeColor="text1"/>
        </w:rPr>
        <w:t xml:space="preserve">Marcotte, D. E., &amp; Hansen, B. (2023). The re‐emerging suicide crisis in the U.S.: Patterns, causes and solutions. </w:t>
      </w:r>
      <w:r w:rsidRPr="0068538A">
        <w:rPr>
          <w:i/>
          <w:iCs/>
          <w:color w:val="000000" w:themeColor="text1"/>
        </w:rPr>
        <w:t xml:space="preserve">Journal of Policy Analysis and Management, </w:t>
      </w:r>
      <w:r w:rsidRPr="0068538A" w:rsidR="00165E09">
        <w:rPr>
          <w:i/>
          <w:iCs/>
          <w:color w:val="000000" w:themeColor="text1"/>
        </w:rPr>
        <w:t>43</w:t>
      </w:r>
      <w:r w:rsidR="00165E09">
        <w:rPr>
          <w:color w:val="000000" w:themeColor="text1"/>
        </w:rPr>
        <w:t>(2).</w:t>
      </w:r>
      <w:r w:rsidR="006A229A">
        <w:rPr>
          <w:color w:val="000000" w:themeColor="text1"/>
        </w:rPr>
        <w:t xml:space="preserve"> </w:t>
      </w:r>
      <w:hyperlink r:id="rId22">
        <w:r w:rsidRPr="21D27274">
          <w:rPr>
            <w:rStyle w:val="Hyperlink"/>
            <w:color w:val="0563C1"/>
            <w:u w:val="none"/>
          </w:rPr>
          <w:t>https://doi.org/10.1002/pam.22526</w:t>
        </w:r>
      </w:hyperlink>
      <w:r w:rsidRPr="21D27274">
        <w:rPr>
          <w:color w:val="000000" w:themeColor="text1"/>
        </w:rPr>
        <w:t xml:space="preserve">  </w:t>
      </w:r>
    </w:p>
    <w:p w:rsidR="007D4C76" w:rsidRPr="00010EE0" w:rsidP="00010EE0" w14:paraId="686D50A1" w14:textId="0D367BFF">
      <w:pPr>
        <w:spacing w:after="480" w:afterLines="200" w:line="276" w:lineRule="auto"/>
        <w:ind w:left="720" w:hanging="720"/>
        <w:jc w:val="left"/>
      </w:pPr>
      <w:r w:rsidRPr="21D27274">
        <w:rPr>
          <w:color w:val="000000" w:themeColor="text1"/>
          <w:lang w:val="es-MX"/>
        </w:rPr>
        <w:t>Martinez</w:t>
      </w:r>
      <w:r w:rsidRPr="21D27274">
        <w:t xml:space="preserve">-Ales, G., Hernandez-Calle, D., </w:t>
      </w:r>
      <w:r w:rsidRPr="21D27274">
        <w:t>Khauli</w:t>
      </w:r>
      <w:r w:rsidRPr="21D27274">
        <w:t xml:space="preserve">, N., &amp; Keyes, K. M. (2020). </w:t>
      </w:r>
      <w:r w:rsidRPr="21D27274">
        <w:rPr>
          <w:color w:val="000000" w:themeColor="text1"/>
        </w:rPr>
        <w:t xml:space="preserve">Why Are Suicide Rates Increasing in the United States? Towards a Multilevel Reimagination of Suicide Prevention. </w:t>
      </w:r>
      <w:r w:rsidRPr="0068538A">
        <w:rPr>
          <w:i/>
          <w:iCs/>
          <w:color w:val="000000" w:themeColor="text1"/>
        </w:rPr>
        <w:t xml:space="preserve">Current </w:t>
      </w:r>
      <w:r w:rsidRPr="0068538A" w:rsidR="00473E5C">
        <w:rPr>
          <w:i/>
          <w:iCs/>
          <w:color w:val="000000" w:themeColor="text1"/>
        </w:rPr>
        <w:t>T</w:t>
      </w:r>
      <w:r w:rsidRPr="0068538A">
        <w:rPr>
          <w:i/>
          <w:iCs/>
          <w:color w:val="000000" w:themeColor="text1"/>
        </w:rPr>
        <w:t xml:space="preserve">opics in </w:t>
      </w:r>
      <w:r w:rsidRPr="0068538A" w:rsidR="00473E5C">
        <w:rPr>
          <w:i/>
          <w:iCs/>
          <w:color w:val="000000" w:themeColor="text1"/>
        </w:rPr>
        <w:t>B</w:t>
      </w:r>
      <w:r w:rsidRPr="0068538A">
        <w:rPr>
          <w:i/>
          <w:iCs/>
          <w:color w:val="000000" w:themeColor="text1"/>
        </w:rPr>
        <w:t xml:space="preserve">ehavioral </w:t>
      </w:r>
      <w:r w:rsidRPr="0068538A" w:rsidR="00473E5C">
        <w:rPr>
          <w:i/>
          <w:iCs/>
          <w:color w:val="000000" w:themeColor="text1"/>
        </w:rPr>
        <w:t>N</w:t>
      </w:r>
      <w:r w:rsidRPr="0068538A">
        <w:rPr>
          <w:i/>
          <w:iCs/>
          <w:color w:val="000000" w:themeColor="text1"/>
        </w:rPr>
        <w:t xml:space="preserve">eurosciences, 46, </w:t>
      </w:r>
      <w:r w:rsidRPr="21D27274">
        <w:rPr>
          <w:color w:val="000000" w:themeColor="text1"/>
        </w:rPr>
        <w:t xml:space="preserve">1–23. </w:t>
      </w:r>
      <w:hyperlink r:id="rId23">
        <w:r w:rsidRPr="21D27274">
          <w:rPr>
            <w:rStyle w:val="Hyperlink"/>
            <w:color w:val="007CDC"/>
            <w:u w:val="none"/>
          </w:rPr>
          <w:t>https://doi.org/10.1007/7854_2020_158</w:t>
        </w:r>
      </w:hyperlink>
      <w:r w:rsidRPr="21D27274">
        <w:rPr>
          <w:color w:val="000000" w:themeColor="text1"/>
        </w:rPr>
        <w:t xml:space="preserve">  </w:t>
      </w:r>
    </w:p>
    <w:p w:rsidR="007D4C76" w:rsidRPr="00010EE0" w:rsidP="00010EE0" w14:paraId="05E100F7" w14:textId="0FF9DB64">
      <w:pPr>
        <w:pStyle w:val="SuicideBodyText"/>
        <w:spacing w:after="480" w:afterLines="200"/>
        <w:ind w:left="720" w:hanging="720"/>
        <w:jc w:val="left"/>
      </w:pPr>
      <w:r w:rsidRPr="21D27274">
        <w:rPr>
          <w:color w:val="222222"/>
          <w:lang w:val="pt-BR"/>
        </w:rPr>
        <w:t xml:space="preserve">Modi, H., </w:t>
      </w:r>
      <w:r w:rsidRPr="21D27274">
        <w:rPr>
          <w:lang w:val="pt-BR"/>
        </w:rPr>
        <w:t xml:space="preserve">Orgera, K., &amp; Grover, A. (2022). </w:t>
      </w:r>
      <w:r w:rsidRPr="0068538A">
        <w:rPr>
          <w:i/>
          <w:iCs/>
          <w:color w:val="222222"/>
        </w:rPr>
        <w:t xml:space="preserve">Exploring barriers to mental health care in the </w:t>
      </w:r>
      <w:r w:rsidRPr="0068538A">
        <w:rPr>
          <w:i/>
          <w:iCs/>
          <w:color w:val="222222"/>
        </w:rPr>
        <w:t>U.S.</w:t>
      </w:r>
      <w:r w:rsidRPr="0068538A" w:rsidR="004B3160">
        <w:rPr>
          <w:i/>
          <w:iCs/>
          <w:color w:val="222222"/>
        </w:rPr>
        <w:t>.</w:t>
      </w:r>
      <w:r w:rsidRPr="21D27274">
        <w:rPr>
          <w:color w:val="222222"/>
        </w:rPr>
        <w:t xml:space="preserve"> Washington, DC: AAMC</w:t>
      </w:r>
      <w:r w:rsidR="00F465AC">
        <w:rPr>
          <w:color w:val="222222"/>
        </w:rPr>
        <w:t xml:space="preserve">. </w:t>
      </w:r>
      <w:hyperlink r:id="rId24">
        <w:r w:rsidRPr="21D27274">
          <w:rPr>
            <w:rStyle w:val="Hyperlink"/>
          </w:rPr>
          <w:t>https://doi.org/10.15766/rai_a3ewcf9p</w:t>
        </w:r>
      </w:hyperlink>
      <w:r w:rsidRPr="21D27274">
        <w:rPr>
          <w:color w:val="222222"/>
        </w:rPr>
        <w:t xml:space="preserve"> </w:t>
      </w:r>
    </w:p>
    <w:p w:rsidR="037EBC4F" w:rsidP="00010EE0" w14:paraId="3D310631" w14:textId="18BAFC15">
      <w:pPr>
        <w:pStyle w:val="SuicideBodyText"/>
        <w:spacing w:after="480" w:afterLines="200"/>
        <w:ind w:left="720" w:hanging="720"/>
        <w:jc w:val="left"/>
        <w:rPr>
          <w:color w:val="222222"/>
        </w:rPr>
      </w:pPr>
      <w:r w:rsidRPr="037EBC4F">
        <w:rPr>
          <w:color w:val="222222"/>
        </w:rPr>
        <w:t xml:space="preserve">Mundt, J. C., Marks, I. M., Shear, K., &amp; Greist, J. H. (2002). The Work and Social Adjustment Scale: A simple measure of impairment in functioning. </w:t>
      </w:r>
      <w:r w:rsidRPr="037EBC4F">
        <w:rPr>
          <w:i/>
          <w:iCs/>
          <w:color w:val="222222"/>
        </w:rPr>
        <w:t>British Journal of Psychiatry, 180</w:t>
      </w:r>
      <w:r w:rsidRPr="037EBC4F">
        <w:rPr>
          <w:color w:val="222222"/>
        </w:rPr>
        <w:t>, 461-464.</w:t>
      </w:r>
      <w:r w:rsidRPr="037EBC4F" w:rsidR="7ADCD4AC">
        <w:rPr>
          <w:color w:val="222222"/>
        </w:rPr>
        <w:t xml:space="preserve"> </w:t>
      </w:r>
      <w:hyperlink r:id="rId25" w:history="1">
        <w:r w:rsidRPr="037EBC4F" w:rsidR="7ADCD4AC">
          <w:rPr>
            <w:color w:val="222222"/>
          </w:rPr>
          <w:t>https://doi.org/</w:t>
        </w:r>
      </w:hyperlink>
      <w:r w:rsidRPr="037EBC4F" w:rsidR="7ADCD4AC">
        <w:rPr>
          <w:color w:val="222222"/>
        </w:rPr>
        <w:t>10.1192/bjp.180.5.461</w:t>
      </w:r>
    </w:p>
    <w:p w:rsidR="007D4C76" w:rsidRPr="00010EE0" w:rsidP="00010EE0" w14:paraId="38CBC5AB" w14:textId="36C2BC92">
      <w:pPr>
        <w:pStyle w:val="SuicideBodyText"/>
        <w:spacing w:after="480" w:afterLines="200"/>
        <w:ind w:left="720" w:hanging="720"/>
        <w:jc w:val="left"/>
      </w:pPr>
      <w:r w:rsidRPr="21D27274">
        <w:rPr>
          <w:color w:val="222222"/>
        </w:rPr>
        <w:t xml:space="preserve">Murthy, V. H. (2022). The mental health of minority and marginalized young people: An opportunity for action. </w:t>
      </w:r>
      <w:r w:rsidRPr="0068538A">
        <w:rPr>
          <w:i/>
          <w:iCs/>
          <w:color w:val="222222"/>
        </w:rPr>
        <w:t>Public Health Reports, 137</w:t>
      </w:r>
      <w:r w:rsidRPr="21D27274">
        <w:rPr>
          <w:color w:val="222222"/>
        </w:rPr>
        <w:t xml:space="preserve">(4), 613-616. </w:t>
      </w:r>
      <w:hyperlink r:id="rId26">
        <w:r w:rsidRPr="21D27274">
          <w:rPr>
            <w:rStyle w:val="Hyperlink"/>
          </w:rPr>
          <w:t>https://doi.org/10.1177/00333549221102390</w:t>
        </w:r>
      </w:hyperlink>
      <w:r w:rsidRPr="21D27274">
        <w:rPr>
          <w:color w:val="222222"/>
        </w:rPr>
        <w:t xml:space="preserve"> </w:t>
      </w:r>
    </w:p>
    <w:p w:rsidR="0042101B" w:rsidRPr="00010EE0" w:rsidP="00010EE0" w14:paraId="5ED7063C" w14:textId="43B6CD8D">
      <w:pPr>
        <w:pStyle w:val="SuicideBodyText"/>
        <w:spacing w:after="480" w:afterLines="200"/>
        <w:ind w:left="720" w:hanging="720"/>
        <w:jc w:val="left"/>
        <w:rPr>
          <w:color w:val="222222"/>
        </w:rPr>
      </w:pPr>
      <w:r w:rsidRPr="21D27274">
        <w:rPr>
          <w:color w:val="222222"/>
        </w:rPr>
        <w:t xml:space="preserve">NRI (2023). </w:t>
      </w:r>
      <w:r w:rsidRPr="21D27274">
        <w:rPr>
          <w:i/>
          <w:iCs/>
        </w:rPr>
        <w:t xml:space="preserve">State </w:t>
      </w:r>
      <w:r w:rsidR="00334376">
        <w:rPr>
          <w:i/>
          <w:iCs/>
        </w:rPr>
        <w:t>B</w:t>
      </w:r>
      <w:r w:rsidRPr="21D27274">
        <w:rPr>
          <w:i/>
          <w:iCs/>
        </w:rPr>
        <w:t xml:space="preserve">ehavioral </w:t>
      </w:r>
      <w:r w:rsidR="00334376">
        <w:rPr>
          <w:i/>
          <w:iCs/>
        </w:rPr>
        <w:t>H</w:t>
      </w:r>
      <w:r w:rsidRPr="21D27274">
        <w:rPr>
          <w:i/>
          <w:iCs/>
        </w:rPr>
        <w:t xml:space="preserve">ealth </w:t>
      </w:r>
      <w:r w:rsidR="00334376">
        <w:rPr>
          <w:i/>
          <w:iCs/>
        </w:rPr>
        <w:t>C</w:t>
      </w:r>
      <w:r w:rsidRPr="21D27274">
        <w:rPr>
          <w:i/>
          <w:iCs/>
        </w:rPr>
        <w:t xml:space="preserve">risis </w:t>
      </w:r>
      <w:r w:rsidR="00334376">
        <w:rPr>
          <w:i/>
          <w:iCs/>
        </w:rPr>
        <w:t>S</w:t>
      </w:r>
      <w:r w:rsidRPr="21D27274">
        <w:rPr>
          <w:i/>
          <w:iCs/>
        </w:rPr>
        <w:t xml:space="preserve">ervices </w:t>
      </w:r>
      <w:r w:rsidR="00334376">
        <w:rPr>
          <w:i/>
          <w:iCs/>
        </w:rPr>
        <w:t>C</w:t>
      </w:r>
      <w:r w:rsidRPr="21D27274">
        <w:rPr>
          <w:i/>
          <w:iCs/>
        </w:rPr>
        <w:t>ontinuum, 2022</w:t>
      </w:r>
      <w:r w:rsidRPr="21D27274">
        <w:t>.</w:t>
      </w:r>
      <w:r w:rsidR="00A87641">
        <w:t xml:space="preserve"> </w:t>
      </w:r>
      <w:r w:rsidRPr="21D27274">
        <w:t xml:space="preserve"> </w:t>
      </w:r>
      <w:hyperlink r:id="rId27">
        <w:r w:rsidRPr="21D27274">
          <w:rPr>
            <w:rStyle w:val="Hyperlink"/>
            <w:color w:val="0563C1"/>
            <w:u w:val="none"/>
          </w:rPr>
          <w:t>https://www.nri-inc.org/media/jlqocgys/2022-profiles-smha-the-bh-crisis-continuum-april-2023.pdf</w:t>
        </w:r>
      </w:hyperlink>
      <w:r w:rsidRPr="21D27274">
        <w:rPr>
          <w:color w:val="222222"/>
        </w:rPr>
        <w:t xml:space="preserve"> </w:t>
      </w:r>
    </w:p>
    <w:p w:rsidR="007D4C76" w:rsidRPr="006D3D48" w:rsidP="00010EE0" w14:paraId="31B7003F" w14:textId="18BE2FDA">
      <w:pPr>
        <w:pStyle w:val="SuicideBodyText"/>
        <w:spacing w:after="480" w:afterLines="200"/>
        <w:ind w:left="720" w:hanging="720"/>
        <w:jc w:val="left"/>
      </w:pPr>
      <w:r w:rsidRPr="21D27274">
        <w:rPr>
          <w:color w:val="222222"/>
        </w:rPr>
        <w:t>Oei</w:t>
      </w:r>
      <w:r w:rsidRPr="21D27274">
        <w:rPr>
          <w:color w:val="222222"/>
        </w:rPr>
        <w:t xml:space="preserve">, T. P., &amp; Green, A. L. (2008). The Satisfaction </w:t>
      </w:r>
      <w:r w:rsidRPr="21D27274">
        <w:t>With</w:t>
      </w:r>
      <w:r w:rsidRPr="21D27274">
        <w:t xml:space="preserve"> Therapy and Therapist Scale--Revised (STTS-R) for group psychotherapy: Psychometric properties and confirmatory factor analysis. </w:t>
      </w:r>
      <w:r w:rsidRPr="21D27274">
        <w:rPr>
          <w:i/>
          <w:iCs/>
        </w:rPr>
        <w:t>Professional Psychology: Research and Practice</w:t>
      </w:r>
      <w:r w:rsidRPr="21D27274">
        <w:t xml:space="preserve">, </w:t>
      </w:r>
      <w:r w:rsidRPr="21D27274">
        <w:rPr>
          <w:i/>
          <w:iCs/>
        </w:rPr>
        <w:t>39</w:t>
      </w:r>
      <w:r w:rsidRPr="21D27274">
        <w:t xml:space="preserve">(4), 435.  </w:t>
      </w:r>
    </w:p>
    <w:p w:rsidR="007D4C76" w:rsidRPr="006D3D48" w:rsidP="00010EE0" w14:paraId="0B473EBF" w14:textId="2218AF83">
      <w:pPr>
        <w:spacing w:after="480" w:afterLines="200" w:line="276" w:lineRule="auto"/>
        <w:ind w:left="720" w:hanging="720"/>
        <w:jc w:val="left"/>
      </w:pPr>
      <w:r w:rsidRPr="21D27274">
        <w:t xml:space="preserve">Patel, J. S., Oh, Y., Rand, K. L., Wu, W., Cyders, M. A., Kroenke, K., &amp; Stewart, J. C. (2019). Measurement invariance of the patient health questionnaire‐9 (PHQ‐9) depression screener in U.S. adults across sex, race/ethnicity, and education level: NHANES 2005–2016. </w:t>
      </w:r>
      <w:r w:rsidRPr="21D27274">
        <w:rPr>
          <w:i/>
          <w:iCs/>
        </w:rPr>
        <w:t>Depression and Anxiety</w:t>
      </w:r>
      <w:r w:rsidRPr="21D27274">
        <w:t xml:space="preserve">, </w:t>
      </w:r>
      <w:r w:rsidRPr="21D27274">
        <w:rPr>
          <w:i/>
          <w:iCs/>
        </w:rPr>
        <w:t>36</w:t>
      </w:r>
      <w:r w:rsidRPr="21D27274">
        <w:t xml:space="preserve">(9), 813–823. </w:t>
      </w:r>
      <w:hyperlink r:id="rId28">
        <w:r w:rsidRPr="21D27274">
          <w:rPr>
            <w:rStyle w:val="Hyperlink"/>
            <w:color w:val="0563C1"/>
            <w:u w:val="none"/>
          </w:rPr>
          <w:t>https://doi.org/10.1002/da.22940</w:t>
        </w:r>
      </w:hyperlink>
      <w:r w:rsidRPr="21D27274">
        <w:t xml:space="preserve"> </w:t>
      </w:r>
    </w:p>
    <w:p w:rsidR="007D4C76" w:rsidRPr="006D3D48" w:rsidP="00010EE0" w14:paraId="56322625" w14:textId="7F874922">
      <w:pPr>
        <w:spacing w:after="480" w:afterLines="200" w:line="276" w:lineRule="auto"/>
        <w:ind w:left="720" w:hanging="720"/>
        <w:jc w:val="left"/>
      </w:pPr>
      <w:r w:rsidRPr="21D27274">
        <w:rPr>
          <w:color w:val="222222"/>
        </w:rPr>
        <w:t xml:space="preserve">Phalen, P. L., </w:t>
      </w:r>
      <w:r w:rsidRPr="21D27274">
        <w:t>Rouhakhtar</w:t>
      </w:r>
      <w:r w:rsidRPr="21D27274">
        <w:t xml:space="preserve">, P. R., Millman, Z. B., Thompson, E., </w:t>
      </w:r>
      <w:r w:rsidRPr="21D27274">
        <w:t>DeVylder</w:t>
      </w:r>
      <w:r w:rsidRPr="21D27274">
        <w:t xml:space="preserve">, J., Mittal, V., Carter, E., Reeves, G., &amp; Schiffman, J. (2018). Validity of a two-item screen for early psychosis. </w:t>
      </w:r>
      <w:r w:rsidRPr="21D27274">
        <w:rPr>
          <w:i/>
          <w:iCs/>
        </w:rPr>
        <w:t>Psychiatry Research</w:t>
      </w:r>
      <w:r w:rsidRPr="21D27274">
        <w:t xml:space="preserve">, </w:t>
      </w:r>
      <w:r w:rsidRPr="21D27274">
        <w:rPr>
          <w:i/>
          <w:iCs/>
        </w:rPr>
        <w:t>270</w:t>
      </w:r>
      <w:r w:rsidRPr="21D27274">
        <w:t xml:space="preserve">, 861–868. </w:t>
      </w:r>
      <w:hyperlink r:id="rId29">
        <w:r w:rsidRPr="21D27274">
          <w:rPr>
            <w:rStyle w:val="Hyperlink"/>
            <w:color w:val="0563C1"/>
            <w:u w:val="none"/>
          </w:rPr>
          <w:t>https://doi.org/10.1016/j.psychres.2018.11.002</w:t>
        </w:r>
      </w:hyperlink>
      <w:r w:rsidRPr="21D27274">
        <w:t xml:space="preserve"> </w:t>
      </w:r>
    </w:p>
    <w:p w:rsidR="007D4C76" w:rsidRPr="006D3D48" w:rsidP="00010EE0" w14:paraId="7C850B08" w14:textId="51A5119F">
      <w:pPr>
        <w:pStyle w:val="SuicideBodyText"/>
        <w:spacing w:after="480" w:afterLines="200"/>
        <w:ind w:left="720" w:hanging="720"/>
        <w:jc w:val="left"/>
      </w:pPr>
      <w:r w:rsidRPr="21D27274">
        <w:rPr>
          <w:color w:val="222222"/>
        </w:rPr>
        <w:t xml:space="preserve">Paul, M., &amp; Held, L. (2011). Predictive assessment of a non‐linear random effects model for multivariate time series of infectious disease counts. </w:t>
      </w:r>
      <w:r w:rsidRPr="21D27274">
        <w:rPr>
          <w:i/>
          <w:iCs/>
        </w:rPr>
        <w:t>Statistics in medicine</w:t>
      </w:r>
      <w:r w:rsidRPr="21D27274">
        <w:t xml:space="preserve">, </w:t>
      </w:r>
      <w:r w:rsidRPr="21D27274">
        <w:rPr>
          <w:i/>
          <w:iCs/>
        </w:rPr>
        <w:t>30</w:t>
      </w:r>
      <w:r w:rsidRPr="21D27274">
        <w:t xml:space="preserve">(10), 1118-1136.  </w:t>
      </w:r>
    </w:p>
    <w:p w:rsidR="007D4C76" w:rsidRPr="00010EE0" w:rsidP="00010EE0" w14:paraId="09CB9860" w14:textId="5CDBDC5E">
      <w:pPr>
        <w:pStyle w:val="SuicideBodyText"/>
        <w:spacing w:after="480" w:afterLines="200"/>
        <w:ind w:left="720" w:hanging="720"/>
        <w:jc w:val="left"/>
      </w:pPr>
      <w:r w:rsidRPr="21D27274">
        <w:rPr>
          <w:color w:val="222222"/>
        </w:rPr>
        <w:t xml:space="preserve">Pisani, A. R., Gould, M. S., Gallo, C., </w:t>
      </w:r>
      <w:r w:rsidRPr="21D27274">
        <w:t>Ertefaie</w:t>
      </w:r>
      <w:r w:rsidRPr="21D27274">
        <w:t xml:space="preserve">, A., </w:t>
      </w:r>
      <w:r w:rsidRPr="21D27274">
        <w:t>Kelberman</w:t>
      </w:r>
      <w:r w:rsidRPr="21D27274">
        <w:t xml:space="preserve">, C., Harrington, D., Weller, D., &amp; Green, S. (2022). Individuals who text crisis text line: Key characteristics and opportunities for suicide prevention. </w:t>
      </w:r>
      <w:r w:rsidRPr="21D27274">
        <w:rPr>
          <w:i/>
          <w:iCs/>
        </w:rPr>
        <w:t>Suicide and Life-Threatening Behavior, 52</w:t>
      </w:r>
      <w:r w:rsidRPr="001C29D6" w:rsidR="00A925B1">
        <w:t>(</w:t>
      </w:r>
      <w:r w:rsidRPr="001C29D6" w:rsidR="008D241F">
        <w:t>3)</w:t>
      </w:r>
      <w:r w:rsidRPr="008D241F">
        <w:t xml:space="preserve">, </w:t>
      </w:r>
      <w:r w:rsidRPr="21D27274">
        <w:t>567-582.</w:t>
      </w:r>
      <w:r w:rsidRPr="21D27274">
        <w:rPr>
          <w:color w:val="222222"/>
        </w:rPr>
        <w:t xml:space="preserve"> </w:t>
      </w:r>
      <w:r w:rsidRPr="008D241F" w:rsidR="008D241F">
        <w:rPr>
          <w:color w:val="222222"/>
        </w:rPr>
        <w:t>https://doi.org/10.1111/sltb.12872</w:t>
      </w:r>
    </w:p>
    <w:p w:rsidR="007D4C76" w:rsidRPr="00010EE0" w:rsidP="00010EE0" w14:paraId="7EB30845" w14:textId="0E714E36">
      <w:pPr>
        <w:pStyle w:val="SuicideBodyText"/>
        <w:spacing w:after="480" w:afterLines="200"/>
        <w:ind w:left="720" w:hanging="720"/>
        <w:jc w:val="left"/>
      </w:pPr>
      <w:r w:rsidRPr="21D27274">
        <w:rPr>
          <w:color w:val="222222"/>
        </w:rPr>
        <w:t xml:space="preserve">Purtle, J., Chance Ortego, J., Bandara, S., Goldstein, A., Pantalone, J., &amp; Goldman, M. L. (2023). Implementation of the 988 Suicide &amp; Crisis Lifeline: Estimating State-Level Increases in </w:t>
      </w:r>
      <w:r w:rsidRPr="21D27274">
        <w:rPr>
          <w:color w:val="222222"/>
        </w:rPr>
        <w:t xml:space="preserve">Call Demand Costs and Financing. </w:t>
      </w:r>
      <w:r w:rsidRPr="00A809C1">
        <w:rPr>
          <w:i/>
          <w:iCs/>
          <w:color w:val="222222"/>
        </w:rPr>
        <w:t xml:space="preserve">The </w:t>
      </w:r>
      <w:r w:rsidR="005C4BA1">
        <w:rPr>
          <w:i/>
          <w:iCs/>
          <w:color w:val="222222"/>
        </w:rPr>
        <w:t>J</w:t>
      </w:r>
      <w:r w:rsidRPr="00A809C1">
        <w:rPr>
          <w:i/>
          <w:iCs/>
          <w:color w:val="222222"/>
        </w:rPr>
        <w:t xml:space="preserve">ournal of </w:t>
      </w:r>
      <w:r w:rsidR="005C4BA1">
        <w:rPr>
          <w:i/>
          <w:iCs/>
          <w:color w:val="222222"/>
        </w:rPr>
        <w:t>M</w:t>
      </w:r>
      <w:r w:rsidRPr="00A809C1">
        <w:rPr>
          <w:i/>
          <w:iCs/>
          <w:color w:val="222222"/>
        </w:rPr>
        <w:t xml:space="preserve">ental </w:t>
      </w:r>
      <w:r w:rsidR="005C4BA1">
        <w:rPr>
          <w:i/>
          <w:iCs/>
          <w:color w:val="222222"/>
        </w:rPr>
        <w:t>H</w:t>
      </w:r>
      <w:r w:rsidRPr="00A809C1">
        <w:rPr>
          <w:i/>
          <w:iCs/>
          <w:color w:val="222222"/>
        </w:rPr>
        <w:t xml:space="preserve">ealth </w:t>
      </w:r>
      <w:r w:rsidR="005C4BA1">
        <w:rPr>
          <w:i/>
          <w:iCs/>
          <w:color w:val="222222"/>
        </w:rPr>
        <w:t>P</w:t>
      </w:r>
      <w:r w:rsidRPr="00A809C1">
        <w:rPr>
          <w:i/>
          <w:iCs/>
          <w:color w:val="222222"/>
        </w:rPr>
        <w:t xml:space="preserve">olicy and </w:t>
      </w:r>
      <w:r w:rsidR="005C4BA1">
        <w:rPr>
          <w:i/>
          <w:iCs/>
          <w:color w:val="222222"/>
        </w:rPr>
        <w:t>E</w:t>
      </w:r>
      <w:r w:rsidRPr="00A809C1">
        <w:rPr>
          <w:i/>
          <w:iCs/>
          <w:color w:val="222222"/>
        </w:rPr>
        <w:t>conomics</w:t>
      </w:r>
      <w:r w:rsidRPr="21D27274">
        <w:rPr>
          <w:color w:val="222222"/>
        </w:rPr>
        <w:t xml:space="preserve">, </w:t>
      </w:r>
      <w:r w:rsidRPr="00A809C1">
        <w:rPr>
          <w:i/>
          <w:iCs/>
          <w:color w:val="222222"/>
        </w:rPr>
        <w:t>26</w:t>
      </w:r>
      <w:r w:rsidRPr="21D27274">
        <w:rPr>
          <w:color w:val="222222"/>
        </w:rPr>
        <w:t xml:space="preserve">(2), 85–95. </w:t>
      </w:r>
    </w:p>
    <w:p w:rsidR="007D4C76" w:rsidRPr="00010EE0" w:rsidP="00010EE0" w14:paraId="548390DA" w14:textId="3AA55806">
      <w:pPr>
        <w:pStyle w:val="SuicideBodyText"/>
        <w:spacing w:after="480" w:afterLines="200"/>
        <w:ind w:left="720" w:hanging="720"/>
        <w:jc w:val="left"/>
      </w:pPr>
      <w:r w:rsidRPr="21D27274">
        <w:rPr>
          <w:color w:val="222222"/>
        </w:rPr>
        <w:t xml:space="preserve">Raftery, A. E., Gneiting, T., </w:t>
      </w:r>
      <w:r w:rsidRPr="21D27274">
        <w:t>Balabdaoui</w:t>
      </w:r>
      <w:r w:rsidRPr="21D27274">
        <w:t xml:space="preserve">, F., &amp; Polakowski, M. (2005). Using Bayesian model averaging to calibrate forecast ensembles. </w:t>
      </w:r>
      <w:r w:rsidRPr="21D27274">
        <w:rPr>
          <w:i/>
          <w:iCs/>
        </w:rPr>
        <w:t xml:space="preserve">Monthly </w:t>
      </w:r>
      <w:r w:rsidR="00863A77">
        <w:rPr>
          <w:i/>
          <w:iCs/>
        </w:rPr>
        <w:t>W</w:t>
      </w:r>
      <w:r w:rsidRPr="21D27274">
        <w:rPr>
          <w:i/>
          <w:iCs/>
        </w:rPr>
        <w:t xml:space="preserve">eather </w:t>
      </w:r>
      <w:r w:rsidR="00863A77">
        <w:rPr>
          <w:i/>
          <w:iCs/>
        </w:rPr>
        <w:t>R</w:t>
      </w:r>
      <w:r w:rsidRPr="21D27274">
        <w:rPr>
          <w:i/>
          <w:iCs/>
        </w:rPr>
        <w:t>eview</w:t>
      </w:r>
      <w:r w:rsidRPr="21D27274">
        <w:t xml:space="preserve">, </w:t>
      </w:r>
      <w:r w:rsidRPr="21D27274">
        <w:rPr>
          <w:i/>
          <w:iCs/>
        </w:rPr>
        <w:t>133</w:t>
      </w:r>
      <w:r w:rsidRPr="21D27274">
        <w:t>(5), 1155-1174.</w:t>
      </w:r>
      <w:r w:rsidRPr="21D27274">
        <w:rPr>
          <w:color w:val="222222"/>
        </w:rPr>
        <w:t xml:space="preserve"> </w:t>
      </w:r>
      <w:r w:rsidRPr="008F41CA" w:rsidR="008F41CA">
        <w:rPr>
          <w:color w:val="222222"/>
        </w:rPr>
        <w:t>https://doi.org/10.1175/MWR2906.1</w:t>
      </w:r>
    </w:p>
    <w:p w:rsidR="00A809C1" w:rsidRPr="00010EE0" w:rsidP="00010EE0" w14:paraId="610E9E0E" w14:textId="3D95A166">
      <w:pPr>
        <w:pStyle w:val="SuicideBodyText"/>
        <w:spacing w:after="480" w:afterLines="200"/>
        <w:ind w:left="720" w:hanging="720"/>
        <w:jc w:val="left"/>
        <w:rPr>
          <w:color w:val="222222"/>
        </w:rPr>
      </w:pPr>
      <w:r w:rsidRPr="00266C5D">
        <w:rPr>
          <w:color w:val="222222"/>
        </w:rPr>
        <w:t xml:space="preserve">Riske-Morris, M., Hussey, D. L., </w:t>
      </w:r>
      <w:r w:rsidRPr="00266C5D">
        <w:rPr>
          <w:color w:val="222222"/>
        </w:rPr>
        <w:t>Olgac</w:t>
      </w:r>
      <w:r w:rsidRPr="00266C5D">
        <w:rPr>
          <w:color w:val="222222"/>
        </w:rPr>
        <w:t xml:space="preserve">, T., Bassett, J., &amp; Holt, G. (2024). Commentary on the Revision of SAMHSA's National Outcome Measures (NOMs) for Discretionary Programs. </w:t>
      </w:r>
      <w:r w:rsidRPr="00A809C1">
        <w:rPr>
          <w:i/>
          <w:iCs/>
          <w:color w:val="222222"/>
        </w:rPr>
        <w:t xml:space="preserve">The </w:t>
      </w:r>
      <w:r w:rsidRPr="00A809C1" w:rsidR="002E71F9">
        <w:rPr>
          <w:i/>
          <w:iCs/>
          <w:color w:val="222222"/>
        </w:rPr>
        <w:t>J</w:t>
      </w:r>
      <w:r w:rsidRPr="00A809C1">
        <w:rPr>
          <w:i/>
          <w:iCs/>
          <w:color w:val="222222"/>
        </w:rPr>
        <w:t xml:space="preserve">ournal of </w:t>
      </w:r>
      <w:r w:rsidRPr="00A809C1" w:rsidR="002E71F9">
        <w:rPr>
          <w:i/>
          <w:iCs/>
          <w:color w:val="222222"/>
        </w:rPr>
        <w:t>B</w:t>
      </w:r>
      <w:r w:rsidRPr="00A809C1">
        <w:rPr>
          <w:i/>
          <w:iCs/>
          <w:color w:val="222222"/>
        </w:rPr>
        <w:t xml:space="preserve">ehavioral </w:t>
      </w:r>
      <w:r w:rsidRPr="00A809C1" w:rsidR="002E71F9">
        <w:rPr>
          <w:i/>
          <w:iCs/>
          <w:color w:val="222222"/>
        </w:rPr>
        <w:t>H</w:t>
      </w:r>
      <w:r w:rsidRPr="00A809C1">
        <w:rPr>
          <w:i/>
          <w:iCs/>
          <w:color w:val="222222"/>
        </w:rPr>
        <w:t xml:space="preserve">ealth </w:t>
      </w:r>
      <w:r w:rsidRPr="00A809C1" w:rsidR="002E71F9">
        <w:rPr>
          <w:i/>
          <w:iCs/>
          <w:color w:val="222222"/>
        </w:rPr>
        <w:t>S</w:t>
      </w:r>
      <w:r w:rsidRPr="00A809C1">
        <w:rPr>
          <w:i/>
          <w:iCs/>
          <w:color w:val="222222"/>
        </w:rPr>
        <w:t xml:space="preserve">ervices &amp; </w:t>
      </w:r>
      <w:r w:rsidRPr="00A809C1" w:rsidR="002E71F9">
        <w:rPr>
          <w:i/>
          <w:iCs/>
          <w:color w:val="222222"/>
        </w:rPr>
        <w:t>R</w:t>
      </w:r>
      <w:r w:rsidRPr="00A809C1">
        <w:rPr>
          <w:i/>
          <w:iCs/>
          <w:color w:val="222222"/>
        </w:rPr>
        <w:t>esearch, 51</w:t>
      </w:r>
      <w:r w:rsidRPr="00266C5D">
        <w:rPr>
          <w:color w:val="222222"/>
        </w:rPr>
        <w:t>(2), 302–308. https://doi.org/10.1007/s11414-023-09868-x</w:t>
      </w:r>
    </w:p>
    <w:p w:rsidR="007D4C76" w:rsidRPr="00010EE0" w:rsidP="00010EE0" w14:paraId="6739100E" w14:textId="62F47906">
      <w:pPr>
        <w:spacing w:after="480" w:afterLines="200" w:line="276" w:lineRule="auto"/>
        <w:ind w:left="720" w:hanging="720"/>
        <w:jc w:val="left"/>
      </w:pPr>
      <w:r w:rsidRPr="21D27274">
        <w:rPr>
          <w:color w:val="000000" w:themeColor="text1"/>
        </w:rPr>
        <w:t xml:space="preserve">Rubin, D. B. (1974). Estimating causal effects of treatments in randomized and nonrandomized studies. </w:t>
      </w:r>
      <w:r w:rsidRPr="21D27274">
        <w:rPr>
          <w:i/>
          <w:iCs/>
        </w:rPr>
        <w:t>Journal of Educational Psychology</w:t>
      </w:r>
      <w:r w:rsidRPr="21D27274">
        <w:t xml:space="preserve">, </w:t>
      </w:r>
      <w:r w:rsidRPr="21D27274">
        <w:rPr>
          <w:i/>
          <w:iCs/>
        </w:rPr>
        <w:t>66</w:t>
      </w:r>
      <w:r w:rsidRPr="21D27274">
        <w:t xml:space="preserve">(5), 688–701. </w:t>
      </w:r>
      <w:hyperlink r:id="rId30">
        <w:r w:rsidRPr="21D27274">
          <w:rPr>
            <w:rStyle w:val="Hyperlink"/>
            <w:color w:val="0563C1"/>
            <w:u w:val="none"/>
          </w:rPr>
          <w:t>https://doi.org/10.1037/h0037350</w:t>
        </w:r>
      </w:hyperlink>
      <w:r w:rsidRPr="21D27274">
        <w:rPr>
          <w:color w:val="000000" w:themeColor="text1"/>
        </w:rPr>
        <w:t xml:space="preserve">  </w:t>
      </w:r>
    </w:p>
    <w:p w:rsidR="007D4C76" w:rsidRPr="006D3D48" w:rsidP="00010EE0" w14:paraId="5AA36287" w14:textId="0FD62B8F">
      <w:pPr>
        <w:spacing w:after="480" w:afterLines="200" w:line="276" w:lineRule="auto"/>
        <w:ind w:left="720" w:hanging="720"/>
        <w:jc w:val="left"/>
      </w:pPr>
      <w:r w:rsidRPr="21D27274">
        <w:t xml:space="preserve">Rutter, L. A., &amp; Brown, T. A. (2016). Psychometric properties of the Generalized Anxiety Disorder Scale-7 (GAD-7) in outpatients with anxiety and mood disorders. </w:t>
      </w:r>
      <w:r w:rsidRPr="21D27274">
        <w:rPr>
          <w:i/>
          <w:iCs/>
        </w:rPr>
        <w:t>Journal of Psychopathology and Behavioral Assessment</w:t>
      </w:r>
      <w:r w:rsidRPr="21D27274">
        <w:t xml:space="preserve">, </w:t>
      </w:r>
      <w:r w:rsidRPr="21D27274">
        <w:rPr>
          <w:i/>
          <w:iCs/>
        </w:rPr>
        <w:t>39(</w:t>
      </w:r>
      <w:r w:rsidRPr="21D27274">
        <w:t xml:space="preserve">1), 140–146. </w:t>
      </w:r>
      <w:hyperlink r:id="rId31">
        <w:r w:rsidRPr="21D27274">
          <w:rPr>
            <w:rStyle w:val="Hyperlink"/>
            <w:color w:val="0563C1"/>
            <w:u w:val="none"/>
          </w:rPr>
          <w:t>https://doi.org/10.1007/s10862-016-9571-9</w:t>
        </w:r>
      </w:hyperlink>
      <w:r w:rsidRPr="21D27274">
        <w:t xml:space="preserve"> </w:t>
      </w:r>
    </w:p>
    <w:p w:rsidR="007D4C76" w:rsidRPr="00010EE0" w:rsidP="00010EE0" w14:paraId="54C66076" w14:textId="2844A00F">
      <w:pPr>
        <w:pStyle w:val="SuicideBodyText"/>
        <w:spacing w:after="480" w:afterLines="200"/>
        <w:ind w:left="720" w:hanging="720"/>
        <w:jc w:val="left"/>
      </w:pPr>
      <w:r w:rsidRPr="00A809C1">
        <w:rPr>
          <w:color w:val="222222"/>
        </w:rPr>
        <w:t>Santillanes</w:t>
      </w:r>
      <w:r w:rsidRPr="00A809C1">
        <w:t xml:space="preserve">, G., </w:t>
      </w:r>
      <w:r w:rsidRPr="00A809C1">
        <w:t>Axeen</w:t>
      </w:r>
      <w:r w:rsidRPr="00A809C1">
        <w:t xml:space="preserve">, S., Lam, C. N., &amp; </w:t>
      </w:r>
      <w:r w:rsidRPr="00A809C1">
        <w:t>Menchine</w:t>
      </w:r>
      <w:r w:rsidRPr="00A809C1">
        <w:t xml:space="preserve">, M. (2020). </w:t>
      </w:r>
      <w:r w:rsidRPr="21D27274">
        <w:rPr>
          <w:color w:val="222222"/>
        </w:rPr>
        <w:t xml:space="preserve">National trends in mental health-related emergency department visits by children and adults, 2009–2015. </w:t>
      </w:r>
      <w:r w:rsidRPr="21D27274">
        <w:rPr>
          <w:i/>
          <w:iCs/>
          <w:color w:val="222222"/>
        </w:rPr>
        <w:t>The American journal of emergency medicine, 38(12),</w:t>
      </w:r>
      <w:r w:rsidRPr="21D27274">
        <w:t xml:space="preserve"> 2536-2544.</w:t>
      </w:r>
      <w:r w:rsidRPr="21D27274">
        <w:rPr>
          <w:color w:val="222222"/>
        </w:rPr>
        <w:t xml:space="preserve"> </w:t>
      </w:r>
      <w:r w:rsidRPr="00694AD6" w:rsidR="00694AD6">
        <w:rPr>
          <w:color w:val="222222"/>
        </w:rPr>
        <w:t>https://doi.org/10.1016/j.ajem.2019.12.035</w:t>
      </w:r>
    </w:p>
    <w:p w:rsidR="007D4C76" w:rsidRPr="006D3D48" w:rsidP="00010EE0" w14:paraId="269DFE8D" w14:textId="5CED13F7">
      <w:pPr>
        <w:pStyle w:val="SuicideBodyText"/>
        <w:spacing w:after="480" w:afterLines="200"/>
        <w:ind w:left="720" w:hanging="720"/>
        <w:jc w:val="left"/>
      </w:pPr>
      <w:r w:rsidRPr="21D27274">
        <w:rPr>
          <w:color w:val="222222"/>
          <w:lang w:val="es-MX"/>
        </w:rPr>
        <w:t xml:space="preserve">Saunders, J. B., </w:t>
      </w:r>
      <w:r w:rsidRPr="21D27274">
        <w:rPr>
          <w:color w:val="222222"/>
          <w:lang w:val="es-MX"/>
        </w:rPr>
        <w:t>Aasland</w:t>
      </w:r>
      <w:r w:rsidRPr="21D27274">
        <w:rPr>
          <w:color w:val="222222"/>
          <w:lang w:val="es-MX"/>
        </w:rPr>
        <w:t xml:space="preserve">, O. G., Babor, T. F., De la Fuente, J. R., &amp; Grant, M. (1993). </w:t>
      </w:r>
      <w:r w:rsidRPr="21D27274">
        <w:rPr>
          <w:color w:val="222222"/>
        </w:rPr>
        <w:t xml:space="preserve">Development of the alcohol use disorders identification test (AUDIT): WHO collaborative project on early detection of persons with harmful alcohol consumption‐II. </w:t>
      </w:r>
      <w:r w:rsidRPr="21D27274">
        <w:rPr>
          <w:i/>
          <w:iCs/>
        </w:rPr>
        <w:t>Addiction</w:t>
      </w:r>
      <w:r w:rsidRPr="21D27274">
        <w:t xml:space="preserve">, </w:t>
      </w:r>
      <w:r w:rsidRPr="21D27274">
        <w:rPr>
          <w:i/>
          <w:iCs/>
        </w:rPr>
        <w:t>88</w:t>
      </w:r>
      <w:r w:rsidRPr="21D27274">
        <w:t xml:space="preserve">(6), 791-804. </w:t>
      </w:r>
      <w:r w:rsidRPr="009B118F" w:rsidR="009B118F">
        <w:t>https://doi.org/10.1111/j.1360-0443.1993.tb02093.x</w:t>
      </w:r>
    </w:p>
    <w:p w:rsidR="007D4C76" w:rsidRPr="00010EE0" w:rsidP="00010EE0" w14:paraId="665963B9" w14:textId="7BAA29E9">
      <w:pPr>
        <w:pStyle w:val="SuicideBodyText"/>
        <w:spacing w:after="480" w:afterLines="200"/>
        <w:ind w:left="720" w:hanging="720"/>
        <w:jc w:val="left"/>
      </w:pPr>
      <w:r w:rsidRPr="21D27274">
        <w:rPr>
          <w:color w:val="222222"/>
        </w:rPr>
        <w:t xml:space="preserve">Scaccia, J. P., Cook, B. S., Lamont, A., </w:t>
      </w:r>
      <w:r w:rsidRPr="21D27274">
        <w:t>Wandersman</w:t>
      </w:r>
      <w:r w:rsidRPr="21D27274">
        <w:t xml:space="preserve">, A., Castellow, J., Katz, J., &amp; </w:t>
      </w:r>
      <w:r w:rsidRPr="21D27274">
        <w:t>Beidas</w:t>
      </w:r>
      <w:r w:rsidRPr="21D27274">
        <w:t xml:space="preserve">, R. S. (2015). A practical implementation science heuristic for organizational readiness: R= MC2. </w:t>
      </w:r>
      <w:r w:rsidRPr="21D27274">
        <w:rPr>
          <w:i/>
          <w:iCs/>
        </w:rPr>
        <w:t>Journal of community psychology</w:t>
      </w:r>
      <w:r w:rsidRPr="21D27274">
        <w:t xml:space="preserve">, </w:t>
      </w:r>
      <w:r w:rsidRPr="21D27274">
        <w:rPr>
          <w:i/>
          <w:iCs/>
        </w:rPr>
        <w:t>43</w:t>
      </w:r>
      <w:r w:rsidRPr="21D27274">
        <w:t>(4), 484-501.</w:t>
      </w:r>
      <w:r w:rsidRPr="21D27274">
        <w:rPr>
          <w:color w:val="222222"/>
        </w:rPr>
        <w:t xml:space="preserve"> </w:t>
      </w:r>
      <w:r w:rsidRPr="00246257" w:rsidR="00246257">
        <w:rPr>
          <w:color w:val="222222"/>
        </w:rPr>
        <w:t>https://doi.org/10.1002/jcop.21698</w:t>
      </w:r>
    </w:p>
    <w:p w:rsidR="007D4C76" w:rsidRPr="00010EE0" w:rsidP="00010EE0" w14:paraId="6A12958F" w14:textId="54A60406">
      <w:pPr>
        <w:pStyle w:val="SuicideBodyText"/>
        <w:spacing w:after="480" w:afterLines="200"/>
        <w:ind w:left="720" w:hanging="720"/>
        <w:jc w:val="left"/>
      </w:pPr>
      <w:r w:rsidRPr="21D27274">
        <w:rPr>
          <w:color w:val="222222"/>
        </w:rPr>
        <w:t xml:space="preserve">Skinner, H. A. (1982). Guide for using the drug abuse screening test (DAST). </w:t>
      </w:r>
      <w:r w:rsidRPr="21D27274">
        <w:rPr>
          <w:i/>
          <w:iCs/>
        </w:rPr>
        <w:t>Toronto: Centre for Addiction and Mental Health</w:t>
      </w:r>
      <w:r w:rsidRPr="21D27274">
        <w:t>.</w:t>
      </w:r>
      <w:r w:rsidRPr="21D27274">
        <w:rPr>
          <w:color w:val="222222"/>
        </w:rPr>
        <w:t xml:space="preserve"> </w:t>
      </w:r>
    </w:p>
    <w:p w:rsidR="007D4C76" w:rsidRPr="00010EE0" w:rsidP="00010EE0" w14:paraId="714ECC07" w14:textId="3B19BD75">
      <w:pPr>
        <w:pStyle w:val="SuicideBodyText"/>
        <w:spacing w:after="480" w:afterLines="200"/>
        <w:ind w:left="720" w:hanging="720"/>
        <w:jc w:val="left"/>
      </w:pPr>
      <w:r w:rsidRPr="21D27274">
        <w:rPr>
          <w:color w:val="222222"/>
        </w:rPr>
        <w:t>Substance Abuse and Mental Health Services Administration</w:t>
      </w:r>
      <w:r w:rsidR="00913BED">
        <w:rPr>
          <w:color w:val="222222"/>
        </w:rPr>
        <w:t xml:space="preserve"> [SAMHSA]</w:t>
      </w:r>
      <w:r w:rsidRPr="21D27274">
        <w:rPr>
          <w:color w:val="222222"/>
        </w:rPr>
        <w:t>. (202</w:t>
      </w:r>
      <w:r w:rsidRPr="21D27274">
        <w:t xml:space="preserve">0). </w:t>
      </w:r>
      <w:r w:rsidRPr="001C29D6">
        <w:rPr>
          <w:i/>
          <w:iCs/>
        </w:rPr>
        <w:t>National Guidelines for Behavioral Health Crisis Care</w:t>
      </w:r>
      <w:r w:rsidR="006406A7">
        <w:t>–</w:t>
      </w:r>
      <w:r w:rsidRPr="001C29D6" w:rsidR="006406A7">
        <w:rPr>
          <w:i/>
          <w:iCs/>
        </w:rPr>
        <w:t xml:space="preserve">A </w:t>
      </w:r>
      <w:r w:rsidRPr="001C29D6">
        <w:rPr>
          <w:i/>
          <w:iCs/>
        </w:rPr>
        <w:t>Best Practice Toolkit</w:t>
      </w:r>
      <w:r w:rsidR="006406A7">
        <w:t>.</w:t>
      </w:r>
      <w:r w:rsidRPr="21D27274">
        <w:t xml:space="preserve"> </w:t>
      </w:r>
      <w:r w:rsidR="00381DD2">
        <w:t xml:space="preserve">U.S. Department of Health and Human Services. </w:t>
      </w:r>
    </w:p>
    <w:p w:rsidR="007D4C76" w:rsidRPr="00010EE0" w:rsidP="00010EE0" w14:paraId="213DD0E3" w14:textId="5745B9C8">
      <w:pPr>
        <w:pStyle w:val="SuicideBodyText"/>
        <w:spacing w:after="480" w:afterLines="200"/>
        <w:ind w:left="720" w:hanging="720"/>
        <w:jc w:val="left"/>
      </w:pPr>
      <w:r w:rsidRPr="21D27274">
        <w:rPr>
          <w:color w:val="222222"/>
        </w:rPr>
        <w:t>Substance Abuse and Mental Health Services Administration</w:t>
      </w:r>
      <w:r w:rsidR="00913BED">
        <w:rPr>
          <w:color w:val="222222"/>
        </w:rPr>
        <w:t xml:space="preserve"> [SAMHSA]</w:t>
      </w:r>
      <w:r w:rsidRPr="21D27274">
        <w:rPr>
          <w:color w:val="222222"/>
        </w:rPr>
        <w:t>. (2023</w:t>
      </w:r>
      <w:r w:rsidR="00AF3B8C">
        <w:rPr>
          <w:color w:val="222222"/>
        </w:rPr>
        <w:t>a</w:t>
      </w:r>
      <w:r w:rsidRPr="21D27274">
        <w:rPr>
          <w:color w:val="222222"/>
        </w:rPr>
        <w:t xml:space="preserve">). </w:t>
      </w:r>
      <w:r w:rsidRPr="001C29D6">
        <w:rPr>
          <w:i/>
          <w:iCs/>
          <w:color w:val="222222"/>
        </w:rPr>
        <w:t>Strategic plan: Fiscal year 2023-2026 (Publication No. PEP23-06-00-002).</w:t>
      </w:r>
      <w:r w:rsidRPr="21D27274">
        <w:rPr>
          <w:color w:val="222222"/>
        </w:rPr>
        <w:t xml:space="preserve"> National Mental Health and Substance Use Laboratory, </w:t>
      </w:r>
      <w:r w:rsidR="0082196C">
        <w:t>U.S. Department of Health and Human Services</w:t>
      </w:r>
      <w:r w:rsidRPr="21D27274">
        <w:rPr>
          <w:color w:val="222222"/>
        </w:rPr>
        <w:t xml:space="preserve">. </w:t>
      </w:r>
    </w:p>
    <w:p w:rsidR="007D4C76" w:rsidRPr="00010EE0" w:rsidP="00010EE0" w14:paraId="407CE8E0" w14:textId="7B4EFAB7">
      <w:pPr>
        <w:pStyle w:val="SuicideBodyText"/>
        <w:spacing w:after="480" w:afterLines="200"/>
        <w:ind w:left="720" w:hanging="720"/>
        <w:jc w:val="left"/>
      </w:pPr>
      <w:r w:rsidRPr="21D27274">
        <w:rPr>
          <w:color w:val="222222"/>
        </w:rPr>
        <w:t>Substance Abuse and Mental Health Services Administration</w:t>
      </w:r>
      <w:r w:rsidR="00913BED">
        <w:rPr>
          <w:color w:val="222222"/>
        </w:rPr>
        <w:t xml:space="preserve"> [SAMHSA]</w:t>
      </w:r>
      <w:r w:rsidRPr="21D27274">
        <w:rPr>
          <w:color w:val="222222"/>
        </w:rPr>
        <w:t>. (2023</w:t>
      </w:r>
      <w:r w:rsidR="00AF3B8C">
        <w:rPr>
          <w:color w:val="222222"/>
        </w:rPr>
        <w:t>b</w:t>
      </w:r>
      <w:r w:rsidRPr="001C29D6">
        <w:rPr>
          <w:i/>
          <w:iCs/>
          <w:color w:val="222222"/>
        </w:rPr>
        <w:t xml:space="preserve">). Key substance </w:t>
      </w:r>
      <w:r w:rsidRPr="001C29D6">
        <w:rPr>
          <w:i/>
          <w:iCs/>
        </w:rPr>
        <w:t>use</w:t>
      </w:r>
      <w:r w:rsidRPr="001C29D6">
        <w:rPr>
          <w:i/>
          <w:iCs/>
        </w:rPr>
        <w:t xml:space="preserve"> and mental health indicators in the United States: Results from the 2022 National Survey on Drug Use and Health (HHS Publication No. PEP23-07-01-006, NSDUH Series H-58).</w:t>
      </w:r>
      <w:r w:rsidRPr="21D27274">
        <w:t xml:space="preserve"> Center for Behavioral Health Statistics and Quality, </w:t>
      </w:r>
      <w:r w:rsidR="0082196C">
        <w:t xml:space="preserve">U.S. Department of Health and Human Services. </w:t>
      </w:r>
      <w:r w:rsidRPr="21D27274">
        <w:t xml:space="preserve"> </w:t>
      </w:r>
      <w:hyperlink r:id="rId32">
        <w:r w:rsidRPr="21D27274">
          <w:rPr>
            <w:rStyle w:val="Hyperlink"/>
          </w:rPr>
          <w:t>https://www.samhsa.gov/data/report/2022-nsduh-annual-national-report</w:t>
        </w:r>
      </w:hyperlink>
      <w:r w:rsidRPr="21D27274">
        <w:rPr>
          <w:color w:val="222222"/>
        </w:rPr>
        <w:t xml:space="preserve"> </w:t>
      </w:r>
    </w:p>
    <w:p w:rsidR="007D4C76" w:rsidRPr="00010EE0" w:rsidP="00010EE0" w14:paraId="7102CF88" w14:textId="6DC9FAD7">
      <w:pPr>
        <w:pStyle w:val="SuicideBodyText"/>
        <w:spacing w:after="480" w:afterLines="200"/>
        <w:ind w:left="720" w:hanging="720"/>
        <w:jc w:val="left"/>
      </w:pPr>
      <w:r w:rsidRPr="21D27274">
        <w:rPr>
          <w:color w:val="222222"/>
        </w:rPr>
        <w:t xml:space="preserve">Substance Abuse and Mental Health Administration </w:t>
      </w:r>
      <w:r w:rsidR="00913BED">
        <w:rPr>
          <w:color w:val="222222"/>
        </w:rPr>
        <w:t xml:space="preserve">[SAMHSA]. </w:t>
      </w:r>
      <w:r w:rsidRPr="21D27274">
        <w:rPr>
          <w:color w:val="222222"/>
        </w:rPr>
        <w:t>(</w:t>
      </w:r>
      <w:r w:rsidR="00913BED">
        <w:rPr>
          <w:color w:val="222222"/>
        </w:rPr>
        <w:t xml:space="preserve">2024, </w:t>
      </w:r>
      <w:r w:rsidRPr="21D27274">
        <w:rPr>
          <w:color w:val="222222"/>
        </w:rPr>
        <w:t>April</w:t>
      </w:r>
      <w:r w:rsidRPr="21D27274">
        <w:t xml:space="preserve">). </w:t>
      </w:r>
      <w:r w:rsidRPr="21D27274">
        <w:rPr>
          <w:i/>
          <w:iCs/>
        </w:rPr>
        <w:t>Lifeline Performance Metrics</w:t>
      </w:r>
      <w:r w:rsidR="00E755DB">
        <w:t>. U.S. Department of Health and Human Services</w:t>
      </w:r>
      <w:r w:rsidR="00FD476E">
        <w:t>.</w:t>
      </w:r>
      <w:r w:rsidRPr="21D27274">
        <w:t xml:space="preserve"> </w:t>
      </w:r>
      <w:r w:rsidR="00FD476E">
        <w:t>R</w:t>
      </w:r>
      <w:r w:rsidRPr="21D27274">
        <w:t>etrieved June 24, 2024</w:t>
      </w:r>
      <w:r w:rsidR="00FD476E">
        <w:t>,</w:t>
      </w:r>
      <w:r w:rsidRPr="21D27274">
        <w:t xml:space="preserve"> from </w:t>
      </w:r>
      <w:hyperlink r:id="rId33">
        <w:r w:rsidRPr="21D27274">
          <w:rPr>
            <w:rStyle w:val="Hyperlink"/>
          </w:rPr>
          <w:t>https://www.samhsa.gov/find-help/988/performance-metrics</w:t>
        </w:r>
      </w:hyperlink>
      <w:r w:rsidRPr="21D27274">
        <w:t>.</w:t>
      </w:r>
      <w:r w:rsidRPr="21D27274">
        <w:rPr>
          <w:color w:val="222222"/>
        </w:rPr>
        <w:t xml:space="preserve"> </w:t>
      </w:r>
    </w:p>
    <w:p w:rsidR="007D4C76" w:rsidRPr="00010EE0" w:rsidP="00010EE0" w14:paraId="1AF2259F" w14:textId="44C224AF">
      <w:pPr>
        <w:pStyle w:val="SuicideBodyText"/>
        <w:spacing w:after="480" w:afterLines="200"/>
        <w:ind w:left="720" w:hanging="720"/>
        <w:jc w:val="left"/>
      </w:pPr>
      <w:r w:rsidRPr="21D27274">
        <w:rPr>
          <w:color w:val="222222"/>
        </w:rPr>
        <w:t>Substance Abuse and Mental Health Services Administration</w:t>
      </w:r>
      <w:r w:rsidR="00913BED">
        <w:rPr>
          <w:color w:val="222222"/>
        </w:rPr>
        <w:t xml:space="preserve"> [SAMHSA]</w:t>
      </w:r>
      <w:r w:rsidRPr="21D27274">
        <w:rPr>
          <w:color w:val="222222"/>
        </w:rPr>
        <w:t>. (</w:t>
      </w:r>
      <w:r w:rsidR="00913BED">
        <w:rPr>
          <w:color w:val="222222"/>
        </w:rPr>
        <w:t xml:space="preserve">2024, </w:t>
      </w:r>
      <w:r w:rsidRPr="21D27274">
        <w:t xml:space="preserve">April). </w:t>
      </w:r>
      <w:r w:rsidRPr="001C29D6">
        <w:rPr>
          <w:i/>
          <w:iCs/>
        </w:rPr>
        <w:t>988 Suicide &amp; Crisis Lifeline.</w:t>
      </w:r>
      <w:r w:rsidRPr="21D27274">
        <w:t xml:space="preserve"> </w:t>
      </w:r>
      <w:r w:rsidR="00FD476E">
        <w:t>U.S. Department of Health and Human Services</w:t>
      </w:r>
      <w:r w:rsidRPr="21D27274">
        <w:t xml:space="preserve">. Retrieved July 9, 2024, from </w:t>
      </w:r>
      <w:hyperlink r:id="rId34">
        <w:r w:rsidRPr="21D27274">
          <w:rPr>
            <w:rStyle w:val="Hyperlink"/>
          </w:rPr>
          <w:t>https://www.samhsa.gov/find-help/988</w:t>
        </w:r>
      </w:hyperlink>
      <w:r w:rsidRPr="21D27274">
        <w:rPr>
          <w:color w:val="222222"/>
        </w:rPr>
        <w:t xml:space="preserve"> </w:t>
      </w:r>
    </w:p>
    <w:p w:rsidR="00555FD4" w:rsidRPr="006D3D48" w:rsidP="00010EE0" w14:paraId="6EE32DFF" w14:textId="42876C1F">
      <w:pPr>
        <w:pStyle w:val="SuicideBodyText"/>
        <w:spacing w:after="480" w:afterLines="200"/>
        <w:ind w:left="720" w:hanging="720"/>
        <w:jc w:val="left"/>
      </w:pPr>
      <w:r w:rsidRPr="21D27274">
        <w:t xml:space="preserve">U.S. Department of Health and Human Services </w:t>
      </w:r>
      <w:r w:rsidR="000376F5">
        <w:t>[</w:t>
      </w:r>
      <w:r w:rsidRPr="21D27274">
        <w:t>HHS</w:t>
      </w:r>
      <w:r w:rsidR="000376F5">
        <w:t>]</w:t>
      </w:r>
      <w:r w:rsidR="008A4B52">
        <w:t>. (2024, April</w:t>
      </w:r>
      <w:r w:rsidR="008A4B52">
        <w:t>).</w:t>
      </w:r>
      <w:r w:rsidRPr="001C29D6">
        <w:rPr>
          <w:i/>
          <w:iCs/>
        </w:rPr>
        <w:t>National</w:t>
      </w:r>
      <w:r w:rsidRPr="001C29D6">
        <w:rPr>
          <w:i/>
          <w:iCs/>
        </w:rPr>
        <w:t xml:space="preserve"> Strategy for Suicide Prevention</w:t>
      </w:r>
      <w:r w:rsidRPr="21D27274">
        <w:t>. Washington, DC: HHS</w:t>
      </w:r>
      <w:r w:rsidR="007236C8">
        <w:t>.</w:t>
      </w:r>
    </w:p>
    <w:p w:rsidR="007D4C76" w:rsidRPr="006D3D48" w:rsidP="00010EE0" w14:paraId="20C4C7F4" w14:textId="67106C6E">
      <w:pPr>
        <w:pStyle w:val="SuicideBodyText"/>
        <w:spacing w:after="480" w:afterLines="200"/>
        <w:ind w:left="720" w:hanging="720"/>
        <w:jc w:val="left"/>
        <w:rPr>
          <w:color w:val="222222"/>
        </w:rPr>
      </w:pPr>
      <w:r w:rsidRPr="007F6A3A">
        <w:rPr>
          <w:color w:val="222222"/>
        </w:rPr>
        <w:t>Vahratian</w:t>
      </w:r>
      <w:r w:rsidRPr="007F6A3A">
        <w:rPr>
          <w:color w:val="222222"/>
        </w:rPr>
        <w:t xml:space="preserve">, A., Blumberg, S. J., Terlizzi, E. P., &amp; Schiller, J. S. (2021). Symptoms of Anxiety or Depressive Disorder and Use of Mental Health Care Among Adults During the COVID-19 Pandemic - United States, August 2020-February 2021. </w:t>
      </w:r>
      <w:r w:rsidRPr="001C29D6">
        <w:rPr>
          <w:i/>
          <w:iCs/>
          <w:color w:val="222222"/>
        </w:rPr>
        <w:t>MMWR. Morbidity and mortality weekly report, 70</w:t>
      </w:r>
      <w:r w:rsidRPr="007F6A3A">
        <w:rPr>
          <w:color w:val="222222"/>
        </w:rPr>
        <w:t>(13), 490–494. https://doi.org/10.15585/mmwr.mm7013e2</w:t>
      </w:r>
    </w:p>
    <w:p w:rsidR="007D4C76" w:rsidRPr="006D3D48" w:rsidP="00010EE0" w14:paraId="75909399" w14:textId="308AF742">
      <w:pPr>
        <w:pStyle w:val="SuicideBodyText"/>
        <w:spacing w:after="480" w:afterLines="200"/>
        <w:ind w:left="720" w:hanging="720"/>
        <w:jc w:val="left"/>
      </w:pPr>
      <w:r w:rsidRPr="21D27274">
        <w:rPr>
          <w:color w:val="222222"/>
        </w:rPr>
        <w:t xml:space="preserve">Van Spijker, B. A., </w:t>
      </w:r>
      <w:r w:rsidRPr="21D27274">
        <w:t>Batterham</w:t>
      </w:r>
      <w:r w:rsidRPr="21D27274">
        <w:t xml:space="preserve">, P. J., </w:t>
      </w:r>
      <w:r w:rsidRPr="21D27274">
        <w:t>Calear</w:t>
      </w:r>
      <w:r w:rsidRPr="21D27274">
        <w:t xml:space="preserve">, A. L., Farrer, L., Christensen, H., Reynolds, J., &amp; Kerkhof, A. J. (2014). </w:t>
      </w:r>
      <w:r w:rsidRPr="21D27274">
        <w:t>The Suicidal</w:t>
      </w:r>
      <w:r w:rsidRPr="21D27274">
        <w:t xml:space="preserve"> Ideation Attributes Scale (SIDAS): Community‐based validation study of a new scale for the measurement of suicidal ideation. </w:t>
      </w:r>
      <w:r w:rsidRPr="21D27274">
        <w:rPr>
          <w:i/>
          <w:iCs/>
        </w:rPr>
        <w:t>Suicide and Life‐Threatening Behavior</w:t>
      </w:r>
      <w:r w:rsidRPr="21D27274">
        <w:t xml:space="preserve">, </w:t>
      </w:r>
      <w:r w:rsidRPr="21D27274">
        <w:rPr>
          <w:i/>
          <w:iCs/>
        </w:rPr>
        <w:t>44</w:t>
      </w:r>
      <w:r w:rsidRPr="21D27274">
        <w:t xml:space="preserve">(4), 408-419. </w:t>
      </w:r>
    </w:p>
    <w:p w:rsidR="007D4C76" w:rsidRPr="00010EE0" w:rsidP="00010EE0" w14:paraId="4A51A892" w14:textId="00E2F964">
      <w:pPr>
        <w:pStyle w:val="SuicideBodyText"/>
        <w:spacing w:after="480" w:afterLines="200"/>
        <w:ind w:left="720" w:hanging="720"/>
        <w:jc w:val="left"/>
      </w:pPr>
      <w:r w:rsidRPr="001C29D6">
        <w:rPr>
          <w:color w:val="222222"/>
        </w:rPr>
        <w:t xml:space="preserve">Vinson, S. Y., &amp; Dennis, A. L. (2021). </w:t>
      </w:r>
      <w:r w:rsidRPr="21D27274">
        <w:rPr>
          <w:color w:val="222222"/>
        </w:rPr>
        <w:t xml:space="preserve">Systemic, racial justice–informed solutions to shift “care” from the criminal legal system to the mental health care system. </w:t>
      </w:r>
      <w:r w:rsidRPr="001C29D6">
        <w:rPr>
          <w:i/>
          <w:iCs/>
          <w:color w:val="222222"/>
        </w:rPr>
        <w:t xml:space="preserve">Psychiatric </w:t>
      </w:r>
      <w:r w:rsidR="00555FD4">
        <w:rPr>
          <w:i/>
          <w:iCs/>
          <w:color w:val="222222"/>
        </w:rPr>
        <w:t>S</w:t>
      </w:r>
      <w:r w:rsidRPr="001C29D6">
        <w:rPr>
          <w:i/>
          <w:iCs/>
          <w:color w:val="222222"/>
        </w:rPr>
        <w:t>ervices</w:t>
      </w:r>
      <w:r w:rsidRPr="21D27274">
        <w:rPr>
          <w:color w:val="222222"/>
        </w:rPr>
        <w:t xml:space="preserve">, </w:t>
      </w:r>
      <w:r w:rsidRPr="001C29D6">
        <w:rPr>
          <w:i/>
          <w:iCs/>
          <w:color w:val="222222"/>
        </w:rPr>
        <w:t>72</w:t>
      </w:r>
      <w:r w:rsidRPr="21D27274">
        <w:rPr>
          <w:color w:val="222222"/>
        </w:rPr>
        <w:t xml:space="preserve">(12), 1428-1433. </w:t>
      </w:r>
      <w:r w:rsidRPr="007E7331" w:rsidR="007E7331">
        <w:rPr>
          <w:color w:val="222222"/>
        </w:rPr>
        <w:t>https://doi.org/10.1176/appi.ps.202000735</w:t>
      </w:r>
    </w:p>
    <w:p w:rsidR="007D4C76" w:rsidRPr="00010EE0" w:rsidP="00010EE0" w14:paraId="6737CD1F" w14:textId="18C07E32">
      <w:pPr>
        <w:pStyle w:val="SuicideBodyText"/>
        <w:spacing w:after="480" w:afterLines="200"/>
        <w:ind w:left="720" w:hanging="720"/>
        <w:jc w:val="left"/>
      </w:pPr>
      <w:r w:rsidRPr="21D27274">
        <w:rPr>
          <w:color w:val="222222"/>
        </w:rPr>
        <w:t xml:space="preserve">Walker, T. J., Brandt, H. M., </w:t>
      </w:r>
      <w:r w:rsidRPr="21D27274">
        <w:t>Wandersman</w:t>
      </w:r>
      <w:r w:rsidRPr="21D27274">
        <w:t>, A., Scaccia, J., Lamont, A., Workman, L., ... &amp; Fernandez, M. E. (2020). Development of a comprehensive measure of organizational readiness (motivation</w:t>
      </w:r>
      <w:r w:rsidR="00941DB9">
        <w:t xml:space="preserve"> </w:t>
      </w:r>
      <w:r w:rsidRPr="21D27274">
        <w:t xml:space="preserve">× capacity) for implementation: a study protocol. </w:t>
      </w:r>
      <w:r w:rsidRPr="21D27274">
        <w:rPr>
          <w:i/>
          <w:iCs/>
        </w:rPr>
        <w:t>Implementation Science Communications</w:t>
      </w:r>
      <w:r w:rsidRPr="21D27274">
        <w:t xml:space="preserve">, </w:t>
      </w:r>
      <w:r w:rsidRPr="21D27274">
        <w:rPr>
          <w:i/>
          <w:iCs/>
        </w:rPr>
        <w:t>1</w:t>
      </w:r>
      <w:r w:rsidRPr="21D27274">
        <w:t>, 1-11.</w:t>
      </w:r>
      <w:r w:rsidRPr="21D27274">
        <w:rPr>
          <w:color w:val="222222"/>
        </w:rPr>
        <w:t xml:space="preserve"> </w:t>
      </w:r>
      <w:r w:rsidRPr="006714CB" w:rsidR="006714CB">
        <w:rPr>
          <w:color w:val="222222"/>
        </w:rPr>
        <w:t>https://doi.org/10.1186/s43058-020-00088-4</w:t>
      </w:r>
    </w:p>
    <w:p w:rsidR="009048A9" w:rsidRPr="00010EE0" w:rsidP="00010EE0" w14:paraId="0FA3BCDB" w14:textId="5BB4CE6E">
      <w:pPr>
        <w:pStyle w:val="SuicideBodyText"/>
        <w:spacing w:after="480" w:afterLines="200"/>
        <w:ind w:left="720" w:hanging="720"/>
        <w:jc w:val="left"/>
        <w:rPr>
          <w:color w:val="222222"/>
        </w:rPr>
      </w:pPr>
      <w:r w:rsidRPr="21D27274">
        <w:rPr>
          <w:color w:val="222222"/>
        </w:rPr>
        <w:t xml:space="preserve">The White House. (2022, May 31). </w:t>
      </w:r>
      <w:r w:rsidRPr="001C29D6">
        <w:rPr>
          <w:i/>
          <w:iCs/>
          <w:color w:val="222222"/>
        </w:rPr>
        <w:t>Fact sheet: Biden-Harris Administration highlights strategy to address the national mental health crisis.</w:t>
      </w:r>
      <w:r w:rsidRPr="21D27274">
        <w:rPr>
          <w:color w:val="222222"/>
        </w:rPr>
        <w:t xml:space="preserve"> The White House. Retrieved July 9, 2024, from </w:t>
      </w:r>
      <w:hyperlink r:id="rId35">
        <w:r w:rsidRPr="21D27274">
          <w:rPr>
            <w:rStyle w:val="Hyperlink"/>
          </w:rPr>
          <w:t>https://www.whitehouse.gov/briefing-room/statements-releases/2022/05/31/fact-sheet-biden-harris-administration-highlights-strategy-to-address-the-national-mental-health-crisis/</w:t>
        </w:r>
      </w:hyperlink>
      <w:r w:rsidRPr="21D27274">
        <w:rPr>
          <w:color w:val="222222"/>
        </w:rPr>
        <w:t xml:space="preserve"> </w:t>
      </w:r>
    </w:p>
    <w:p w:rsidR="009048A9" w:rsidRPr="006D3D48" w:rsidP="00010EE0" w14:paraId="6A722B99" w14:textId="7CC06811">
      <w:pPr>
        <w:pStyle w:val="SuicideBodyText"/>
        <w:spacing w:after="480" w:afterLines="200"/>
        <w:ind w:left="720" w:hanging="720"/>
        <w:jc w:val="left"/>
        <w:rPr>
          <w:color w:val="222222"/>
        </w:rPr>
      </w:pPr>
      <w:r w:rsidRPr="009048A9">
        <w:rPr>
          <w:color w:val="222222"/>
        </w:rPr>
        <w:t xml:space="preserve">Witte, T. K., Gould, M. S., </w:t>
      </w:r>
      <w:r w:rsidRPr="009048A9">
        <w:rPr>
          <w:color w:val="222222"/>
        </w:rPr>
        <w:t>Munfakh</w:t>
      </w:r>
      <w:r w:rsidRPr="009048A9">
        <w:rPr>
          <w:color w:val="222222"/>
        </w:rPr>
        <w:t xml:space="preserve">, J. L. H., Kleinman, M., Joiner, T. E., &amp; Kalafat, J. (2010). Assessing suicide risk among callers to crisis hotlines: A confirmatory factor analysis. </w:t>
      </w:r>
      <w:r w:rsidRPr="001C29D6">
        <w:rPr>
          <w:i/>
          <w:iCs/>
          <w:color w:val="222222"/>
        </w:rPr>
        <w:t>Journal of Clinical Psychology, 66(</w:t>
      </w:r>
      <w:r w:rsidRPr="009048A9">
        <w:rPr>
          <w:color w:val="222222"/>
        </w:rPr>
        <w:t>9), 941–964. https://doi.org/10.1002/jclp.20717</w:t>
      </w:r>
    </w:p>
    <w:p w:rsidR="007D4C76" w:rsidRPr="006D3D48" w:rsidP="00010EE0" w14:paraId="30D39651" w14:textId="213D6849">
      <w:pPr>
        <w:pStyle w:val="SuicideBodyText"/>
        <w:spacing w:after="480" w:afterLines="200"/>
        <w:ind w:left="720" w:hanging="720"/>
        <w:jc w:val="left"/>
        <w:rPr>
          <w:color w:val="222222"/>
        </w:rPr>
      </w:pPr>
      <w:r w:rsidRPr="00C0331F">
        <w:rPr>
          <w:color w:val="222222"/>
        </w:rPr>
        <w:t>Zabelski</w:t>
      </w:r>
      <w:r w:rsidRPr="00C0331F">
        <w:rPr>
          <w:color w:val="222222"/>
        </w:rPr>
        <w:t xml:space="preserve">, S., </w:t>
      </w:r>
      <w:r w:rsidRPr="00C0331F">
        <w:rPr>
          <w:color w:val="222222"/>
        </w:rPr>
        <w:t>Kaniuka</w:t>
      </w:r>
      <w:r w:rsidRPr="00C0331F">
        <w:rPr>
          <w:color w:val="222222"/>
        </w:rPr>
        <w:t>, A. R., A Robertson, R., &amp; Cramer, R. J. (2023). Crisis Lines: Current Status and Recommendations for Research and Policy. Psychiatric services (Washington, D.C.), 74(5), 505–512. https://doi.org/10.1176/appi.ps.20220294</w:t>
      </w:r>
    </w:p>
    <w:sectPr w:rsidSect="002F6A45">
      <w:headerReference w:type="default" r:id="rId36"/>
      <w:footerReference w:type="default" r:id="rI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M Sans">
    <w:panose1 w:val="00000000000000000000"/>
    <w:charset w:val="00"/>
    <w:family w:val="auto"/>
    <w:pitch w:val="variable"/>
    <w:sig w:usb0="8000002F" w:usb1="5000205B" w:usb2="00000000" w:usb3="00000000" w:csb0="00000093"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w Cen MT" w:hAnsi="Tw Cen MT"/>
        <w:sz w:val="22"/>
        <w:szCs w:val="22"/>
      </w:rPr>
      <w:id w:val="684246675"/>
      <w:docPartObj>
        <w:docPartGallery w:val="Page Numbers (Bottom of Page)"/>
        <w:docPartUnique/>
      </w:docPartObj>
    </w:sdtPr>
    <w:sdtEndPr>
      <w:rPr>
        <w:noProof/>
      </w:rPr>
    </w:sdtEndPr>
    <w:sdtContent>
      <w:sdt>
        <w:sdtPr>
          <w:rPr>
            <w:sz w:val="22"/>
            <w:szCs w:val="22"/>
          </w:rPr>
          <w:id w:val="-304852781"/>
          <w:docPartObj>
            <w:docPartGallery w:val="Page Numbers (Bottom of Page)"/>
            <w:docPartUnique/>
          </w:docPartObj>
        </w:sdtPr>
        <w:sdtEndPr>
          <w:rPr>
            <w:noProof/>
          </w:rPr>
        </w:sdtEndPr>
        <w:sdtContent>
          <w:p w:rsidR="005F2590" w:rsidRPr="00271F31" w14:paraId="6DCFEE4B" w14:textId="1ADAAB32">
            <w:pPr>
              <w:pStyle w:val="Footer"/>
              <w:rPr>
                <w:bCs/>
                <w:sz w:val="22"/>
                <w:szCs w:val="22"/>
              </w:rPr>
            </w:pPr>
            <w:r w:rsidRPr="002C50EF">
              <w:rPr>
                <w:bCs/>
                <w:sz w:val="22"/>
                <w:szCs w:val="22"/>
              </w:rPr>
              <w:t xml:space="preserve">SS Part B </w:t>
            </w:r>
            <w:r w:rsidRPr="002C50EF">
              <w:rPr>
                <w:bCs/>
                <w:sz w:val="22"/>
                <w:szCs w:val="22"/>
              </w:rPr>
              <w:tab/>
            </w:r>
            <w:r>
              <w:rPr>
                <w:bCs/>
                <w:sz w:val="22"/>
                <w:szCs w:val="22"/>
              </w:rPr>
              <w:t>988</w:t>
            </w:r>
            <w:r w:rsidRPr="002C50EF">
              <w:rPr>
                <w:bCs/>
                <w:sz w:val="22"/>
                <w:szCs w:val="22"/>
              </w:rPr>
              <w:t xml:space="preserve"> Evaluation </w:t>
            </w:r>
            <w:r w:rsidRPr="002C50EF">
              <w:rPr>
                <w:bCs/>
                <w:sz w:val="22"/>
                <w:szCs w:val="22"/>
              </w:rPr>
              <w:tab/>
            </w:r>
            <w:r w:rsidRPr="002C50EF">
              <w:rPr>
                <w:bCs/>
                <w:sz w:val="22"/>
                <w:szCs w:val="22"/>
              </w:rPr>
              <w:fldChar w:fldCharType="begin"/>
            </w:r>
            <w:r w:rsidRPr="002C50EF">
              <w:rPr>
                <w:bCs/>
                <w:sz w:val="22"/>
                <w:szCs w:val="22"/>
              </w:rPr>
              <w:instrText xml:space="preserve"> PAGE   \* MERGEFORMAT </w:instrText>
            </w:r>
            <w:r w:rsidRPr="002C50EF">
              <w:rPr>
                <w:bCs/>
                <w:sz w:val="22"/>
                <w:szCs w:val="22"/>
              </w:rPr>
              <w:fldChar w:fldCharType="separate"/>
            </w:r>
            <w:r>
              <w:rPr>
                <w:bCs/>
                <w:sz w:val="22"/>
                <w:szCs w:val="22"/>
              </w:rPr>
              <w:t>1</w:t>
            </w:r>
            <w:r w:rsidRPr="002C50EF">
              <w:rPr>
                <w:bCs/>
                <w:noProof/>
                <w:sz w:val="22"/>
                <w:szCs w:val="22"/>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590" w14:paraId="611B98DE" w14:textId="617B5A93">
    <w:pPr>
      <w:pStyle w:val="Header"/>
      <w:jc w:val="right"/>
    </w:pPr>
  </w:p>
  <w:p w:rsidR="005F2590" w14:paraId="4EE2B9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15660A1"/>
    <w:multiLevelType w:val="hybridMultilevel"/>
    <w:tmpl w:val="801E5C22"/>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27A27F7"/>
    <w:multiLevelType w:val="hybridMultilevel"/>
    <w:tmpl w:val="B03ECC2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664318"/>
    <w:multiLevelType w:val="hybridMultilevel"/>
    <w:tmpl w:val="FACC320E"/>
    <w:lvl w:ilvl="0">
      <w:start w:val="1"/>
      <w:numFmt w:val="decimal"/>
      <w:lvlText w:val="%1."/>
      <w:lvlJc w:val="left"/>
      <w:pPr>
        <w:ind w:left="720" w:hanging="360"/>
      </w:pPr>
      <w:rPr>
        <w:rFonts w:ascii="Times New Roman" w:hAnsi="Times New Roman" w:hint="default"/>
        <w:b/>
        <w:sz w:val="28"/>
        <w:szCs w:val="28"/>
      </w:rPr>
    </w:lvl>
    <w:lvl w:ilvl="1">
      <w:start w:val="1"/>
      <w:numFmt w:val="lowerLetter"/>
      <w:lvlText w:val="%2."/>
      <w:lvlJc w:val="left"/>
      <w:pPr>
        <w:ind w:left="1080" w:hanging="360"/>
      </w:pPr>
    </w:lvl>
    <w:lvl w:ilvl="2">
      <w:start w:val="1"/>
      <w:numFmt w:val="decimal"/>
      <w:lvlText w:val="%3)"/>
      <w:lvlJc w:val="left"/>
      <w:pPr>
        <w:ind w:left="1440" w:hanging="360"/>
      </w:pPr>
      <w:rPr>
        <w:b/>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3219BE"/>
    <w:multiLevelType w:val="hybridMultilevel"/>
    <w:tmpl w:val="91A4D8F2"/>
    <w:lvl w:ilvl="0">
      <w:start w:val="1"/>
      <w:numFmt w:val="bullet"/>
      <w:pStyle w:val="SuicideBullet1"/>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3600"/>
        </w:tabs>
        <w:ind w:left="3600" w:hanging="360"/>
      </w:pPr>
      <w:rPr>
        <w:rFonts w:ascii="Courier New" w:hAnsi="Courier New" w:hint="default"/>
      </w:rPr>
    </w:lvl>
    <w:lvl w:ilvl="2">
      <w:start w:val="0"/>
      <w:numFmt w:val="bullet"/>
      <w:lvlText w:val="-"/>
      <w:lvlJc w:val="left"/>
      <w:pPr>
        <w:tabs>
          <w:tab w:val="num" w:pos="4320"/>
        </w:tabs>
        <w:ind w:left="4320" w:hanging="360"/>
      </w:pPr>
      <w:rPr>
        <w:rFonts w:ascii="Times New Roman" w:eastAsia="Times New Roman" w:hAnsi="Times New Roman" w:cs="Times New Roman"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5">
    <w:nsid w:val="13D62961"/>
    <w:multiLevelType w:val="hybridMultilevel"/>
    <w:tmpl w:val="82767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E9301A"/>
    <w:multiLevelType w:val="hybridMultilevel"/>
    <w:tmpl w:val="21E0031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FED76E5"/>
    <w:multiLevelType w:val="hybridMultilevel"/>
    <w:tmpl w:val="4E1CF350"/>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40057B5"/>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116385"/>
    <w:multiLevelType w:val="hybridMultilevel"/>
    <w:tmpl w:val="25BC0CCE"/>
    <w:lvl w:ilvl="0">
      <w:start w:val="2"/>
      <w:numFmt w:val="upperLetter"/>
      <w:lvlText w:val="%1."/>
      <w:lvlJc w:val="left"/>
      <w:pPr>
        <w:ind w:left="360" w:hanging="360"/>
      </w:pPr>
      <w:rPr>
        <w:rFonts w:hint="default"/>
        <w:color w:val="1818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94E4128"/>
    <w:multiLevelType w:val="hybridMultilevel"/>
    <w:tmpl w:val="65828CF2"/>
    <w:lvl w:ilvl="0">
      <w:start w:val="1"/>
      <w:numFmt w:val="bullet"/>
      <w:lvlText w:val=""/>
      <w:lvlJc w:val="left"/>
      <w:pPr>
        <w:ind w:left="1440" w:hanging="360"/>
      </w:pPr>
      <w:rPr>
        <w:rFonts w:ascii="Symbol" w:hAnsi="Symbol" w:hint="default"/>
      </w:rPr>
    </w:lvl>
    <w:lvl w:ilvl="1">
      <w:start w:val="1"/>
      <w:numFmt w:val="bullet"/>
      <w:pStyle w:val="SuicideBullet2"/>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38485F"/>
    <w:multiLevelType w:val="hybridMultilevel"/>
    <w:tmpl w:val="9A2E6A42"/>
    <w:lvl w:ilvl="0">
      <w:start w:val="1"/>
      <w:numFmt w:val="lowerLetter"/>
      <w:pStyle w:val="SuicideHead3"/>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0B7F88"/>
    <w:multiLevelType w:val="hybridMultilevel"/>
    <w:tmpl w:val="484C194A"/>
    <w:lvl w:ilvl="0">
      <w:start w:val="1"/>
      <w:numFmt w:val="bullet"/>
      <w:pStyle w:val="GLSTableBullet1"/>
      <w:lvlText w:val=""/>
      <w:lvlJc w:val="left"/>
      <w:pPr>
        <w:ind w:left="360" w:hanging="360"/>
      </w:pPr>
      <w:rPr>
        <w:rFonts w:ascii="Symbol" w:hAnsi="Symbol" w:hint="default"/>
        <w:color w:val="auto"/>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396800A2"/>
    <w:multiLevelType w:val="hybridMultilevel"/>
    <w:tmpl w:val="8DD492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FF521D"/>
    <w:multiLevelType w:val="hybridMultilevel"/>
    <w:tmpl w:val="E4A66984"/>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DFB7629"/>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7C796A"/>
    <w:multiLevelType w:val="hybridMultilevel"/>
    <w:tmpl w:val="3552F196"/>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5BC751D"/>
    <w:multiLevelType w:val="hybridMultilevel"/>
    <w:tmpl w:val="DD34D534"/>
    <w:lvl w:ilvl="0">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6B3BC67"/>
    <w:multiLevelType w:val="hybridMultilevel"/>
    <w:tmpl w:val="F092C9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306639C"/>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9A67C2"/>
    <w:multiLevelType w:val="hybridMultilevel"/>
    <w:tmpl w:val="9A1E0660"/>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9EB17BE"/>
    <w:multiLevelType w:val="hybridMultilevel"/>
    <w:tmpl w:val="D4844214"/>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B7007EB"/>
    <w:multiLevelType w:val="hybridMultilevel"/>
    <w:tmpl w:val="F0685498"/>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E737C54"/>
    <w:multiLevelType w:val="hybridMultilevel"/>
    <w:tmpl w:val="4CA6E2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0A06D5"/>
    <w:multiLevelType w:val="multilevel"/>
    <w:tmpl w:val="9092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3702D6"/>
    <w:multiLevelType w:val="hybridMultilevel"/>
    <w:tmpl w:val="2AC67BB6"/>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9C359E"/>
    <w:multiLevelType w:val="hybridMultilevel"/>
    <w:tmpl w:val="EB6C1C76"/>
    <w:lvl w:ilvl="0">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rPr>
    </w:lvl>
    <w:lvl w:ilvl="1" w:tentative="1">
      <w:start w:val="1"/>
      <w:numFmt w:val="bullet"/>
      <w:lvlText w:val="o"/>
      <w:lvlJc w:val="left"/>
      <w:pPr>
        <w:ind w:left="90" w:hanging="360"/>
      </w:pPr>
      <w:rPr>
        <w:rFonts w:ascii="Courier New" w:hAnsi="Courier New" w:cs="Courier New" w:hint="default"/>
      </w:rPr>
    </w:lvl>
    <w:lvl w:ilvl="2" w:tentative="1">
      <w:start w:val="1"/>
      <w:numFmt w:val="bullet"/>
      <w:lvlText w:val=""/>
      <w:lvlJc w:val="left"/>
      <w:pPr>
        <w:ind w:left="810" w:hanging="360"/>
      </w:pPr>
      <w:rPr>
        <w:rFonts w:ascii="Wingdings" w:hAnsi="Wingdings" w:hint="default"/>
      </w:rPr>
    </w:lvl>
    <w:lvl w:ilvl="3" w:tentative="1">
      <w:start w:val="1"/>
      <w:numFmt w:val="bullet"/>
      <w:lvlText w:val=""/>
      <w:lvlJc w:val="left"/>
      <w:pPr>
        <w:ind w:left="1530" w:hanging="360"/>
      </w:pPr>
      <w:rPr>
        <w:rFonts w:ascii="Symbol" w:hAnsi="Symbol" w:hint="default"/>
      </w:rPr>
    </w:lvl>
    <w:lvl w:ilvl="4" w:tentative="1">
      <w:start w:val="1"/>
      <w:numFmt w:val="bullet"/>
      <w:lvlText w:val="o"/>
      <w:lvlJc w:val="left"/>
      <w:pPr>
        <w:ind w:left="2250" w:hanging="360"/>
      </w:pPr>
      <w:rPr>
        <w:rFonts w:ascii="Courier New" w:hAnsi="Courier New" w:cs="Courier New" w:hint="default"/>
      </w:rPr>
    </w:lvl>
    <w:lvl w:ilvl="5" w:tentative="1">
      <w:start w:val="1"/>
      <w:numFmt w:val="bullet"/>
      <w:lvlText w:val=""/>
      <w:lvlJc w:val="left"/>
      <w:pPr>
        <w:ind w:left="2970" w:hanging="360"/>
      </w:pPr>
      <w:rPr>
        <w:rFonts w:ascii="Wingdings" w:hAnsi="Wingdings" w:hint="default"/>
      </w:rPr>
    </w:lvl>
    <w:lvl w:ilvl="6" w:tentative="1">
      <w:start w:val="1"/>
      <w:numFmt w:val="bullet"/>
      <w:lvlText w:val=""/>
      <w:lvlJc w:val="left"/>
      <w:pPr>
        <w:ind w:left="3690" w:hanging="360"/>
      </w:pPr>
      <w:rPr>
        <w:rFonts w:ascii="Symbol" w:hAnsi="Symbol" w:hint="default"/>
      </w:rPr>
    </w:lvl>
    <w:lvl w:ilvl="7" w:tentative="1">
      <w:start w:val="1"/>
      <w:numFmt w:val="bullet"/>
      <w:lvlText w:val="o"/>
      <w:lvlJc w:val="left"/>
      <w:pPr>
        <w:ind w:left="4410" w:hanging="360"/>
      </w:pPr>
      <w:rPr>
        <w:rFonts w:ascii="Courier New" w:hAnsi="Courier New" w:cs="Courier New" w:hint="default"/>
      </w:rPr>
    </w:lvl>
    <w:lvl w:ilvl="8" w:tentative="1">
      <w:start w:val="1"/>
      <w:numFmt w:val="bullet"/>
      <w:lvlText w:val=""/>
      <w:lvlJc w:val="left"/>
      <w:pPr>
        <w:ind w:left="5130" w:hanging="360"/>
      </w:pPr>
      <w:rPr>
        <w:rFonts w:ascii="Wingdings" w:hAnsi="Wingdings" w:hint="default"/>
      </w:rPr>
    </w:lvl>
  </w:abstractNum>
  <w:abstractNum w:abstractNumId="27">
    <w:nsid w:val="765B5CAE"/>
    <w:multiLevelType w:val="hybridMultilevel"/>
    <w:tmpl w:val="2D1AAF9E"/>
    <w:lvl w:ilvl="0">
      <w:start w:val="98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8D273F2"/>
    <w:multiLevelType w:val="hybridMultilevel"/>
    <w:tmpl w:val="9D069E2E"/>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8E37BAE"/>
    <w:multiLevelType w:val="hybridMultilevel"/>
    <w:tmpl w:val="EFCE641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lowerLetter"/>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B2461DB"/>
    <w:multiLevelType w:val="hybridMultilevel"/>
    <w:tmpl w:val="6EF8953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B59644A"/>
    <w:multiLevelType w:val="hybridMultilevel"/>
    <w:tmpl w:val="9EB4CB44"/>
    <w:lvl w:ilvl="0">
      <w:start w:val="988"/>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BFB2F8D"/>
    <w:multiLevelType w:val="hybridMultilevel"/>
    <w:tmpl w:val="BBECD74C"/>
    <w:lvl w:ilvl="0">
      <w:start w:val="1"/>
      <w:numFmt w:val="bullet"/>
      <w:lvlText w:val=""/>
      <w:lvlJc w:val="left"/>
      <w:pPr>
        <w:tabs>
          <w:tab w:val="num" w:pos="1800"/>
        </w:tabs>
        <w:ind w:left="1800" w:hanging="360"/>
      </w:pPr>
      <w:rPr>
        <w:rFonts w:ascii="Symbol" w:hAnsi="Symbol" w:hint="default"/>
        <w:color w:val="auto"/>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08148621">
    <w:abstractNumId w:val="3"/>
  </w:num>
  <w:num w:numId="2" w16cid:durableId="1327854902">
    <w:abstractNumId w:val="4"/>
  </w:num>
  <w:num w:numId="3" w16cid:durableId="844589071">
    <w:abstractNumId w:val="0"/>
  </w:num>
  <w:num w:numId="4" w16cid:durableId="1360351482">
    <w:abstractNumId w:val="12"/>
  </w:num>
  <w:num w:numId="5" w16cid:durableId="458032097">
    <w:abstractNumId w:val="26"/>
  </w:num>
  <w:num w:numId="6" w16cid:durableId="756903258">
    <w:abstractNumId w:val="11"/>
  </w:num>
  <w:num w:numId="7" w16cid:durableId="1812674894">
    <w:abstractNumId w:val="17"/>
  </w:num>
  <w:num w:numId="8" w16cid:durableId="81689031">
    <w:abstractNumId w:val="10"/>
  </w:num>
  <w:num w:numId="9" w16cid:durableId="1956328125">
    <w:abstractNumId w:val="9"/>
  </w:num>
  <w:num w:numId="10" w16cid:durableId="1260330276">
    <w:abstractNumId w:val="23"/>
  </w:num>
  <w:num w:numId="11" w16cid:durableId="2090303016">
    <w:abstractNumId w:val="16"/>
  </w:num>
  <w:num w:numId="12" w16cid:durableId="245120105">
    <w:abstractNumId w:val="1"/>
  </w:num>
  <w:num w:numId="13" w16cid:durableId="392389181">
    <w:abstractNumId w:val="7"/>
  </w:num>
  <w:num w:numId="14" w16cid:durableId="713115031">
    <w:abstractNumId w:val="28"/>
  </w:num>
  <w:num w:numId="15" w16cid:durableId="1101608241">
    <w:abstractNumId w:val="21"/>
  </w:num>
  <w:num w:numId="16" w16cid:durableId="704790784">
    <w:abstractNumId w:val="30"/>
  </w:num>
  <w:num w:numId="17" w16cid:durableId="319622161">
    <w:abstractNumId w:val="32"/>
  </w:num>
  <w:num w:numId="18" w16cid:durableId="1825507839">
    <w:abstractNumId w:val="13"/>
  </w:num>
  <w:num w:numId="19" w16cid:durableId="1561865274">
    <w:abstractNumId w:val="29"/>
  </w:num>
  <w:num w:numId="20" w16cid:durableId="1970016746">
    <w:abstractNumId w:val="6"/>
  </w:num>
  <w:num w:numId="21" w16cid:durableId="1099763939">
    <w:abstractNumId w:val="2"/>
  </w:num>
  <w:num w:numId="22" w16cid:durableId="1766072852">
    <w:abstractNumId w:val="20"/>
  </w:num>
  <w:num w:numId="23" w16cid:durableId="1197934848">
    <w:abstractNumId w:val="22"/>
  </w:num>
  <w:num w:numId="24" w16cid:durableId="1743940041">
    <w:abstractNumId w:val="14"/>
  </w:num>
  <w:num w:numId="25" w16cid:durableId="301204440">
    <w:abstractNumId w:val="12"/>
  </w:num>
  <w:num w:numId="26" w16cid:durableId="1994791885">
    <w:abstractNumId w:val="24"/>
  </w:num>
  <w:num w:numId="27" w16cid:durableId="225456673">
    <w:abstractNumId w:val="19"/>
  </w:num>
  <w:num w:numId="28" w16cid:durableId="1794441225">
    <w:abstractNumId w:val="8"/>
  </w:num>
  <w:num w:numId="29" w16cid:durableId="2107768988">
    <w:abstractNumId w:val="15"/>
  </w:num>
  <w:num w:numId="30" w16cid:durableId="308020768">
    <w:abstractNumId w:val="31"/>
  </w:num>
  <w:num w:numId="31" w16cid:durableId="243033915">
    <w:abstractNumId w:val="25"/>
  </w:num>
  <w:num w:numId="32" w16cid:durableId="1537742978">
    <w:abstractNumId w:val="27"/>
  </w:num>
  <w:num w:numId="33" w16cid:durableId="1702129261">
    <w:abstractNumId w:val="5"/>
  </w:num>
  <w:num w:numId="34" w16cid:durableId="49604346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2"/>
    <w:rsid w:val="00000153"/>
    <w:rsid w:val="0000062F"/>
    <w:rsid w:val="00000B63"/>
    <w:rsid w:val="0000148B"/>
    <w:rsid w:val="00001EEA"/>
    <w:rsid w:val="00003577"/>
    <w:rsid w:val="000038CF"/>
    <w:rsid w:val="00003B96"/>
    <w:rsid w:val="00006106"/>
    <w:rsid w:val="00007673"/>
    <w:rsid w:val="0000794D"/>
    <w:rsid w:val="00010898"/>
    <w:rsid w:val="00010EE0"/>
    <w:rsid w:val="00011EAD"/>
    <w:rsid w:val="00013B9D"/>
    <w:rsid w:val="000175A9"/>
    <w:rsid w:val="000177A9"/>
    <w:rsid w:val="00020DFA"/>
    <w:rsid w:val="0002164F"/>
    <w:rsid w:val="00025725"/>
    <w:rsid w:val="00025782"/>
    <w:rsid w:val="00025F88"/>
    <w:rsid w:val="00027E81"/>
    <w:rsid w:val="000302E4"/>
    <w:rsid w:val="000309BF"/>
    <w:rsid w:val="000314C1"/>
    <w:rsid w:val="000326AB"/>
    <w:rsid w:val="00032C54"/>
    <w:rsid w:val="00033113"/>
    <w:rsid w:val="0003338A"/>
    <w:rsid w:val="00034053"/>
    <w:rsid w:val="00034EE7"/>
    <w:rsid w:val="000376F5"/>
    <w:rsid w:val="000411BE"/>
    <w:rsid w:val="0004130C"/>
    <w:rsid w:val="00041F98"/>
    <w:rsid w:val="00044DE9"/>
    <w:rsid w:val="0004509F"/>
    <w:rsid w:val="000456B0"/>
    <w:rsid w:val="0004682C"/>
    <w:rsid w:val="00046D0C"/>
    <w:rsid w:val="00047168"/>
    <w:rsid w:val="0004758A"/>
    <w:rsid w:val="000475D3"/>
    <w:rsid w:val="00052539"/>
    <w:rsid w:val="00052B3D"/>
    <w:rsid w:val="00054557"/>
    <w:rsid w:val="000546AD"/>
    <w:rsid w:val="00055994"/>
    <w:rsid w:val="00055BBC"/>
    <w:rsid w:val="00057916"/>
    <w:rsid w:val="00061026"/>
    <w:rsid w:val="000613E3"/>
    <w:rsid w:val="0006494C"/>
    <w:rsid w:val="000663C5"/>
    <w:rsid w:val="00066B26"/>
    <w:rsid w:val="000700A7"/>
    <w:rsid w:val="0007124B"/>
    <w:rsid w:val="00072131"/>
    <w:rsid w:val="00072402"/>
    <w:rsid w:val="000745E4"/>
    <w:rsid w:val="000748CD"/>
    <w:rsid w:val="000802F7"/>
    <w:rsid w:val="00082002"/>
    <w:rsid w:val="00082627"/>
    <w:rsid w:val="000843CD"/>
    <w:rsid w:val="0008455E"/>
    <w:rsid w:val="000848DB"/>
    <w:rsid w:val="00085BB1"/>
    <w:rsid w:val="0008615D"/>
    <w:rsid w:val="00086262"/>
    <w:rsid w:val="000870A6"/>
    <w:rsid w:val="000870C6"/>
    <w:rsid w:val="00090B4F"/>
    <w:rsid w:val="000915AF"/>
    <w:rsid w:val="00091F49"/>
    <w:rsid w:val="0009227F"/>
    <w:rsid w:val="00092E83"/>
    <w:rsid w:val="00093354"/>
    <w:rsid w:val="00093422"/>
    <w:rsid w:val="00093F92"/>
    <w:rsid w:val="0009487A"/>
    <w:rsid w:val="00095058"/>
    <w:rsid w:val="00095716"/>
    <w:rsid w:val="00095F0A"/>
    <w:rsid w:val="00097762"/>
    <w:rsid w:val="00097C9C"/>
    <w:rsid w:val="000A0009"/>
    <w:rsid w:val="000A1C5A"/>
    <w:rsid w:val="000A2215"/>
    <w:rsid w:val="000A449C"/>
    <w:rsid w:val="000A7109"/>
    <w:rsid w:val="000B1239"/>
    <w:rsid w:val="000B135F"/>
    <w:rsid w:val="000B1C03"/>
    <w:rsid w:val="000B2EAF"/>
    <w:rsid w:val="000B30A6"/>
    <w:rsid w:val="000B37B0"/>
    <w:rsid w:val="000B383B"/>
    <w:rsid w:val="000B6FEC"/>
    <w:rsid w:val="000C0690"/>
    <w:rsid w:val="000C235B"/>
    <w:rsid w:val="000C4FCC"/>
    <w:rsid w:val="000C6A2B"/>
    <w:rsid w:val="000C72FF"/>
    <w:rsid w:val="000C778C"/>
    <w:rsid w:val="000C7F1F"/>
    <w:rsid w:val="000D0342"/>
    <w:rsid w:val="000D0720"/>
    <w:rsid w:val="000D1260"/>
    <w:rsid w:val="000D18DB"/>
    <w:rsid w:val="000D21CC"/>
    <w:rsid w:val="000D319D"/>
    <w:rsid w:val="000D4119"/>
    <w:rsid w:val="000D47C5"/>
    <w:rsid w:val="000D5108"/>
    <w:rsid w:val="000D543B"/>
    <w:rsid w:val="000D556B"/>
    <w:rsid w:val="000D5A17"/>
    <w:rsid w:val="000D773B"/>
    <w:rsid w:val="000E0B60"/>
    <w:rsid w:val="000E0EF6"/>
    <w:rsid w:val="000E0F21"/>
    <w:rsid w:val="000E2C42"/>
    <w:rsid w:val="000E4474"/>
    <w:rsid w:val="000E4698"/>
    <w:rsid w:val="000E5E0C"/>
    <w:rsid w:val="000E646B"/>
    <w:rsid w:val="000E77A3"/>
    <w:rsid w:val="000E7B12"/>
    <w:rsid w:val="000F042E"/>
    <w:rsid w:val="000F1EEB"/>
    <w:rsid w:val="000F1FD0"/>
    <w:rsid w:val="000F38F8"/>
    <w:rsid w:val="000F45FC"/>
    <w:rsid w:val="000F5A36"/>
    <w:rsid w:val="000F7113"/>
    <w:rsid w:val="000F7A89"/>
    <w:rsid w:val="001000AB"/>
    <w:rsid w:val="00100EA6"/>
    <w:rsid w:val="00100FD1"/>
    <w:rsid w:val="001025DD"/>
    <w:rsid w:val="00102D5E"/>
    <w:rsid w:val="00103908"/>
    <w:rsid w:val="00103EDA"/>
    <w:rsid w:val="001051C3"/>
    <w:rsid w:val="001055DF"/>
    <w:rsid w:val="00110C93"/>
    <w:rsid w:val="00112035"/>
    <w:rsid w:val="001120B2"/>
    <w:rsid w:val="0011221F"/>
    <w:rsid w:val="00113593"/>
    <w:rsid w:val="001136B4"/>
    <w:rsid w:val="00113B28"/>
    <w:rsid w:val="00113F27"/>
    <w:rsid w:val="0011414C"/>
    <w:rsid w:val="001144E4"/>
    <w:rsid w:val="00114F29"/>
    <w:rsid w:val="00117913"/>
    <w:rsid w:val="00120B16"/>
    <w:rsid w:val="00120BCD"/>
    <w:rsid w:val="0012496B"/>
    <w:rsid w:val="00125D86"/>
    <w:rsid w:val="00126B5C"/>
    <w:rsid w:val="00127A4E"/>
    <w:rsid w:val="00127C56"/>
    <w:rsid w:val="001305CC"/>
    <w:rsid w:val="00131C6F"/>
    <w:rsid w:val="00133E8D"/>
    <w:rsid w:val="00133F47"/>
    <w:rsid w:val="00134C4F"/>
    <w:rsid w:val="0013537B"/>
    <w:rsid w:val="0013561C"/>
    <w:rsid w:val="00135628"/>
    <w:rsid w:val="00136526"/>
    <w:rsid w:val="001366A4"/>
    <w:rsid w:val="001401BA"/>
    <w:rsid w:val="001417BC"/>
    <w:rsid w:val="00142821"/>
    <w:rsid w:val="001433C9"/>
    <w:rsid w:val="001441A6"/>
    <w:rsid w:val="00144699"/>
    <w:rsid w:val="001449E7"/>
    <w:rsid w:val="001457BF"/>
    <w:rsid w:val="001505B6"/>
    <w:rsid w:val="00150B1A"/>
    <w:rsid w:val="00151107"/>
    <w:rsid w:val="00151DA7"/>
    <w:rsid w:val="00152B61"/>
    <w:rsid w:val="00153B4E"/>
    <w:rsid w:val="00153CA1"/>
    <w:rsid w:val="00153ECC"/>
    <w:rsid w:val="00154684"/>
    <w:rsid w:val="00154AA8"/>
    <w:rsid w:val="00154EA3"/>
    <w:rsid w:val="00156508"/>
    <w:rsid w:val="00156C70"/>
    <w:rsid w:val="00157AB1"/>
    <w:rsid w:val="00163471"/>
    <w:rsid w:val="00164050"/>
    <w:rsid w:val="00165E09"/>
    <w:rsid w:val="001665C9"/>
    <w:rsid w:val="0016673F"/>
    <w:rsid w:val="0016676F"/>
    <w:rsid w:val="00167390"/>
    <w:rsid w:val="001679AE"/>
    <w:rsid w:val="00167F38"/>
    <w:rsid w:val="0017087D"/>
    <w:rsid w:val="001716E2"/>
    <w:rsid w:val="0017453B"/>
    <w:rsid w:val="001764C8"/>
    <w:rsid w:val="001772FD"/>
    <w:rsid w:val="001810DE"/>
    <w:rsid w:val="001838E3"/>
    <w:rsid w:val="00184CF4"/>
    <w:rsid w:val="0018636D"/>
    <w:rsid w:val="00186D2F"/>
    <w:rsid w:val="0018769A"/>
    <w:rsid w:val="001876A8"/>
    <w:rsid w:val="001902AF"/>
    <w:rsid w:val="0019088C"/>
    <w:rsid w:val="00190C81"/>
    <w:rsid w:val="00193C19"/>
    <w:rsid w:val="0019619C"/>
    <w:rsid w:val="00197442"/>
    <w:rsid w:val="001974FC"/>
    <w:rsid w:val="001A1F46"/>
    <w:rsid w:val="001A39DF"/>
    <w:rsid w:val="001A4603"/>
    <w:rsid w:val="001A4BB1"/>
    <w:rsid w:val="001A4DCD"/>
    <w:rsid w:val="001A51C2"/>
    <w:rsid w:val="001A5903"/>
    <w:rsid w:val="001A6A37"/>
    <w:rsid w:val="001A70D0"/>
    <w:rsid w:val="001A78B7"/>
    <w:rsid w:val="001B15C4"/>
    <w:rsid w:val="001B24DF"/>
    <w:rsid w:val="001B2E13"/>
    <w:rsid w:val="001B3069"/>
    <w:rsid w:val="001B3C78"/>
    <w:rsid w:val="001B6B87"/>
    <w:rsid w:val="001B7C9B"/>
    <w:rsid w:val="001C038B"/>
    <w:rsid w:val="001C0DBB"/>
    <w:rsid w:val="001C0DEA"/>
    <w:rsid w:val="001C1363"/>
    <w:rsid w:val="001C1547"/>
    <w:rsid w:val="001C29D6"/>
    <w:rsid w:val="001C34F8"/>
    <w:rsid w:val="001C3825"/>
    <w:rsid w:val="001C45CB"/>
    <w:rsid w:val="001C4682"/>
    <w:rsid w:val="001C4700"/>
    <w:rsid w:val="001C48CA"/>
    <w:rsid w:val="001C510A"/>
    <w:rsid w:val="001C5A76"/>
    <w:rsid w:val="001C5F60"/>
    <w:rsid w:val="001C611B"/>
    <w:rsid w:val="001C6167"/>
    <w:rsid w:val="001C6588"/>
    <w:rsid w:val="001C7BF1"/>
    <w:rsid w:val="001D0465"/>
    <w:rsid w:val="001D0F08"/>
    <w:rsid w:val="001D16FC"/>
    <w:rsid w:val="001D31E9"/>
    <w:rsid w:val="001D31FB"/>
    <w:rsid w:val="001D4641"/>
    <w:rsid w:val="001D5139"/>
    <w:rsid w:val="001D5690"/>
    <w:rsid w:val="001D5B92"/>
    <w:rsid w:val="001D5D3A"/>
    <w:rsid w:val="001D7BE8"/>
    <w:rsid w:val="001E0B35"/>
    <w:rsid w:val="001E128E"/>
    <w:rsid w:val="001E22B9"/>
    <w:rsid w:val="001E2DFA"/>
    <w:rsid w:val="001E4734"/>
    <w:rsid w:val="001E53A5"/>
    <w:rsid w:val="001E5489"/>
    <w:rsid w:val="001E6432"/>
    <w:rsid w:val="001E6677"/>
    <w:rsid w:val="001E7FAC"/>
    <w:rsid w:val="001F26F4"/>
    <w:rsid w:val="001F2F14"/>
    <w:rsid w:val="001F3234"/>
    <w:rsid w:val="001F3754"/>
    <w:rsid w:val="001F3F6C"/>
    <w:rsid w:val="001F5B86"/>
    <w:rsid w:val="001F6AE6"/>
    <w:rsid w:val="001F7082"/>
    <w:rsid w:val="0020054F"/>
    <w:rsid w:val="00205D47"/>
    <w:rsid w:val="0020675D"/>
    <w:rsid w:val="00206EC8"/>
    <w:rsid w:val="00207DB6"/>
    <w:rsid w:val="0021099D"/>
    <w:rsid w:val="00211012"/>
    <w:rsid w:val="00212575"/>
    <w:rsid w:val="00214806"/>
    <w:rsid w:val="002150DA"/>
    <w:rsid w:val="002152CC"/>
    <w:rsid w:val="002155EE"/>
    <w:rsid w:val="00215AC7"/>
    <w:rsid w:val="00215DE1"/>
    <w:rsid w:val="00215EC3"/>
    <w:rsid w:val="00215F17"/>
    <w:rsid w:val="00221061"/>
    <w:rsid w:val="00223AB7"/>
    <w:rsid w:val="00223C11"/>
    <w:rsid w:val="00223E1E"/>
    <w:rsid w:val="00225247"/>
    <w:rsid w:val="002254FF"/>
    <w:rsid w:val="002258D7"/>
    <w:rsid w:val="00225E36"/>
    <w:rsid w:val="002311EF"/>
    <w:rsid w:val="00232AA9"/>
    <w:rsid w:val="00235511"/>
    <w:rsid w:val="00235E0B"/>
    <w:rsid w:val="00236731"/>
    <w:rsid w:val="00237CCC"/>
    <w:rsid w:val="0024012F"/>
    <w:rsid w:val="00242958"/>
    <w:rsid w:val="00242BD3"/>
    <w:rsid w:val="002446DD"/>
    <w:rsid w:val="00244BBB"/>
    <w:rsid w:val="00245D03"/>
    <w:rsid w:val="00246257"/>
    <w:rsid w:val="00246EFA"/>
    <w:rsid w:val="00247AF7"/>
    <w:rsid w:val="00251EB2"/>
    <w:rsid w:val="0025409B"/>
    <w:rsid w:val="00256A19"/>
    <w:rsid w:val="00260C37"/>
    <w:rsid w:val="002611B7"/>
    <w:rsid w:val="002611F7"/>
    <w:rsid w:val="002614AA"/>
    <w:rsid w:val="00262802"/>
    <w:rsid w:val="002628D8"/>
    <w:rsid w:val="002641F9"/>
    <w:rsid w:val="00265507"/>
    <w:rsid w:val="00266171"/>
    <w:rsid w:val="002665F6"/>
    <w:rsid w:val="00266C5D"/>
    <w:rsid w:val="00267A34"/>
    <w:rsid w:val="00271F31"/>
    <w:rsid w:val="002735B2"/>
    <w:rsid w:val="00273A5E"/>
    <w:rsid w:val="0027494C"/>
    <w:rsid w:val="002751FF"/>
    <w:rsid w:val="00275206"/>
    <w:rsid w:val="00275E74"/>
    <w:rsid w:val="00276F34"/>
    <w:rsid w:val="00277DB2"/>
    <w:rsid w:val="00277E3F"/>
    <w:rsid w:val="00285132"/>
    <w:rsid w:val="002853EB"/>
    <w:rsid w:val="00285477"/>
    <w:rsid w:val="00285A08"/>
    <w:rsid w:val="00287128"/>
    <w:rsid w:val="00290274"/>
    <w:rsid w:val="002902CD"/>
    <w:rsid w:val="00291EC4"/>
    <w:rsid w:val="00291F6D"/>
    <w:rsid w:val="002922DF"/>
    <w:rsid w:val="00292DC3"/>
    <w:rsid w:val="00293069"/>
    <w:rsid w:val="002938F3"/>
    <w:rsid w:val="00294548"/>
    <w:rsid w:val="00295828"/>
    <w:rsid w:val="00295BC3"/>
    <w:rsid w:val="00295CFC"/>
    <w:rsid w:val="00296390"/>
    <w:rsid w:val="00297B67"/>
    <w:rsid w:val="002A027D"/>
    <w:rsid w:val="002A0EFD"/>
    <w:rsid w:val="002A1A1A"/>
    <w:rsid w:val="002A218E"/>
    <w:rsid w:val="002A2728"/>
    <w:rsid w:val="002A277D"/>
    <w:rsid w:val="002A2FAE"/>
    <w:rsid w:val="002A5612"/>
    <w:rsid w:val="002A60FB"/>
    <w:rsid w:val="002B0E2F"/>
    <w:rsid w:val="002B4832"/>
    <w:rsid w:val="002B6DC3"/>
    <w:rsid w:val="002C0908"/>
    <w:rsid w:val="002C1143"/>
    <w:rsid w:val="002C1D5E"/>
    <w:rsid w:val="002C29E3"/>
    <w:rsid w:val="002C3FC9"/>
    <w:rsid w:val="002C50EF"/>
    <w:rsid w:val="002C66E9"/>
    <w:rsid w:val="002C6DF3"/>
    <w:rsid w:val="002D06E4"/>
    <w:rsid w:val="002D18D4"/>
    <w:rsid w:val="002D2730"/>
    <w:rsid w:val="002D4554"/>
    <w:rsid w:val="002D471E"/>
    <w:rsid w:val="002D58AB"/>
    <w:rsid w:val="002D5E9C"/>
    <w:rsid w:val="002D5FB6"/>
    <w:rsid w:val="002D6EA2"/>
    <w:rsid w:val="002E209C"/>
    <w:rsid w:val="002E28AF"/>
    <w:rsid w:val="002E313D"/>
    <w:rsid w:val="002E34DF"/>
    <w:rsid w:val="002E3A16"/>
    <w:rsid w:val="002E4665"/>
    <w:rsid w:val="002E48A1"/>
    <w:rsid w:val="002E57D8"/>
    <w:rsid w:val="002E6BCD"/>
    <w:rsid w:val="002E71F9"/>
    <w:rsid w:val="002EF187"/>
    <w:rsid w:val="002F2803"/>
    <w:rsid w:val="002F4477"/>
    <w:rsid w:val="002F56C7"/>
    <w:rsid w:val="002F58DF"/>
    <w:rsid w:val="002F6A45"/>
    <w:rsid w:val="00301DC2"/>
    <w:rsid w:val="0030363E"/>
    <w:rsid w:val="003046C3"/>
    <w:rsid w:val="00305D1C"/>
    <w:rsid w:val="003066D3"/>
    <w:rsid w:val="0030690D"/>
    <w:rsid w:val="00306D8A"/>
    <w:rsid w:val="003102D3"/>
    <w:rsid w:val="003103F5"/>
    <w:rsid w:val="0031054C"/>
    <w:rsid w:val="0031070D"/>
    <w:rsid w:val="00314D16"/>
    <w:rsid w:val="0031517E"/>
    <w:rsid w:val="003154CE"/>
    <w:rsid w:val="00315711"/>
    <w:rsid w:val="00315FFA"/>
    <w:rsid w:val="003160A7"/>
    <w:rsid w:val="00316684"/>
    <w:rsid w:val="00316C9F"/>
    <w:rsid w:val="00316D31"/>
    <w:rsid w:val="00316FB6"/>
    <w:rsid w:val="0031732D"/>
    <w:rsid w:val="00320476"/>
    <w:rsid w:val="00320FC4"/>
    <w:rsid w:val="00321597"/>
    <w:rsid w:val="003224E8"/>
    <w:rsid w:val="003231C8"/>
    <w:rsid w:val="00323992"/>
    <w:rsid w:val="00323D9E"/>
    <w:rsid w:val="00324B85"/>
    <w:rsid w:val="00324E58"/>
    <w:rsid w:val="0032535C"/>
    <w:rsid w:val="00325EF5"/>
    <w:rsid w:val="00326A57"/>
    <w:rsid w:val="003279FE"/>
    <w:rsid w:val="003309E4"/>
    <w:rsid w:val="003311C9"/>
    <w:rsid w:val="00331512"/>
    <w:rsid w:val="00331B39"/>
    <w:rsid w:val="00333104"/>
    <w:rsid w:val="00334376"/>
    <w:rsid w:val="0033493C"/>
    <w:rsid w:val="00334A3A"/>
    <w:rsid w:val="00334D69"/>
    <w:rsid w:val="00337252"/>
    <w:rsid w:val="0034060D"/>
    <w:rsid w:val="00340670"/>
    <w:rsid w:val="00342627"/>
    <w:rsid w:val="003426E3"/>
    <w:rsid w:val="00343E64"/>
    <w:rsid w:val="00344994"/>
    <w:rsid w:val="00344C88"/>
    <w:rsid w:val="0034619A"/>
    <w:rsid w:val="003464F0"/>
    <w:rsid w:val="003507D7"/>
    <w:rsid w:val="00351923"/>
    <w:rsid w:val="00351984"/>
    <w:rsid w:val="00351DD9"/>
    <w:rsid w:val="00351FE5"/>
    <w:rsid w:val="0035377C"/>
    <w:rsid w:val="0035452F"/>
    <w:rsid w:val="00357294"/>
    <w:rsid w:val="003606BE"/>
    <w:rsid w:val="00360706"/>
    <w:rsid w:val="00362AFC"/>
    <w:rsid w:val="00363023"/>
    <w:rsid w:val="00363F9A"/>
    <w:rsid w:val="00364A08"/>
    <w:rsid w:val="0036704C"/>
    <w:rsid w:val="00367C8B"/>
    <w:rsid w:val="00367DFF"/>
    <w:rsid w:val="003713E6"/>
    <w:rsid w:val="00371A2B"/>
    <w:rsid w:val="00371ED7"/>
    <w:rsid w:val="00371F22"/>
    <w:rsid w:val="003723AC"/>
    <w:rsid w:val="0037263D"/>
    <w:rsid w:val="003742AD"/>
    <w:rsid w:val="00374B1D"/>
    <w:rsid w:val="003769E8"/>
    <w:rsid w:val="00376ABC"/>
    <w:rsid w:val="0037786E"/>
    <w:rsid w:val="003802CF"/>
    <w:rsid w:val="0038063D"/>
    <w:rsid w:val="00381DD2"/>
    <w:rsid w:val="003828F1"/>
    <w:rsid w:val="00382F74"/>
    <w:rsid w:val="00383393"/>
    <w:rsid w:val="003833B4"/>
    <w:rsid w:val="0038456A"/>
    <w:rsid w:val="0038581F"/>
    <w:rsid w:val="00385A02"/>
    <w:rsid w:val="00385B9B"/>
    <w:rsid w:val="003863C3"/>
    <w:rsid w:val="0038769A"/>
    <w:rsid w:val="00390AC8"/>
    <w:rsid w:val="00390D0E"/>
    <w:rsid w:val="00390ECE"/>
    <w:rsid w:val="00391F70"/>
    <w:rsid w:val="00392E4D"/>
    <w:rsid w:val="003932E8"/>
    <w:rsid w:val="00393BCC"/>
    <w:rsid w:val="00395045"/>
    <w:rsid w:val="00395E72"/>
    <w:rsid w:val="003962D4"/>
    <w:rsid w:val="00396730"/>
    <w:rsid w:val="00397315"/>
    <w:rsid w:val="003976C9"/>
    <w:rsid w:val="00397A58"/>
    <w:rsid w:val="003A1AD8"/>
    <w:rsid w:val="003A230F"/>
    <w:rsid w:val="003A499E"/>
    <w:rsid w:val="003A5114"/>
    <w:rsid w:val="003A6660"/>
    <w:rsid w:val="003A6C87"/>
    <w:rsid w:val="003A7132"/>
    <w:rsid w:val="003A79A0"/>
    <w:rsid w:val="003B082B"/>
    <w:rsid w:val="003B08EE"/>
    <w:rsid w:val="003B0932"/>
    <w:rsid w:val="003B1402"/>
    <w:rsid w:val="003B17B5"/>
    <w:rsid w:val="003B18B2"/>
    <w:rsid w:val="003B4806"/>
    <w:rsid w:val="003B4F0F"/>
    <w:rsid w:val="003B68DD"/>
    <w:rsid w:val="003B7E48"/>
    <w:rsid w:val="003B7E6C"/>
    <w:rsid w:val="003C406E"/>
    <w:rsid w:val="003C6393"/>
    <w:rsid w:val="003C6DBE"/>
    <w:rsid w:val="003C7B44"/>
    <w:rsid w:val="003C7DB5"/>
    <w:rsid w:val="003D06DE"/>
    <w:rsid w:val="003D1A02"/>
    <w:rsid w:val="003D1BEC"/>
    <w:rsid w:val="003D307A"/>
    <w:rsid w:val="003D40E2"/>
    <w:rsid w:val="003D47D9"/>
    <w:rsid w:val="003D6BC5"/>
    <w:rsid w:val="003D762E"/>
    <w:rsid w:val="003D79C0"/>
    <w:rsid w:val="003E00F0"/>
    <w:rsid w:val="003E0267"/>
    <w:rsid w:val="003E0577"/>
    <w:rsid w:val="003E0A6E"/>
    <w:rsid w:val="003E1810"/>
    <w:rsid w:val="003E1E53"/>
    <w:rsid w:val="003E3263"/>
    <w:rsid w:val="003E3477"/>
    <w:rsid w:val="003E370F"/>
    <w:rsid w:val="003E3903"/>
    <w:rsid w:val="003E42D2"/>
    <w:rsid w:val="003E7C26"/>
    <w:rsid w:val="003F06B9"/>
    <w:rsid w:val="003F0E6D"/>
    <w:rsid w:val="003F145E"/>
    <w:rsid w:val="003F1735"/>
    <w:rsid w:val="003F31B5"/>
    <w:rsid w:val="003F40E8"/>
    <w:rsid w:val="003F56D8"/>
    <w:rsid w:val="003F594D"/>
    <w:rsid w:val="003F69B8"/>
    <w:rsid w:val="003F6A55"/>
    <w:rsid w:val="003F732C"/>
    <w:rsid w:val="003F7BD7"/>
    <w:rsid w:val="0040306E"/>
    <w:rsid w:val="004030CB"/>
    <w:rsid w:val="00405FF7"/>
    <w:rsid w:val="00407020"/>
    <w:rsid w:val="00407090"/>
    <w:rsid w:val="004076E2"/>
    <w:rsid w:val="00413902"/>
    <w:rsid w:val="00414A32"/>
    <w:rsid w:val="004162B3"/>
    <w:rsid w:val="0041719B"/>
    <w:rsid w:val="0042101B"/>
    <w:rsid w:val="00421694"/>
    <w:rsid w:val="00422688"/>
    <w:rsid w:val="00422E0C"/>
    <w:rsid w:val="00423366"/>
    <w:rsid w:val="00424614"/>
    <w:rsid w:val="00425F59"/>
    <w:rsid w:val="0042797E"/>
    <w:rsid w:val="00430132"/>
    <w:rsid w:val="00431125"/>
    <w:rsid w:val="0043146E"/>
    <w:rsid w:val="00433006"/>
    <w:rsid w:val="0043508C"/>
    <w:rsid w:val="0043574E"/>
    <w:rsid w:val="00435BB9"/>
    <w:rsid w:val="00436F27"/>
    <w:rsid w:val="00437814"/>
    <w:rsid w:val="00441549"/>
    <w:rsid w:val="00441CC2"/>
    <w:rsid w:val="004436F8"/>
    <w:rsid w:val="004442B4"/>
    <w:rsid w:val="00445116"/>
    <w:rsid w:val="00445181"/>
    <w:rsid w:val="00445288"/>
    <w:rsid w:val="00445DCA"/>
    <w:rsid w:val="004465A5"/>
    <w:rsid w:val="00450EE8"/>
    <w:rsid w:val="00451307"/>
    <w:rsid w:val="00451B69"/>
    <w:rsid w:val="0045275F"/>
    <w:rsid w:val="00453C6E"/>
    <w:rsid w:val="00455788"/>
    <w:rsid w:val="00456BE5"/>
    <w:rsid w:val="00456F7D"/>
    <w:rsid w:val="00457714"/>
    <w:rsid w:val="00457B6C"/>
    <w:rsid w:val="00460417"/>
    <w:rsid w:val="0046195B"/>
    <w:rsid w:val="004629D1"/>
    <w:rsid w:val="00462AB7"/>
    <w:rsid w:val="00462E57"/>
    <w:rsid w:val="00463342"/>
    <w:rsid w:val="0046373F"/>
    <w:rsid w:val="00463885"/>
    <w:rsid w:val="00463977"/>
    <w:rsid w:val="0046400F"/>
    <w:rsid w:val="00464449"/>
    <w:rsid w:val="004649E3"/>
    <w:rsid w:val="004658F1"/>
    <w:rsid w:val="0046632D"/>
    <w:rsid w:val="004665A6"/>
    <w:rsid w:val="0046865A"/>
    <w:rsid w:val="0047063D"/>
    <w:rsid w:val="0047066C"/>
    <w:rsid w:val="00470E98"/>
    <w:rsid w:val="0047204B"/>
    <w:rsid w:val="00472357"/>
    <w:rsid w:val="00473A65"/>
    <w:rsid w:val="00473E5C"/>
    <w:rsid w:val="00476BB1"/>
    <w:rsid w:val="00476D4A"/>
    <w:rsid w:val="00477F11"/>
    <w:rsid w:val="00480774"/>
    <w:rsid w:val="00481720"/>
    <w:rsid w:val="00482135"/>
    <w:rsid w:val="00482B21"/>
    <w:rsid w:val="0048306B"/>
    <w:rsid w:val="0048316A"/>
    <w:rsid w:val="00483A89"/>
    <w:rsid w:val="0048439F"/>
    <w:rsid w:val="00484EF6"/>
    <w:rsid w:val="004867DC"/>
    <w:rsid w:val="004877C7"/>
    <w:rsid w:val="00487E0A"/>
    <w:rsid w:val="00490AB9"/>
    <w:rsid w:val="004922CF"/>
    <w:rsid w:val="00493DC0"/>
    <w:rsid w:val="00493E0F"/>
    <w:rsid w:val="0049469B"/>
    <w:rsid w:val="004964B5"/>
    <w:rsid w:val="00496FBC"/>
    <w:rsid w:val="004974B9"/>
    <w:rsid w:val="004A12D8"/>
    <w:rsid w:val="004A1E1E"/>
    <w:rsid w:val="004A2806"/>
    <w:rsid w:val="004A3B7F"/>
    <w:rsid w:val="004A3ED5"/>
    <w:rsid w:val="004A5764"/>
    <w:rsid w:val="004A5F2B"/>
    <w:rsid w:val="004B09E9"/>
    <w:rsid w:val="004B100F"/>
    <w:rsid w:val="004B1858"/>
    <w:rsid w:val="004B3160"/>
    <w:rsid w:val="004B488E"/>
    <w:rsid w:val="004B5F53"/>
    <w:rsid w:val="004B6136"/>
    <w:rsid w:val="004B6822"/>
    <w:rsid w:val="004C483E"/>
    <w:rsid w:val="004C5958"/>
    <w:rsid w:val="004C5FF8"/>
    <w:rsid w:val="004C6C2F"/>
    <w:rsid w:val="004C730F"/>
    <w:rsid w:val="004C7D5D"/>
    <w:rsid w:val="004D040A"/>
    <w:rsid w:val="004D198B"/>
    <w:rsid w:val="004D25FC"/>
    <w:rsid w:val="004D2619"/>
    <w:rsid w:val="004D350D"/>
    <w:rsid w:val="004D37EE"/>
    <w:rsid w:val="004D511D"/>
    <w:rsid w:val="004D742C"/>
    <w:rsid w:val="004D786B"/>
    <w:rsid w:val="004E02F5"/>
    <w:rsid w:val="004E093B"/>
    <w:rsid w:val="004E195B"/>
    <w:rsid w:val="004E1ADE"/>
    <w:rsid w:val="004E27C7"/>
    <w:rsid w:val="004E32AF"/>
    <w:rsid w:val="004E3870"/>
    <w:rsid w:val="004E41C3"/>
    <w:rsid w:val="004E513A"/>
    <w:rsid w:val="004E63AC"/>
    <w:rsid w:val="004E73BE"/>
    <w:rsid w:val="004E73EF"/>
    <w:rsid w:val="004F06B9"/>
    <w:rsid w:val="004F231E"/>
    <w:rsid w:val="004F27B7"/>
    <w:rsid w:val="004F5057"/>
    <w:rsid w:val="004F50D1"/>
    <w:rsid w:val="004F59EC"/>
    <w:rsid w:val="004F5D7C"/>
    <w:rsid w:val="004F7381"/>
    <w:rsid w:val="00500412"/>
    <w:rsid w:val="00500B22"/>
    <w:rsid w:val="00502D10"/>
    <w:rsid w:val="005031E7"/>
    <w:rsid w:val="00504EA3"/>
    <w:rsid w:val="00505483"/>
    <w:rsid w:val="0050582E"/>
    <w:rsid w:val="00505CB2"/>
    <w:rsid w:val="00507830"/>
    <w:rsid w:val="00511870"/>
    <w:rsid w:val="0051196B"/>
    <w:rsid w:val="005136AA"/>
    <w:rsid w:val="00517899"/>
    <w:rsid w:val="00517DAF"/>
    <w:rsid w:val="005208C2"/>
    <w:rsid w:val="0052204A"/>
    <w:rsid w:val="00522332"/>
    <w:rsid w:val="005232E9"/>
    <w:rsid w:val="00523477"/>
    <w:rsid w:val="005237F0"/>
    <w:rsid w:val="00523ACE"/>
    <w:rsid w:val="00525D28"/>
    <w:rsid w:val="00526B4A"/>
    <w:rsid w:val="00533E7D"/>
    <w:rsid w:val="00533EE6"/>
    <w:rsid w:val="00535230"/>
    <w:rsid w:val="00535BC7"/>
    <w:rsid w:val="00535CCD"/>
    <w:rsid w:val="0053617A"/>
    <w:rsid w:val="005418F0"/>
    <w:rsid w:val="005424F1"/>
    <w:rsid w:val="00542A04"/>
    <w:rsid w:val="00542D0B"/>
    <w:rsid w:val="00544B2E"/>
    <w:rsid w:val="00546069"/>
    <w:rsid w:val="00546E72"/>
    <w:rsid w:val="005532F1"/>
    <w:rsid w:val="0055406A"/>
    <w:rsid w:val="00555135"/>
    <w:rsid w:val="00555FD4"/>
    <w:rsid w:val="00556FC8"/>
    <w:rsid w:val="00560E73"/>
    <w:rsid w:val="00561AF0"/>
    <w:rsid w:val="00561D0F"/>
    <w:rsid w:val="0056209E"/>
    <w:rsid w:val="00562395"/>
    <w:rsid w:val="00562A87"/>
    <w:rsid w:val="00562BF6"/>
    <w:rsid w:val="005638D7"/>
    <w:rsid w:val="00563ECB"/>
    <w:rsid w:val="00564C46"/>
    <w:rsid w:val="00564C86"/>
    <w:rsid w:val="00565AAB"/>
    <w:rsid w:val="00567543"/>
    <w:rsid w:val="0056757A"/>
    <w:rsid w:val="005675BD"/>
    <w:rsid w:val="00567F83"/>
    <w:rsid w:val="005701B4"/>
    <w:rsid w:val="00570A7E"/>
    <w:rsid w:val="00570E23"/>
    <w:rsid w:val="00570F8E"/>
    <w:rsid w:val="00571572"/>
    <w:rsid w:val="00572CA3"/>
    <w:rsid w:val="005732C6"/>
    <w:rsid w:val="0057462E"/>
    <w:rsid w:val="00574EBC"/>
    <w:rsid w:val="005802E4"/>
    <w:rsid w:val="00581039"/>
    <w:rsid w:val="005813B8"/>
    <w:rsid w:val="0058148B"/>
    <w:rsid w:val="0058215F"/>
    <w:rsid w:val="00582F96"/>
    <w:rsid w:val="00583452"/>
    <w:rsid w:val="005836E8"/>
    <w:rsid w:val="005841C0"/>
    <w:rsid w:val="00584B4D"/>
    <w:rsid w:val="00585AB6"/>
    <w:rsid w:val="0058677E"/>
    <w:rsid w:val="005877C2"/>
    <w:rsid w:val="00587913"/>
    <w:rsid w:val="005901B7"/>
    <w:rsid w:val="005919DD"/>
    <w:rsid w:val="00592025"/>
    <w:rsid w:val="0059410A"/>
    <w:rsid w:val="005969B3"/>
    <w:rsid w:val="005A24BF"/>
    <w:rsid w:val="005A45F9"/>
    <w:rsid w:val="005A4ECD"/>
    <w:rsid w:val="005A67F6"/>
    <w:rsid w:val="005B1BEC"/>
    <w:rsid w:val="005B24EE"/>
    <w:rsid w:val="005B4B1F"/>
    <w:rsid w:val="005B5CD0"/>
    <w:rsid w:val="005B6723"/>
    <w:rsid w:val="005B6751"/>
    <w:rsid w:val="005B6DDE"/>
    <w:rsid w:val="005B7223"/>
    <w:rsid w:val="005B7954"/>
    <w:rsid w:val="005B7FEE"/>
    <w:rsid w:val="005C0EB8"/>
    <w:rsid w:val="005C1F02"/>
    <w:rsid w:val="005C2D1C"/>
    <w:rsid w:val="005C360D"/>
    <w:rsid w:val="005C36AB"/>
    <w:rsid w:val="005C4BA1"/>
    <w:rsid w:val="005C72C5"/>
    <w:rsid w:val="005D0C14"/>
    <w:rsid w:val="005D1EDE"/>
    <w:rsid w:val="005D391C"/>
    <w:rsid w:val="005D3AB3"/>
    <w:rsid w:val="005D40B6"/>
    <w:rsid w:val="005D5993"/>
    <w:rsid w:val="005D6885"/>
    <w:rsid w:val="005D6D4A"/>
    <w:rsid w:val="005D6E20"/>
    <w:rsid w:val="005D77C5"/>
    <w:rsid w:val="005E2954"/>
    <w:rsid w:val="005E3130"/>
    <w:rsid w:val="005E4C5C"/>
    <w:rsid w:val="005E56DB"/>
    <w:rsid w:val="005F0738"/>
    <w:rsid w:val="005F1F15"/>
    <w:rsid w:val="005F2590"/>
    <w:rsid w:val="005F28EF"/>
    <w:rsid w:val="005F3EB4"/>
    <w:rsid w:val="005F485F"/>
    <w:rsid w:val="005F489E"/>
    <w:rsid w:val="005F4A3B"/>
    <w:rsid w:val="005F5024"/>
    <w:rsid w:val="005F5BA5"/>
    <w:rsid w:val="005F5F09"/>
    <w:rsid w:val="005F627F"/>
    <w:rsid w:val="005F6CFA"/>
    <w:rsid w:val="006001A4"/>
    <w:rsid w:val="00602B89"/>
    <w:rsid w:val="00603DB4"/>
    <w:rsid w:val="006052FD"/>
    <w:rsid w:val="006053E9"/>
    <w:rsid w:val="00605BA5"/>
    <w:rsid w:val="00605D53"/>
    <w:rsid w:val="006060F8"/>
    <w:rsid w:val="00606D65"/>
    <w:rsid w:val="00607798"/>
    <w:rsid w:val="00612E56"/>
    <w:rsid w:val="006151B5"/>
    <w:rsid w:val="00615BD4"/>
    <w:rsid w:val="00617248"/>
    <w:rsid w:val="00617A9A"/>
    <w:rsid w:val="00620792"/>
    <w:rsid w:val="00621A17"/>
    <w:rsid w:val="00624B3B"/>
    <w:rsid w:val="0062554C"/>
    <w:rsid w:val="00625A60"/>
    <w:rsid w:val="00627E77"/>
    <w:rsid w:val="00631E2B"/>
    <w:rsid w:val="00633C38"/>
    <w:rsid w:val="00634654"/>
    <w:rsid w:val="00634927"/>
    <w:rsid w:val="006361BC"/>
    <w:rsid w:val="006406A7"/>
    <w:rsid w:val="00642106"/>
    <w:rsid w:val="0064274B"/>
    <w:rsid w:val="00642831"/>
    <w:rsid w:val="00642DAE"/>
    <w:rsid w:val="00643364"/>
    <w:rsid w:val="006442AF"/>
    <w:rsid w:val="00644D13"/>
    <w:rsid w:val="0064606E"/>
    <w:rsid w:val="006463CB"/>
    <w:rsid w:val="00646F6A"/>
    <w:rsid w:val="006478A1"/>
    <w:rsid w:val="00647B0E"/>
    <w:rsid w:val="00647DD2"/>
    <w:rsid w:val="0065058A"/>
    <w:rsid w:val="00651D42"/>
    <w:rsid w:val="00651FD7"/>
    <w:rsid w:val="00652059"/>
    <w:rsid w:val="006530DE"/>
    <w:rsid w:val="006566CB"/>
    <w:rsid w:val="006579C8"/>
    <w:rsid w:val="00660093"/>
    <w:rsid w:val="0066029E"/>
    <w:rsid w:val="00660E14"/>
    <w:rsid w:val="00664B64"/>
    <w:rsid w:val="0066501F"/>
    <w:rsid w:val="00667D00"/>
    <w:rsid w:val="00671164"/>
    <w:rsid w:val="006714CB"/>
    <w:rsid w:val="00672B8E"/>
    <w:rsid w:val="00672DCF"/>
    <w:rsid w:val="00674BB5"/>
    <w:rsid w:val="006750EC"/>
    <w:rsid w:val="00675D5A"/>
    <w:rsid w:val="006762BA"/>
    <w:rsid w:val="00676EA4"/>
    <w:rsid w:val="00677FC7"/>
    <w:rsid w:val="00680359"/>
    <w:rsid w:val="00680842"/>
    <w:rsid w:val="00681C2A"/>
    <w:rsid w:val="00682A4C"/>
    <w:rsid w:val="00683939"/>
    <w:rsid w:val="00684E41"/>
    <w:rsid w:val="0068538A"/>
    <w:rsid w:val="00686374"/>
    <w:rsid w:val="00686530"/>
    <w:rsid w:val="0069179C"/>
    <w:rsid w:val="006917F3"/>
    <w:rsid w:val="00693F41"/>
    <w:rsid w:val="00693F85"/>
    <w:rsid w:val="00694AD6"/>
    <w:rsid w:val="00694FD1"/>
    <w:rsid w:val="0069516E"/>
    <w:rsid w:val="00697303"/>
    <w:rsid w:val="006978A8"/>
    <w:rsid w:val="00697CA4"/>
    <w:rsid w:val="006A02A3"/>
    <w:rsid w:val="006A1A77"/>
    <w:rsid w:val="006A210B"/>
    <w:rsid w:val="006A229A"/>
    <w:rsid w:val="006A27CE"/>
    <w:rsid w:val="006A2966"/>
    <w:rsid w:val="006A2AF1"/>
    <w:rsid w:val="006A3D6C"/>
    <w:rsid w:val="006A42E0"/>
    <w:rsid w:val="006A46E2"/>
    <w:rsid w:val="006A496E"/>
    <w:rsid w:val="006A6C1E"/>
    <w:rsid w:val="006A7D38"/>
    <w:rsid w:val="006A7D53"/>
    <w:rsid w:val="006B27DA"/>
    <w:rsid w:val="006B392F"/>
    <w:rsid w:val="006B3E5D"/>
    <w:rsid w:val="006B42D0"/>
    <w:rsid w:val="006B4626"/>
    <w:rsid w:val="006B4907"/>
    <w:rsid w:val="006B52F5"/>
    <w:rsid w:val="006B56C2"/>
    <w:rsid w:val="006B7309"/>
    <w:rsid w:val="006B7B9B"/>
    <w:rsid w:val="006C0A10"/>
    <w:rsid w:val="006C2101"/>
    <w:rsid w:val="006C24DB"/>
    <w:rsid w:val="006C4949"/>
    <w:rsid w:val="006C5ACD"/>
    <w:rsid w:val="006C5B59"/>
    <w:rsid w:val="006C602C"/>
    <w:rsid w:val="006C691F"/>
    <w:rsid w:val="006C6CEC"/>
    <w:rsid w:val="006C6E66"/>
    <w:rsid w:val="006D1449"/>
    <w:rsid w:val="006D1D23"/>
    <w:rsid w:val="006D2B52"/>
    <w:rsid w:val="006D38F9"/>
    <w:rsid w:val="006D3D48"/>
    <w:rsid w:val="006D3F18"/>
    <w:rsid w:val="006D4984"/>
    <w:rsid w:val="006D70BF"/>
    <w:rsid w:val="006D7919"/>
    <w:rsid w:val="006E059D"/>
    <w:rsid w:val="006E0D9A"/>
    <w:rsid w:val="006E0E29"/>
    <w:rsid w:val="006E15CA"/>
    <w:rsid w:val="006E3A51"/>
    <w:rsid w:val="006E4101"/>
    <w:rsid w:val="006E5161"/>
    <w:rsid w:val="006E74E3"/>
    <w:rsid w:val="006E75C4"/>
    <w:rsid w:val="006F06FF"/>
    <w:rsid w:val="006F0713"/>
    <w:rsid w:val="006F2345"/>
    <w:rsid w:val="006F346C"/>
    <w:rsid w:val="006F4445"/>
    <w:rsid w:val="006F4877"/>
    <w:rsid w:val="006F4A88"/>
    <w:rsid w:val="006F603E"/>
    <w:rsid w:val="006F6E32"/>
    <w:rsid w:val="00700AD8"/>
    <w:rsid w:val="00700E37"/>
    <w:rsid w:val="007018F4"/>
    <w:rsid w:val="00701BCA"/>
    <w:rsid w:val="00703F48"/>
    <w:rsid w:val="0070475F"/>
    <w:rsid w:val="00705BE5"/>
    <w:rsid w:val="0071011F"/>
    <w:rsid w:val="00712274"/>
    <w:rsid w:val="0071261D"/>
    <w:rsid w:val="00712697"/>
    <w:rsid w:val="00714C82"/>
    <w:rsid w:val="00714FDC"/>
    <w:rsid w:val="00717A22"/>
    <w:rsid w:val="00720159"/>
    <w:rsid w:val="0072193B"/>
    <w:rsid w:val="007236C8"/>
    <w:rsid w:val="0072439B"/>
    <w:rsid w:val="00724A03"/>
    <w:rsid w:val="00724D81"/>
    <w:rsid w:val="00725355"/>
    <w:rsid w:val="00726CE8"/>
    <w:rsid w:val="00732323"/>
    <w:rsid w:val="0073271F"/>
    <w:rsid w:val="007339E9"/>
    <w:rsid w:val="00734D49"/>
    <w:rsid w:val="007352B9"/>
    <w:rsid w:val="00735929"/>
    <w:rsid w:val="0073737B"/>
    <w:rsid w:val="00737F47"/>
    <w:rsid w:val="007403AF"/>
    <w:rsid w:val="00741940"/>
    <w:rsid w:val="00742FDB"/>
    <w:rsid w:val="00743517"/>
    <w:rsid w:val="00743BD7"/>
    <w:rsid w:val="00744581"/>
    <w:rsid w:val="00745F37"/>
    <w:rsid w:val="00747B05"/>
    <w:rsid w:val="00747DCE"/>
    <w:rsid w:val="007520F6"/>
    <w:rsid w:val="0075211B"/>
    <w:rsid w:val="00752215"/>
    <w:rsid w:val="00752EE3"/>
    <w:rsid w:val="0075437B"/>
    <w:rsid w:val="00754A93"/>
    <w:rsid w:val="007551B8"/>
    <w:rsid w:val="007555FF"/>
    <w:rsid w:val="00757B1A"/>
    <w:rsid w:val="00760114"/>
    <w:rsid w:val="0076027D"/>
    <w:rsid w:val="0076097C"/>
    <w:rsid w:val="00761DCC"/>
    <w:rsid w:val="00762867"/>
    <w:rsid w:val="007633CE"/>
    <w:rsid w:val="00763E68"/>
    <w:rsid w:val="00764198"/>
    <w:rsid w:val="00766463"/>
    <w:rsid w:val="007665B1"/>
    <w:rsid w:val="0077039D"/>
    <w:rsid w:val="0077118E"/>
    <w:rsid w:val="00771774"/>
    <w:rsid w:val="0077181D"/>
    <w:rsid w:val="007724F2"/>
    <w:rsid w:val="007729E5"/>
    <w:rsid w:val="007729EC"/>
    <w:rsid w:val="007741DA"/>
    <w:rsid w:val="007761BE"/>
    <w:rsid w:val="00776317"/>
    <w:rsid w:val="007766CE"/>
    <w:rsid w:val="00776A08"/>
    <w:rsid w:val="00776DB8"/>
    <w:rsid w:val="0078101F"/>
    <w:rsid w:val="00782FD3"/>
    <w:rsid w:val="00784CB0"/>
    <w:rsid w:val="00784CE8"/>
    <w:rsid w:val="007858C2"/>
    <w:rsid w:val="00787161"/>
    <w:rsid w:val="00790682"/>
    <w:rsid w:val="007931D7"/>
    <w:rsid w:val="007932A8"/>
    <w:rsid w:val="00793D49"/>
    <w:rsid w:val="00794042"/>
    <w:rsid w:val="007940EF"/>
    <w:rsid w:val="00794553"/>
    <w:rsid w:val="00795AAA"/>
    <w:rsid w:val="00795B14"/>
    <w:rsid w:val="00795F51"/>
    <w:rsid w:val="007966BC"/>
    <w:rsid w:val="00796744"/>
    <w:rsid w:val="00796A3B"/>
    <w:rsid w:val="007A1473"/>
    <w:rsid w:val="007A68CE"/>
    <w:rsid w:val="007A7767"/>
    <w:rsid w:val="007A78BA"/>
    <w:rsid w:val="007B2238"/>
    <w:rsid w:val="007B3481"/>
    <w:rsid w:val="007B4C1C"/>
    <w:rsid w:val="007B63F9"/>
    <w:rsid w:val="007B7B28"/>
    <w:rsid w:val="007C0DF3"/>
    <w:rsid w:val="007C194E"/>
    <w:rsid w:val="007C1A68"/>
    <w:rsid w:val="007C73AE"/>
    <w:rsid w:val="007C7C74"/>
    <w:rsid w:val="007D1512"/>
    <w:rsid w:val="007D1703"/>
    <w:rsid w:val="007D25F8"/>
    <w:rsid w:val="007D3C51"/>
    <w:rsid w:val="007D3FDB"/>
    <w:rsid w:val="007D43AE"/>
    <w:rsid w:val="007D4C76"/>
    <w:rsid w:val="007D5CF4"/>
    <w:rsid w:val="007D68EE"/>
    <w:rsid w:val="007E1DC4"/>
    <w:rsid w:val="007E4D62"/>
    <w:rsid w:val="007E519F"/>
    <w:rsid w:val="007E55AF"/>
    <w:rsid w:val="007E7331"/>
    <w:rsid w:val="007E78A6"/>
    <w:rsid w:val="007E7BDA"/>
    <w:rsid w:val="007F1E87"/>
    <w:rsid w:val="007F3F86"/>
    <w:rsid w:val="007F43A4"/>
    <w:rsid w:val="007F62D4"/>
    <w:rsid w:val="007F6A3A"/>
    <w:rsid w:val="007F7BF7"/>
    <w:rsid w:val="007F7D8B"/>
    <w:rsid w:val="007F7F81"/>
    <w:rsid w:val="007F7FEF"/>
    <w:rsid w:val="0080013E"/>
    <w:rsid w:val="00801EA2"/>
    <w:rsid w:val="00802CF7"/>
    <w:rsid w:val="00802F2C"/>
    <w:rsid w:val="008039CF"/>
    <w:rsid w:val="00806BAB"/>
    <w:rsid w:val="00806C90"/>
    <w:rsid w:val="00806DCD"/>
    <w:rsid w:val="00806F05"/>
    <w:rsid w:val="00811117"/>
    <w:rsid w:val="0081117E"/>
    <w:rsid w:val="00811C8C"/>
    <w:rsid w:val="00812D4E"/>
    <w:rsid w:val="00814797"/>
    <w:rsid w:val="00814AED"/>
    <w:rsid w:val="00815638"/>
    <w:rsid w:val="00815CA3"/>
    <w:rsid w:val="00816576"/>
    <w:rsid w:val="008203F3"/>
    <w:rsid w:val="008207F0"/>
    <w:rsid w:val="008216B6"/>
    <w:rsid w:val="0082196C"/>
    <w:rsid w:val="00821F39"/>
    <w:rsid w:val="00822197"/>
    <w:rsid w:val="00822546"/>
    <w:rsid w:val="00822B9B"/>
    <w:rsid w:val="008246AD"/>
    <w:rsid w:val="00824F1F"/>
    <w:rsid w:val="00825518"/>
    <w:rsid w:val="00826815"/>
    <w:rsid w:val="00834C19"/>
    <w:rsid w:val="00835A1E"/>
    <w:rsid w:val="00837C49"/>
    <w:rsid w:val="00840F5B"/>
    <w:rsid w:val="00842F77"/>
    <w:rsid w:val="00842FC6"/>
    <w:rsid w:val="008437FD"/>
    <w:rsid w:val="0084723D"/>
    <w:rsid w:val="0084748E"/>
    <w:rsid w:val="00847A1F"/>
    <w:rsid w:val="00850078"/>
    <w:rsid w:val="00850369"/>
    <w:rsid w:val="00852716"/>
    <w:rsid w:val="00852FA3"/>
    <w:rsid w:val="008546ED"/>
    <w:rsid w:val="00855B3E"/>
    <w:rsid w:val="00861F1C"/>
    <w:rsid w:val="00862C6A"/>
    <w:rsid w:val="00863A77"/>
    <w:rsid w:val="00863B31"/>
    <w:rsid w:val="008642AF"/>
    <w:rsid w:val="00864687"/>
    <w:rsid w:val="008655F7"/>
    <w:rsid w:val="00865BF5"/>
    <w:rsid w:val="008668D6"/>
    <w:rsid w:val="00867354"/>
    <w:rsid w:val="00870832"/>
    <w:rsid w:val="0087332B"/>
    <w:rsid w:val="0087685A"/>
    <w:rsid w:val="00876AC0"/>
    <w:rsid w:val="00877EE4"/>
    <w:rsid w:val="008800B7"/>
    <w:rsid w:val="00880648"/>
    <w:rsid w:val="00880940"/>
    <w:rsid w:val="00881268"/>
    <w:rsid w:val="00881D84"/>
    <w:rsid w:val="00882136"/>
    <w:rsid w:val="00882221"/>
    <w:rsid w:val="00883415"/>
    <w:rsid w:val="008838C3"/>
    <w:rsid w:val="00884015"/>
    <w:rsid w:val="00884D80"/>
    <w:rsid w:val="008852A2"/>
    <w:rsid w:val="008867D0"/>
    <w:rsid w:val="00886AC3"/>
    <w:rsid w:val="00886AEF"/>
    <w:rsid w:val="00887134"/>
    <w:rsid w:val="008915DD"/>
    <w:rsid w:val="00892500"/>
    <w:rsid w:val="00892A67"/>
    <w:rsid w:val="008945EF"/>
    <w:rsid w:val="00894E0E"/>
    <w:rsid w:val="008950ED"/>
    <w:rsid w:val="00896231"/>
    <w:rsid w:val="008971BE"/>
    <w:rsid w:val="00897518"/>
    <w:rsid w:val="00897C96"/>
    <w:rsid w:val="00897FEE"/>
    <w:rsid w:val="008A0B3F"/>
    <w:rsid w:val="008A1E26"/>
    <w:rsid w:val="008A3414"/>
    <w:rsid w:val="008A3501"/>
    <w:rsid w:val="008A4B52"/>
    <w:rsid w:val="008A5132"/>
    <w:rsid w:val="008A5806"/>
    <w:rsid w:val="008A5FE5"/>
    <w:rsid w:val="008B22B3"/>
    <w:rsid w:val="008B2815"/>
    <w:rsid w:val="008B2E5D"/>
    <w:rsid w:val="008B3316"/>
    <w:rsid w:val="008B3E7B"/>
    <w:rsid w:val="008B4FC6"/>
    <w:rsid w:val="008B6E14"/>
    <w:rsid w:val="008B6E33"/>
    <w:rsid w:val="008C155D"/>
    <w:rsid w:val="008C1A2F"/>
    <w:rsid w:val="008C1F90"/>
    <w:rsid w:val="008C2D07"/>
    <w:rsid w:val="008C3F9C"/>
    <w:rsid w:val="008C445B"/>
    <w:rsid w:val="008C5C71"/>
    <w:rsid w:val="008C6ED5"/>
    <w:rsid w:val="008C728B"/>
    <w:rsid w:val="008C77DB"/>
    <w:rsid w:val="008C7F69"/>
    <w:rsid w:val="008D0C4A"/>
    <w:rsid w:val="008D1185"/>
    <w:rsid w:val="008D241F"/>
    <w:rsid w:val="008D298D"/>
    <w:rsid w:val="008D4A07"/>
    <w:rsid w:val="008D5849"/>
    <w:rsid w:val="008D6B21"/>
    <w:rsid w:val="008D717F"/>
    <w:rsid w:val="008D7605"/>
    <w:rsid w:val="008E025C"/>
    <w:rsid w:val="008E026E"/>
    <w:rsid w:val="008E1720"/>
    <w:rsid w:val="008E1DF3"/>
    <w:rsid w:val="008E2231"/>
    <w:rsid w:val="008E3D57"/>
    <w:rsid w:val="008E47E8"/>
    <w:rsid w:val="008E4BF9"/>
    <w:rsid w:val="008E4E6B"/>
    <w:rsid w:val="008E50DE"/>
    <w:rsid w:val="008E5B16"/>
    <w:rsid w:val="008F1968"/>
    <w:rsid w:val="008F1D8F"/>
    <w:rsid w:val="008F26A4"/>
    <w:rsid w:val="008F41CA"/>
    <w:rsid w:val="008F58C6"/>
    <w:rsid w:val="008F5DFA"/>
    <w:rsid w:val="008F6212"/>
    <w:rsid w:val="008F62ED"/>
    <w:rsid w:val="008F65AC"/>
    <w:rsid w:val="00901237"/>
    <w:rsid w:val="00902398"/>
    <w:rsid w:val="0090429D"/>
    <w:rsid w:val="009048A9"/>
    <w:rsid w:val="0090772F"/>
    <w:rsid w:val="0090777E"/>
    <w:rsid w:val="00907A98"/>
    <w:rsid w:val="00907FD0"/>
    <w:rsid w:val="0091218E"/>
    <w:rsid w:val="00912FF6"/>
    <w:rsid w:val="00913BED"/>
    <w:rsid w:val="0091427C"/>
    <w:rsid w:val="00917EE1"/>
    <w:rsid w:val="009203C5"/>
    <w:rsid w:val="009214A0"/>
    <w:rsid w:val="009256FE"/>
    <w:rsid w:val="00926C27"/>
    <w:rsid w:val="00931131"/>
    <w:rsid w:val="009333DC"/>
    <w:rsid w:val="00934248"/>
    <w:rsid w:val="00937787"/>
    <w:rsid w:val="009414FB"/>
    <w:rsid w:val="00941DB9"/>
    <w:rsid w:val="009449B0"/>
    <w:rsid w:val="00944A73"/>
    <w:rsid w:val="0095007A"/>
    <w:rsid w:val="0095112F"/>
    <w:rsid w:val="00951EF5"/>
    <w:rsid w:val="00952162"/>
    <w:rsid w:val="00952766"/>
    <w:rsid w:val="009531EA"/>
    <w:rsid w:val="00953761"/>
    <w:rsid w:val="00953860"/>
    <w:rsid w:val="00954101"/>
    <w:rsid w:val="009561BE"/>
    <w:rsid w:val="009561D4"/>
    <w:rsid w:val="0095625E"/>
    <w:rsid w:val="00960045"/>
    <w:rsid w:val="00960A58"/>
    <w:rsid w:val="009625F6"/>
    <w:rsid w:val="00963A74"/>
    <w:rsid w:val="00963CF6"/>
    <w:rsid w:val="009651D8"/>
    <w:rsid w:val="00967999"/>
    <w:rsid w:val="00967EE8"/>
    <w:rsid w:val="009701CF"/>
    <w:rsid w:val="0097040B"/>
    <w:rsid w:val="00970F16"/>
    <w:rsid w:val="009756A4"/>
    <w:rsid w:val="00975F03"/>
    <w:rsid w:val="00976492"/>
    <w:rsid w:val="009858EA"/>
    <w:rsid w:val="00986772"/>
    <w:rsid w:val="00986E2C"/>
    <w:rsid w:val="0098756A"/>
    <w:rsid w:val="00987EDA"/>
    <w:rsid w:val="00990FE3"/>
    <w:rsid w:val="00991403"/>
    <w:rsid w:val="00992811"/>
    <w:rsid w:val="00992DB5"/>
    <w:rsid w:val="00994CDC"/>
    <w:rsid w:val="0099745E"/>
    <w:rsid w:val="009A00AC"/>
    <w:rsid w:val="009A034C"/>
    <w:rsid w:val="009A0723"/>
    <w:rsid w:val="009A0A09"/>
    <w:rsid w:val="009A0D7E"/>
    <w:rsid w:val="009A0E24"/>
    <w:rsid w:val="009A171A"/>
    <w:rsid w:val="009A2103"/>
    <w:rsid w:val="009A657C"/>
    <w:rsid w:val="009A6590"/>
    <w:rsid w:val="009A6C07"/>
    <w:rsid w:val="009B118F"/>
    <w:rsid w:val="009B1C81"/>
    <w:rsid w:val="009B21F2"/>
    <w:rsid w:val="009B2368"/>
    <w:rsid w:val="009B2797"/>
    <w:rsid w:val="009B2BA8"/>
    <w:rsid w:val="009B2F5E"/>
    <w:rsid w:val="009B4969"/>
    <w:rsid w:val="009B4AF2"/>
    <w:rsid w:val="009B5383"/>
    <w:rsid w:val="009B66A5"/>
    <w:rsid w:val="009B6A0F"/>
    <w:rsid w:val="009B6DAD"/>
    <w:rsid w:val="009B73D4"/>
    <w:rsid w:val="009C2EA3"/>
    <w:rsid w:val="009C5886"/>
    <w:rsid w:val="009C5901"/>
    <w:rsid w:val="009C59E1"/>
    <w:rsid w:val="009C5EE2"/>
    <w:rsid w:val="009C66FA"/>
    <w:rsid w:val="009C769D"/>
    <w:rsid w:val="009C7956"/>
    <w:rsid w:val="009C7C8D"/>
    <w:rsid w:val="009C7D6C"/>
    <w:rsid w:val="009D0678"/>
    <w:rsid w:val="009D24D5"/>
    <w:rsid w:val="009D3CF9"/>
    <w:rsid w:val="009D489D"/>
    <w:rsid w:val="009D4A2C"/>
    <w:rsid w:val="009D503A"/>
    <w:rsid w:val="009D58FF"/>
    <w:rsid w:val="009D6E07"/>
    <w:rsid w:val="009E11DF"/>
    <w:rsid w:val="009E336B"/>
    <w:rsid w:val="009E3429"/>
    <w:rsid w:val="009E438F"/>
    <w:rsid w:val="009E47FA"/>
    <w:rsid w:val="009E4CF8"/>
    <w:rsid w:val="009E65A2"/>
    <w:rsid w:val="009E6640"/>
    <w:rsid w:val="009E7168"/>
    <w:rsid w:val="009E755F"/>
    <w:rsid w:val="009E7ED8"/>
    <w:rsid w:val="009F0009"/>
    <w:rsid w:val="009F002F"/>
    <w:rsid w:val="009F0054"/>
    <w:rsid w:val="009F0416"/>
    <w:rsid w:val="009F0A82"/>
    <w:rsid w:val="009F0B03"/>
    <w:rsid w:val="009F2CE3"/>
    <w:rsid w:val="009F41A4"/>
    <w:rsid w:val="009F4CD6"/>
    <w:rsid w:val="009F527A"/>
    <w:rsid w:val="009F594D"/>
    <w:rsid w:val="009F61E8"/>
    <w:rsid w:val="009F6203"/>
    <w:rsid w:val="009F7262"/>
    <w:rsid w:val="009F743F"/>
    <w:rsid w:val="009F7C88"/>
    <w:rsid w:val="00A01C3B"/>
    <w:rsid w:val="00A01EF4"/>
    <w:rsid w:val="00A02521"/>
    <w:rsid w:val="00A02718"/>
    <w:rsid w:val="00A031ED"/>
    <w:rsid w:val="00A03862"/>
    <w:rsid w:val="00A0434F"/>
    <w:rsid w:val="00A04FA2"/>
    <w:rsid w:val="00A050C2"/>
    <w:rsid w:val="00A05824"/>
    <w:rsid w:val="00A0611F"/>
    <w:rsid w:val="00A10691"/>
    <w:rsid w:val="00A1153A"/>
    <w:rsid w:val="00A11E36"/>
    <w:rsid w:val="00A1370E"/>
    <w:rsid w:val="00A14543"/>
    <w:rsid w:val="00A14D39"/>
    <w:rsid w:val="00A14D49"/>
    <w:rsid w:val="00A1517E"/>
    <w:rsid w:val="00A153D2"/>
    <w:rsid w:val="00A17B89"/>
    <w:rsid w:val="00A20158"/>
    <w:rsid w:val="00A201B6"/>
    <w:rsid w:val="00A213DF"/>
    <w:rsid w:val="00A234F8"/>
    <w:rsid w:val="00A23C80"/>
    <w:rsid w:val="00A23E1A"/>
    <w:rsid w:val="00A240FC"/>
    <w:rsid w:val="00A25D5E"/>
    <w:rsid w:val="00A2626C"/>
    <w:rsid w:val="00A27A4D"/>
    <w:rsid w:val="00A3073B"/>
    <w:rsid w:val="00A307A8"/>
    <w:rsid w:val="00A30FCC"/>
    <w:rsid w:val="00A3209E"/>
    <w:rsid w:val="00A32A47"/>
    <w:rsid w:val="00A33755"/>
    <w:rsid w:val="00A33901"/>
    <w:rsid w:val="00A33E45"/>
    <w:rsid w:val="00A35C55"/>
    <w:rsid w:val="00A35E50"/>
    <w:rsid w:val="00A360FF"/>
    <w:rsid w:val="00A372C7"/>
    <w:rsid w:val="00A376FB"/>
    <w:rsid w:val="00A37785"/>
    <w:rsid w:val="00A41A20"/>
    <w:rsid w:val="00A42EC2"/>
    <w:rsid w:val="00A46123"/>
    <w:rsid w:val="00A46E9D"/>
    <w:rsid w:val="00A47806"/>
    <w:rsid w:val="00A47DE6"/>
    <w:rsid w:val="00A47F55"/>
    <w:rsid w:val="00A51BE7"/>
    <w:rsid w:val="00A52232"/>
    <w:rsid w:val="00A54E85"/>
    <w:rsid w:val="00A60290"/>
    <w:rsid w:val="00A6088D"/>
    <w:rsid w:val="00A60A67"/>
    <w:rsid w:val="00A61750"/>
    <w:rsid w:val="00A61878"/>
    <w:rsid w:val="00A61CB6"/>
    <w:rsid w:val="00A62D16"/>
    <w:rsid w:val="00A62F9F"/>
    <w:rsid w:val="00A639CD"/>
    <w:rsid w:val="00A65E1F"/>
    <w:rsid w:val="00A65E63"/>
    <w:rsid w:val="00A668E7"/>
    <w:rsid w:val="00A66BF0"/>
    <w:rsid w:val="00A66D6C"/>
    <w:rsid w:val="00A6732E"/>
    <w:rsid w:val="00A6CD9A"/>
    <w:rsid w:val="00A718D0"/>
    <w:rsid w:val="00A71A07"/>
    <w:rsid w:val="00A72391"/>
    <w:rsid w:val="00A72431"/>
    <w:rsid w:val="00A739A0"/>
    <w:rsid w:val="00A739EA"/>
    <w:rsid w:val="00A74073"/>
    <w:rsid w:val="00A749E4"/>
    <w:rsid w:val="00A74CF3"/>
    <w:rsid w:val="00A74D77"/>
    <w:rsid w:val="00A76214"/>
    <w:rsid w:val="00A77FDA"/>
    <w:rsid w:val="00A80555"/>
    <w:rsid w:val="00A809C1"/>
    <w:rsid w:val="00A82EF3"/>
    <w:rsid w:val="00A84417"/>
    <w:rsid w:val="00A84458"/>
    <w:rsid w:val="00A845C1"/>
    <w:rsid w:val="00A84ECB"/>
    <w:rsid w:val="00A863A1"/>
    <w:rsid w:val="00A863F5"/>
    <w:rsid w:val="00A87394"/>
    <w:rsid w:val="00A87641"/>
    <w:rsid w:val="00A87C98"/>
    <w:rsid w:val="00A90E2E"/>
    <w:rsid w:val="00A91A52"/>
    <w:rsid w:val="00A92461"/>
    <w:rsid w:val="00A925B1"/>
    <w:rsid w:val="00A9291F"/>
    <w:rsid w:val="00AA0B4D"/>
    <w:rsid w:val="00AA0D05"/>
    <w:rsid w:val="00AA14AF"/>
    <w:rsid w:val="00AA161E"/>
    <w:rsid w:val="00AA286D"/>
    <w:rsid w:val="00AA5721"/>
    <w:rsid w:val="00AB0CAC"/>
    <w:rsid w:val="00AB1F16"/>
    <w:rsid w:val="00AB281E"/>
    <w:rsid w:val="00AB33E5"/>
    <w:rsid w:val="00AB438C"/>
    <w:rsid w:val="00AB5E99"/>
    <w:rsid w:val="00AB77EC"/>
    <w:rsid w:val="00AC0CC6"/>
    <w:rsid w:val="00AC130F"/>
    <w:rsid w:val="00AC18D0"/>
    <w:rsid w:val="00AC2EE2"/>
    <w:rsid w:val="00AC52A6"/>
    <w:rsid w:val="00AC58A8"/>
    <w:rsid w:val="00AD0604"/>
    <w:rsid w:val="00AD113E"/>
    <w:rsid w:val="00AD20E2"/>
    <w:rsid w:val="00AD2642"/>
    <w:rsid w:val="00AD2C8B"/>
    <w:rsid w:val="00AD325F"/>
    <w:rsid w:val="00AD33C6"/>
    <w:rsid w:val="00AD3EC9"/>
    <w:rsid w:val="00AD447A"/>
    <w:rsid w:val="00AD4AA9"/>
    <w:rsid w:val="00AD60E6"/>
    <w:rsid w:val="00AD74E8"/>
    <w:rsid w:val="00AD76F2"/>
    <w:rsid w:val="00AD7D66"/>
    <w:rsid w:val="00AE32DF"/>
    <w:rsid w:val="00AE4E44"/>
    <w:rsid w:val="00AE6445"/>
    <w:rsid w:val="00AE7DB6"/>
    <w:rsid w:val="00AF26AA"/>
    <w:rsid w:val="00AF2D59"/>
    <w:rsid w:val="00AF3762"/>
    <w:rsid w:val="00AF3B8C"/>
    <w:rsid w:val="00AF4733"/>
    <w:rsid w:val="00AF485A"/>
    <w:rsid w:val="00AF5D57"/>
    <w:rsid w:val="00AF683B"/>
    <w:rsid w:val="00AF78DD"/>
    <w:rsid w:val="00AF7F1E"/>
    <w:rsid w:val="00B00079"/>
    <w:rsid w:val="00B00939"/>
    <w:rsid w:val="00B0122E"/>
    <w:rsid w:val="00B01896"/>
    <w:rsid w:val="00B01C0B"/>
    <w:rsid w:val="00B040AE"/>
    <w:rsid w:val="00B050C5"/>
    <w:rsid w:val="00B05932"/>
    <w:rsid w:val="00B05AEA"/>
    <w:rsid w:val="00B0627A"/>
    <w:rsid w:val="00B069C3"/>
    <w:rsid w:val="00B07E9C"/>
    <w:rsid w:val="00B07F3E"/>
    <w:rsid w:val="00B10F1D"/>
    <w:rsid w:val="00B11A7D"/>
    <w:rsid w:val="00B12453"/>
    <w:rsid w:val="00B1512E"/>
    <w:rsid w:val="00B15955"/>
    <w:rsid w:val="00B21BC0"/>
    <w:rsid w:val="00B21C96"/>
    <w:rsid w:val="00B2251C"/>
    <w:rsid w:val="00B22B63"/>
    <w:rsid w:val="00B24101"/>
    <w:rsid w:val="00B24310"/>
    <w:rsid w:val="00B24B58"/>
    <w:rsid w:val="00B24FB8"/>
    <w:rsid w:val="00B25FA1"/>
    <w:rsid w:val="00B2605A"/>
    <w:rsid w:val="00B2646B"/>
    <w:rsid w:val="00B26C14"/>
    <w:rsid w:val="00B30676"/>
    <w:rsid w:val="00B31B31"/>
    <w:rsid w:val="00B31CC2"/>
    <w:rsid w:val="00B32D03"/>
    <w:rsid w:val="00B32D90"/>
    <w:rsid w:val="00B34DCF"/>
    <w:rsid w:val="00B34E9C"/>
    <w:rsid w:val="00B3529D"/>
    <w:rsid w:val="00B35751"/>
    <w:rsid w:val="00B364D6"/>
    <w:rsid w:val="00B36F10"/>
    <w:rsid w:val="00B370C6"/>
    <w:rsid w:val="00B4008C"/>
    <w:rsid w:val="00B4066E"/>
    <w:rsid w:val="00B407FE"/>
    <w:rsid w:val="00B41166"/>
    <w:rsid w:val="00B4126D"/>
    <w:rsid w:val="00B43EA2"/>
    <w:rsid w:val="00B43FCC"/>
    <w:rsid w:val="00B46667"/>
    <w:rsid w:val="00B47507"/>
    <w:rsid w:val="00B50305"/>
    <w:rsid w:val="00B522CD"/>
    <w:rsid w:val="00B52BB7"/>
    <w:rsid w:val="00B53357"/>
    <w:rsid w:val="00B53D75"/>
    <w:rsid w:val="00B542DD"/>
    <w:rsid w:val="00B55112"/>
    <w:rsid w:val="00B56DC1"/>
    <w:rsid w:val="00B60D9C"/>
    <w:rsid w:val="00B610CC"/>
    <w:rsid w:val="00B6430E"/>
    <w:rsid w:val="00B64BC2"/>
    <w:rsid w:val="00B656C0"/>
    <w:rsid w:val="00B66974"/>
    <w:rsid w:val="00B673B8"/>
    <w:rsid w:val="00B70206"/>
    <w:rsid w:val="00B70A1B"/>
    <w:rsid w:val="00B70A3B"/>
    <w:rsid w:val="00B7195F"/>
    <w:rsid w:val="00B72B27"/>
    <w:rsid w:val="00B73134"/>
    <w:rsid w:val="00B73C66"/>
    <w:rsid w:val="00B77ED4"/>
    <w:rsid w:val="00B806B9"/>
    <w:rsid w:val="00B816D2"/>
    <w:rsid w:val="00B84A99"/>
    <w:rsid w:val="00B92B76"/>
    <w:rsid w:val="00B93B99"/>
    <w:rsid w:val="00B93D5B"/>
    <w:rsid w:val="00B94D15"/>
    <w:rsid w:val="00BA00BD"/>
    <w:rsid w:val="00BA2867"/>
    <w:rsid w:val="00BA418F"/>
    <w:rsid w:val="00BB0260"/>
    <w:rsid w:val="00BB0626"/>
    <w:rsid w:val="00BB0DEE"/>
    <w:rsid w:val="00BB1BDD"/>
    <w:rsid w:val="00BB2EB5"/>
    <w:rsid w:val="00BB3E80"/>
    <w:rsid w:val="00BB3FA5"/>
    <w:rsid w:val="00BB48C3"/>
    <w:rsid w:val="00BB687D"/>
    <w:rsid w:val="00BB6AD0"/>
    <w:rsid w:val="00BB7C0B"/>
    <w:rsid w:val="00BB7EF4"/>
    <w:rsid w:val="00BC0C08"/>
    <w:rsid w:val="00BC0DA0"/>
    <w:rsid w:val="00BC177A"/>
    <w:rsid w:val="00BC22A8"/>
    <w:rsid w:val="00BC2EFF"/>
    <w:rsid w:val="00BC4A72"/>
    <w:rsid w:val="00BC4E59"/>
    <w:rsid w:val="00BC5CBF"/>
    <w:rsid w:val="00BC63CC"/>
    <w:rsid w:val="00BC6A7F"/>
    <w:rsid w:val="00BC7381"/>
    <w:rsid w:val="00BD042D"/>
    <w:rsid w:val="00BD0A53"/>
    <w:rsid w:val="00BD11EF"/>
    <w:rsid w:val="00BD3D70"/>
    <w:rsid w:val="00BD4300"/>
    <w:rsid w:val="00BD4C04"/>
    <w:rsid w:val="00BD663F"/>
    <w:rsid w:val="00BE4E29"/>
    <w:rsid w:val="00BE50C2"/>
    <w:rsid w:val="00BE59CE"/>
    <w:rsid w:val="00BE5A85"/>
    <w:rsid w:val="00BE5C45"/>
    <w:rsid w:val="00BE5F39"/>
    <w:rsid w:val="00BE633F"/>
    <w:rsid w:val="00BE7575"/>
    <w:rsid w:val="00BF10E0"/>
    <w:rsid w:val="00BF15B5"/>
    <w:rsid w:val="00BF2F16"/>
    <w:rsid w:val="00BF485A"/>
    <w:rsid w:val="00BF5143"/>
    <w:rsid w:val="00BF5FA7"/>
    <w:rsid w:val="00BF73C5"/>
    <w:rsid w:val="00C00C9F"/>
    <w:rsid w:val="00C0331F"/>
    <w:rsid w:val="00C03F3B"/>
    <w:rsid w:val="00C04CFA"/>
    <w:rsid w:val="00C04D95"/>
    <w:rsid w:val="00C052AD"/>
    <w:rsid w:val="00C054B6"/>
    <w:rsid w:val="00C06E30"/>
    <w:rsid w:val="00C073C1"/>
    <w:rsid w:val="00C10A35"/>
    <w:rsid w:val="00C11B45"/>
    <w:rsid w:val="00C12546"/>
    <w:rsid w:val="00C14322"/>
    <w:rsid w:val="00C14A50"/>
    <w:rsid w:val="00C15ACB"/>
    <w:rsid w:val="00C16EC0"/>
    <w:rsid w:val="00C1766D"/>
    <w:rsid w:val="00C1768F"/>
    <w:rsid w:val="00C17B29"/>
    <w:rsid w:val="00C2025C"/>
    <w:rsid w:val="00C20912"/>
    <w:rsid w:val="00C20A2F"/>
    <w:rsid w:val="00C221FD"/>
    <w:rsid w:val="00C2232B"/>
    <w:rsid w:val="00C22CDB"/>
    <w:rsid w:val="00C2320F"/>
    <w:rsid w:val="00C23D33"/>
    <w:rsid w:val="00C23EE1"/>
    <w:rsid w:val="00C23F7F"/>
    <w:rsid w:val="00C2430F"/>
    <w:rsid w:val="00C243A8"/>
    <w:rsid w:val="00C246CE"/>
    <w:rsid w:val="00C2475B"/>
    <w:rsid w:val="00C25649"/>
    <w:rsid w:val="00C25EFB"/>
    <w:rsid w:val="00C27BEB"/>
    <w:rsid w:val="00C30009"/>
    <w:rsid w:val="00C31D59"/>
    <w:rsid w:val="00C325E9"/>
    <w:rsid w:val="00C326FB"/>
    <w:rsid w:val="00C3383A"/>
    <w:rsid w:val="00C35754"/>
    <w:rsid w:val="00C3647F"/>
    <w:rsid w:val="00C365CD"/>
    <w:rsid w:val="00C376D7"/>
    <w:rsid w:val="00C37E98"/>
    <w:rsid w:val="00C4083A"/>
    <w:rsid w:val="00C40DAB"/>
    <w:rsid w:val="00C42DA0"/>
    <w:rsid w:val="00C42E94"/>
    <w:rsid w:val="00C43C29"/>
    <w:rsid w:val="00C44F42"/>
    <w:rsid w:val="00C4690B"/>
    <w:rsid w:val="00C51ECD"/>
    <w:rsid w:val="00C52AD0"/>
    <w:rsid w:val="00C53ADC"/>
    <w:rsid w:val="00C542E8"/>
    <w:rsid w:val="00C55765"/>
    <w:rsid w:val="00C56387"/>
    <w:rsid w:val="00C56531"/>
    <w:rsid w:val="00C56C97"/>
    <w:rsid w:val="00C56DD9"/>
    <w:rsid w:val="00C579F6"/>
    <w:rsid w:val="00C62929"/>
    <w:rsid w:val="00C62A74"/>
    <w:rsid w:val="00C65AC4"/>
    <w:rsid w:val="00C65BB6"/>
    <w:rsid w:val="00C660E0"/>
    <w:rsid w:val="00C66DF5"/>
    <w:rsid w:val="00C67241"/>
    <w:rsid w:val="00C67F16"/>
    <w:rsid w:val="00C7007D"/>
    <w:rsid w:val="00C7094F"/>
    <w:rsid w:val="00C70B68"/>
    <w:rsid w:val="00C71070"/>
    <w:rsid w:val="00C74149"/>
    <w:rsid w:val="00C7450B"/>
    <w:rsid w:val="00C75457"/>
    <w:rsid w:val="00C7598C"/>
    <w:rsid w:val="00C80804"/>
    <w:rsid w:val="00C816C7"/>
    <w:rsid w:val="00C81DF8"/>
    <w:rsid w:val="00C8417B"/>
    <w:rsid w:val="00C8475A"/>
    <w:rsid w:val="00C857E1"/>
    <w:rsid w:val="00C8654B"/>
    <w:rsid w:val="00C91481"/>
    <w:rsid w:val="00C91965"/>
    <w:rsid w:val="00C92267"/>
    <w:rsid w:val="00C92A35"/>
    <w:rsid w:val="00C9585C"/>
    <w:rsid w:val="00C97E0A"/>
    <w:rsid w:val="00CA0267"/>
    <w:rsid w:val="00CA0DDD"/>
    <w:rsid w:val="00CA272D"/>
    <w:rsid w:val="00CA4141"/>
    <w:rsid w:val="00CA4D8E"/>
    <w:rsid w:val="00CA71CB"/>
    <w:rsid w:val="00CB108A"/>
    <w:rsid w:val="00CB188A"/>
    <w:rsid w:val="00CB1DA7"/>
    <w:rsid w:val="00CB2ABA"/>
    <w:rsid w:val="00CB440E"/>
    <w:rsid w:val="00CB6FF3"/>
    <w:rsid w:val="00CB7884"/>
    <w:rsid w:val="00CB7ACC"/>
    <w:rsid w:val="00CC1F93"/>
    <w:rsid w:val="00CC2780"/>
    <w:rsid w:val="00CC50A6"/>
    <w:rsid w:val="00CC5596"/>
    <w:rsid w:val="00CD1183"/>
    <w:rsid w:val="00CD1D19"/>
    <w:rsid w:val="00CE02A0"/>
    <w:rsid w:val="00CE10E5"/>
    <w:rsid w:val="00CE119A"/>
    <w:rsid w:val="00CE1A9B"/>
    <w:rsid w:val="00CE23D4"/>
    <w:rsid w:val="00CE2E61"/>
    <w:rsid w:val="00CE793A"/>
    <w:rsid w:val="00CE7BEA"/>
    <w:rsid w:val="00CF0A45"/>
    <w:rsid w:val="00CF1822"/>
    <w:rsid w:val="00CF2334"/>
    <w:rsid w:val="00CF28C5"/>
    <w:rsid w:val="00CF4E3F"/>
    <w:rsid w:val="00CF6186"/>
    <w:rsid w:val="00CF704F"/>
    <w:rsid w:val="00CF722E"/>
    <w:rsid w:val="00CF77CB"/>
    <w:rsid w:val="00CF7AA5"/>
    <w:rsid w:val="00D02100"/>
    <w:rsid w:val="00D037AF"/>
    <w:rsid w:val="00D03D7C"/>
    <w:rsid w:val="00D03EA5"/>
    <w:rsid w:val="00D04457"/>
    <w:rsid w:val="00D06460"/>
    <w:rsid w:val="00D103C1"/>
    <w:rsid w:val="00D11649"/>
    <w:rsid w:val="00D11FD8"/>
    <w:rsid w:val="00D14470"/>
    <w:rsid w:val="00D178C8"/>
    <w:rsid w:val="00D213BB"/>
    <w:rsid w:val="00D22205"/>
    <w:rsid w:val="00D2303B"/>
    <w:rsid w:val="00D26C0D"/>
    <w:rsid w:val="00D27557"/>
    <w:rsid w:val="00D320C3"/>
    <w:rsid w:val="00D32A86"/>
    <w:rsid w:val="00D3300B"/>
    <w:rsid w:val="00D33D39"/>
    <w:rsid w:val="00D33D4E"/>
    <w:rsid w:val="00D33DC9"/>
    <w:rsid w:val="00D36662"/>
    <w:rsid w:val="00D36A47"/>
    <w:rsid w:val="00D36A82"/>
    <w:rsid w:val="00D371B3"/>
    <w:rsid w:val="00D41079"/>
    <w:rsid w:val="00D41123"/>
    <w:rsid w:val="00D414D3"/>
    <w:rsid w:val="00D42FB3"/>
    <w:rsid w:val="00D4420A"/>
    <w:rsid w:val="00D44869"/>
    <w:rsid w:val="00D44F1B"/>
    <w:rsid w:val="00D45265"/>
    <w:rsid w:val="00D45A14"/>
    <w:rsid w:val="00D45CF9"/>
    <w:rsid w:val="00D45D6B"/>
    <w:rsid w:val="00D45EAB"/>
    <w:rsid w:val="00D45FDF"/>
    <w:rsid w:val="00D46403"/>
    <w:rsid w:val="00D468D4"/>
    <w:rsid w:val="00D47E55"/>
    <w:rsid w:val="00D5127B"/>
    <w:rsid w:val="00D5450C"/>
    <w:rsid w:val="00D54773"/>
    <w:rsid w:val="00D55EE0"/>
    <w:rsid w:val="00D607CE"/>
    <w:rsid w:val="00D62BE7"/>
    <w:rsid w:val="00D63CFF"/>
    <w:rsid w:val="00D66110"/>
    <w:rsid w:val="00D66BF1"/>
    <w:rsid w:val="00D67137"/>
    <w:rsid w:val="00D67E76"/>
    <w:rsid w:val="00D70229"/>
    <w:rsid w:val="00D70666"/>
    <w:rsid w:val="00D7101C"/>
    <w:rsid w:val="00D715E0"/>
    <w:rsid w:val="00D71825"/>
    <w:rsid w:val="00D71857"/>
    <w:rsid w:val="00D73F17"/>
    <w:rsid w:val="00D74EBD"/>
    <w:rsid w:val="00D7613C"/>
    <w:rsid w:val="00D76CE6"/>
    <w:rsid w:val="00D76E33"/>
    <w:rsid w:val="00D806E9"/>
    <w:rsid w:val="00D8173F"/>
    <w:rsid w:val="00D81C0E"/>
    <w:rsid w:val="00D82902"/>
    <w:rsid w:val="00D8297E"/>
    <w:rsid w:val="00D8534E"/>
    <w:rsid w:val="00D857CE"/>
    <w:rsid w:val="00D87FC2"/>
    <w:rsid w:val="00D9028B"/>
    <w:rsid w:val="00D907A8"/>
    <w:rsid w:val="00D9316B"/>
    <w:rsid w:val="00D946F5"/>
    <w:rsid w:val="00D95390"/>
    <w:rsid w:val="00D953BF"/>
    <w:rsid w:val="00DA401A"/>
    <w:rsid w:val="00DA6AE4"/>
    <w:rsid w:val="00DA7F58"/>
    <w:rsid w:val="00DB0134"/>
    <w:rsid w:val="00DB1F13"/>
    <w:rsid w:val="00DB1F53"/>
    <w:rsid w:val="00DB44F2"/>
    <w:rsid w:val="00DB4831"/>
    <w:rsid w:val="00DB5317"/>
    <w:rsid w:val="00DB5538"/>
    <w:rsid w:val="00DB5657"/>
    <w:rsid w:val="00DB7709"/>
    <w:rsid w:val="00DC0561"/>
    <w:rsid w:val="00DC07F7"/>
    <w:rsid w:val="00DC14B6"/>
    <w:rsid w:val="00DC1E18"/>
    <w:rsid w:val="00DC203E"/>
    <w:rsid w:val="00DC29CD"/>
    <w:rsid w:val="00DC4DDC"/>
    <w:rsid w:val="00DC514E"/>
    <w:rsid w:val="00DC6AB7"/>
    <w:rsid w:val="00DD0EDE"/>
    <w:rsid w:val="00DD0F71"/>
    <w:rsid w:val="00DD1F09"/>
    <w:rsid w:val="00DD37E2"/>
    <w:rsid w:val="00DD3F42"/>
    <w:rsid w:val="00DD7367"/>
    <w:rsid w:val="00DE0301"/>
    <w:rsid w:val="00DE1BF0"/>
    <w:rsid w:val="00DE205D"/>
    <w:rsid w:val="00DE2A85"/>
    <w:rsid w:val="00DE2DAB"/>
    <w:rsid w:val="00DE6073"/>
    <w:rsid w:val="00DE634D"/>
    <w:rsid w:val="00DE6CB0"/>
    <w:rsid w:val="00DE7254"/>
    <w:rsid w:val="00DF35CE"/>
    <w:rsid w:val="00DF3DE8"/>
    <w:rsid w:val="00DF3F3F"/>
    <w:rsid w:val="00DF4CDC"/>
    <w:rsid w:val="00DF573F"/>
    <w:rsid w:val="00DF5BDC"/>
    <w:rsid w:val="00E0041C"/>
    <w:rsid w:val="00E01023"/>
    <w:rsid w:val="00E05951"/>
    <w:rsid w:val="00E10B44"/>
    <w:rsid w:val="00E1218B"/>
    <w:rsid w:val="00E128E0"/>
    <w:rsid w:val="00E12C84"/>
    <w:rsid w:val="00E1303E"/>
    <w:rsid w:val="00E13AF3"/>
    <w:rsid w:val="00E14248"/>
    <w:rsid w:val="00E156D1"/>
    <w:rsid w:val="00E1755B"/>
    <w:rsid w:val="00E17BE7"/>
    <w:rsid w:val="00E17D39"/>
    <w:rsid w:val="00E208AD"/>
    <w:rsid w:val="00E20C1B"/>
    <w:rsid w:val="00E2266B"/>
    <w:rsid w:val="00E23099"/>
    <w:rsid w:val="00E2417C"/>
    <w:rsid w:val="00E246A3"/>
    <w:rsid w:val="00E26B69"/>
    <w:rsid w:val="00E31567"/>
    <w:rsid w:val="00E31A81"/>
    <w:rsid w:val="00E32F90"/>
    <w:rsid w:val="00E33194"/>
    <w:rsid w:val="00E35145"/>
    <w:rsid w:val="00E35347"/>
    <w:rsid w:val="00E36FA4"/>
    <w:rsid w:val="00E407EE"/>
    <w:rsid w:val="00E4112B"/>
    <w:rsid w:val="00E418CC"/>
    <w:rsid w:val="00E41931"/>
    <w:rsid w:val="00E421AC"/>
    <w:rsid w:val="00E42225"/>
    <w:rsid w:val="00E426B3"/>
    <w:rsid w:val="00E426E3"/>
    <w:rsid w:val="00E427F9"/>
    <w:rsid w:val="00E438D1"/>
    <w:rsid w:val="00E45173"/>
    <w:rsid w:val="00E45C1C"/>
    <w:rsid w:val="00E471EA"/>
    <w:rsid w:val="00E50CED"/>
    <w:rsid w:val="00E53FDD"/>
    <w:rsid w:val="00E5480C"/>
    <w:rsid w:val="00E548AB"/>
    <w:rsid w:val="00E558C5"/>
    <w:rsid w:val="00E56BF2"/>
    <w:rsid w:val="00E57389"/>
    <w:rsid w:val="00E601DA"/>
    <w:rsid w:val="00E603CB"/>
    <w:rsid w:val="00E60B30"/>
    <w:rsid w:val="00E62DFF"/>
    <w:rsid w:val="00E6302A"/>
    <w:rsid w:val="00E64166"/>
    <w:rsid w:val="00E6519B"/>
    <w:rsid w:val="00E65CFB"/>
    <w:rsid w:val="00E66183"/>
    <w:rsid w:val="00E66322"/>
    <w:rsid w:val="00E66A1F"/>
    <w:rsid w:val="00E67CCF"/>
    <w:rsid w:val="00E67D37"/>
    <w:rsid w:val="00E7020E"/>
    <w:rsid w:val="00E70342"/>
    <w:rsid w:val="00E71261"/>
    <w:rsid w:val="00E755DB"/>
    <w:rsid w:val="00E75959"/>
    <w:rsid w:val="00E76468"/>
    <w:rsid w:val="00E81622"/>
    <w:rsid w:val="00E81D55"/>
    <w:rsid w:val="00E82B3E"/>
    <w:rsid w:val="00E842CC"/>
    <w:rsid w:val="00E84682"/>
    <w:rsid w:val="00E86186"/>
    <w:rsid w:val="00E91B4E"/>
    <w:rsid w:val="00E92F9B"/>
    <w:rsid w:val="00E92FD9"/>
    <w:rsid w:val="00E945FC"/>
    <w:rsid w:val="00E957C7"/>
    <w:rsid w:val="00E96E19"/>
    <w:rsid w:val="00E973FD"/>
    <w:rsid w:val="00E97609"/>
    <w:rsid w:val="00EA0DD1"/>
    <w:rsid w:val="00EA2C71"/>
    <w:rsid w:val="00EA4C0E"/>
    <w:rsid w:val="00EA5270"/>
    <w:rsid w:val="00EA546C"/>
    <w:rsid w:val="00EA598F"/>
    <w:rsid w:val="00EA69A7"/>
    <w:rsid w:val="00EB1420"/>
    <w:rsid w:val="00EB1AA2"/>
    <w:rsid w:val="00EB3697"/>
    <w:rsid w:val="00EB3EDF"/>
    <w:rsid w:val="00EB4283"/>
    <w:rsid w:val="00EB47FF"/>
    <w:rsid w:val="00EB48CD"/>
    <w:rsid w:val="00EB52FE"/>
    <w:rsid w:val="00EB5C7F"/>
    <w:rsid w:val="00EC0F90"/>
    <w:rsid w:val="00EC1898"/>
    <w:rsid w:val="00EC1FAB"/>
    <w:rsid w:val="00EC3A56"/>
    <w:rsid w:val="00EC4B0F"/>
    <w:rsid w:val="00ED003E"/>
    <w:rsid w:val="00ED305A"/>
    <w:rsid w:val="00ED3918"/>
    <w:rsid w:val="00ED393A"/>
    <w:rsid w:val="00ED4BA1"/>
    <w:rsid w:val="00ED5E2C"/>
    <w:rsid w:val="00ED698A"/>
    <w:rsid w:val="00ED724D"/>
    <w:rsid w:val="00ED735F"/>
    <w:rsid w:val="00EE0184"/>
    <w:rsid w:val="00EE0398"/>
    <w:rsid w:val="00EE0899"/>
    <w:rsid w:val="00EE13A1"/>
    <w:rsid w:val="00EE1D86"/>
    <w:rsid w:val="00EE2430"/>
    <w:rsid w:val="00EE26CB"/>
    <w:rsid w:val="00EE3D7C"/>
    <w:rsid w:val="00EE48BF"/>
    <w:rsid w:val="00EE5BFC"/>
    <w:rsid w:val="00EE6155"/>
    <w:rsid w:val="00EE7214"/>
    <w:rsid w:val="00EE7582"/>
    <w:rsid w:val="00EF0749"/>
    <w:rsid w:val="00EF07FA"/>
    <w:rsid w:val="00EF09D0"/>
    <w:rsid w:val="00EF279C"/>
    <w:rsid w:val="00EF45C3"/>
    <w:rsid w:val="00EF4830"/>
    <w:rsid w:val="00F0228B"/>
    <w:rsid w:val="00F045D5"/>
    <w:rsid w:val="00F04956"/>
    <w:rsid w:val="00F0570B"/>
    <w:rsid w:val="00F05743"/>
    <w:rsid w:val="00F05882"/>
    <w:rsid w:val="00F05BCE"/>
    <w:rsid w:val="00F06419"/>
    <w:rsid w:val="00F074AF"/>
    <w:rsid w:val="00F0752A"/>
    <w:rsid w:val="00F0773C"/>
    <w:rsid w:val="00F11D9E"/>
    <w:rsid w:val="00F12929"/>
    <w:rsid w:val="00F1465D"/>
    <w:rsid w:val="00F14DB4"/>
    <w:rsid w:val="00F168FB"/>
    <w:rsid w:val="00F16B5C"/>
    <w:rsid w:val="00F217D9"/>
    <w:rsid w:val="00F22A3A"/>
    <w:rsid w:val="00F2359B"/>
    <w:rsid w:val="00F25591"/>
    <w:rsid w:val="00F27A25"/>
    <w:rsid w:val="00F320E3"/>
    <w:rsid w:val="00F322B4"/>
    <w:rsid w:val="00F32912"/>
    <w:rsid w:val="00F329B9"/>
    <w:rsid w:val="00F3321A"/>
    <w:rsid w:val="00F33384"/>
    <w:rsid w:val="00F33C1F"/>
    <w:rsid w:val="00F35551"/>
    <w:rsid w:val="00F36965"/>
    <w:rsid w:val="00F37847"/>
    <w:rsid w:val="00F4221F"/>
    <w:rsid w:val="00F424E3"/>
    <w:rsid w:val="00F4304F"/>
    <w:rsid w:val="00F44943"/>
    <w:rsid w:val="00F45D7A"/>
    <w:rsid w:val="00F464AB"/>
    <w:rsid w:val="00F465AC"/>
    <w:rsid w:val="00F46951"/>
    <w:rsid w:val="00F47C7A"/>
    <w:rsid w:val="00F5005A"/>
    <w:rsid w:val="00F512D6"/>
    <w:rsid w:val="00F53041"/>
    <w:rsid w:val="00F53685"/>
    <w:rsid w:val="00F54334"/>
    <w:rsid w:val="00F5514A"/>
    <w:rsid w:val="00F552AC"/>
    <w:rsid w:val="00F57BF8"/>
    <w:rsid w:val="00F57FCC"/>
    <w:rsid w:val="00F625D6"/>
    <w:rsid w:val="00F62A50"/>
    <w:rsid w:val="00F63509"/>
    <w:rsid w:val="00F6360B"/>
    <w:rsid w:val="00F6370D"/>
    <w:rsid w:val="00F63CDA"/>
    <w:rsid w:val="00F63E64"/>
    <w:rsid w:val="00F6400C"/>
    <w:rsid w:val="00F640F5"/>
    <w:rsid w:val="00F64EB0"/>
    <w:rsid w:val="00F65558"/>
    <w:rsid w:val="00F6594F"/>
    <w:rsid w:val="00F65969"/>
    <w:rsid w:val="00F667A8"/>
    <w:rsid w:val="00F66B1A"/>
    <w:rsid w:val="00F66F05"/>
    <w:rsid w:val="00F67AB8"/>
    <w:rsid w:val="00F67F7E"/>
    <w:rsid w:val="00F704B2"/>
    <w:rsid w:val="00F704E6"/>
    <w:rsid w:val="00F70755"/>
    <w:rsid w:val="00F710FD"/>
    <w:rsid w:val="00F7157E"/>
    <w:rsid w:val="00F71B2C"/>
    <w:rsid w:val="00F72317"/>
    <w:rsid w:val="00F7279D"/>
    <w:rsid w:val="00F72B8A"/>
    <w:rsid w:val="00F74CD4"/>
    <w:rsid w:val="00F74DA6"/>
    <w:rsid w:val="00F751E4"/>
    <w:rsid w:val="00F75681"/>
    <w:rsid w:val="00F75B96"/>
    <w:rsid w:val="00F7616E"/>
    <w:rsid w:val="00F76D86"/>
    <w:rsid w:val="00F80CD6"/>
    <w:rsid w:val="00F84CD2"/>
    <w:rsid w:val="00F850C3"/>
    <w:rsid w:val="00F902B9"/>
    <w:rsid w:val="00F905C3"/>
    <w:rsid w:val="00F928A0"/>
    <w:rsid w:val="00F93F55"/>
    <w:rsid w:val="00F9470F"/>
    <w:rsid w:val="00F95FE0"/>
    <w:rsid w:val="00F962CD"/>
    <w:rsid w:val="00F962ED"/>
    <w:rsid w:val="00F96775"/>
    <w:rsid w:val="00F967C2"/>
    <w:rsid w:val="00F97CA4"/>
    <w:rsid w:val="00FA2832"/>
    <w:rsid w:val="00FA2F6A"/>
    <w:rsid w:val="00FA331F"/>
    <w:rsid w:val="00FA3759"/>
    <w:rsid w:val="00FA41D8"/>
    <w:rsid w:val="00FA498E"/>
    <w:rsid w:val="00FA4E31"/>
    <w:rsid w:val="00FA748A"/>
    <w:rsid w:val="00FA74A2"/>
    <w:rsid w:val="00FB010E"/>
    <w:rsid w:val="00FB3568"/>
    <w:rsid w:val="00FB35E6"/>
    <w:rsid w:val="00FC02A4"/>
    <w:rsid w:val="00FC14C0"/>
    <w:rsid w:val="00FC17DF"/>
    <w:rsid w:val="00FC2B44"/>
    <w:rsid w:val="00FC3DCA"/>
    <w:rsid w:val="00FC4B36"/>
    <w:rsid w:val="00FC4BE9"/>
    <w:rsid w:val="00FC6C45"/>
    <w:rsid w:val="00FC75D0"/>
    <w:rsid w:val="00FC7A01"/>
    <w:rsid w:val="00FD352A"/>
    <w:rsid w:val="00FD476E"/>
    <w:rsid w:val="00FD6752"/>
    <w:rsid w:val="00FE0178"/>
    <w:rsid w:val="00FE56F4"/>
    <w:rsid w:val="00FE7D1E"/>
    <w:rsid w:val="00FF4887"/>
    <w:rsid w:val="00FF538A"/>
    <w:rsid w:val="0100F90E"/>
    <w:rsid w:val="01260370"/>
    <w:rsid w:val="012610F6"/>
    <w:rsid w:val="012A7D45"/>
    <w:rsid w:val="019C337D"/>
    <w:rsid w:val="01C4952D"/>
    <w:rsid w:val="01C7E118"/>
    <w:rsid w:val="020B67FA"/>
    <w:rsid w:val="02363121"/>
    <w:rsid w:val="02414952"/>
    <w:rsid w:val="02707FE5"/>
    <w:rsid w:val="0276C96B"/>
    <w:rsid w:val="028FB18C"/>
    <w:rsid w:val="0290B5CF"/>
    <w:rsid w:val="029368F3"/>
    <w:rsid w:val="029C4CCB"/>
    <w:rsid w:val="02AD4FBC"/>
    <w:rsid w:val="02D353FD"/>
    <w:rsid w:val="0312A9E8"/>
    <w:rsid w:val="032AF889"/>
    <w:rsid w:val="037EBC4F"/>
    <w:rsid w:val="0381ADAD"/>
    <w:rsid w:val="03AA8551"/>
    <w:rsid w:val="03ACFA5A"/>
    <w:rsid w:val="03BE5076"/>
    <w:rsid w:val="03BF29DF"/>
    <w:rsid w:val="03CD4668"/>
    <w:rsid w:val="041079A4"/>
    <w:rsid w:val="041A7237"/>
    <w:rsid w:val="04239EFF"/>
    <w:rsid w:val="043794D5"/>
    <w:rsid w:val="046ABE5D"/>
    <w:rsid w:val="0477C005"/>
    <w:rsid w:val="047CFE94"/>
    <w:rsid w:val="048EC63C"/>
    <w:rsid w:val="04D1907A"/>
    <w:rsid w:val="04D6854B"/>
    <w:rsid w:val="05298D87"/>
    <w:rsid w:val="058F702A"/>
    <w:rsid w:val="05CC2A7E"/>
    <w:rsid w:val="060A079A"/>
    <w:rsid w:val="06145DF2"/>
    <w:rsid w:val="065DB1B6"/>
    <w:rsid w:val="068E9FDF"/>
    <w:rsid w:val="0691780C"/>
    <w:rsid w:val="07293D19"/>
    <w:rsid w:val="07811255"/>
    <w:rsid w:val="07882C9E"/>
    <w:rsid w:val="07884F47"/>
    <w:rsid w:val="07980DC5"/>
    <w:rsid w:val="07ADD7FA"/>
    <w:rsid w:val="07D5171E"/>
    <w:rsid w:val="08399863"/>
    <w:rsid w:val="08B2CEFB"/>
    <w:rsid w:val="08EDD6EA"/>
    <w:rsid w:val="090903BD"/>
    <w:rsid w:val="091B1484"/>
    <w:rsid w:val="09722281"/>
    <w:rsid w:val="099765D8"/>
    <w:rsid w:val="09D48289"/>
    <w:rsid w:val="09EE0374"/>
    <w:rsid w:val="0A0EDE61"/>
    <w:rsid w:val="0A4187F9"/>
    <w:rsid w:val="0A8D2182"/>
    <w:rsid w:val="0AC54370"/>
    <w:rsid w:val="0AD377BD"/>
    <w:rsid w:val="0ADD74D6"/>
    <w:rsid w:val="0B51F9B9"/>
    <w:rsid w:val="0B5C054C"/>
    <w:rsid w:val="0B712B00"/>
    <w:rsid w:val="0B818B17"/>
    <w:rsid w:val="0C43BF42"/>
    <w:rsid w:val="0C5CB9E3"/>
    <w:rsid w:val="0C6E432C"/>
    <w:rsid w:val="0C74A2AA"/>
    <w:rsid w:val="0C761FDF"/>
    <w:rsid w:val="0C8E20E3"/>
    <w:rsid w:val="0C909E1A"/>
    <w:rsid w:val="0C948329"/>
    <w:rsid w:val="0D18C43E"/>
    <w:rsid w:val="0D467A56"/>
    <w:rsid w:val="0D7A38D9"/>
    <w:rsid w:val="0D9C50F2"/>
    <w:rsid w:val="0DB22B83"/>
    <w:rsid w:val="0DBDFEC0"/>
    <w:rsid w:val="0DD39761"/>
    <w:rsid w:val="0DD77BC6"/>
    <w:rsid w:val="0DE84536"/>
    <w:rsid w:val="0E2CBD22"/>
    <w:rsid w:val="0E3FFB81"/>
    <w:rsid w:val="0EB65337"/>
    <w:rsid w:val="0F0800D6"/>
    <w:rsid w:val="0F47F040"/>
    <w:rsid w:val="0F6B5FCF"/>
    <w:rsid w:val="0F893E36"/>
    <w:rsid w:val="0FA3DDE7"/>
    <w:rsid w:val="0FA3F20B"/>
    <w:rsid w:val="0FAB73D3"/>
    <w:rsid w:val="0FB6B9CD"/>
    <w:rsid w:val="0FF6FA8B"/>
    <w:rsid w:val="10639942"/>
    <w:rsid w:val="109647DF"/>
    <w:rsid w:val="10AA372E"/>
    <w:rsid w:val="10C2BF99"/>
    <w:rsid w:val="10F4C4C2"/>
    <w:rsid w:val="11030E19"/>
    <w:rsid w:val="112A6054"/>
    <w:rsid w:val="112D72AB"/>
    <w:rsid w:val="11306273"/>
    <w:rsid w:val="117E387E"/>
    <w:rsid w:val="12495C58"/>
    <w:rsid w:val="125E3850"/>
    <w:rsid w:val="12685D17"/>
    <w:rsid w:val="12884ED4"/>
    <w:rsid w:val="128C5214"/>
    <w:rsid w:val="12BA6D0A"/>
    <w:rsid w:val="12D35284"/>
    <w:rsid w:val="12D3AD3D"/>
    <w:rsid w:val="12D96BB6"/>
    <w:rsid w:val="12FDA4F0"/>
    <w:rsid w:val="13078331"/>
    <w:rsid w:val="13201664"/>
    <w:rsid w:val="13463163"/>
    <w:rsid w:val="13FCF910"/>
    <w:rsid w:val="14354DCB"/>
    <w:rsid w:val="1437126C"/>
    <w:rsid w:val="143F2BB3"/>
    <w:rsid w:val="144112AC"/>
    <w:rsid w:val="14AA5D33"/>
    <w:rsid w:val="14BB7B32"/>
    <w:rsid w:val="14E9C256"/>
    <w:rsid w:val="14F3E9D2"/>
    <w:rsid w:val="150444FD"/>
    <w:rsid w:val="15097EC5"/>
    <w:rsid w:val="153E7063"/>
    <w:rsid w:val="155A5F87"/>
    <w:rsid w:val="15728485"/>
    <w:rsid w:val="15B6C4D2"/>
    <w:rsid w:val="15C606CB"/>
    <w:rsid w:val="15FA75E0"/>
    <w:rsid w:val="15FB602F"/>
    <w:rsid w:val="1641D603"/>
    <w:rsid w:val="16847A03"/>
    <w:rsid w:val="16AF059A"/>
    <w:rsid w:val="16D8CEB4"/>
    <w:rsid w:val="16DBC889"/>
    <w:rsid w:val="16DCDCE2"/>
    <w:rsid w:val="16DE3006"/>
    <w:rsid w:val="1787BA18"/>
    <w:rsid w:val="178FB0BF"/>
    <w:rsid w:val="17E0D7FC"/>
    <w:rsid w:val="17FBD197"/>
    <w:rsid w:val="180FB89E"/>
    <w:rsid w:val="1894AD98"/>
    <w:rsid w:val="18ACA7BF"/>
    <w:rsid w:val="18B65983"/>
    <w:rsid w:val="18CC0437"/>
    <w:rsid w:val="18D2E149"/>
    <w:rsid w:val="1922CA21"/>
    <w:rsid w:val="192FFFA1"/>
    <w:rsid w:val="1967B02A"/>
    <w:rsid w:val="196CFD2A"/>
    <w:rsid w:val="198CD2BF"/>
    <w:rsid w:val="19F129B5"/>
    <w:rsid w:val="19FDF401"/>
    <w:rsid w:val="1A0099B5"/>
    <w:rsid w:val="1A068F7D"/>
    <w:rsid w:val="1A0C90DA"/>
    <w:rsid w:val="1A181B1A"/>
    <w:rsid w:val="1A1E8641"/>
    <w:rsid w:val="1A457063"/>
    <w:rsid w:val="1A707B70"/>
    <w:rsid w:val="1A770C81"/>
    <w:rsid w:val="1A7A5D1D"/>
    <w:rsid w:val="1AE71C27"/>
    <w:rsid w:val="1B2171B9"/>
    <w:rsid w:val="1B5AE469"/>
    <w:rsid w:val="1B5BDA63"/>
    <w:rsid w:val="1B608C15"/>
    <w:rsid w:val="1B6766CC"/>
    <w:rsid w:val="1B6F45F5"/>
    <w:rsid w:val="1B798419"/>
    <w:rsid w:val="1B79EC15"/>
    <w:rsid w:val="1BBDFCE5"/>
    <w:rsid w:val="1BC21242"/>
    <w:rsid w:val="1BD39DF4"/>
    <w:rsid w:val="1BD6661E"/>
    <w:rsid w:val="1BEF783A"/>
    <w:rsid w:val="1BFCE7C7"/>
    <w:rsid w:val="1C8F124A"/>
    <w:rsid w:val="1CD084DF"/>
    <w:rsid w:val="1CDE847C"/>
    <w:rsid w:val="1CEC01AB"/>
    <w:rsid w:val="1D092801"/>
    <w:rsid w:val="1D10D5F2"/>
    <w:rsid w:val="1D53A012"/>
    <w:rsid w:val="1D830829"/>
    <w:rsid w:val="1D992E61"/>
    <w:rsid w:val="1DE47DFE"/>
    <w:rsid w:val="1E06C530"/>
    <w:rsid w:val="1E0ADE6B"/>
    <w:rsid w:val="1E1E28D0"/>
    <w:rsid w:val="1EA98EFC"/>
    <w:rsid w:val="1EB0DC69"/>
    <w:rsid w:val="1EB33EC4"/>
    <w:rsid w:val="1EC9C91A"/>
    <w:rsid w:val="1ECE69B3"/>
    <w:rsid w:val="1EE762B5"/>
    <w:rsid w:val="1F0FC5FC"/>
    <w:rsid w:val="1F12C29F"/>
    <w:rsid w:val="1F13A485"/>
    <w:rsid w:val="1F1BA8CB"/>
    <w:rsid w:val="1F247A39"/>
    <w:rsid w:val="1F440154"/>
    <w:rsid w:val="1F876AAE"/>
    <w:rsid w:val="1FAAF6F0"/>
    <w:rsid w:val="1FC28A5A"/>
    <w:rsid w:val="1FC5B48B"/>
    <w:rsid w:val="1FCB41EA"/>
    <w:rsid w:val="1FD5471A"/>
    <w:rsid w:val="1FFB12E8"/>
    <w:rsid w:val="200585B0"/>
    <w:rsid w:val="2023DCA9"/>
    <w:rsid w:val="20323A38"/>
    <w:rsid w:val="204512A0"/>
    <w:rsid w:val="20511882"/>
    <w:rsid w:val="205BFC9C"/>
    <w:rsid w:val="205DBD89"/>
    <w:rsid w:val="206DE43D"/>
    <w:rsid w:val="2083DA1A"/>
    <w:rsid w:val="20976C60"/>
    <w:rsid w:val="20A694CB"/>
    <w:rsid w:val="20BDFBF0"/>
    <w:rsid w:val="20ED84B5"/>
    <w:rsid w:val="210566E2"/>
    <w:rsid w:val="211D6F25"/>
    <w:rsid w:val="213E0270"/>
    <w:rsid w:val="21405F20"/>
    <w:rsid w:val="21732999"/>
    <w:rsid w:val="2175EDBC"/>
    <w:rsid w:val="21D27274"/>
    <w:rsid w:val="21D782D5"/>
    <w:rsid w:val="2219B802"/>
    <w:rsid w:val="221FB151"/>
    <w:rsid w:val="224A2E36"/>
    <w:rsid w:val="224B4843"/>
    <w:rsid w:val="22535BCF"/>
    <w:rsid w:val="225D47FB"/>
    <w:rsid w:val="227D92C8"/>
    <w:rsid w:val="228357D5"/>
    <w:rsid w:val="22BEC302"/>
    <w:rsid w:val="22CFC838"/>
    <w:rsid w:val="23064455"/>
    <w:rsid w:val="2324E122"/>
    <w:rsid w:val="232E3985"/>
    <w:rsid w:val="2386DF6D"/>
    <w:rsid w:val="239871D9"/>
    <w:rsid w:val="23A1CAF7"/>
    <w:rsid w:val="23AB47DC"/>
    <w:rsid w:val="23BBE8B2"/>
    <w:rsid w:val="23CFAB4A"/>
    <w:rsid w:val="23F95D0D"/>
    <w:rsid w:val="24182CFF"/>
    <w:rsid w:val="241B4F34"/>
    <w:rsid w:val="242012BE"/>
    <w:rsid w:val="244B4E50"/>
    <w:rsid w:val="2493DACA"/>
    <w:rsid w:val="24B1D7C2"/>
    <w:rsid w:val="24BDD423"/>
    <w:rsid w:val="24C8759F"/>
    <w:rsid w:val="24DDA6F1"/>
    <w:rsid w:val="250163F0"/>
    <w:rsid w:val="251864A6"/>
    <w:rsid w:val="251F215A"/>
    <w:rsid w:val="2527FA1F"/>
    <w:rsid w:val="25663F82"/>
    <w:rsid w:val="258A38D6"/>
    <w:rsid w:val="25B871BD"/>
    <w:rsid w:val="25C1850B"/>
    <w:rsid w:val="25F7A1C9"/>
    <w:rsid w:val="25F852A3"/>
    <w:rsid w:val="261E68DA"/>
    <w:rsid w:val="2689889B"/>
    <w:rsid w:val="268A82EB"/>
    <w:rsid w:val="2693BB9A"/>
    <w:rsid w:val="269E01FC"/>
    <w:rsid w:val="26D2691C"/>
    <w:rsid w:val="26E37256"/>
    <w:rsid w:val="26F3DC4A"/>
    <w:rsid w:val="27240D2F"/>
    <w:rsid w:val="27855CE8"/>
    <w:rsid w:val="27981A5D"/>
    <w:rsid w:val="27AEA489"/>
    <w:rsid w:val="27B07317"/>
    <w:rsid w:val="27E36AA7"/>
    <w:rsid w:val="280B8B52"/>
    <w:rsid w:val="281F6684"/>
    <w:rsid w:val="283748E5"/>
    <w:rsid w:val="288430E2"/>
    <w:rsid w:val="2897B0C1"/>
    <w:rsid w:val="28A5BFBA"/>
    <w:rsid w:val="28B2AA9B"/>
    <w:rsid w:val="28DF77CF"/>
    <w:rsid w:val="29703FC4"/>
    <w:rsid w:val="298A4065"/>
    <w:rsid w:val="29A1360D"/>
    <w:rsid w:val="29B22F75"/>
    <w:rsid w:val="29F60583"/>
    <w:rsid w:val="2A3CBBB5"/>
    <w:rsid w:val="2A6264F8"/>
    <w:rsid w:val="2A6DF97B"/>
    <w:rsid w:val="2A6E5E40"/>
    <w:rsid w:val="2A860C01"/>
    <w:rsid w:val="2B170DA6"/>
    <w:rsid w:val="2B1D9806"/>
    <w:rsid w:val="2B432C14"/>
    <w:rsid w:val="2B531D09"/>
    <w:rsid w:val="2BE71E1E"/>
    <w:rsid w:val="2BE9ECD8"/>
    <w:rsid w:val="2BE9F722"/>
    <w:rsid w:val="2C3C6E84"/>
    <w:rsid w:val="2C4AA711"/>
    <w:rsid w:val="2C5F78E9"/>
    <w:rsid w:val="2C9FE662"/>
    <w:rsid w:val="2CA8CF58"/>
    <w:rsid w:val="2CF78669"/>
    <w:rsid w:val="2D14CFAC"/>
    <w:rsid w:val="2D23FA4F"/>
    <w:rsid w:val="2D454048"/>
    <w:rsid w:val="2D52F2DC"/>
    <w:rsid w:val="2D5D1536"/>
    <w:rsid w:val="2D5D909E"/>
    <w:rsid w:val="2D904A62"/>
    <w:rsid w:val="2D96DA5E"/>
    <w:rsid w:val="2DAC2268"/>
    <w:rsid w:val="2DAE28C6"/>
    <w:rsid w:val="2DC26EBA"/>
    <w:rsid w:val="2DE47EF7"/>
    <w:rsid w:val="2E5863F8"/>
    <w:rsid w:val="2E68EC3A"/>
    <w:rsid w:val="2E7DB0DD"/>
    <w:rsid w:val="2E7EB3E1"/>
    <w:rsid w:val="2EB2BA99"/>
    <w:rsid w:val="2EC4F4A1"/>
    <w:rsid w:val="2ECCB390"/>
    <w:rsid w:val="2F03373A"/>
    <w:rsid w:val="2F060629"/>
    <w:rsid w:val="2F0FC006"/>
    <w:rsid w:val="2F2E1020"/>
    <w:rsid w:val="2F3E8A4C"/>
    <w:rsid w:val="2F91C5EC"/>
    <w:rsid w:val="2FA59FE1"/>
    <w:rsid w:val="2FE69C59"/>
    <w:rsid w:val="2FFC3509"/>
    <w:rsid w:val="3049DEEE"/>
    <w:rsid w:val="3056A2B3"/>
    <w:rsid w:val="30694DB3"/>
    <w:rsid w:val="30923324"/>
    <w:rsid w:val="30C1DF81"/>
    <w:rsid w:val="30D01EED"/>
    <w:rsid w:val="30DF7CB8"/>
    <w:rsid w:val="313CEC32"/>
    <w:rsid w:val="315D465D"/>
    <w:rsid w:val="31686FF1"/>
    <w:rsid w:val="3189F037"/>
    <w:rsid w:val="31B8DC58"/>
    <w:rsid w:val="321C779F"/>
    <w:rsid w:val="323E40F9"/>
    <w:rsid w:val="32458B28"/>
    <w:rsid w:val="327A8955"/>
    <w:rsid w:val="32824E88"/>
    <w:rsid w:val="3329F946"/>
    <w:rsid w:val="3348C2C9"/>
    <w:rsid w:val="334DE39F"/>
    <w:rsid w:val="334DFA29"/>
    <w:rsid w:val="341CF4FC"/>
    <w:rsid w:val="346EE714"/>
    <w:rsid w:val="34C96A19"/>
    <w:rsid w:val="35154976"/>
    <w:rsid w:val="351A49A5"/>
    <w:rsid w:val="351E8DFC"/>
    <w:rsid w:val="352B26FA"/>
    <w:rsid w:val="352EC704"/>
    <w:rsid w:val="353ACFDF"/>
    <w:rsid w:val="3554F945"/>
    <w:rsid w:val="35746872"/>
    <w:rsid w:val="35CB78E9"/>
    <w:rsid w:val="35DA238C"/>
    <w:rsid w:val="36013D05"/>
    <w:rsid w:val="36201620"/>
    <w:rsid w:val="363EF6EC"/>
    <w:rsid w:val="364E22B3"/>
    <w:rsid w:val="36582471"/>
    <w:rsid w:val="3661F523"/>
    <w:rsid w:val="36859AEB"/>
    <w:rsid w:val="36D7E734"/>
    <w:rsid w:val="37304D7D"/>
    <w:rsid w:val="377662A3"/>
    <w:rsid w:val="377EA5FA"/>
    <w:rsid w:val="37E10494"/>
    <w:rsid w:val="37E7AFD0"/>
    <w:rsid w:val="380CDF11"/>
    <w:rsid w:val="38189BD6"/>
    <w:rsid w:val="381B208A"/>
    <w:rsid w:val="381F3956"/>
    <w:rsid w:val="38216B4C"/>
    <w:rsid w:val="385EB844"/>
    <w:rsid w:val="38B4E1DE"/>
    <w:rsid w:val="38C43A33"/>
    <w:rsid w:val="38EFC9A0"/>
    <w:rsid w:val="38FBB4A1"/>
    <w:rsid w:val="39020895"/>
    <w:rsid w:val="391D974C"/>
    <w:rsid w:val="39297E61"/>
    <w:rsid w:val="39822921"/>
    <w:rsid w:val="398DBF48"/>
    <w:rsid w:val="39982479"/>
    <w:rsid w:val="39A79F3A"/>
    <w:rsid w:val="39C0FBE3"/>
    <w:rsid w:val="3A6F77E3"/>
    <w:rsid w:val="3A7BDDB2"/>
    <w:rsid w:val="3A90560F"/>
    <w:rsid w:val="3A9BBAE4"/>
    <w:rsid w:val="3AB8C03A"/>
    <w:rsid w:val="3AB8CB9C"/>
    <w:rsid w:val="3AD99FA3"/>
    <w:rsid w:val="3B0BECF2"/>
    <w:rsid w:val="3B2E52CA"/>
    <w:rsid w:val="3B40086B"/>
    <w:rsid w:val="3B4E3FF5"/>
    <w:rsid w:val="3B5226A5"/>
    <w:rsid w:val="3B5DD0D0"/>
    <w:rsid w:val="3B62644C"/>
    <w:rsid w:val="3B7C01A5"/>
    <w:rsid w:val="3BA523F6"/>
    <w:rsid w:val="3BAE66C3"/>
    <w:rsid w:val="3BCE5173"/>
    <w:rsid w:val="3BCE680E"/>
    <w:rsid w:val="3BD24498"/>
    <w:rsid w:val="3BD862C4"/>
    <w:rsid w:val="3BE39DB9"/>
    <w:rsid w:val="3BFD83C2"/>
    <w:rsid w:val="3C153460"/>
    <w:rsid w:val="3C31C441"/>
    <w:rsid w:val="3C3765E9"/>
    <w:rsid w:val="3C3C7D16"/>
    <w:rsid w:val="3C42AD86"/>
    <w:rsid w:val="3C9513BC"/>
    <w:rsid w:val="3CC8CBB8"/>
    <w:rsid w:val="3CEC7976"/>
    <w:rsid w:val="3CF35276"/>
    <w:rsid w:val="3D0DE583"/>
    <w:rsid w:val="3D41DA7B"/>
    <w:rsid w:val="3D5E16E3"/>
    <w:rsid w:val="3D74A7F5"/>
    <w:rsid w:val="3D837C7F"/>
    <w:rsid w:val="3D9F0CF5"/>
    <w:rsid w:val="3DA797AD"/>
    <w:rsid w:val="3DB1902C"/>
    <w:rsid w:val="3DC3EDC7"/>
    <w:rsid w:val="3DCD8D43"/>
    <w:rsid w:val="3DE30B0F"/>
    <w:rsid w:val="3E3564C9"/>
    <w:rsid w:val="3E529C2D"/>
    <w:rsid w:val="3E558034"/>
    <w:rsid w:val="3E9FE63C"/>
    <w:rsid w:val="3F066D9B"/>
    <w:rsid w:val="3F27ECEF"/>
    <w:rsid w:val="3F71BC46"/>
    <w:rsid w:val="3FA981E3"/>
    <w:rsid w:val="3FFDEB01"/>
    <w:rsid w:val="40383093"/>
    <w:rsid w:val="4068D202"/>
    <w:rsid w:val="406C90B3"/>
    <w:rsid w:val="4075C1D1"/>
    <w:rsid w:val="407C411E"/>
    <w:rsid w:val="407FB459"/>
    <w:rsid w:val="408C3591"/>
    <w:rsid w:val="409373B3"/>
    <w:rsid w:val="40B21DEC"/>
    <w:rsid w:val="40B3D45B"/>
    <w:rsid w:val="40BEBEDF"/>
    <w:rsid w:val="40C16B88"/>
    <w:rsid w:val="40D84269"/>
    <w:rsid w:val="40EED298"/>
    <w:rsid w:val="40F973CB"/>
    <w:rsid w:val="4149FDA9"/>
    <w:rsid w:val="415B47BD"/>
    <w:rsid w:val="415C214C"/>
    <w:rsid w:val="4180F382"/>
    <w:rsid w:val="41ABF4F0"/>
    <w:rsid w:val="41B05A33"/>
    <w:rsid w:val="41BB283C"/>
    <w:rsid w:val="41C1BF31"/>
    <w:rsid w:val="42010B7B"/>
    <w:rsid w:val="423E70C3"/>
    <w:rsid w:val="424168A9"/>
    <w:rsid w:val="425DBCC7"/>
    <w:rsid w:val="4272F92A"/>
    <w:rsid w:val="428AD548"/>
    <w:rsid w:val="42B2D95A"/>
    <w:rsid w:val="4374469D"/>
    <w:rsid w:val="43946620"/>
    <w:rsid w:val="43C22E05"/>
    <w:rsid w:val="440C2257"/>
    <w:rsid w:val="4423D37C"/>
    <w:rsid w:val="4432AD97"/>
    <w:rsid w:val="44429455"/>
    <w:rsid w:val="4463207B"/>
    <w:rsid w:val="447EDDA1"/>
    <w:rsid w:val="448536B9"/>
    <w:rsid w:val="44C5A000"/>
    <w:rsid w:val="44DA98EE"/>
    <w:rsid w:val="44EEF74D"/>
    <w:rsid w:val="45084736"/>
    <w:rsid w:val="453EB4D9"/>
    <w:rsid w:val="45439C65"/>
    <w:rsid w:val="457C49A9"/>
    <w:rsid w:val="45A451A6"/>
    <w:rsid w:val="45AB1CF7"/>
    <w:rsid w:val="45C61646"/>
    <w:rsid w:val="45C86D41"/>
    <w:rsid w:val="45CBF18C"/>
    <w:rsid w:val="45FBB2EB"/>
    <w:rsid w:val="4600E3CD"/>
    <w:rsid w:val="462963AC"/>
    <w:rsid w:val="4650402C"/>
    <w:rsid w:val="46AAB31D"/>
    <w:rsid w:val="46C9497F"/>
    <w:rsid w:val="46F15E18"/>
    <w:rsid w:val="470B9AC4"/>
    <w:rsid w:val="47256032"/>
    <w:rsid w:val="47498345"/>
    <w:rsid w:val="47827D22"/>
    <w:rsid w:val="478733B3"/>
    <w:rsid w:val="47885F0A"/>
    <w:rsid w:val="4794E1B2"/>
    <w:rsid w:val="479D1073"/>
    <w:rsid w:val="47BDF439"/>
    <w:rsid w:val="47C632BC"/>
    <w:rsid w:val="481D4519"/>
    <w:rsid w:val="485209CE"/>
    <w:rsid w:val="48CD6894"/>
    <w:rsid w:val="48F2C7D9"/>
    <w:rsid w:val="4906158A"/>
    <w:rsid w:val="4915A132"/>
    <w:rsid w:val="497DFCDC"/>
    <w:rsid w:val="49815529"/>
    <w:rsid w:val="4990AA53"/>
    <w:rsid w:val="49EE96DF"/>
    <w:rsid w:val="4A2659CB"/>
    <w:rsid w:val="4A2E2FCC"/>
    <w:rsid w:val="4A3209BC"/>
    <w:rsid w:val="4A388E18"/>
    <w:rsid w:val="4A6C87D3"/>
    <w:rsid w:val="4A80466F"/>
    <w:rsid w:val="4A8DDEB2"/>
    <w:rsid w:val="4ABB996E"/>
    <w:rsid w:val="4B22DAAB"/>
    <w:rsid w:val="4B39AED9"/>
    <w:rsid w:val="4B738FBA"/>
    <w:rsid w:val="4B7E9C26"/>
    <w:rsid w:val="4B81AC8D"/>
    <w:rsid w:val="4B9325C2"/>
    <w:rsid w:val="4B967957"/>
    <w:rsid w:val="4B9CA2C7"/>
    <w:rsid w:val="4BAF827D"/>
    <w:rsid w:val="4BC711ED"/>
    <w:rsid w:val="4BCA501C"/>
    <w:rsid w:val="4BD08928"/>
    <w:rsid w:val="4BD1B384"/>
    <w:rsid w:val="4BDD0CA0"/>
    <w:rsid w:val="4C27BE51"/>
    <w:rsid w:val="4C3350A9"/>
    <w:rsid w:val="4C5D7406"/>
    <w:rsid w:val="4C77C6DB"/>
    <w:rsid w:val="4C79170A"/>
    <w:rsid w:val="4C95250A"/>
    <w:rsid w:val="4C9A1171"/>
    <w:rsid w:val="4CDC2B55"/>
    <w:rsid w:val="4CF743AE"/>
    <w:rsid w:val="4D2DF3BD"/>
    <w:rsid w:val="4D86CDEF"/>
    <w:rsid w:val="4D892405"/>
    <w:rsid w:val="4D8E9899"/>
    <w:rsid w:val="4E054EFD"/>
    <w:rsid w:val="4E070AC4"/>
    <w:rsid w:val="4E39DA34"/>
    <w:rsid w:val="4E6ACC7B"/>
    <w:rsid w:val="4E887A4A"/>
    <w:rsid w:val="4E8CA6F6"/>
    <w:rsid w:val="4EA05394"/>
    <w:rsid w:val="4EA179B4"/>
    <w:rsid w:val="4ED390CC"/>
    <w:rsid w:val="4ED92381"/>
    <w:rsid w:val="4F314C61"/>
    <w:rsid w:val="4F4D7FA1"/>
    <w:rsid w:val="4F8A622E"/>
    <w:rsid w:val="4FC56AA3"/>
    <w:rsid w:val="4FF0B5FF"/>
    <w:rsid w:val="50098C05"/>
    <w:rsid w:val="500990BD"/>
    <w:rsid w:val="501E5C82"/>
    <w:rsid w:val="5021CA76"/>
    <w:rsid w:val="502B1DCB"/>
    <w:rsid w:val="50490AE8"/>
    <w:rsid w:val="50626616"/>
    <w:rsid w:val="506EF7CE"/>
    <w:rsid w:val="508CF0B0"/>
    <w:rsid w:val="50922992"/>
    <w:rsid w:val="50DEA87C"/>
    <w:rsid w:val="51045704"/>
    <w:rsid w:val="51059B71"/>
    <w:rsid w:val="512A6745"/>
    <w:rsid w:val="513A14BB"/>
    <w:rsid w:val="513F67E3"/>
    <w:rsid w:val="51493026"/>
    <w:rsid w:val="5168EB93"/>
    <w:rsid w:val="518655F0"/>
    <w:rsid w:val="51C9E88C"/>
    <w:rsid w:val="51D65489"/>
    <w:rsid w:val="521B5493"/>
    <w:rsid w:val="52254C4D"/>
    <w:rsid w:val="526F833F"/>
    <w:rsid w:val="52CA45C3"/>
    <w:rsid w:val="52E44CBD"/>
    <w:rsid w:val="53142742"/>
    <w:rsid w:val="535580C7"/>
    <w:rsid w:val="5364875C"/>
    <w:rsid w:val="5377CAFA"/>
    <w:rsid w:val="5382A9C7"/>
    <w:rsid w:val="53B1CC33"/>
    <w:rsid w:val="53C42376"/>
    <w:rsid w:val="53D398A9"/>
    <w:rsid w:val="53EAF567"/>
    <w:rsid w:val="543C2247"/>
    <w:rsid w:val="543DE124"/>
    <w:rsid w:val="54651F56"/>
    <w:rsid w:val="546C9F6B"/>
    <w:rsid w:val="54820B6A"/>
    <w:rsid w:val="5483791C"/>
    <w:rsid w:val="54C9E40C"/>
    <w:rsid w:val="54DB6164"/>
    <w:rsid w:val="54DCF3D1"/>
    <w:rsid w:val="54E727A7"/>
    <w:rsid w:val="54F652D2"/>
    <w:rsid w:val="551DF86E"/>
    <w:rsid w:val="551FCB0E"/>
    <w:rsid w:val="552D7ACF"/>
    <w:rsid w:val="5538F8ED"/>
    <w:rsid w:val="553E94EF"/>
    <w:rsid w:val="553F1C79"/>
    <w:rsid w:val="554D6231"/>
    <w:rsid w:val="5556BCBC"/>
    <w:rsid w:val="555AD496"/>
    <w:rsid w:val="5563968B"/>
    <w:rsid w:val="5576A3D1"/>
    <w:rsid w:val="558721C1"/>
    <w:rsid w:val="558D5F16"/>
    <w:rsid w:val="558E17FB"/>
    <w:rsid w:val="559E2003"/>
    <w:rsid w:val="5603251C"/>
    <w:rsid w:val="5637C0A6"/>
    <w:rsid w:val="56A8AEC7"/>
    <w:rsid w:val="5751C72C"/>
    <w:rsid w:val="5751DA9B"/>
    <w:rsid w:val="576F3517"/>
    <w:rsid w:val="5778D820"/>
    <w:rsid w:val="577FEC69"/>
    <w:rsid w:val="57D45DB5"/>
    <w:rsid w:val="5859F92A"/>
    <w:rsid w:val="58977B96"/>
    <w:rsid w:val="589C7A7A"/>
    <w:rsid w:val="58E2DA87"/>
    <w:rsid w:val="5925BCC5"/>
    <w:rsid w:val="59650733"/>
    <w:rsid w:val="596D1F1F"/>
    <w:rsid w:val="59726394"/>
    <w:rsid w:val="597B2C70"/>
    <w:rsid w:val="59CA005E"/>
    <w:rsid w:val="59D07A55"/>
    <w:rsid w:val="59DAEE32"/>
    <w:rsid w:val="59F6EC33"/>
    <w:rsid w:val="5A0C8309"/>
    <w:rsid w:val="5A0D4B2B"/>
    <w:rsid w:val="5A223A7A"/>
    <w:rsid w:val="5A3000CC"/>
    <w:rsid w:val="5A707559"/>
    <w:rsid w:val="5A70D5BE"/>
    <w:rsid w:val="5A7FAC74"/>
    <w:rsid w:val="5AD8ADCD"/>
    <w:rsid w:val="5B27C670"/>
    <w:rsid w:val="5B34A8E3"/>
    <w:rsid w:val="5B6B10A8"/>
    <w:rsid w:val="5B6C86F8"/>
    <w:rsid w:val="5BA8841F"/>
    <w:rsid w:val="5BAA3228"/>
    <w:rsid w:val="5BB7598F"/>
    <w:rsid w:val="5BBBC089"/>
    <w:rsid w:val="5BC6F261"/>
    <w:rsid w:val="5BDA2E79"/>
    <w:rsid w:val="5BE6584E"/>
    <w:rsid w:val="5C01186B"/>
    <w:rsid w:val="5C01FB62"/>
    <w:rsid w:val="5C191110"/>
    <w:rsid w:val="5C3B3730"/>
    <w:rsid w:val="5CB90602"/>
    <w:rsid w:val="5CBA0C1C"/>
    <w:rsid w:val="5CBCBF9F"/>
    <w:rsid w:val="5CE50C22"/>
    <w:rsid w:val="5CEE1827"/>
    <w:rsid w:val="5CF1CBE4"/>
    <w:rsid w:val="5D4F70FC"/>
    <w:rsid w:val="5D8031F8"/>
    <w:rsid w:val="5DC74320"/>
    <w:rsid w:val="5DE5CC00"/>
    <w:rsid w:val="5E50CD06"/>
    <w:rsid w:val="5E5C19C4"/>
    <w:rsid w:val="5E7A8F83"/>
    <w:rsid w:val="5E8245EE"/>
    <w:rsid w:val="5E8AF1BB"/>
    <w:rsid w:val="5EDEA709"/>
    <w:rsid w:val="5F01DBFF"/>
    <w:rsid w:val="5F12E362"/>
    <w:rsid w:val="5F2632A0"/>
    <w:rsid w:val="5F6640DE"/>
    <w:rsid w:val="5F7E1A9C"/>
    <w:rsid w:val="5F889BF7"/>
    <w:rsid w:val="5F9530F8"/>
    <w:rsid w:val="5FCA9BDA"/>
    <w:rsid w:val="5FD0E189"/>
    <w:rsid w:val="60186B7F"/>
    <w:rsid w:val="60658AF4"/>
    <w:rsid w:val="60946B8D"/>
    <w:rsid w:val="60CEE881"/>
    <w:rsid w:val="60EE0CB4"/>
    <w:rsid w:val="6111F7C3"/>
    <w:rsid w:val="61690D83"/>
    <w:rsid w:val="6186A336"/>
    <w:rsid w:val="61AF7695"/>
    <w:rsid w:val="61DA3FB8"/>
    <w:rsid w:val="61F8B223"/>
    <w:rsid w:val="62085173"/>
    <w:rsid w:val="62288FA9"/>
    <w:rsid w:val="62375D52"/>
    <w:rsid w:val="623BAB4D"/>
    <w:rsid w:val="623BCB02"/>
    <w:rsid w:val="6246FB33"/>
    <w:rsid w:val="626AADC4"/>
    <w:rsid w:val="6273B6DC"/>
    <w:rsid w:val="627B1C89"/>
    <w:rsid w:val="62DA487E"/>
    <w:rsid w:val="62E81899"/>
    <w:rsid w:val="636A0EDD"/>
    <w:rsid w:val="6374B3B7"/>
    <w:rsid w:val="638F1C79"/>
    <w:rsid w:val="63991652"/>
    <w:rsid w:val="63A77BB6"/>
    <w:rsid w:val="63C72981"/>
    <w:rsid w:val="63D595A4"/>
    <w:rsid w:val="63F10B74"/>
    <w:rsid w:val="63F4C47C"/>
    <w:rsid w:val="6400D2E6"/>
    <w:rsid w:val="6405A3B6"/>
    <w:rsid w:val="641202CA"/>
    <w:rsid w:val="642E216A"/>
    <w:rsid w:val="643D7C73"/>
    <w:rsid w:val="645D7EEC"/>
    <w:rsid w:val="6485D573"/>
    <w:rsid w:val="64B915F5"/>
    <w:rsid w:val="64C5F83B"/>
    <w:rsid w:val="64CD0502"/>
    <w:rsid w:val="64D04C7E"/>
    <w:rsid w:val="65104BFF"/>
    <w:rsid w:val="6517919E"/>
    <w:rsid w:val="6522A11B"/>
    <w:rsid w:val="653B2904"/>
    <w:rsid w:val="65B40C6C"/>
    <w:rsid w:val="6635A00E"/>
    <w:rsid w:val="6661C89C"/>
    <w:rsid w:val="666FFAFC"/>
    <w:rsid w:val="668B4654"/>
    <w:rsid w:val="66971E43"/>
    <w:rsid w:val="66A19B8C"/>
    <w:rsid w:val="66D24652"/>
    <w:rsid w:val="672CF8B3"/>
    <w:rsid w:val="67454831"/>
    <w:rsid w:val="675C42C6"/>
    <w:rsid w:val="67B969C0"/>
    <w:rsid w:val="67C37456"/>
    <w:rsid w:val="67CE9FE1"/>
    <w:rsid w:val="68035188"/>
    <w:rsid w:val="680958CF"/>
    <w:rsid w:val="680A7240"/>
    <w:rsid w:val="681E0FF2"/>
    <w:rsid w:val="6823C6EF"/>
    <w:rsid w:val="684FB480"/>
    <w:rsid w:val="6860D6B5"/>
    <w:rsid w:val="687239D4"/>
    <w:rsid w:val="68D41B2F"/>
    <w:rsid w:val="6901A64C"/>
    <w:rsid w:val="6928B87E"/>
    <w:rsid w:val="6942BDE7"/>
    <w:rsid w:val="695D3D22"/>
    <w:rsid w:val="69646F85"/>
    <w:rsid w:val="69772F21"/>
    <w:rsid w:val="698453FE"/>
    <w:rsid w:val="69B82FAB"/>
    <w:rsid w:val="69D436F2"/>
    <w:rsid w:val="69E1F624"/>
    <w:rsid w:val="6A640209"/>
    <w:rsid w:val="6ABDB553"/>
    <w:rsid w:val="6B2742B1"/>
    <w:rsid w:val="6B2F34F5"/>
    <w:rsid w:val="6B30377F"/>
    <w:rsid w:val="6B5B67B1"/>
    <w:rsid w:val="6B9EBABD"/>
    <w:rsid w:val="6BA1F769"/>
    <w:rsid w:val="6BA70AC5"/>
    <w:rsid w:val="6BF4BEDD"/>
    <w:rsid w:val="6C2F77C2"/>
    <w:rsid w:val="6C857059"/>
    <w:rsid w:val="6C8D2A19"/>
    <w:rsid w:val="6CB8C651"/>
    <w:rsid w:val="6CC564EA"/>
    <w:rsid w:val="6D5AF07F"/>
    <w:rsid w:val="6D624E31"/>
    <w:rsid w:val="6D8C875C"/>
    <w:rsid w:val="6DA05979"/>
    <w:rsid w:val="6DB49C43"/>
    <w:rsid w:val="6DEC9F15"/>
    <w:rsid w:val="6DEF664A"/>
    <w:rsid w:val="6E3D3878"/>
    <w:rsid w:val="6E73B07C"/>
    <w:rsid w:val="6EE677DA"/>
    <w:rsid w:val="6EF57B25"/>
    <w:rsid w:val="6F1EF7A9"/>
    <w:rsid w:val="6F276179"/>
    <w:rsid w:val="6F30A2D1"/>
    <w:rsid w:val="6F419DB0"/>
    <w:rsid w:val="6F4F28D3"/>
    <w:rsid w:val="6F54FB92"/>
    <w:rsid w:val="6FAB2F79"/>
    <w:rsid w:val="6FE1A341"/>
    <w:rsid w:val="6FEE852E"/>
    <w:rsid w:val="6FFC089D"/>
    <w:rsid w:val="70097B8B"/>
    <w:rsid w:val="701863AF"/>
    <w:rsid w:val="701B74B0"/>
    <w:rsid w:val="7046736A"/>
    <w:rsid w:val="705A24BF"/>
    <w:rsid w:val="70E01DBC"/>
    <w:rsid w:val="70FC6DD5"/>
    <w:rsid w:val="71104800"/>
    <w:rsid w:val="711C146F"/>
    <w:rsid w:val="713A56F0"/>
    <w:rsid w:val="71714425"/>
    <w:rsid w:val="719ADD10"/>
    <w:rsid w:val="71AB9B9F"/>
    <w:rsid w:val="71DF05F5"/>
    <w:rsid w:val="720AE939"/>
    <w:rsid w:val="7234E7A6"/>
    <w:rsid w:val="724C2509"/>
    <w:rsid w:val="726D533B"/>
    <w:rsid w:val="72B1963B"/>
    <w:rsid w:val="72EEF9CD"/>
    <w:rsid w:val="72FE6E65"/>
    <w:rsid w:val="732DC8B4"/>
    <w:rsid w:val="73399481"/>
    <w:rsid w:val="734D47D3"/>
    <w:rsid w:val="734F4E49"/>
    <w:rsid w:val="737D91AC"/>
    <w:rsid w:val="73866E25"/>
    <w:rsid w:val="7397BCB8"/>
    <w:rsid w:val="73A18AC1"/>
    <w:rsid w:val="73BFEC42"/>
    <w:rsid w:val="73C9A8D4"/>
    <w:rsid w:val="73E6E470"/>
    <w:rsid w:val="741D768F"/>
    <w:rsid w:val="743D72AD"/>
    <w:rsid w:val="745567CC"/>
    <w:rsid w:val="745638E8"/>
    <w:rsid w:val="74B28594"/>
    <w:rsid w:val="74C22D54"/>
    <w:rsid w:val="74D507F2"/>
    <w:rsid w:val="74E1032D"/>
    <w:rsid w:val="75199CF0"/>
    <w:rsid w:val="751A3555"/>
    <w:rsid w:val="754E6723"/>
    <w:rsid w:val="756AF4DE"/>
    <w:rsid w:val="75761D47"/>
    <w:rsid w:val="759B6DBB"/>
    <w:rsid w:val="75BDADA2"/>
    <w:rsid w:val="75DCE86A"/>
    <w:rsid w:val="760C12E1"/>
    <w:rsid w:val="764FE1B6"/>
    <w:rsid w:val="767C1111"/>
    <w:rsid w:val="767F1E00"/>
    <w:rsid w:val="7694462D"/>
    <w:rsid w:val="76975316"/>
    <w:rsid w:val="76BDFF18"/>
    <w:rsid w:val="76C1E323"/>
    <w:rsid w:val="76E5234A"/>
    <w:rsid w:val="7701E061"/>
    <w:rsid w:val="776DD171"/>
    <w:rsid w:val="7777A174"/>
    <w:rsid w:val="7781C7F5"/>
    <w:rsid w:val="778C00AD"/>
    <w:rsid w:val="78105CC9"/>
    <w:rsid w:val="78878412"/>
    <w:rsid w:val="789152CE"/>
    <w:rsid w:val="78A12B2B"/>
    <w:rsid w:val="78AEB2B2"/>
    <w:rsid w:val="78BFBB29"/>
    <w:rsid w:val="78F288E9"/>
    <w:rsid w:val="791AAF53"/>
    <w:rsid w:val="793D1592"/>
    <w:rsid w:val="797C65A6"/>
    <w:rsid w:val="79B20943"/>
    <w:rsid w:val="79C84C06"/>
    <w:rsid w:val="7A35F647"/>
    <w:rsid w:val="7A3F069A"/>
    <w:rsid w:val="7A59D530"/>
    <w:rsid w:val="7AB25AC3"/>
    <w:rsid w:val="7ABA26FC"/>
    <w:rsid w:val="7ABE76CD"/>
    <w:rsid w:val="7AC29717"/>
    <w:rsid w:val="7AC342EC"/>
    <w:rsid w:val="7ADCD4AC"/>
    <w:rsid w:val="7AE8AAA6"/>
    <w:rsid w:val="7AEF7937"/>
    <w:rsid w:val="7B013869"/>
    <w:rsid w:val="7B0D4E52"/>
    <w:rsid w:val="7B3B3387"/>
    <w:rsid w:val="7B803354"/>
    <w:rsid w:val="7BBA08FA"/>
    <w:rsid w:val="7BBE45B0"/>
    <w:rsid w:val="7BBEF529"/>
    <w:rsid w:val="7BD5EBD7"/>
    <w:rsid w:val="7BD88FBB"/>
    <w:rsid w:val="7BD91160"/>
    <w:rsid w:val="7BF76AC7"/>
    <w:rsid w:val="7C0CB130"/>
    <w:rsid w:val="7C16E5AF"/>
    <w:rsid w:val="7C8E076E"/>
    <w:rsid w:val="7CAE1DC8"/>
    <w:rsid w:val="7D02BCE6"/>
    <w:rsid w:val="7D192CFA"/>
    <w:rsid w:val="7D4146B6"/>
    <w:rsid w:val="7D4A5D4E"/>
    <w:rsid w:val="7D6ECFD2"/>
    <w:rsid w:val="7D9AD735"/>
    <w:rsid w:val="7DB03E03"/>
    <w:rsid w:val="7DBA1BB8"/>
    <w:rsid w:val="7DE46000"/>
    <w:rsid w:val="7DE791B6"/>
    <w:rsid w:val="7DEACDD3"/>
    <w:rsid w:val="7DF7DFBC"/>
    <w:rsid w:val="7E272390"/>
    <w:rsid w:val="7E713D9A"/>
    <w:rsid w:val="7E78875D"/>
    <w:rsid w:val="7ED22BFC"/>
    <w:rsid w:val="7EDCC2EE"/>
    <w:rsid w:val="7F03A992"/>
    <w:rsid w:val="7F05AC8E"/>
    <w:rsid w:val="7F0A8220"/>
    <w:rsid w:val="7F599651"/>
    <w:rsid w:val="7F930A65"/>
    <w:rsid w:val="7FBC2F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322549"/>
  <w15:docId w15:val="{52C6A989-BC18-4A18-839F-A3184F4A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EE2"/>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qFormat/>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numPr>
        <w:numId w:val="4"/>
      </w:num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hAnsi="Tw Cen MT" w:eastAsiaTheme="minorEastAsia"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6"/>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7"/>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Table2">
    <w:name w:val="GLS Table 2"/>
    <w:basedOn w:val="Normal"/>
    <w:qFormat/>
    <w:rsid w:val="00DC514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C514E"/>
    <w:pPr>
      <w:keepNext/>
      <w:autoSpaceDE w:val="0"/>
      <w:autoSpaceDN w:val="0"/>
      <w:adjustRightInd w:val="0"/>
      <w:spacing w:after="120"/>
      <w:jc w:val="center"/>
    </w:pPr>
    <w:rPr>
      <w:rFonts w:ascii="Tw Cen MT" w:hAnsi="Tw Cen MT"/>
      <w:b/>
      <w:color w:val="C86665"/>
      <w:szCs w:val="20"/>
    </w:rPr>
  </w:style>
  <w:style w:type="paragraph" w:customStyle="1" w:styleId="GLSH3">
    <w:name w:val="GLS H3"/>
    <w:basedOn w:val="Normal"/>
    <w:rsid w:val="00DC514E"/>
    <w:pPr>
      <w:keepNext/>
      <w:autoSpaceDE w:val="0"/>
      <w:autoSpaceDN w:val="0"/>
      <w:adjustRightInd w:val="0"/>
      <w:spacing w:after="120"/>
      <w:jc w:val="left"/>
    </w:pPr>
    <w:rPr>
      <w:rFonts w:ascii="Tw Cen MT" w:hAnsi="Tw Cen MT" w:cs="Arial"/>
      <w:b/>
      <w:color w:val="000000"/>
      <w:sz w:val="28"/>
    </w:rPr>
  </w:style>
  <w:style w:type="table" w:customStyle="1" w:styleId="TableGrid1">
    <w:name w:val="Table Grid1"/>
    <w:basedOn w:val="TableNormal"/>
    <w:next w:val="TableGrid"/>
    <w:uiPriority w:val="39"/>
    <w:rsid w:val="00E50CED"/>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2">
    <w:name w:val="Table Heading 2"/>
    <w:basedOn w:val="Normal"/>
    <w:rsid w:val="00DA6AE4"/>
    <w:pPr>
      <w:spacing w:before="60" w:after="60"/>
      <w:jc w:val="left"/>
    </w:pPr>
    <w:rPr>
      <w:rFonts w:ascii="Arial Narrow" w:hAnsi="Arial Narrow" w:cs="Arial"/>
      <w:b/>
      <w:color w:val="FFFFFF"/>
      <w:sz w:val="20"/>
      <w:szCs w:val="18"/>
    </w:rPr>
  </w:style>
  <w:style w:type="paragraph" w:customStyle="1" w:styleId="TableText">
    <w:name w:val="Table Text"/>
    <w:basedOn w:val="ProposalBodyText"/>
    <w:qFormat/>
    <w:rsid w:val="00DA6AE4"/>
    <w:rPr>
      <w:rFonts w:ascii="Arial" w:hAnsi="Arial"/>
      <w:sz w:val="17"/>
      <w:szCs w:val="17"/>
    </w:rPr>
  </w:style>
  <w:style w:type="paragraph" w:customStyle="1" w:styleId="TableVerticalCategory">
    <w:name w:val="Table Vertical Category"/>
    <w:basedOn w:val="Normal"/>
    <w:rsid w:val="00DA6AE4"/>
    <w:pPr>
      <w:spacing w:before="60" w:after="60"/>
      <w:jc w:val="left"/>
    </w:pPr>
    <w:rPr>
      <w:rFonts w:ascii="Arial Narrow" w:hAnsi="Arial Narrow"/>
      <w:sz w:val="20"/>
      <w:szCs w:val="18"/>
    </w:rPr>
  </w:style>
  <w:style w:type="paragraph" w:customStyle="1" w:styleId="SuicideTableHeading1">
    <w:name w:val="Suicide Table Heading 1"/>
    <w:basedOn w:val="Normal"/>
    <w:qFormat/>
    <w:rsid w:val="001B2E13"/>
    <w:pPr>
      <w:tabs>
        <w:tab w:val="left" w:pos="-1440"/>
      </w:tabs>
      <w:autoSpaceDE w:val="0"/>
      <w:autoSpaceDN w:val="0"/>
      <w:adjustRightInd w:val="0"/>
      <w:jc w:val="center"/>
    </w:pPr>
    <w:rPr>
      <w:rFonts w:ascii="Arial" w:hAnsi="Arial" w:cs="Arial"/>
      <w:b/>
      <w:color w:val="FFFFFF"/>
      <w:sz w:val="20"/>
      <w:szCs w:val="20"/>
    </w:rPr>
  </w:style>
  <w:style w:type="paragraph" w:styleId="Revision">
    <w:name w:val="Revision"/>
    <w:hidden/>
    <w:uiPriority w:val="99"/>
    <w:semiHidden/>
    <w:rsid w:val="00F45D7A"/>
    <w:pPr>
      <w:jc w:val="left"/>
    </w:pPr>
    <w:rPr>
      <w:rFonts w:ascii="Times New Roman" w:eastAsia="Times New Roman" w:hAnsi="Times New Roman" w:cs="Times New Roman"/>
      <w:sz w:val="24"/>
      <w:szCs w:val="24"/>
    </w:rPr>
  </w:style>
  <w:style w:type="paragraph" w:customStyle="1" w:styleId="ICFTextwithspace">
    <w:name w:val="ICF Text with space"/>
    <w:basedOn w:val="Normal"/>
    <w:link w:val="ICFTextwithspaceChar"/>
    <w:qFormat/>
    <w:rsid w:val="001C0DBB"/>
    <w:pPr>
      <w:spacing w:after="120" w:line="264" w:lineRule="auto"/>
      <w:jc w:val="left"/>
    </w:pPr>
    <w:rPr>
      <w:rFonts w:ascii="DM Sans" w:hAnsi="DM Sans" w:eastAsiaTheme="minorHAnsi" w:cs="Times New Roman (Body CS)"/>
      <w:sz w:val="20"/>
      <w:szCs w:val="20"/>
    </w:rPr>
  </w:style>
  <w:style w:type="character" w:customStyle="1" w:styleId="ICFTextwithspaceChar">
    <w:name w:val="ICF Text with space Char"/>
    <w:basedOn w:val="DefaultParagraphFont"/>
    <w:link w:val="ICFTextwithspace"/>
    <w:rsid w:val="001C0DBB"/>
    <w:rPr>
      <w:rFonts w:ascii="DM Sans" w:hAnsi="DM Sans" w:cs="Times New Roman (Body CS)"/>
      <w:sz w:val="20"/>
      <w:szCs w:val="20"/>
    </w:rPr>
  </w:style>
  <w:style w:type="character" w:styleId="Mention">
    <w:name w:val="Mention"/>
    <w:basedOn w:val="DefaultParagraphFont"/>
    <w:uiPriority w:val="99"/>
    <w:unhideWhenUsed/>
    <w:rsid w:val="00DE6073"/>
    <w:rPr>
      <w:color w:val="2B579A"/>
      <w:shd w:val="clear" w:color="auto" w:fill="E1DFDD"/>
    </w:rPr>
  </w:style>
  <w:style w:type="character" w:styleId="UnresolvedMention">
    <w:name w:val="Unresolved Mention"/>
    <w:basedOn w:val="DefaultParagraphFont"/>
    <w:uiPriority w:val="99"/>
    <w:semiHidden/>
    <w:unhideWhenUsed/>
    <w:rsid w:val="00AB33E5"/>
    <w:rPr>
      <w:color w:val="605E5C"/>
      <w:shd w:val="clear" w:color="auto" w:fill="E1DFDD"/>
    </w:rPr>
  </w:style>
  <w:style w:type="character" w:styleId="FollowedHyperlink">
    <w:name w:val="FollowedHyperlink"/>
    <w:basedOn w:val="DefaultParagraphFont"/>
    <w:uiPriority w:val="99"/>
    <w:semiHidden/>
    <w:unhideWhenUsed/>
    <w:rsid w:val="00AB33E5"/>
    <w:rPr>
      <w:color w:val="954F72" w:themeColor="followedHyperlink"/>
      <w:u w:val="single"/>
    </w:rPr>
  </w:style>
  <w:style w:type="character" w:customStyle="1" w:styleId="css-144">
    <w:name w:val="css-144"/>
    <w:basedOn w:val="DefaultParagraphFont"/>
    <w:rsid w:val="00294548"/>
  </w:style>
  <w:style w:type="character" w:customStyle="1" w:styleId="normaltextrun">
    <w:name w:val="normaltextrun"/>
    <w:basedOn w:val="DefaultParagraphFont"/>
    <w:rsid w:val="00C2320F"/>
  </w:style>
  <w:style w:type="character" w:customStyle="1" w:styleId="eop">
    <w:name w:val="eop"/>
    <w:basedOn w:val="DefaultParagraphFont"/>
    <w:rsid w:val="002C66E9"/>
  </w:style>
  <w:style w:type="character" w:customStyle="1" w:styleId="ui-provider">
    <w:name w:val="ui-provider"/>
    <w:basedOn w:val="DefaultParagraphFont"/>
    <w:rsid w:val="0064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ob.stephens@icf.com" TargetMode="External" /><Relationship Id="rId11" Type="http://schemas.openxmlformats.org/officeDocument/2006/relationships/hyperlink" Target="mailto:oumou.barry@samhsa" TargetMode="External" /><Relationship Id="rId12" Type="http://schemas.openxmlformats.org/officeDocument/2006/relationships/hyperlink" Target="mailto:mindy.ault@samhsa.hhs.gov" TargetMode="External" /><Relationship Id="rId13" Type="http://schemas.openxmlformats.org/officeDocument/2006/relationships/hyperlink" Target="https://doi.org/10.1037/0022-006X.47.2.343" TargetMode="External" /><Relationship Id="rId14" Type="http://schemas.openxmlformats.org/officeDocument/2006/relationships/hyperlink" Target="https://doi.org/10.1037/h0037562" TargetMode="External" /><Relationship Id="rId15" Type="http://schemas.openxmlformats.org/officeDocument/2006/relationships/hyperlink" Target="https://www.atsdr.cdc.gov/placeandhealth/svi/data_documentation_download.html" TargetMode="External" /><Relationship Id="rId16" Type="http://schemas.openxmlformats.org/officeDocument/2006/relationships/hyperlink" Target="https://www.cdc.gov/injury/wisqars/index.html" TargetMode="External" /><Relationship Id="rId17" Type="http://schemas.openxmlformats.org/officeDocument/2006/relationships/hyperlink" Target="https://doi.org/10.1002/da.22148" TargetMode="External" /><Relationship Id="rId18" Type="http://schemas.openxmlformats.org/officeDocument/2006/relationships/hyperlink" Target="https://doi.org/10.1111/sltb.12339" TargetMode="External" /><Relationship Id="rId19" Type="http://schemas.openxmlformats.org/officeDocument/2006/relationships/hyperlink" Target="https://doi.org/10.1177/10731911231200866" TargetMode="External" /><Relationship Id="rId2" Type="http://schemas.openxmlformats.org/officeDocument/2006/relationships/webSettings" Target="webSettings.xml" /><Relationship Id="rId20" Type="http://schemas.openxmlformats.org/officeDocument/2006/relationships/hyperlink" Target="https://doi.org/10.1111/sltb.12129" TargetMode="External" /><Relationship Id="rId21" Type="http://schemas.openxmlformats.org/officeDocument/2006/relationships/hyperlink" Target="https://doi.org/10.1017/CBO9781139025751" TargetMode="External" /><Relationship Id="rId22" Type="http://schemas.openxmlformats.org/officeDocument/2006/relationships/hyperlink" Target="https://doi.org/10.1002/pam.22526" TargetMode="External" /><Relationship Id="rId23" Type="http://schemas.openxmlformats.org/officeDocument/2006/relationships/hyperlink" Target="https://doi.org/10.1007/7854_2020_158" TargetMode="External" /><Relationship Id="rId24" Type="http://schemas.openxmlformats.org/officeDocument/2006/relationships/hyperlink" Target="https://doi.org/10.15766/rai_a3ewcf9p" TargetMode="External" /><Relationship Id="rId25" Type="http://schemas.openxmlformats.org/officeDocument/2006/relationships/hyperlink" Target="https://doi.org/" TargetMode="External" /><Relationship Id="rId26" Type="http://schemas.openxmlformats.org/officeDocument/2006/relationships/hyperlink" Target="https://doi.org/10.1177/00333549221102390" TargetMode="External" /><Relationship Id="rId27" Type="http://schemas.openxmlformats.org/officeDocument/2006/relationships/hyperlink" Target="https://www.nri-inc.org/media/jlqocgys/2022-profiles-smha-the-bh-crisis-continuum-april-2023.pdf" TargetMode="External" /><Relationship Id="rId28" Type="http://schemas.openxmlformats.org/officeDocument/2006/relationships/hyperlink" Target="https://doi.org/10.1002/da.22940" TargetMode="External" /><Relationship Id="rId29" Type="http://schemas.openxmlformats.org/officeDocument/2006/relationships/hyperlink" Target="https://doi.org/10.1016/j.psychres.2018.11.002" TargetMode="External" /><Relationship Id="rId3" Type="http://schemas.openxmlformats.org/officeDocument/2006/relationships/fontTable" Target="fontTable.xml" /><Relationship Id="rId30" Type="http://schemas.openxmlformats.org/officeDocument/2006/relationships/hyperlink" Target="https://doi.org/10.1037/h0037350" TargetMode="External" /><Relationship Id="rId31" Type="http://schemas.openxmlformats.org/officeDocument/2006/relationships/hyperlink" Target="https://doi.org/10.1007/s10862-016-9571-9" TargetMode="External" /><Relationship Id="rId32" Type="http://schemas.openxmlformats.org/officeDocument/2006/relationships/hyperlink" Target="https://www.samhsa.gov/data/report/2022-nsduh-annual-national-report" TargetMode="External" /><Relationship Id="rId33" Type="http://schemas.openxmlformats.org/officeDocument/2006/relationships/hyperlink" Target="https://www.samhsa.gov/find-help/988/performance-metrics" TargetMode="External" /><Relationship Id="rId34" Type="http://schemas.openxmlformats.org/officeDocument/2006/relationships/hyperlink" Target="https://www.samhsa.gov/find-help/988" TargetMode="External" /><Relationship Id="rId35" Type="http://schemas.openxmlformats.org/officeDocument/2006/relationships/hyperlink" Target="https://www.whitehouse.gov/briefing-room/statements-releases/2022/05/31/fact-sheet-biden-harris-administration-highlights-strategy-to-address-the-national-mental-health-crisis/" TargetMode="External" /><Relationship Id="rId36" Type="http://schemas.openxmlformats.org/officeDocument/2006/relationships/header" Target="header1.xml" /><Relationship Id="rId37" Type="http://schemas.openxmlformats.org/officeDocument/2006/relationships/footer" Target="footer1.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taylor.moore@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883B7-CC8B-4163-97EC-0EFFAA41B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A42F3-8B9A-4DA1-A55E-581805BD8BB0}">
  <ds:schemaRefs>
    <ds:schemaRef ds:uri="http://schemas.openxmlformats.org/officeDocument/2006/bibliography"/>
  </ds:schemaRefs>
</ds:datastoreItem>
</file>

<file path=customXml/itemProps3.xml><?xml version="1.0" encoding="utf-8"?>
<ds:datastoreItem xmlns:ds="http://schemas.openxmlformats.org/officeDocument/2006/customXml" ds:itemID="{8876AE7C-AF1F-49FA-8ACD-CB51A1924307}">
  <ds:schemaRefs>
    <ds:schemaRef ds:uri="http://purl.org/dc/dcmitype/"/>
    <ds:schemaRef ds:uri="http://purl.org/dc/elements/1.1/"/>
    <ds:schemaRef ds:uri="http://schemas.microsoft.com/office/2006/documentManagement/types"/>
    <ds:schemaRef ds:uri="46f9c7c3-90c6-4a35-8cde-8bfa6337e488"/>
    <ds:schemaRef ds:uri="http://purl.org/dc/terms/"/>
    <ds:schemaRef ds:uri="http://schemas.openxmlformats.org/package/2006/metadata/core-properties"/>
    <ds:schemaRef ds:uri="http://schemas.microsoft.com/office/infopath/2007/PartnerControls"/>
    <ds:schemaRef ds:uri="b82d1101-2748-478a-b479-7a048742f5d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517B02C-F5B3-4FB5-BB85-F98F89A60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6108</Words>
  <Characters>34819</Characters>
  <Application>Microsoft Office Word</Application>
  <DocSecurity>0</DocSecurity>
  <Lines>290</Lines>
  <Paragraphs>81</Paragraphs>
  <ScaleCrop>false</ScaleCrop>
  <Company>Windows</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Moore, Taylor</cp:lastModifiedBy>
  <cp:revision>12</cp:revision>
  <cp:lastPrinted>2018-09-14T08:16:00Z</cp:lastPrinted>
  <dcterms:created xsi:type="dcterms:W3CDTF">2025-02-07T14:59:00Z</dcterms:created>
  <dcterms:modified xsi:type="dcterms:W3CDTF">2025-03-24T13:02:00Z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