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Heading1"/>
        <w:spacing w:before="144"/>
        <w:ind w:left="1881" w:hanging="1583"/>
      </w:pPr>
      <w:r>
        <w:rPr>
          <w:u w:val="thick"/>
        </w:rPr>
        <w:t>Model</w:t>
      </w:r>
      <w:r>
        <w:rPr>
          <w:spacing w:val="-7"/>
          <w:u w:val="thick"/>
        </w:rPr>
        <w:t xml:space="preserve"> </w:t>
      </w:r>
      <w:r>
        <w:rPr>
          <w:u w:val="thick"/>
        </w:rPr>
        <w:t>Notice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Enrollees</w:t>
      </w:r>
      <w:r>
        <w:rPr>
          <w:spacing w:val="-5"/>
          <w:u w:val="thick"/>
        </w:rPr>
        <w:t xml:space="preserve"> </w:t>
      </w:r>
      <w:r>
        <w:rPr>
          <w:u w:val="thick"/>
        </w:rPr>
        <w:t>in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Self-Funded,</w:t>
      </w:r>
      <w:r>
        <w:rPr>
          <w:spacing w:val="-6"/>
          <w:u w:val="thick"/>
        </w:rPr>
        <w:t xml:space="preserve"> </w:t>
      </w:r>
      <w:r>
        <w:rPr>
          <w:u w:val="thick"/>
        </w:rPr>
        <w:t>Non-Federal</w:t>
      </w:r>
      <w:r>
        <w:rPr>
          <w:spacing w:val="-6"/>
          <w:u w:val="thick"/>
        </w:rPr>
        <w:t xml:space="preserve"> </w:t>
      </w:r>
      <w:r>
        <w:rPr>
          <w:u w:val="thick"/>
        </w:rPr>
        <w:t>Governmental</w:t>
      </w:r>
      <w:r>
        <w:rPr>
          <w:spacing w:val="-6"/>
          <w:u w:val="thick"/>
        </w:rPr>
        <w:t xml:space="preserve"> </w:t>
      </w:r>
      <w:r>
        <w:rPr>
          <w:u w:val="thick"/>
        </w:rPr>
        <w:t>Group</w:t>
      </w:r>
      <w:r>
        <w:rPr>
          <w:spacing w:val="-3"/>
          <w:u w:val="thick"/>
        </w:rPr>
        <w:t xml:space="preserve"> </w:t>
      </w:r>
      <w:r>
        <w:rPr>
          <w:u w:val="thick"/>
        </w:rPr>
        <w:t>Health</w:t>
      </w:r>
      <w:r>
        <w:rPr>
          <w:u w:val="none"/>
        </w:rPr>
        <w:t xml:space="preserve"> </w:t>
      </w:r>
      <w:r>
        <w:rPr>
          <w:u w:val="thick"/>
        </w:rPr>
        <w:t>Plan For Plan Years Beginning On or After September 23, 2010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00" w:right="176" w:firstLine="0"/>
        <w:jc w:val="left"/>
        <w:rPr>
          <w:b/>
          <w:sz w:val="24"/>
        </w:rPr>
      </w:pPr>
      <w:r>
        <w:rPr>
          <w:b/>
          <w:sz w:val="24"/>
        </w:rPr>
        <w:t>[This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appropriate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collectively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bargained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 ratified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after March 23, 2010.]</w:t>
      </w:r>
    </w:p>
    <w:p>
      <w:pPr>
        <w:pStyle w:val="BodyText"/>
        <w:spacing w:before="267"/>
        <w:ind w:left="200" w:right="174"/>
      </w:pPr>
      <w:r>
        <w:t>Group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sponsored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governmental</w:t>
      </w:r>
      <w:r>
        <w:rPr>
          <w:spacing w:val="-4"/>
        </w:rPr>
        <w:t xml:space="preserve"> </w:t>
      </w:r>
      <w:r>
        <w:t>employers must</w:t>
      </w:r>
      <w:r>
        <w:rPr>
          <w:spacing w:val="-4"/>
        </w:rPr>
        <w:t xml:space="preserve"> </w:t>
      </w:r>
      <w:r>
        <w:t>generally</w:t>
      </w:r>
      <w:r>
        <w:rPr>
          <w:spacing w:val="-7"/>
        </w:rPr>
        <w:t xml:space="preserve"> </w:t>
      </w:r>
      <w:r>
        <w:t>comply with Federal law requirements in title XXVII of the Public Health Service Act. However,</w:t>
      </w:r>
      <w:r>
        <w:rPr>
          <w:spacing w:val="-8"/>
        </w:rPr>
        <w:t xml:space="preserve"> </w:t>
      </w:r>
      <w:r>
        <w:t>these employers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elect</w:t>
      </w:r>
      <w:r>
        <w:rPr>
          <w:spacing w:val="-4"/>
        </w:rPr>
        <w:t xml:space="preserve"> </w:t>
      </w:r>
      <w:r>
        <w:t>to exempt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 for</w:t>
      </w:r>
      <w:r>
        <w:rPr>
          <w:spacing w:val="-3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part of the plan that</w:t>
      </w:r>
      <w:r>
        <w:rPr>
          <w:spacing w:val="-2"/>
        </w:rPr>
        <w:t xml:space="preserve"> </w:t>
      </w:r>
      <w:r>
        <w:t>is "self-funded" by the employer, rather</w:t>
      </w:r>
      <w:r>
        <w:rPr>
          <w:spacing w:val="-1"/>
        </w:rPr>
        <w:t xml:space="preserve"> </w:t>
      </w:r>
      <w:r>
        <w:t>than provided through a health</w:t>
      </w:r>
      <w:r>
        <w:rPr>
          <w:spacing w:val="-13"/>
        </w:rPr>
        <w:t xml:space="preserve"> </w:t>
      </w:r>
      <w:r>
        <w:t>insurance policy. (Name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sponsor)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exempt</w:t>
      </w:r>
      <w:r>
        <w:rPr>
          <w:spacing w:val="-5"/>
        </w:rPr>
        <w:t xml:space="preserve"> </w:t>
      </w:r>
      <w:r>
        <w:t>(name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plan)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(all)</w:t>
      </w:r>
      <w:r>
        <w:rPr>
          <w:spacing w:val="-4"/>
        </w:rPr>
        <w:t xml:space="preserve"> </w:t>
      </w:r>
      <w:r>
        <w:t>(or</w:t>
      </w:r>
      <w:r>
        <w:rPr>
          <w:spacing w:val="22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t>which ones) of the following requirements: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val="left" w:pos="503"/>
        </w:tabs>
        <w:spacing w:before="0" w:after="0" w:line="240" w:lineRule="auto"/>
        <w:ind w:left="200" w:right="208" w:firstLine="0"/>
        <w:jc w:val="left"/>
        <w:rPr>
          <w:sz w:val="24"/>
        </w:rPr>
      </w:pP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limiting</w:t>
      </w:r>
      <w:r>
        <w:rPr>
          <w:spacing w:val="-2"/>
          <w:sz w:val="24"/>
        </w:rPr>
        <w:t xml:space="preserve"> </w:t>
      </w:r>
      <w:r>
        <w:rPr>
          <w:sz w:val="24"/>
        </w:rPr>
        <w:t>hospital</w:t>
      </w:r>
      <w:r>
        <w:rPr>
          <w:spacing w:val="-6"/>
          <w:sz w:val="24"/>
        </w:rPr>
        <w:t xml:space="preserve"> </w:t>
      </w:r>
      <w:r>
        <w:rPr>
          <w:sz w:val="24"/>
        </w:rPr>
        <w:t>stays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birth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14"/>
          <w:sz w:val="24"/>
        </w:rPr>
        <w:t xml:space="preserve"> </w:t>
      </w:r>
      <w:r>
        <w:rPr>
          <w:sz w:val="24"/>
        </w:rPr>
        <w:t>48 hours for a vaginal delivery, and 96 hours for a</w:t>
      </w:r>
      <w:r>
        <w:rPr>
          <w:spacing w:val="-1"/>
          <w:sz w:val="24"/>
        </w:rPr>
        <w:t xml:space="preserve"> </w:t>
      </w:r>
      <w:r>
        <w:rPr>
          <w:sz w:val="24"/>
        </w:rPr>
        <w:t>delivery by cesarean section.</w:t>
      </w:r>
    </w:p>
    <w:p>
      <w:pPr>
        <w:pStyle w:val="BodyText"/>
        <w:spacing w:before="274"/>
      </w:pPr>
    </w:p>
    <w:p>
      <w:pPr>
        <w:pStyle w:val="ListParagraph"/>
        <w:numPr>
          <w:ilvl w:val="0"/>
          <w:numId w:val="1"/>
        </w:numPr>
        <w:tabs>
          <w:tab w:val="left" w:pos="440"/>
        </w:tabs>
        <w:spacing w:before="0" w:after="0" w:line="240" w:lineRule="auto"/>
        <w:ind w:left="440" w:right="0" w:hanging="240"/>
        <w:jc w:val="left"/>
        <w:rPr>
          <w:sz w:val="24"/>
        </w:rPr>
      </w:pPr>
      <w:r>
        <w:rPr>
          <w:sz w:val="24"/>
        </w:rPr>
        <w:t>Certain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breast</w:t>
      </w:r>
      <w:r>
        <w:rPr>
          <w:spacing w:val="-5"/>
          <w:sz w:val="24"/>
        </w:rPr>
        <w:t xml:space="preserve"> </w:t>
      </w:r>
      <w:r>
        <w:rPr>
          <w:sz w:val="24"/>
        </w:rPr>
        <w:t>reconstruction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mastectomy.</w:t>
      </w:r>
    </w:p>
    <w:p>
      <w:pPr>
        <w:pStyle w:val="ListParagraph"/>
        <w:numPr>
          <w:ilvl w:val="0"/>
          <w:numId w:val="1"/>
        </w:numPr>
        <w:tabs>
          <w:tab w:val="left" w:pos="440"/>
        </w:tabs>
        <w:spacing w:before="275" w:after="0" w:line="242" w:lineRule="auto"/>
        <w:ind w:left="200" w:right="363" w:firstLine="0"/>
        <w:jc w:val="left"/>
        <w:rPr>
          <w:sz w:val="24"/>
        </w:rPr>
      </w:pPr>
      <w:r>
        <w:rPr>
          <w:sz w:val="24"/>
        </w:rPr>
        <w:t>Continued coverage for up to one year for a dependent child who is covered as a dependent 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solely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status, who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medically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leave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absence from a postsecondary educational institution.</w:t>
      </w:r>
    </w:p>
    <w:p>
      <w:pPr>
        <w:pStyle w:val="BodyText"/>
        <w:spacing w:before="273"/>
        <w:ind w:left="200" w:right="176"/>
      </w:pPr>
      <w:r>
        <w:t>The exemption from these Federal requirements will be in effect for the (plan year) (period of plan</w:t>
      </w:r>
      <w:r>
        <w:rPr>
          <w:spacing w:val="-4"/>
        </w:rPr>
        <w:t xml:space="preserve"> </w:t>
      </w:r>
      <w:r>
        <w:t>coverage)</w:t>
      </w:r>
      <w:r>
        <w:rPr>
          <w:spacing w:val="-5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(specify</w:t>
      </w:r>
      <w:r>
        <w:rPr>
          <w:spacing w:val="-3"/>
        </w:rPr>
        <w:t xml:space="preserve"> </w:t>
      </w:r>
      <w:r>
        <w:t>date)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ending</w:t>
      </w:r>
      <w:r>
        <w:rPr>
          <w:spacing w:val="-3"/>
        </w:rPr>
        <w:t xml:space="preserve"> </w:t>
      </w:r>
      <w:r>
        <w:t>(specify</w:t>
      </w:r>
      <w:r>
        <w:rPr>
          <w:spacing w:val="-3"/>
        </w:rPr>
        <w:t xml:space="preserve"> </w:t>
      </w:r>
      <w:r>
        <w:t>date).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renewed for subsequent plan years.</w:t>
      </w:r>
    </w:p>
    <w:p>
      <w:pPr>
        <w:pStyle w:val="BodyText"/>
        <w:spacing w:before="4"/>
      </w:pPr>
    </w:p>
    <w:p>
      <w:pPr>
        <w:pStyle w:val="Heading1"/>
      </w:pPr>
      <w:r>
        <w:t>[If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protections</w:t>
      </w:r>
      <w:r>
        <w:rPr>
          <w:spacing w:val="-5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</w:t>
      </w:r>
      <w:r>
        <w:rPr>
          <w:spacing w:val="-10"/>
        </w:rPr>
        <w:t xml:space="preserve"> </w:t>
      </w:r>
      <w:r>
        <w:t>exempted</w:t>
      </w:r>
      <w:r>
        <w:rPr>
          <w:spacing w:val="-4"/>
        </w:rPr>
        <w:t xml:space="preserve"> </w:t>
      </w:r>
      <w:r>
        <w:t>requirements,</w:t>
      </w:r>
      <w:r>
        <w:rPr>
          <w:spacing w:val="-15"/>
        </w:rPr>
        <w:t xml:space="preserve"> </w:t>
      </w:r>
      <w:r>
        <w:t>either voluntarily or in accordance with State law, those protections may be</w:t>
      </w:r>
      <w:r>
        <w:rPr>
          <w:spacing w:val="-12"/>
        </w:rPr>
        <w:t xml:space="preserve"> </w:t>
      </w:r>
      <w:r>
        <w:t>identified.]</w:t>
      </w:r>
    </w:p>
    <w:p>
      <w:pPr>
        <w:spacing w:after="0"/>
        <w:sectPr>
          <w:headerReference w:type="default" r:id="rId4"/>
          <w:type w:val="continuous"/>
          <w:pgSz w:w="12240" w:h="15840"/>
          <w:pgMar w:top="1620" w:right="1280" w:bottom="280" w:left="1240" w:header="735" w:footer="0"/>
          <w:pgNumType w:start="1"/>
          <w:cols w:space="720"/>
        </w:sectPr>
      </w:pPr>
    </w:p>
    <w:p>
      <w:pPr>
        <w:spacing w:before="83"/>
        <w:ind w:left="102" w:right="0" w:firstLine="0"/>
        <w:jc w:val="left"/>
        <w:rPr>
          <w:b/>
          <w:sz w:val="23"/>
        </w:rPr>
      </w:pPr>
      <w:r>
        <w:rPr>
          <w:b/>
          <w:sz w:val="23"/>
          <w:u w:val="single"/>
        </w:rPr>
        <w:t>PRA</w:t>
      </w:r>
      <w:r>
        <w:rPr>
          <w:b/>
          <w:spacing w:val="-5"/>
          <w:sz w:val="23"/>
          <w:u w:val="single"/>
        </w:rPr>
        <w:t xml:space="preserve"> </w:t>
      </w:r>
      <w:r>
        <w:rPr>
          <w:b/>
          <w:sz w:val="23"/>
          <w:u w:val="single"/>
        </w:rPr>
        <w:t>Disclosure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pacing w:val="-2"/>
          <w:sz w:val="23"/>
          <w:u w:val="single"/>
        </w:rPr>
        <w:t>Statement</w:t>
      </w:r>
    </w:p>
    <w:p>
      <w:pPr>
        <w:pStyle w:val="BodyText"/>
        <w:rPr>
          <w:b/>
          <w:sz w:val="23"/>
        </w:rPr>
      </w:pPr>
    </w:p>
    <w:p>
      <w:pPr>
        <w:spacing w:before="0" w:line="240" w:lineRule="auto"/>
        <w:ind w:left="102" w:right="106" w:firstLine="0"/>
        <w:jc w:val="left"/>
        <w:rPr>
          <w:sz w:val="23"/>
        </w:rPr>
      </w:pPr>
      <w:r>
        <w:rPr>
          <w:sz w:val="23"/>
        </w:rPr>
        <w:t>According to the Paperwork Reduction Act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1995, no persons are required to respond to a</w:t>
      </w:r>
      <w:r>
        <w:rPr>
          <w:spacing w:val="-3"/>
          <w:sz w:val="23"/>
        </w:rPr>
        <w:t xml:space="preserve"> </w:t>
      </w:r>
      <w:r>
        <w:rPr>
          <w:sz w:val="23"/>
        </w:rPr>
        <w:t>collection of information unless it</w:t>
      </w:r>
      <w:r>
        <w:rPr>
          <w:spacing w:val="-7"/>
          <w:sz w:val="23"/>
        </w:rPr>
        <w:t xml:space="preserve"> </w:t>
      </w:r>
      <w:r>
        <w:rPr>
          <w:sz w:val="23"/>
        </w:rPr>
        <w:t>displays a</w:t>
      </w:r>
      <w:r>
        <w:rPr>
          <w:spacing w:val="-3"/>
          <w:sz w:val="23"/>
        </w:rPr>
        <w:t xml:space="preserve"> </w:t>
      </w:r>
      <w:r>
        <w:rPr>
          <w:sz w:val="23"/>
        </w:rPr>
        <w:t>valid OMB control</w:t>
      </w:r>
      <w:r>
        <w:rPr>
          <w:spacing w:val="-7"/>
          <w:sz w:val="23"/>
        </w:rPr>
        <w:t xml:space="preserve"> </w:t>
      </w:r>
      <w:r>
        <w:rPr>
          <w:sz w:val="23"/>
        </w:rPr>
        <w:t>number. The valid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OMB control number for this information collection is </w:t>
      </w:r>
      <w:r>
        <w:rPr>
          <w:b/>
          <w:sz w:val="23"/>
        </w:rPr>
        <w:t>0938-0702</w:t>
      </w:r>
      <w:r>
        <w:rPr>
          <w:sz w:val="23"/>
        </w:rPr>
        <w:t>. The time required to complete this information collection is estimated to average</w:t>
      </w:r>
      <w:r>
        <w:rPr>
          <w:spacing w:val="-4"/>
          <w:sz w:val="23"/>
        </w:rPr>
        <w:t xml:space="preserve"> </w:t>
      </w:r>
      <w:r>
        <w:rPr>
          <w:sz w:val="23"/>
        </w:rPr>
        <w:t>15</w:t>
      </w:r>
      <w:r>
        <w:rPr>
          <w:spacing w:val="-6"/>
          <w:sz w:val="23"/>
        </w:rPr>
        <w:t xml:space="preserve"> </w:t>
      </w:r>
      <w:r>
        <w:rPr>
          <w:sz w:val="23"/>
        </w:rPr>
        <w:t>minutes</w:t>
      </w:r>
      <w:r>
        <w:rPr>
          <w:spacing w:val="-9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response,</w:t>
      </w:r>
      <w:r>
        <w:rPr>
          <w:spacing w:val="-4"/>
          <w:sz w:val="23"/>
        </w:rPr>
        <w:t xml:space="preserve"> </w:t>
      </w:r>
      <w:r>
        <w:rPr>
          <w:sz w:val="23"/>
        </w:rPr>
        <w:t>including the time to review</w:t>
      </w:r>
      <w:r>
        <w:rPr>
          <w:spacing w:val="-2"/>
          <w:sz w:val="23"/>
        </w:rPr>
        <w:t xml:space="preserve"> </w:t>
      </w:r>
      <w:r>
        <w:rPr>
          <w:sz w:val="23"/>
        </w:rPr>
        <w:t>instructions,</w:t>
      </w:r>
      <w:r>
        <w:rPr>
          <w:spacing w:val="-4"/>
          <w:sz w:val="23"/>
        </w:rPr>
        <w:t xml:space="preserve"> </w:t>
      </w:r>
      <w:r>
        <w:rPr>
          <w:sz w:val="23"/>
        </w:rPr>
        <w:t>search</w:t>
      </w:r>
      <w:r>
        <w:rPr>
          <w:spacing w:val="-6"/>
          <w:sz w:val="23"/>
        </w:rPr>
        <w:t xml:space="preserve"> </w:t>
      </w:r>
      <w:r>
        <w:rPr>
          <w:sz w:val="23"/>
        </w:rPr>
        <w:t>existing data</w:t>
      </w:r>
      <w:r>
        <w:rPr>
          <w:spacing w:val="-2"/>
          <w:sz w:val="23"/>
        </w:rPr>
        <w:t xml:space="preserve"> </w:t>
      </w:r>
      <w:r>
        <w:rPr>
          <w:sz w:val="23"/>
        </w:rPr>
        <w:t>resources,</w:t>
      </w:r>
      <w:r>
        <w:rPr>
          <w:spacing w:val="-5"/>
          <w:sz w:val="23"/>
        </w:rPr>
        <w:t xml:space="preserve"> </w:t>
      </w:r>
      <w:r>
        <w:rPr>
          <w:sz w:val="23"/>
        </w:rPr>
        <w:t>gather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  <w:r>
        <w:rPr>
          <w:spacing w:val="-8"/>
          <w:sz w:val="23"/>
        </w:rPr>
        <w:t xml:space="preserve"> </w:t>
      </w:r>
      <w:r>
        <w:rPr>
          <w:sz w:val="23"/>
        </w:rPr>
        <w:t>needed,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complete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review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7"/>
          <w:sz w:val="23"/>
        </w:rPr>
        <w:t xml:space="preserve"> </w:t>
      </w:r>
      <w:r>
        <w:rPr>
          <w:sz w:val="23"/>
        </w:rPr>
        <w:t>collection.</w:t>
      </w:r>
      <w:r>
        <w:rPr>
          <w:spacing w:val="-5"/>
          <w:sz w:val="23"/>
        </w:rPr>
        <w:t xml:space="preserve"> </w:t>
      </w:r>
      <w:r>
        <w:rPr>
          <w:sz w:val="23"/>
        </w:rPr>
        <w:t>If</w:t>
      </w:r>
      <w:r>
        <w:rPr>
          <w:spacing w:val="-4"/>
          <w:sz w:val="23"/>
        </w:rPr>
        <w:t xml:space="preserve"> </w:t>
      </w:r>
      <w:r>
        <w:rPr>
          <w:sz w:val="23"/>
        </w:rPr>
        <w:t>you</w:t>
      </w:r>
      <w:r>
        <w:rPr>
          <w:spacing w:val="-1"/>
          <w:sz w:val="23"/>
        </w:rPr>
        <w:t xml:space="preserve"> </w:t>
      </w:r>
      <w:r>
        <w:rPr>
          <w:sz w:val="23"/>
        </w:rPr>
        <w:t>have comments concerning the accuracy of the time estimate(s) or suggestions for improving this form, please write to: CMS, 7500 Security Boulevard, Attn: PRA Reports Clearance Officer, Mail Stop C4- 26-05, Baltimore, Maryland 21244-1850.</w:t>
      </w:r>
    </w:p>
    <w:sectPr>
      <w:pgSz w:w="12240" w:h="15840"/>
      <w:pgMar w:top="1620" w:right="1280" w:bottom="280" w:left="1240" w:header="735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5230114</wp:posOffset>
              </wp:positionH>
              <wp:positionV relativeFrom="page">
                <wp:posOffset>453944</wp:posOffset>
              </wp:positionV>
              <wp:extent cx="1703705" cy="3079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0370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 w:line="247" w:lineRule="auto"/>
                            <w:ind w:left="20" w:right="18" w:firstLine="268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OMB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Control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No.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 xml:space="preserve">0938-0702 </w:t>
                          </w:r>
                          <w:r>
                            <w:rPr>
                              <w:sz w:val="19"/>
                            </w:rPr>
                            <w:t>Expiration</w:t>
                          </w:r>
                          <w:r>
                            <w:rPr>
                              <w:spacing w:val="2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Date:</w:t>
                          </w:r>
                          <w:r>
                            <w:rPr>
                              <w:spacing w:val="4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9"/>
                              <w:highlight w:val="cyan"/>
                            </w:rPr>
                            <w:t>XX/XX/XXXX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34.15pt;height:24.25pt;margin-top:35.74pt;margin-left:411.82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8" w:line="247" w:lineRule="auto"/>
                      <w:ind w:left="20" w:right="18" w:firstLine="268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OMB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Control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No.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 xml:space="preserve">0938-0702 </w:t>
                    </w:r>
                    <w:r>
                      <w:rPr>
                        <w:sz w:val="19"/>
                      </w:rPr>
                      <w:t>Expiration</w:t>
                    </w:r>
                    <w:r>
                      <w:rPr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Date: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9"/>
                        <w:highlight w:val="cyan"/>
                      </w:rPr>
                      <w:t>XX/XX/XXXX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BB6242"/>
    <w:multiLevelType w:val="hybridMultilevel"/>
    <w:tmpl w:val="00000000"/>
    <w:lvl w:ilvl="0">
      <w:start w:val="1"/>
      <w:numFmt w:val="decimal"/>
      <w:lvlText w:val="%1."/>
      <w:lvlJc w:val="left"/>
      <w:pPr>
        <w:ind w:left="200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2" w:hanging="3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4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6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200" w:right="1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200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Notice to Enrollees in a Self-Funded, Non-Federal Governmental Group Health Plan For Plan Years Beginning On or After September 23, 2010</dc:title>
  <dc:subject>Model Notice to Enrollees in a Self-Funded, Non-Federal Governmental Group Health Plan For Plan Years</dc:subject>
  <dc:creator>CMS/CCIIO</dc:creator>
  <cp:revision>0</cp:revision>
  <dcterms:created xsi:type="dcterms:W3CDTF">2024-10-31T21:09:26Z</dcterms:created>
  <dcterms:modified xsi:type="dcterms:W3CDTF">2024-10-31T21:09:26Z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for Microsoft 365</vt:lpwstr>
  </property>
</Properties>
</file>