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spacing w:before="136"/>
        <w:ind w:left="748" w:right="623" w:firstLine="17"/>
        <w:jc w:val="center"/>
        <w:rPr>
          <w:b/>
          <w:sz w:val="24"/>
        </w:rPr>
      </w:pPr>
      <w:r>
        <w:rPr>
          <w:b/>
          <w:sz w:val="24"/>
          <w:u w:val="thick"/>
        </w:rPr>
        <w:t xml:space="preserve">Modèle d'avis aux adhérents d'un régime de santé collectif indépendant et non </w:t>
      </w:r>
      <w:r>
        <w:rPr>
          <w:b/>
          <w:sz w:val="24"/>
          <w:u w:val="none"/>
        </w:rPr>
        <w:t xml:space="preserve"> </w:t>
      </w:r>
      <w:r>
        <w:rPr>
          <w:b/>
          <w:sz w:val="24"/>
          <w:u w:val="thick"/>
        </w:rPr>
        <w:t>gouvernemental</w:t>
      </w:r>
      <w:r>
        <w:rPr>
          <w:b/>
          <w:spacing w:val="-4"/>
          <w:sz w:val="24"/>
          <w:u w:val="thick"/>
        </w:rPr>
        <w:t xml:space="preserve"> </w:t>
      </w:r>
      <w:r>
        <w:rPr>
          <w:b/>
          <w:sz w:val="24"/>
          <w:u w:val="thick"/>
        </w:rPr>
        <w:t>pour</w:t>
      </w:r>
      <w:r>
        <w:rPr>
          <w:b/>
          <w:spacing w:val="-4"/>
          <w:sz w:val="24"/>
          <w:u w:val="thick"/>
        </w:rPr>
        <w:t xml:space="preserve"> </w:t>
      </w:r>
      <w:r>
        <w:rPr>
          <w:b/>
          <w:sz w:val="24"/>
          <w:u w:val="thick"/>
        </w:rPr>
        <w:t>les</w:t>
      </w:r>
      <w:r>
        <w:rPr>
          <w:b/>
          <w:spacing w:val="-4"/>
          <w:sz w:val="24"/>
          <w:u w:val="thick"/>
        </w:rPr>
        <w:t xml:space="preserve"> </w:t>
      </w:r>
      <w:r>
        <w:rPr>
          <w:b/>
          <w:sz w:val="24"/>
          <w:u w:val="thick"/>
        </w:rPr>
        <w:t>années</w:t>
      </w:r>
      <w:r>
        <w:rPr>
          <w:b/>
          <w:spacing w:val="-4"/>
          <w:sz w:val="24"/>
          <w:u w:val="thick"/>
        </w:rPr>
        <w:t xml:space="preserve"> </w:t>
      </w:r>
      <w:r>
        <w:rPr>
          <w:b/>
          <w:sz w:val="24"/>
          <w:u w:val="thick"/>
        </w:rPr>
        <w:t>de</w:t>
      </w:r>
      <w:r>
        <w:rPr>
          <w:b/>
          <w:spacing w:val="-4"/>
          <w:sz w:val="24"/>
          <w:u w:val="thick"/>
        </w:rPr>
        <w:t xml:space="preserve"> </w:t>
      </w:r>
      <w:r>
        <w:rPr>
          <w:b/>
          <w:sz w:val="24"/>
          <w:u w:val="thick"/>
        </w:rPr>
        <w:t>couverture</w:t>
      </w:r>
      <w:r>
        <w:rPr>
          <w:b/>
          <w:spacing w:val="-4"/>
          <w:sz w:val="24"/>
          <w:u w:val="thick"/>
        </w:rPr>
        <w:t xml:space="preserve"> </w:t>
      </w:r>
      <w:r>
        <w:rPr>
          <w:b/>
          <w:sz w:val="24"/>
          <w:u w:val="thick"/>
        </w:rPr>
        <w:t>commençant</w:t>
      </w:r>
      <w:r>
        <w:rPr>
          <w:b/>
          <w:spacing w:val="-4"/>
          <w:sz w:val="24"/>
          <w:u w:val="thick"/>
        </w:rPr>
        <w:t xml:space="preserve"> </w:t>
      </w:r>
      <w:r>
        <w:rPr>
          <w:b/>
          <w:sz w:val="24"/>
          <w:u w:val="thick"/>
        </w:rPr>
        <w:t>le</w:t>
      </w:r>
      <w:r>
        <w:rPr>
          <w:b/>
          <w:spacing w:val="-4"/>
          <w:sz w:val="24"/>
          <w:u w:val="thick"/>
        </w:rPr>
        <w:t xml:space="preserve"> </w:t>
      </w:r>
      <w:r>
        <w:rPr>
          <w:b/>
          <w:sz w:val="24"/>
          <w:u w:val="thick"/>
        </w:rPr>
        <w:t>23</w:t>
      </w:r>
      <w:r>
        <w:rPr>
          <w:b/>
          <w:spacing w:val="-4"/>
          <w:sz w:val="24"/>
          <w:u w:val="thick"/>
        </w:rPr>
        <w:t xml:space="preserve"> </w:t>
      </w:r>
      <w:r>
        <w:rPr>
          <w:b/>
          <w:sz w:val="24"/>
          <w:u w:val="thick"/>
        </w:rPr>
        <w:t>septembre</w:t>
      </w:r>
      <w:r>
        <w:rPr>
          <w:b/>
          <w:spacing w:val="-4"/>
          <w:sz w:val="24"/>
          <w:u w:val="thick"/>
        </w:rPr>
        <w:t xml:space="preserve"> </w:t>
      </w:r>
      <w:r>
        <w:rPr>
          <w:b/>
          <w:sz w:val="24"/>
          <w:u w:val="thick"/>
        </w:rPr>
        <w:t>2010</w:t>
      </w:r>
      <w:r>
        <w:rPr>
          <w:b/>
          <w:spacing w:val="-4"/>
          <w:sz w:val="24"/>
          <w:u w:val="thick"/>
        </w:rPr>
        <w:t xml:space="preserve"> </w:t>
      </w:r>
      <w:r>
        <w:rPr>
          <w:b/>
          <w:sz w:val="24"/>
          <w:u w:val="thick"/>
        </w:rPr>
        <w:t>ou</w:t>
      </w:r>
      <w:r>
        <w:rPr>
          <w:b/>
          <w:spacing w:val="-3"/>
          <w:sz w:val="24"/>
          <w:u w:val="thick"/>
        </w:rPr>
        <w:t xml:space="preserve"> </w:t>
      </w:r>
      <w:r>
        <w:rPr>
          <w:b/>
          <w:spacing w:val="-3"/>
          <w:sz w:val="24"/>
          <w:u w:val="none"/>
        </w:rPr>
        <w:t xml:space="preserve"> </w:t>
      </w:r>
      <w:r>
        <w:rPr>
          <w:b/>
          <w:sz w:val="24"/>
          <w:u w:val="thick"/>
        </w:rPr>
        <w:t>après cette date</w:t>
      </w:r>
    </w:p>
    <w:p>
      <w:pPr>
        <w:spacing w:before="275"/>
        <w:ind w:left="360" w:right="330" w:firstLine="0"/>
        <w:jc w:val="left"/>
        <w:rPr>
          <w:b/>
          <w:sz w:val="24"/>
        </w:rPr>
      </w:pPr>
      <w:r>
        <w:rPr>
          <w:b/>
          <w:sz w:val="24"/>
        </w:rPr>
        <w:t>[Cet</w:t>
      </w:r>
      <w:r>
        <w:rPr>
          <w:b/>
          <w:spacing w:val="-3"/>
          <w:sz w:val="24"/>
        </w:rPr>
        <w:t xml:space="preserve"> </w:t>
      </w:r>
      <w:r>
        <w:rPr>
          <w:b/>
          <w:sz w:val="24"/>
        </w:rPr>
        <w:t>avis</w:t>
      </w:r>
      <w:r>
        <w:rPr>
          <w:b/>
          <w:spacing w:val="-3"/>
          <w:sz w:val="24"/>
        </w:rPr>
        <w:t xml:space="preserve"> </w:t>
      </w:r>
      <w:r>
        <w:rPr>
          <w:b/>
          <w:sz w:val="24"/>
        </w:rPr>
        <w:t>convient</w:t>
      </w:r>
      <w:r>
        <w:rPr>
          <w:b/>
          <w:spacing w:val="-3"/>
          <w:sz w:val="24"/>
        </w:rPr>
        <w:t xml:space="preserve"> </w:t>
      </w:r>
      <w:r>
        <w:rPr>
          <w:b/>
          <w:sz w:val="24"/>
        </w:rPr>
        <w:t>dans</w:t>
      </w:r>
      <w:r>
        <w:rPr>
          <w:b/>
          <w:spacing w:val="-3"/>
          <w:sz w:val="24"/>
        </w:rPr>
        <w:t xml:space="preserve"> </w:t>
      </w:r>
      <w:r>
        <w:rPr>
          <w:b/>
          <w:sz w:val="24"/>
        </w:rPr>
        <w:t>le</w:t>
      </w:r>
      <w:r>
        <w:rPr>
          <w:b/>
          <w:spacing w:val="-3"/>
          <w:sz w:val="24"/>
        </w:rPr>
        <w:t xml:space="preserve"> </w:t>
      </w:r>
      <w:r>
        <w:rPr>
          <w:b/>
          <w:sz w:val="24"/>
        </w:rPr>
        <w:t>cas</w:t>
      </w:r>
      <w:r>
        <w:rPr>
          <w:b/>
          <w:spacing w:val="-3"/>
          <w:sz w:val="24"/>
        </w:rPr>
        <w:t xml:space="preserve"> </w:t>
      </w:r>
      <w:r>
        <w:rPr>
          <w:b/>
          <w:sz w:val="24"/>
        </w:rPr>
        <w:t>d'un</w:t>
      </w:r>
      <w:r>
        <w:rPr>
          <w:b/>
          <w:spacing w:val="-5"/>
          <w:sz w:val="24"/>
        </w:rPr>
        <w:t xml:space="preserve"> </w:t>
      </w:r>
      <w:r>
        <w:rPr>
          <w:b/>
          <w:sz w:val="24"/>
        </w:rPr>
        <w:t>régime</w:t>
      </w:r>
      <w:r>
        <w:rPr>
          <w:b/>
          <w:spacing w:val="-2"/>
          <w:sz w:val="24"/>
        </w:rPr>
        <w:t xml:space="preserve"> </w:t>
      </w:r>
      <w:r>
        <w:rPr>
          <w:b/>
          <w:sz w:val="24"/>
        </w:rPr>
        <w:t>collectivement</w:t>
      </w:r>
      <w:r>
        <w:rPr>
          <w:b/>
          <w:spacing w:val="-3"/>
          <w:sz w:val="24"/>
        </w:rPr>
        <w:t xml:space="preserve"> </w:t>
      </w:r>
      <w:r>
        <w:rPr>
          <w:b/>
          <w:sz w:val="24"/>
        </w:rPr>
        <w:t>négocié</w:t>
      </w:r>
      <w:r>
        <w:rPr>
          <w:b/>
          <w:spacing w:val="-3"/>
          <w:sz w:val="24"/>
        </w:rPr>
        <w:t xml:space="preserve"> </w:t>
      </w:r>
      <w:r>
        <w:rPr>
          <w:b/>
          <w:sz w:val="24"/>
        </w:rPr>
        <w:t>et</w:t>
      </w:r>
      <w:r>
        <w:rPr>
          <w:b/>
          <w:spacing w:val="-3"/>
          <w:sz w:val="24"/>
        </w:rPr>
        <w:t xml:space="preserve"> </w:t>
      </w:r>
      <w:r>
        <w:rPr>
          <w:b/>
          <w:sz w:val="24"/>
        </w:rPr>
        <w:t>ratifié</w:t>
      </w:r>
      <w:r>
        <w:rPr>
          <w:b/>
          <w:spacing w:val="-3"/>
          <w:sz w:val="24"/>
        </w:rPr>
        <w:t xml:space="preserve"> </w:t>
      </w:r>
      <w:r>
        <w:rPr>
          <w:b/>
          <w:sz w:val="24"/>
        </w:rPr>
        <w:t>le</w:t>
      </w:r>
      <w:r>
        <w:rPr>
          <w:b/>
          <w:spacing w:val="-3"/>
          <w:sz w:val="24"/>
        </w:rPr>
        <w:t xml:space="preserve"> </w:t>
      </w:r>
      <w:r>
        <w:rPr>
          <w:b/>
          <w:sz w:val="24"/>
        </w:rPr>
        <w:t>23</w:t>
      </w:r>
      <w:r>
        <w:rPr>
          <w:b/>
          <w:spacing w:val="-5"/>
          <w:sz w:val="24"/>
        </w:rPr>
        <w:t xml:space="preserve"> </w:t>
      </w:r>
      <w:r>
        <w:rPr>
          <w:b/>
          <w:sz w:val="24"/>
        </w:rPr>
        <w:t>mars</w:t>
      </w:r>
      <w:r>
        <w:rPr>
          <w:b/>
          <w:spacing w:val="-3"/>
          <w:sz w:val="24"/>
        </w:rPr>
        <w:t xml:space="preserve"> </w:t>
      </w:r>
      <w:r>
        <w:rPr>
          <w:b/>
          <w:sz w:val="24"/>
        </w:rPr>
        <w:t>2010 ou après cette date.]</w:t>
      </w:r>
    </w:p>
    <w:p>
      <w:pPr>
        <w:spacing w:before="271"/>
        <w:ind w:left="360" w:right="330" w:firstLine="0"/>
        <w:jc w:val="left"/>
        <w:rPr>
          <w:sz w:val="24"/>
        </w:rPr>
      </w:pPr>
      <w:r>
        <w:rPr>
          <w:sz w:val="24"/>
        </w:rPr>
        <w:t>Les</w:t>
      </w:r>
      <w:r>
        <w:rPr>
          <w:spacing w:val="-3"/>
          <w:sz w:val="24"/>
        </w:rPr>
        <w:t xml:space="preserve"> </w:t>
      </w:r>
      <w:r>
        <w:rPr>
          <w:sz w:val="24"/>
        </w:rPr>
        <w:t>régimes</w:t>
      </w:r>
      <w:r>
        <w:rPr>
          <w:spacing w:val="-4"/>
          <w:sz w:val="24"/>
        </w:rPr>
        <w:t xml:space="preserve"> </w:t>
      </w:r>
      <w:r>
        <w:rPr>
          <w:sz w:val="24"/>
        </w:rPr>
        <w:t>de</w:t>
      </w:r>
      <w:r>
        <w:rPr>
          <w:spacing w:val="-3"/>
          <w:sz w:val="24"/>
        </w:rPr>
        <w:t xml:space="preserve"> </w:t>
      </w:r>
      <w:r>
        <w:rPr>
          <w:sz w:val="24"/>
        </w:rPr>
        <w:t>santé</w:t>
      </w:r>
      <w:r>
        <w:rPr>
          <w:spacing w:val="-3"/>
          <w:sz w:val="24"/>
        </w:rPr>
        <w:t xml:space="preserve"> </w:t>
      </w:r>
      <w:r>
        <w:rPr>
          <w:sz w:val="24"/>
        </w:rPr>
        <w:t>collectifs</w:t>
      </w:r>
      <w:r>
        <w:rPr>
          <w:spacing w:val="-3"/>
          <w:sz w:val="24"/>
        </w:rPr>
        <w:t xml:space="preserve"> </w:t>
      </w:r>
      <w:r>
        <w:rPr>
          <w:sz w:val="24"/>
        </w:rPr>
        <w:t>sponsorisés</w:t>
      </w:r>
      <w:r>
        <w:rPr>
          <w:spacing w:val="-3"/>
          <w:sz w:val="24"/>
        </w:rPr>
        <w:t xml:space="preserve"> </w:t>
      </w:r>
      <w:r>
        <w:rPr>
          <w:sz w:val="24"/>
        </w:rPr>
        <w:t>par</w:t>
      </w:r>
      <w:r>
        <w:rPr>
          <w:spacing w:val="-3"/>
          <w:sz w:val="24"/>
        </w:rPr>
        <w:t xml:space="preserve"> </w:t>
      </w:r>
      <w:r>
        <w:rPr>
          <w:sz w:val="24"/>
        </w:rPr>
        <w:t>les</w:t>
      </w:r>
      <w:r>
        <w:rPr>
          <w:spacing w:val="-3"/>
          <w:sz w:val="24"/>
        </w:rPr>
        <w:t xml:space="preserve"> </w:t>
      </w:r>
      <w:r>
        <w:rPr>
          <w:sz w:val="24"/>
        </w:rPr>
        <w:t>employeurs</w:t>
      </w:r>
      <w:r>
        <w:rPr>
          <w:spacing w:val="-3"/>
          <w:sz w:val="24"/>
        </w:rPr>
        <w:t xml:space="preserve"> </w:t>
      </w:r>
      <w:r>
        <w:rPr>
          <w:sz w:val="24"/>
        </w:rPr>
        <w:t>gouvernementaux</w:t>
      </w:r>
      <w:r>
        <w:rPr>
          <w:spacing w:val="-3"/>
          <w:sz w:val="24"/>
        </w:rPr>
        <w:t xml:space="preserve"> </w:t>
      </w:r>
      <w:r>
        <w:rPr>
          <w:sz w:val="24"/>
        </w:rPr>
        <w:t>de</w:t>
      </w:r>
      <w:r>
        <w:rPr>
          <w:spacing w:val="-4"/>
          <w:sz w:val="24"/>
        </w:rPr>
        <w:t xml:space="preserve"> </w:t>
      </w:r>
      <w:r>
        <w:rPr>
          <w:sz w:val="24"/>
        </w:rPr>
        <w:t>l'État</w:t>
      </w:r>
      <w:r>
        <w:rPr>
          <w:spacing w:val="-4"/>
          <w:sz w:val="24"/>
        </w:rPr>
        <w:t xml:space="preserve"> </w:t>
      </w:r>
      <w:r>
        <w:rPr>
          <w:sz w:val="24"/>
        </w:rPr>
        <w:t>et</w:t>
      </w:r>
      <w:r>
        <w:rPr>
          <w:spacing w:val="-3"/>
          <w:sz w:val="24"/>
        </w:rPr>
        <w:t xml:space="preserve"> </w:t>
      </w:r>
      <w:r>
        <w:rPr>
          <w:sz w:val="24"/>
        </w:rPr>
        <w:t>des collectivités locales doivent généralement se conformer aux exigences de la loi fédérale du titre XXVII de la loi sur le service de santé publique (Public Health Service Act). Toutefois, ces employeurs</w:t>
      </w:r>
      <w:r>
        <w:rPr>
          <w:spacing w:val="-5"/>
          <w:sz w:val="24"/>
        </w:rPr>
        <w:t xml:space="preserve"> </w:t>
      </w:r>
      <w:r>
        <w:rPr>
          <w:sz w:val="24"/>
        </w:rPr>
        <w:t>peuvent</w:t>
      </w:r>
      <w:r>
        <w:rPr>
          <w:spacing w:val="-4"/>
          <w:sz w:val="24"/>
        </w:rPr>
        <w:t xml:space="preserve"> </w:t>
      </w:r>
      <w:r>
        <w:rPr>
          <w:sz w:val="24"/>
        </w:rPr>
        <w:t>choisir</w:t>
      </w:r>
      <w:r>
        <w:rPr>
          <w:spacing w:val="-4"/>
          <w:sz w:val="24"/>
        </w:rPr>
        <w:t xml:space="preserve"> </w:t>
      </w:r>
      <w:r>
        <w:rPr>
          <w:sz w:val="24"/>
        </w:rPr>
        <w:t>d'exempter</w:t>
      </w:r>
      <w:r>
        <w:rPr>
          <w:spacing w:val="-4"/>
          <w:sz w:val="24"/>
        </w:rPr>
        <w:t xml:space="preserve"> </w:t>
      </w:r>
      <w:r>
        <w:rPr>
          <w:sz w:val="24"/>
        </w:rPr>
        <w:t>un</w:t>
      </w:r>
      <w:r>
        <w:rPr>
          <w:spacing w:val="-4"/>
          <w:sz w:val="24"/>
        </w:rPr>
        <w:t xml:space="preserve"> </w:t>
      </w:r>
      <w:r>
        <w:rPr>
          <w:sz w:val="24"/>
        </w:rPr>
        <w:t>régime</w:t>
      </w:r>
      <w:r>
        <w:rPr>
          <w:spacing w:val="-4"/>
          <w:sz w:val="24"/>
        </w:rPr>
        <w:t xml:space="preserve"> </w:t>
      </w:r>
      <w:r>
        <w:rPr>
          <w:sz w:val="24"/>
        </w:rPr>
        <w:t>des</w:t>
      </w:r>
      <w:r>
        <w:rPr>
          <w:spacing w:val="-4"/>
          <w:sz w:val="24"/>
        </w:rPr>
        <w:t xml:space="preserve"> </w:t>
      </w:r>
      <w:r>
        <w:rPr>
          <w:sz w:val="24"/>
        </w:rPr>
        <w:t>exigences</w:t>
      </w:r>
      <w:r>
        <w:rPr>
          <w:spacing w:val="-4"/>
          <w:sz w:val="24"/>
        </w:rPr>
        <w:t xml:space="preserve"> </w:t>
      </w:r>
      <w:r>
        <w:rPr>
          <w:sz w:val="24"/>
        </w:rPr>
        <w:t>énoncées</w:t>
      </w:r>
      <w:r>
        <w:rPr>
          <w:spacing w:val="-4"/>
          <w:sz w:val="24"/>
        </w:rPr>
        <w:t xml:space="preserve"> </w:t>
      </w:r>
      <w:r>
        <w:rPr>
          <w:sz w:val="24"/>
        </w:rPr>
        <w:t>ci-dessous</w:t>
      </w:r>
      <w:r>
        <w:rPr>
          <w:spacing w:val="-5"/>
          <w:sz w:val="24"/>
        </w:rPr>
        <w:t xml:space="preserve"> </w:t>
      </w:r>
      <w:r>
        <w:rPr>
          <w:sz w:val="24"/>
        </w:rPr>
        <w:t>pour</w:t>
      </w:r>
      <w:r>
        <w:rPr>
          <w:spacing w:val="-4"/>
          <w:sz w:val="24"/>
        </w:rPr>
        <w:t xml:space="preserve"> </w:t>
      </w:r>
      <w:r>
        <w:rPr>
          <w:sz w:val="24"/>
        </w:rPr>
        <w:t>toute partie du régime « autofinancée » par l'employeur, et non fournie par le biais d'une police d'assurance maladie. (Nom du sponsor du régime) a choisi d'exempter (nom du régime) de (toutes) (ou de préciser) des exigences suivantes :</w:t>
      </w:r>
    </w:p>
    <w:p>
      <w:pPr>
        <w:pStyle w:val="BodyText"/>
        <w:rPr>
          <w:sz w:val="24"/>
        </w:rPr>
      </w:pPr>
    </w:p>
    <w:p>
      <w:pPr>
        <w:pStyle w:val="ListParagraph"/>
        <w:numPr>
          <w:ilvl w:val="0"/>
          <w:numId w:val="1"/>
        </w:numPr>
        <w:tabs>
          <w:tab w:val="left" w:pos="660"/>
        </w:tabs>
        <w:spacing w:before="1" w:after="0" w:line="240" w:lineRule="auto"/>
        <w:ind w:left="360" w:right="442" w:firstLine="0"/>
        <w:jc w:val="left"/>
        <w:rPr>
          <w:sz w:val="24"/>
        </w:rPr>
      </w:pPr>
      <w:r>
        <w:rPr>
          <w:sz w:val="24"/>
        </w:rPr>
        <w:t>Protection</w:t>
      </w:r>
      <w:r>
        <w:rPr>
          <w:spacing w:val="-3"/>
          <w:sz w:val="24"/>
        </w:rPr>
        <w:t xml:space="preserve"> </w:t>
      </w:r>
      <w:r>
        <w:rPr>
          <w:sz w:val="24"/>
        </w:rPr>
        <w:t>contre</w:t>
      </w:r>
      <w:r>
        <w:rPr>
          <w:spacing w:val="-4"/>
          <w:sz w:val="24"/>
        </w:rPr>
        <w:t xml:space="preserve"> </w:t>
      </w:r>
      <w:r>
        <w:rPr>
          <w:sz w:val="24"/>
        </w:rPr>
        <w:t>les</w:t>
      </w:r>
      <w:r>
        <w:rPr>
          <w:spacing w:val="-3"/>
          <w:sz w:val="24"/>
        </w:rPr>
        <w:t xml:space="preserve"> </w:t>
      </w:r>
      <w:r>
        <w:rPr>
          <w:sz w:val="24"/>
        </w:rPr>
        <w:t>limites</w:t>
      </w:r>
      <w:r>
        <w:rPr>
          <w:spacing w:val="-4"/>
          <w:sz w:val="24"/>
        </w:rPr>
        <w:t xml:space="preserve"> </w:t>
      </w:r>
      <w:r>
        <w:rPr>
          <w:sz w:val="24"/>
        </w:rPr>
        <w:t>imposées</w:t>
      </w:r>
      <w:r>
        <w:rPr>
          <w:spacing w:val="-3"/>
          <w:sz w:val="24"/>
        </w:rPr>
        <w:t xml:space="preserve"> </w:t>
      </w:r>
      <w:r>
        <w:rPr>
          <w:sz w:val="24"/>
        </w:rPr>
        <w:t>aux</w:t>
      </w:r>
      <w:r>
        <w:rPr>
          <w:spacing w:val="-3"/>
          <w:sz w:val="24"/>
        </w:rPr>
        <w:t xml:space="preserve"> </w:t>
      </w:r>
      <w:r>
        <w:rPr>
          <w:sz w:val="24"/>
        </w:rPr>
        <w:t>séjours</w:t>
      </w:r>
      <w:r>
        <w:rPr>
          <w:spacing w:val="-3"/>
          <w:sz w:val="24"/>
        </w:rPr>
        <w:t xml:space="preserve"> </w:t>
      </w:r>
      <w:r>
        <w:rPr>
          <w:sz w:val="24"/>
        </w:rPr>
        <w:t>hospitaliers</w:t>
      </w:r>
      <w:r>
        <w:rPr>
          <w:spacing w:val="-3"/>
          <w:sz w:val="24"/>
        </w:rPr>
        <w:t xml:space="preserve"> </w:t>
      </w:r>
      <w:r>
        <w:rPr>
          <w:sz w:val="24"/>
        </w:rPr>
        <w:t>liés</w:t>
      </w:r>
      <w:r>
        <w:rPr>
          <w:spacing w:val="-4"/>
          <w:sz w:val="24"/>
        </w:rPr>
        <w:t xml:space="preserve"> </w:t>
      </w:r>
      <w:r>
        <w:rPr>
          <w:sz w:val="24"/>
        </w:rPr>
        <w:t>à</w:t>
      </w:r>
      <w:r>
        <w:rPr>
          <w:spacing w:val="-3"/>
          <w:sz w:val="24"/>
        </w:rPr>
        <w:t xml:space="preserve"> </w:t>
      </w:r>
      <w:r>
        <w:rPr>
          <w:sz w:val="24"/>
        </w:rPr>
        <w:t>la</w:t>
      </w:r>
      <w:r>
        <w:rPr>
          <w:spacing w:val="-3"/>
          <w:sz w:val="24"/>
        </w:rPr>
        <w:t xml:space="preserve"> </w:t>
      </w:r>
      <w:r>
        <w:rPr>
          <w:sz w:val="24"/>
        </w:rPr>
        <w:t>naissance d'un</w:t>
      </w:r>
      <w:r>
        <w:rPr>
          <w:spacing w:val="-5"/>
          <w:sz w:val="24"/>
        </w:rPr>
        <w:t xml:space="preserve"> </w:t>
      </w:r>
      <w:r>
        <w:rPr>
          <w:sz w:val="24"/>
        </w:rPr>
        <w:t>enfant</w:t>
      </w:r>
      <w:r>
        <w:rPr>
          <w:spacing w:val="-3"/>
          <w:sz w:val="24"/>
        </w:rPr>
        <w:t xml:space="preserve"> </w:t>
      </w:r>
      <w:r>
        <w:rPr>
          <w:sz w:val="24"/>
        </w:rPr>
        <w:t>: moins de 48 heures pour un accouchement par voie basse et moins de 96 heures pour un accouchement par césarienne.</w:t>
      </w:r>
    </w:p>
    <w:p>
      <w:pPr>
        <w:pStyle w:val="BodyText"/>
        <w:rPr>
          <w:sz w:val="24"/>
        </w:rPr>
      </w:pPr>
    </w:p>
    <w:p>
      <w:pPr>
        <w:pStyle w:val="ListParagraph"/>
        <w:numPr>
          <w:ilvl w:val="0"/>
          <w:numId w:val="1"/>
        </w:numPr>
        <w:tabs>
          <w:tab w:val="left" w:pos="599"/>
        </w:tabs>
        <w:spacing w:before="0" w:after="0" w:line="240" w:lineRule="auto"/>
        <w:ind w:left="350" w:right="746" w:firstLine="9"/>
        <w:jc w:val="left"/>
        <w:rPr>
          <w:sz w:val="24"/>
        </w:rPr>
      </w:pPr>
      <w:r>
        <w:rPr>
          <w:sz w:val="24"/>
        </w:rPr>
        <w:t>Certaines</w:t>
      </w:r>
      <w:r>
        <w:rPr>
          <w:spacing w:val="-3"/>
          <w:sz w:val="24"/>
        </w:rPr>
        <w:t xml:space="preserve"> </w:t>
      </w:r>
      <w:r>
        <w:rPr>
          <w:sz w:val="24"/>
        </w:rPr>
        <w:t>exigences</w:t>
      </w:r>
      <w:r>
        <w:rPr>
          <w:spacing w:val="-4"/>
          <w:sz w:val="24"/>
        </w:rPr>
        <w:t xml:space="preserve"> </w:t>
      </w:r>
      <w:r>
        <w:rPr>
          <w:sz w:val="24"/>
        </w:rPr>
        <w:t>en</w:t>
      </w:r>
      <w:r>
        <w:rPr>
          <w:spacing w:val="-4"/>
          <w:sz w:val="24"/>
        </w:rPr>
        <w:t xml:space="preserve"> </w:t>
      </w:r>
      <w:r>
        <w:rPr>
          <w:sz w:val="24"/>
        </w:rPr>
        <w:t>matière</w:t>
      </w:r>
      <w:r>
        <w:rPr>
          <w:spacing w:val="-3"/>
          <w:sz w:val="24"/>
        </w:rPr>
        <w:t xml:space="preserve"> </w:t>
      </w:r>
      <w:r>
        <w:rPr>
          <w:sz w:val="24"/>
        </w:rPr>
        <w:t>de</w:t>
      </w:r>
      <w:r>
        <w:rPr>
          <w:spacing w:val="-3"/>
          <w:sz w:val="24"/>
        </w:rPr>
        <w:t xml:space="preserve"> </w:t>
      </w:r>
      <w:r>
        <w:rPr>
          <w:sz w:val="24"/>
        </w:rPr>
        <w:t>prestations</w:t>
      </w:r>
      <w:r>
        <w:rPr>
          <w:spacing w:val="-3"/>
          <w:sz w:val="24"/>
        </w:rPr>
        <w:t xml:space="preserve"> </w:t>
      </w:r>
      <w:r>
        <w:rPr>
          <w:sz w:val="24"/>
        </w:rPr>
        <w:t>en</w:t>
      </w:r>
      <w:r>
        <w:rPr>
          <w:spacing w:val="-5"/>
          <w:sz w:val="24"/>
        </w:rPr>
        <w:t xml:space="preserve"> </w:t>
      </w:r>
      <w:r>
        <w:rPr>
          <w:sz w:val="24"/>
        </w:rPr>
        <w:t>cas</w:t>
      </w:r>
      <w:r>
        <w:rPr>
          <w:spacing w:val="-3"/>
          <w:sz w:val="24"/>
        </w:rPr>
        <w:t xml:space="preserve"> </w:t>
      </w:r>
      <w:r>
        <w:rPr>
          <w:sz w:val="24"/>
        </w:rPr>
        <w:t>de</w:t>
      </w:r>
      <w:r>
        <w:rPr>
          <w:spacing w:val="-3"/>
          <w:sz w:val="24"/>
        </w:rPr>
        <w:t xml:space="preserve"> </w:t>
      </w:r>
      <w:r>
        <w:rPr>
          <w:sz w:val="24"/>
        </w:rPr>
        <w:t>reconstruction</w:t>
      </w:r>
      <w:r>
        <w:rPr>
          <w:spacing w:val="-5"/>
          <w:sz w:val="24"/>
        </w:rPr>
        <w:t xml:space="preserve"> </w:t>
      </w:r>
      <w:r>
        <w:rPr>
          <w:sz w:val="24"/>
        </w:rPr>
        <w:t>mammaire</w:t>
      </w:r>
      <w:r>
        <w:rPr>
          <w:spacing w:val="-4"/>
          <w:sz w:val="24"/>
        </w:rPr>
        <w:t xml:space="preserve"> </w:t>
      </w:r>
      <w:r>
        <w:rPr>
          <w:sz w:val="24"/>
        </w:rPr>
        <w:t>à</w:t>
      </w:r>
      <w:r>
        <w:rPr>
          <w:spacing w:val="-3"/>
          <w:sz w:val="24"/>
        </w:rPr>
        <w:t xml:space="preserve"> </w:t>
      </w:r>
      <w:r>
        <w:rPr>
          <w:sz w:val="24"/>
        </w:rPr>
        <w:t>la</w:t>
      </w:r>
      <w:r>
        <w:rPr>
          <w:spacing w:val="-3"/>
          <w:sz w:val="24"/>
        </w:rPr>
        <w:t xml:space="preserve"> </w:t>
      </w:r>
      <w:r>
        <w:rPr>
          <w:sz w:val="24"/>
        </w:rPr>
        <w:t>suite d'une mastectomie.</w:t>
      </w:r>
    </w:p>
    <w:p>
      <w:pPr>
        <w:pStyle w:val="BodyText"/>
        <w:rPr>
          <w:sz w:val="24"/>
        </w:rPr>
      </w:pPr>
    </w:p>
    <w:p>
      <w:pPr>
        <w:pStyle w:val="ListParagraph"/>
        <w:numPr>
          <w:ilvl w:val="0"/>
          <w:numId w:val="1"/>
        </w:numPr>
        <w:tabs>
          <w:tab w:val="left" w:pos="600"/>
        </w:tabs>
        <w:spacing w:before="0" w:after="0" w:line="240" w:lineRule="auto"/>
        <w:ind w:left="360" w:right="620" w:firstLine="0"/>
        <w:jc w:val="left"/>
        <w:rPr>
          <w:sz w:val="24"/>
        </w:rPr>
      </w:pPr>
      <w:r>
        <w:rPr>
          <w:sz w:val="24"/>
        </w:rPr>
        <w:t>Continuation de la couverture pour une période allant jusqu'à un an pour un enfant à charge qui</w:t>
      </w:r>
      <w:r>
        <w:rPr>
          <w:spacing w:val="-3"/>
          <w:sz w:val="24"/>
        </w:rPr>
        <w:t xml:space="preserve"> </w:t>
      </w:r>
      <w:r>
        <w:rPr>
          <w:sz w:val="24"/>
        </w:rPr>
        <w:t>est</w:t>
      </w:r>
      <w:r>
        <w:rPr>
          <w:spacing w:val="-4"/>
          <w:sz w:val="24"/>
        </w:rPr>
        <w:t xml:space="preserve"> </w:t>
      </w:r>
      <w:r>
        <w:rPr>
          <w:sz w:val="24"/>
        </w:rPr>
        <w:t>couvert</w:t>
      </w:r>
      <w:r>
        <w:rPr>
          <w:spacing w:val="-3"/>
          <w:sz w:val="24"/>
        </w:rPr>
        <w:t xml:space="preserve"> </w:t>
      </w:r>
      <w:r>
        <w:rPr>
          <w:sz w:val="24"/>
        </w:rPr>
        <w:t>par</w:t>
      </w:r>
      <w:r>
        <w:rPr>
          <w:spacing w:val="-3"/>
          <w:sz w:val="24"/>
        </w:rPr>
        <w:t xml:space="preserve"> </w:t>
      </w:r>
      <w:r>
        <w:rPr>
          <w:sz w:val="24"/>
        </w:rPr>
        <w:t>le</w:t>
      </w:r>
      <w:r>
        <w:rPr>
          <w:spacing w:val="-4"/>
          <w:sz w:val="24"/>
        </w:rPr>
        <w:t xml:space="preserve"> </w:t>
      </w:r>
      <w:r>
        <w:rPr>
          <w:sz w:val="24"/>
        </w:rPr>
        <w:t>régime</w:t>
      </w:r>
      <w:r>
        <w:rPr>
          <w:spacing w:val="-3"/>
          <w:sz w:val="24"/>
        </w:rPr>
        <w:t xml:space="preserve"> </w:t>
      </w:r>
      <w:r>
        <w:rPr>
          <w:sz w:val="24"/>
        </w:rPr>
        <w:t>uniquement</w:t>
      </w:r>
      <w:r>
        <w:rPr>
          <w:spacing w:val="-3"/>
          <w:sz w:val="24"/>
        </w:rPr>
        <w:t xml:space="preserve"> </w:t>
      </w:r>
      <w:r>
        <w:rPr>
          <w:sz w:val="24"/>
        </w:rPr>
        <w:t>en</w:t>
      </w:r>
      <w:r>
        <w:rPr>
          <w:spacing w:val="-5"/>
          <w:sz w:val="24"/>
        </w:rPr>
        <w:t xml:space="preserve"> </w:t>
      </w:r>
      <w:r>
        <w:rPr>
          <w:sz w:val="24"/>
        </w:rPr>
        <w:t>raison</w:t>
      </w:r>
      <w:r>
        <w:rPr>
          <w:spacing w:val="-3"/>
          <w:sz w:val="24"/>
        </w:rPr>
        <w:t xml:space="preserve"> </w:t>
      </w:r>
      <w:r>
        <w:rPr>
          <w:sz w:val="24"/>
        </w:rPr>
        <w:t>de</w:t>
      </w:r>
      <w:r>
        <w:rPr>
          <w:spacing w:val="-3"/>
          <w:sz w:val="24"/>
        </w:rPr>
        <w:t xml:space="preserve"> </w:t>
      </w:r>
      <w:r>
        <w:rPr>
          <w:sz w:val="24"/>
        </w:rPr>
        <w:t>son</w:t>
      </w:r>
      <w:r>
        <w:rPr>
          <w:spacing w:val="-3"/>
          <w:sz w:val="24"/>
        </w:rPr>
        <w:t xml:space="preserve"> </w:t>
      </w:r>
      <w:r>
        <w:rPr>
          <w:sz w:val="24"/>
        </w:rPr>
        <w:t>statut</w:t>
      </w:r>
      <w:r>
        <w:rPr>
          <w:spacing w:val="-3"/>
          <w:sz w:val="24"/>
        </w:rPr>
        <w:t xml:space="preserve"> </w:t>
      </w:r>
      <w:r>
        <w:rPr>
          <w:sz w:val="24"/>
        </w:rPr>
        <w:t>d'étudiant</w:t>
      </w:r>
      <w:r>
        <w:rPr>
          <w:spacing w:val="-3"/>
          <w:sz w:val="24"/>
        </w:rPr>
        <w:t xml:space="preserve"> </w:t>
      </w:r>
      <w:r>
        <w:rPr>
          <w:sz w:val="24"/>
        </w:rPr>
        <w:t>et</w:t>
      </w:r>
      <w:r>
        <w:rPr>
          <w:spacing w:val="-3"/>
          <w:sz w:val="24"/>
        </w:rPr>
        <w:t xml:space="preserve"> </w:t>
      </w:r>
      <w:r>
        <w:rPr>
          <w:sz w:val="24"/>
        </w:rPr>
        <w:t>qui</w:t>
      </w:r>
      <w:r>
        <w:rPr>
          <w:spacing w:val="-3"/>
          <w:sz w:val="24"/>
        </w:rPr>
        <w:t xml:space="preserve"> </w:t>
      </w:r>
      <w:r>
        <w:rPr>
          <w:sz w:val="24"/>
        </w:rPr>
        <w:t>s'absente</w:t>
      </w:r>
      <w:r>
        <w:rPr>
          <w:spacing w:val="-3"/>
          <w:sz w:val="24"/>
        </w:rPr>
        <w:t xml:space="preserve"> </w:t>
      </w:r>
      <w:r>
        <w:rPr>
          <w:sz w:val="24"/>
        </w:rPr>
        <w:t>d'un établissement d'enseignement postsecondaire pour des raisons médicales.</w:t>
      </w:r>
    </w:p>
    <w:p>
      <w:pPr>
        <w:pStyle w:val="BodyText"/>
        <w:rPr>
          <w:sz w:val="24"/>
        </w:rPr>
      </w:pPr>
    </w:p>
    <w:p>
      <w:pPr>
        <w:spacing w:before="0"/>
        <w:ind w:left="360" w:right="326" w:firstLine="0"/>
        <w:jc w:val="left"/>
        <w:rPr>
          <w:sz w:val="24"/>
        </w:rPr>
      </w:pPr>
      <w:r>
        <w:rPr>
          <w:sz w:val="24"/>
        </w:rPr>
        <w:t>L'exemption</w:t>
      </w:r>
      <w:r>
        <w:rPr>
          <w:spacing w:val="-4"/>
          <w:sz w:val="24"/>
        </w:rPr>
        <w:t xml:space="preserve"> </w:t>
      </w:r>
      <w:r>
        <w:rPr>
          <w:sz w:val="24"/>
        </w:rPr>
        <w:t>de</w:t>
      </w:r>
      <w:r>
        <w:rPr>
          <w:spacing w:val="-3"/>
          <w:sz w:val="24"/>
        </w:rPr>
        <w:t xml:space="preserve"> </w:t>
      </w:r>
      <w:r>
        <w:rPr>
          <w:sz w:val="24"/>
        </w:rPr>
        <w:t>ces</w:t>
      </w:r>
      <w:r>
        <w:rPr>
          <w:spacing w:val="-3"/>
          <w:sz w:val="24"/>
        </w:rPr>
        <w:t xml:space="preserve"> </w:t>
      </w:r>
      <w:r>
        <w:rPr>
          <w:sz w:val="24"/>
        </w:rPr>
        <w:t>exigences</w:t>
      </w:r>
      <w:r>
        <w:rPr>
          <w:spacing w:val="-3"/>
          <w:sz w:val="24"/>
        </w:rPr>
        <w:t xml:space="preserve"> </w:t>
      </w:r>
      <w:r>
        <w:rPr>
          <w:sz w:val="24"/>
        </w:rPr>
        <w:t>fédérales</w:t>
      </w:r>
      <w:r>
        <w:rPr>
          <w:spacing w:val="-3"/>
          <w:sz w:val="24"/>
        </w:rPr>
        <w:t xml:space="preserve"> </w:t>
      </w:r>
      <w:r>
        <w:rPr>
          <w:sz w:val="24"/>
        </w:rPr>
        <w:t>sera</w:t>
      </w:r>
      <w:r>
        <w:rPr>
          <w:spacing w:val="-3"/>
          <w:sz w:val="24"/>
        </w:rPr>
        <w:t xml:space="preserve"> </w:t>
      </w:r>
      <w:r>
        <w:rPr>
          <w:sz w:val="24"/>
        </w:rPr>
        <w:t>en</w:t>
      </w:r>
      <w:r>
        <w:rPr>
          <w:spacing w:val="-3"/>
          <w:sz w:val="24"/>
        </w:rPr>
        <w:t xml:space="preserve"> </w:t>
      </w:r>
      <w:r>
        <w:rPr>
          <w:sz w:val="24"/>
        </w:rPr>
        <w:t>vigueur</w:t>
      </w:r>
      <w:r>
        <w:rPr>
          <w:spacing w:val="-3"/>
          <w:sz w:val="24"/>
        </w:rPr>
        <w:t xml:space="preserve"> </w:t>
      </w:r>
      <w:r>
        <w:rPr>
          <w:sz w:val="24"/>
        </w:rPr>
        <w:t>pour</w:t>
      </w:r>
      <w:r>
        <w:rPr>
          <w:spacing w:val="-4"/>
          <w:sz w:val="24"/>
        </w:rPr>
        <w:t xml:space="preserve"> </w:t>
      </w:r>
      <w:r>
        <w:rPr>
          <w:sz w:val="24"/>
        </w:rPr>
        <w:t>(l'année</w:t>
      </w:r>
      <w:r>
        <w:rPr>
          <w:spacing w:val="-3"/>
          <w:sz w:val="24"/>
        </w:rPr>
        <w:t xml:space="preserve"> </w:t>
      </w:r>
      <w:r>
        <w:rPr>
          <w:sz w:val="24"/>
        </w:rPr>
        <w:t>du</w:t>
      </w:r>
      <w:r>
        <w:rPr>
          <w:spacing w:val="-3"/>
          <w:sz w:val="24"/>
        </w:rPr>
        <w:t xml:space="preserve"> </w:t>
      </w:r>
      <w:r>
        <w:rPr>
          <w:sz w:val="24"/>
        </w:rPr>
        <w:t>régime)</w:t>
      </w:r>
      <w:r>
        <w:rPr>
          <w:spacing w:val="-3"/>
          <w:sz w:val="24"/>
        </w:rPr>
        <w:t xml:space="preserve"> </w:t>
      </w:r>
      <w:r>
        <w:rPr>
          <w:sz w:val="24"/>
        </w:rPr>
        <w:t>(la</w:t>
      </w:r>
      <w:r>
        <w:rPr>
          <w:spacing w:val="-3"/>
          <w:sz w:val="24"/>
        </w:rPr>
        <w:t xml:space="preserve"> </w:t>
      </w:r>
      <w:r>
        <w:rPr>
          <w:sz w:val="24"/>
        </w:rPr>
        <w:t>durée</w:t>
      </w:r>
      <w:r>
        <w:rPr>
          <w:spacing w:val="-3"/>
          <w:sz w:val="24"/>
        </w:rPr>
        <w:t xml:space="preserve"> </w:t>
      </w:r>
      <w:r>
        <w:rPr>
          <w:sz w:val="24"/>
        </w:rPr>
        <w:t>de</w:t>
      </w:r>
      <w:r>
        <w:rPr>
          <w:spacing w:val="-4"/>
          <w:sz w:val="24"/>
        </w:rPr>
        <w:t xml:space="preserve"> </w:t>
      </w:r>
      <w:r>
        <w:rPr>
          <w:sz w:val="24"/>
        </w:rPr>
        <w:t>la couverture du régime) à compter du (préciser la date) et jusqu'au (préciser la date). Ce choix pourra être renouvelé pour les années suivantes.</w:t>
      </w:r>
    </w:p>
    <w:p>
      <w:pPr>
        <w:pStyle w:val="BodyText"/>
        <w:spacing w:before="5"/>
        <w:rPr>
          <w:sz w:val="24"/>
        </w:rPr>
      </w:pPr>
    </w:p>
    <w:p>
      <w:pPr>
        <w:spacing w:before="0"/>
        <w:ind w:left="360" w:right="330" w:firstLine="0"/>
        <w:jc w:val="left"/>
        <w:rPr>
          <w:b/>
          <w:sz w:val="24"/>
        </w:rPr>
      </w:pPr>
      <w:r>
        <w:rPr>
          <w:b/>
          <w:sz w:val="24"/>
        </w:rPr>
        <w:t>[Si le régime prévoit des protections analogues aux exigences faisant l'objet d'une dérogation,</w:t>
      </w:r>
      <w:r>
        <w:rPr>
          <w:b/>
          <w:spacing w:val="-5"/>
          <w:sz w:val="24"/>
        </w:rPr>
        <w:t xml:space="preserve"> </w:t>
      </w:r>
      <w:r>
        <w:rPr>
          <w:b/>
          <w:sz w:val="24"/>
        </w:rPr>
        <w:t>soit</w:t>
      </w:r>
      <w:r>
        <w:rPr>
          <w:b/>
          <w:spacing w:val="-4"/>
          <w:sz w:val="24"/>
        </w:rPr>
        <w:t xml:space="preserve"> </w:t>
      </w:r>
      <w:r>
        <w:rPr>
          <w:b/>
          <w:sz w:val="24"/>
        </w:rPr>
        <w:t>volontairement,</w:t>
      </w:r>
      <w:r>
        <w:rPr>
          <w:b/>
          <w:spacing w:val="-4"/>
          <w:sz w:val="24"/>
        </w:rPr>
        <w:t xml:space="preserve"> </w:t>
      </w:r>
      <w:r>
        <w:rPr>
          <w:b/>
          <w:sz w:val="24"/>
        </w:rPr>
        <w:t>soit</w:t>
      </w:r>
      <w:r>
        <w:rPr>
          <w:b/>
          <w:spacing w:val="-4"/>
          <w:sz w:val="24"/>
        </w:rPr>
        <w:t xml:space="preserve"> </w:t>
      </w:r>
      <w:r>
        <w:rPr>
          <w:b/>
          <w:sz w:val="24"/>
        </w:rPr>
        <w:t>conformément</w:t>
      </w:r>
      <w:r>
        <w:rPr>
          <w:b/>
          <w:spacing w:val="-4"/>
          <w:sz w:val="24"/>
        </w:rPr>
        <w:t xml:space="preserve"> </w:t>
      </w:r>
      <w:r>
        <w:rPr>
          <w:b/>
          <w:sz w:val="24"/>
        </w:rPr>
        <w:t>à</w:t>
      </w:r>
      <w:r>
        <w:rPr>
          <w:b/>
          <w:spacing w:val="-4"/>
          <w:sz w:val="24"/>
        </w:rPr>
        <w:t xml:space="preserve"> </w:t>
      </w:r>
      <w:r>
        <w:rPr>
          <w:b/>
          <w:sz w:val="24"/>
        </w:rPr>
        <w:t>la</w:t>
      </w:r>
      <w:r>
        <w:rPr>
          <w:b/>
          <w:spacing w:val="-6"/>
          <w:sz w:val="24"/>
        </w:rPr>
        <w:t xml:space="preserve"> </w:t>
      </w:r>
      <w:r>
        <w:rPr>
          <w:b/>
          <w:sz w:val="24"/>
        </w:rPr>
        <w:t>législation</w:t>
      </w:r>
      <w:r>
        <w:rPr>
          <w:b/>
          <w:spacing w:val="-4"/>
          <w:sz w:val="24"/>
        </w:rPr>
        <w:t xml:space="preserve"> </w:t>
      </w:r>
      <w:r>
        <w:rPr>
          <w:b/>
          <w:sz w:val="24"/>
        </w:rPr>
        <w:t>de</w:t>
      </w:r>
      <w:r>
        <w:rPr>
          <w:b/>
          <w:spacing w:val="-5"/>
          <w:sz w:val="24"/>
        </w:rPr>
        <w:t xml:space="preserve"> </w:t>
      </w:r>
      <w:r>
        <w:rPr>
          <w:b/>
          <w:sz w:val="24"/>
        </w:rPr>
        <w:t>l'État,</w:t>
      </w:r>
      <w:r>
        <w:rPr>
          <w:b/>
          <w:spacing w:val="-5"/>
          <w:sz w:val="24"/>
        </w:rPr>
        <w:t xml:space="preserve"> </w:t>
      </w:r>
      <w:r>
        <w:rPr>
          <w:b/>
          <w:sz w:val="24"/>
        </w:rPr>
        <w:t>ces</w:t>
      </w:r>
      <w:r>
        <w:rPr>
          <w:b/>
          <w:spacing w:val="-4"/>
          <w:sz w:val="24"/>
        </w:rPr>
        <w:t xml:space="preserve"> </w:t>
      </w:r>
      <w:r>
        <w:rPr>
          <w:b/>
          <w:sz w:val="24"/>
        </w:rPr>
        <w:t>protections peuvent être identifiées.]</w:t>
      </w:r>
    </w:p>
    <w:p>
      <w:pPr>
        <w:spacing w:after="0"/>
        <w:jc w:val="left"/>
        <w:rPr>
          <w:b/>
          <w:sz w:val="24"/>
        </w:rPr>
        <w:sectPr>
          <w:headerReference w:type="default" r:id="rId4"/>
          <w:type w:val="continuous"/>
          <w:pgSz w:w="12240" w:h="15840"/>
          <w:pgMar w:top="1620" w:right="1080" w:bottom="280" w:left="1080" w:header="729" w:footer="0"/>
          <w:pgNumType w:start="1"/>
          <w:cols w:space="720"/>
        </w:sectPr>
      </w:pPr>
    </w:p>
    <w:p>
      <w:pPr>
        <w:spacing w:before="80"/>
        <w:ind w:left="260" w:right="0" w:firstLine="0"/>
        <w:jc w:val="left"/>
        <w:rPr>
          <w:b/>
          <w:sz w:val="24"/>
        </w:rPr>
      </w:pPr>
      <w:r>
        <w:rPr>
          <w:b/>
          <w:sz w:val="24"/>
          <w:u w:val="single"/>
        </w:rPr>
        <w:t>Déclaration</w:t>
      </w:r>
      <w:r>
        <w:rPr>
          <w:b/>
          <w:spacing w:val="-3"/>
          <w:sz w:val="24"/>
          <w:u w:val="single"/>
        </w:rPr>
        <w:t xml:space="preserve"> </w:t>
      </w:r>
      <w:r>
        <w:rPr>
          <w:b/>
          <w:sz w:val="24"/>
          <w:u w:val="single"/>
        </w:rPr>
        <w:t>de divulgation de l'ARP (loi sur</w:t>
      </w:r>
      <w:r>
        <w:rPr>
          <w:b/>
          <w:spacing w:val="-2"/>
          <w:sz w:val="24"/>
          <w:u w:val="single"/>
        </w:rPr>
        <w:t xml:space="preserve"> </w:t>
      </w:r>
      <w:r>
        <w:rPr>
          <w:b/>
          <w:sz w:val="24"/>
          <w:u w:val="single"/>
        </w:rPr>
        <w:t>la</w:t>
      </w:r>
      <w:r>
        <w:rPr>
          <w:b/>
          <w:spacing w:val="-1"/>
          <w:sz w:val="24"/>
          <w:u w:val="single"/>
        </w:rPr>
        <w:t xml:space="preserve"> </w:t>
      </w:r>
      <w:r>
        <w:rPr>
          <w:b/>
          <w:sz w:val="24"/>
          <w:u w:val="single"/>
        </w:rPr>
        <w:t>réduction</w:t>
      </w:r>
      <w:r>
        <w:rPr>
          <w:b/>
          <w:spacing w:val="-1"/>
          <w:sz w:val="24"/>
          <w:u w:val="single"/>
        </w:rPr>
        <w:t xml:space="preserve"> </w:t>
      </w:r>
      <w:r>
        <w:rPr>
          <w:b/>
          <w:sz w:val="24"/>
          <w:u w:val="single"/>
        </w:rPr>
        <w:t xml:space="preserve">des formalités </w:t>
      </w:r>
      <w:r>
        <w:rPr>
          <w:b/>
          <w:spacing w:val="-2"/>
          <w:sz w:val="24"/>
          <w:u w:val="single"/>
        </w:rPr>
        <w:t>administratives)</w:t>
      </w:r>
    </w:p>
    <w:p>
      <w:pPr>
        <w:pStyle w:val="BodyText"/>
        <w:spacing w:before="22"/>
        <w:rPr>
          <w:b/>
        </w:rPr>
      </w:pPr>
    </w:p>
    <w:p>
      <w:pPr>
        <w:pStyle w:val="BodyText"/>
        <w:ind w:left="260" w:right="326"/>
      </w:pPr>
      <w:r>
        <w:t>Selon la Loi sur la réduction des formalités administratives de 1995, aucune personne n'est tenue de répondre</w:t>
      </w:r>
      <w:r>
        <w:rPr>
          <w:spacing w:val="-3"/>
        </w:rPr>
        <w:t xml:space="preserve"> </w:t>
      </w:r>
      <w:r>
        <w:t>à</w:t>
      </w:r>
      <w:r>
        <w:rPr>
          <w:spacing w:val="-3"/>
        </w:rPr>
        <w:t xml:space="preserve"> </w:t>
      </w:r>
      <w:r>
        <w:t>une</w:t>
      </w:r>
      <w:r>
        <w:rPr>
          <w:spacing w:val="-3"/>
        </w:rPr>
        <w:t xml:space="preserve"> </w:t>
      </w:r>
      <w:r>
        <w:t>collecte</w:t>
      </w:r>
      <w:r>
        <w:rPr>
          <w:spacing w:val="-3"/>
        </w:rPr>
        <w:t xml:space="preserve"> </w:t>
      </w:r>
      <w:r>
        <w:t>d'informations</w:t>
      </w:r>
      <w:r>
        <w:rPr>
          <w:spacing w:val="-2"/>
        </w:rPr>
        <w:t xml:space="preserve"> </w:t>
      </w:r>
      <w:r>
        <w:t>à</w:t>
      </w:r>
      <w:r>
        <w:rPr>
          <w:spacing w:val="-3"/>
        </w:rPr>
        <w:t xml:space="preserve"> </w:t>
      </w:r>
      <w:r>
        <w:t>moins</w:t>
      </w:r>
      <w:r>
        <w:rPr>
          <w:spacing w:val="-3"/>
        </w:rPr>
        <w:t xml:space="preserve"> </w:t>
      </w:r>
      <w:r>
        <w:t>qu'elle</w:t>
      </w:r>
      <w:r>
        <w:rPr>
          <w:spacing w:val="-3"/>
        </w:rPr>
        <w:t xml:space="preserve"> </w:t>
      </w:r>
      <w:r>
        <w:t>n’affiche</w:t>
      </w:r>
      <w:r>
        <w:rPr>
          <w:spacing w:val="-3"/>
        </w:rPr>
        <w:t xml:space="preserve"> </w:t>
      </w:r>
      <w:r>
        <w:t>un</w:t>
      </w:r>
      <w:r>
        <w:rPr>
          <w:spacing w:val="-2"/>
        </w:rPr>
        <w:t xml:space="preserve"> </w:t>
      </w:r>
      <w:r>
        <w:t>numéro</w:t>
      </w:r>
      <w:r>
        <w:rPr>
          <w:spacing w:val="-2"/>
        </w:rPr>
        <w:t xml:space="preserve"> </w:t>
      </w:r>
      <w:r>
        <w:t>de</w:t>
      </w:r>
      <w:r>
        <w:rPr>
          <w:spacing w:val="-3"/>
        </w:rPr>
        <w:t xml:space="preserve"> </w:t>
      </w:r>
      <w:r>
        <w:t>contrôle</w:t>
      </w:r>
      <w:r>
        <w:rPr>
          <w:spacing w:val="-3"/>
        </w:rPr>
        <w:t xml:space="preserve"> </w:t>
      </w:r>
      <w:r>
        <w:t>de</w:t>
      </w:r>
      <w:r>
        <w:rPr>
          <w:spacing w:val="-3"/>
        </w:rPr>
        <w:t xml:space="preserve"> </w:t>
      </w:r>
      <w:r>
        <w:t>l'OMB</w:t>
      </w:r>
      <w:r>
        <w:rPr>
          <w:spacing w:val="-2"/>
        </w:rPr>
        <w:t xml:space="preserve"> </w:t>
      </w:r>
      <w:r>
        <w:t>valide.</w:t>
      </w:r>
      <w:r>
        <w:rPr>
          <w:spacing w:val="-3"/>
        </w:rPr>
        <w:t xml:space="preserve"> </w:t>
      </w:r>
      <w:r>
        <w:t xml:space="preserve">Le numéro de contrôle d'OMB valide pour cette collecte d'informations est </w:t>
      </w:r>
      <w:r>
        <w:rPr>
          <w:b/>
        </w:rPr>
        <w:t>0938-0702</w:t>
      </w:r>
      <w:r>
        <w:t>. Cette collecte d'informations se rapporte à l'obligation imposée aux employeurs gouvernementaux non fédéraux autofinancés qui exemptent leurs régimes de santé autofinancés d'une exigence prévue au titre XXVII de la loi sur le service de santé publique (PHS) d'informer les adhérents au régime (annuellement et lors de l'adhésion) de ce fait et des conséquences d'une telle exemption. Le temps nécessaire pour compléter cette collecte</w:t>
      </w:r>
      <w:r>
        <w:rPr>
          <w:spacing w:val="-2"/>
        </w:rPr>
        <w:t xml:space="preserve"> </w:t>
      </w:r>
      <w:r>
        <w:t>d'informations</w:t>
      </w:r>
      <w:r>
        <w:rPr>
          <w:spacing w:val="-1"/>
        </w:rPr>
        <w:t xml:space="preserve"> </w:t>
      </w:r>
      <w:r>
        <w:t>est</w:t>
      </w:r>
      <w:r>
        <w:rPr>
          <w:spacing w:val="-1"/>
        </w:rPr>
        <w:t xml:space="preserve"> </w:t>
      </w:r>
      <w:r>
        <w:t>estimé</w:t>
      </w:r>
      <w:r>
        <w:rPr>
          <w:spacing w:val="-1"/>
        </w:rPr>
        <w:t xml:space="preserve"> </w:t>
      </w:r>
      <w:r>
        <w:t>en</w:t>
      </w:r>
      <w:r>
        <w:rPr>
          <w:spacing w:val="-2"/>
        </w:rPr>
        <w:t xml:space="preserve"> </w:t>
      </w:r>
      <w:r>
        <w:t>moyenne</w:t>
      </w:r>
      <w:r>
        <w:rPr>
          <w:spacing w:val="-2"/>
        </w:rPr>
        <w:t xml:space="preserve"> </w:t>
      </w:r>
      <w:r>
        <w:t>à</w:t>
      </w:r>
      <w:r>
        <w:rPr>
          <w:spacing w:val="-2"/>
        </w:rPr>
        <w:t xml:space="preserve"> </w:t>
      </w:r>
      <w:r>
        <w:t>1</w:t>
      </w:r>
      <w:r>
        <w:rPr>
          <w:b/>
        </w:rPr>
        <w:t>5</w:t>
      </w:r>
      <w:r>
        <w:rPr>
          <w:b/>
          <w:spacing w:val="-1"/>
        </w:rPr>
        <w:t xml:space="preserve"> </w:t>
      </w:r>
      <w:r>
        <w:rPr>
          <w:b/>
        </w:rPr>
        <w:t>minutes</w:t>
      </w:r>
      <w:r>
        <w:rPr>
          <w:b/>
          <w:spacing w:val="-1"/>
        </w:rPr>
        <w:t xml:space="preserve"> </w:t>
      </w:r>
      <w:r>
        <w:t>par</w:t>
      </w:r>
      <w:r>
        <w:rPr>
          <w:spacing w:val="-1"/>
        </w:rPr>
        <w:t xml:space="preserve"> </w:t>
      </w:r>
      <w:r>
        <w:t>réponse,</w:t>
      </w:r>
      <w:r>
        <w:rPr>
          <w:spacing w:val="-1"/>
        </w:rPr>
        <w:t xml:space="preserve"> </w:t>
      </w:r>
      <w:r>
        <w:t>y</w:t>
      </w:r>
      <w:r>
        <w:rPr>
          <w:spacing w:val="-1"/>
        </w:rPr>
        <w:t xml:space="preserve"> </w:t>
      </w:r>
      <w:r>
        <w:t>compris</w:t>
      </w:r>
      <w:r>
        <w:rPr>
          <w:spacing w:val="-2"/>
        </w:rPr>
        <w:t xml:space="preserve"> </w:t>
      </w:r>
      <w:r>
        <w:t>le</w:t>
      </w:r>
      <w:r>
        <w:rPr>
          <w:spacing w:val="-2"/>
        </w:rPr>
        <w:t xml:space="preserve"> </w:t>
      </w:r>
      <w:r>
        <w:t>temps d'examiner</w:t>
      </w:r>
      <w:r>
        <w:rPr>
          <w:spacing w:val="-2"/>
        </w:rPr>
        <w:t xml:space="preserve"> </w:t>
      </w:r>
      <w:r>
        <w:t xml:space="preserve">les instructions, rechercher des ressources de données existantes, recueillir les données nécessaires, et compléter et examiner la collecte d'informations. Cette collecte d'informations est obligatoire si vous souhaitez obtenir ou conserver des prestations (45 CFR 146.180). Il s'agit d'une notification à un tiers, et la question de la confidentialité entre tiers ne relève pas du champ d'application de la collecte. Si vous avez des commentaires concernant l'exactitude de l'estimation du temps nécessaire ou des suggestions pour améliorer ce modèle d'avis, veuillez vous adresser à : CMS, 7500 Security Boulevard, Attn : Information Collections Clearance Officer, Mail Stop C4-26-05, Baltimore, Maryland 21244-1850 ou </w:t>
      </w:r>
      <w:hyperlink r:id="rId5">
        <w:r>
          <w:rPr>
            <w:spacing w:val="-2"/>
          </w:rPr>
          <w:t>jose.gomez1@cms.hhs.gov.</w:t>
        </w:r>
      </w:hyperlink>
    </w:p>
    <w:sectPr>
      <w:pgSz w:w="12240" w:h="15840"/>
      <w:pgMar w:top="1620" w:right="1080" w:bottom="280" w:left="1080" w:header="729" w:foo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58240" behindDoc="1" locked="0" layoutInCell="1" allowOverlap="1">
              <wp:simplePos x="0" y="0"/>
              <wp:positionH relativeFrom="page">
                <wp:posOffset>5133594</wp:posOffset>
              </wp:positionH>
              <wp:positionV relativeFrom="page">
                <wp:posOffset>449974</wp:posOffset>
              </wp:positionV>
              <wp:extent cx="1802764" cy="31242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02764" cy="312420"/>
                      </a:xfrm>
                      <a:prstGeom prst="rect">
                        <a:avLst/>
                      </a:prstGeom>
                    </wps:spPr>
                    <wps:txbx>
                      <w:txbxContent>
                        <w:p>
                          <w:pPr>
                            <w:spacing w:before="12"/>
                            <w:ind w:left="20" w:right="18" w:firstLine="206"/>
                            <w:jc w:val="left"/>
                            <w:rPr>
                              <w:sz w:val="20"/>
                            </w:rPr>
                          </w:pPr>
                          <w:r>
                            <w:rPr>
                              <w:sz w:val="20"/>
                            </w:rPr>
                            <w:t>N°</w:t>
                          </w:r>
                          <w:r>
                            <w:rPr>
                              <w:spacing w:val="-9"/>
                              <w:sz w:val="20"/>
                            </w:rPr>
                            <w:t xml:space="preserve"> </w:t>
                          </w:r>
                          <w:r>
                            <w:rPr>
                              <w:sz w:val="20"/>
                            </w:rPr>
                            <w:t>de</w:t>
                          </w:r>
                          <w:r>
                            <w:rPr>
                              <w:spacing w:val="-9"/>
                              <w:sz w:val="20"/>
                            </w:rPr>
                            <w:t xml:space="preserve"> </w:t>
                          </w:r>
                          <w:r>
                            <w:rPr>
                              <w:sz w:val="20"/>
                            </w:rPr>
                            <w:t>contrôle</w:t>
                          </w:r>
                          <w:r>
                            <w:rPr>
                              <w:spacing w:val="-9"/>
                              <w:sz w:val="20"/>
                            </w:rPr>
                            <w:t xml:space="preserve"> </w:t>
                          </w:r>
                          <w:r>
                            <w:rPr>
                              <w:sz w:val="20"/>
                            </w:rPr>
                            <w:t>OMB</w:t>
                          </w:r>
                          <w:r>
                            <w:rPr>
                              <w:spacing w:val="-10"/>
                              <w:sz w:val="20"/>
                            </w:rPr>
                            <w:t xml:space="preserve"> </w:t>
                          </w:r>
                          <w:r>
                            <w:rPr>
                              <w:sz w:val="20"/>
                            </w:rPr>
                            <w:t>0938-</w:t>
                          </w:r>
                          <w:r>
                            <w:rPr>
                              <w:sz w:val="20"/>
                            </w:rPr>
                            <w:t>0702 Date</w:t>
                          </w:r>
                          <w:r>
                            <w:rPr>
                              <w:spacing w:val="-1"/>
                              <w:sz w:val="20"/>
                            </w:rPr>
                            <w:t xml:space="preserve"> </w:t>
                          </w:r>
                          <w:r>
                            <w:rPr>
                              <w:sz w:val="20"/>
                            </w:rPr>
                            <w:t>d'expiration</w:t>
                          </w:r>
                          <w:r>
                            <w:rPr>
                              <w:spacing w:val="-1"/>
                              <w:sz w:val="20"/>
                            </w:rPr>
                            <w:t xml:space="preserve"> </w:t>
                          </w:r>
                          <w:r>
                            <w:rPr>
                              <w:sz w:val="20"/>
                            </w:rPr>
                            <w:t xml:space="preserve">: </w:t>
                          </w:r>
                          <w:r>
                            <w:rPr>
                              <w:color w:val="000000"/>
                              <w:spacing w:val="-2"/>
                              <w:sz w:val="20"/>
                              <w:highlight w:val="cyan"/>
                            </w:rPr>
                            <w:t>XX/XX/XXXX</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141.95pt;height:24.6pt;margin-top:35.43pt;margin-left:404.22pt;mso-position-horizontal-relative:page;mso-position-vertical-relative:page;position:absolute;z-index:-251657216" filled="f" stroked="f">
              <v:textbox inset="0,0,0,0">
                <w:txbxContent>
                  <w:p>
                    <w:pPr>
                      <w:spacing w:before="12"/>
                      <w:ind w:left="20" w:right="18" w:firstLine="206"/>
                      <w:jc w:val="left"/>
                      <w:rPr>
                        <w:sz w:val="20"/>
                      </w:rPr>
                    </w:pPr>
                    <w:r>
                      <w:rPr>
                        <w:sz w:val="20"/>
                      </w:rPr>
                      <w:t>N°</w:t>
                    </w:r>
                    <w:r>
                      <w:rPr>
                        <w:spacing w:val="-9"/>
                        <w:sz w:val="20"/>
                      </w:rPr>
                      <w:t xml:space="preserve"> </w:t>
                    </w:r>
                    <w:r>
                      <w:rPr>
                        <w:sz w:val="20"/>
                      </w:rPr>
                      <w:t>de</w:t>
                    </w:r>
                    <w:r>
                      <w:rPr>
                        <w:spacing w:val="-9"/>
                        <w:sz w:val="20"/>
                      </w:rPr>
                      <w:t xml:space="preserve"> </w:t>
                    </w:r>
                    <w:r>
                      <w:rPr>
                        <w:sz w:val="20"/>
                      </w:rPr>
                      <w:t>contrôle</w:t>
                    </w:r>
                    <w:r>
                      <w:rPr>
                        <w:spacing w:val="-9"/>
                        <w:sz w:val="20"/>
                      </w:rPr>
                      <w:t xml:space="preserve"> </w:t>
                    </w:r>
                    <w:r>
                      <w:rPr>
                        <w:sz w:val="20"/>
                      </w:rPr>
                      <w:t>OMB</w:t>
                    </w:r>
                    <w:r>
                      <w:rPr>
                        <w:spacing w:val="-10"/>
                        <w:sz w:val="20"/>
                      </w:rPr>
                      <w:t xml:space="preserve"> </w:t>
                    </w:r>
                    <w:r>
                      <w:rPr>
                        <w:sz w:val="20"/>
                      </w:rPr>
                      <w:t>0938-</w:t>
                    </w:r>
                    <w:r>
                      <w:rPr>
                        <w:sz w:val="20"/>
                      </w:rPr>
                      <w:t>0702 Date</w:t>
                    </w:r>
                    <w:r>
                      <w:rPr>
                        <w:spacing w:val="-1"/>
                        <w:sz w:val="20"/>
                      </w:rPr>
                      <w:t xml:space="preserve"> </w:t>
                    </w:r>
                    <w:r>
                      <w:rPr>
                        <w:sz w:val="20"/>
                      </w:rPr>
                      <w:t>d'expiration</w:t>
                    </w:r>
                    <w:r>
                      <w:rPr>
                        <w:spacing w:val="-1"/>
                        <w:sz w:val="20"/>
                      </w:rPr>
                      <w:t xml:space="preserve"> </w:t>
                    </w:r>
                    <w:r>
                      <w:rPr>
                        <w:sz w:val="20"/>
                      </w:rPr>
                      <w:t xml:space="preserve">: </w:t>
                    </w:r>
                    <w:r>
                      <w:rPr>
                        <w:color w:val="000000"/>
                        <w:spacing w:val="-2"/>
                        <w:sz w:val="20"/>
                        <w:highlight w:val="cyan"/>
                      </w:rPr>
                      <w:t>XX/XX/XXXX</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621C87A"/>
    <w:multiLevelType w:val="hybridMultilevel"/>
    <w:tmpl w:val="00000000"/>
    <w:lvl w:ilvl="0">
      <w:start w:val="1"/>
      <w:numFmt w:val="decimal"/>
      <w:lvlText w:val="%1."/>
      <w:lvlJc w:val="left"/>
      <w:pPr>
        <w:ind w:left="360" w:hanging="30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start w:val="0"/>
      <w:numFmt w:val="bullet"/>
      <w:lvlText w:val="•"/>
      <w:lvlJc w:val="left"/>
      <w:pPr>
        <w:ind w:left="1332" w:hanging="300"/>
      </w:pPr>
      <w:rPr>
        <w:rFonts w:hint="default"/>
        <w:lang w:val="fr-FR" w:eastAsia="en-US" w:bidi="ar-SA"/>
      </w:rPr>
    </w:lvl>
    <w:lvl w:ilvl="2">
      <w:start w:val="0"/>
      <w:numFmt w:val="bullet"/>
      <w:lvlText w:val="•"/>
      <w:lvlJc w:val="left"/>
      <w:pPr>
        <w:ind w:left="2304" w:hanging="300"/>
      </w:pPr>
      <w:rPr>
        <w:rFonts w:hint="default"/>
        <w:lang w:val="fr-FR" w:eastAsia="en-US" w:bidi="ar-SA"/>
      </w:rPr>
    </w:lvl>
    <w:lvl w:ilvl="3">
      <w:start w:val="0"/>
      <w:numFmt w:val="bullet"/>
      <w:lvlText w:val="•"/>
      <w:lvlJc w:val="left"/>
      <w:pPr>
        <w:ind w:left="3276" w:hanging="300"/>
      </w:pPr>
      <w:rPr>
        <w:rFonts w:hint="default"/>
        <w:lang w:val="fr-FR" w:eastAsia="en-US" w:bidi="ar-SA"/>
      </w:rPr>
    </w:lvl>
    <w:lvl w:ilvl="4">
      <w:start w:val="0"/>
      <w:numFmt w:val="bullet"/>
      <w:lvlText w:val="•"/>
      <w:lvlJc w:val="left"/>
      <w:pPr>
        <w:ind w:left="4248" w:hanging="300"/>
      </w:pPr>
      <w:rPr>
        <w:rFonts w:hint="default"/>
        <w:lang w:val="fr-FR" w:eastAsia="en-US" w:bidi="ar-SA"/>
      </w:rPr>
    </w:lvl>
    <w:lvl w:ilvl="5">
      <w:start w:val="0"/>
      <w:numFmt w:val="bullet"/>
      <w:lvlText w:val="•"/>
      <w:lvlJc w:val="left"/>
      <w:pPr>
        <w:ind w:left="5220" w:hanging="300"/>
      </w:pPr>
      <w:rPr>
        <w:rFonts w:hint="default"/>
        <w:lang w:val="fr-FR" w:eastAsia="en-US" w:bidi="ar-SA"/>
      </w:rPr>
    </w:lvl>
    <w:lvl w:ilvl="6">
      <w:start w:val="0"/>
      <w:numFmt w:val="bullet"/>
      <w:lvlText w:val="•"/>
      <w:lvlJc w:val="left"/>
      <w:pPr>
        <w:ind w:left="6192" w:hanging="300"/>
      </w:pPr>
      <w:rPr>
        <w:rFonts w:hint="default"/>
        <w:lang w:val="fr-FR" w:eastAsia="en-US" w:bidi="ar-SA"/>
      </w:rPr>
    </w:lvl>
    <w:lvl w:ilvl="7">
      <w:start w:val="0"/>
      <w:numFmt w:val="bullet"/>
      <w:lvlText w:val="•"/>
      <w:lvlJc w:val="left"/>
      <w:pPr>
        <w:ind w:left="7164" w:hanging="300"/>
      </w:pPr>
      <w:rPr>
        <w:rFonts w:hint="default"/>
        <w:lang w:val="fr-FR" w:eastAsia="en-US" w:bidi="ar-SA"/>
      </w:rPr>
    </w:lvl>
    <w:lvl w:ilvl="8">
      <w:start w:val="0"/>
      <w:numFmt w:val="bullet"/>
      <w:lvlText w:val="•"/>
      <w:lvlJc w:val="left"/>
      <w:pPr>
        <w:ind w:left="8136" w:hanging="300"/>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fr-FR"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2"/>
      <w:szCs w:val="22"/>
      <w:lang w:val="fr-FR" w:eastAsia="en-US" w:bidi="ar-SA"/>
    </w:rPr>
  </w:style>
  <w:style w:type="paragraph" w:styleId="ListParagraph">
    <w:name w:val="List Paragraph"/>
    <w:basedOn w:val="Normal"/>
    <w:uiPriority w:val="1"/>
    <w:qFormat/>
    <w:pPr>
      <w:ind w:left="360" w:right="442"/>
    </w:pPr>
    <w:rPr>
      <w:rFonts w:ascii="Times New Roman" w:eastAsia="Times New Roman" w:hAnsi="Times New Roman" w:cs="Times New Roman"/>
      <w:lang w:val="fr-FR" w:eastAsia="en-US" w:bidi="ar-SA"/>
    </w:rPr>
  </w:style>
  <w:style w:type="paragraph" w:customStyle="1" w:styleId="TableParagraph">
    <w:name w:val="Table Paragraph"/>
    <w:basedOn w:val="Normal"/>
    <w:uiPriority w:val="1"/>
    <w:qFormat/>
    <w:rPr>
      <w:lang w:val="fr-F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yperlink" Target="mailto:jose.gomez1@cms.hhs.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d'avis aux adhérents d'un régime de santé collectif indépendant et non gouvernemental</dc:title>
  <cp:revision>0</cp:revision>
  <dcterms:created xsi:type="dcterms:W3CDTF">2025-08-09T17:36:48Z</dcterms:created>
  <dcterms:modified xsi:type="dcterms:W3CDTF">2025-08-09T17:36:48Z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Microsoft® Word LTSC</vt:lpwstr>
  </property>
  <property fmtid="{D5CDD505-2E9C-101B-9397-08002B2CF9AE}" pid="4" name="LastSaved">
    <vt:filetime>2025-08-09T00:00:00Z</vt:filetime>
  </property>
  <property fmtid="{D5CDD505-2E9C-101B-9397-08002B2CF9AE}" pid="5" name="Producer">
    <vt:lpwstr>Microsoft® Word LTSC</vt:lpwstr>
  </property>
</Properties>
</file>