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RPr="00FD49BB" w:rsidP="007A0EB1" w14:paraId="6802FAC9" w14:textId="39ED6443">
      <w:pPr>
        <w:jc w:val="center"/>
        <w:rPr>
          <w:b/>
        </w:rPr>
      </w:pPr>
      <w:r w:rsidRPr="00FD49BB">
        <w:rPr>
          <w:b/>
        </w:rPr>
        <w:t>Supporting Statement - Part B</w:t>
      </w:r>
    </w:p>
    <w:p w:rsidR="00F23EE6" w:rsidRPr="00FD49BB" w:rsidP="00F23EE6" w14:paraId="555BD8DF" w14:textId="0BE33BA3">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w:t>
      </w:r>
      <w:r w:rsidR="00C24410">
        <w:rPr>
          <w:b/>
        </w:rPr>
        <w:t xml:space="preserve">(IQR) </w:t>
      </w:r>
      <w:r w:rsidR="00545E1E">
        <w:rPr>
          <w:b/>
        </w:rPr>
        <w:t xml:space="preserve">Program </w:t>
      </w:r>
      <w:r w:rsidRPr="00FD49BB">
        <w:rPr>
          <w:b/>
        </w:rPr>
        <w:t xml:space="preserve"> </w:t>
      </w:r>
    </w:p>
    <w:p w:rsidR="00C43E89" w:rsidRPr="00FD49BB" w:rsidP="00F23EE6" w14:paraId="3F9BB369" w14:textId="77777777">
      <w:pPr>
        <w:pStyle w:val="BodyText"/>
        <w:rPr>
          <w:b/>
        </w:rPr>
      </w:pPr>
    </w:p>
    <w:p w:rsidR="007A0EB1" w:rsidRPr="009B72BB" w:rsidP="007A0EB1" w14:paraId="533E9929" w14:textId="77777777">
      <w:r w:rsidRPr="009B72BB">
        <w:t>Collection of Information Employing Statistical Methods</w:t>
      </w:r>
    </w:p>
    <w:p w:rsidR="007A0EB1" w:rsidRPr="009B72BB" w:rsidP="007A0EB1" w14:paraId="2386A7D1" w14:textId="77777777"/>
    <w:p w:rsidR="007A0EB1" w:rsidRPr="001E669D" w:rsidP="001E669D" w14:paraId="7FE0C24E" w14:textId="77777777">
      <w:pPr>
        <w:pStyle w:val="Heading1"/>
        <w:ind w:left="720" w:hanging="720"/>
        <w:rPr>
          <w:b/>
          <w:u w:val="none"/>
        </w:rPr>
      </w:pPr>
      <w:r w:rsidRPr="001E669D">
        <w:rPr>
          <w:b/>
          <w:u w:val="none"/>
        </w:rPr>
        <w:t>1.</w:t>
      </w:r>
      <w:r w:rsidRPr="001E669D">
        <w:rPr>
          <w:b/>
          <w:u w:val="none"/>
        </w:rPr>
        <w:tab/>
        <w:t>Describe potential respondent universe.</w:t>
      </w:r>
    </w:p>
    <w:p w:rsidR="007A0EB1" w:rsidRPr="009B72BB" w:rsidP="007A0EB1" w14:paraId="6C8B322E" w14:textId="77777777"/>
    <w:p w:rsidR="00185939" w:rsidP="00185939" w14:paraId="154997C8" w14:textId="681433E1">
      <w:bookmarkStart w:id="0" w:name="_Hlk160793498"/>
      <w:r>
        <w:t xml:space="preserve">All </w:t>
      </w:r>
      <w:r w:rsidR="00C24410">
        <w:t xml:space="preserve">subsection (d) </w:t>
      </w:r>
      <w:r>
        <w:t xml:space="preserve">hospitals receiving reimbursement under the Inpatient Prospective Payment System (IPPS) in the United States </w:t>
      </w:r>
      <w:r w:rsidR="00C24410">
        <w:t xml:space="preserve">(approximately 3,050 IPPS hospitals) and 1,500 non-IPPS hospitals participating in information collection on a voluntary basis </w:t>
      </w:r>
      <w:r>
        <w:t xml:space="preserve">constitute the potential respondent universe.  </w:t>
      </w:r>
    </w:p>
    <w:bookmarkEnd w:id="0"/>
    <w:p w:rsidR="007A0EB1" w:rsidRPr="009B72BB" w:rsidP="007A0EB1" w14:paraId="2C87E605" w14:textId="77777777"/>
    <w:p w:rsidR="007A0EB1" w:rsidRPr="001E669D" w:rsidP="001E669D" w14:paraId="74901EBC" w14:textId="77777777">
      <w:pPr>
        <w:pStyle w:val="Heading1"/>
        <w:ind w:left="720" w:hanging="720"/>
        <w:rPr>
          <w:b/>
          <w:u w:val="none"/>
        </w:rPr>
      </w:pPr>
      <w:r w:rsidRPr="001E669D">
        <w:rPr>
          <w:b/>
          <w:u w:val="none"/>
        </w:rPr>
        <w:t xml:space="preserve">2.  </w:t>
      </w:r>
      <w:r w:rsidRPr="001E669D">
        <w:rPr>
          <w:b/>
          <w:u w:val="none"/>
        </w:rPr>
        <w:tab/>
        <w:t>Describe procedures for collecting information.</w:t>
      </w:r>
    </w:p>
    <w:p w:rsidR="007A0EB1" w:rsidRPr="009B72BB" w:rsidP="007A0EB1" w14:paraId="57F81917" w14:textId="77777777"/>
    <w:p w:rsidR="007A0EB1" w:rsidRPr="009B72BB" w:rsidP="00932236" w14:paraId="63E77EDD" w14:textId="26A35760">
      <w:pPr>
        <w:spacing w:line="259" w:lineRule="auto"/>
      </w:pPr>
      <w:bookmarkStart w:id="1" w:name="_Hlk160793541"/>
      <w:r w:rsidRPr="009B72BB">
        <w:t xml:space="preserve">Data </w:t>
      </w:r>
      <w:r w:rsidRPr="009B72BB" w:rsidR="00C43E89">
        <w:t xml:space="preserve">are </w:t>
      </w:r>
      <w:r w:rsidRPr="009B72BB">
        <w:t xml:space="preserve">submitted via a secure </w:t>
      </w:r>
      <w:r w:rsidR="001D0C03">
        <w:t>web portal to the Hospital Quality Reporting (HQR) system</w:t>
      </w:r>
      <w:r w:rsidRPr="009B72BB">
        <w:t xml:space="preserve">.  </w:t>
      </w:r>
      <w:r w:rsidR="001D0C03">
        <w:t xml:space="preserve">Data may be patient-level </w:t>
      </w:r>
      <w:r w:rsidRPr="009B72BB">
        <w:t>submitted directly to CMS</w:t>
      </w:r>
      <w:r w:rsidR="001D0C03">
        <w:t xml:space="preserve"> or</w:t>
      </w:r>
      <w:r w:rsidR="00C41CF3">
        <w:t xml:space="preserve"> </w:t>
      </w:r>
      <w:r w:rsidRPr="009B72BB">
        <w:t xml:space="preserve">summary or aggregate data 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w:t>
      </w:r>
      <w:r w:rsidR="00064D03">
        <w:t>care</w:t>
      </w:r>
      <w:r w:rsidRPr="009B72BB">
        <w:t xml:space="preserve"> Safety Network (NHSN)</w:t>
      </w:r>
      <w:r w:rsidRPr="009B72BB" w:rsidR="00C43E89">
        <w:t xml:space="preserve"> via </w:t>
      </w:r>
      <w:r w:rsidR="00826747">
        <w:t>w</w:t>
      </w:r>
      <w:r w:rsidRPr="009B72BB" w:rsidR="009B4589">
        <w:t>eb</w:t>
      </w:r>
      <w:r w:rsidRPr="009B72BB" w:rsidR="00C43E89">
        <w:t>-based tools</w:t>
      </w:r>
      <w:r w:rsidRPr="009B72BB">
        <w:t xml:space="preserve">. </w:t>
      </w:r>
    </w:p>
    <w:bookmarkEnd w:id="1"/>
    <w:p w:rsidR="007A0EB1" w:rsidRPr="009B72BB" w:rsidP="007A0EB1" w14:paraId="42FAD99F" w14:textId="77777777"/>
    <w:p w:rsidR="007A0EB1" w:rsidRPr="009B72BB" w:rsidP="007A0EB1" w14:paraId="2C7B93D6" w14:textId="77777777">
      <w:pPr>
        <w:rPr>
          <w:u w:val="single"/>
        </w:rPr>
      </w:pPr>
      <w:r w:rsidRPr="001E669D">
        <w:rPr>
          <w:b/>
        </w:rPr>
        <w:t xml:space="preserve">3.  </w:t>
      </w:r>
      <w:r w:rsidRPr="001E669D">
        <w:rPr>
          <w:b/>
        </w:rPr>
        <w:tab/>
        <w:t>Describe methods to maximize response rates</w:t>
      </w:r>
      <w:r w:rsidRPr="00774ED0">
        <w:t>.</w:t>
      </w:r>
    </w:p>
    <w:p w:rsidR="008704FC" w:rsidP="007A0EB1" w14:paraId="1BE62827" w14:textId="0A7FCFB7"/>
    <w:p w:rsidR="00E03CB5" w:rsidP="00E03CB5" w14:paraId="776BFACF" w14:textId="6EDF5D94">
      <w:r>
        <w:t>The Hospital IQR Program</w:t>
      </w:r>
      <w:r w:rsidR="002C1CE4">
        <w:t>,</w:t>
      </w:r>
      <w:r>
        <w:t xml:space="preserve"> as a pay-for-reporting program</w:t>
      </w:r>
      <w:r w:rsidR="002C1CE4">
        <w:t>,</w:t>
      </w:r>
      <w:r>
        <w:t xml:space="preserve"> strives to have</w:t>
      </w:r>
      <w:r w:rsidRPr="007A5678">
        <w:t xml:space="preserve"> a streamlined measure set provid</w:t>
      </w:r>
      <w:r w:rsidR="002C1CE4">
        <w:t>ing</w:t>
      </w:r>
      <w:r w:rsidRPr="007A5678">
        <w:t xml:space="preserve"> meaningful measurement to differentiate facilities by quality of care</w:t>
      </w:r>
      <w:r w:rsidR="002C1CE4">
        <w:t>,</w:t>
      </w:r>
      <w:r w:rsidRPr="007A5678">
        <w:t xml:space="preserve"> while </w:t>
      </w:r>
      <w:r w:rsidRPr="007A5678">
        <w:t>limiting burden to the fullest extent</w:t>
      </w:r>
      <w:r w:rsidRPr="007A5678">
        <w:t xml:space="preserve"> possible.</w:t>
      </w:r>
      <w:r w:rsidRPr="00BF19DC">
        <w:t xml:space="preserve"> </w:t>
      </w:r>
      <w:r>
        <w:t xml:space="preserve"> Hospitals participate by submitting data to CMS inpatient quality of care</w:t>
      </w:r>
      <w:r w:rsidR="002C1CE4">
        <w:t xml:space="preserve"> measures</w:t>
      </w:r>
      <w:r>
        <w:t xml:space="preserve"> and meeting other program requirements outlined in rulemaking.  CMS encourages hospital participation by subjecting hospitals that do not participate, or participate but fail to meet program requirements, to a one-fourth reduction of the applicable percentage increase in their Annual Payment Update (APU) under the IPPS for the applicable fiscal year.  To further incentivize hospitals, </w:t>
      </w:r>
      <w:r w:rsidRPr="004055AA">
        <w:t xml:space="preserve">CMS </w:t>
      </w:r>
      <w:r>
        <w:t xml:space="preserve">also </w:t>
      </w:r>
      <w:r w:rsidRPr="004055AA">
        <w:t xml:space="preserve">provides confidential feedback reports that hospitals may use to assess their performance and operationalize quality improvement activities throughout the quality reporting period.  </w:t>
      </w:r>
      <w:r>
        <w:t>In addition, CMS removes barriers by providing</w:t>
      </w:r>
      <w:r w:rsidRPr="00827D1F">
        <w:t xml:space="preserve"> data collection tools in order to make data submission easier</w:t>
      </w:r>
      <w:r>
        <w:t xml:space="preserve"> </w:t>
      </w:r>
      <w:r w:rsidRPr="00BC07E8">
        <w:t>(e.</w:t>
      </w:r>
      <w:r>
        <w:t>g.,</w:t>
      </w:r>
      <w:r w:rsidRPr="00BC07E8">
        <w:t xml:space="preserve"> the </w:t>
      </w:r>
      <w:r>
        <w:t xml:space="preserve">automated </w:t>
      </w:r>
      <w:r w:rsidRPr="00BC07E8">
        <w:t xml:space="preserve">collection of electronic patient data in </w:t>
      </w:r>
      <w:r w:rsidR="005A7E4D">
        <w:t>electronic health records (</w:t>
      </w:r>
      <w:r w:rsidRPr="00BC07E8">
        <w:t>EHRs</w:t>
      </w:r>
      <w:r w:rsidR="005A7E4D">
        <w:t>)</w:t>
      </w:r>
      <w:r w:rsidRPr="00BC07E8">
        <w:t xml:space="preserve"> for </w:t>
      </w:r>
      <w:r w:rsidR="005A7E4D">
        <w:t>electronic clinical quality measures (</w:t>
      </w:r>
      <w:r w:rsidRPr="00BC07E8">
        <w:t>eCQMs</w:t>
      </w:r>
      <w:r w:rsidR="005A7E4D">
        <w:t>)</w:t>
      </w:r>
      <w:r>
        <w:t xml:space="preserve"> and hybrid measures,</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 xml:space="preserve">Lastly, CMS has engaged a national support contractor to provide technical assistance with the data collection tool, other program requirements, and to provide education to support program participants.  </w:t>
      </w:r>
    </w:p>
    <w:p w:rsidR="007A0EB1" w:rsidRPr="009B72BB" w:rsidP="007A0EB1" w14:paraId="061D2740" w14:textId="77777777"/>
    <w:p w:rsidR="007A0EB1" w:rsidRPr="001E669D" w:rsidP="007A0EB1" w14:paraId="27776372" w14:textId="4E34E791">
      <w:pPr>
        <w:rPr>
          <w:b/>
        </w:rPr>
      </w:pPr>
      <w:r w:rsidRPr="001E669D">
        <w:rPr>
          <w:b/>
        </w:rPr>
        <w:t xml:space="preserve">4.  </w:t>
      </w:r>
      <w:r w:rsidRPr="001E669D">
        <w:rPr>
          <w:b/>
        </w:rPr>
        <w:tab/>
      </w:r>
      <w:r w:rsidRPr="001E669D">
        <w:rPr>
          <w:b/>
          <w:bCs/>
        </w:rPr>
        <w:t>Describe any tests of procedures or methods.</w:t>
      </w:r>
    </w:p>
    <w:p w:rsidR="007A0EB1" w:rsidRPr="009B72BB" w:rsidP="007A0EB1" w14:paraId="2A2ED1CD" w14:textId="77777777"/>
    <w:p w:rsidR="00FC5B5A" w:rsidRPr="001E669D" w:rsidP="001E669D" w14:paraId="759B9239" w14:textId="360D79CB">
      <w:pPr>
        <w:pStyle w:val="ListParagraph"/>
        <w:numPr>
          <w:ilvl w:val="0"/>
          <w:numId w:val="10"/>
        </w:numPr>
        <w:rPr>
          <w:b/>
          <w:bCs/>
        </w:rPr>
      </w:pPr>
      <w:r w:rsidRPr="001E669D">
        <w:rPr>
          <w:b/>
          <w:bCs/>
        </w:rPr>
        <w:t>Sampling</w:t>
      </w:r>
      <w:r w:rsidRPr="001E669D" w:rsidR="0050481E">
        <w:rPr>
          <w:b/>
          <w:bCs/>
        </w:rPr>
        <w:t xml:space="preserve"> for Chart-Abstracted Data for the Hospital IQR Program</w:t>
      </w:r>
    </w:p>
    <w:p w:rsidR="009E4CA2" w:rsidP="009E4CA2" w14:paraId="3AE5065C" w14:textId="77777777"/>
    <w:p w:rsidR="003E5AD4" w:rsidP="003E5AD4" w14:paraId="274B1495" w14:textId="77777777">
      <w:pPr>
        <w:rPr>
          <w:rStyle w:val="normaltextrun"/>
          <w:color w:val="000000"/>
        </w:rPr>
      </w:pPr>
      <w:r>
        <w:rPr>
          <w:rStyle w:val="normaltextrun"/>
          <w:color w:val="000000"/>
        </w:rPr>
        <w:t xml:space="preserve">Under the Hospital IQR Program, hospitals are required to submit to CMS quarterly aggregate population and sample size data for those measures that a hospital submits as chart-abstracted measures (80 FR 49709 through 49710).  Hospitals may also submit measure data for the entire applicable patient population in lieu of sampling. </w:t>
      </w:r>
    </w:p>
    <w:p w:rsidR="003E5AD4" w:rsidP="003E5AD4" w14:paraId="5FDD311D" w14:textId="77777777">
      <w:pPr>
        <w:rPr>
          <w:rStyle w:val="normaltextrun"/>
          <w:color w:val="000000"/>
        </w:rPr>
      </w:pPr>
    </w:p>
    <w:p w:rsidR="00694C35" w:rsidRPr="001E669D" w:rsidP="003E5AD4" w14:paraId="61336097" w14:textId="4A4E45DF">
      <w:pPr>
        <w:pStyle w:val="ListParagraph"/>
        <w:numPr>
          <w:ilvl w:val="0"/>
          <w:numId w:val="10"/>
        </w:numPr>
        <w:rPr>
          <w:b/>
          <w:bCs/>
        </w:rPr>
      </w:pPr>
      <w:r>
        <w:rPr>
          <w:rStyle w:val="normaltextrun"/>
          <w:color w:val="000000"/>
        </w:rPr>
        <w:t xml:space="preserve"> </w:t>
      </w:r>
      <w:r w:rsidRPr="001E669D">
        <w:rPr>
          <w:b/>
          <w:bCs/>
        </w:rPr>
        <w:t xml:space="preserve">Validation Policy for Chart-Abstracted Data </w:t>
      </w:r>
      <w:r w:rsidR="003E5AD4">
        <w:rPr>
          <w:b/>
          <w:bCs/>
        </w:rPr>
        <w:t xml:space="preserve">and </w:t>
      </w:r>
      <w:r w:rsidR="003E5AD4">
        <w:rPr>
          <w:b/>
          <w:bCs/>
        </w:rPr>
        <w:t>eCQMs</w:t>
      </w:r>
      <w:r w:rsidR="003E5AD4">
        <w:rPr>
          <w:b/>
          <w:bCs/>
        </w:rPr>
        <w:t xml:space="preserve"> </w:t>
      </w:r>
      <w:r w:rsidRPr="001E669D">
        <w:rPr>
          <w:b/>
          <w:bCs/>
        </w:rPr>
        <w:t xml:space="preserve">for the </w:t>
      </w:r>
      <w:r w:rsidRPr="001E669D" w:rsidR="00EE780B">
        <w:rPr>
          <w:b/>
          <w:bCs/>
        </w:rPr>
        <w:t xml:space="preserve">Hospital IQR Program </w:t>
      </w:r>
    </w:p>
    <w:p w:rsidR="00694C35" w:rsidRPr="009B72BB" w:rsidP="00966B35" w14:paraId="10206A6E" w14:textId="77777777"/>
    <w:p w:rsidR="00526EAD" w:rsidP="00C151A1" w14:paraId="358C6D0E" w14:textId="77777777">
      <w:r>
        <w:t>For t</w:t>
      </w:r>
      <w:r w:rsidRPr="0087323F">
        <w:t xml:space="preserve">he </w:t>
      </w:r>
      <w:r w:rsidRPr="0087323F" w:rsidR="00EE780B">
        <w:t xml:space="preserve">Hospital </w:t>
      </w:r>
      <w:r w:rsidR="00DE54AC">
        <w:t>IQR</w:t>
      </w:r>
      <w:r w:rsidRPr="0087323F">
        <w:t xml:space="preserve"> Program</w:t>
      </w:r>
      <w:r>
        <w:t xml:space="preserve">, </w:t>
      </w:r>
      <w:r w:rsidRPr="00FF65AF">
        <w:t>CMS performs a random selection of up to 200 subsection (d) hospitals and an additional 200 hospitals using targeting criteria on an annual basis for validation</w:t>
      </w:r>
      <w:r w:rsidRPr="0087323F">
        <w:t xml:space="preserve">. </w:t>
      </w:r>
      <w:r w:rsidRPr="0087323F" w:rsidR="00066313">
        <w:t xml:space="preserve">To be eligible for </w:t>
      </w:r>
      <w:r w:rsidRPr="0087323F" w:rsidR="001B70F7">
        <w:t xml:space="preserve">targeted selection for validation, the hospital </w:t>
      </w:r>
      <w:r>
        <w:t>must</w:t>
      </w:r>
      <w:r w:rsidRPr="0087323F" w:rsidR="00DE54AC">
        <w:t xml:space="preserve"> </w:t>
      </w:r>
      <w:r w:rsidRPr="0087323F" w:rsidR="001B70F7">
        <w:t>be a subsection (d) hospital</w:t>
      </w:r>
      <w:r w:rsidRPr="0087323F" w:rsidR="00BF065B">
        <w:t xml:space="preserve"> and meet </w:t>
      </w:r>
      <w:r w:rsidR="00476729">
        <w:t xml:space="preserve">one or more of </w:t>
      </w:r>
      <w:r w:rsidRPr="0087323F" w:rsidR="00BF065B">
        <w:t xml:space="preserve">the </w:t>
      </w:r>
      <w:r>
        <w:t xml:space="preserve">following </w:t>
      </w:r>
      <w:r w:rsidRPr="0087323F" w:rsidR="00BF065B">
        <w:t>target</w:t>
      </w:r>
      <w:r w:rsidR="00476729">
        <w:t>ing</w:t>
      </w:r>
      <w:r w:rsidRPr="0087323F" w:rsidR="00BF065B">
        <w:t xml:space="preserve"> criteria</w:t>
      </w:r>
      <w:r>
        <w:t>:</w:t>
      </w:r>
    </w:p>
    <w:p w:rsidR="00526EAD" w:rsidP="00C151A1" w14:paraId="32983105" w14:textId="77777777"/>
    <w:p w:rsidR="00C151A1" w:rsidP="00526EAD" w14:paraId="78585C7E" w14:textId="1B564866">
      <w:pPr>
        <w:pStyle w:val="ListParagraph"/>
        <w:numPr>
          <w:ilvl w:val="0"/>
          <w:numId w:val="9"/>
        </w:numPr>
      </w:pPr>
      <w:r>
        <w:t>any hospital with abnormal or conflicting data patterns;</w:t>
      </w:r>
    </w:p>
    <w:p w:rsidR="00526EAD" w:rsidP="002357A9" w14:paraId="12E1046F" w14:textId="5FA281F3">
      <w:pPr>
        <w:pStyle w:val="ListParagraph"/>
        <w:numPr>
          <w:ilvl w:val="0"/>
          <w:numId w:val="9"/>
        </w:numPr>
      </w:pPr>
      <w:r>
        <w:t>any hospital with rapidly changing data patterns;</w:t>
      </w:r>
    </w:p>
    <w:p w:rsidR="002357A9" w:rsidP="002357A9" w14:paraId="6F7D0E93" w14:textId="1EFDD050">
      <w:pPr>
        <w:pStyle w:val="ListParagraph"/>
        <w:numPr>
          <w:ilvl w:val="0"/>
          <w:numId w:val="9"/>
        </w:numPr>
      </w:pPr>
      <w:r w:rsidRPr="00D82EF0">
        <w:t xml:space="preserve">any hospital that submits data to NHSN after the </w:t>
      </w:r>
      <w:r>
        <w:t>Hospital IQR</w:t>
      </w:r>
      <w:r w:rsidRPr="00D82EF0">
        <w:t xml:space="preserve"> Program data submission deadline has passed</w:t>
      </w:r>
      <w:r w:rsidR="005B2432">
        <w:t>;</w:t>
      </w:r>
    </w:p>
    <w:p w:rsidR="00526EAD" w:rsidP="002357A9" w14:paraId="170645D7" w14:textId="54212CBB">
      <w:pPr>
        <w:pStyle w:val="ListParagraph"/>
        <w:numPr>
          <w:ilvl w:val="0"/>
          <w:numId w:val="9"/>
        </w:numPr>
      </w:pPr>
      <w:r>
        <w:t>any hospital that joined the Hospital IQR Program within the previous 3 years, and which has not been previously validated;</w:t>
      </w:r>
    </w:p>
    <w:p w:rsidR="00526EAD" w:rsidP="002357A9" w14:paraId="071330FC" w14:textId="1B3EBBCB">
      <w:pPr>
        <w:pStyle w:val="ListParagraph"/>
        <w:numPr>
          <w:ilvl w:val="0"/>
          <w:numId w:val="9"/>
        </w:numPr>
      </w:pPr>
      <w:r>
        <w:t>any hospital that has not been randomly selected for validation in the past 3 years;</w:t>
      </w:r>
    </w:p>
    <w:p w:rsidR="00296291" w:rsidP="002357A9" w14:paraId="0896853C" w14:textId="77777777">
      <w:pPr>
        <w:pStyle w:val="ListParagraph"/>
        <w:numPr>
          <w:ilvl w:val="0"/>
          <w:numId w:val="9"/>
        </w:numPr>
      </w:pPr>
      <w:bookmarkStart w:id="2" w:name="_Hlk160800061"/>
      <w:r>
        <w:t xml:space="preserve">any hospital that passed validation in the previous year, but had a two-tailed confidence interval that included 75 percent; </w:t>
      </w:r>
    </w:p>
    <w:p w:rsidR="00526EAD" w:rsidP="002357A9" w14:paraId="5835C52F" w14:textId="230A78A1">
      <w:pPr>
        <w:pStyle w:val="ListParagraph"/>
        <w:numPr>
          <w:ilvl w:val="0"/>
          <w:numId w:val="9"/>
        </w:numPr>
      </w:pPr>
      <w:r>
        <w:t xml:space="preserve">any hospital with a two-tailed confidence interval that is less than 75 percent, and that had less than four quarters of data due to receiving an </w:t>
      </w:r>
      <w:r w:rsidR="005A7E4D">
        <w:t>extraordinary circumstances exception</w:t>
      </w:r>
      <w:r>
        <w:t xml:space="preserve"> for one or more quarters; or</w:t>
      </w:r>
    </w:p>
    <w:bookmarkEnd w:id="2"/>
    <w:p w:rsidR="00526EAD" w:rsidP="002357A9" w14:paraId="2AFFB176" w14:textId="4302EC63">
      <w:pPr>
        <w:pStyle w:val="ListParagraph"/>
        <w:numPr>
          <w:ilvl w:val="0"/>
          <w:numId w:val="9"/>
        </w:numPr>
      </w:pPr>
      <w:r>
        <w:t xml:space="preserve">any hospital which failed to report to NHSN at least half of actual </w:t>
      </w:r>
      <w:r w:rsidR="005A7E4D">
        <w:t>h</w:t>
      </w:r>
      <w:r w:rsidR="003F3124">
        <w:t>ealthcare</w:t>
      </w:r>
      <w:r w:rsidR="005A7E4D">
        <w:t>-a</w:t>
      </w:r>
      <w:r w:rsidR="003F3124">
        <w:t>ssociated</w:t>
      </w:r>
      <w:r w:rsidR="005A7E4D">
        <w:t xml:space="preserve"> infection</w:t>
      </w:r>
      <w:r>
        <w:t xml:space="preserve"> events detected as determined during the previous year’s validation effort.</w:t>
      </w:r>
    </w:p>
    <w:p w:rsidR="00526EAD" w:rsidRPr="00A62B47" w:rsidP="00526EAD" w14:paraId="3D091B0B" w14:textId="77777777">
      <w:pPr>
        <w:pStyle w:val="ListParagraph"/>
        <w:ind w:left="840"/>
      </w:pPr>
    </w:p>
    <w:p w:rsidR="003E5AD4" w:rsidRPr="00956B29" w:rsidP="003E5AD4" w14:paraId="54C67555" w14:textId="20C7A91A">
      <w:pPr>
        <w:rPr>
          <w:color w:val="000000"/>
        </w:rPr>
      </w:pPr>
      <w:r>
        <w:t xml:space="preserve">If selected for validation, </w:t>
      </w:r>
      <w:r w:rsidR="00BC58F7">
        <w:t xml:space="preserve">hospitals </w:t>
      </w:r>
      <w:r w:rsidR="00B113E0">
        <w:t>have to</w:t>
      </w:r>
      <w:r w:rsidR="00B113E0">
        <w:t xml:space="preserve"> </w:t>
      </w:r>
      <w:r w:rsidR="00BC58F7">
        <w:t xml:space="preserve">submit </w:t>
      </w:r>
      <w:r w:rsidR="00993501">
        <w:t>eight randomly selected medical records on a quarterly basis</w:t>
      </w:r>
      <w:r w:rsidR="003B3FA9">
        <w:t xml:space="preserve">. </w:t>
      </w:r>
      <w:r w:rsidR="000A36B5">
        <w:t xml:space="preserve"> </w:t>
      </w:r>
      <w:r w:rsidR="003B3FA9">
        <w:t>For chart-</w:t>
      </w:r>
      <w:r w:rsidR="007478B9">
        <w:t>abstracted cases, that would result in a</w:t>
      </w:r>
      <w:r w:rsidR="00993501">
        <w:t xml:space="preserve"> total of 32 records per year. </w:t>
      </w:r>
      <w:r w:rsidR="00D83EE9">
        <w:t xml:space="preserve"> </w:t>
      </w:r>
      <w:r w:rsidR="00D25B50">
        <w:t xml:space="preserve">For </w:t>
      </w:r>
      <w:r w:rsidR="00D25B50">
        <w:t>eCQM</w:t>
      </w:r>
      <w:r w:rsidR="00D25B50">
        <w:t xml:space="preserve"> cases, </w:t>
      </w:r>
      <w:r w:rsidR="004D084F">
        <w:t xml:space="preserve">hospitals are required to report </w:t>
      </w:r>
      <w:r w:rsidR="004D084F">
        <w:t>eCQM</w:t>
      </w:r>
      <w:r w:rsidR="004D084F">
        <w:t xml:space="preserve"> data results in a total of </w:t>
      </w:r>
      <w:r w:rsidR="009D51B3">
        <w:t>32 requested cases over 4 quarters of data affecting the FY 202</w:t>
      </w:r>
      <w:r w:rsidR="00777DBB">
        <w:t>7</w:t>
      </w:r>
      <w:r w:rsidR="00A32575">
        <w:t xml:space="preserve"> payment determination and for subsequent years.</w:t>
      </w:r>
      <w:r w:rsidRPr="0082402B">
        <w:t> </w:t>
      </w:r>
      <w:r>
        <w:t xml:space="preserve"> In the FY 2025 IPPS/LTCH PPS </w:t>
      </w:r>
      <w:r w:rsidR="00531707">
        <w:t>final</w:t>
      </w:r>
      <w:r>
        <w:t xml:space="preserve"> rule, we </w:t>
      </w:r>
      <w:r w:rsidR="002D6C7C">
        <w:rPr>
          <w:color w:val="000000" w:themeColor="text1"/>
        </w:rPr>
        <w:t>removed</w:t>
      </w:r>
      <w:r w:rsidRPr="00DA5B64">
        <w:rPr>
          <w:color w:val="000000" w:themeColor="text1"/>
        </w:rPr>
        <w:t xml:space="preserve"> the requirement that hospitals must submit 100 percent of </w:t>
      </w:r>
      <w:r w:rsidRPr="00DA5B64">
        <w:rPr>
          <w:color w:val="000000" w:themeColor="text1"/>
        </w:rPr>
        <w:t>eCQM</w:t>
      </w:r>
      <w:r w:rsidRPr="00DA5B64">
        <w:rPr>
          <w:color w:val="000000" w:themeColor="text1"/>
        </w:rPr>
        <w:t xml:space="preserve"> records to pass validation</w:t>
      </w:r>
      <w:r>
        <w:rPr>
          <w:color w:val="000000" w:themeColor="text1"/>
        </w:rPr>
        <w:t xml:space="preserve"> beginning with CY 2025 </w:t>
      </w:r>
      <w:r>
        <w:rPr>
          <w:color w:val="000000" w:themeColor="text1"/>
        </w:rPr>
        <w:t>eCQM</w:t>
      </w:r>
      <w:r>
        <w:rPr>
          <w:color w:val="000000" w:themeColor="text1"/>
        </w:rPr>
        <w:t xml:space="preserve"> data affecting the FY 2028 payment determination.</w:t>
      </w:r>
    </w:p>
    <w:p w:rsidR="00A0048A" w:rsidRPr="009B72BB" w:rsidP="00A0048A" w14:paraId="0E4583E6" w14:textId="77777777"/>
    <w:p w:rsidR="00337678" w:rsidP="003F4AA3" w14:paraId="3F78B798" w14:textId="05DD375F">
      <w:r>
        <w:t>H</w:t>
      </w:r>
      <w:r w:rsidRPr="00B5474E" w:rsidR="00B5474E">
        <w:t>ospitals may request an educational review if they believe they have been scored incorrectly or if they have questions about their validation results</w:t>
      </w:r>
      <w:r>
        <w:t xml:space="preserve"> for chart-abstracted measures or </w:t>
      </w:r>
      <w:r>
        <w:t>eCQMs</w:t>
      </w:r>
      <w:r w:rsidRPr="00B5474E" w:rsidR="00B5474E">
        <w:t xml:space="preserve">. </w:t>
      </w:r>
      <w:r w:rsidR="00A9717E">
        <w:t xml:space="preserve"> </w:t>
      </w:r>
      <w:r w:rsidR="00233068">
        <w:t>I</w:t>
      </w:r>
      <w:r w:rsidRPr="003A6CFB" w:rsidR="00AC747E">
        <w:t xml:space="preserve">f an error is identified during the education review process for 4th quarter data, we </w:t>
      </w:r>
      <w:r>
        <w:t>will</w:t>
      </w:r>
      <w:r w:rsidRPr="003A6CFB">
        <w:t xml:space="preserve"> </w:t>
      </w:r>
      <w:r w:rsidRPr="003A6CFB" w:rsidR="00AC747E">
        <w:t>use the corrected quarterly score to compute the final confidence interval used for payment determination.</w:t>
      </w:r>
      <w:r w:rsidR="007F2B58">
        <w:t xml:space="preserve">  </w:t>
      </w:r>
    </w:p>
    <w:p w:rsidR="00EE780B" w:rsidRPr="009B72BB" w:rsidP="003F4AA3" w14:paraId="7C682CE4" w14:textId="77777777"/>
    <w:p w:rsidR="00694C35" w:rsidRPr="009B72BB" w:rsidP="001E669D" w14:paraId="15282341" w14:textId="77777777">
      <w:pPr>
        <w:pStyle w:val="ListParagraph"/>
        <w:numPr>
          <w:ilvl w:val="0"/>
          <w:numId w:val="10"/>
        </w:numPr>
        <w:rPr>
          <w:u w:val="single"/>
        </w:rPr>
      </w:pPr>
      <w:r w:rsidRPr="001E669D">
        <w:rPr>
          <w:b/>
          <w:bCs/>
        </w:rPr>
        <w:t xml:space="preserve">Validation Response Rates for the Hospital </w:t>
      </w:r>
      <w:r w:rsidRPr="001E669D" w:rsidR="002B0FCE">
        <w:rPr>
          <w:b/>
          <w:bCs/>
        </w:rPr>
        <w:t>I</w:t>
      </w:r>
      <w:r w:rsidRPr="001E669D">
        <w:rPr>
          <w:b/>
          <w:bCs/>
        </w:rPr>
        <w:t>QR Program</w:t>
      </w:r>
    </w:p>
    <w:p w:rsidR="008B500D" w:rsidRPr="009B72BB" w:rsidP="00C53AE2" w14:paraId="6FA409E8" w14:textId="77777777"/>
    <w:p w:rsidR="00464E19" w:rsidRPr="009B72BB" w:rsidP="00464E19" w14:paraId="5782F731" w14:textId="7723F200">
      <w:pPr>
        <w:rPr>
          <w:bCs/>
          <w:iCs/>
          <w:color w:val="000000"/>
        </w:rPr>
      </w:pPr>
      <w:r>
        <w:rPr>
          <w:rStyle w:val="normaltextrun"/>
          <w:color w:val="000000"/>
          <w:shd w:val="clear" w:color="auto" w:fill="FFFFFF"/>
        </w:rPr>
        <w:t>B</w:t>
      </w:r>
      <w:r w:rsidR="00592647">
        <w:rPr>
          <w:rStyle w:val="normaltextrun"/>
          <w:color w:val="000000"/>
          <w:shd w:val="clear" w:color="auto" w:fill="FFFFFF"/>
        </w:rPr>
        <w:t xml:space="preserve">eginning with CY 2025 </w:t>
      </w:r>
      <w:r w:rsidR="00592647">
        <w:rPr>
          <w:rStyle w:val="normaltextrun"/>
          <w:color w:val="000000"/>
          <w:shd w:val="clear" w:color="auto" w:fill="FFFFFF"/>
        </w:rPr>
        <w:t>eCQM</w:t>
      </w:r>
      <w:r w:rsidR="00592647">
        <w:rPr>
          <w:rStyle w:val="normaltextrun"/>
          <w:color w:val="000000"/>
          <w:shd w:val="clear" w:color="auto" w:fill="FFFFFF"/>
        </w:rPr>
        <w:t xml:space="preserve"> data affecting the FY 2028 payment determination</w:t>
      </w:r>
      <w:r>
        <w:rPr>
          <w:rStyle w:val="normaltextrun"/>
          <w:color w:val="000000"/>
        </w:rPr>
        <w:t>,</w:t>
      </w:r>
      <w:r w:rsidR="00592647">
        <w:rPr>
          <w:rStyle w:val="normaltextrun"/>
          <w:color w:val="000000"/>
        </w:rPr>
        <w:t xml:space="preserve"> </w:t>
      </w:r>
      <w:r w:rsidR="00592647">
        <w:rPr>
          <w:rStyle w:val="normaltextrun"/>
          <w:color w:val="000000"/>
        </w:rPr>
        <w:t>eCQM</w:t>
      </w:r>
      <w:r w:rsidR="00592647">
        <w:rPr>
          <w:rStyle w:val="normaltextrun"/>
          <w:color w:val="000000"/>
        </w:rPr>
        <w:t xml:space="preserve"> validation scores </w:t>
      </w:r>
      <w:r w:rsidR="00531707">
        <w:rPr>
          <w:rStyle w:val="normaltextrun"/>
          <w:color w:val="000000"/>
        </w:rPr>
        <w:t xml:space="preserve">will </w:t>
      </w:r>
      <w:r w:rsidR="00592647">
        <w:rPr>
          <w:rStyle w:val="normaltextrun"/>
          <w:color w:val="000000"/>
        </w:rPr>
        <w:t xml:space="preserve">be determined using the same methodology that is currently used to score chart-abstracted measure validation.  Hospitals’ </w:t>
      </w:r>
      <w:r w:rsidR="00592647">
        <w:rPr>
          <w:rStyle w:val="normaltextrun"/>
          <w:color w:val="000000"/>
        </w:rPr>
        <w:t>eCQM</w:t>
      </w:r>
      <w:r w:rsidR="00592647">
        <w:rPr>
          <w:rStyle w:val="normaltextrun"/>
          <w:color w:val="000000"/>
        </w:rPr>
        <w:t xml:space="preserve"> data w</w:t>
      </w:r>
      <w:r w:rsidR="00531707">
        <w:rPr>
          <w:rStyle w:val="normaltextrun"/>
          <w:color w:val="000000"/>
        </w:rPr>
        <w:t>ill</w:t>
      </w:r>
      <w:r w:rsidR="00592647">
        <w:rPr>
          <w:rStyle w:val="normaltextrun"/>
          <w:color w:val="000000"/>
        </w:rPr>
        <w:t xml:space="preserve"> be used to compute an agreement rate and its associated confidence interval.  The upper bound of the two-tailed 90 percent confidence interval w</w:t>
      </w:r>
      <w:r w:rsidR="00531707">
        <w:rPr>
          <w:rStyle w:val="normaltextrun"/>
          <w:color w:val="000000"/>
        </w:rPr>
        <w:t>ill</w:t>
      </w:r>
      <w:r w:rsidR="00592647">
        <w:rPr>
          <w:rStyle w:val="normaltextrun"/>
          <w:color w:val="000000"/>
        </w:rPr>
        <w:t xml:space="preserve"> be used as the final </w:t>
      </w:r>
      <w:r w:rsidR="00592647">
        <w:rPr>
          <w:rStyle w:val="normaltextrun"/>
          <w:color w:val="000000"/>
        </w:rPr>
        <w:t>eCQM</w:t>
      </w:r>
      <w:r w:rsidR="00592647">
        <w:rPr>
          <w:rStyle w:val="normaltextrun"/>
          <w:color w:val="000000"/>
        </w:rPr>
        <w:t xml:space="preserve"> validation score for the selected hospital and a minimum score of 75 percent accuracy w</w:t>
      </w:r>
      <w:r w:rsidR="00531707">
        <w:rPr>
          <w:rStyle w:val="normaltextrun"/>
          <w:color w:val="000000"/>
        </w:rPr>
        <w:t>ill</w:t>
      </w:r>
      <w:r w:rsidR="00592647">
        <w:rPr>
          <w:rStyle w:val="normaltextrun"/>
          <w:color w:val="000000"/>
        </w:rPr>
        <w:t xml:space="preserve"> be required for the hospital to pass the </w:t>
      </w:r>
      <w:r w:rsidR="00592647">
        <w:rPr>
          <w:rStyle w:val="normaltextrun"/>
          <w:color w:val="000000"/>
        </w:rPr>
        <w:t>eCQM</w:t>
      </w:r>
      <w:r w:rsidR="00592647">
        <w:rPr>
          <w:rStyle w:val="normaltextrun"/>
          <w:color w:val="000000"/>
        </w:rPr>
        <w:t xml:space="preserve"> validation requirement.</w:t>
      </w:r>
    </w:p>
    <w:p w:rsidR="00B96C3C" w:rsidRPr="009B72BB" w:rsidP="00BC4F58" w14:paraId="0B49B413" w14:textId="77777777"/>
    <w:p w:rsidR="007A3335" w:rsidP="007A3335" w14:paraId="24C7A9AB" w14:textId="113884F7">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t xml:space="preserve">Hospital IQR Program. </w:t>
      </w:r>
      <w:r w:rsidRPr="006F0199" w:rsidR="0043342F">
        <w:t xml:space="preserve"> </w:t>
      </w:r>
      <w:r>
        <w:rPr>
          <w:bCs/>
        </w:rPr>
        <w:t>Hospital IQR Program data f</w:t>
      </w:r>
      <w:r w:rsidR="002357A9">
        <w:rPr>
          <w:bCs/>
        </w:rPr>
        <w:t xml:space="preserve">or selected time periods becomes </w:t>
      </w:r>
      <w:r>
        <w:rPr>
          <w:bCs/>
        </w:rPr>
        <w:t>public</w:t>
      </w:r>
      <w:r w:rsidR="009247F2">
        <w:rPr>
          <w:bCs/>
        </w:rPr>
        <w:t>ly displayed</w:t>
      </w:r>
      <w:r>
        <w:rPr>
          <w:bCs/>
        </w:rPr>
        <w:t xml:space="preserve"> as required by </w:t>
      </w:r>
      <w:r w:rsidRPr="008F4566">
        <w:rPr>
          <w:bCs/>
        </w:rPr>
        <w:t>Section 1886(b)(3)(B)(viii)(VII) of the</w:t>
      </w:r>
      <w:r>
        <w:rPr>
          <w:bCs/>
        </w:rPr>
        <w:t xml:space="preserve"> Social Security</w:t>
      </w:r>
      <w:r w:rsidRPr="008F4566">
        <w:rPr>
          <w:bCs/>
        </w:rPr>
        <w:t xml:space="preserve"> Act</w:t>
      </w:r>
      <w:r>
        <w:rPr>
          <w:bCs/>
        </w:rPr>
        <w:t xml:space="preserve"> </w:t>
      </w:r>
      <w:r w:rsidRPr="009B72BB">
        <w:rPr>
          <w:rFonts w:eastAsia="Arial Unicode MS"/>
          <w:color w:val="000000"/>
        </w:rPr>
        <w:t xml:space="preserve">and are posted </w:t>
      </w:r>
      <w:r w:rsidRPr="009B72BB">
        <w:t xml:space="preserve">by the corresponding hospital CMS Certification Number (CCN) on </w:t>
      </w:r>
      <w:r w:rsidR="002D6C7C">
        <w:rPr>
          <w:iCs/>
        </w:rPr>
        <w:t xml:space="preserve">the </w:t>
      </w:r>
      <w:r w:rsidRPr="004D0990">
        <w:rPr>
          <w:iCs/>
        </w:rPr>
        <w:t>Compare</w:t>
      </w:r>
      <w:r w:rsidR="002D6C7C">
        <w:rPr>
          <w:iCs/>
        </w:rPr>
        <w:t xml:space="preserve"> tool on Medicare.gov</w:t>
      </w:r>
      <w:r w:rsidRPr="009B72BB">
        <w:rPr>
          <w:i/>
        </w:rPr>
        <w:t xml:space="preserve"> </w:t>
      </w:r>
      <w:r>
        <w:rPr>
          <w:iCs/>
        </w:rPr>
        <w:t xml:space="preserve">or its successor </w:t>
      </w:r>
      <w:r w:rsidRPr="009B72BB">
        <w:t>website.</w:t>
      </w:r>
      <w:r>
        <w:rPr>
          <w:rStyle w:val="FootnoteReference"/>
        </w:rPr>
        <w:footnoteReference w:id="3"/>
      </w:r>
      <w:r w:rsidRPr="009B72BB">
        <w:t xml:space="preserve">  </w:t>
      </w:r>
      <w:r w:rsidR="00A3223A">
        <w:rPr>
          <w:bCs/>
        </w:rPr>
        <w:t xml:space="preserve"> </w:t>
      </w:r>
      <w:r>
        <w:rPr>
          <w:bCs/>
        </w:rPr>
        <w:t xml:space="preserve">This section of the Social Security </w:t>
      </w:r>
      <w:r w:rsidR="00432650">
        <w:rPr>
          <w:bCs/>
        </w:rPr>
        <w:t>A</w:t>
      </w:r>
      <w:r>
        <w:rPr>
          <w:bCs/>
        </w:rPr>
        <w:t xml:space="preserve">ct </w:t>
      </w:r>
      <w:r w:rsidRPr="008F4566">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bookmarkStart w:id="3" w:name="_Hlk160800583"/>
      <w:r w:rsidR="0028684B">
        <w:rPr>
          <w:bCs/>
        </w:rPr>
        <w:t xml:space="preserve">The section </w:t>
      </w:r>
      <w:r w:rsidRPr="008F4566">
        <w:rPr>
          <w:bCs/>
        </w:rPr>
        <w:t xml:space="preserve">also requires that the Secretary establish procedures for making information regarding measures available to the public after ensuring that a hospital </w:t>
      </w:r>
      <w:r w:rsidRPr="008F4566">
        <w:rPr>
          <w:bCs/>
        </w:rPr>
        <w:t>has the opportunity to</w:t>
      </w:r>
      <w:r w:rsidRPr="008F4566">
        <w:rPr>
          <w:bCs/>
        </w:rPr>
        <w:t xml:space="preserve"> review its data before they are made public. </w:t>
      </w:r>
      <w:r w:rsidR="00A3223A">
        <w:rPr>
          <w:bCs/>
        </w:rPr>
        <w:t xml:space="preserve"> </w:t>
      </w:r>
      <w:bookmarkEnd w:id="3"/>
      <w:r w:rsidRPr="009B72BB">
        <w:rPr>
          <w:color w:val="000000"/>
        </w:rPr>
        <w:t xml:space="preserve">Data </w:t>
      </w:r>
      <w:r>
        <w:rPr>
          <w:color w:val="000000"/>
        </w:rPr>
        <w:t>are</w:t>
      </w:r>
      <w:r w:rsidRPr="009B72BB">
        <w:rPr>
          <w:color w:val="000000"/>
        </w:rPr>
        <w:t xml:space="preserve"> </w:t>
      </w:r>
      <w:r>
        <w:rPr>
          <w:color w:val="000000"/>
        </w:rPr>
        <w:t>publicly</w:t>
      </w:r>
      <w:r w:rsidRPr="009B72BB">
        <w:rPr>
          <w:color w:val="000000"/>
        </w:rPr>
        <w:t xml:space="preserve"> reported on </w:t>
      </w:r>
      <w:r w:rsidR="002D6C7C">
        <w:rPr>
          <w:color w:val="000000"/>
        </w:rPr>
        <w:t xml:space="preserve">the </w:t>
      </w:r>
      <w:r w:rsidRPr="007C41C9" w:rsidR="007C41C9">
        <w:rPr>
          <w:color w:val="000000"/>
        </w:rPr>
        <w:t>Compare</w:t>
      </w:r>
      <w:r w:rsidRPr="009B72BB">
        <w:rPr>
          <w:color w:val="000000"/>
        </w:rPr>
        <w:t xml:space="preserve"> </w:t>
      </w:r>
      <w:r w:rsidR="002D6C7C">
        <w:rPr>
          <w:color w:val="000000"/>
        </w:rPr>
        <w:t xml:space="preserve">tool on Medicare.gov </w:t>
      </w:r>
      <w:r>
        <w:rPr>
          <w:color w:val="000000"/>
        </w:rPr>
        <w:t xml:space="preserve">or its successor website </w:t>
      </w:r>
      <w:r w:rsidRPr="009B72BB">
        <w:rPr>
          <w:color w:val="000000"/>
        </w:rPr>
        <w:t>to help consumers make better informed decisions and to assist hospitals in their quality improvement initiatives by providing hospitals an opportunity to view how they are performing in comparison to other hospitals.  CMS</w:t>
      </w:r>
      <w:r w:rsidRPr="009B72BB">
        <w:t xml:space="preserve"> makes chart-abstracted patient-level data submitted by hospitals to the </w:t>
      </w:r>
      <w:r>
        <w:t>Hospital IQR Program</w:t>
      </w:r>
      <w:r w:rsidRPr="009B72BB">
        <w:t xml:space="preserve"> publicly available on </w:t>
      </w:r>
      <w:r w:rsidR="002D6C7C">
        <w:t xml:space="preserve">the </w:t>
      </w:r>
      <w:r w:rsidRPr="007C41C9" w:rsidR="007C41C9">
        <w:t>Compare</w:t>
      </w:r>
      <w:r w:rsidRPr="009B72BB">
        <w:t xml:space="preserve"> </w:t>
      </w:r>
      <w:r w:rsidR="002D6C7C">
        <w:t xml:space="preserve">tool on Medicare.gov </w:t>
      </w:r>
      <w:r>
        <w:t xml:space="preserve">or its successor </w:t>
      </w:r>
      <w:r w:rsidRPr="009B72BB">
        <w:t xml:space="preserve">website </w:t>
      </w:r>
      <w:r w:rsidRPr="009B72BB">
        <w:t>whether or not</w:t>
      </w:r>
      <w:r w:rsidRPr="009B72BB">
        <w:t xml:space="preserve"> the data </w:t>
      </w:r>
      <w:r w:rsidRPr="009B72BB">
        <w:t>have</w:t>
      </w:r>
      <w:r w:rsidRPr="009B72BB">
        <w:t xml:space="preserve"> been validated for payment purposes.</w:t>
      </w:r>
    </w:p>
    <w:p w:rsidR="005A7E4D" w:rsidRPr="009B72BB" w:rsidP="007A3335" w14:paraId="65FCA4AE" w14:textId="77777777"/>
    <w:p w:rsidR="006F0199" w:rsidRPr="009B72BB" w:rsidP="009F5BDC" w14:paraId="619318B6" w14:textId="1ECE8BE7">
      <w:r w:rsidRPr="008F4566">
        <w:rPr>
          <w:rFonts w:eastAsia="Calibri"/>
        </w:rPr>
        <w:t>Our current policy</w:t>
      </w:r>
      <w:r w:rsidR="007A3335">
        <w:rPr>
          <w:rFonts w:eastAsia="Calibri"/>
        </w:rPr>
        <w:t xml:space="preserve"> </w:t>
      </w:r>
      <w:r w:rsidRPr="008F4566">
        <w:rPr>
          <w:rFonts w:eastAsia="Calibri"/>
        </w:rPr>
        <w:t xml:space="preserve">is to report data from the Hospital IQR Program as soon as it is feasible on CMS websites such as the </w:t>
      </w:r>
      <w:r w:rsidRPr="000E152C">
        <w:rPr>
          <w:rFonts w:eastAsia="Calibri"/>
        </w:rPr>
        <w:t xml:space="preserve">Compare </w:t>
      </w:r>
      <w:r w:rsidRPr="000E152C" w:rsidR="00A3223A">
        <w:rPr>
          <w:rFonts w:eastAsia="Calibri"/>
        </w:rPr>
        <w:t xml:space="preserve">tool hosted by HHS, available at:  </w:t>
      </w:r>
      <w:r w:rsidRPr="00C35EB3" w:rsidR="00956B29">
        <w:rPr>
          <w:rFonts w:eastAsia="Calibri"/>
        </w:rPr>
        <w:t>https://www.medicare.gov/care-compare</w:t>
      </w:r>
      <w:r w:rsidRPr="00956B29" w:rsidR="00A3223A">
        <w:rPr>
          <w:rFonts w:eastAsia="Calibri"/>
        </w:rPr>
        <w:t>,</w:t>
      </w:r>
      <w:r w:rsidR="00C35EB3">
        <w:rPr>
          <w:rFonts w:eastAsia="Calibri"/>
        </w:rPr>
        <w:t xml:space="preserve"> </w:t>
      </w:r>
      <w:r w:rsidRPr="008F4566">
        <w:rPr>
          <w:rFonts w:eastAsia="Calibri"/>
        </w:rPr>
        <w:t>and/or its successor websit</w:t>
      </w:r>
      <w:r>
        <w:rPr>
          <w:rFonts w:eastAsia="Calibri"/>
        </w:rPr>
        <w:t xml:space="preserve">e after a 30-day preview period. </w:t>
      </w:r>
    </w:p>
    <w:p w:rsidR="007A0EB1" w:rsidRPr="009B72BB" w:rsidP="007A0EB1" w14:paraId="518DBEEE" w14:textId="77777777"/>
    <w:p w:rsidR="007A0EB1" w:rsidRPr="009B72BB" w:rsidP="007A0EB1" w14:paraId="45E285D7" w14:textId="77777777">
      <w:pPr>
        <w:ind w:left="720" w:hanging="720"/>
        <w:rPr>
          <w:u w:val="single"/>
        </w:rPr>
      </w:pPr>
      <w:r w:rsidRPr="001E669D">
        <w:rPr>
          <w:b/>
          <w:bCs/>
        </w:rPr>
        <w:t>5.</w:t>
      </w:r>
      <w:r w:rsidRPr="001E669D">
        <w:rPr>
          <w:b/>
          <w:bCs/>
        </w:rPr>
        <w:tab/>
        <w:t>Provide name and telephone number of individuals consulted on statistical aspects.</w:t>
      </w:r>
    </w:p>
    <w:p w:rsidR="007A0EB1" w:rsidRPr="009B72BB" w:rsidP="007A0EB1" w14:paraId="1E35754E" w14:textId="77777777"/>
    <w:p w:rsidR="0087323F" w:rsidRPr="009B72BB" w:rsidP="00C43E89" w14:paraId="627B3590" w14:textId="66841FD0">
      <w:r>
        <w:t xml:space="preserve">Julia Venanzi </w:t>
      </w:r>
      <w:r w:rsidR="000615F2">
        <w:tab/>
      </w:r>
      <w:r w:rsidR="000615F2">
        <w:tab/>
      </w:r>
      <w:r w:rsidRPr="009B72BB" w:rsidR="00C43E89">
        <w:tab/>
      </w:r>
      <w:r w:rsidRPr="009B72BB" w:rsidR="007018E9">
        <w:tab/>
      </w:r>
      <w:r w:rsidRPr="009B72BB" w:rsidR="00C43E89">
        <w:tab/>
      </w:r>
      <w:r>
        <w:t>Grace Snyder</w:t>
      </w:r>
    </w:p>
    <w:p w:rsidR="007A0EB1" w:rsidRPr="009B72BB" w:rsidP="007A0EB1"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007018E9" w:rsidRPr="009B72BB" w:rsidP="007A0EB1" w14:paraId="3003FC01" w14:textId="77777777"/>
    <w:p w:rsidR="007018E9" w:rsidRPr="009B72BB" w:rsidP="007A0EB1" w14:paraId="23E791AD" w14:textId="77777777">
      <w:r w:rsidRPr="009B72BB">
        <w:t>Mihir Patel</w:t>
      </w:r>
    </w:p>
    <w:p w:rsidR="007018E9" w:rsidRPr="009B72BB" w:rsidP="007A0EB1" w14:paraId="05CC4F20" w14:textId="77777777">
      <w:r w:rsidRPr="009B72BB">
        <w:t>410-786-2815</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491D" w:rsidP="007A3335" w14:paraId="371E8CD9" w14:textId="77777777">
      <w:r>
        <w:separator/>
      </w:r>
    </w:p>
  </w:footnote>
  <w:footnote w:type="continuationSeparator" w:id="1">
    <w:p w:rsidR="001C491D" w:rsidP="007A3335" w14:paraId="7C8965B3" w14:textId="77777777">
      <w:r>
        <w:continuationSeparator/>
      </w:r>
    </w:p>
  </w:footnote>
  <w:footnote w:type="continuationNotice" w:id="2">
    <w:p w:rsidR="001C491D" w14:paraId="739005C4" w14:textId="77777777"/>
  </w:footnote>
  <w:footnote w:id="3">
    <w:p w:rsidR="007A3335" w:rsidP="007A3335" w14:paraId="7852BCE1" w14:textId="77777777">
      <w:pPr>
        <w:pStyle w:val="FootnoteText"/>
      </w:pPr>
      <w:r>
        <w:rPr>
          <w:rStyle w:val="FootnoteReference"/>
        </w:rPr>
        <w:footnoteRef/>
      </w:r>
      <w:r>
        <w:t xml:space="preserve"> Quality m</w:t>
      </w:r>
      <w:r w:rsidRPr="00676021">
        <w:t xml:space="preserve">easure data that does not reach a certain case minimum is not reported on </w:t>
      </w:r>
      <w:r w:rsidRPr="004D0990">
        <w:rPr>
          <w:iCs/>
        </w:rPr>
        <w:t>Care Compare</w:t>
      </w:r>
      <w:r>
        <w:rPr>
          <w:i/>
        </w:rPr>
        <w:t xml:space="preserve"> </w:t>
      </w:r>
      <w:r>
        <w:rPr>
          <w:iCs/>
        </w:rPr>
        <w:t>or its successor website</w:t>
      </w:r>
      <w:r>
        <w:t>.</w:t>
      </w:r>
      <w:r w:rsidRPr="006760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42D19"/>
    <w:multiLevelType w:val="hybridMultilevel"/>
    <w:tmpl w:val="8F5E9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9C448E"/>
    <w:multiLevelType w:val="hybridMultilevel"/>
    <w:tmpl w:val="639E093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F85E92"/>
    <w:multiLevelType w:val="hybridMultilevel"/>
    <w:tmpl w:val="39467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1E151F"/>
    <w:multiLevelType w:val="hybridMultilevel"/>
    <w:tmpl w:val="1ECA7F88"/>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00711078">
    <w:abstractNumId w:val="8"/>
  </w:num>
  <w:num w:numId="2" w16cid:durableId="962855420">
    <w:abstractNumId w:val="8"/>
    <w:lvlOverride w:ilvl="0">
      <w:startOverride w:val="1"/>
    </w:lvlOverride>
    <w:lvlOverride w:ilvl="1">
      <w:startOverride w:val="5"/>
    </w:lvlOverride>
  </w:num>
  <w:num w:numId="3" w16cid:durableId="1921210225">
    <w:abstractNumId w:val="1"/>
  </w:num>
  <w:num w:numId="4" w16cid:durableId="1943222337">
    <w:abstractNumId w:val="4"/>
  </w:num>
  <w:num w:numId="5" w16cid:durableId="689917231">
    <w:abstractNumId w:val="7"/>
  </w:num>
  <w:num w:numId="6" w16cid:durableId="2054649475">
    <w:abstractNumId w:val="5"/>
  </w:num>
  <w:num w:numId="7" w16cid:durableId="412505929">
    <w:abstractNumId w:val="6"/>
  </w:num>
  <w:num w:numId="8" w16cid:durableId="319041923">
    <w:abstractNumId w:val="0"/>
  </w:num>
  <w:num w:numId="9" w16cid:durableId="1087268628">
    <w:abstractNumId w:val="3"/>
  </w:num>
  <w:num w:numId="10" w16cid:durableId="64798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3C8E"/>
    <w:rsid w:val="00006BC2"/>
    <w:rsid w:val="00013280"/>
    <w:rsid w:val="0001776F"/>
    <w:rsid w:val="00026443"/>
    <w:rsid w:val="00030A8C"/>
    <w:rsid w:val="00030C3C"/>
    <w:rsid w:val="00033485"/>
    <w:rsid w:val="00047C55"/>
    <w:rsid w:val="0005028E"/>
    <w:rsid w:val="00052413"/>
    <w:rsid w:val="000615F2"/>
    <w:rsid w:val="000623C6"/>
    <w:rsid w:val="00064D03"/>
    <w:rsid w:val="00066313"/>
    <w:rsid w:val="00066567"/>
    <w:rsid w:val="00067FCB"/>
    <w:rsid w:val="000712E9"/>
    <w:rsid w:val="000715A7"/>
    <w:rsid w:val="00076D29"/>
    <w:rsid w:val="00082395"/>
    <w:rsid w:val="000839C6"/>
    <w:rsid w:val="00084664"/>
    <w:rsid w:val="0009043C"/>
    <w:rsid w:val="000924EE"/>
    <w:rsid w:val="00093965"/>
    <w:rsid w:val="000A36B5"/>
    <w:rsid w:val="000A7A5C"/>
    <w:rsid w:val="000B07C2"/>
    <w:rsid w:val="000B5A89"/>
    <w:rsid w:val="000C080A"/>
    <w:rsid w:val="000C5539"/>
    <w:rsid w:val="000C5CA3"/>
    <w:rsid w:val="000C6CF5"/>
    <w:rsid w:val="000D4E09"/>
    <w:rsid w:val="000D6DBD"/>
    <w:rsid w:val="000E0DB6"/>
    <w:rsid w:val="000E152C"/>
    <w:rsid w:val="000E3F0D"/>
    <w:rsid w:val="000E6F86"/>
    <w:rsid w:val="000E7774"/>
    <w:rsid w:val="000F29F7"/>
    <w:rsid w:val="000F5665"/>
    <w:rsid w:val="00100BD8"/>
    <w:rsid w:val="0010352B"/>
    <w:rsid w:val="0010784B"/>
    <w:rsid w:val="0011315C"/>
    <w:rsid w:val="001255E8"/>
    <w:rsid w:val="00136B6D"/>
    <w:rsid w:val="001377E0"/>
    <w:rsid w:val="0016206B"/>
    <w:rsid w:val="001625E1"/>
    <w:rsid w:val="0016583A"/>
    <w:rsid w:val="00165FB8"/>
    <w:rsid w:val="00167D37"/>
    <w:rsid w:val="00171A98"/>
    <w:rsid w:val="001735AF"/>
    <w:rsid w:val="0017545D"/>
    <w:rsid w:val="00176478"/>
    <w:rsid w:val="00180221"/>
    <w:rsid w:val="001832B3"/>
    <w:rsid w:val="00185024"/>
    <w:rsid w:val="00185939"/>
    <w:rsid w:val="001970E9"/>
    <w:rsid w:val="001A71A6"/>
    <w:rsid w:val="001B2F61"/>
    <w:rsid w:val="001B5D7D"/>
    <w:rsid w:val="001B70F7"/>
    <w:rsid w:val="001C491D"/>
    <w:rsid w:val="001D0C03"/>
    <w:rsid w:val="001D0CDE"/>
    <w:rsid w:val="001D0CEF"/>
    <w:rsid w:val="001E5EFC"/>
    <w:rsid w:val="001E669D"/>
    <w:rsid w:val="001F5CD7"/>
    <w:rsid w:val="00202787"/>
    <w:rsid w:val="00205134"/>
    <w:rsid w:val="00211CE5"/>
    <w:rsid w:val="0022390D"/>
    <w:rsid w:val="00223D84"/>
    <w:rsid w:val="00225D6D"/>
    <w:rsid w:val="00230C30"/>
    <w:rsid w:val="00232E6D"/>
    <w:rsid w:val="00232FEA"/>
    <w:rsid w:val="00233068"/>
    <w:rsid w:val="00234489"/>
    <w:rsid w:val="002357A9"/>
    <w:rsid w:val="00236D35"/>
    <w:rsid w:val="00246794"/>
    <w:rsid w:val="00246B6C"/>
    <w:rsid w:val="00260A22"/>
    <w:rsid w:val="00260BBD"/>
    <w:rsid w:val="002619E7"/>
    <w:rsid w:val="002663FB"/>
    <w:rsid w:val="00280162"/>
    <w:rsid w:val="00284D97"/>
    <w:rsid w:val="00285BC6"/>
    <w:rsid w:val="0028684B"/>
    <w:rsid w:val="002869B7"/>
    <w:rsid w:val="0029058C"/>
    <w:rsid w:val="00293678"/>
    <w:rsid w:val="002943E1"/>
    <w:rsid w:val="00296291"/>
    <w:rsid w:val="002A3899"/>
    <w:rsid w:val="002A3F76"/>
    <w:rsid w:val="002A41DC"/>
    <w:rsid w:val="002A5E3C"/>
    <w:rsid w:val="002A7986"/>
    <w:rsid w:val="002A7BB6"/>
    <w:rsid w:val="002B03E1"/>
    <w:rsid w:val="002B0FCE"/>
    <w:rsid w:val="002B74EC"/>
    <w:rsid w:val="002C03B7"/>
    <w:rsid w:val="002C09DB"/>
    <w:rsid w:val="002C1CE4"/>
    <w:rsid w:val="002C4E2F"/>
    <w:rsid w:val="002C7E90"/>
    <w:rsid w:val="002D6C7C"/>
    <w:rsid w:val="002E0BE7"/>
    <w:rsid w:val="002E6E7B"/>
    <w:rsid w:val="003006B2"/>
    <w:rsid w:val="00314873"/>
    <w:rsid w:val="00326974"/>
    <w:rsid w:val="00327394"/>
    <w:rsid w:val="00330F4B"/>
    <w:rsid w:val="003312CC"/>
    <w:rsid w:val="00333122"/>
    <w:rsid w:val="00333B7E"/>
    <w:rsid w:val="00337678"/>
    <w:rsid w:val="0034056C"/>
    <w:rsid w:val="0034351E"/>
    <w:rsid w:val="00350559"/>
    <w:rsid w:val="003529AD"/>
    <w:rsid w:val="00355899"/>
    <w:rsid w:val="003569F8"/>
    <w:rsid w:val="00362E5E"/>
    <w:rsid w:val="00370C3B"/>
    <w:rsid w:val="003818FB"/>
    <w:rsid w:val="003864F0"/>
    <w:rsid w:val="003877E6"/>
    <w:rsid w:val="00387B87"/>
    <w:rsid w:val="003A44DE"/>
    <w:rsid w:val="003A6CFB"/>
    <w:rsid w:val="003A7DEF"/>
    <w:rsid w:val="003B231C"/>
    <w:rsid w:val="003B3FA9"/>
    <w:rsid w:val="003B414E"/>
    <w:rsid w:val="003B7A73"/>
    <w:rsid w:val="003C1329"/>
    <w:rsid w:val="003C1F20"/>
    <w:rsid w:val="003C2A10"/>
    <w:rsid w:val="003D349A"/>
    <w:rsid w:val="003D4839"/>
    <w:rsid w:val="003D5397"/>
    <w:rsid w:val="003D75CA"/>
    <w:rsid w:val="003E447A"/>
    <w:rsid w:val="003E50F4"/>
    <w:rsid w:val="003E5AD4"/>
    <w:rsid w:val="003F1ECC"/>
    <w:rsid w:val="003F3124"/>
    <w:rsid w:val="003F4985"/>
    <w:rsid w:val="003F4AA3"/>
    <w:rsid w:val="0040047B"/>
    <w:rsid w:val="00404E95"/>
    <w:rsid w:val="004055AA"/>
    <w:rsid w:val="00413637"/>
    <w:rsid w:val="004150BE"/>
    <w:rsid w:val="00421478"/>
    <w:rsid w:val="00424314"/>
    <w:rsid w:val="00430F4E"/>
    <w:rsid w:val="00432650"/>
    <w:rsid w:val="0043342F"/>
    <w:rsid w:val="004379C3"/>
    <w:rsid w:val="004417E7"/>
    <w:rsid w:val="00442960"/>
    <w:rsid w:val="004500DD"/>
    <w:rsid w:val="00453268"/>
    <w:rsid w:val="0045762B"/>
    <w:rsid w:val="004627C3"/>
    <w:rsid w:val="004644DA"/>
    <w:rsid w:val="00464E19"/>
    <w:rsid w:val="00466232"/>
    <w:rsid w:val="0046654E"/>
    <w:rsid w:val="004673B0"/>
    <w:rsid w:val="0047620C"/>
    <w:rsid w:val="00476729"/>
    <w:rsid w:val="00481A9B"/>
    <w:rsid w:val="00482179"/>
    <w:rsid w:val="0049138C"/>
    <w:rsid w:val="00492406"/>
    <w:rsid w:val="004A013D"/>
    <w:rsid w:val="004B63BF"/>
    <w:rsid w:val="004C12A8"/>
    <w:rsid w:val="004C29D4"/>
    <w:rsid w:val="004D084F"/>
    <w:rsid w:val="004D0990"/>
    <w:rsid w:val="004D5545"/>
    <w:rsid w:val="004D6F26"/>
    <w:rsid w:val="004E0D3E"/>
    <w:rsid w:val="004E19FB"/>
    <w:rsid w:val="004E79F5"/>
    <w:rsid w:val="004F037C"/>
    <w:rsid w:val="004F0E1C"/>
    <w:rsid w:val="0050481E"/>
    <w:rsid w:val="005058E2"/>
    <w:rsid w:val="00507825"/>
    <w:rsid w:val="00521FEB"/>
    <w:rsid w:val="005248DE"/>
    <w:rsid w:val="00526298"/>
    <w:rsid w:val="00526EAD"/>
    <w:rsid w:val="00531707"/>
    <w:rsid w:val="005377DF"/>
    <w:rsid w:val="00545E1E"/>
    <w:rsid w:val="0055689B"/>
    <w:rsid w:val="0055691B"/>
    <w:rsid w:val="00556A95"/>
    <w:rsid w:val="00573AF7"/>
    <w:rsid w:val="00580060"/>
    <w:rsid w:val="005841AD"/>
    <w:rsid w:val="00587BA1"/>
    <w:rsid w:val="005918FE"/>
    <w:rsid w:val="00592647"/>
    <w:rsid w:val="0059291C"/>
    <w:rsid w:val="00596206"/>
    <w:rsid w:val="00596928"/>
    <w:rsid w:val="005A1A5C"/>
    <w:rsid w:val="005A1F20"/>
    <w:rsid w:val="005A435B"/>
    <w:rsid w:val="005A5630"/>
    <w:rsid w:val="005A61A6"/>
    <w:rsid w:val="005A7E4D"/>
    <w:rsid w:val="005B2432"/>
    <w:rsid w:val="005C2B5B"/>
    <w:rsid w:val="005C6EC2"/>
    <w:rsid w:val="005C7483"/>
    <w:rsid w:val="005D0147"/>
    <w:rsid w:val="005D016F"/>
    <w:rsid w:val="005D5207"/>
    <w:rsid w:val="005D5C7E"/>
    <w:rsid w:val="005D6A45"/>
    <w:rsid w:val="005E5163"/>
    <w:rsid w:val="005F2676"/>
    <w:rsid w:val="00603C3D"/>
    <w:rsid w:val="00606C13"/>
    <w:rsid w:val="006109B3"/>
    <w:rsid w:val="006175EF"/>
    <w:rsid w:val="00620876"/>
    <w:rsid w:val="006225AA"/>
    <w:rsid w:val="00623D50"/>
    <w:rsid w:val="006259FA"/>
    <w:rsid w:val="0062728D"/>
    <w:rsid w:val="00643B4D"/>
    <w:rsid w:val="00644B4F"/>
    <w:rsid w:val="0064519F"/>
    <w:rsid w:val="0065116D"/>
    <w:rsid w:val="00655596"/>
    <w:rsid w:val="00662F55"/>
    <w:rsid w:val="00666DEA"/>
    <w:rsid w:val="00672F7D"/>
    <w:rsid w:val="00676021"/>
    <w:rsid w:val="0067750A"/>
    <w:rsid w:val="00677F09"/>
    <w:rsid w:val="00687317"/>
    <w:rsid w:val="00694C35"/>
    <w:rsid w:val="006A3853"/>
    <w:rsid w:val="006A3CF2"/>
    <w:rsid w:val="006B14EC"/>
    <w:rsid w:val="006B1CF1"/>
    <w:rsid w:val="006B5348"/>
    <w:rsid w:val="006C0E40"/>
    <w:rsid w:val="006C1727"/>
    <w:rsid w:val="006C3184"/>
    <w:rsid w:val="006C5158"/>
    <w:rsid w:val="006D17D4"/>
    <w:rsid w:val="006D44CA"/>
    <w:rsid w:val="006D5148"/>
    <w:rsid w:val="006D5C1A"/>
    <w:rsid w:val="006E057E"/>
    <w:rsid w:val="006E20F1"/>
    <w:rsid w:val="006E3533"/>
    <w:rsid w:val="006E4F57"/>
    <w:rsid w:val="006E7B3B"/>
    <w:rsid w:val="006F0199"/>
    <w:rsid w:val="006F21C7"/>
    <w:rsid w:val="006F3215"/>
    <w:rsid w:val="007018E9"/>
    <w:rsid w:val="007073AD"/>
    <w:rsid w:val="00713E9A"/>
    <w:rsid w:val="00714873"/>
    <w:rsid w:val="007305E4"/>
    <w:rsid w:val="00730EB8"/>
    <w:rsid w:val="0073187F"/>
    <w:rsid w:val="00745430"/>
    <w:rsid w:val="00745B1B"/>
    <w:rsid w:val="007478B9"/>
    <w:rsid w:val="0075114D"/>
    <w:rsid w:val="00752779"/>
    <w:rsid w:val="007668E9"/>
    <w:rsid w:val="00774E2C"/>
    <w:rsid w:val="00774ED0"/>
    <w:rsid w:val="00777DBB"/>
    <w:rsid w:val="00781C9F"/>
    <w:rsid w:val="00792268"/>
    <w:rsid w:val="00795D39"/>
    <w:rsid w:val="007A0EB1"/>
    <w:rsid w:val="007A2644"/>
    <w:rsid w:val="007A3335"/>
    <w:rsid w:val="007A5678"/>
    <w:rsid w:val="007B131D"/>
    <w:rsid w:val="007B149C"/>
    <w:rsid w:val="007B315C"/>
    <w:rsid w:val="007B3FEE"/>
    <w:rsid w:val="007C3D10"/>
    <w:rsid w:val="007C41C9"/>
    <w:rsid w:val="007D65EF"/>
    <w:rsid w:val="007D7293"/>
    <w:rsid w:val="007E2D92"/>
    <w:rsid w:val="007F22DE"/>
    <w:rsid w:val="007F2801"/>
    <w:rsid w:val="007F2B58"/>
    <w:rsid w:val="008003BC"/>
    <w:rsid w:val="0080517A"/>
    <w:rsid w:val="00805924"/>
    <w:rsid w:val="00805B4D"/>
    <w:rsid w:val="008124CE"/>
    <w:rsid w:val="00814BDB"/>
    <w:rsid w:val="0082300B"/>
    <w:rsid w:val="0082402B"/>
    <w:rsid w:val="00826747"/>
    <w:rsid w:val="00827D1F"/>
    <w:rsid w:val="00833383"/>
    <w:rsid w:val="008501D7"/>
    <w:rsid w:val="008540BF"/>
    <w:rsid w:val="008555EC"/>
    <w:rsid w:val="00860A5F"/>
    <w:rsid w:val="008640BD"/>
    <w:rsid w:val="0086629A"/>
    <w:rsid w:val="00866518"/>
    <w:rsid w:val="008704FC"/>
    <w:rsid w:val="0087323F"/>
    <w:rsid w:val="00873A99"/>
    <w:rsid w:val="00876F03"/>
    <w:rsid w:val="008809AF"/>
    <w:rsid w:val="00881B0D"/>
    <w:rsid w:val="00894CF1"/>
    <w:rsid w:val="0089636C"/>
    <w:rsid w:val="008B4008"/>
    <w:rsid w:val="008B500D"/>
    <w:rsid w:val="008D544A"/>
    <w:rsid w:val="008D7EA5"/>
    <w:rsid w:val="008E0967"/>
    <w:rsid w:val="008E3725"/>
    <w:rsid w:val="008F0E00"/>
    <w:rsid w:val="008F171D"/>
    <w:rsid w:val="008F29A2"/>
    <w:rsid w:val="008F3769"/>
    <w:rsid w:val="008F4566"/>
    <w:rsid w:val="008F70CE"/>
    <w:rsid w:val="008F71B8"/>
    <w:rsid w:val="009114DD"/>
    <w:rsid w:val="00914130"/>
    <w:rsid w:val="00916732"/>
    <w:rsid w:val="00920742"/>
    <w:rsid w:val="009237D7"/>
    <w:rsid w:val="009247F2"/>
    <w:rsid w:val="009253B0"/>
    <w:rsid w:val="00925A9B"/>
    <w:rsid w:val="009277BF"/>
    <w:rsid w:val="00932236"/>
    <w:rsid w:val="00937542"/>
    <w:rsid w:val="00940657"/>
    <w:rsid w:val="009448E6"/>
    <w:rsid w:val="00947820"/>
    <w:rsid w:val="00947AB5"/>
    <w:rsid w:val="0095575A"/>
    <w:rsid w:val="00956B22"/>
    <w:rsid w:val="00956B29"/>
    <w:rsid w:val="00962E84"/>
    <w:rsid w:val="00963343"/>
    <w:rsid w:val="00966B35"/>
    <w:rsid w:val="0096701F"/>
    <w:rsid w:val="00971351"/>
    <w:rsid w:val="0098352E"/>
    <w:rsid w:val="00986078"/>
    <w:rsid w:val="00991DD2"/>
    <w:rsid w:val="00993501"/>
    <w:rsid w:val="009A2C34"/>
    <w:rsid w:val="009B0BEE"/>
    <w:rsid w:val="009B4438"/>
    <w:rsid w:val="009B4589"/>
    <w:rsid w:val="009B5C92"/>
    <w:rsid w:val="009B72BB"/>
    <w:rsid w:val="009C1156"/>
    <w:rsid w:val="009D4915"/>
    <w:rsid w:val="009D51B3"/>
    <w:rsid w:val="009D618F"/>
    <w:rsid w:val="009E4CA2"/>
    <w:rsid w:val="009F5BDC"/>
    <w:rsid w:val="009F681B"/>
    <w:rsid w:val="00A0048A"/>
    <w:rsid w:val="00A06E4A"/>
    <w:rsid w:val="00A10305"/>
    <w:rsid w:val="00A12A8B"/>
    <w:rsid w:val="00A14CB3"/>
    <w:rsid w:val="00A23521"/>
    <w:rsid w:val="00A3223A"/>
    <w:rsid w:val="00A32575"/>
    <w:rsid w:val="00A369E6"/>
    <w:rsid w:val="00A3702A"/>
    <w:rsid w:val="00A42DB8"/>
    <w:rsid w:val="00A62B47"/>
    <w:rsid w:val="00A64D1F"/>
    <w:rsid w:val="00A650E4"/>
    <w:rsid w:val="00A67077"/>
    <w:rsid w:val="00A72106"/>
    <w:rsid w:val="00A73994"/>
    <w:rsid w:val="00A77247"/>
    <w:rsid w:val="00A77DC7"/>
    <w:rsid w:val="00A8442B"/>
    <w:rsid w:val="00A86C27"/>
    <w:rsid w:val="00A92332"/>
    <w:rsid w:val="00A95BF7"/>
    <w:rsid w:val="00A9717E"/>
    <w:rsid w:val="00AA1129"/>
    <w:rsid w:val="00AA18B5"/>
    <w:rsid w:val="00AB147A"/>
    <w:rsid w:val="00AB5EB9"/>
    <w:rsid w:val="00AB7A1C"/>
    <w:rsid w:val="00AC6A7F"/>
    <w:rsid w:val="00AC747E"/>
    <w:rsid w:val="00AD1379"/>
    <w:rsid w:val="00AD220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957"/>
    <w:rsid w:val="00B74D38"/>
    <w:rsid w:val="00B762B2"/>
    <w:rsid w:val="00B912C2"/>
    <w:rsid w:val="00B92965"/>
    <w:rsid w:val="00B9454F"/>
    <w:rsid w:val="00B95218"/>
    <w:rsid w:val="00B96C3C"/>
    <w:rsid w:val="00BA3C44"/>
    <w:rsid w:val="00BB2AFA"/>
    <w:rsid w:val="00BC07E8"/>
    <w:rsid w:val="00BC3F27"/>
    <w:rsid w:val="00BC4F58"/>
    <w:rsid w:val="00BC58F7"/>
    <w:rsid w:val="00BD0386"/>
    <w:rsid w:val="00BD23DA"/>
    <w:rsid w:val="00BD4CEA"/>
    <w:rsid w:val="00BD5CE1"/>
    <w:rsid w:val="00BE118A"/>
    <w:rsid w:val="00BE24E5"/>
    <w:rsid w:val="00BF065B"/>
    <w:rsid w:val="00BF19DC"/>
    <w:rsid w:val="00BF5276"/>
    <w:rsid w:val="00BF551A"/>
    <w:rsid w:val="00BF7CA9"/>
    <w:rsid w:val="00C01626"/>
    <w:rsid w:val="00C03D2E"/>
    <w:rsid w:val="00C13CBA"/>
    <w:rsid w:val="00C151A1"/>
    <w:rsid w:val="00C176CA"/>
    <w:rsid w:val="00C23D08"/>
    <w:rsid w:val="00C24410"/>
    <w:rsid w:val="00C2550C"/>
    <w:rsid w:val="00C33754"/>
    <w:rsid w:val="00C351C4"/>
    <w:rsid w:val="00C35EB3"/>
    <w:rsid w:val="00C41916"/>
    <w:rsid w:val="00C41CF3"/>
    <w:rsid w:val="00C43006"/>
    <w:rsid w:val="00C43E89"/>
    <w:rsid w:val="00C50650"/>
    <w:rsid w:val="00C5138C"/>
    <w:rsid w:val="00C526F7"/>
    <w:rsid w:val="00C529B2"/>
    <w:rsid w:val="00C53AE2"/>
    <w:rsid w:val="00C550E1"/>
    <w:rsid w:val="00C62C02"/>
    <w:rsid w:val="00C656FC"/>
    <w:rsid w:val="00C80868"/>
    <w:rsid w:val="00C816D9"/>
    <w:rsid w:val="00C902CA"/>
    <w:rsid w:val="00C90D3E"/>
    <w:rsid w:val="00C93331"/>
    <w:rsid w:val="00CA6011"/>
    <w:rsid w:val="00CA6B58"/>
    <w:rsid w:val="00CB6D0E"/>
    <w:rsid w:val="00CC1D83"/>
    <w:rsid w:val="00CC600F"/>
    <w:rsid w:val="00CC6F38"/>
    <w:rsid w:val="00CD061A"/>
    <w:rsid w:val="00CD345D"/>
    <w:rsid w:val="00CD47F6"/>
    <w:rsid w:val="00CD567C"/>
    <w:rsid w:val="00CE2C08"/>
    <w:rsid w:val="00CE4AD4"/>
    <w:rsid w:val="00CE51CC"/>
    <w:rsid w:val="00CE5F3E"/>
    <w:rsid w:val="00CE6989"/>
    <w:rsid w:val="00D0665C"/>
    <w:rsid w:val="00D14CB1"/>
    <w:rsid w:val="00D172C9"/>
    <w:rsid w:val="00D237A7"/>
    <w:rsid w:val="00D25B50"/>
    <w:rsid w:val="00D348E7"/>
    <w:rsid w:val="00D34AAA"/>
    <w:rsid w:val="00D44E0D"/>
    <w:rsid w:val="00D47FC9"/>
    <w:rsid w:val="00D50373"/>
    <w:rsid w:val="00D56D52"/>
    <w:rsid w:val="00D63603"/>
    <w:rsid w:val="00D65899"/>
    <w:rsid w:val="00D67728"/>
    <w:rsid w:val="00D72E17"/>
    <w:rsid w:val="00D742BC"/>
    <w:rsid w:val="00D747A2"/>
    <w:rsid w:val="00D82EF0"/>
    <w:rsid w:val="00D83EE9"/>
    <w:rsid w:val="00D90CB5"/>
    <w:rsid w:val="00D93878"/>
    <w:rsid w:val="00D96B2C"/>
    <w:rsid w:val="00DA5B64"/>
    <w:rsid w:val="00DB14ED"/>
    <w:rsid w:val="00DC0CAE"/>
    <w:rsid w:val="00DC5B1E"/>
    <w:rsid w:val="00DD3E14"/>
    <w:rsid w:val="00DE1128"/>
    <w:rsid w:val="00DE1CE8"/>
    <w:rsid w:val="00DE26B0"/>
    <w:rsid w:val="00DE54AC"/>
    <w:rsid w:val="00DF27F4"/>
    <w:rsid w:val="00E0108D"/>
    <w:rsid w:val="00E03CB5"/>
    <w:rsid w:val="00E05CE8"/>
    <w:rsid w:val="00E06272"/>
    <w:rsid w:val="00E13AA1"/>
    <w:rsid w:val="00E13C3B"/>
    <w:rsid w:val="00E21E70"/>
    <w:rsid w:val="00E248AB"/>
    <w:rsid w:val="00E25B17"/>
    <w:rsid w:val="00E303A8"/>
    <w:rsid w:val="00E33C33"/>
    <w:rsid w:val="00E34C22"/>
    <w:rsid w:val="00E355F7"/>
    <w:rsid w:val="00E50D7D"/>
    <w:rsid w:val="00E51130"/>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4F9A"/>
    <w:rsid w:val="00EE780B"/>
    <w:rsid w:val="00EF2C91"/>
    <w:rsid w:val="00EF794A"/>
    <w:rsid w:val="00F05EC8"/>
    <w:rsid w:val="00F118C2"/>
    <w:rsid w:val="00F142EB"/>
    <w:rsid w:val="00F14B39"/>
    <w:rsid w:val="00F23EE6"/>
    <w:rsid w:val="00F2514E"/>
    <w:rsid w:val="00F3531D"/>
    <w:rsid w:val="00F37E5E"/>
    <w:rsid w:val="00F43EED"/>
    <w:rsid w:val="00F47231"/>
    <w:rsid w:val="00F64C93"/>
    <w:rsid w:val="00F678BC"/>
    <w:rsid w:val="00F7265E"/>
    <w:rsid w:val="00F74C05"/>
    <w:rsid w:val="00F82B7B"/>
    <w:rsid w:val="00F9291C"/>
    <w:rsid w:val="00F94B95"/>
    <w:rsid w:val="00FA0A9C"/>
    <w:rsid w:val="00FA185A"/>
    <w:rsid w:val="00FA577A"/>
    <w:rsid w:val="00FA7305"/>
    <w:rsid w:val="00FB13A2"/>
    <w:rsid w:val="00FB1D98"/>
    <w:rsid w:val="00FB718C"/>
    <w:rsid w:val="00FC0B0F"/>
    <w:rsid w:val="00FC14A2"/>
    <w:rsid w:val="00FC5223"/>
    <w:rsid w:val="00FC5B5A"/>
    <w:rsid w:val="00FD49BB"/>
    <w:rsid w:val="00FD7873"/>
    <w:rsid w:val="00FE460F"/>
    <w:rsid w:val="00FE6603"/>
    <w:rsid w:val="00FF2A5C"/>
    <w:rsid w:val="00FF3110"/>
    <w:rsid w:val="00FF3180"/>
    <w:rsid w:val="00FF473C"/>
    <w:rsid w:val="00FF56C1"/>
    <w:rsid w:val="00FF5837"/>
    <w:rsid w:val="00FF65AF"/>
    <w:rsid w:val="05387C53"/>
    <w:rsid w:val="12D3D772"/>
    <w:rsid w:val="191C92E2"/>
    <w:rsid w:val="32BBF769"/>
    <w:rsid w:val="4C53D48A"/>
    <w:rsid w:val="6A5658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BCADA"/>
  <w15:chartTrackingRefBased/>
  <w15:docId w15:val="{E4495FE5-EE75-41D2-8705-EE5771BB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 w:type="character" w:styleId="Hyperlink">
    <w:name w:val="Hyperlink"/>
    <w:basedOn w:val="DefaultParagraphFont"/>
    <w:rsid w:val="00956B29"/>
    <w:rPr>
      <w:color w:val="0563C1" w:themeColor="hyperlink"/>
      <w:u w:val="single"/>
    </w:rPr>
  </w:style>
  <w:style w:type="character" w:styleId="UnresolvedMention">
    <w:name w:val="Unresolved Mention"/>
    <w:basedOn w:val="DefaultParagraphFont"/>
    <w:uiPriority w:val="99"/>
    <w:semiHidden/>
    <w:unhideWhenUsed/>
    <w:rsid w:val="00956B29"/>
    <w:rPr>
      <w:color w:val="605E5C"/>
      <w:shd w:val="clear" w:color="auto" w:fill="E1DFDD"/>
    </w:rPr>
  </w:style>
  <w:style w:type="paragraph" w:styleId="ListParagraph">
    <w:name w:val="List Paragraph"/>
    <w:basedOn w:val="Normal"/>
    <w:uiPriority w:val="34"/>
    <w:qFormat/>
    <w:rsid w:val="00526EAD"/>
    <w:pPr>
      <w:ind w:left="720"/>
      <w:contextualSpacing/>
    </w:pPr>
  </w:style>
  <w:style w:type="character" w:styleId="Mention">
    <w:name w:val="Mention"/>
    <w:basedOn w:val="DefaultParagraphFont"/>
    <w:uiPriority w:val="99"/>
    <w:unhideWhenUsed/>
    <w:rsid w:val="00CD06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E08D6-6291-406D-A69A-5178B04FADD2}">
  <ds:schemaRefs/>
</ds:datastoreItem>
</file>

<file path=customXml/itemProps2.xml><?xml version="1.0" encoding="utf-8"?>
<ds:datastoreItem xmlns:ds="http://schemas.openxmlformats.org/officeDocument/2006/customXml" ds:itemID="{BD47531A-77E4-4F61-8BEF-F9199F9EE25E}">
  <ds:schemaRef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4.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5.xml><?xml version="1.0" encoding="utf-8"?>
<ds:datastoreItem xmlns:ds="http://schemas.openxmlformats.org/officeDocument/2006/customXml" ds:itemID="{4E17B42F-F413-4641-8734-E5220F79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3</Pages>
  <Words>1194</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Green, John (CMS/CCSQ)</cp:lastModifiedBy>
  <cp:revision>4</cp:revision>
  <dcterms:created xsi:type="dcterms:W3CDTF">2025-05-06T19:49:00Z</dcterms:created>
  <dcterms:modified xsi:type="dcterms:W3CDTF">2025-05-09T20:25:00Z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MediaServiceImageTags">
    <vt:lpwstr/>
  </property>
  <property fmtid="{D5CDD505-2E9C-101B-9397-08002B2CF9AE}" pid="6" name="Order">
    <vt:lpwstr>84500.0000000000</vt:lpwstr>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