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rsidRPr="00FB04D8" w:rsidP="002C65AC" w14:paraId="46C8F908" w14:textId="35268AA0">
      <w:pPr>
        <w:spacing w:line="240" w:lineRule="auto"/>
        <w:rPr>
          <w:rFonts w:cstheme="minorHAnsi"/>
          <w:b/>
        </w:rPr>
      </w:pPr>
    </w:p>
    <w:p w:rsidR="0054255A" w:rsidRPr="00680F91" w:rsidP="002C65AC" w14:paraId="62DEA0B8" w14:textId="45AE29ED">
      <w:pPr>
        <w:pStyle w:val="ReportCover-Title"/>
        <w:spacing w:line="240" w:lineRule="auto"/>
        <w:jc w:val="center"/>
        <w:rPr>
          <w:rFonts w:asciiTheme="minorHAnsi" w:hAnsiTheme="minorHAnsi" w:cstheme="minorHAnsi"/>
          <w:color w:val="auto"/>
        </w:rPr>
      </w:pPr>
      <w:r w:rsidRPr="00680F91">
        <w:rPr>
          <w:rFonts w:eastAsia="Arial Unicode MS" w:asciiTheme="minorHAnsi" w:hAnsiTheme="minorHAnsi" w:cstheme="minorHAnsi"/>
          <w:color w:val="auto"/>
        </w:rPr>
        <w:t xml:space="preserve">TANF Data Collaborative </w:t>
      </w:r>
      <w:r w:rsidRPr="00680F91" w:rsidR="00354D02">
        <w:rPr>
          <w:rFonts w:eastAsia="Arial Unicode MS" w:asciiTheme="minorHAnsi" w:hAnsiTheme="minorHAnsi" w:cstheme="minorHAnsi"/>
          <w:color w:val="auto"/>
        </w:rPr>
        <w:t xml:space="preserve">(TDC) </w:t>
      </w:r>
      <w:r w:rsidRPr="00680F91">
        <w:rPr>
          <w:rFonts w:eastAsia="Arial Unicode MS" w:asciiTheme="minorHAnsi" w:hAnsiTheme="minorHAnsi" w:cstheme="minorHAnsi"/>
          <w:color w:val="auto"/>
        </w:rPr>
        <w:t>2.0</w:t>
      </w:r>
      <w:r w:rsidRPr="00680F91" w:rsidR="007E08D6">
        <w:rPr>
          <w:rFonts w:eastAsia="Arial Unicode MS" w:asciiTheme="minorHAnsi" w:hAnsiTheme="minorHAnsi" w:cstheme="minorHAnsi"/>
          <w:color w:val="auto"/>
        </w:rPr>
        <w:t xml:space="preserve"> – Formative Data Collection</w:t>
      </w:r>
    </w:p>
    <w:p w:rsidR="0054255A" w:rsidRPr="00680F91" w:rsidP="002C65AC" w14:paraId="11C893CE" w14:textId="77777777">
      <w:pPr>
        <w:pStyle w:val="ReportCover-Title"/>
        <w:spacing w:line="240" w:lineRule="auto"/>
        <w:rPr>
          <w:rFonts w:asciiTheme="minorHAnsi" w:hAnsiTheme="minorHAnsi" w:cstheme="minorHAnsi"/>
          <w:color w:val="auto"/>
        </w:rPr>
      </w:pPr>
    </w:p>
    <w:p w:rsidR="0054255A" w:rsidRPr="00680F91" w:rsidP="002C65AC" w14:paraId="56DAFAF6" w14:textId="77777777">
      <w:pPr>
        <w:pStyle w:val="ReportCover-Title"/>
        <w:spacing w:line="240" w:lineRule="auto"/>
        <w:rPr>
          <w:rFonts w:asciiTheme="minorHAnsi" w:hAnsiTheme="minorHAnsi" w:cstheme="minorHAnsi"/>
          <w:color w:val="auto"/>
        </w:rPr>
      </w:pPr>
    </w:p>
    <w:p w:rsidR="00B3652D" w:rsidRPr="00680F91" w:rsidP="002C65AC" w14:paraId="4D9C5B0F" w14:textId="77777777">
      <w:pPr>
        <w:pStyle w:val="ReportCover-Title"/>
        <w:spacing w:line="240" w:lineRule="auto"/>
        <w:jc w:val="center"/>
        <w:rPr>
          <w:rFonts w:asciiTheme="minorHAnsi" w:hAnsiTheme="minorHAnsi" w:cstheme="minorHAnsi"/>
          <w:color w:val="auto"/>
          <w:sz w:val="32"/>
          <w:szCs w:val="32"/>
        </w:rPr>
      </w:pPr>
      <w:r w:rsidRPr="00680F91">
        <w:rPr>
          <w:rFonts w:asciiTheme="minorHAnsi" w:hAnsiTheme="minorHAnsi" w:cstheme="minorHAnsi"/>
          <w:color w:val="auto"/>
          <w:sz w:val="32"/>
          <w:szCs w:val="32"/>
        </w:rPr>
        <w:t>Formative Data Collections for Program Support</w:t>
      </w:r>
    </w:p>
    <w:p w:rsidR="00B3652D" w:rsidRPr="00680F91" w:rsidP="002C65AC" w14:paraId="16F24FC8" w14:textId="77777777">
      <w:pPr>
        <w:pStyle w:val="ReportCover-Title"/>
        <w:spacing w:line="240" w:lineRule="auto"/>
        <w:jc w:val="center"/>
        <w:rPr>
          <w:rFonts w:asciiTheme="minorHAnsi" w:hAnsiTheme="minorHAnsi" w:cstheme="minorHAnsi"/>
          <w:color w:val="auto"/>
          <w:sz w:val="32"/>
          <w:szCs w:val="32"/>
        </w:rPr>
      </w:pPr>
    </w:p>
    <w:p w:rsidR="00B3652D" w:rsidRPr="00680F91" w:rsidP="002C65AC" w14:paraId="68EB784E" w14:textId="19230D8E">
      <w:pPr>
        <w:pStyle w:val="ReportCover-Title"/>
        <w:spacing w:line="240" w:lineRule="auto"/>
        <w:jc w:val="center"/>
        <w:rPr>
          <w:rFonts w:asciiTheme="minorHAnsi" w:hAnsiTheme="minorHAnsi" w:cstheme="minorHAnsi"/>
          <w:color w:val="auto"/>
          <w:sz w:val="32"/>
          <w:szCs w:val="32"/>
        </w:rPr>
      </w:pPr>
      <w:r w:rsidRPr="00680F91">
        <w:rPr>
          <w:rFonts w:asciiTheme="minorHAnsi" w:hAnsiTheme="minorHAnsi" w:cstheme="minorHAnsi"/>
          <w:color w:val="auto"/>
          <w:sz w:val="32"/>
          <w:szCs w:val="32"/>
        </w:rPr>
        <w:t xml:space="preserve">0970 </w:t>
      </w:r>
      <w:r w:rsidRPr="00680F91" w:rsidR="00F4057A">
        <w:rPr>
          <w:rFonts w:asciiTheme="minorHAnsi" w:hAnsiTheme="minorHAnsi" w:cstheme="minorHAnsi"/>
          <w:color w:val="auto"/>
          <w:sz w:val="32"/>
          <w:szCs w:val="32"/>
        </w:rPr>
        <w:t>–</w:t>
      </w:r>
      <w:r w:rsidRPr="00680F91">
        <w:rPr>
          <w:rFonts w:asciiTheme="minorHAnsi" w:hAnsiTheme="minorHAnsi" w:cstheme="minorHAnsi"/>
          <w:color w:val="auto"/>
          <w:sz w:val="32"/>
          <w:szCs w:val="32"/>
        </w:rPr>
        <w:t xml:space="preserve"> 0</w:t>
      </w:r>
      <w:r w:rsidRPr="00680F91" w:rsidR="00501A2F">
        <w:rPr>
          <w:rFonts w:asciiTheme="minorHAnsi" w:hAnsiTheme="minorHAnsi" w:cstheme="minorHAnsi"/>
          <w:color w:val="auto"/>
          <w:sz w:val="32"/>
          <w:szCs w:val="32"/>
        </w:rPr>
        <w:t>531</w:t>
      </w:r>
    </w:p>
    <w:p w:rsidR="0054255A" w:rsidRPr="00680F91" w:rsidP="002C65AC" w14:paraId="20B97EA0" w14:textId="77777777">
      <w:pPr>
        <w:spacing w:line="240" w:lineRule="auto"/>
        <w:rPr>
          <w:rFonts w:cstheme="minorHAnsi"/>
        </w:rPr>
      </w:pPr>
    </w:p>
    <w:p w:rsidR="0054255A" w:rsidRPr="00680F91" w:rsidP="002C65AC" w14:paraId="073B8B22" w14:textId="77777777">
      <w:pPr>
        <w:pStyle w:val="ReportCover-Date"/>
        <w:spacing w:line="240" w:lineRule="auto"/>
        <w:jc w:val="center"/>
        <w:rPr>
          <w:rFonts w:asciiTheme="minorHAnsi" w:hAnsiTheme="minorHAnsi" w:cstheme="minorHAnsi"/>
          <w:color w:val="auto"/>
        </w:rPr>
      </w:pPr>
    </w:p>
    <w:p w:rsidR="0054255A" w:rsidRPr="00680F91" w:rsidP="002C65AC" w14:paraId="12554403" w14:textId="77777777">
      <w:pPr>
        <w:pStyle w:val="ReportCover-Date"/>
        <w:spacing w:after="360" w:line="240" w:lineRule="auto"/>
        <w:jc w:val="center"/>
        <w:rPr>
          <w:rFonts w:asciiTheme="minorHAnsi" w:hAnsiTheme="minorHAnsi" w:cstheme="minorHAnsi"/>
          <w:color w:val="auto"/>
          <w:sz w:val="48"/>
          <w:szCs w:val="48"/>
        </w:rPr>
      </w:pPr>
      <w:r w:rsidRPr="00680F91">
        <w:rPr>
          <w:rFonts w:asciiTheme="minorHAnsi" w:hAnsiTheme="minorHAnsi" w:cstheme="minorHAnsi"/>
          <w:color w:val="auto"/>
          <w:sz w:val="48"/>
          <w:szCs w:val="48"/>
        </w:rPr>
        <w:t>Supporting Statement</w:t>
      </w:r>
    </w:p>
    <w:p w:rsidR="0054255A" w:rsidRPr="00680F91" w:rsidP="002C65AC" w14:paraId="6C1EE474" w14:textId="77777777">
      <w:pPr>
        <w:pStyle w:val="ReportCover-Date"/>
        <w:spacing w:after="360" w:line="240" w:lineRule="auto"/>
        <w:jc w:val="center"/>
        <w:rPr>
          <w:rFonts w:asciiTheme="minorHAnsi" w:hAnsiTheme="minorHAnsi" w:cstheme="minorHAnsi"/>
          <w:color w:val="auto"/>
          <w:sz w:val="48"/>
          <w:szCs w:val="48"/>
        </w:rPr>
      </w:pPr>
      <w:r w:rsidRPr="00680F91">
        <w:rPr>
          <w:rFonts w:asciiTheme="minorHAnsi" w:hAnsiTheme="minorHAnsi" w:cstheme="minorHAnsi"/>
          <w:color w:val="auto"/>
          <w:sz w:val="48"/>
          <w:szCs w:val="48"/>
        </w:rPr>
        <w:t>Part A</w:t>
      </w:r>
    </w:p>
    <w:p w:rsidR="0054255A" w:rsidRPr="00680F91" w:rsidP="002C65AC" w14:paraId="782F2D46" w14:textId="7F6DAA51">
      <w:pPr>
        <w:pStyle w:val="ReportCover-Date"/>
        <w:spacing w:line="240" w:lineRule="auto"/>
        <w:jc w:val="center"/>
        <w:rPr>
          <w:rFonts w:asciiTheme="minorHAnsi" w:hAnsiTheme="minorHAnsi" w:cstheme="minorHAnsi"/>
          <w:color w:val="auto"/>
        </w:rPr>
      </w:pPr>
      <w:r>
        <w:rPr>
          <w:rFonts w:asciiTheme="minorHAnsi" w:hAnsiTheme="minorHAnsi" w:cstheme="minorHAnsi"/>
          <w:color w:val="auto"/>
        </w:rPr>
        <w:t>Nov</w:t>
      </w:r>
      <w:r w:rsidRPr="00680F91" w:rsidR="003A541F">
        <w:rPr>
          <w:rFonts w:asciiTheme="minorHAnsi" w:hAnsiTheme="minorHAnsi" w:cstheme="minorHAnsi"/>
          <w:color w:val="auto"/>
        </w:rPr>
        <w:t xml:space="preserve">ember 2024 </w:t>
      </w:r>
    </w:p>
    <w:p w:rsidR="0054255A" w:rsidRPr="00680F91" w:rsidP="002C65AC" w14:paraId="44E8CF70" w14:textId="77777777">
      <w:pPr>
        <w:spacing w:after="0" w:line="240" w:lineRule="auto"/>
        <w:jc w:val="center"/>
        <w:rPr>
          <w:rFonts w:cstheme="minorHAnsi"/>
        </w:rPr>
      </w:pPr>
    </w:p>
    <w:p w:rsidR="0054255A" w:rsidRPr="00680F91" w:rsidP="002C65AC" w14:paraId="326AE304" w14:textId="77777777">
      <w:pPr>
        <w:spacing w:after="0" w:line="240" w:lineRule="auto"/>
        <w:jc w:val="center"/>
        <w:rPr>
          <w:rFonts w:cstheme="minorHAnsi"/>
        </w:rPr>
      </w:pPr>
      <w:r w:rsidRPr="00680F91">
        <w:rPr>
          <w:rFonts w:cstheme="minorHAnsi"/>
        </w:rPr>
        <w:t>Submitted By:</w:t>
      </w:r>
    </w:p>
    <w:p w:rsidR="0054255A" w:rsidRPr="00680F91" w:rsidP="002C65AC" w14:paraId="4993D670" w14:textId="28A31F23">
      <w:pPr>
        <w:spacing w:after="0" w:line="240" w:lineRule="auto"/>
        <w:jc w:val="center"/>
        <w:rPr>
          <w:rFonts w:cstheme="minorHAnsi"/>
        </w:rPr>
      </w:pPr>
      <w:r w:rsidRPr="00680F91">
        <w:rPr>
          <w:rFonts w:cstheme="minorHAnsi"/>
        </w:rPr>
        <w:t>Office of Planning, Research</w:t>
      </w:r>
      <w:r w:rsidRPr="00680F91" w:rsidR="00B13297">
        <w:rPr>
          <w:rFonts w:cstheme="minorHAnsi"/>
        </w:rPr>
        <w:t>,</w:t>
      </w:r>
      <w:r w:rsidRPr="00680F91">
        <w:rPr>
          <w:rFonts w:cstheme="minorHAnsi"/>
        </w:rPr>
        <w:t xml:space="preserve"> and Evaluation</w:t>
      </w:r>
    </w:p>
    <w:p w:rsidR="0054255A" w:rsidRPr="00680F91" w:rsidP="002C65AC" w14:paraId="47965330" w14:textId="77777777">
      <w:pPr>
        <w:spacing w:after="0" w:line="240" w:lineRule="auto"/>
        <w:jc w:val="center"/>
        <w:rPr>
          <w:rFonts w:cstheme="minorHAnsi"/>
        </w:rPr>
      </w:pPr>
      <w:r w:rsidRPr="00680F91">
        <w:rPr>
          <w:rFonts w:cstheme="minorHAnsi"/>
        </w:rPr>
        <w:t xml:space="preserve">Administration for Children and Families </w:t>
      </w:r>
    </w:p>
    <w:p w:rsidR="0054255A" w:rsidRPr="00680F91" w:rsidP="002C65AC" w14:paraId="6D0243BB" w14:textId="77777777">
      <w:pPr>
        <w:spacing w:after="0" w:line="240" w:lineRule="auto"/>
        <w:jc w:val="center"/>
        <w:rPr>
          <w:rFonts w:cstheme="minorHAnsi"/>
        </w:rPr>
      </w:pPr>
      <w:r w:rsidRPr="00680F91">
        <w:rPr>
          <w:rFonts w:cstheme="minorHAnsi"/>
        </w:rPr>
        <w:t>U.S. Department of Health and Human Services</w:t>
      </w:r>
    </w:p>
    <w:p w:rsidR="0054255A" w:rsidRPr="00680F91" w:rsidP="002C65AC" w14:paraId="0AED6156" w14:textId="77777777">
      <w:pPr>
        <w:spacing w:after="0" w:line="240" w:lineRule="auto"/>
        <w:jc w:val="center"/>
        <w:rPr>
          <w:rFonts w:cstheme="minorHAnsi"/>
        </w:rPr>
      </w:pPr>
    </w:p>
    <w:p w:rsidR="0054255A" w:rsidRPr="00680F91" w:rsidP="002C65AC" w14:paraId="4FBBD238" w14:textId="77777777">
      <w:pPr>
        <w:spacing w:after="0" w:line="240" w:lineRule="auto"/>
        <w:jc w:val="center"/>
        <w:rPr>
          <w:rFonts w:cstheme="minorHAnsi"/>
        </w:rPr>
      </w:pPr>
      <w:r w:rsidRPr="00680F91">
        <w:rPr>
          <w:rFonts w:cstheme="minorHAnsi"/>
        </w:rPr>
        <w:t>4</w:t>
      </w:r>
      <w:r w:rsidRPr="00680F91">
        <w:rPr>
          <w:rFonts w:cstheme="minorHAnsi"/>
          <w:vertAlign w:val="superscript"/>
        </w:rPr>
        <w:t>th</w:t>
      </w:r>
      <w:r w:rsidRPr="00680F91">
        <w:rPr>
          <w:rFonts w:cstheme="minorHAnsi"/>
        </w:rPr>
        <w:t xml:space="preserve"> Floor, Mary E. Switzer Building</w:t>
      </w:r>
    </w:p>
    <w:p w:rsidR="0054255A" w:rsidRPr="00680F91" w:rsidP="002C65AC" w14:paraId="737C8E19" w14:textId="77777777">
      <w:pPr>
        <w:spacing w:after="0" w:line="240" w:lineRule="auto"/>
        <w:jc w:val="center"/>
        <w:rPr>
          <w:rFonts w:cstheme="minorHAnsi"/>
        </w:rPr>
      </w:pPr>
      <w:r w:rsidRPr="00680F91">
        <w:rPr>
          <w:rFonts w:cstheme="minorHAnsi"/>
        </w:rPr>
        <w:t>330 C Street, SW</w:t>
      </w:r>
    </w:p>
    <w:p w:rsidR="0054255A" w:rsidRPr="00680F91" w:rsidP="002C65AC" w14:paraId="0C645A88" w14:textId="77777777">
      <w:pPr>
        <w:spacing w:after="0" w:line="240" w:lineRule="auto"/>
        <w:jc w:val="center"/>
        <w:rPr>
          <w:rFonts w:cstheme="minorHAnsi"/>
        </w:rPr>
      </w:pPr>
      <w:r w:rsidRPr="00680F91">
        <w:rPr>
          <w:rFonts w:cstheme="minorHAnsi"/>
        </w:rPr>
        <w:t>Washington, D.C. 20201</w:t>
      </w:r>
    </w:p>
    <w:p w:rsidR="0054255A" w:rsidRPr="00680F91" w:rsidP="002C65AC" w14:paraId="00F1DA38" w14:textId="77777777">
      <w:pPr>
        <w:spacing w:after="0" w:line="240" w:lineRule="auto"/>
        <w:jc w:val="center"/>
        <w:rPr>
          <w:rFonts w:cstheme="minorHAnsi"/>
        </w:rPr>
      </w:pPr>
    </w:p>
    <w:p w:rsidR="00406D0C" w:rsidRPr="00FB04D8" w:rsidP="002C65AC" w14:paraId="234ECEFE" w14:textId="07990C21">
      <w:pPr>
        <w:spacing w:after="0" w:line="240" w:lineRule="auto"/>
        <w:jc w:val="center"/>
        <w:rPr>
          <w:rFonts w:cstheme="minorHAnsi"/>
          <w:b/>
        </w:rPr>
      </w:pPr>
      <w:r w:rsidRPr="00680F91">
        <w:rPr>
          <w:rFonts w:cstheme="minorHAnsi"/>
        </w:rPr>
        <w:t>Project Officers</w:t>
      </w:r>
      <w:r w:rsidRPr="000D0556">
        <w:rPr>
          <w:rFonts w:cstheme="minorHAnsi"/>
        </w:rPr>
        <w:t>:</w:t>
      </w:r>
      <w:r w:rsidRPr="000D0556" w:rsidR="000D0556">
        <w:rPr>
          <w:rFonts w:cstheme="minorHAnsi"/>
        </w:rPr>
        <w:t xml:space="preserve"> </w:t>
      </w:r>
      <w:r w:rsidRPr="000D0556">
        <w:rPr>
          <w:rFonts w:cstheme="minorHAnsi"/>
        </w:rPr>
        <w:t>Siri Warkentien</w:t>
      </w:r>
      <w:r w:rsidRPr="000D0556" w:rsidR="000D0556">
        <w:rPr>
          <w:rFonts w:cstheme="minorHAnsi"/>
        </w:rPr>
        <w:t xml:space="preserve">, </w:t>
      </w:r>
      <w:r w:rsidRPr="000D0556">
        <w:rPr>
          <w:rFonts w:cstheme="minorHAnsi"/>
        </w:rPr>
        <w:t>Megha Patel</w:t>
      </w:r>
      <w:r w:rsidRPr="000D0556" w:rsidR="000D0556">
        <w:rPr>
          <w:rFonts w:cstheme="minorHAnsi"/>
        </w:rPr>
        <w:t xml:space="preserve">, </w:t>
      </w:r>
      <w:r w:rsidRPr="000D0556">
        <w:rPr>
          <w:rFonts w:cstheme="minorHAnsi"/>
        </w:rPr>
        <w:t>Hilary Bruck</w:t>
      </w:r>
    </w:p>
    <w:p w:rsidR="0054255A" w:rsidRPr="00FB04D8" w:rsidP="002C65AC" w14:paraId="15758DCB" w14:textId="77777777">
      <w:pPr>
        <w:spacing w:after="0" w:line="240" w:lineRule="auto"/>
        <w:jc w:val="center"/>
        <w:rPr>
          <w:rFonts w:cstheme="minorHAnsi"/>
          <w:b/>
        </w:rPr>
      </w:pPr>
    </w:p>
    <w:p w:rsidR="0054255A" w:rsidRPr="00FB04D8" w:rsidP="002C65AC" w14:paraId="59CD749F" w14:textId="77777777">
      <w:pPr>
        <w:spacing w:line="240" w:lineRule="auto"/>
        <w:jc w:val="center"/>
        <w:rPr>
          <w:rFonts w:cstheme="minorHAnsi"/>
          <w:b/>
        </w:rPr>
      </w:pPr>
    </w:p>
    <w:p w:rsidR="0054255A" w:rsidRPr="00FB04D8" w:rsidP="002C65AC" w14:paraId="07833600" w14:textId="2B3D80AE">
      <w:pPr>
        <w:spacing w:line="240" w:lineRule="auto"/>
        <w:rPr>
          <w:rFonts w:cstheme="minorHAnsi"/>
          <w:b/>
        </w:rPr>
      </w:pPr>
    </w:p>
    <w:p w:rsidR="0068303E" w:rsidRPr="00FB04D8" w:rsidP="002C65AC" w14:paraId="49E4A961" w14:textId="77777777">
      <w:pPr>
        <w:spacing w:line="240" w:lineRule="auto"/>
        <w:rPr>
          <w:rFonts w:cstheme="minorHAnsi"/>
          <w:b/>
        </w:rPr>
      </w:pPr>
    </w:p>
    <w:p w:rsidR="00501A2F" w:rsidRPr="00FB04D8" w:rsidP="002C65AC" w14:paraId="69E62A66" w14:textId="77777777">
      <w:pPr>
        <w:spacing w:after="0" w:line="240" w:lineRule="auto"/>
        <w:jc w:val="center"/>
        <w:rPr>
          <w:rFonts w:cstheme="minorHAnsi"/>
          <w:b/>
          <w:sz w:val="32"/>
          <w:szCs w:val="32"/>
        </w:rPr>
      </w:pPr>
    </w:p>
    <w:p w:rsidR="00624DDC" w:rsidRPr="00FB04D8" w:rsidP="002C65AC" w14:paraId="36C08276" w14:textId="3809C563">
      <w:pPr>
        <w:spacing w:after="0" w:line="240" w:lineRule="auto"/>
        <w:jc w:val="center"/>
        <w:rPr>
          <w:rFonts w:cstheme="minorHAnsi"/>
          <w:b/>
          <w:sz w:val="32"/>
          <w:szCs w:val="32"/>
        </w:rPr>
      </w:pPr>
      <w:r w:rsidRPr="00FB04D8">
        <w:rPr>
          <w:rFonts w:cstheme="minorHAnsi"/>
          <w:b/>
          <w:sz w:val="32"/>
          <w:szCs w:val="32"/>
        </w:rPr>
        <w:t>Part A</w:t>
      </w:r>
    </w:p>
    <w:p w:rsidR="00624DDC" w:rsidRPr="00FB04D8" w:rsidP="002C65AC" w14:paraId="331767F9" w14:textId="77777777">
      <w:pPr>
        <w:spacing w:after="0" w:line="240" w:lineRule="auto"/>
        <w:jc w:val="center"/>
        <w:rPr>
          <w:rFonts w:cstheme="minorHAnsi"/>
          <w:b/>
        </w:rPr>
      </w:pPr>
    </w:p>
    <w:p w:rsidR="00026192" w:rsidRPr="00FB04D8" w:rsidP="002C65AC" w14:paraId="095FF910" w14:textId="77777777">
      <w:pPr>
        <w:spacing w:after="0" w:line="240" w:lineRule="auto"/>
        <w:rPr>
          <w:rFonts w:cstheme="minorHAnsi"/>
          <w:b/>
          <w:u w:val="single"/>
        </w:rPr>
      </w:pPr>
    </w:p>
    <w:p w:rsidR="00026192" w:rsidRPr="00FB04D8" w:rsidP="002C65AC" w14:paraId="4CA5E0BD" w14:textId="77777777">
      <w:pPr>
        <w:spacing w:after="0" w:line="240" w:lineRule="auto"/>
        <w:rPr>
          <w:rFonts w:cstheme="minorHAnsi"/>
          <w:b/>
          <w:u w:val="single"/>
        </w:rPr>
      </w:pPr>
    </w:p>
    <w:p w:rsidR="00840D32" w:rsidRPr="00FB04D8" w:rsidP="002C65AC" w14:paraId="5E4659ED" w14:textId="4B12C786">
      <w:pPr>
        <w:spacing w:after="0" w:line="240" w:lineRule="auto"/>
        <w:rPr>
          <w:rFonts w:cstheme="minorHAnsi"/>
          <w:b/>
          <w:sz w:val="28"/>
        </w:rPr>
      </w:pPr>
      <w:r w:rsidRPr="00FB04D8">
        <w:rPr>
          <w:rFonts w:cstheme="minorHAnsi"/>
          <w:b/>
          <w:sz w:val="28"/>
          <w:u w:val="single"/>
        </w:rPr>
        <w:t>Executive Summary</w:t>
      </w:r>
    </w:p>
    <w:p w:rsidR="00B04785" w:rsidRPr="00FB04D8" w:rsidP="002C65AC" w14:paraId="5D7B325A" w14:textId="6F433416">
      <w:pPr>
        <w:spacing w:after="0" w:line="240" w:lineRule="auto"/>
        <w:rPr>
          <w:rFonts w:cstheme="minorHAnsi"/>
          <w:b/>
        </w:rPr>
      </w:pPr>
    </w:p>
    <w:p w:rsidR="00EA405B" w:rsidRPr="00790528" w:rsidP="002C65AC" w14:paraId="1FD514C1" w14:textId="088D2376">
      <w:pPr>
        <w:pStyle w:val="ListParagraph"/>
        <w:numPr>
          <w:ilvl w:val="0"/>
          <w:numId w:val="28"/>
        </w:numPr>
        <w:spacing w:after="0" w:line="240" w:lineRule="auto"/>
        <w:rPr>
          <w:rFonts w:cstheme="minorHAnsi"/>
        </w:rPr>
      </w:pPr>
      <w:r w:rsidRPr="00FB04D8">
        <w:rPr>
          <w:rFonts w:cstheme="minorHAnsi"/>
          <w:b/>
        </w:rPr>
        <w:t xml:space="preserve">Type of Request: </w:t>
      </w:r>
      <w:r w:rsidRPr="00FB04D8">
        <w:rPr>
          <w:rFonts w:cstheme="minorHAnsi"/>
        </w:rPr>
        <w:t>This Information Collection Request is for a</w:t>
      </w:r>
      <w:r w:rsidRPr="00FB04D8" w:rsidR="00B3652D">
        <w:rPr>
          <w:rFonts w:cstheme="minorHAnsi"/>
        </w:rPr>
        <w:t xml:space="preserve"> generic information collection under the umbrella generic, </w:t>
      </w:r>
      <w:r w:rsidRPr="00FB04D8" w:rsidR="00501A2F">
        <w:rPr>
          <w:rFonts w:cstheme="minorHAnsi"/>
        </w:rPr>
        <w:t>Formative Data Collections for Program Support (0970-0531).</w:t>
      </w:r>
    </w:p>
    <w:p w:rsidR="00906F6A" w:rsidRPr="00FB04D8" w:rsidP="002C65AC" w14:paraId="51CAFB20" w14:textId="13BCCD96">
      <w:pPr>
        <w:spacing w:after="0" w:line="240" w:lineRule="auto"/>
        <w:rPr>
          <w:rFonts w:cstheme="minorHAnsi"/>
        </w:rPr>
      </w:pPr>
    </w:p>
    <w:p w:rsidR="00665E3E" w:rsidRPr="009D60CE" w:rsidP="002C65AC" w14:paraId="122B6A1F" w14:textId="0BB34503">
      <w:pPr>
        <w:pStyle w:val="ListParagraph"/>
        <w:numPr>
          <w:ilvl w:val="0"/>
          <w:numId w:val="28"/>
        </w:numPr>
        <w:spacing w:after="0" w:line="240" w:lineRule="auto"/>
        <w:rPr>
          <w:rFonts w:cstheme="minorHAnsi"/>
        </w:rPr>
      </w:pPr>
      <w:r w:rsidRPr="00FB04D8">
        <w:rPr>
          <w:rFonts w:cstheme="minorHAnsi"/>
          <w:b/>
        </w:rPr>
        <w:t xml:space="preserve">Description of Request: </w:t>
      </w:r>
      <w:r w:rsidRPr="009D60CE">
        <w:rPr>
          <w:rFonts w:cstheme="minorHAnsi"/>
        </w:rPr>
        <w:t xml:space="preserve">The </w:t>
      </w:r>
      <w:r w:rsidRPr="000513B3" w:rsidR="00296729">
        <w:rPr>
          <w:rFonts w:cs="Calibri"/>
        </w:rPr>
        <w:t xml:space="preserve">Office of Planning, Research, and Evaluation within the Administration for Children and Families plans to conduct </w:t>
      </w:r>
      <w:r w:rsidRPr="009D60CE" w:rsidR="00905912">
        <w:rPr>
          <w:rFonts w:cs="Calibri"/>
        </w:rPr>
        <w:t>focus groups</w:t>
      </w:r>
      <w:r w:rsidRPr="009D60CE" w:rsidR="0019274C">
        <w:rPr>
          <w:rFonts w:cstheme="minorHAnsi"/>
        </w:rPr>
        <w:t xml:space="preserve"> </w:t>
      </w:r>
      <w:r w:rsidRPr="009D60CE" w:rsidR="00905912">
        <w:rPr>
          <w:rFonts w:cs="Calibri"/>
        </w:rPr>
        <w:t xml:space="preserve">and administer </w:t>
      </w:r>
      <w:r w:rsidRPr="009D60CE" w:rsidR="0019274C">
        <w:rPr>
          <w:rFonts w:cs="Calibri"/>
        </w:rPr>
        <w:t xml:space="preserve">an </w:t>
      </w:r>
      <w:r w:rsidRPr="009D60CE" w:rsidR="00905912">
        <w:rPr>
          <w:rFonts w:cs="Calibri"/>
        </w:rPr>
        <w:t>interest inventory survey</w:t>
      </w:r>
      <w:r w:rsidRPr="009D60CE" w:rsidR="00047D6B">
        <w:rPr>
          <w:rFonts w:cstheme="minorHAnsi"/>
        </w:rPr>
        <w:t xml:space="preserve"> </w:t>
      </w:r>
      <w:bookmarkStart w:id="0" w:name="_Hlk182592938"/>
      <w:r w:rsidRPr="009D60CE">
        <w:rPr>
          <w:rFonts w:cstheme="minorHAnsi"/>
        </w:rPr>
        <w:t xml:space="preserve">to individuals from </w:t>
      </w:r>
      <w:r w:rsidR="009D60CE">
        <w:rPr>
          <w:rFonts w:cstheme="minorHAnsi"/>
        </w:rPr>
        <w:t>six</w:t>
      </w:r>
      <w:r w:rsidRPr="009D60CE" w:rsidR="009D60CE">
        <w:rPr>
          <w:rFonts w:cstheme="minorHAnsi"/>
        </w:rPr>
        <w:t xml:space="preserve"> </w:t>
      </w:r>
      <w:r w:rsidRPr="009D60CE">
        <w:rPr>
          <w:rFonts w:cstheme="minorHAnsi"/>
        </w:rPr>
        <w:t xml:space="preserve">state </w:t>
      </w:r>
      <w:r w:rsidR="009D60CE">
        <w:rPr>
          <w:rFonts w:cstheme="minorHAnsi"/>
        </w:rPr>
        <w:t>or</w:t>
      </w:r>
      <w:r w:rsidRPr="009D60CE" w:rsidR="009D60CE">
        <w:rPr>
          <w:rFonts w:cstheme="minorHAnsi"/>
        </w:rPr>
        <w:t xml:space="preserve"> </w:t>
      </w:r>
      <w:r w:rsidRPr="009D60CE" w:rsidR="007247D3">
        <w:rPr>
          <w:rFonts w:cstheme="minorHAnsi"/>
        </w:rPr>
        <w:t xml:space="preserve">county </w:t>
      </w:r>
      <w:r w:rsidRPr="009D60CE" w:rsidR="0019274C">
        <w:rPr>
          <w:rFonts w:cstheme="minorHAnsi"/>
        </w:rPr>
        <w:t xml:space="preserve">Temporary Assistance for Needy Families (TANF) </w:t>
      </w:r>
      <w:r w:rsidRPr="009D60CE">
        <w:rPr>
          <w:rFonts w:cstheme="minorHAnsi"/>
        </w:rPr>
        <w:t>agenc</w:t>
      </w:r>
      <w:r w:rsidR="00354690">
        <w:rPr>
          <w:rFonts w:cstheme="minorHAnsi"/>
        </w:rPr>
        <w:t>y teams</w:t>
      </w:r>
      <w:r w:rsidRPr="009D60CE">
        <w:rPr>
          <w:rFonts w:cstheme="minorHAnsi"/>
        </w:rPr>
        <w:t xml:space="preserve"> </w:t>
      </w:r>
      <w:r w:rsidR="00306F86">
        <w:rPr>
          <w:rFonts w:cstheme="minorHAnsi"/>
        </w:rPr>
        <w:t>who were awarded TANF Data Collaborative (TDC) Equity Analysis Award</w:t>
      </w:r>
      <w:r w:rsidR="00AC3435">
        <w:rPr>
          <w:rFonts w:cstheme="minorHAnsi"/>
        </w:rPr>
        <w:t>s</w:t>
      </w:r>
      <w:r w:rsidR="00354690">
        <w:rPr>
          <w:rFonts w:cstheme="minorHAnsi"/>
        </w:rPr>
        <w:t>. Participating agency teams</w:t>
      </w:r>
      <w:r w:rsidR="00AC3435">
        <w:rPr>
          <w:rFonts w:cstheme="minorHAnsi"/>
        </w:rPr>
        <w:t xml:space="preserve"> </w:t>
      </w:r>
      <w:r w:rsidR="00573154">
        <w:rPr>
          <w:rFonts w:cstheme="minorHAnsi"/>
        </w:rPr>
        <w:t>are receiving training and technical assistan</w:t>
      </w:r>
      <w:r w:rsidR="008C19D9">
        <w:rPr>
          <w:rFonts w:cstheme="minorHAnsi"/>
        </w:rPr>
        <w:t>ce</w:t>
      </w:r>
      <w:r w:rsidR="00573154">
        <w:rPr>
          <w:rFonts w:cstheme="minorHAnsi"/>
        </w:rPr>
        <w:t xml:space="preserve"> as part of their grant award through the</w:t>
      </w:r>
      <w:r w:rsidRPr="009D60CE">
        <w:rPr>
          <w:rFonts w:cstheme="minorHAnsi"/>
        </w:rPr>
        <w:t xml:space="preserve"> TDC 2.0 project.</w:t>
      </w:r>
      <w:r w:rsidRPr="009D60CE" w:rsidR="0006711C">
        <w:rPr>
          <w:rFonts w:cstheme="minorHAnsi"/>
        </w:rPr>
        <w:t xml:space="preserve"> </w:t>
      </w:r>
      <w:bookmarkEnd w:id="0"/>
      <w:r w:rsidRPr="009D60CE">
        <w:rPr>
          <w:rFonts w:cstheme="minorHAnsi"/>
        </w:rPr>
        <w:t xml:space="preserve">The </w:t>
      </w:r>
      <w:r w:rsidRPr="009D60CE" w:rsidR="00C268F9">
        <w:rPr>
          <w:rFonts w:cstheme="minorHAnsi"/>
        </w:rPr>
        <w:t xml:space="preserve">data collection </w:t>
      </w:r>
      <w:r w:rsidRPr="009D60CE">
        <w:rPr>
          <w:rFonts w:cstheme="minorHAnsi"/>
        </w:rPr>
        <w:t xml:space="preserve">activities will be carried out during </w:t>
      </w:r>
      <w:r w:rsidRPr="009D60CE" w:rsidR="000F5731">
        <w:rPr>
          <w:rFonts w:cstheme="minorHAnsi"/>
        </w:rPr>
        <w:t xml:space="preserve">the </w:t>
      </w:r>
      <w:r w:rsidR="00573154">
        <w:rPr>
          <w:rFonts w:cstheme="minorHAnsi"/>
        </w:rPr>
        <w:t xml:space="preserve">TDC 2.0 </w:t>
      </w:r>
      <w:r w:rsidRPr="009D60CE" w:rsidR="000F5731">
        <w:rPr>
          <w:rFonts w:cstheme="minorHAnsi"/>
        </w:rPr>
        <w:t>January 2025</w:t>
      </w:r>
      <w:r w:rsidRPr="009D60CE">
        <w:rPr>
          <w:rFonts w:cstheme="minorHAnsi"/>
        </w:rPr>
        <w:t xml:space="preserve"> </w:t>
      </w:r>
      <w:r w:rsidRPr="009D60CE" w:rsidR="004E161E">
        <w:rPr>
          <w:rFonts w:cstheme="minorHAnsi"/>
        </w:rPr>
        <w:t>in-person</w:t>
      </w:r>
      <w:r w:rsidRPr="009D60CE" w:rsidR="000F5731">
        <w:rPr>
          <w:rFonts w:cstheme="minorHAnsi"/>
        </w:rPr>
        <w:t xml:space="preserve"> convening</w:t>
      </w:r>
      <w:r w:rsidRPr="009D60CE">
        <w:rPr>
          <w:rFonts w:cstheme="minorHAnsi"/>
        </w:rPr>
        <w:t xml:space="preserve">. The data collected will be used to inform and tailor coaching and technical assistance activities to meet the needs of </w:t>
      </w:r>
      <w:r w:rsidR="005E6DDE">
        <w:rPr>
          <w:rFonts w:cstheme="minorHAnsi"/>
        </w:rPr>
        <w:t>agency</w:t>
      </w:r>
      <w:r w:rsidRPr="009D60CE" w:rsidR="005E6DDE">
        <w:rPr>
          <w:rFonts w:cstheme="minorHAnsi"/>
        </w:rPr>
        <w:t xml:space="preserve"> </w:t>
      </w:r>
      <w:r w:rsidRPr="009D60CE">
        <w:rPr>
          <w:rFonts w:cstheme="minorHAnsi"/>
        </w:rPr>
        <w:t xml:space="preserve">teams, with a focus on </w:t>
      </w:r>
      <w:r w:rsidR="00354690">
        <w:rPr>
          <w:rFonts w:cstheme="minorHAnsi"/>
        </w:rPr>
        <w:t>building</w:t>
      </w:r>
      <w:r w:rsidRPr="009D60CE">
        <w:rPr>
          <w:rFonts w:cstheme="minorHAnsi"/>
        </w:rPr>
        <w:t xml:space="preserve"> their data analytics capacity </w:t>
      </w:r>
      <w:r w:rsidR="00CC2417">
        <w:rPr>
          <w:rFonts w:cstheme="minorHAnsi"/>
        </w:rPr>
        <w:t xml:space="preserve">to complete </w:t>
      </w:r>
      <w:r w:rsidR="005E6DDE">
        <w:rPr>
          <w:rFonts w:cstheme="minorHAnsi"/>
        </w:rPr>
        <w:t xml:space="preserve">an </w:t>
      </w:r>
      <w:r w:rsidRPr="009D60CE">
        <w:rPr>
          <w:rFonts w:cstheme="minorHAnsi"/>
        </w:rPr>
        <w:t xml:space="preserve">equity-related </w:t>
      </w:r>
      <w:r w:rsidR="00CC2417">
        <w:rPr>
          <w:rFonts w:cstheme="minorHAnsi"/>
        </w:rPr>
        <w:t xml:space="preserve">data analytics project </w:t>
      </w:r>
      <w:r w:rsidR="008C19D9">
        <w:rPr>
          <w:rFonts w:cstheme="minorHAnsi"/>
        </w:rPr>
        <w:t>during the grant period. T</w:t>
      </w:r>
      <w:r w:rsidRPr="009D60CE">
        <w:rPr>
          <w:rFonts w:cstheme="minorHAnsi"/>
        </w:rPr>
        <w:t xml:space="preserve">he results will inform the support </w:t>
      </w:r>
      <w:r w:rsidR="00354690">
        <w:rPr>
          <w:rFonts w:cstheme="minorHAnsi"/>
        </w:rPr>
        <w:t xml:space="preserve">provided to </w:t>
      </w:r>
      <w:r w:rsidRPr="009D60CE">
        <w:rPr>
          <w:rFonts w:cstheme="minorHAnsi"/>
        </w:rPr>
        <w:t>participating agencies</w:t>
      </w:r>
      <w:r w:rsidR="008C19D9">
        <w:rPr>
          <w:rFonts w:cstheme="minorHAnsi"/>
        </w:rPr>
        <w:t>;</w:t>
      </w:r>
      <w:r w:rsidRPr="009D60CE">
        <w:rPr>
          <w:rFonts w:cstheme="minorHAnsi"/>
        </w:rPr>
        <w:t xml:space="preserve"> they are not intended to be generalized to a broader population.</w:t>
      </w:r>
    </w:p>
    <w:p w:rsidR="00665E3E" w:rsidRPr="00FB04D8" w:rsidP="002C65AC" w14:paraId="26C01357" w14:textId="77777777">
      <w:pPr>
        <w:pStyle w:val="ListParagraph"/>
        <w:spacing w:line="240" w:lineRule="auto"/>
        <w:rPr>
          <w:rFonts w:cstheme="minorHAnsi"/>
        </w:rPr>
      </w:pPr>
    </w:p>
    <w:p w:rsidR="00BD7963" w:rsidRPr="005E6DDE" w:rsidP="002C65AC" w14:paraId="0B78AB5D" w14:textId="4F2105C9">
      <w:pPr>
        <w:pStyle w:val="ListParagraph"/>
        <w:spacing w:line="240" w:lineRule="auto"/>
      </w:pPr>
      <w:r w:rsidRPr="00FB04D8">
        <w:rPr>
          <w:rFonts w:cstheme="minorHAnsi"/>
        </w:rPr>
        <w:t>We do not intend for this information to be used as the principal basis for public policy decisions</w:t>
      </w:r>
      <w:r w:rsidRPr="00FB04D8" w:rsidR="00665E3E">
        <w:rPr>
          <w:rFonts w:cstheme="minorHAnsi"/>
        </w:rPr>
        <w:t>.</w:t>
      </w:r>
    </w:p>
    <w:p w:rsidR="26CAA026" w:rsidRPr="00FB04D8" w:rsidP="002C65AC" w14:paraId="4796BE4F" w14:textId="43915337">
      <w:pPr>
        <w:pStyle w:val="ListParagraph"/>
        <w:spacing w:line="240" w:lineRule="auto"/>
        <w:rPr>
          <w:rFonts w:cstheme="minorHAnsi"/>
        </w:rPr>
      </w:pPr>
    </w:p>
    <w:p w:rsidR="00624DDC" w:rsidRPr="005A6516" w:rsidP="002C65AC" w14:paraId="0D5E5383" w14:textId="35F53086">
      <w:pPr>
        <w:pStyle w:val="ListParagraph"/>
        <w:numPr>
          <w:ilvl w:val="0"/>
          <w:numId w:val="28"/>
        </w:numPr>
        <w:spacing w:after="0" w:line="240" w:lineRule="auto"/>
        <w:rPr>
          <w:rFonts w:cstheme="minorHAnsi"/>
        </w:rPr>
      </w:pPr>
      <w:r w:rsidRPr="005A6516">
        <w:rPr>
          <w:rFonts w:cstheme="minorHAnsi"/>
          <w:b/>
        </w:rPr>
        <w:t xml:space="preserve">Time Sensitivity: </w:t>
      </w:r>
      <w:r w:rsidR="00F158AF">
        <w:rPr>
          <w:rFonts w:cstheme="minorHAnsi"/>
          <w:bCs/>
        </w:rPr>
        <w:t xml:space="preserve">To fit within project </w:t>
      </w:r>
      <w:r w:rsidR="005B5573">
        <w:rPr>
          <w:rFonts w:cstheme="minorHAnsi"/>
          <w:bCs/>
        </w:rPr>
        <w:t xml:space="preserve">timeline constraints, the </w:t>
      </w:r>
      <w:r w:rsidR="00987FE0">
        <w:rPr>
          <w:rFonts w:cstheme="minorHAnsi"/>
          <w:bCs/>
        </w:rPr>
        <w:t xml:space="preserve">data collection must occur </w:t>
      </w:r>
      <w:r w:rsidR="0011591C">
        <w:rPr>
          <w:rFonts w:cstheme="minorHAnsi"/>
        </w:rPr>
        <w:t>as part of the in-person</w:t>
      </w:r>
      <w:r w:rsidRPr="005A6516" w:rsidR="00EA7CA1">
        <w:rPr>
          <w:rFonts w:cstheme="minorHAnsi"/>
        </w:rPr>
        <w:t xml:space="preserve"> </w:t>
      </w:r>
      <w:r w:rsidRPr="005A6516" w:rsidR="004E161E">
        <w:rPr>
          <w:rFonts w:cstheme="minorHAnsi"/>
        </w:rPr>
        <w:t>c</w:t>
      </w:r>
      <w:r w:rsidRPr="005A6516" w:rsidR="00EA7CA1">
        <w:rPr>
          <w:rFonts w:cstheme="minorHAnsi"/>
        </w:rPr>
        <w:t>onvening</w:t>
      </w:r>
      <w:r w:rsidR="006F58B0">
        <w:rPr>
          <w:rFonts w:cstheme="minorHAnsi"/>
        </w:rPr>
        <w:t xml:space="preserve"> to be held from January 13 – 15, 2025</w:t>
      </w:r>
      <w:r w:rsidRPr="005A6516" w:rsidR="00FD160C">
        <w:rPr>
          <w:rFonts w:cstheme="minorHAnsi"/>
        </w:rPr>
        <w:t>.</w:t>
      </w:r>
    </w:p>
    <w:p w:rsidR="001A38FD" w:rsidRPr="00FB04D8" w:rsidP="002C65AC" w14:paraId="7EEF528A" w14:textId="156BF329">
      <w:pPr>
        <w:spacing w:line="240" w:lineRule="auto"/>
        <w:rPr>
          <w:rFonts w:cstheme="minorHAnsi"/>
        </w:rPr>
      </w:pPr>
      <w:r w:rsidRPr="00FB04D8">
        <w:rPr>
          <w:rFonts w:cstheme="minorHAnsi"/>
        </w:rPr>
        <w:br w:type="page"/>
      </w:r>
    </w:p>
    <w:p w:rsidR="00D5346A" w:rsidRPr="00FB04D8" w:rsidP="002C65AC" w14:paraId="695C22E4" w14:textId="77777777">
      <w:pPr>
        <w:spacing w:after="0" w:line="240" w:lineRule="auto"/>
        <w:rPr>
          <w:rFonts w:cstheme="minorHAnsi"/>
        </w:rPr>
      </w:pPr>
    </w:p>
    <w:p w:rsidR="004328A4" w:rsidRPr="00FB04D8" w:rsidP="002C65AC" w14:paraId="5CB85B8F" w14:textId="77777777">
      <w:pPr>
        <w:spacing w:after="120" w:line="240" w:lineRule="auto"/>
        <w:rPr>
          <w:rFonts w:cstheme="minorHAnsi"/>
        </w:rPr>
      </w:pPr>
      <w:r w:rsidRPr="00FB04D8">
        <w:rPr>
          <w:rFonts w:cstheme="minorHAnsi"/>
          <w:b/>
        </w:rPr>
        <w:t>A1</w:t>
      </w:r>
      <w:r w:rsidRPr="00FB04D8">
        <w:rPr>
          <w:rFonts w:cstheme="minorHAnsi"/>
        </w:rPr>
        <w:t>.</w:t>
      </w:r>
      <w:r w:rsidRPr="00FB04D8">
        <w:rPr>
          <w:rFonts w:cstheme="minorHAnsi"/>
        </w:rPr>
        <w:tab/>
      </w:r>
      <w:r w:rsidRPr="00FB04D8" w:rsidR="004E5778">
        <w:rPr>
          <w:rFonts w:cstheme="minorHAnsi"/>
          <w:b/>
        </w:rPr>
        <w:t>Necessity for Collection</w:t>
      </w:r>
      <w:r w:rsidRPr="00FB04D8" w:rsidR="004E5778">
        <w:rPr>
          <w:rFonts w:cstheme="minorHAnsi"/>
        </w:rPr>
        <w:t xml:space="preserve"> </w:t>
      </w:r>
    </w:p>
    <w:p w:rsidR="00675183" w:rsidP="002C65AC" w14:paraId="101D0560" w14:textId="69E7D812">
      <w:pPr>
        <w:spacing w:after="0" w:line="240" w:lineRule="auto"/>
        <w:rPr>
          <w:rFonts w:cs="Calibri"/>
        </w:rPr>
      </w:pPr>
      <w:r>
        <w:rPr>
          <w:rFonts w:cs="Calibri"/>
        </w:rPr>
        <w:t xml:space="preserve">The </w:t>
      </w:r>
      <w:r w:rsidRPr="000513B3">
        <w:rPr>
          <w:rFonts w:cs="Calibri"/>
        </w:rPr>
        <w:t>Administration for Children and Families</w:t>
      </w:r>
      <w:r>
        <w:rPr>
          <w:rFonts w:cstheme="minorHAnsi"/>
        </w:rPr>
        <w:t xml:space="preserve"> awarded </w:t>
      </w:r>
      <w:r w:rsidRPr="009D60CE">
        <w:rPr>
          <w:rFonts w:cstheme="minorHAnsi"/>
        </w:rPr>
        <w:t>Temporary Assistance for Needy Families (</w:t>
      </w:r>
      <w:r>
        <w:rPr>
          <w:rFonts w:cstheme="minorHAnsi"/>
        </w:rPr>
        <w:t xml:space="preserve">TANF) Data Collaborative (TDC) Equity Analysis Awards </w:t>
      </w:r>
      <w:r w:rsidR="003F08B1">
        <w:rPr>
          <w:rFonts w:cstheme="minorHAnsi"/>
        </w:rPr>
        <w:t xml:space="preserve">(discretionary grants) </w:t>
      </w:r>
      <w:r>
        <w:rPr>
          <w:rFonts w:cstheme="minorHAnsi"/>
        </w:rPr>
        <w:t xml:space="preserve">to </w:t>
      </w:r>
      <w:r w:rsidRPr="00C35170" w:rsidR="00225C2C">
        <w:t xml:space="preserve">strengthen the data analytic capacities of state and </w:t>
      </w:r>
      <w:r w:rsidR="00C35170">
        <w:t>county</w:t>
      </w:r>
      <w:r w:rsidRPr="00C35170" w:rsidR="00C35170">
        <w:t xml:space="preserve"> </w:t>
      </w:r>
      <w:r w:rsidRPr="00C35170" w:rsidR="00225C2C">
        <w:t>TANF agencies to support evidence-informed decision making, particularly as it relates to equity issues, in order to advance the economic well-being of individuals and families currently receiving or eligible to receive TANF services</w:t>
      </w:r>
      <w:r w:rsidRPr="005B7DCB">
        <w:rPr>
          <w:rFonts w:cstheme="minorHAnsi"/>
        </w:rPr>
        <w:t xml:space="preserve">. </w:t>
      </w:r>
      <w:r>
        <w:rPr>
          <w:rFonts w:cstheme="minorHAnsi"/>
        </w:rPr>
        <w:t>Participating agency teams are receiving</w:t>
      </w:r>
      <w:r w:rsidR="00225C2C">
        <w:rPr>
          <w:rFonts w:cstheme="minorHAnsi"/>
        </w:rPr>
        <w:t xml:space="preserve"> intensive</w:t>
      </w:r>
      <w:r>
        <w:rPr>
          <w:rFonts w:cstheme="minorHAnsi"/>
        </w:rPr>
        <w:t xml:space="preserve"> training and technical assistance as part of their grant award through the</w:t>
      </w:r>
      <w:r w:rsidRPr="009D60CE">
        <w:rPr>
          <w:rFonts w:cstheme="minorHAnsi"/>
        </w:rPr>
        <w:t xml:space="preserve"> TDC 2.0 project</w:t>
      </w:r>
      <w:r>
        <w:rPr>
          <w:rFonts w:cstheme="minorHAnsi"/>
        </w:rPr>
        <w:t>, which is funded by t</w:t>
      </w:r>
      <w:r w:rsidRPr="009D60CE" w:rsidR="00D21C61">
        <w:rPr>
          <w:rFonts w:cstheme="minorHAnsi"/>
        </w:rPr>
        <w:t>he</w:t>
      </w:r>
      <w:r>
        <w:rPr>
          <w:rFonts w:cstheme="minorHAnsi"/>
        </w:rPr>
        <w:t xml:space="preserve"> ACF</w:t>
      </w:r>
      <w:r w:rsidRPr="009D60CE" w:rsidR="00D21C61">
        <w:rPr>
          <w:rFonts w:cstheme="minorHAnsi"/>
        </w:rPr>
        <w:t xml:space="preserve"> </w:t>
      </w:r>
      <w:r w:rsidRPr="000513B3" w:rsidR="00D21C61">
        <w:rPr>
          <w:rFonts w:cs="Calibri"/>
        </w:rPr>
        <w:t>Office of Planning, Research, and Evaluation (OPRE)</w:t>
      </w:r>
      <w:r>
        <w:rPr>
          <w:rFonts w:cs="Calibri"/>
        </w:rPr>
        <w:t>.</w:t>
      </w:r>
    </w:p>
    <w:p w:rsidR="00675183" w:rsidP="002C65AC" w14:paraId="3197684C" w14:textId="77777777">
      <w:pPr>
        <w:spacing w:after="0" w:line="240" w:lineRule="auto"/>
        <w:rPr>
          <w:rFonts w:cs="Calibri"/>
        </w:rPr>
      </w:pPr>
    </w:p>
    <w:p w:rsidR="0085075B" w:rsidRPr="00FB04D8" w:rsidP="002C65AC" w14:paraId="447CEB57" w14:textId="283F1CFC">
      <w:pPr>
        <w:spacing w:after="0" w:line="240" w:lineRule="auto"/>
        <w:rPr>
          <w:rFonts w:cstheme="minorHAnsi"/>
        </w:rPr>
      </w:pPr>
      <w:r w:rsidRPr="00FB04D8">
        <w:rPr>
          <w:rFonts w:cstheme="minorHAnsi"/>
        </w:rPr>
        <w:t xml:space="preserve">The proposed information collection is essential to support the TDC 2.0 project, </w:t>
      </w:r>
      <w:r w:rsidR="00675183">
        <w:rPr>
          <w:rFonts w:cstheme="minorHAnsi"/>
        </w:rPr>
        <w:t>as it is intended to</w:t>
      </w:r>
      <w:r w:rsidRPr="00FB04D8">
        <w:rPr>
          <w:rFonts w:cstheme="minorHAnsi"/>
        </w:rPr>
        <w:t xml:space="preserve"> inform the design and delivery of tailored technical assistance by assessing participating agencies' data capacity</w:t>
      </w:r>
      <w:r w:rsidR="00445EA3">
        <w:rPr>
          <w:rFonts w:cstheme="minorHAnsi"/>
        </w:rPr>
        <w:t xml:space="preserve">, </w:t>
      </w:r>
      <w:r w:rsidRPr="00FB04D8">
        <w:rPr>
          <w:rFonts w:cstheme="minorHAnsi"/>
        </w:rPr>
        <w:t>interests</w:t>
      </w:r>
      <w:r w:rsidR="00445EA3">
        <w:rPr>
          <w:rFonts w:cstheme="minorHAnsi"/>
        </w:rPr>
        <w:t xml:space="preserve">, </w:t>
      </w:r>
      <w:r w:rsidR="00354690">
        <w:rPr>
          <w:rFonts w:cstheme="minorHAnsi"/>
        </w:rPr>
        <w:t xml:space="preserve">needs, </w:t>
      </w:r>
      <w:r w:rsidR="00445EA3">
        <w:rPr>
          <w:rFonts w:cstheme="minorHAnsi"/>
        </w:rPr>
        <w:t>and goals</w:t>
      </w:r>
      <w:r w:rsidRPr="00FB04D8">
        <w:rPr>
          <w:rFonts w:cstheme="minorHAnsi"/>
        </w:rPr>
        <w:t xml:space="preserve">. </w:t>
      </w:r>
      <w:r w:rsidRPr="00FB04D8" w:rsidR="00CC0201">
        <w:rPr>
          <w:rFonts w:cstheme="minorHAnsi"/>
        </w:rPr>
        <w:t>G</w:t>
      </w:r>
      <w:r w:rsidRPr="00FB04D8">
        <w:rPr>
          <w:rFonts w:cstheme="minorHAnsi"/>
        </w:rPr>
        <w:t xml:space="preserve">athering input through focus groups and </w:t>
      </w:r>
      <w:r w:rsidRPr="00FB04D8" w:rsidR="00E81140">
        <w:rPr>
          <w:rFonts w:cstheme="minorHAnsi"/>
        </w:rPr>
        <w:t xml:space="preserve">a </w:t>
      </w:r>
      <w:r w:rsidRPr="00FB04D8">
        <w:rPr>
          <w:rFonts w:cstheme="minorHAnsi"/>
        </w:rPr>
        <w:t xml:space="preserve">survey at </w:t>
      </w:r>
      <w:r w:rsidRPr="00FB04D8" w:rsidR="0006645B">
        <w:rPr>
          <w:rFonts w:cstheme="minorHAnsi"/>
        </w:rPr>
        <w:t>the January 2025</w:t>
      </w:r>
      <w:r w:rsidRPr="00FB04D8">
        <w:rPr>
          <w:rFonts w:cstheme="minorHAnsi"/>
        </w:rPr>
        <w:t xml:space="preserve"> convening</w:t>
      </w:r>
      <w:r w:rsidRPr="00FB04D8" w:rsidR="003E0933">
        <w:rPr>
          <w:rFonts w:cstheme="minorHAnsi"/>
        </w:rPr>
        <w:t xml:space="preserve"> </w:t>
      </w:r>
      <w:r w:rsidRPr="00FB04D8" w:rsidR="0006645B">
        <w:rPr>
          <w:rFonts w:cstheme="minorHAnsi"/>
        </w:rPr>
        <w:t xml:space="preserve">will </w:t>
      </w:r>
      <w:r w:rsidRPr="00FB04D8">
        <w:rPr>
          <w:rFonts w:cstheme="minorHAnsi"/>
        </w:rPr>
        <w:t xml:space="preserve">ensure that coaching and technical assistance efforts align with the </w:t>
      </w:r>
      <w:r w:rsidR="00561DEF">
        <w:rPr>
          <w:rFonts w:cstheme="minorHAnsi"/>
        </w:rPr>
        <w:t>agencies</w:t>
      </w:r>
      <w:r w:rsidRPr="00FB04D8" w:rsidR="00D17117">
        <w:rPr>
          <w:rFonts w:cstheme="minorHAnsi"/>
        </w:rPr>
        <w:t>’</w:t>
      </w:r>
      <w:r w:rsidRPr="00FB04D8">
        <w:rPr>
          <w:rFonts w:cstheme="minorHAnsi"/>
        </w:rPr>
        <w:t xml:space="preserve"> goals</w:t>
      </w:r>
      <w:r w:rsidR="00445EA3">
        <w:rPr>
          <w:rFonts w:cstheme="minorHAnsi"/>
        </w:rPr>
        <w:t xml:space="preserve"> and are responsive to their learning needs. </w:t>
      </w:r>
    </w:p>
    <w:p w:rsidR="00960199" w:rsidRPr="00FB04D8" w:rsidP="002C65AC" w14:paraId="217FAB96" w14:textId="77777777">
      <w:pPr>
        <w:spacing w:after="0" w:line="240" w:lineRule="auto"/>
        <w:rPr>
          <w:rFonts w:cstheme="minorHAnsi"/>
        </w:rPr>
      </w:pPr>
    </w:p>
    <w:p w:rsidR="004328A4" w:rsidRPr="00FB04D8" w:rsidP="002C65AC" w14:paraId="55E13569" w14:textId="47460E6F">
      <w:pPr>
        <w:spacing w:after="0" w:line="240" w:lineRule="auto"/>
        <w:rPr>
          <w:rFonts w:cstheme="minorHAnsi"/>
        </w:rPr>
      </w:pPr>
      <w:r w:rsidRPr="00FB04D8">
        <w:rPr>
          <w:rFonts w:cstheme="minorHAnsi"/>
        </w:rPr>
        <w:t>There are no legal or administrative requirements that necessitate this collection. ACF is undertaking the collection at the discretion of the agency.</w:t>
      </w:r>
    </w:p>
    <w:p w:rsidR="004328A4" w:rsidRPr="00FB04D8" w:rsidP="002C65AC" w14:paraId="778B15CC" w14:textId="77777777">
      <w:pPr>
        <w:pStyle w:val="ListParagraph"/>
        <w:spacing w:after="0" w:line="240" w:lineRule="auto"/>
        <w:ind w:left="360"/>
        <w:rPr>
          <w:rFonts w:cstheme="minorHAnsi"/>
        </w:rPr>
      </w:pPr>
    </w:p>
    <w:p w:rsidR="004328A4" w:rsidRPr="00FB04D8" w:rsidP="002C65AC" w14:paraId="77508B66" w14:textId="5FCD8AB6">
      <w:pPr>
        <w:spacing w:after="120" w:line="240" w:lineRule="auto"/>
        <w:rPr>
          <w:rFonts w:cstheme="minorHAnsi"/>
          <w:b/>
        </w:rPr>
      </w:pPr>
      <w:r w:rsidRPr="00FB04D8">
        <w:rPr>
          <w:rFonts w:cstheme="minorHAnsi"/>
          <w:b/>
        </w:rPr>
        <w:t>A2</w:t>
      </w:r>
      <w:r w:rsidRPr="00FB04D8">
        <w:rPr>
          <w:rFonts w:cstheme="minorHAnsi"/>
        </w:rPr>
        <w:t>.</w:t>
      </w:r>
      <w:r w:rsidRPr="00FB04D8">
        <w:rPr>
          <w:rFonts w:cstheme="minorHAnsi"/>
        </w:rPr>
        <w:tab/>
      </w:r>
      <w:r w:rsidRPr="00FB04D8" w:rsidR="00107D87">
        <w:rPr>
          <w:rFonts w:cstheme="minorHAnsi"/>
          <w:b/>
        </w:rPr>
        <w:t>Purpose</w:t>
      </w:r>
    </w:p>
    <w:p w:rsidR="004328A4" w:rsidRPr="00FB04D8" w:rsidP="00225C2C" w14:paraId="6DDDCEC8" w14:textId="2DD3EE30">
      <w:pPr>
        <w:spacing w:after="60" w:line="240" w:lineRule="auto"/>
        <w:rPr>
          <w:rFonts w:cstheme="minorHAnsi"/>
          <w:i/>
        </w:rPr>
      </w:pPr>
      <w:r w:rsidRPr="00FB04D8">
        <w:rPr>
          <w:rFonts w:cstheme="minorHAnsi"/>
          <w:i/>
        </w:rPr>
        <w:t xml:space="preserve">Purpose and Use </w:t>
      </w:r>
    </w:p>
    <w:p w:rsidR="00277507" w:rsidP="002C65AC" w14:paraId="5C9E7B85" w14:textId="2D8EAE75">
      <w:pPr>
        <w:spacing w:line="240" w:lineRule="auto"/>
        <w:rPr>
          <w:rFonts w:eastAsia="Times New Roman" w:cstheme="minorHAnsi"/>
        </w:rPr>
      </w:pPr>
      <w:r w:rsidRPr="00C076E1">
        <w:rPr>
          <w:rFonts w:eastAsia="Times New Roman" w:cstheme="minorHAnsi"/>
        </w:rPr>
        <w:t xml:space="preserve">The </w:t>
      </w:r>
      <w:r w:rsidR="00323518">
        <w:rPr>
          <w:rFonts w:eastAsia="Times New Roman" w:cstheme="minorHAnsi"/>
        </w:rPr>
        <w:t xml:space="preserve">purpose of </w:t>
      </w:r>
      <w:r w:rsidR="004E2659">
        <w:rPr>
          <w:rFonts w:eastAsia="Times New Roman" w:cstheme="minorHAnsi"/>
        </w:rPr>
        <w:t xml:space="preserve">the </w:t>
      </w:r>
      <w:r w:rsidR="00801977">
        <w:rPr>
          <w:rFonts w:eastAsia="Times New Roman" w:cstheme="minorHAnsi"/>
        </w:rPr>
        <w:t xml:space="preserve">proposed data collection activities is to </w:t>
      </w:r>
      <w:r w:rsidR="00B74F92">
        <w:rPr>
          <w:rFonts w:eastAsia="Times New Roman" w:cstheme="minorHAnsi"/>
        </w:rPr>
        <w:t xml:space="preserve">identify </w:t>
      </w:r>
      <w:r w:rsidR="003031E1">
        <w:rPr>
          <w:rFonts w:eastAsia="Times New Roman" w:cstheme="minorHAnsi"/>
        </w:rPr>
        <w:t xml:space="preserve">training and technical assistance needs, challenges, and goals among the six state or </w:t>
      </w:r>
      <w:r w:rsidR="00C35170">
        <w:rPr>
          <w:rFonts w:eastAsia="Times New Roman" w:cstheme="minorHAnsi"/>
        </w:rPr>
        <w:t xml:space="preserve">county </w:t>
      </w:r>
      <w:r w:rsidR="003031E1">
        <w:rPr>
          <w:rFonts w:eastAsia="Times New Roman" w:cstheme="minorHAnsi"/>
        </w:rPr>
        <w:t xml:space="preserve">TANF agency teams who were awarded funding through the </w:t>
      </w:r>
      <w:r w:rsidR="00354690">
        <w:rPr>
          <w:rFonts w:eastAsia="Times New Roman" w:cstheme="minorHAnsi"/>
        </w:rPr>
        <w:t>TDC</w:t>
      </w:r>
      <w:r w:rsidR="003031E1">
        <w:rPr>
          <w:rFonts w:eastAsia="Times New Roman" w:cstheme="minorHAnsi"/>
        </w:rPr>
        <w:t xml:space="preserve"> Equity Analysis Awards and </w:t>
      </w:r>
      <w:r w:rsidR="00170CCA">
        <w:rPr>
          <w:rFonts w:eastAsia="Times New Roman" w:cstheme="minorHAnsi"/>
        </w:rPr>
        <w:t>are</w:t>
      </w:r>
      <w:r w:rsidR="003031E1">
        <w:rPr>
          <w:rFonts w:eastAsia="Times New Roman" w:cstheme="minorHAnsi"/>
        </w:rPr>
        <w:t xml:space="preserve"> </w:t>
      </w:r>
      <w:r w:rsidR="008C0688">
        <w:rPr>
          <w:rFonts w:eastAsia="Times New Roman" w:cstheme="minorHAnsi"/>
        </w:rPr>
        <w:t>receiving</w:t>
      </w:r>
      <w:r w:rsidR="00B84D4F">
        <w:rPr>
          <w:rFonts w:eastAsia="Times New Roman" w:cstheme="minorHAnsi"/>
        </w:rPr>
        <w:t xml:space="preserve"> training and technical assistance provided through </w:t>
      </w:r>
      <w:r w:rsidR="00170CCA">
        <w:rPr>
          <w:rFonts w:eastAsia="Times New Roman" w:cstheme="minorHAnsi"/>
        </w:rPr>
        <w:t>the TDC 2.0 project</w:t>
      </w:r>
      <w:r w:rsidR="008C0688">
        <w:rPr>
          <w:rFonts w:eastAsia="Times New Roman" w:cstheme="minorHAnsi"/>
        </w:rPr>
        <w:t xml:space="preserve"> to </w:t>
      </w:r>
      <w:r w:rsidR="00354690">
        <w:rPr>
          <w:rFonts w:eastAsia="Times New Roman" w:cstheme="minorHAnsi"/>
        </w:rPr>
        <w:t>support the completion of</w:t>
      </w:r>
      <w:r w:rsidR="008C0688">
        <w:rPr>
          <w:rFonts w:eastAsia="Times New Roman" w:cstheme="minorHAnsi"/>
        </w:rPr>
        <w:t xml:space="preserve"> equity-related data analytics projects using their agency’s TANF data</w:t>
      </w:r>
      <w:r w:rsidR="00170CCA">
        <w:rPr>
          <w:rFonts w:eastAsia="Times New Roman" w:cstheme="minorHAnsi"/>
        </w:rPr>
        <w:t xml:space="preserve">. </w:t>
      </w:r>
    </w:p>
    <w:p w:rsidR="5AD0B89C" w:rsidRPr="00354690" w:rsidP="002C65AC" w14:paraId="6D69087C" w14:textId="5B1D0F3C">
      <w:pPr>
        <w:spacing w:line="240" w:lineRule="auto"/>
        <w:rPr>
          <w:rFonts w:eastAsia="Times New Roman"/>
        </w:rPr>
      </w:pPr>
      <w:r w:rsidRPr="48FDC41F">
        <w:rPr>
          <w:rFonts w:eastAsia="Times New Roman"/>
        </w:rPr>
        <w:t xml:space="preserve">The information collected will be used by OPRE and the TDC 2.0 project team (TA providers) to </w:t>
      </w:r>
      <w:r w:rsidR="00610A65">
        <w:rPr>
          <w:rFonts w:eastAsia="Times New Roman"/>
        </w:rPr>
        <w:t xml:space="preserve">identify TA needs and tailor the provision of TA for </w:t>
      </w:r>
      <w:r w:rsidRPr="48FDC41F">
        <w:rPr>
          <w:rFonts w:eastAsia="Times New Roman"/>
        </w:rPr>
        <w:t>participating TANF agency teams</w:t>
      </w:r>
      <w:r w:rsidRPr="00AD0957">
        <w:rPr>
          <w:rFonts w:eastAsia="Times New Roman" w:cstheme="minorHAnsi"/>
        </w:rPr>
        <w:t>. The focus group</w:t>
      </w:r>
      <w:r w:rsidR="00610A65">
        <w:rPr>
          <w:rFonts w:eastAsia="Times New Roman" w:cstheme="minorHAnsi"/>
        </w:rPr>
        <w:t>s</w:t>
      </w:r>
      <w:r w:rsidRPr="00AD0957">
        <w:rPr>
          <w:rFonts w:eastAsia="Times New Roman" w:cstheme="minorHAnsi"/>
        </w:rPr>
        <w:t xml:space="preserve"> </w:t>
      </w:r>
      <w:r w:rsidRPr="009147DF" w:rsidR="00C9171E">
        <w:rPr>
          <w:rFonts w:cstheme="minorHAnsi"/>
        </w:rPr>
        <w:t>(Instrument 2 - TDC 2.0 Convening Focus Group Protocol)</w:t>
      </w:r>
      <w:r w:rsidRPr="00AD0957">
        <w:rPr>
          <w:rFonts w:eastAsia="Times New Roman" w:cstheme="minorHAnsi"/>
        </w:rPr>
        <w:t xml:space="preserve"> will </w:t>
      </w:r>
      <w:r w:rsidRPr="00AD0957" w:rsidR="2F8A7F77">
        <w:rPr>
          <w:rFonts w:eastAsia="Times New Roman" w:cstheme="minorHAnsi"/>
        </w:rPr>
        <w:t xml:space="preserve">be a facilitated </w:t>
      </w:r>
      <w:r w:rsidR="00B96B92">
        <w:rPr>
          <w:rFonts w:eastAsia="Times New Roman" w:cstheme="minorHAnsi"/>
        </w:rPr>
        <w:t>discussion</w:t>
      </w:r>
      <w:r w:rsidRPr="00AD0957" w:rsidR="2F8A7F77">
        <w:rPr>
          <w:rFonts w:eastAsia="Times New Roman" w:cstheme="minorHAnsi"/>
        </w:rPr>
        <w:t xml:space="preserve"> to identify high-priority goals and areas of grow</w:t>
      </w:r>
      <w:r w:rsidRPr="00AD0957" w:rsidR="00BD38A2">
        <w:rPr>
          <w:rFonts w:eastAsia="Times New Roman" w:cstheme="minorHAnsi"/>
        </w:rPr>
        <w:t>t</w:t>
      </w:r>
      <w:r w:rsidRPr="00AD0957" w:rsidR="2F8A7F77">
        <w:rPr>
          <w:rFonts w:eastAsia="Times New Roman" w:cstheme="minorHAnsi"/>
        </w:rPr>
        <w:t xml:space="preserve">h </w:t>
      </w:r>
      <w:r w:rsidRPr="00AD0957" w:rsidR="00FB76A5">
        <w:rPr>
          <w:rFonts w:eastAsia="Times New Roman" w:cstheme="minorHAnsi"/>
        </w:rPr>
        <w:t xml:space="preserve">for each team and their organization. </w:t>
      </w:r>
      <w:r w:rsidR="006A1FED">
        <w:rPr>
          <w:rFonts w:eastAsia="Times New Roman" w:cstheme="minorHAnsi"/>
        </w:rPr>
        <w:t>The</w:t>
      </w:r>
      <w:r w:rsidRPr="00AD0957" w:rsidR="00372B0B">
        <w:rPr>
          <w:rFonts w:eastAsia="Aptos" w:cstheme="minorHAnsi"/>
        </w:rPr>
        <w:t xml:space="preserve"> information </w:t>
      </w:r>
      <w:r w:rsidR="006A1FED">
        <w:rPr>
          <w:rFonts w:eastAsia="Aptos" w:cstheme="minorHAnsi"/>
        </w:rPr>
        <w:t>gathered from e</w:t>
      </w:r>
      <w:r w:rsidRPr="00AD0957" w:rsidR="00447F96">
        <w:rPr>
          <w:rFonts w:eastAsia="Aptos" w:cstheme="minorHAnsi"/>
        </w:rPr>
        <w:t>ach</w:t>
      </w:r>
      <w:r w:rsidRPr="00AD0957" w:rsidR="00372B0B">
        <w:rPr>
          <w:rFonts w:eastAsia="Aptos" w:cstheme="minorHAnsi"/>
        </w:rPr>
        <w:t xml:space="preserve"> team </w:t>
      </w:r>
      <w:r w:rsidR="006A1FED">
        <w:rPr>
          <w:rFonts w:eastAsia="Aptos" w:cstheme="minorHAnsi"/>
        </w:rPr>
        <w:t>will be used</w:t>
      </w:r>
      <w:r w:rsidRPr="00AD0957" w:rsidR="00372B0B">
        <w:rPr>
          <w:rFonts w:eastAsia="Aptos" w:cstheme="minorHAnsi"/>
        </w:rPr>
        <w:t xml:space="preserve"> </w:t>
      </w:r>
      <w:r w:rsidRPr="00AD0957" w:rsidR="00447F96">
        <w:rPr>
          <w:rFonts w:eastAsia="Aptos" w:cstheme="minorHAnsi"/>
        </w:rPr>
        <w:t>to</w:t>
      </w:r>
      <w:r w:rsidRPr="00AD0957" w:rsidR="00372B0B">
        <w:rPr>
          <w:rFonts w:eastAsia="Aptos" w:cstheme="minorHAnsi"/>
        </w:rPr>
        <w:t xml:space="preserve"> </w:t>
      </w:r>
      <w:r w:rsidR="00315A72">
        <w:rPr>
          <w:rFonts w:eastAsia="Aptos" w:cstheme="minorHAnsi"/>
        </w:rPr>
        <w:t>design</w:t>
      </w:r>
      <w:r w:rsidRPr="00AD0957" w:rsidR="00315A72">
        <w:rPr>
          <w:rFonts w:eastAsia="Aptos" w:cstheme="minorHAnsi"/>
        </w:rPr>
        <w:t xml:space="preserve"> </w:t>
      </w:r>
      <w:r w:rsidRPr="00AD0957" w:rsidR="00372B0B">
        <w:rPr>
          <w:rFonts w:eastAsia="Aptos" w:cstheme="minorHAnsi"/>
        </w:rPr>
        <w:t>coaching</w:t>
      </w:r>
      <w:r w:rsidR="00AD6327">
        <w:rPr>
          <w:rFonts w:eastAsia="Aptos" w:cstheme="minorHAnsi"/>
        </w:rPr>
        <w:t xml:space="preserve"> and </w:t>
      </w:r>
      <w:r w:rsidR="00AC5A1E">
        <w:rPr>
          <w:rFonts w:eastAsia="Aptos" w:cstheme="minorHAnsi"/>
        </w:rPr>
        <w:t>technical assistance activities and</w:t>
      </w:r>
      <w:r w:rsidR="00315A72">
        <w:rPr>
          <w:rFonts w:eastAsia="Aptos" w:cstheme="minorHAnsi"/>
        </w:rPr>
        <w:t xml:space="preserve"> to</w:t>
      </w:r>
      <w:r w:rsidRPr="00AD0957" w:rsidR="00372B0B">
        <w:rPr>
          <w:rFonts w:eastAsia="Aptos" w:cstheme="minorHAnsi"/>
        </w:rPr>
        <w:t xml:space="preserve"> </w:t>
      </w:r>
      <w:r w:rsidRPr="00AD0957" w:rsidR="00DF0F60">
        <w:rPr>
          <w:rFonts w:eastAsia="Aptos" w:cstheme="minorHAnsi"/>
        </w:rPr>
        <w:t>assess</w:t>
      </w:r>
      <w:r w:rsidRPr="00AD0957" w:rsidR="00372B0B">
        <w:rPr>
          <w:rFonts w:eastAsia="Aptos" w:cstheme="minorHAnsi"/>
        </w:rPr>
        <w:t xml:space="preserve"> </w:t>
      </w:r>
      <w:r w:rsidRPr="00AD0957" w:rsidR="00842765">
        <w:rPr>
          <w:rFonts w:eastAsia="Aptos" w:cstheme="minorHAnsi"/>
        </w:rPr>
        <w:t xml:space="preserve">the team’s </w:t>
      </w:r>
      <w:r w:rsidR="00AC5A1E">
        <w:rPr>
          <w:rFonts w:eastAsia="Aptos" w:cstheme="minorHAnsi"/>
        </w:rPr>
        <w:t xml:space="preserve">initial capacities and needs. </w:t>
      </w:r>
      <w:r w:rsidR="00E33580">
        <w:rPr>
          <w:rFonts w:eastAsia="Times New Roman" w:cstheme="minorHAnsi"/>
        </w:rPr>
        <w:t xml:space="preserve">The data collected </w:t>
      </w:r>
      <w:r w:rsidRPr="00610A65" w:rsidR="00E33580">
        <w:rPr>
          <w:rFonts w:eastAsia="Times New Roman" w:cstheme="minorHAnsi"/>
        </w:rPr>
        <w:t>from the focus groups may</w:t>
      </w:r>
      <w:r w:rsidR="00E33580">
        <w:rPr>
          <w:rFonts w:eastAsia="Times New Roman" w:cstheme="minorHAnsi"/>
        </w:rPr>
        <w:t xml:space="preserve"> also</w:t>
      </w:r>
      <w:r w:rsidRPr="00610A65" w:rsidR="00E33580">
        <w:rPr>
          <w:rFonts w:eastAsia="Times New Roman" w:cstheme="minorHAnsi"/>
        </w:rPr>
        <w:t xml:space="preserve"> be included in public materials such as a final report. The findings will be used to describe agency goals for the initiative at the beginning of the project and to descriptively summarize progress made by agencies during the project period.</w:t>
      </w:r>
      <w:r w:rsidRPr="004C5149" w:rsidR="00E33580">
        <w:rPr>
          <w:rFonts w:eastAsia="Times New Roman" w:cstheme="minorHAnsi"/>
        </w:rPr>
        <w:t xml:space="preserve"> </w:t>
      </w:r>
      <w:r w:rsidRPr="00AD0957">
        <w:rPr>
          <w:rFonts w:eastAsia="Times New Roman" w:cstheme="minorHAnsi"/>
        </w:rPr>
        <w:t>The</w:t>
      </w:r>
      <w:r w:rsidRPr="00AD0957" w:rsidR="00516556">
        <w:rPr>
          <w:rFonts w:eastAsia="Times New Roman" w:cstheme="minorHAnsi"/>
        </w:rPr>
        <w:t xml:space="preserve"> technical assistance topic</w:t>
      </w:r>
      <w:r w:rsidRPr="00AD0957">
        <w:rPr>
          <w:rFonts w:eastAsia="Times New Roman" w:cstheme="minorHAnsi"/>
        </w:rPr>
        <w:t xml:space="preserve"> interest </w:t>
      </w:r>
      <w:r w:rsidRPr="00AD0957" w:rsidR="009B43F8">
        <w:rPr>
          <w:rFonts w:eastAsia="Times New Roman" w:cstheme="minorHAnsi"/>
        </w:rPr>
        <w:t>survey</w:t>
      </w:r>
      <w:r w:rsidRPr="00AD0957">
        <w:rPr>
          <w:rFonts w:eastAsia="Times New Roman" w:cstheme="minorHAnsi"/>
        </w:rPr>
        <w:t xml:space="preserve"> </w:t>
      </w:r>
      <w:r w:rsidRPr="009147DF" w:rsidR="00C9171E">
        <w:rPr>
          <w:rFonts w:cstheme="minorHAnsi"/>
        </w:rPr>
        <w:t>(Instrument 1 - TDC 2.0 Technical Assistance Topic Interest Inventory)</w:t>
      </w:r>
      <w:r w:rsidRPr="004C5149" w:rsidR="00C9171E">
        <w:rPr>
          <w:rFonts w:eastAsia="Times New Roman" w:cstheme="minorHAnsi"/>
        </w:rPr>
        <w:t xml:space="preserve"> </w:t>
      </w:r>
      <w:r w:rsidRPr="004C5149">
        <w:rPr>
          <w:rFonts w:eastAsia="Times New Roman" w:cstheme="minorHAnsi"/>
        </w:rPr>
        <w:t xml:space="preserve">will </w:t>
      </w:r>
      <w:r w:rsidRPr="004C5149" w:rsidR="00D261EA">
        <w:rPr>
          <w:rFonts w:eastAsia="Times New Roman" w:cstheme="minorHAnsi"/>
        </w:rPr>
        <w:t>be used to</w:t>
      </w:r>
      <w:r w:rsidRPr="004C5149">
        <w:rPr>
          <w:rFonts w:eastAsia="Times New Roman" w:cstheme="minorHAnsi"/>
        </w:rPr>
        <w:t xml:space="preserve"> </w:t>
      </w:r>
      <w:r>
        <w:rPr>
          <w:rFonts w:eastAsia="Times New Roman" w:cstheme="minorHAnsi"/>
        </w:rPr>
        <w:t>identify</w:t>
      </w:r>
      <w:r w:rsidRPr="004C5149" w:rsidR="00624098">
        <w:rPr>
          <w:rFonts w:eastAsia="Times New Roman" w:cstheme="minorHAnsi"/>
        </w:rPr>
        <w:t xml:space="preserve"> to</w:t>
      </w:r>
      <w:r w:rsidRPr="004C5149" w:rsidR="00D261EA">
        <w:rPr>
          <w:rFonts w:eastAsia="Times New Roman" w:cstheme="minorHAnsi"/>
        </w:rPr>
        <w:t xml:space="preserve">pics </w:t>
      </w:r>
      <w:r w:rsidR="00315A72">
        <w:rPr>
          <w:rFonts w:eastAsia="Times New Roman" w:cstheme="minorHAnsi"/>
        </w:rPr>
        <w:t>that are of</w:t>
      </w:r>
      <w:r w:rsidRPr="004C5149" w:rsidR="00D261EA">
        <w:rPr>
          <w:rFonts w:eastAsia="Times New Roman" w:cstheme="minorHAnsi"/>
        </w:rPr>
        <w:t xml:space="preserve"> interest</w:t>
      </w:r>
      <w:r w:rsidR="00315A72">
        <w:rPr>
          <w:rFonts w:eastAsia="Times New Roman" w:cstheme="minorHAnsi"/>
        </w:rPr>
        <w:t xml:space="preserve"> across</w:t>
      </w:r>
      <w:r w:rsidR="00B43EE6">
        <w:rPr>
          <w:rFonts w:eastAsia="Times New Roman" w:cstheme="minorHAnsi"/>
        </w:rPr>
        <w:t xml:space="preserve"> the</w:t>
      </w:r>
      <w:r w:rsidRPr="004C5149" w:rsidR="00D261EA">
        <w:rPr>
          <w:rFonts w:eastAsia="Times New Roman" w:cstheme="minorHAnsi"/>
        </w:rPr>
        <w:t xml:space="preserve"> </w:t>
      </w:r>
      <w:r w:rsidR="00852AF1">
        <w:rPr>
          <w:rFonts w:eastAsia="Times New Roman" w:cstheme="minorHAnsi"/>
        </w:rPr>
        <w:t>six TANF agency teams</w:t>
      </w:r>
      <w:r w:rsidR="00D21724">
        <w:rPr>
          <w:rFonts w:eastAsia="Times New Roman" w:cstheme="minorHAnsi"/>
        </w:rPr>
        <w:t xml:space="preserve"> for future training and technical assistance</w:t>
      </w:r>
      <w:r w:rsidRPr="004C5149" w:rsidR="00D261EA">
        <w:rPr>
          <w:rFonts w:eastAsia="Times New Roman" w:cstheme="minorHAnsi"/>
        </w:rPr>
        <w:t>.</w:t>
      </w:r>
      <w:r w:rsidR="00610A65">
        <w:rPr>
          <w:rFonts w:eastAsia="Times New Roman" w:cstheme="minorHAnsi"/>
        </w:rPr>
        <w:t xml:space="preserve"> </w:t>
      </w:r>
    </w:p>
    <w:p w:rsidR="00675183" w:rsidRPr="00FA5B1A" w:rsidP="00225C2C" w14:paraId="02AD1AFE" w14:textId="2FB8FDB9">
      <w:pPr>
        <w:spacing w:after="60" w:line="240" w:lineRule="auto"/>
        <w:rPr>
          <w:rFonts w:cstheme="minorHAnsi"/>
          <w:b/>
        </w:rPr>
      </w:pPr>
      <w:r w:rsidRPr="00FA5B1A">
        <w:rPr>
          <w:rFonts w:cstheme="minorHAnsi"/>
        </w:rPr>
        <w:t xml:space="preserve">This proposed information collection meets the following goal of ACF’s generic clearance for formative data collections for </w:t>
      </w:r>
      <w:r>
        <w:rPr>
          <w:rFonts w:cstheme="minorHAnsi"/>
        </w:rPr>
        <w:t>program support</w:t>
      </w:r>
      <w:r w:rsidRPr="00FA5B1A">
        <w:rPr>
          <w:rFonts w:cstheme="minorHAnsi"/>
        </w:rPr>
        <w:t xml:space="preserve"> (0970-0</w:t>
      </w:r>
      <w:r>
        <w:rPr>
          <w:rFonts w:cstheme="minorHAnsi"/>
        </w:rPr>
        <w:t>531</w:t>
      </w:r>
      <w:r w:rsidRPr="00FA5B1A">
        <w:rPr>
          <w:rFonts w:cstheme="minorHAnsi"/>
        </w:rPr>
        <w:t>):</w:t>
      </w:r>
    </w:p>
    <w:p w:rsidR="00675183" w:rsidP="00675183" w14:paraId="45F146AF" w14:textId="77777777">
      <w:pPr>
        <w:numPr>
          <w:ilvl w:val="0"/>
          <w:numId w:val="43"/>
        </w:numPr>
        <w:spacing w:after="0" w:line="240" w:lineRule="auto"/>
        <w:rPr>
          <w:rFonts w:cstheme="minorHAnsi"/>
        </w:rPr>
      </w:pPr>
      <w:r w:rsidRPr="00FA5B1A">
        <w:rPr>
          <w:rFonts w:cstheme="minorHAnsi"/>
        </w:rPr>
        <w:t xml:space="preserve">inform the provision of </w:t>
      </w:r>
      <w:r>
        <w:rPr>
          <w:rFonts w:cstheme="minorHAnsi"/>
        </w:rPr>
        <w:t xml:space="preserve">training and </w:t>
      </w:r>
      <w:r w:rsidRPr="00FA5B1A">
        <w:rPr>
          <w:rFonts w:cstheme="minorHAnsi"/>
        </w:rPr>
        <w:t>technical assistance.</w:t>
      </w:r>
    </w:p>
    <w:p w:rsidR="00675183" w:rsidP="00225C2C" w14:paraId="12234A05" w14:textId="77777777">
      <w:pPr>
        <w:spacing w:after="0" w:line="240" w:lineRule="auto"/>
        <w:ind w:left="720"/>
        <w:rPr>
          <w:rFonts w:cstheme="minorHAnsi"/>
        </w:rPr>
      </w:pPr>
    </w:p>
    <w:p w:rsidR="00A36134" w:rsidRPr="00014EDC" w:rsidP="002C65AC" w14:paraId="12840CC4" w14:textId="77777777">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Pr>
          <w:rFonts w:cstheme="minorHAnsi"/>
        </w:rPr>
        <w:t>maker, and</w:t>
      </w:r>
      <w:r w:rsidRPr="00014EDC">
        <w:rPr>
          <w:rFonts w:cstheme="minorHAnsi"/>
        </w:rPr>
        <w:t xml:space="preserve"> is not expected to meet the threshold of influential or highly influential scientific information.  </w:t>
      </w:r>
    </w:p>
    <w:p w:rsidR="007D0F6E" w:rsidRPr="00FB04D8" w:rsidP="002C65AC" w14:paraId="3D05813B" w14:textId="77777777">
      <w:pPr>
        <w:spacing w:after="0" w:line="240" w:lineRule="auto"/>
        <w:rPr>
          <w:rFonts w:cstheme="minorHAnsi"/>
          <w:i/>
        </w:rPr>
      </w:pPr>
    </w:p>
    <w:p w:rsidR="004328A4" w:rsidRPr="00FB04D8" w:rsidP="00225C2C" w14:paraId="57EB8C37" w14:textId="5276FE41">
      <w:pPr>
        <w:spacing w:after="60" w:line="240" w:lineRule="auto"/>
        <w:rPr>
          <w:rFonts w:cstheme="minorHAnsi"/>
          <w:i/>
        </w:rPr>
      </w:pPr>
      <w:r w:rsidRPr="00FB04D8">
        <w:rPr>
          <w:rFonts w:cstheme="minorHAnsi"/>
          <w:i/>
        </w:rPr>
        <w:t>Guiding Questions</w:t>
      </w:r>
    </w:p>
    <w:p w:rsidR="00B33CB5" w:rsidRPr="00FB04D8" w:rsidP="002C65AC" w14:paraId="48AE2FE7" w14:textId="77777777">
      <w:pPr>
        <w:pStyle w:val="ListParagraph"/>
        <w:numPr>
          <w:ilvl w:val="0"/>
          <w:numId w:val="49"/>
        </w:numPr>
        <w:spacing w:after="0" w:line="240" w:lineRule="auto"/>
        <w:rPr>
          <w:rFonts w:cstheme="minorHAnsi"/>
        </w:rPr>
      </w:pPr>
      <w:r w:rsidRPr="00FB04D8">
        <w:rPr>
          <w:rFonts w:cstheme="minorHAnsi"/>
        </w:rPr>
        <w:t xml:space="preserve">What are the ways you see participation in TDC 2.0 having a potential impact on your agency’s TANF program and the families it serves? </w:t>
      </w:r>
    </w:p>
    <w:p w:rsidR="00B33CB5" w:rsidRPr="00FB04D8" w:rsidP="002C65AC" w14:paraId="4148C8FE" w14:textId="77777777">
      <w:pPr>
        <w:pStyle w:val="ListParagraph"/>
        <w:numPr>
          <w:ilvl w:val="0"/>
          <w:numId w:val="49"/>
        </w:numPr>
        <w:spacing w:after="0" w:line="240" w:lineRule="auto"/>
        <w:rPr>
          <w:rFonts w:cstheme="minorHAnsi"/>
        </w:rPr>
      </w:pPr>
      <w:r w:rsidRPr="00FB04D8">
        <w:rPr>
          <w:rFonts w:cstheme="minorHAnsi"/>
        </w:rPr>
        <w:t xml:space="preserve">How will you know these impacts have been achieved? </w:t>
      </w:r>
    </w:p>
    <w:p w:rsidR="00B33CB5" w:rsidRPr="00FB04D8" w:rsidP="002C65AC" w14:paraId="431E9CEE" w14:textId="105422B3">
      <w:pPr>
        <w:pStyle w:val="ListParagraph"/>
        <w:numPr>
          <w:ilvl w:val="0"/>
          <w:numId w:val="49"/>
        </w:numPr>
        <w:spacing w:after="0" w:line="240" w:lineRule="auto"/>
        <w:rPr>
          <w:rFonts w:cstheme="minorHAnsi"/>
        </w:rPr>
      </w:pPr>
      <w:r w:rsidRPr="00FB04D8">
        <w:rPr>
          <w:rFonts w:cstheme="minorHAnsi"/>
        </w:rPr>
        <w:t xml:space="preserve">Thinking of the areas of growth </w:t>
      </w:r>
      <w:r w:rsidR="00D61840">
        <w:rPr>
          <w:rFonts w:cstheme="minorHAnsi"/>
        </w:rPr>
        <w:t xml:space="preserve">your team </w:t>
      </w:r>
      <w:r w:rsidRPr="00FB04D8">
        <w:rPr>
          <w:rFonts w:cstheme="minorHAnsi"/>
        </w:rPr>
        <w:t xml:space="preserve">identified, has your agency previously attempted to grow in these areas or address barriers to growth in those areas? </w:t>
      </w:r>
    </w:p>
    <w:p w:rsidR="00B33CB5" w:rsidRPr="00FB04D8" w:rsidP="002C65AC" w14:paraId="5D8522AA" w14:textId="77777777">
      <w:pPr>
        <w:pStyle w:val="ListParagraph"/>
        <w:numPr>
          <w:ilvl w:val="0"/>
          <w:numId w:val="49"/>
        </w:numPr>
        <w:spacing w:after="0" w:line="240" w:lineRule="auto"/>
        <w:rPr>
          <w:rFonts w:cstheme="minorHAnsi"/>
        </w:rPr>
      </w:pPr>
      <w:r w:rsidRPr="00FB04D8">
        <w:rPr>
          <w:rFonts w:cstheme="minorHAnsi"/>
        </w:rPr>
        <w:t xml:space="preserve">How do you want TDC 2.0 to support your team and agency in supporting your growth and meeting your goals? </w:t>
      </w:r>
    </w:p>
    <w:p w:rsidR="00B33CB5" w:rsidRPr="00FB04D8" w:rsidP="002C65AC" w14:paraId="3EA49103" w14:textId="77777777">
      <w:pPr>
        <w:pStyle w:val="ListParagraph"/>
        <w:numPr>
          <w:ilvl w:val="0"/>
          <w:numId w:val="49"/>
        </w:numPr>
        <w:spacing w:after="0" w:line="240" w:lineRule="auto"/>
        <w:rPr>
          <w:rFonts w:cstheme="minorHAnsi"/>
        </w:rPr>
      </w:pPr>
      <w:r w:rsidRPr="00FB04D8">
        <w:rPr>
          <w:rFonts w:cstheme="minorHAnsi"/>
        </w:rPr>
        <w:t xml:space="preserve">What would success look like for your agency as it relates to successful analytic data use?  </w:t>
      </w:r>
    </w:p>
    <w:p w:rsidR="00B33CB5" w:rsidRPr="00FB04D8" w:rsidP="002C65AC" w14:paraId="4567B2F1" w14:textId="41039AEC">
      <w:pPr>
        <w:pStyle w:val="ListParagraph"/>
        <w:numPr>
          <w:ilvl w:val="0"/>
          <w:numId w:val="49"/>
        </w:numPr>
        <w:spacing w:after="0" w:line="240" w:lineRule="auto"/>
        <w:rPr>
          <w:rFonts w:cstheme="minorHAnsi"/>
        </w:rPr>
      </w:pPr>
      <w:r w:rsidRPr="00FB04D8">
        <w:rPr>
          <w:rFonts w:cstheme="minorHAnsi"/>
        </w:rPr>
        <w:t>In what ways does your agency currently embed equity in research</w:t>
      </w:r>
      <w:r w:rsidR="00930B48">
        <w:rPr>
          <w:rFonts w:cstheme="minorHAnsi"/>
        </w:rPr>
        <w:t xml:space="preserve"> and analytics</w:t>
      </w:r>
      <w:r w:rsidRPr="00FB04D8">
        <w:rPr>
          <w:rFonts w:cstheme="minorHAnsi"/>
        </w:rPr>
        <w:t xml:space="preserve">?  </w:t>
      </w:r>
    </w:p>
    <w:p w:rsidR="00B33CB5" w:rsidRPr="00FB04D8" w:rsidP="002C65AC" w14:paraId="1E38AA6A" w14:textId="7DD7BC57">
      <w:pPr>
        <w:pStyle w:val="ListParagraph"/>
        <w:numPr>
          <w:ilvl w:val="0"/>
          <w:numId w:val="49"/>
        </w:numPr>
        <w:spacing w:after="0" w:line="240" w:lineRule="auto"/>
        <w:rPr>
          <w:rFonts w:cstheme="minorHAnsi"/>
        </w:rPr>
      </w:pPr>
      <w:r w:rsidRPr="00FB04D8">
        <w:rPr>
          <w:rFonts w:cstheme="minorHAnsi"/>
        </w:rPr>
        <w:t xml:space="preserve">What do you see as the biggest challenges for your organization to authentically embedding equity in research </w:t>
      </w:r>
      <w:r w:rsidR="00930B48">
        <w:rPr>
          <w:rFonts w:cstheme="minorHAnsi"/>
        </w:rPr>
        <w:t xml:space="preserve">and analytics </w:t>
      </w:r>
      <w:r w:rsidRPr="00FB04D8">
        <w:rPr>
          <w:rFonts w:cstheme="minorHAnsi"/>
        </w:rPr>
        <w:t xml:space="preserve">from beginning to end? And for your TDC </w:t>
      </w:r>
      <w:r w:rsidR="00D95952">
        <w:rPr>
          <w:rFonts w:cstheme="minorHAnsi"/>
        </w:rPr>
        <w:t>Equity Analysis Award</w:t>
      </w:r>
      <w:r w:rsidRPr="00FB04D8">
        <w:rPr>
          <w:rFonts w:cstheme="minorHAnsi"/>
        </w:rPr>
        <w:t xml:space="preserve"> project? </w:t>
      </w:r>
    </w:p>
    <w:p w:rsidR="00D55696" w:rsidRPr="00E63D0C" w:rsidP="002C65AC" w14:paraId="44894C05" w14:textId="79C642B2">
      <w:pPr>
        <w:pStyle w:val="ListParagraph"/>
        <w:numPr>
          <w:ilvl w:val="0"/>
          <w:numId w:val="49"/>
        </w:numPr>
        <w:spacing w:after="0" w:line="240" w:lineRule="auto"/>
        <w:rPr>
          <w:rFonts w:cstheme="minorHAnsi"/>
        </w:rPr>
      </w:pPr>
      <w:r w:rsidRPr="00FB04D8">
        <w:rPr>
          <w:rFonts w:cstheme="minorHAnsi"/>
        </w:rPr>
        <w:t xml:space="preserve">What would success look like in your organization, as it relates to authentically embedding equity in research and analytics? </w:t>
      </w:r>
    </w:p>
    <w:p w:rsidR="007D0F6E" w:rsidRPr="00FB04D8" w:rsidP="002C65AC" w14:paraId="074BB4AA" w14:textId="77777777">
      <w:pPr>
        <w:spacing w:after="0" w:line="240" w:lineRule="auto"/>
        <w:rPr>
          <w:rFonts w:cstheme="minorHAnsi"/>
          <w:i/>
        </w:rPr>
      </w:pPr>
    </w:p>
    <w:p w:rsidR="004328A4" w:rsidP="002C65AC" w14:paraId="5C99A251" w14:textId="2CDB44F3">
      <w:pPr>
        <w:spacing w:after="120" w:line="240" w:lineRule="auto"/>
        <w:rPr>
          <w:rFonts w:cstheme="minorHAnsi"/>
          <w:i/>
        </w:rPr>
      </w:pPr>
      <w:r w:rsidRPr="00FB04D8">
        <w:rPr>
          <w:rFonts w:cstheme="minorHAnsi"/>
          <w:i/>
        </w:rPr>
        <w:t>Information Collection Procedures and Processes</w:t>
      </w:r>
    </w:p>
    <w:p w:rsidR="008C6EDB" w:rsidP="00225C2C" w14:paraId="12A98A74" w14:textId="32933C7C">
      <w:pPr>
        <w:spacing w:after="0" w:line="240" w:lineRule="auto"/>
        <w:rPr>
          <w:rFonts w:eastAsia="Times New Roman" w:cstheme="minorHAnsi"/>
        </w:rPr>
      </w:pPr>
      <w:r>
        <w:rPr>
          <w:rFonts w:eastAsia="Times New Roman" w:cstheme="minorHAnsi"/>
        </w:rPr>
        <w:t>The focus group will be facilitated by the technical assistance coach for each site during an in-person convening. Coaches</w:t>
      </w:r>
      <w:r w:rsidRPr="004B2094">
        <w:rPr>
          <w:rFonts w:eastAsia="Times New Roman" w:cstheme="minorHAnsi"/>
        </w:rPr>
        <w:t xml:space="preserve"> will provide the link to the technical assistance topic interest survey</w:t>
      </w:r>
      <w:r>
        <w:rPr>
          <w:rFonts w:eastAsia="Times New Roman" w:cstheme="minorHAnsi"/>
        </w:rPr>
        <w:t xml:space="preserve"> </w:t>
      </w:r>
      <w:r w:rsidRPr="004B2094">
        <w:rPr>
          <w:rFonts w:eastAsia="Times New Roman" w:cstheme="minorHAnsi"/>
        </w:rPr>
        <w:t>to each participating agency team member during th</w:t>
      </w:r>
      <w:r>
        <w:rPr>
          <w:rFonts w:eastAsia="Times New Roman" w:cstheme="minorHAnsi"/>
        </w:rPr>
        <w:t>e</w:t>
      </w:r>
      <w:r w:rsidRPr="004B2094">
        <w:rPr>
          <w:rFonts w:eastAsia="Times New Roman" w:cstheme="minorHAnsi"/>
        </w:rPr>
        <w:t xml:space="preserve"> convening.</w:t>
      </w:r>
    </w:p>
    <w:p w:rsidR="00225C2C" w:rsidP="00225C2C" w14:paraId="4D06AFA4" w14:textId="77777777">
      <w:pPr>
        <w:spacing w:after="0" w:line="240" w:lineRule="auto"/>
        <w:rPr>
          <w:rFonts w:cstheme="minorHAnsi"/>
          <w:i/>
        </w:rPr>
      </w:pPr>
    </w:p>
    <w:p w:rsidR="00225C2C" w:rsidP="00225C2C" w14:paraId="23C6466C" w14:textId="6EF146DF">
      <w:pPr>
        <w:autoSpaceDE w:val="0"/>
        <w:autoSpaceDN w:val="0"/>
        <w:adjustRightInd w:val="0"/>
        <w:spacing w:after="0" w:line="240" w:lineRule="auto"/>
        <w:rPr>
          <w:rFonts w:eastAsia="Times New Roman"/>
          <w:color w:val="000000" w:themeColor="text1"/>
        </w:rPr>
      </w:pPr>
      <w:r w:rsidRPr="00E33580">
        <w:rPr>
          <w:rFonts w:eastAsia="Times New Roman" w:cstheme="minorHAnsi"/>
        </w:rPr>
        <w:t>The study team will not draw any statistical inferences from the information</w:t>
      </w:r>
      <w:r>
        <w:rPr>
          <w:rFonts w:eastAsia="Times New Roman" w:cstheme="minorHAnsi"/>
        </w:rPr>
        <w:t xml:space="preserve"> collected. I</w:t>
      </w:r>
      <w:r w:rsidRPr="00E33580">
        <w:rPr>
          <w:rFonts w:eastAsia="Times New Roman" w:cstheme="minorHAnsi"/>
        </w:rPr>
        <w:t>nstead</w:t>
      </w:r>
      <w:r>
        <w:rPr>
          <w:rFonts w:eastAsia="Times New Roman" w:cstheme="minorHAnsi"/>
        </w:rPr>
        <w:t>,</w:t>
      </w:r>
      <w:r w:rsidRPr="00E33580">
        <w:rPr>
          <w:rFonts w:eastAsia="Times New Roman" w:cstheme="minorHAnsi"/>
        </w:rPr>
        <w:t xml:space="preserve"> </w:t>
      </w:r>
      <w:r>
        <w:rPr>
          <w:rFonts w:eastAsia="Times New Roman" w:cstheme="minorHAnsi"/>
        </w:rPr>
        <w:t>t</w:t>
      </w:r>
      <w:r w:rsidRPr="00E33580">
        <w:rPr>
          <w:rFonts w:eastAsia="Times New Roman" w:cstheme="minorHAnsi"/>
        </w:rPr>
        <w:t xml:space="preserve">hey </w:t>
      </w:r>
      <w:r>
        <w:rPr>
          <w:rFonts w:eastAsia="Times New Roman" w:cstheme="minorHAnsi"/>
        </w:rPr>
        <w:t xml:space="preserve">will </w:t>
      </w:r>
      <w:r>
        <w:rPr>
          <w:rFonts w:eastAsia="Times New Roman"/>
          <w:color w:val="000000" w:themeColor="text1"/>
        </w:rPr>
        <w:t>examine</w:t>
      </w:r>
      <w:r>
        <w:rPr>
          <w:rFonts w:eastAsia="Times New Roman"/>
          <w:color w:val="000000" w:themeColor="text1"/>
        </w:rPr>
        <w:t xml:space="preserve"> responses</w:t>
      </w:r>
      <w:r>
        <w:rPr>
          <w:rFonts w:eastAsia="Times New Roman"/>
          <w:color w:val="000000" w:themeColor="text1"/>
        </w:rPr>
        <w:t xml:space="preserve"> to questions that ask respondents to indicate their interest (using a 5-point Likert scale </w:t>
      </w:r>
      <w:r w:rsidRPr="00C951A5">
        <w:rPr>
          <w:rFonts w:eastAsia="Times New Roman"/>
          <w:color w:val="000000" w:themeColor="text1"/>
        </w:rPr>
        <w:t>from (1) “Very Uninterested” to (5) “Very Interested”</w:t>
      </w:r>
      <w:r>
        <w:rPr>
          <w:rFonts w:eastAsia="Times New Roman"/>
          <w:color w:val="000000" w:themeColor="text1"/>
        </w:rPr>
        <w:t>) in</w:t>
      </w:r>
      <w:r w:rsidRPr="00C951A5">
        <w:rPr>
          <w:rFonts w:eastAsia="Times New Roman"/>
          <w:color w:val="000000" w:themeColor="text1"/>
        </w:rPr>
        <w:t xml:space="preserve"> potential TA topics</w:t>
      </w:r>
      <w:r>
        <w:rPr>
          <w:rFonts w:eastAsia="Times New Roman"/>
          <w:color w:val="000000" w:themeColor="text1"/>
        </w:rPr>
        <w:t xml:space="preserve">, summing the scores by topic. </w:t>
      </w:r>
      <w:r w:rsidRPr="00C951A5">
        <w:rPr>
          <w:rFonts w:eastAsia="Times New Roman"/>
          <w:color w:val="000000" w:themeColor="text1"/>
        </w:rPr>
        <w:t xml:space="preserve">The topics with the highest scores will be </w:t>
      </w:r>
      <w:r>
        <w:rPr>
          <w:rFonts w:eastAsia="Times New Roman"/>
          <w:color w:val="000000" w:themeColor="text1"/>
        </w:rPr>
        <w:t xml:space="preserve">considered for TDC 2.0 </w:t>
      </w:r>
      <w:r w:rsidRPr="00C951A5">
        <w:rPr>
          <w:rFonts w:eastAsia="Times New Roman"/>
          <w:color w:val="000000" w:themeColor="text1"/>
        </w:rPr>
        <w:t>webinars</w:t>
      </w:r>
      <w:r>
        <w:rPr>
          <w:rFonts w:eastAsia="Times New Roman"/>
          <w:color w:val="000000" w:themeColor="text1"/>
        </w:rPr>
        <w:t>, tools, or coaching sessions.</w:t>
      </w:r>
      <w:r w:rsidRPr="00C951A5">
        <w:rPr>
          <w:rFonts w:eastAsia="Times New Roman"/>
          <w:color w:val="000000" w:themeColor="text1"/>
        </w:rPr>
        <w:t xml:space="preserve">  </w:t>
      </w:r>
    </w:p>
    <w:p w:rsidR="00225C2C" w:rsidP="00225C2C" w14:paraId="11F2F6C7" w14:textId="77777777">
      <w:pPr>
        <w:autoSpaceDE w:val="0"/>
        <w:autoSpaceDN w:val="0"/>
        <w:adjustRightInd w:val="0"/>
        <w:spacing w:after="0" w:line="240" w:lineRule="auto"/>
        <w:rPr>
          <w:rFonts w:eastAsia="Times New Roman"/>
          <w:color w:val="000000"/>
        </w:rPr>
      </w:pPr>
    </w:p>
    <w:p w:rsidR="00225C2C" w:rsidRPr="00225C2C" w:rsidP="00225C2C" w14:paraId="7DADBAB2" w14:textId="65082327">
      <w:pPr>
        <w:autoSpaceDE w:val="0"/>
        <w:autoSpaceDN w:val="0"/>
        <w:adjustRightInd w:val="0"/>
        <w:spacing w:after="0" w:line="240" w:lineRule="auto"/>
        <w:rPr>
          <w:rFonts w:eastAsia="Times New Roman"/>
          <w:color w:val="000000"/>
        </w:rPr>
      </w:pPr>
      <w:r>
        <w:rPr>
          <w:rFonts w:eastAsia="Times New Roman"/>
          <w:color w:val="000000" w:themeColor="text1"/>
        </w:rPr>
        <w:t xml:space="preserve">Data from the focus group </w:t>
      </w:r>
      <w:r>
        <w:t xml:space="preserve">will be collected in two parts, including an interactive exercise and a semi-structured discussion. Data from the interactive exercise will be </w:t>
      </w:r>
      <w:r w:rsidR="00610A65">
        <w:rPr>
          <w:rFonts w:eastAsia="Times New Roman"/>
          <w:color w:val="000000" w:themeColor="text1"/>
        </w:rPr>
        <w:t>used</w:t>
      </w:r>
      <w:r w:rsidRPr="00615675" w:rsidR="00610A65">
        <w:rPr>
          <w:rFonts w:eastAsia="Times New Roman"/>
          <w:color w:val="000000" w:themeColor="text1"/>
        </w:rPr>
        <w:t xml:space="preserve"> </w:t>
      </w:r>
      <w:r w:rsidRPr="00615675">
        <w:rPr>
          <w:rFonts w:eastAsia="Times New Roman"/>
          <w:color w:val="000000" w:themeColor="text1"/>
        </w:rPr>
        <w:t>to create an inventory of identified growth areas</w:t>
      </w:r>
      <w:r>
        <w:rPr>
          <w:rFonts w:eastAsia="Times New Roman"/>
          <w:color w:val="000000" w:themeColor="text1"/>
        </w:rPr>
        <w:t xml:space="preserve"> and a</w:t>
      </w:r>
      <w:r w:rsidRPr="00615675">
        <w:rPr>
          <w:rFonts w:eastAsia="Times New Roman"/>
          <w:color w:val="000000" w:themeColor="text1"/>
        </w:rPr>
        <w:t xml:space="preserve"> thematic analysis will be conducted to group these areas into broader categories</w:t>
      </w:r>
      <w:r>
        <w:rPr>
          <w:rFonts w:eastAsia="Times New Roman"/>
          <w:color w:val="000000" w:themeColor="text1"/>
        </w:rPr>
        <w:t xml:space="preserve">. </w:t>
      </w:r>
      <w:r w:rsidRPr="00615675">
        <w:rPr>
          <w:rFonts w:eastAsia="Times New Roman"/>
          <w:color w:val="000000" w:themeColor="text1"/>
        </w:rPr>
        <w:t xml:space="preserve">The frequency of specific themes will be calculated to determine the most cited areas of growth. </w:t>
      </w:r>
      <w:r>
        <w:rPr>
          <w:rFonts w:eastAsia="Times New Roman"/>
          <w:color w:val="000000" w:themeColor="text1"/>
        </w:rPr>
        <w:t xml:space="preserve">Data from the discussion will be transcribed and </w:t>
      </w:r>
      <w:r>
        <w:rPr>
          <w:color w:val="000000" w:themeColor="text1"/>
        </w:rPr>
        <w:t>coded</w:t>
      </w:r>
      <w:r w:rsidRPr="00D40CCF">
        <w:rPr>
          <w:rFonts w:eastAsia="Times New Roman"/>
          <w:color w:val="000000" w:themeColor="text1"/>
        </w:rPr>
        <w:t xml:space="preserve"> to identify recurring themes and participant perspectives on needs, past successes/failures, and expectations for TDC 2.0 support.</w:t>
      </w:r>
    </w:p>
    <w:p w:rsidR="008C6EDB" w:rsidRPr="00FB04D8" w:rsidP="002C65AC" w14:paraId="5B955421" w14:textId="77777777">
      <w:pPr>
        <w:spacing w:after="120" w:line="240" w:lineRule="auto"/>
        <w:rPr>
          <w:rFonts w:cstheme="minorHAnsi"/>
          <w:i/>
        </w:rPr>
      </w:pPr>
    </w:p>
    <w:tbl>
      <w:tblPr>
        <w:tblStyle w:val="TableGrid"/>
        <w:tblW w:w="9047" w:type="dxa"/>
        <w:tblInd w:w="0" w:type="dxa"/>
        <w:tblLook w:val="04A0"/>
      </w:tblPr>
      <w:tblGrid>
        <w:gridCol w:w="1525"/>
        <w:gridCol w:w="1890"/>
        <w:gridCol w:w="4230"/>
        <w:gridCol w:w="1402"/>
      </w:tblGrid>
      <w:tr w14:paraId="51FF2E50" w14:textId="77777777" w:rsidTr="00D7203D">
        <w:tblPrEx>
          <w:tblW w:w="9047" w:type="dxa"/>
          <w:tblInd w:w="0" w:type="dxa"/>
          <w:tblLook w:val="04A0"/>
        </w:tblPrEx>
        <w:tc>
          <w:tcPr>
            <w:tcW w:w="1525" w:type="dxa"/>
            <w:shd w:val="clear" w:color="auto" w:fill="D9D9D9" w:themeFill="background1" w:themeFillShade="D9"/>
          </w:tcPr>
          <w:p w:rsidR="00A36134" w:rsidRPr="00BC3401" w:rsidP="002C65AC"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890" w:type="dxa"/>
            <w:shd w:val="clear" w:color="auto" w:fill="D9D9D9" w:themeFill="background1" w:themeFillShade="D9"/>
          </w:tcPr>
          <w:p w:rsidR="00A36134" w:rsidRPr="00BC3401" w:rsidP="002C65AC" w14:paraId="750C64CA" w14:textId="58D3818F">
            <w:pPr>
              <w:rPr>
                <w:rFonts w:asciiTheme="minorHAnsi" w:hAnsiTheme="minorHAnsi" w:cstheme="minorHAnsi"/>
                <w:i/>
              </w:rPr>
            </w:pPr>
            <w:r w:rsidRPr="00BC3401">
              <w:rPr>
                <w:rFonts w:asciiTheme="minorHAnsi" w:hAnsiTheme="minorHAnsi" w:cstheme="minorHAnsi"/>
                <w:i/>
              </w:rPr>
              <w:t>Instruments</w:t>
            </w:r>
          </w:p>
        </w:tc>
        <w:tc>
          <w:tcPr>
            <w:tcW w:w="4230" w:type="dxa"/>
            <w:shd w:val="clear" w:color="auto" w:fill="D9D9D9" w:themeFill="background1" w:themeFillShade="D9"/>
          </w:tcPr>
          <w:p w:rsidR="00A36134" w:rsidRPr="00BC3401" w:rsidP="002C65AC"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402" w:type="dxa"/>
            <w:shd w:val="clear" w:color="auto" w:fill="D9D9D9" w:themeFill="background1" w:themeFillShade="D9"/>
          </w:tcPr>
          <w:p w:rsidR="00A36134" w:rsidRPr="00BC3401" w:rsidP="002C65AC"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02D9C0E1" w14:textId="77777777" w:rsidTr="00D7203D">
        <w:tblPrEx>
          <w:tblW w:w="9047" w:type="dxa"/>
          <w:tblInd w:w="0" w:type="dxa"/>
          <w:tblLook w:val="04A0"/>
        </w:tblPrEx>
        <w:tc>
          <w:tcPr>
            <w:tcW w:w="1525" w:type="dxa"/>
            <w:shd w:val="clear" w:color="auto" w:fill="auto"/>
          </w:tcPr>
          <w:p w:rsidR="00225C2C" w:rsidRPr="00BC3401" w:rsidP="00225C2C" w14:paraId="20FCAF0C" w14:textId="3EAEE50B">
            <w:pPr>
              <w:rPr>
                <w:rFonts w:cstheme="minorHAnsi"/>
                <w:i/>
              </w:rPr>
            </w:pPr>
            <w:r w:rsidRPr="00FB04D8">
              <w:rPr>
                <w:rFonts w:asciiTheme="minorHAnsi" w:hAnsiTheme="minorHAnsi" w:cstheme="minorHAnsi"/>
              </w:rPr>
              <w:t>TA Topic Interest Survey</w:t>
            </w:r>
          </w:p>
        </w:tc>
        <w:tc>
          <w:tcPr>
            <w:tcW w:w="1890" w:type="dxa"/>
            <w:shd w:val="clear" w:color="auto" w:fill="auto"/>
          </w:tcPr>
          <w:p w:rsidR="00225C2C" w:rsidRPr="00FB04D8" w:rsidP="00225C2C" w14:paraId="5695AB97" w14:textId="77777777">
            <w:pPr>
              <w:rPr>
                <w:rFonts w:asciiTheme="minorHAnsi" w:hAnsiTheme="minorHAnsi" w:cstheme="minorHAnsi"/>
              </w:rPr>
            </w:pPr>
            <w:r w:rsidRPr="00FB04D8">
              <w:rPr>
                <w:rFonts w:asciiTheme="minorHAnsi" w:hAnsiTheme="minorHAnsi" w:cstheme="minorHAnsi"/>
              </w:rPr>
              <w:t>Instrument 1 – TDC 2.0 Technical Assistance Topic Interest Inventory</w:t>
            </w:r>
          </w:p>
          <w:p w:rsidR="00225C2C" w:rsidRPr="00BC3401" w:rsidP="00225C2C" w14:paraId="18D41576" w14:textId="77777777">
            <w:pPr>
              <w:rPr>
                <w:rFonts w:cstheme="minorHAnsi"/>
                <w:i/>
              </w:rPr>
            </w:pPr>
          </w:p>
        </w:tc>
        <w:tc>
          <w:tcPr>
            <w:tcW w:w="4230" w:type="dxa"/>
            <w:shd w:val="clear" w:color="auto" w:fill="auto"/>
          </w:tcPr>
          <w:p w:rsidR="00225C2C" w:rsidRPr="00FB04D8" w:rsidP="00225C2C" w14:paraId="46E49C77" w14:textId="77777777">
            <w:pPr>
              <w:rPr>
                <w:rFonts w:asciiTheme="minorHAnsi" w:hAnsiTheme="minorHAnsi" w:cstheme="minorHAnsi"/>
              </w:rPr>
            </w:pPr>
            <w:r w:rsidRPr="00FB04D8">
              <w:rPr>
                <w:rFonts w:asciiTheme="minorHAnsi" w:hAnsiTheme="minorHAnsi" w:cstheme="minorHAnsi"/>
                <w:b/>
              </w:rPr>
              <w:t>Respondents</w:t>
            </w:r>
            <w:r w:rsidRPr="00FB04D8">
              <w:rPr>
                <w:rFonts w:asciiTheme="minorHAnsi" w:hAnsiTheme="minorHAnsi" w:cstheme="minorHAnsi"/>
              </w:rPr>
              <w:t>:</w:t>
            </w:r>
            <w:r>
              <w:rPr>
                <w:rFonts w:asciiTheme="minorHAnsi" w:hAnsiTheme="minorHAnsi" w:cstheme="minorHAnsi"/>
              </w:rPr>
              <w:t xml:space="preserve"> TANF a</w:t>
            </w:r>
            <w:r w:rsidRPr="00FB04D8">
              <w:rPr>
                <w:rFonts w:asciiTheme="minorHAnsi" w:hAnsiTheme="minorHAnsi" w:cstheme="minorHAnsi"/>
              </w:rPr>
              <w:t xml:space="preserve">gency </w:t>
            </w:r>
            <w:r>
              <w:rPr>
                <w:rFonts w:asciiTheme="minorHAnsi" w:hAnsiTheme="minorHAnsi" w:cstheme="minorHAnsi"/>
              </w:rPr>
              <w:t>s</w:t>
            </w:r>
            <w:r w:rsidRPr="00FB04D8">
              <w:rPr>
                <w:rFonts w:asciiTheme="minorHAnsi" w:hAnsiTheme="minorHAnsi" w:cstheme="minorHAnsi"/>
              </w:rPr>
              <w:t xml:space="preserve">taff attending the January </w:t>
            </w:r>
            <w:r>
              <w:rPr>
                <w:rFonts w:asciiTheme="minorHAnsi" w:hAnsiTheme="minorHAnsi" w:cstheme="minorHAnsi"/>
              </w:rPr>
              <w:t>c</w:t>
            </w:r>
            <w:r w:rsidRPr="00FB04D8">
              <w:rPr>
                <w:rFonts w:asciiTheme="minorHAnsi" w:hAnsiTheme="minorHAnsi" w:cstheme="minorHAnsi"/>
              </w:rPr>
              <w:t>onvening</w:t>
            </w:r>
          </w:p>
          <w:p w:rsidR="00225C2C" w:rsidRPr="00BC3401" w:rsidP="00225C2C" w14:paraId="4B536E8D" w14:textId="77777777">
            <w:pPr>
              <w:rPr>
                <w:rFonts w:asciiTheme="minorHAnsi" w:hAnsiTheme="minorHAnsi" w:cstheme="minorHAnsi"/>
              </w:rPr>
            </w:pPr>
          </w:p>
          <w:p w:rsidR="00225C2C" w:rsidRPr="00FB04D8" w:rsidP="00225C2C" w14:paraId="5AC4F196" w14:textId="77777777">
            <w:pPr>
              <w:rPr>
                <w:rFonts w:asciiTheme="minorHAnsi" w:hAnsiTheme="minorHAnsi" w:cstheme="minorHAnsi"/>
              </w:rPr>
            </w:pPr>
            <w:r w:rsidRPr="00FB04D8">
              <w:rPr>
                <w:rFonts w:asciiTheme="minorHAnsi" w:hAnsiTheme="minorHAnsi" w:cstheme="minorHAnsi"/>
                <w:b/>
              </w:rPr>
              <w:t>Content</w:t>
            </w:r>
            <w:r w:rsidRPr="00FB04D8">
              <w:rPr>
                <w:rFonts w:asciiTheme="minorHAnsi" w:hAnsiTheme="minorHAnsi" w:cstheme="minorHAnsi"/>
              </w:rPr>
              <w:t xml:space="preserve">: This survey asks the agency staff which potential technical assistance topics they are interested in learning more about. </w:t>
            </w:r>
          </w:p>
          <w:p w:rsidR="00225C2C" w:rsidRPr="00BC3401" w:rsidP="00225C2C" w14:paraId="5074E394" w14:textId="77777777">
            <w:pPr>
              <w:rPr>
                <w:rFonts w:asciiTheme="minorHAnsi" w:hAnsiTheme="minorHAnsi" w:cstheme="minorHAnsi"/>
              </w:rPr>
            </w:pPr>
          </w:p>
          <w:p w:rsidR="00225C2C" w:rsidRPr="00BC3401" w:rsidP="00225C2C" w14:paraId="1B4808E4" w14:textId="2F4B87AC">
            <w:pPr>
              <w:rPr>
                <w:rFonts w:cstheme="minorHAnsi"/>
                <w:i/>
              </w:rPr>
            </w:pPr>
            <w:r w:rsidRPr="00FB04D8">
              <w:rPr>
                <w:rFonts w:asciiTheme="minorHAnsi" w:hAnsiTheme="minorHAnsi" w:cstheme="minorHAnsi"/>
                <w:b/>
              </w:rPr>
              <w:t>Purpose</w:t>
            </w:r>
            <w:r w:rsidRPr="00FB04D8">
              <w:rPr>
                <w:rFonts w:asciiTheme="minorHAnsi" w:hAnsiTheme="minorHAnsi" w:cstheme="minorHAnsi"/>
              </w:rPr>
              <w:t xml:space="preserve">: </w:t>
            </w:r>
            <w:r>
              <w:rPr>
                <w:rFonts w:asciiTheme="minorHAnsi" w:hAnsiTheme="minorHAnsi" w:cstheme="minorHAnsi"/>
              </w:rPr>
              <w:t>To identify agency teams’ interests; to inform the d</w:t>
            </w:r>
            <w:r w:rsidRPr="00FB04D8">
              <w:rPr>
                <w:rFonts w:asciiTheme="minorHAnsi" w:hAnsiTheme="minorHAnsi" w:cstheme="minorHAnsi"/>
              </w:rPr>
              <w:t xml:space="preserve">esign and </w:t>
            </w:r>
            <w:r>
              <w:rPr>
                <w:rFonts w:asciiTheme="minorHAnsi" w:hAnsiTheme="minorHAnsi" w:cstheme="minorHAnsi"/>
              </w:rPr>
              <w:t>delivery of</w:t>
            </w:r>
            <w:r w:rsidRPr="00FB04D8">
              <w:rPr>
                <w:rFonts w:asciiTheme="minorHAnsi" w:hAnsiTheme="minorHAnsi" w:cstheme="minorHAnsi"/>
              </w:rPr>
              <w:t xml:space="preserve"> </w:t>
            </w:r>
            <w:r>
              <w:rPr>
                <w:rFonts w:asciiTheme="minorHAnsi" w:hAnsiTheme="minorHAnsi" w:cstheme="minorHAnsi"/>
              </w:rPr>
              <w:t xml:space="preserve">future </w:t>
            </w:r>
            <w:r w:rsidRPr="00FB04D8">
              <w:rPr>
                <w:rFonts w:asciiTheme="minorHAnsi" w:hAnsiTheme="minorHAnsi" w:cstheme="minorHAnsi"/>
              </w:rPr>
              <w:t>technical assistance</w:t>
            </w:r>
          </w:p>
        </w:tc>
        <w:tc>
          <w:tcPr>
            <w:tcW w:w="1402" w:type="dxa"/>
            <w:shd w:val="clear" w:color="auto" w:fill="auto"/>
          </w:tcPr>
          <w:p w:rsidR="00225C2C" w:rsidRPr="00FB04D8" w:rsidP="00225C2C" w14:paraId="7FA0A254" w14:textId="77777777">
            <w:pPr>
              <w:rPr>
                <w:rFonts w:asciiTheme="minorHAnsi" w:hAnsiTheme="minorHAnsi" w:cstheme="minorHAnsi"/>
              </w:rPr>
            </w:pPr>
            <w:r w:rsidRPr="00FB04D8">
              <w:rPr>
                <w:rFonts w:asciiTheme="minorHAnsi" w:hAnsiTheme="minorHAnsi" w:cstheme="minorHAnsi"/>
                <w:b/>
              </w:rPr>
              <w:t>Mode</w:t>
            </w:r>
            <w:r w:rsidRPr="00FB04D8">
              <w:rPr>
                <w:rFonts w:asciiTheme="minorHAnsi" w:hAnsiTheme="minorHAnsi" w:cstheme="minorHAnsi"/>
              </w:rPr>
              <w:t xml:space="preserve">: </w:t>
            </w:r>
            <w:r>
              <w:rPr>
                <w:rFonts w:asciiTheme="minorHAnsi" w:hAnsiTheme="minorHAnsi" w:cstheme="minorHAnsi"/>
              </w:rPr>
              <w:t>web-based survey</w:t>
            </w:r>
          </w:p>
          <w:p w:rsidR="00225C2C" w:rsidRPr="00BC3401" w:rsidP="00225C2C" w14:paraId="50807058" w14:textId="77777777">
            <w:pPr>
              <w:rPr>
                <w:rFonts w:asciiTheme="minorHAnsi" w:hAnsiTheme="minorHAnsi" w:cstheme="minorHAnsi"/>
              </w:rPr>
            </w:pPr>
          </w:p>
          <w:p w:rsidR="00225C2C" w:rsidRPr="00BC3401" w:rsidP="00225C2C" w14:paraId="3589CF12" w14:textId="6A62B54F">
            <w:pPr>
              <w:rPr>
                <w:rFonts w:cstheme="minorHAnsi"/>
                <w: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20 mins</w:t>
            </w:r>
          </w:p>
        </w:tc>
      </w:tr>
      <w:tr w14:paraId="7460439D" w14:textId="77777777" w:rsidTr="00D7203D">
        <w:tblPrEx>
          <w:tblW w:w="9047" w:type="dxa"/>
          <w:tblInd w:w="0" w:type="dxa"/>
          <w:tblLook w:val="04A0"/>
        </w:tblPrEx>
        <w:tc>
          <w:tcPr>
            <w:tcW w:w="1525" w:type="dxa"/>
          </w:tcPr>
          <w:p w:rsidR="00225C2C" w:rsidRPr="00FB04D8" w:rsidP="00225C2C" w14:paraId="45A0A4CE" w14:textId="1E606949">
            <w:pPr>
              <w:rPr>
                <w:rFonts w:asciiTheme="minorHAnsi" w:hAnsiTheme="minorHAnsi" w:cstheme="minorHAnsi"/>
              </w:rPr>
            </w:pPr>
            <w:r w:rsidRPr="00FB04D8">
              <w:rPr>
                <w:rFonts w:asciiTheme="minorHAnsi" w:hAnsiTheme="minorHAnsi" w:cstheme="minorHAnsi"/>
              </w:rPr>
              <w:t>Focus Group</w:t>
            </w:r>
            <w:r>
              <w:rPr>
                <w:rFonts w:asciiTheme="minorHAnsi" w:hAnsiTheme="minorHAnsi" w:cstheme="minorHAnsi"/>
              </w:rPr>
              <w:t xml:space="preserve"> </w:t>
            </w:r>
          </w:p>
        </w:tc>
        <w:tc>
          <w:tcPr>
            <w:tcW w:w="1890" w:type="dxa"/>
          </w:tcPr>
          <w:p w:rsidR="00225C2C" w:rsidRPr="00FB04D8" w:rsidP="00225C2C" w14:paraId="7681707C" w14:textId="5AA31D40">
            <w:pPr>
              <w:rPr>
                <w:rFonts w:asciiTheme="minorHAnsi" w:hAnsiTheme="minorHAnsi" w:cstheme="minorHAnsi"/>
              </w:rPr>
            </w:pPr>
            <w:r w:rsidRPr="00FB04D8">
              <w:rPr>
                <w:rFonts w:asciiTheme="minorHAnsi" w:hAnsiTheme="minorHAnsi" w:cstheme="minorHAnsi"/>
              </w:rPr>
              <w:t>Instrument 2 – TDC 2.0 Convening Focus Group Protocol</w:t>
            </w:r>
          </w:p>
          <w:p w:rsidR="00225C2C" w:rsidRPr="00FB04D8" w:rsidP="00225C2C" w14:paraId="3EDF4256" w14:textId="6165BA25">
            <w:pPr>
              <w:rPr>
                <w:rFonts w:asciiTheme="minorHAnsi" w:hAnsiTheme="minorHAnsi" w:cstheme="minorHAnsi"/>
              </w:rPr>
            </w:pPr>
          </w:p>
        </w:tc>
        <w:tc>
          <w:tcPr>
            <w:tcW w:w="4230" w:type="dxa"/>
          </w:tcPr>
          <w:p w:rsidR="00225C2C" w:rsidRPr="00FB04D8" w:rsidP="00225C2C" w14:paraId="1600AC5F" w14:textId="3FB53CE2">
            <w:pPr>
              <w:rPr>
                <w:rFonts w:asciiTheme="minorHAnsi" w:hAnsiTheme="minorHAnsi" w:cstheme="minorHAnsi"/>
              </w:rPr>
            </w:pPr>
            <w:r w:rsidRPr="00FB04D8">
              <w:rPr>
                <w:rFonts w:asciiTheme="minorHAnsi" w:hAnsiTheme="minorHAnsi" w:cstheme="minorHAnsi"/>
                <w:b/>
              </w:rPr>
              <w:t>Respondents</w:t>
            </w:r>
            <w:r w:rsidRPr="00FB04D8">
              <w:rPr>
                <w:rFonts w:asciiTheme="minorHAnsi" w:hAnsiTheme="minorHAnsi" w:cstheme="minorHAnsi"/>
              </w:rPr>
              <w:t xml:space="preserve">: </w:t>
            </w:r>
            <w:r>
              <w:rPr>
                <w:rFonts w:asciiTheme="minorHAnsi" w:hAnsiTheme="minorHAnsi" w:cstheme="minorHAnsi"/>
              </w:rPr>
              <w:t>TANF a</w:t>
            </w:r>
            <w:r w:rsidRPr="00FB04D8">
              <w:rPr>
                <w:rFonts w:asciiTheme="minorHAnsi" w:hAnsiTheme="minorHAnsi" w:cstheme="minorHAnsi"/>
              </w:rPr>
              <w:t xml:space="preserve">gency staff attending the January </w:t>
            </w:r>
            <w:r>
              <w:rPr>
                <w:rFonts w:asciiTheme="minorHAnsi" w:hAnsiTheme="minorHAnsi" w:cstheme="minorHAnsi"/>
              </w:rPr>
              <w:t>c</w:t>
            </w:r>
            <w:r w:rsidRPr="00FB04D8">
              <w:rPr>
                <w:rFonts w:asciiTheme="minorHAnsi" w:hAnsiTheme="minorHAnsi" w:cstheme="minorHAnsi"/>
              </w:rPr>
              <w:t xml:space="preserve">onvening </w:t>
            </w:r>
          </w:p>
          <w:p w:rsidR="00225C2C" w:rsidRPr="00BC3401" w:rsidP="00225C2C" w14:paraId="32E164CC" w14:textId="77777777">
            <w:pPr>
              <w:rPr>
                <w:rFonts w:asciiTheme="minorHAnsi" w:hAnsiTheme="minorHAnsi" w:cstheme="minorHAnsi"/>
              </w:rPr>
            </w:pPr>
          </w:p>
          <w:p w:rsidR="00225C2C" w:rsidRPr="00FB04D8" w:rsidP="00225C2C" w14:paraId="0BE4A700" w14:textId="0E736246">
            <w:pPr>
              <w:rPr>
                <w:rFonts w:asciiTheme="minorHAnsi" w:hAnsiTheme="minorHAnsi" w:cstheme="minorHAnsi"/>
              </w:rPr>
            </w:pPr>
            <w:r w:rsidRPr="00FB04D8">
              <w:rPr>
                <w:rFonts w:asciiTheme="minorHAnsi" w:hAnsiTheme="minorHAnsi" w:cstheme="minorHAnsi"/>
                <w:b/>
              </w:rPr>
              <w:t>Content</w:t>
            </w:r>
            <w:r w:rsidRPr="00FB04D8">
              <w:rPr>
                <w:rFonts w:asciiTheme="minorHAnsi" w:hAnsiTheme="minorHAnsi" w:cstheme="minorHAnsi"/>
              </w:rPr>
              <w:t>: This focus group will assess goals and desired areas of growth</w:t>
            </w:r>
            <w:r>
              <w:rPr>
                <w:rFonts w:asciiTheme="minorHAnsi" w:hAnsiTheme="minorHAnsi" w:cstheme="minorHAnsi"/>
              </w:rPr>
              <w:t xml:space="preserve"> (see guiding questions above)</w:t>
            </w:r>
            <w:r w:rsidRPr="00FB04D8">
              <w:rPr>
                <w:rFonts w:asciiTheme="minorHAnsi" w:hAnsiTheme="minorHAnsi" w:cstheme="minorHAnsi"/>
              </w:rPr>
              <w:t xml:space="preserve"> </w:t>
            </w:r>
          </w:p>
          <w:p w:rsidR="00225C2C" w:rsidRPr="00BC3401" w:rsidP="00225C2C" w14:paraId="5DE76A03" w14:textId="77777777">
            <w:pPr>
              <w:rPr>
                <w:rFonts w:asciiTheme="minorHAnsi" w:hAnsiTheme="minorHAnsi" w:cstheme="minorHAnsi"/>
              </w:rPr>
            </w:pPr>
          </w:p>
          <w:p w:rsidR="00225C2C" w:rsidRPr="00FB04D8" w:rsidP="00225C2C" w14:paraId="11DAEC14" w14:textId="06CCC68E">
            <w:pPr>
              <w:rPr>
                <w:rFonts w:asciiTheme="minorHAnsi" w:hAnsiTheme="minorHAnsi" w:cstheme="minorHAnsi"/>
              </w:rPr>
            </w:pPr>
            <w:r w:rsidRPr="00FB04D8">
              <w:rPr>
                <w:rFonts w:asciiTheme="minorHAnsi" w:hAnsiTheme="minorHAnsi" w:cstheme="minorHAnsi"/>
                <w:b/>
              </w:rPr>
              <w:t>Purpose</w:t>
            </w:r>
            <w:r w:rsidRPr="00FB04D8">
              <w:rPr>
                <w:rFonts w:asciiTheme="minorHAnsi" w:hAnsiTheme="minorHAnsi" w:cstheme="minorHAnsi"/>
              </w:rPr>
              <w:t xml:space="preserve">: </w:t>
            </w:r>
            <w:r>
              <w:rPr>
                <w:rFonts w:asciiTheme="minorHAnsi" w:hAnsiTheme="minorHAnsi" w:cstheme="minorHAnsi"/>
              </w:rPr>
              <w:t>To identify agency teams’ capacity, needs, and goals; to inform the d</w:t>
            </w:r>
            <w:r w:rsidRPr="00FB04D8">
              <w:rPr>
                <w:rFonts w:asciiTheme="minorHAnsi" w:hAnsiTheme="minorHAnsi" w:cstheme="minorHAnsi"/>
              </w:rPr>
              <w:t xml:space="preserve">esign and </w:t>
            </w:r>
            <w:r>
              <w:rPr>
                <w:rFonts w:asciiTheme="minorHAnsi" w:hAnsiTheme="minorHAnsi" w:cstheme="minorHAnsi"/>
              </w:rPr>
              <w:t>delivery of</w:t>
            </w:r>
            <w:r w:rsidRPr="00FB04D8">
              <w:rPr>
                <w:rFonts w:asciiTheme="minorHAnsi" w:hAnsiTheme="minorHAnsi" w:cstheme="minorHAnsi"/>
              </w:rPr>
              <w:t xml:space="preserve"> </w:t>
            </w:r>
            <w:r>
              <w:rPr>
                <w:rFonts w:asciiTheme="minorHAnsi" w:hAnsiTheme="minorHAnsi" w:cstheme="minorHAnsi"/>
              </w:rPr>
              <w:t xml:space="preserve">future </w:t>
            </w:r>
            <w:r w:rsidRPr="00FB04D8">
              <w:rPr>
                <w:rFonts w:asciiTheme="minorHAnsi" w:hAnsiTheme="minorHAnsi" w:cstheme="minorHAnsi"/>
              </w:rPr>
              <w:t>technical assistance</w:t>
            </w:r>
          </w:p>
        </w:tc>
        <w:tc>
          <w:tcPr>
            <w:tcW w:w="1402" w:type="dxa"/>
          </w:tcPr>
          <w:p w:rsidR="00225C2C" w:rsidRPr="00FB04D8" w:rsidP="00225C2C" w14:paraId="169F7FD4" w14:textId="67ADB7C3">
            <w:pPr>
              <w:rPr>
                <w:rFonts w:asciiTheme="minorHAnsi" w:hAnsiTheme="minorHAnsi" w:cstheme="minorHAnsi"/>
              </w:rPr>
            </w:pPr>
            <w:r w:rsidRPr="00FB04D8">
              <w:rPr>
                <w:rFonts w:asciiTheme="minorHAnsi" w:hAnsiTheme="minorHAnsi" w:cstheme="minorHAnsi"/>
                <w:b/>
              </w:rPr>
              <w:t>Mode</w:t>
            </w:r>
            <w:r w:rsidRPr="00FB04D8">
              <w:rPr>
                <w:rFonts w:asciiTheme="minorHAnsi" w:hAnsiTheme="minorHAnsi" w:cstheme="minorHAnsi"/>
              </w:rPr>
              <w:t>: In-Person</w:t>
            </w:r>
            <w:r>
              <w:rPr>
                <w:rFonts w:asciiTheme="minorHAnsi" w:hAnsiTheme="minorHAnsi" w:cstheme="minorHAnsi"/>
              </w:rPr>
              <w:t xml:space="preserve"> </w:t>
            </w:r>
          </w:p>
          <w:p w:rsidR="00225C2C" w:rsidRPr="00BC3401" w:rsidP="00225C2C" w14:paraId="7FF7A335" w14:textId="77777777">
            <w:pPr>
              <w:rPr>
                <w:rFonts w:asciiTheme="minorHAnsi" w:hAnsiTheme="minorHAnsi" w:cstheme="minorHAnsi"/>
              </w:rPr>
            </w:pPr>
          </w:p>
          <w:p w:rsidR="00225C2C" w:rsidRPr="00BC3401" w:rsidP="00225C2C" w14:paraId="5A3D1520" w14:textId="2577BDEE">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1 hour</w:t>
            </w:r>
          </w:p>
        </w:tc>
      </w:tr>
    </w:tbl>
    <w:p w:rsidR="00D21724" w:rsidP="002C65AC" w14:paraId="510BEE8B" w14:textId="77777777">
      <w:pPr>
        <w:spacing w:after="120" w:line="240" w:lineRule="auto"/>
        <w:rPr>
          <w:rFonts w:cstheme="minorHAnsi"/>
        </w:rPr>
      </w:pPr>
    </w:p>
    <w:p w:rsidR="00927B18" w:rsidRPr="006C6A6C" w:rsidP="00225C2C" w14:paraId="1AC4B365" w14:textId="783CD6DE">
      <w:pPr>
        <w:spacing w:after="0" w:line="240" w:lineRule="auto"/>
        <w:rPr>
          <w:rFonts w:cstheme="minorHAnsi"/>
          <w:i/>
        </w:rPr>
      </w:pPr>
      <w:r w:rsidRPr="006C6A6C">
        <w:rPr>
          <w:rFonts w:cstheme="minorHAnsi"/>
        </w:rPr>
        <w:t xml:space="preserve">This data collection is not designed to be representative or generalizable to any subpopulation. </w:t>
      </w:r>
    </w:p>
    <w:p w:rsidR="004328A4" w:rsidRPr="00FB04D8" w:rsidP="002C65AC" w14:paraId="6EF7AE4F" w14:textId="27A95D57">
      <w:pPr>
        <w:spacing w:after="0" w:line="240" w:lineRule="auto"/>
        <w:rPr>
          <w:rFonts w:cstheme="minorHAnsi"/>
          <w:i/>
        </w:rPr>
      </w:pPr>
    </w:p>
    <w:p w:rsidR="004328A4" w:rsidRPr="00FB04D8" w:rsidP="00225C2C" w14:paraId="6B7E22CE" w14:textId="14554C6B">
      <w:pPr>
        <w:spacing w:after="60" w:line="240" w:lineRule="auto"/>
        <w:rPr>
          <w:rFonts w:cstheme="minorHAnsi"/>
          <w:i/>
        </w:rPr>
      </w:pPr>
      <w:r w:rsidRPr="00FB04D8">
        <w:rPr>
          <w:rFonts w:cstheme="minorHAnsi"/>
          <w:i/>
        </w:rPr>
        <w:t>Other Data Sources and Uses of Information</w:t>
      </w:r>
    </w:p>
    <w:p w:rsidR="001444A3" w:rsidP="002C65AC" w14:paraId="12BD29CD" w14:textId="77777777">
      <w:pPr>
        <w:spacing w:after="0" w:line="240" w:lineRule="auto"/>
      </w:pPr>
      <w:r>
        <w:t xml:space="preserve">This information will not be used in concert with other federal data collection activities. </w:t>
      </w:r>
    </w:p>
    <w:p w:rsidR="003E3B9A" w:rsidP="002C65AC" w14:paraId="5BB88C52" w14:textId="77777777">
      <w:pPr>
        <w:spacing w:after="0" w:line="240" w:lineRule="auto"/>
      </w:pPr>
    </w:p>
    <w:p w:rsidR="007D0F6E" w:rsidRPr="00FB04D8" w:rsidP="002C65AC" w14:paraId="14276DBE" w14:textId="517D48DC">
      <w:pPr>
        <w:spacing w:after="120" w:line="240" w:lineRule="auto"/>
        <w:rPr>
          <w:rFonts w:cstheme="minorHAnsi"/>
          <w:b/>
        </w:rPr>
      </w:pPr>
      <w:r w:rsidRPr="00FB04D8">
        <w:rPr>
          <w:rFonts w:cstheme="minorHAnsi"/>
          <w:b/>
        </w:rPr>
        <w:t>A3</w:t>
      </w:r>
      <w:r w:rsidRPr="00FB04D8">
        <w:rPr>
          <w:rFonts w:cstheme="minorHAnsi"/>
        </w:rPr>
        <w:t>.</w:t>
      </w:r>
      <w:r w:rsidRPr="00FB04D8">
        <w:rPr>
          <w:rFonts w:cstheme="minorHAnsi"/>
        </w:rPr>
        <w:tab/>
      </w:r>
      <w:r w:rsidRPr="00FB04D8" w:rsidR="004E5778">
        <w:rPr>
          <w:rFonts w:cstheme="minorHAnsi"/>
          <w:b/>
        </w:rPr>
        <w:t>Use of Information Technology to Reduce Burden</w:t>
      </w:r>
    </w:p>
    <w:p w:rsidR="005B5FCC" w:rsidP="008928F4" w14:paraId="3BD5DB6D" w14:textId="0B76FAAC">
      <w:pPr>
        <w:spacing w:after="0" w:line="240" w:lineRule="auto"/>
      </w:pPr>
      <w:r w:rsidRPr="00FB04D8">
        <w:rPr>
          <w:rFonts w:cstheme="minorHAnsi"/>
        </w:rPr>
        <w:t xml:space="preserve">The </w:t>
      </w:r>
      <w:r w:rsidRPr="00FB04D8" w:rsidR="0007542C">
        <w:rPr>
          <w:rFonts w:cstheme="minorHAnsi"/>
        </w:rPr>
        <w:t xml:space="preserve">interest </w:t>
      </w:r>
      <w:r w:rsidRPr="00FB04D8">
        <w:rPr>
          <w:rFonts w:cstheme="minorHAnsi"/>
        </w:rPr>
        <w:t>survey</w:t>
      </w:r>
      <w:r w:rsidRPr="00FB04D8" w:rsidR="0007542C">
        <w:rPr>
          <w:rFonts w:cstheme="minorHAnsi"/>
        </w:rPr>
        <w:t xml:space="preserve"> (Instrument 1 – TDC 2.0 Technical Assistance Topic Interest Inventory)</w:t>
      </w:r>
      <w:r w:rsidRPr="00FB04D8">
        <w:rPr>
          <w:rFonts w:cstheme="minorHAnsi"/>
        </w:rPr>
        <w:t xml:space="preserve"> will be administered </w:t>
      </w:r>
      <w:r w:rsidRPr="00FB04D8" w:rsidR="001A20AD">
        <w:rPr>
          <w:rFonts w:cstheme="minorHAnsi"/>
        </w:rPr>
        <w:t xml:space="preserve">electronically. </w:t>
      </w:r>
      <w:r w:rsidRPr="00FB04D8" w:rsidR="00F13883">
        <w:rPr>
          <w:rFonts w:cstheme="minorHAnsi"/>
        </w:rPr>
        <w:t xml:space="preserve">Focus </w:t>
      </w:r>
      <w:r w:rsidRPr="00FB04D8" w:rsidR="004D0207">
        <w:rPr>
          <w:rFonts w:cstheme="minorHAnsi"/>
        </w:rPr>
        <w:t>g</w:t>
      </w:r>
      <w:r w:rsidRPr="00FB04D8" w:rsidR="00F13883">
        <w:rPr>
          <w:rFonts w:cstheme="minorHAnsi"/>
        </w:rPr>
        <w:t xml:space="preserve">roup </w:t>
      </w:r>
      <w:r w:rsidRPr="00FB04D8" w:rsidR="00F05B50">
        <w:rPr>
          <w:rFonts w:cstheme="minorHAnsi"/>
        </w:rPr>
        <w:t>(Instrument 2 – TDC 2.0 Convening Focus Group Protocol)</w:t>
      </w:r>
      <w:r w:rsidRPr="00FB04D8" w:rsidR="00F13883">
        <w:rPr>
          <w:rFonts w:cstheme="minorHAnsi"/>
        </w:rPr>
        <w:t xml:space="preserve"> </w:t>
      </w:r>
      <w:r w:rsidRPr="00FB04D8" w:rsidR="00803099">
        <w:rPr>
          <w:rFonts w:cstheme="minorHAnsi"/>
        </w:rPr>
        <w:t>discussions</w:t>
      </w:r>
      <w:r w:rsidRPr="00FB04D8" w:rsidR="00F13883">
        <w:rPr>
          <w:rFonts w:cstheme="minorHAnsi"/>
        </w:rPr>
        <w:t xml:space="preserve"> will be </w:t>
      </w:r>
      <w:r w:rsidR="001327D7">
        <w:rPr>
          <w:rFonts w:cstheme="minorHAnsi"/>
        </w:rPr>
        <w:t xml:space="preserve">facilitated in-person </w:t>
      </w:r>
      <w:r w:rsidR="0063630D">
        <w:rPr>
          <w:rFonts w:cstheme="minorHAnsi"/>
        </w:rPr>
        <w:t>as part of an</w:t>
      </w:r>
      <w:r w:rsidR="00A702CA">
        <w:rPr>
          <w:rFonts w:cstheme="minorHAnsi"/>
        </w:rPr>
        <w:t xml:space="preserve"> </w:t>
      </w:r>
      <w:r w:rsidR="002039FF">
        <w:rPr>
          <w:rFonts w:cstheme="minorHAnsi"/>
        </w:rPr>
        <w:t xml:space="preserve">already planned </w:t>
      </w:r>
      <w:r w:rsidR="00A702CA">
        <w:rPr>
          <w:rFonts w:cstheme="minorHAnsi"/>
        </w:rPr>
        <w:t>in-person convening</w:t>
      </w:r>
      <w:r w:rsidR="002039FF">
        <w:rPr>
          <w:rFonts w:cstheme="minorHAnsi"/>
        </w:rPr>
        <w:t>,</w:t>
      </w:r>
      <w:r w:rsidR="0063630D">
        <w:rPr>
          <w:rFonts w:cstheme="minorHAnsi"/>
        </w:rPr>
        <w:t xml:space="preserve"> which will reduce burden on participants’ time</w:t>
      </w:r>
      <w:r w:rsidR="00ED0E04">
        <w:rPr>
          <w:rFonts w:cstheme="minorHAnsi"/>
        </w:rPr>
        <w:t xml:space="preserve"> by eliminating time spent on travel</w:t>
      </w:r>
      <w:r w:rsidR="0063630D">
        <w:rPr>
          <w:rFonts w:cstheme="minorHAnsi"/>
        </w:rPr>
        <w:t>. The sessions will be</w:t>
      </w:r>
      <w:r w:rsidR="00A702CA">
        <w:rPr>
          <w:rFonts w:cstheme="minorHAnsi"/>
        </w:rPr>
        <w:t xml:space="preserve"> </w:t>
      </w:r>
      <w:r w:rsidRPr="00FB04D8" w:rsidR="0083377D">
        <w:rPr>
          <w:rFonts w:cstheme="minorHAnsi"/>
        </w:rPr>
        <w:t>recorded</w:t>
      </w:r>
      <w:r w:rsidRPr="00FB04D8" w:rsidR="001630D4">
        <w:rPr>
          <w:rFonts w:cstheme="minorHAnsi"/>
        </w:rPr>
        <w:t xml:space="preserve"> electronically</w:t>
      </w:r>
      <w:r w:rsidRPr="00FB04D8" w:rsidR="0083377D">
        <w:rPr>
          <w:rFonts w:cstheme="minorHAnsi"/>
        </w:rPr>
        <w:t>,</w:t>
      </w:r>
      <w:r w:rsidRPr="00FB04D8" w:rsidR="00F13883">
        <w:rPr>
          <w:rFonts w:cstheme="minorHAnsi"/>
        </w:rPr>
        <w:t xml:space="preserve"> </w:t>
      </w:r>
      <w:r w:rsidR="00B56699">
        <w:t xml:space="preserve">with participants’ consent, </w:t>
      </w:r>
      <w:r w:rsidRPr="00FB04D8" w:rsidR="00F13883">
        <w:rPr>
          <w:rFonts w:cstheme="minorHAnsi"/>
        </w:rPr>
        <w:t>and notes will be taken electronically</w:t>
      </w:r>
      <w:r w:rsidRPr="00FB04D8" w:rsidR="001630D4">
        <w:rPr>
          <w:rFonts w:cstheme="minorHAnsi"/>
        </w:rPr>
        <w:t xml:space="preserve"> for analysis</w:t>
      </w:r>
      <w:r w:rsidR="007261AA">
        <w:t xml:space="preserve"> </w:t>
      </w:r>
      <w:r w:rsidR="006809E5">
        <w:t xml:space="preserve">which </w:t>
      </w:r>
      <w:r w:rsidR="007261AA">
        <w:t xml:space="preserve">will </w:t>
      </w:r>
      <w:r w:rsidR="006809E5">
        <w:t>reduce the time needed to take detailed notes or repeat discussion points and comments. The recordings will be u</w:t>
      </w:r>
      <w:r w:rsidR="00223DE4">
        <w:t>s</w:t>
      </w:r>
      <w:r w:rsidR="006809E5">
        <w:t xml:space="preserve">ed internally to provide comprehensive summaries of the discussions and findings. </w:t>
      </w:r>
    </w:p>
    <w:p w:rsidR="008928F4" w:rsidRPr="00FB04D8" w:rsidP="00225C2C" w14:paraId="6753769B" w14:textId="77777777">
      <w:pPr>
        <w:spacing w:after="0" w:line="240" w:lineRule="auto"/>
        <w:rPr>
          <w:rFonts w:cstheme="minorHAnsi"/>
        </w:rPr>
      </w:pPr>
    </w:p>
    <w:p w:rsidR="00891CD9" w:rsidRPr="00FB04D8" w:rsidP="002C65AC" w14:paraId="1F639D74" w14:textId="4176EB33">
      <w:pPr>
        <w:spacing w:after="120" w:line="240" w:lineRule="auto"/>
        <w:ind w:left="720" w:hanging="720"/>
        <w:rPr>
          <w:rFonts w:cstheme="minorHAnsi"/>
          <w:b/>
        </w:rPr>
      </w:pPr>
      <w:r w:rsidRPr="00FB04D8">
        <w:rPr>
          <w:rFonts w:cstheme="minorHAnsi"/>
          <w:b/>
        </w:rPr>
        <w:t>A4</w:t>
      </w:r>
      <w:r w:rsidRPr="00FB04D8">
        <w:rPr>
          <w:rFonts w:cstheme="minorHAnsi"/>
        </w:rPr>
        <w:t>.</w:t>
      </w:r>
      <w:r w:rsidRPr="00FB04D8">
        <w:rPr>
          <w:rFonts w:cstheme="minorHAnsi"/>
        </w:rPr>
        <w:tab/>
      </w:r>
      <w:r w:rsidRPr="00FB04D8" w:rsidR="004E5778">
        <w:rPr>
          <w:rFonts w:cstheme="minorHAnsi"/>
          <w:b/>
        </w:rPr>
        <w:t xml:space="preserve">Use of Existing Data: </w:t>
      </w:r>
      <w:r w:rsidRPr="00FB04D8" w:rsidR="0068303E">
        <w:rPr>
          <w:rFonts w:cstheme="minorHAnsi"/>
          <w:b/>
        </w:rPr>
        <w:t>E</w:t>
      </w:r>
      <w:r w:rsidRPr="00FB04D8" w:rsidR="00CC4651">
        <w:rPr>
          <w:rFonts w:cstheme="minorHAnsi"/>
          <w:b/>
        </w:rPr>
        <w:t>fforts to</w:t>
      </w:r>
      <w:r w:rsidRPr="00FB04D8">
        <w:rPr>
          <w:rFonts w:cstheme="minorHAnsi"/>
          <w:b/>
        </w:rPr>
        <w:t xml:space="preserve"> reduce duplication</w:t>
      </w:r>
      <w:r w:rsidRPr="00FB04D8" w:rsidR="009A3AD8">
        <w:rPr>
          <w:rFonts w:cstheme="minorHAnsi"/>
          <w:b/>
        </w:rPr>
        <w:t>,</w:t>
      </w:r>
      <w:r w:rsidRPr="00FB04D8" w:rsidR="00EA0D4F">
        <w:rPr>
          <w:rFonts w:cstheme="minorHAnsi"/>
          <w:b/>
        </w:rPr>
        <w:t xml:space="preserve"> minimize burden</w:t>
      </w:r>
      <w:r w:rsidRPr="00FB04D8" w:rsidR="009A3AD8">
        <w:rPr>
          <w:rFonts w:cstheme="minorHAnsi"/>
          <w:b/>
        </w:rPr>
        <w:t>,</w:t>
      </w:r>
      <w:r w:rsidRPr="00FB04D8" w:rsidR="00A03E3F">
        <w:rPr>
          <w:rFonts w:cstheme="minorHAnsi"/>
          <w:b/>
        </w:rPr>
        <w:t xml:space="preserve"> and</w:t>
      </w:r>
      <w:r w:rsidRPr="00FB04D8" w:rsidR="00EA0D4F">
        <w:rPr>
          <w:rFonts w:cstheme="minorHAnsi"/>
          <w:b/>
        </w:rPr>
        <w:t xml:space="preserve"> increase</w:t>
      </w:r>
      <w:r w:rsidRPr="00FB04D8" w:rsidR="00D55767">
        <w:rPr>
          <w:rFonts w:cstheme="minorHAnsi"/>
          <w:b/>
        </w:rPr>
        <w:t xml:space="preserve"> utility and</w:t>
      </w:r>
      <w:r w:rsidRPr="00FB04D8" w:rsidR="00EA0D4F">
        <w:rPr>
          <w:rFonts w:cstheme="minorHAnsi"/>
          <w:b/>
        </w:rPr>
        <w:t xml:space="preserve"> government </w:t>
      </w:r>
      <w:r w:rsidRPr="00FB04D8" w:rsidR="00591283">
        <w:rPr>
          <w:rFonts w:cstheme="minorHAnsi"/>
          <w:b/>
        </w:rPr>
        <w:t>efficiency</w:t>
      </w:r>
    </w:p>
    <w:p w:rsidR="005B5FCC" w:rsidRPr="00FB04D8" w:rsidP="00225C2C" w14:paraId="4F2D0E37" w14:textId="5861531C">
      <w:pPr>
        <w:spacing w:after="0" w:line="240" w:lineRule="auto"/>
        <w:rPr>
          <w:rFonts w:cstheme="minorHAnsi"/>
        </w:rPr>
      </w:pPr>
      <w:r>
        <w:rPr>
          <w:rFonts w:cstheme="minorHAnsi"/>
        </w:rPr>
        <w:t xml:space="preserve">The </w:t>
      </w:r>
      <w:r w:rsidR="00B92EFA">
        <w:rPr>
          <w:rFonts w:cstheme="minorHAnsi"/>
        </w:rPr>
        <w:t xml:space="preserve">guiding questions and topic interest inventory survey are based </w:t>
      </w:r>
      <w:r w:rsidR="00F54158">
        <w:rPr>
          <w:rFonts w:cstheme="minorHAnsi"/>
        </w:rPr>
        <w:t>on</w:t>
      </w:r>
      <w:r w:rsidR="009B4E45">
        <w:rPr>
          <w:rFonts w:cstheme="minorHAnsi"/>
        </w:rPr>
        <w:t xml:space="preserve"> learning from the </w:t>
      </w:r>
      <w:r w:rsidR="00941E75">
        <w:rPr>
          <w:rFonts w:cstheme="minorHAnsi"/>
        </w:rPr>
        <w:t>TANF Data Innovation (TDI) project</w:t>
      </w:r>
      <w:r w:rsidR="00ED0E04">
        <w:rPr>
          <w:rFonts w:cstheme="minorHAnsi"/>
        </w:rPr>
        <w:t xml:space="preserve">, </w:t>
      </w:r>
      <w:r w:rsidR="00662EA3">
        <w:rPr>
          <w:rFonts w:cstheme="minorHAnsi"/>
        </w:rPr>
        <w:t xml:space="preserve">which was </w:t>
      </w:r>
      <w:r w:rsidR="00ED0E04">
        <w:rPr>
          <w:rFonts w:cstheme="minorHAnsi"/>
        </w:rPr>
        <w:t>launched by ACF in 2017</w:t>
      </w:r>
      <w:r w:rsidR="00662EA3">
        <w:rPr>
          <w:rFonts w:cstheme="minorHAnsi"/>
        </w:rPr>
        <w:t xml:space="preserve"> and </w:t>
      </w:r>
      <w:r w:rsidR="00575BE9">
        <w:rPr>
          <w:rFonts w:cstheme="minorHAnsi"/>
        </w:rPr>
        <w:t>conducted activities to support the</w:t>
      </w:r>
      <w:r w:rsidR="00662EA3">
        <w:rPr>
          <w:rFonts w:cstheme="minorHAnsi"/>
        </w:rPr>
        <w:t xml:space="preserve"> </w:t>
      </w:r>
      <w:r w:rsidRPr="00662EA3" w:rsidR="00662EA3">
        <w:rPr>
          <w:rFonts w:cstheme="minorHAnsi"/>
        </w:rPr>
        <w:t>use of administrative data from TANF and related human services pro</w:t>
      </w:r>
      <w:r w:rsidR="00245D31">
        <w:rPr>
          <w:rFonts w:cstheme="minorHAnsi"/>
        </w:rPr>
        <w:t>ms</w:t>
      </w:r>
      <w:r w:rsidR="008A12C3">
        <w:rPr>
          <w:rFonts w:cstheme="minorHAnsi"/>
        </w:rPr>
        <w:t>. However,</w:t>
      </w:r>
      <w:r w:rsidRPr="00FB04D8" w:rsidR="00774A92">
        <w:rPr>
          <w:rFonts w:cstheme="minorHAnsi"/>
        </w:rPr>
        <w:t xml:space="preserve"> the information to be collected </w:t>
      </w:r>
      <w:r w:rsidR="00EF0075">
        <w:rPr>
          <w:rFonts w:cstheme="minorHAnsi"/>
        </w:rPr>
        <w:t>in the</w:t>
      </w:r>
      <w:r w:rsidRPr="00FB04D8" w:rsidR="00774A92">
        <w:rPr>
          <w:rFonts w:cstheme="minorHAnsi"/>
        </w:rPr>
        <w:t xml:space="preserve"> focus groups and the interest survey</w:t>
      </w:r>
      <w:r w:rsidRPr="00FB04D8" w:rsidR="00CE45FA">
        <w:rPr>
          <w:rFonts w:cstheme="minorHAnsi"/>
        </w:rPr>
        <w:t xml:space="preserve"> has not been collected </w:t>
      </w:r>
      <w:r w:rsidR="00B679CF">
        <w:rPr>
          <w:rFonts w:cstheme="minorHAnsi"/>
        </w:rPr>
        <w:t>f</w:t>
      </w:r>
      <w:r w:rsidR="002D06C1">
        <w:rPr>
          <w:rFonts w:cstheme="minorHAnsi"/>
        </w:rPr>
        <w:t>rom</w:t>
      </w:r>
      <w:r w:rsidR="00B679CF">
        <w:rPr>
          <w:rFonts w:cstheme="minorHAnsi"/>
        </w:rPr>
        <w:t xml:space="preserve"> th</w:t>
      </w:r>
      <w:r w:rsidR="00D21724">
        <w:rPr>
          <w:rFonts w:cstheme="minorHAnsi"/>
        </w:rPr>
        <w:t>e</w:t>
      </w:r>
      <w:r w:rsidR="009643CC">
        <w:rPr>
          <w:rFonts w:cstheme="minorHAnsi"/>
        </w:rPr>
        <w:t xml:space="preserve"> six</w:t>
      </w:r>
      <w:r w:rsidR="00D21724">
        <w:rPr>
          <w:rFonts w:cstheme="minorHAnsi"/>
        </w:rPr>
        <w:t xml:space="preserve"> </w:t>
      </w:r>
      <w:r w:rsidR="002D06C1">
        <w:rPr>
          <w:rFonts w:cstheme="minorHAnsi"/>
        </w:rPr>
        <w:t xml:space="preserve">TANF agencies </w:t>
      </w:r>
      <w:r w:rsidR="009643CC">
        <w:rPr>
          <w:rFonts w:eastAsia="Times New Roman" w:cstheme="minorHAnsi"/>
        </w:rPr>
        <w:t>awarded funding through the TDC Equity Analysis Awards</w:t>
      </w:r>
      <w:r w:rsidRPr="00FB04D8" w:rsidR="009643CC">
        <w:rPr>
          <w:rFonts w:cstheme="minorHAnsi"/>
        </w:rPr>
        <w:t xml:space="preserve"> </w:t>
      </w:r>
      <w:r w:rsidRPr="00FB04D8" w:rsidR="00CE45FA">
        <w:rPr>
          <w:rFonts w:cstheme="minorHAnsi"/>
        </w:rPr>
        <w:t xml:space="preserve">and is essential to </w:t>
      </w:r>
      <w:r w:rsidR="002D06C1">
        <w:rPr>
          <w:rFonts w:cstheme="minorHAnsi"/>
        </w:rPr>
        <w:t xml:space="preserve">designing and delivering </w:t>
      </w:r>
      <w:r w:rsidR="00EF0075">
        <w:rPr>
          <w:rFonts w:cstheme="minorHAnsi"/>
        </w:rPr>
        <w:t>tailored</w:t>
      </w:r>
      <w:r w:rsidR="002D06C1">
        <w:rPr>
          <w:rFonts w:cstheme="minorHAnsi"/>
        </w:rPr>
        <w:t xml:space="preserve"> training and technical assistance</w:t>
      </w:r>
      <w:r w:rsidR="00ED0E04">
        <w:rPr>
          <w:rFonts w:cstheme="minorHAnsi"/>
        </w:rPr>
        <w:t xml:space="preserve"> for this group</w:t>
      </w:r>
      <w:r>
        <w:rPr>
          <w:rFonts w:cstheme="minorHAnsi"/>
        </w:rPr>
        <w:t>.</w:t>
      </w:r>
      <w:r w:rsidRPr="00FB04D8" w:rsidR="003901F8">
        <w:rPr>
          <w:rFonts w:cstheme="minorHAnsi"/>
        </w:rPr>
        <w:t xml:space="preserve"> </w:t>
      </w:r>
      <w:r w:rsidRPr="00FB04D8" w:rsidR="00774A92">
        <w:rPr>
          <w:rFonts w:cstheme="minorHAnsi"/>
        </w:rPr>
        <w:t xml:space="preserve"> </w:t>
      </w:r>
    </w:p>
    <w:p w:rsidR="00CB1F9B" w:rsidRPr="00FB04D8" w:rsidP="002C65AC" w14:paraId="3000107E" w14:textId="77777777">
      <w:pPr>
        <w:spacing w:after="0" w:line="240" w:lineRule="auto"/>
        <w:rPr>
          <w:rFonts w:cstheme="minorHAnsi"/>
        </w:rPr>
      </w:pPr>
    </w:p>
    <w:p w:rsidR="00B9441B" w:rsidRPr="00FB04D8" w:rsidP="002C65AC" w14:paraId="0F92E2E6" w14:textId="7DC386E7">
      <w:pPr>
        <w:spacing w:after="120" w:line="240" w:lineRule="auto"/>
        <w:rPr>
          <w:rFonts w:cstheme="minorHAnsi"/>
        </w:rPr>
      </w:pPr>
      <w:r w:rsidRPr="00FB04D8">
        <w:rPr>
          <w:rFonts w:cstheme="minorHAnsi"/>
          <w:b/>
        </w:rPr>
        <w:t>A5</w:t>
      </w:r>
      <w:r w:rsidRPr="00FB04D8">
        <w:rPr>
          <w:rFonts w:cstheme="minorHAnsi"/>
        </w:rPr>
        <w:t>.</w:t>
      </w:r>
      <w:r w:rsidRPr="00FB04D8">
        <w:rPr>
          <w:rFonts w:cstheme="minorHAnsi"/>
        </w:rPr>
        <w:tab/>
      </w:r>
      <w:r w:rsidRPr="00FB04D8" w:rsidR="004E5778">
        <w:rPr>
          <w:rFonts w:cstheme="minorHAnsi"/>
          <w:b/>
        </w:rPr>
        <w:t>Impact on Small Businesses</w:t>
      </w:r>
      <w:r w:rsidRPr="00FB04D8" w:rsidR="004E5778">
        <w:rPr>
          <w:rFonts w:cstheme="minorHAnsi"/>
        </w:rPr>
        <w:t xml:space="preserve"> </w:t>
      </w:r>
    </w:p>
    <w:p w:rsidR="00F13883" w:rsidRPr="00FB04D8" w:rsidP="002C65AC" w14:paraId="507A78B8" w14:textId="63E78435">
      <w:pPr>
        <w:spacing w:after="0" w:line="240" w:lineRule="auto"/>
        <w:rPr>
          <w:rFonts w:cstheme="minorHAnsi"/>
        </w:rPr>
      </w:pPr>
      <w:r w:rsidRPr="00FB04D8">
        <w:rPr>
          <w:rFonts w:cstheme="minorHAnsi"/>
        </w:rPr>
        <w:t>No small businesses will be involved with this information collection.</w:t>
      </w:r>
      <w:r w:rsidRPr="00FB04D8" w:rsidR="00C4077D">
        <w:rPr>
          <w:rFonts w:cstheme="minorHAnsi"/>
        </w:rPr>
        <w:t xml:space="preserve"> </w:t>
      </w:r>
    </w:p>
    <w:p w:rsidR="005B5FCC" w:rsidRPr="00FB04D8" w:rsidP="002C65AC" w14:paraId="373D68B1" w14:textId="77777777">
      <w:pPr>
        <w:spacing w:after="0" w:line="240" w:lineRule="auto"/>
        <w:rPr>
          <w:rFonts w:cstheme="minorHAnsi"/>
        </w:rPr>
      </w:pPr>
    </w:p>
    <w:p w:rsidR="00060B30" w:rsidRPr="00FB04D8" w:rsidP="002C65AC" w14:paraId="12F9F55B" w14:textId="532264CB">
      <w:pPr>
        <w:spacing w:after="120" w:line="240" w:lineRule="auto"/>
        <w:rPr>
          <w:rFonts w:cstheme="minorHAnsi"/>
        </w:rPr>
      </w:pPr>
      <w:r w:rsidRPr="00FB04D8">
        <w:rPr>
          <w:rFonts w:cstheme="minorHAnsi"/>
          <w:b/>
        </w:rPr>
        <w:t>A6</w:t>
      </w:r>
      <w:r w:rsidRPr="00FB04D8">
        <w:rPr>
          <w:rFonts w:cstheme="minorHAnsi"/>
        </w:rPr>
        <w:t>.</w:t>
      </w:r>
      <w:r w:rsidRPr="00FB04D8">
        <w:rPr>
          <w:rFonts w:cstheme="minorHAnsi"/>
        </w:rPr>
        <w:tab/>
      </w:r>
      <w:r w:rsidRPr="00FB04D8" w:rsidR="004E5778">
        <w:rPr>
          <w:rFonts w:cstheme="minorHAnsi"/>
          <w:b/>
        </w:rPr>
        <w:t>Consequences of Less Frequent Collection</w:t>
      </w:r>
      <w:r w:rsidRPr="00FB04D8" w:rsidR="004E5778">
        <w:rPr>
          <w:rFonts w:cstheme="minorHAnsi"/>
        </w:rPr>
        <w:t xml:space="preserve"> </w:t>
      </w:r>
      <w:r w:rsidRPr="00FB04D8" w:rsidR="001253F4">
        <w:rPr>
          <w:rFonts w:cstheme="minorHAnsi"/>
        </w:rPr>
        <w:t xml:space="preserve"> </w:t>
      </w:r>
    </w:p>
    <w:p w:rsidR="009551E6" w:rsidRPr="00FB04D8" w:rsidP="002C65AC" w14:paraId="164A438B" w14:textId="31FB821B">
      <w:pPr>
        <w:spacing w:after="0" w:line="240" w:lineRule="auto"/>
        <w:rPr>
          <w:rFonts w:cstheme="minorHAnsi"/>
        </w:rPr>
      </w:pPr>
      <w:r>
        <w:rPr>
          <w:rFonts w:cstheme="minorHAnsi"/>
        </w:rPr>
        <w:t>This is a</w:t>
      </w:r>
      <w:r w:rsidRPr="00FB04D8">
        <w:rPr>
          <w:rFonts w:cstheme="minorHAnsi"/>
        </w:rPr>
        <w:t xml:space="preserve"> one-time data collection</w:t>
      </w:r>
      <w:r w:rsidRPr="00FB04D8" w:rsidR="00945270">
        <w:rPr>
          <w:rFonts w:cstheme="minorHAnsi"/>
        </w:rPr>
        <w:t>.</w:t>
      </w:r>
      <w:r w:rsidRPr="00FB04D8">
        <w:rPr>
          <w:rFonts w:cstheme="minorHAnsi"/>
        </w:rPr>
        <w:t xml:space="preserve"> </w:t>
      </w:r>
    </w:p>
    <w:p w:rsidR="005B5FCC" w:rsidRPr="00FB04D8" w:rsidP="002C65AC" w14:paraId="70B0C11F" w14:textId="11E23DC9">
      <w:pPr>
        <w:spacing w:after="0" w:line="240" w:lineRule="auto"/>
        <w:rPr>
          <w:rFonts w:cstheme="minorHAnsi"/>
        </w:rPr>
      </w:pPr>
    </w:p>
    <w:p w:rsidR="00B9441B" w:rsidRPr="00FB04D8" w:rsidP="002C65AC" w14:paraId="109190DF" w14:textId="24A5C3A1">
      <w:pPr>
        <w:spacing w:after="120" w:line="240" w:lineRule="auto"/>
        <w:rPr>
          <w:rFonts w:cstheme="minorHAnsi"/>
          <w:b/>
        </w:rPr>
      </w:pPr>
      <w:r w:rsidRPr="00FB04D8">
        <w:rPr>
          <w:rFonts w:cstheme="minorHAnsi"/>
          <w:b/>
        </w:rPr>
        <w:t>A7</w:t>
      </w:r>
      <w:r w:rsidRPr="00FB04D8">
        <w:rPr>
          <w:rFonts w:cstheme="minorHAnsi"/>
        </w:rPr>
        <w:t>.</w:t>
      </w:r>
      <w:r w:rsidRPr="00FB04D8">
        <w:rPr>
          <w:rFonts w:cstheme="minorHAnsi"/>
        </w:rPr>
        <w:tab/>
      </w:r>
      <w:r w:rsidRPr="00FB04D8">
        <w:rPr>
          <w:rFonts w:cstheme="minorHAnsi"/>
          <w:b/>
        </w:rPr>
        <w:t>Now subsumed under 2(b) above and 10 (below)</w:t>
      </w:r>
    </w:p>
    <w:p w:rsidR="008267B4" w:rsidP="002C65AC" w14:paraId="07720509" w14:textId="77777777">
      <w:pPr>
        <w:spacing w:after="0" w:line="240" w:lineRule="auto"/>
        <w:rPr>
          <w:rFonts w:cstheme="minorHAnsi"/>
          <w:b/>
        </w:rPr>
      </w:pPr>
    </w:p>
    <w:p w:rsidR="00D7203D" w:rsidP="002C65AC" w14:paraId="3EB6CDC6" w14:textId="77777777">
      <w:pPr>
        <w:spacing w:after="0" w:line="240" w:lineRule="auto"/>
        <w:rPr>
          <w:rFonts w:cstheme="minorHAnsi"/>
          <w:b/>
        </w:rPr>
      </w:pPr>
    </w:p>
    <w:p w:rsidR="00D7203D" w:rsidP="002C65AC" w14:paraId="7114E7E6" w14:textId="77777777">
      <w:pPr>
        <w:spacing w:after="0" w:line="240" w:lineRule="auto"/>
        <w:rPr>
          <w:rFonts w:cstheme="minorHAnsi"/>
          <w:b/>
        </w:rPr>
      </w:pPr>
    </w:p>
    <w:p w:rsidR="00D7203D" w:rsidP="002C65AC" w14:paraId="13CACF0F" w14:textId="77777777">
      <w:pPr>
        <w:spacing w:after="0" w:line="240" w:lineRule="auto"/>
        <w:rPr>
          <w:rFonts w:cstheme="minorHAnsi"/>
          <w:b/>
        </w:rPr>
      </w:pPr>
    </w:p>
    <w:p w:rsidR="00D7203D" w:rsidRPr="00FB04D8" w:rsidP="002C65AC" w14:paraId="5CBC70BA" w14:textId="77777777">
      <w:pPr>
        <w:spacing w:after="0" w:line="240" w:lineRule="auto"/>
        <w:rPr>
          <w:rFonts w:cstheme="minorHAnsi"/>
          <w:b/>
        </w:rPr>
      </w:pPr>
    </w:p>
    <w:p w:rsidR="00B9441B" w:rsidRPr="00FB04D8" w:rsidP="002C65AC" w14:paraId="3B6F8604" w14:textId="28A5BD20">
      <w:pPr>
        <w:spacing w:after="120" w:line="240" w:lineRule="auto"/>
        <w:rPr>
          <w:rFonts w:cstheme="minorHAnsi"/>
          <w:b/>
        </w:rPr>
      </w:pPr>
      <w:r w:rsidRPr="00FB04D8">
        <w:rPr>
          <w:rFonts w:cstheme="minorHAnsi"/>
          <w:b/>
        </w:rPr>
        <w:t>A8</w:t>
      </w:r>
      <w:r w:rsidRPr="00FB04D8">
        <w:rPr>
          <w:rFonts w:cstheme="minorHAnsi"/>
        </w:rPr>
        <w:t>.</w:t>
      </w:r>
      <w:r w:rsidRPr="00FB04D8">
        <w:rPr>
          <w:rFonts w:cstheme="minorHAnsi"/>
        </w:rPr>
        <w:tab/>
      </w:r>
      <w:r w:rsidRPr="00FB04D8">
        <w:rPr>
          <w:rFonts w:cstheme="minorHAnsi"/>
          <w:b/>
        </w:rPr>
        <w:t>Consultation</w:t>
      </w:r>
    </w:p>
    <w:p w:rsidR="00060B30" w:rsidRPr="00FB04D8" w:rsidP="00225C2C" w14:paraId="2F3836D2" w14:textId="77777777">
      <w:pPr>
        <w:spacing w:after="60" w:line="240" w:lineRule="auto"/>
        <w:rPr>
          <w:rFonts w:cstheme="minorHAnsi"/>
          <w:i/>
        </w:rPr>
      </w:pPr>
      <w:r w:rsidRPr="00FB04D8">
        <w:rPr>
          <w:rFonts w:cstheme="minorHAnsi"/>
          <w:i/>
        </w:rPr>
        <w:t>Federal Register Notice and Comments</w:t>
      </w:r>
    </w:p>
    <w:p w:rsidR="00673DDA" w:rsidRPr="00FB04D8" w:rsidP="002C65AC" w14:paraId="74707116" w14:textId="2D944AE4">
      <w:pPr>
        <w:spacing w:after="0" w:line="240" w:lineRule="auto"/>
        <w:rPr>
          <w:rFonts w:cstheme="minorHAnsi"/>
        </w:rPr>
      </w:pPr>
      <w:r w:rsidRPr="00FB04D8">
        <w:rPr>
          <w:rFonts w:cstheme="minorHAnsi"/>
        </w:rPr>
        <w:t xml:space="preserve">In accordance with the Paperwork Reduction Act of 1995 (Pub. L. 104-13) and Office of Management and Budget (OMB) regulations at 5 CFR Part 1320 (60 FR 44978, August 29, 1995), ACF published </w:t>
      </w:r>
      <w:r w:rsidRPr="00FB04D8" w:rsidR="00FE450E">
        <w:rPr>
          <w:rFonts w:cstheme="minorHAnsi"/>
        </w:rPr>
        <w:t>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FE450E" w:rsidRPr="00FB04D8" w:rsidP="002C65AC" w14:paraId="705FD36B" w14:textId="77777777">
      <w:pPr>
        <w:spacing w:after="0" w:line="240" w:lineRule="auto"/>
        <w:rPr>
          <w:rFonts w:cstheme="minorHAnsi"/>
        </w:rPr>
      </w:pPr>
    </w:p>
    <w:p w:rsidR="00060B30" w:rsidRPr="00FE450E" w:rsidP="00225C2C" w14:paraId="678F3F3E" w14:textId="18AF506E">
      <w:pPr>
        <w:spacing w:after="60" w:line="240" w:lineRule="auto"/>
        <w:rPr>
          <w:rFonts w:cstheme="minorHAnsi"/>
          <w:b/>
          <w:i/>
        </w:rPr>
      </w:pPr>
      <w:r w:rsidRPr="00FE450E">
        <w:rPr>
          <w:rFonts w:cstheme="minorHAnsi"/>
          <w:i/>
        </w:rPr>
        <w:t>Consultation with Experts</w:t>
      </w:r>
    </w:p>
    <w:p w:rsidR="00941743" w:rsidP="002C65AC" w14:paraId="67CFAAC9" w14:textId="77777777">
      <w:pPr>
        <w:spacing w:after="0" w:line="240" w:lineRule="auto"/>
      </w:pPr>
      <w:r>
        <w:t>No external experts were consulted in preparation for this data collection activity.</w:t>
      </w:r>
    </w:p>
    <w:p w:rsidR="00EA0D4F" w:rsidRPr="00FB04D8" w:rsidP="002C65AC" w14:paraId="42BF95B5" w14:textId="225C6FFF">
      <w:pPr>
        <w:spacing w:after="0" w:line="240" w:lineRule="auto"/>
        <w:rPr>
          <w:rFonts w:cstheme="minorHAnsi"/>
        </w:rPr>
      </w:pPr>
    </w:p>
    <w:p w:rsidR="009A39E1" w:rsidRPr="00FB04D8" w:rsidP="002C65AC" w14:paraId="4ADF0CCE" w14:textId="50F60419">
      <w:pPr>
        <w:spacing w:after="120" w:line="240" w:lineRule="auto"/>
        <w:rPr>
          <w:rFonts w:cstheme="minorHAnsi"/>
        </w:rPr>
      </w:pPr>
      <w:r w:rsidRPr="00FB04D8">
        <w:rPr>
          <w:rFonts w:cstheme="minorHAnsi"/>
          <w:b/>
        </w:rPr>
        <w:t>A9</w:t>
      </w:r>
      <w:r w:rsidRPr="00FB04D8">
        <w:rPr>
          <w:rFonts w:cstheme="minorHAnsi"/>
        </w:rPr>
        <w:t>.</w:t>
      </w:r>
      <w:r w:rsidRPr="00FB04D8">
        <w:rPr>
          <w:rFonts w:cstheme="minorHAnsi"/>
        </w:rPr>
        <w:tab/>
      </w:r>
      <w:r w:rsidRPr="00FB04D8">
        <w:rPr>
          <w:rFonts w:cstheme="minorHAnsi"/>
          <w:b/>
        </w:rPr>
        <w:t>Tokens of App</w:t>
      </w:r>
      <w:r w:rsidRPr="00FB04D8" w:rsidR="005B5FCC">
        <w:rPr>
          <w:rFonts w:cstheme="minorHAnsi"/>
          <w:b/>
        </w:rPr>
        <w:t>reciation</w:t>
      </w:r>
    </w:p>
    <w:p w:rsidR="002560D7" w:rsidRPr="00FB04D8" w:rsidP="002C65AC" w14:paraId="144C58E3" w14:textId="753475CA">
      <w:pPr>
        <w:spacing w:after="0" w:line="240" w:lineRule="auto"/>
        <w:rPr>
          <w:rFonts w:cstheme="minorHAnsi"/>
        </w:rPr>
      </w:pPr>
      <w:r>
        <w:t xml:space="preserve">No tokens of appreciation will be provided to participants. </w:t>
      </w:r>
      <w:r w:rsidRPr="00FB04D8" w:rsidR="00D94764">
        <w:rPr>
          <w:rFonts w:cstheme="minorHAnsi"/>
        </w:rPr>
        <w:t xml:space="preserve"> </w:t>
      </w:r>
      <w:r w:rsidRPr="00FB04D8" w:rsidR="004D0215">
        <w:rPr>
          <w:rFonts w:cstheme="minorHAnsi"/>
        </w:rPr>
        <w:t xml:space="preserve">       </w:t>
      </w:r>
    </w:p>
    <w:p w:rsidR="002560D7" w:rsidRPr="00FB04D8" w:rsidP="002C65AC" w14:paraId="081C54E2" w14:textId="77777777">
      <w:pPr>
        <w:spacing w:after="0" w:line="240" w:lineRule="auto"/>
        <w:rPr>
          <w:rFonts w:cstheme="minorHAnsi"/>
        </w:rPr>
      </w:pPr>
    </w:p>
    <w:p w:rsidR="007C7B4B" w:rsidRPr="00FB04D8" w:rsidP="002C65AC" w14:paraId="50697237" w14:textId="0229A4F6">
      <w:pPr>
        <w:spacing w:after="120" w:line="240" w:lineRule="auto"/>
        <w:rPr>
          <w:rFonts w:cstheme="minorHAnsi"/>
        </w:rPr>
      </w:pPr>
      <w:r w:rsidRPr="00FB04D8">
        <w:rPr>
          <w:rFonts w:cstheme="minorHAnsi"/>
          <w:b/>
        </w:rPr>
        <w:t>A10</w:t>
      </w:r>
      <w:r w:rsidRPr="00FB04D8">
        <w:rPr>
          <w:rFonts w:cstheme="minorHAnsi"/>
        </w:rPr>
        <w:t>.</w:t>
      </w:r>
      <w:r w:rsidRPr="00FB04D8">
        <w:rPr>
          <w:rFonts w:cstheme="minorHAnsi"/>
        </w:rPr>
        <w:tab/>
      </w:r>
      <w:r w:rsidRPr="00FB04D8" w:rsidR="002A41C6">
        <w:rPr>
          <w:rFonts w:cstheme="minorHAnsi"/>
          <w:b/>
        </w:rPr>
        <w:t xml:space="preserve">Privacy:  </w:t>
      </w:r>
      <w:r w:rsidRPr="00FB04D8" w:rsidR="00FB5BF6">
        <w:rPr>
          <w:rFonts w:cstheme="minorHAnsi"/>
          <w:b/>
        </w:rPr>
        <w:t>Procedures to p</w:t>
      </w:r>
      <w:r w:rsidRPr="00FB04D8" w:rsidR="004B75AC">
        <w:rPr>
          <w:rFonts w:cstheme="minorHAnsi"/>
          <w:b/>
        </w:rPr>
        <w:t xml:space="preserve">rotect </w:t>
      </w:r>
      <w:r w:rsidRPr="00FB04D8" w:rsidR="00FB5BF6">
        <w:rPr>
          <w:rFonts w:cstheme="minorHAnsi"/>
          <w:b/>
        </w:rPr>
        <w:t>p</w:t>
      </w:r>
      <w:r w:rsidRPr="00FB04D8" w:rsidR="00083227">
        <w:rPr>
          <w:rFonts w:cstheme="minorHAnsi"/>
          <w:b/>
        </w:rPr>
        <w:t>rivacy</w:t>
      </w:r>
      <w:r w:rsidRPr="00FB04D8" w:rsidR="004B75AC">
        <w:rPr>
          <w:rFonts w:cstheme="minorHAnsi"/>
          <w:b/>
        </w:rPr>
        <w:t xml:space="preserve"> of </w:t>
      </w:r>
      <w:r w:rsidRPr="00FB04D8" w:rsidR="00FB5BF6">
        <w:rPr>
          <w:rFonts w:cstheme="minorHAnsi"/>
          <w:b/>
        </w:rPr>
        <w:t>i</w:t>
      </w:r>
      <w:r w:rsidRPr="00FB04D8" w:rsidR="004B75AC">
        <w:rPr>
          <w:rFonts w:cstheme="minorHAnsi"/>
          <w:b/>
        </w:rPr>
        <w:t>nformation</w:t>
      </w:r>
      <w:r w:rsidRPr="00FB04D8" w:rsidR="00FB5BF6">
        <w:rPr>
          <w:rFonts w:cstheme="minorHAnsi"/>
          <w:b/>
        </w:rPr>
        <w:t>, while maximizing data sharing</w:t>
      </w:r>
    </w:p>
    <w:p w:rsidR="00CB57CE" w:rsidRPr="00FB04D8" w:rsidP="00225C2C" w14:paraId="6433E3BC" w14:textId="584A6F56">
      <w:pPr>
        <w:spacing w:after="60" w:line="240" w:lineRule="auto"/>
        <w:rPr>
          <w:rFonts w:cstheme="minorHAnsi"/>
          <w:i/>
        </w:rPr>
      </w:pPr>
      <w:r w:rsidRPr="00FB04D8">
        <w:rPr>
          <w:rFonts w:cstheme="minorHAnsi"/>
          <w:i/>
        </w:rPr>
        <w:t>Personally Identifiable Information</w:t>
      </w:r>
    </w:p>
    <w:p w:rsidR="00991590" w:rsidRPr="00FB04D8" w:rsidP="002C65AC" w14:paraId="1495C6FE" w14:textId="08EF0C49">
      <w:pPr>
        <w:spacing w:after="0" w:line="240" w:lineRule="auto"/>
        <w:rPr>
          <w:rFonts w:cstheme="minorHAnsi"/>
        </w:rPr>
      </w:pPr>
      <w:r>
        <w:rPr>
          <w:rFonts w:cstheme="minorHAnsi"/>
        </w:rPr>
        <w:t xml:space="preserve">The only </w:t>
      </w:r>
      <w:r w:rsidR="00F94B3A">
        <w:rPr>
          <w:rFonts w:cstheme="minorHAnsi"/>
        </w:rPr>
        <w:t xml:space="preserve">personally identifiable information that will be collected is on </w:t>
      </w:r>
      <w:r w:rsidRPr="00FB04D8" w:rsidR="00C927C9">
        <w:rPr>
          <w:rFonts w:cstheme="minorHAnsi"/>
        </w:rPr>
        <w:t>Instrument 1 – TDC 2.0 Technical Assistance Topic Interest Inventory</w:t>
      </w:r>
      <w:r w:rsidRPr="00FB04D8" w:rsidR="000A2741">
        <w:rPr>
          <w:rFonts w:cstheme="minorHAnsi"/>
        </w:rPr>
        <w:t>,</w:t>
      </w:r>
      <w:r w:rsidR="00AF3640">
        <w:rPr>
          <w:rFonts w:cstheme="minorHAnsi"/>
        </w:rPr>
        <w:t xml:space="preserve"> in which</w:t>
      </w:r>
      <w:r w:rsidRPr="00FB04D8" w:rsidR="000A2741">
        <w:rPr>
          <w:rFonts w:cstheme="minorHAnsi"/>
        </w:rPr>
        <w:t xml:space="preserve"> respondents will have the </w:t>
      </w:r>
      <w:r w:rsidRPr="00FB7E28" w:rsidR="000A2741">
        <w:rPr>
          <w:rFonts w:cstheme="minorHAnsi"/>
        </w:rPr>
        <w:t>option</w:t>
      </w:r>
      <w:r w:rsidRPr="00FB04D8" w:rsidR="000A2741">
        <w:rPr>
          <w:rFonts w:cstheme="minorHAnsi"/>
        </w:rPr>
        <w:t xml:space="preserve"> of including their name</w:t>
      </w:r>
      <w:r w:rsidR="00225C2C">
        <w:rPr>
          <w:rFonts w:cstheme="minorHAnsi"/>
        </w:rPr>
        <w:t xml:space="preserve"> for follow up purposes</w:t>
      </w:r>
      <w:r w:rsidRPr="00FB04D8" w:rsidR="00522CCB">
        <w:rPr>
          <w:rFonts w:cstheme="minorHAnsi"/>
        </w:rPr>
        <w:t xml:space="preserve">. </w:t>
      </w:r>
    </w:p>
    <w:p w:rsidR="00991590" w:rsidRPr="00FB04D8" w:rsidP="002C65AC" w14:paraId="4200E4F5" w14:textId="77777777">
      <w:pPr>
        <w:spacing w:after="0" w:line="240" w:lineRule="auto"/>
        <w:rPr>
          <w:rFonts w:cstheme="minorHAnsi"/>
        </w:rPr>
      </w:pPr>
    </w:p>
    <w:p w:rsidR="00585852" w:rsidP="002C65AC" w14:paraId="6E74EBC0" w14:textId="77777777">
      <w:pPr>
        <w:spacing w:after="0" w:line="240" w:lineRule="auto"/>
        <w:rPr>
          <w:rFonts w:cstheme="minorHAnsi"/>
          <w:i/>
        </w:rPr>
      </w:pPr>
      <w:r w:rsidRPr="009139B3">
        <w:rPr>
          <w:rFonts w:cstheme="minorHAnsi"/>
        </w:rPr>
        <w:t>Information will not be maintained in a paper or electronic system from which data are actually or directly retrieved by an individuals’ personal identifier.</w:t>
      </w:r>
    </w:p>
    <w:p w:rsidR="00585852" w:rsidP="002C65AC" w14:paraId="232FED36" w14:textId="77777777">
      <w:pPr>
        <w:spacing w:after="0" w:line="240" w:lineRule="auto"/>
        <w:rPr>
          <w:rFonts w:cstheme="minorHAnsi"/>
          <w:i/>
        </w:rPr>
      </w:pPr>
    </w:p>
    <w:p w:rsidR="002560D7" w:rsidRPr="00FB04D8" w:rsidP="00225C2C" w14:paraId="28D37A40" w14:textId="1BBFABD6">
      <w:pPr>
        <w:spacing w:after="60" w:line="240" w:lineRule="auto"/>
        <w:rPr>
          <w:rFonts w:cstheme="minorHAnsi"/>
          <w:i/>
        </w:rPr>
      </w:pPr>
      <w:r w:rsidRPr="00FB04D8">
        <w:rPr>
          <w:rFonts w:cstheme="minorHAnsi"/>
          <w:i/>
        </w:rPr>
        <w:t>Assurances of Privacy</w:t>
      </w:r>
    </w:p>
    <w:p w:rsidR="00667ABE" w:rsidP="00951AA2" w14:paraId="3B155435" w14:textId="632C5EE1">
      <w:pPr>
        <w:spacing w:after="0" w:line="240" w:lineRule="auto"/>
        <w:rPr>
          <w:rFonts w:cstheme="minorHAnsi"/>
        </w:rPr>
      </w:pPr>
      <w:r w:rsidRPr="00FB04D8">
        <w:rPr>
          <w:rFonts w:cstheme="minorHAnsi"/>
        </w:rPr>
        <w:t>Information collected will be kept private</w:t>
      </w:r>
      <w:r w:rsidRPr="00FB04D8" w:rsidR="00B878E6">
        <w:rPr>
          <w:rFonts w:cstheme="minorHAnsi"/>
        </w:rPr>
        <w:t xml:space="preserve"> </w:t>
      </w:r>
      <w:r w:rsidRPr="00BD168D">
        <w:rPr>
          <w:rFonts w:eastAsia="Calibri" w:cstheme="minorHAnsi"/>
        </w:rPr>
        <w:t>to the extent permitted by law</w:t>
      </w:r>
      <w:r w:rsidRPr="00FB04D8">
        <w:rPr>
          <w:rFonts w:cstheme="minorHAnsi"/>
        </w:rPr>
        <w:t xml:space="preserve">. Respondents will be informed of all planned uses of data, that their participation is voluntary, and that their information will be kept private </w:t>
      </w:r>
      <w:r w:rsidRPr="00BD168D">
        <w:rPr>
          <w:rFonts w:eastAsia="Calibri" w:cstheme="minorHAnsi"/>
        </w:rPr>
        <w:t>to the extent permitted by law</w:t>
      </w:r>
      <w:r w:rsidRPr="00FB04D8">
        <w:rPr>
          <w:rFonts w:cstheme="minorHAnsi"/>
        </w:rPr>
        <w:t>. As specified in the contract, the Contractor will comply with all Federal and Departmental regulations for private information.</w:t>
      </w:r>
    </w:p>
    <w:p w:rsidR="00951AA2" w:rsidRPr="00FB04D8" w:rsidP="00225C2C" w14:paraId="44D63056" w14:textId="77777777">
      <w:pPr>
        <w:spacing w:after="0" w:line="240" w:lineRule="auto"/>
        <w:rPr>
          <w:rFonts w:cstheme="minorHAnsi"/>
        </w:rPr>
      </w:pPr>
    </w:p>
    <w:p w:rsidR="002560D7" w:rsidRPr="00FB04D8" w:rsidP="00225C2C" w14:paraId="57D59B20" w14:textId="1051B282">
      <w:pPr>
        <w:spacing w:after="60" w:line="240" w:lineRule="auto"/>
        <w:rPr>
          <w:rFonts w:cstheme="minorHAnsi"/>
          <w:i/>
        </w:rPr>
      </w:pPr>
      <w:r w:rsidRPr="00FB04D8">
        <w:rPr>
          <w:rFonts w:cstheme="minorHAnsi"/>
          <w:i/>
        </w:rPr>
        <w:t>Data Security and Monitoring</w:t>
      </w:r>
    </w:p>
    <w:p w:rsidR="000D7D44" w:rsidP="002C65AC" w14:paraId="184C7E23" w14:textId="1C84A6A5">
      <w:pPr>
        <w:spacing w:after="0" w:line="240" w:lineRule="auto"/>
        <w:rPr>
          <w:rFonts w:cstheme="minorHAnsi"/>
        </w:rPr>
      </w:pPr>
      <w:r>
        <w:rPr>
          <w:rFonts w:cstheme="minorHAnsi"/>
        </w:rPr>
        <w:t>The f</w:t>
      </w:r>
      <w:r w:rsidRPr="00FB04D8" w:rsidR="00B41BE0">
        <w:rPr>
          <w:rFonts w:cstheme="minorHAnsi"/>
        </w:rPr>
        <w:t>ocus group sessions will be audio-recorded</w:t>
      </w:r>
      <w:r w:rsidR="00DD6E3D">
        <w:rPr>
          <w:rFonts w:cstheme="minorHAnsi"/>
        </w:rPr>
        <w:t xml:space="preserve"> and stored in a secure environment</w:t>
      </w:r>
      <w:r w:rsidR="004E15C8">
        <w:rPr>
          <w:rFonts w:cstheme="minorHAnsi"/>
        </w:rPr>
        <w:t xml:space="preserve">. </w:t>
      </w:r>
      <w:r w:rsidRPr="00F61351" w:rsidR="00CF2A06">
        <w:t>The recordings will be for the</w:t>
      </w:r>
      <w:r w:rsidR="00CF2A06">
        <w:t xml:space="preserve"> technical assistance providers</w:t>
      </w:r>
      <w:r w:rsidR="001A1F85">
        <w:t xml:space="preserve"> </w:t>
      </w:r>
      <w:r w:rsidRPr="00F61351" w:rsidR="00CF2A06">
        <w:t xml:space="preserve">only and </w:t>
      </w:r>
      <w:r w:rsidR="001A1F85">
        <w:t>will be accessible</w:t>
      </w:r>
      <w:r w:rsidRPr="00F61351" w:rsidR="00CF2A06">
        <w:t xml:space="preserve"> only by the very limited group of staff whose access is required.</w:t>
      </w:r>
      <w:r w:rsidR="00CF2A06">
        <w:t xml:space="preserve"> All recordings will be destroyed </w:t>
      </w:r>
      <w:r w:rsidR="006B53DE">
        <w:t>upon completion of the TDC 2.0 project.</w:t>
      </w:r>
    </w:p>
    <w:p w:rsidR="00B41BE0" w:rsidP="002C65AC" w14:paraId="6B423B57" w14:textId="77777777">
      <w:pPr>
        <w:spacing w:after="0" w:line="240" w:lineRule="auto"/>
        <w:rPr>
          <w:rFonts w:cstheme="minorHAnsi"/>
        </w:rPr>
      </w:pPr>
    </w:p>
    <w:p w:rsidR="00D7203D" w:rsidP="002C65AC" w14:paraId="0480019F" w14:textId="77777777">
      <w:pPr>
        <w:spacing w:after="0" w:line="240" w:lineRule="auto"/>
        <w:rPr>
          <w:rFonts w:cstheme="minorHAnsi"/>
        </w:rPr>
      </w:pPr>
    </w:p>
    <w:p w:rsidR="00D7203D" w:rsidP="002C65AC" w14:paraId="29EAFD9F" w14:textId="77777777">
      <w:pPr>
        <w:spacing w:after="0" w:line="240" w:lineRule="auto"/>
        <w:rPr>
          <w:rFonts w:cstheme="minorHAnsi"/>
        </w:rPr>
      </w:pPr>
    </w:p>
    <w:p w:rsidR="00D7203D" w:rsidP="002C65AC" w14:paraId="0F1E69C6" w14:textId="77777777">
      <w:pPr>
        <w:spacing w:after="0" w:line="240" w:lineRule="auto"/>
        <w:rPr>
          <w:rFonts w:cstheme="minorHAnsi"/>
        </w:rPr>
      </w:pPr>
    </w:p>
    <w:p w:rsidR="00D7203D" w:rsidRPr="00FB04D8" w:rsidP="002C65AC" w14:paraId="6B2610CA" w14:textId="77777777">
      <w:pPr>
        <w:spacing w:after="0" w:line="240" w:lineRule="auto"/>
        <w:rPr>
          <w:rFonts w:cstheme="minorHAnsi"/>
        </w:rPr>
      </w:pPr>
    </w:p>
    <w:p w:rsidR="00717BDC" w:rsidRPr="00FB04D8" w:rsidP="002C65AC" w14:paraId="38C28436" w14:textId="4298E7E3">
      <w:pPr>
        <w:spacing w:after="120" w:line="240" w:lineRule="auto"/>
        <w:rPr>
          <w:rFonts w:cstheme="minorHAnsi"/>
        </w:rPr>
      </w:pPr>
      <w:r w:rsidRPr="00FB04D8">
        <w:rPr>
          <w:rFonts w:cstheme="minorHAnsi"/>
          <w:b/>
        </w:rPr>
        <w:t>A11</w:t>
      </w:r>
      <w:r w:rsidRPr="00FB04D8">
        <w:rPr>
          <w:rFonts w:cstheme="minorHAnsi"/>
        </w:rPr>
        <w:t>.</w:t>
      </w:r>
      <w:r w:rsidRPr="00FB04D8">
        <w:rPr>
          <w:rFonts w:cstheme="minorHAnsi"/>
        </w:rPr>
        <w:tab/>
      </w:r>
      <w:r w:rsidRPr="00FB04D8" w:rsidR="002A41C6">
        <w:rPr>
          <w:rFonts w:cstheme="minorHAnsi"/>
          <w:b/>
        </w:rPr>
        <w:t>Sensitive Information</w:t>
      </w:r>
      <w:r w:rsidRPr="00FB04D8" w:rsidR="002560D7">
        <w:rPr>
          <w:rStyle w:val="FootnoteReference"/>
          <w:rFonts w:cstheme="minorHAnsi"/>
        </w:rPr>
        <w:t xml:space="preserve"> </w:t>
      </w:r>
      <w:r>
        <w:rPr>
          <w:rStyle w:val="FootnoteReference"/>
          <w:rFonts w:cstheme="minorHAnsi"/>
        </w:rPr>
        <w:footnoteReference w:id="3"/>
      </w:r>
    </w:p>
    <w:p w:rsidR="00D32E6D" w:rsidP="00225C2C" w14:paraId="65524C3D" w14:textId="3F64AA32">
      <w:pPr>
        <w:spacing w:after="0" w:line="240" w:lineRule="auto"/>
        <w:rPr>
          <w:rFonts w:cstheme="minorHAnsi"/>
        </w:rPr>
      </w:pPr>
      <w:r>
        <w:rPr>
          <w:rFonts w:cstheme="minorHAnsi"/>
        </w:rPr>
        <w:t>No sensitive information will be collected as part of this data collection activity.</w:t>
      </w:r>
    </w:p>
    <w:p w:rsidR="00D7203D" w:rsidP="00225C2C" w14:paraId="0F25602E" w14:textId="77777777">
      <w:pPr>
        <w:spacing w:after="0" w:line="240" w:lineRule="auto"/>
        <w:rPr>
          <w:rFonts w:cstheme="minorHAnsi"/>
        </w:rPr>
      </w:pPr>
    </w:p>
    <w:p w:rsidR="00230CAA" w:rsidRPr="00FB04D8" w:rsidP="002C65AC" w14:paraId="1316A99D" w14:textId="4C48D95C">
      <w:pPr>
        <w:spacing w:after="120" w:line="240" w:lineRule="auto"/>
        <w:rPr>
          <w:rFonts w:cstheme="minorHAnsi"/>
          <w:b/>
        </w:rPr>
      </w:pPr>
      <w:r w:rsidRPr="00FB04D8">
        <w:rPr>
          <w:rFonts w:cstheme="minorHAnsi"/>
          <w:b/>
        </w:rPr>
        <w:t>A12</w:t>
      </w:r>
      <w:r w:rsidRPr="00FB04D8">
        <w:rPr>
          <w:rFonts w:cstheme="minorHAnsi"/>
        </w:rPr>
        <w:t>.</w:t>
      </w:r>
      <w:r w:rsidRPr="00FB04D8">
        <w:rPr>
          <w:rFonts w:cstheme="minorHAnsi"/>
        </w:rPr>
        <w:tab/>
      </w:r>
      <w:r w:rsidRPr="00FB04D8" w:rsidR="005D4A40">
        <w:rPr>
          <w:rFonts w:cstheme="minorHAnsi"/>
          <w:b/>
        </w:rPr>
        <w:t>Burden</w:t>
      </w:r>
    </w:p>
    <w:p w:rsidR="00230CAA" w:rsidRPr="00FB04D8" w:rsidP="00225C2C" w14:paraId="5972B4E8" w14:textId="19743EC4">
      <w:pPr>
        <w:spacing w:after="60" w:line="240" w:lineRule="auto"/>
        <w:rPr>
          <w:rFonts w:cstheme="minorHAnsi"/>
          <w:i/>
        </w:rPr>
      </w:pPr>
      <w:r w:rsidRPr="00FB04D8">
        <w:rPr>
          <w:rFonts w:cstheme="minorHAnsi"/>
          <w:i/>
        </w:rPr>
        <w:t>Explanation of Burden Estimates</w:t>
      </w:r>
    </w:p>
    <w:p w:rsidR="001F0446" w:rsidRPr="00FB04D8" w:rsidP="002C65AC" w14:paraId="25684753" w14:textId="20EEB688">
      <w:pPr>
        <w:spacing w:after="0" w:line="240" w:lineRule="auto"/>
        <w:rPr>
          <w:rFonts w:cstheme="minorHAnsi"/>
          <w:i/>
        </w:rPr>
      </w:pPr>
      <w:r w:rsidRPr="00FB04D8">
        <w:rPr>
          <w:rFonts w:cstheme="minorHAnsi"/>
        </w:rPr>
        <w:t xml:space="preserve">We anticipate </w:t>
      </w:r>
      <w:r w:rsidRPr="00FB04D8" w:rsidR="005E5463">
        <w:rPr>
          <w:rFonts w:cstheme="minorHAnsi"/>
        </w:rPr>
        <w:t xml:space="preserve">that 30 TANF agency staff members </w:t>
      </w:r>
      <w:r w:rsidR="00BF6A86">
        <w:rPr>
          <w:rFonts w:cstheme="minorHAnsi"/>
        </w:rPr>
        <w:t xml:space="preserve">from agencies </w:t>
      </w:r>
      <w:r w:rsidR="00BF6A86">
        <w:rPr>
          <w:rFonts w:eastAsia="Times New Roman" w:cstheme="minorHAnsi"/>
        </w:rPr>
        <w:t>awarded TDC Equity Analysis Awards</w:t>
      </w:r>
      <w:r w:rsidRPr="00FB04D8" w:rsidR="00BF6A86">
        <w:rPr>
          <w:rFonts w:cstheme="minorHAnsi"/>
        </w:rPr>
        <w:t xml:space="preserve"> </w:t>
      </w:r>
      <w:r w:rsidRPr="00FB04D8" w:rsidR="00A53CE2">
        <w:rPr>
          <w:rFonts w:cstheme="minorHAnsi"/>
        </w:rPr>
        <w:t xml:space="preserve">will fill out </w:t>
      </w:r>
      <w:r w:rsidR="00ED0E04">
        <w:rPr>
          <w:rFonts w:cstheme="minorHAnsi"/>
        </w:rPr>
        <w:t>the interest survey (</w:t>
      </w:r>
      <w:r w:rsidRPr="00FB04D8" w:rsidR="00A53CE2">
        <w:rPr>
          <w:rFonts w:cstheme="minorHAnsi"/>
        </w:rPr>
        <w:t>Instrument 1 – TDC 2.0 Technical Assistance Topic Interest Inventory</w:t>
      </w:r>
      <w:r w:rsidR="00ED0E04">
        <w:rPr>
          <w:rFonts w:cstheme="minorHAnsi"/>
        </w:rPr>
        <w:t>)</w:t>
      </w:r>
      <w:r w:rsidRPr="00FB04D8" w:rsidR="00A53CE2">
        <w:rPr>
          <w:rFonts w:cstheme="minorHAnsi"/>
        </w:rPr>
        <w:t xml:space="preserve"> and will participate in </w:t>
      </w:r>
      <w:r w:rsidR="00CB7C99">
        <w:rPr>
          <w:rFonts w:cstheme="minorHAnsi"/>
        </w:rPr>
        <w:t xml:space="preserve">a </w:t>
      </w:r>
      <w:r w:rsidRPr="00FB04D8" w:rsidR="00A53CE2">
        <w:rPr>
          <w:rFonts w:cstheme="minorHAnsi"/>
        </w:rPr>
        <w:t>focus group</w:t>
      </w:r>
      <w:r w:rsidR="00BA7D90">
        <w:rPr>
          <w:rFonts w:cstheme="minorHAnsi"/>
        </w:rPr>
        <w:t xml:space="preserve"> </w:t>
      </w:r>
      <w:r w:rsidRPr="00FB04D8" w:rsidR="00A53CE2">
        <w:rPr>
          <w:rFonts w:cstheme="minorHAnsi"/>
        </w:rPr>
        <w:t>s</w:t>
      </w:r>
      <w:r w:rsidR="00BA7D90">
        <w:rPr>
          <w:rFonts w:cstheme="minorHAnsi"/>
        </w:rPr>
        <w:t>ession</w:t>
      </w:r>
      <w:r w:rsidRPr="00FB04D8" w:rsidR="00A53CE2">
        <w:rPr>
          <w:rFonts w:cstheme="minorHAnsi"/>
        </w:rPr>
        <w:t xml:space="preserve"> (see Instrument 2 – TDC 2.0 Convening Focus Group Protocol)</w:t>
      </w:r>
      <w:r w:rsidRPr="00FB04D8" w:rsidR="00D60636">
        <w:rPr>
          <w:rFonts w:cstheme="minorHAnsi"/>
        </w:rPr>
        <w:t>.</w:t>
      </w:r>
      <w:r w:rsidRPr="00FB04D8" w:rsidR="00110315">
        <w:rPr>
          <w:rFonts w:cstheme="minorHAnsi"/>
        </w:rPr>
        <w:t xml:space="preserve"> </w:t>
      </w:r>
      <w:r w:rsidR="00CB7C99">
        <w:rPr>
          <w:rFonts w:cstheme="minorHAnsi"/>
        </w:rPr>
        <w:t xml:space="preserve">Multiple focus group sessions will be held with up to 5 participants in each group. </w:t>
      </w:r>
      <w:r w:rsidRPr="00FB04D8" w:rsidR="00110315">
        <w:rPr>
          <w:rFonts w:cstheme="minorHAnsi"/>
        </w:rPr>
        <w:t xml:space="preserve">We anticipate that </w:t>
      </w:r>
      <w:r w:rsidR="00ED0E04">
        <w:rPr>
          <w:rFonts w:cstheme="minorHAnsi"/>
        </w:rPr>
        <w:t xml:space="preserve">the interest survey </w:t>
      </w:r>
      <w:r w:rsidRPr="00FB04D8" w:rsidR="00110315">
        <w:rPr>
          <w:rFonts w:cstheme="minorHAnsi"/>
        </w:rPr>
        <w:t xml:space="preserve">will take about 20 minutes to complete, and </w:t>
      </w:r>
      <w:r w:rsidRPr="00FB04D8" w:rsidR="0084755B">
        <w:rPr>
          <w:rFonts w:cstheme="minorHAnsi"/>
        </w:rPr>
        <w:t>the focus groups will last 60 minutes.</w:t>
      </w:r>
    </w:p>
    <w:p w:rsidR="001F0446" w:rsidRPr="00FB04D8" w:rsidP="002C65AC" w14:paraId="24B69DBB" w14:textId="77777777">
      <w:pPr>
        <w:spacing w:after="0" w:line="240" w:lineRule="auto"/>
        <w:rPr>
          <w:rFonts w:cstheme="minorHAnsi"/>
          <w:i/>
        </w:rPr>
      </w:pPr>
    </w:p>
    <w:p w:rsidR="001F0446" w:rsidRPr="00FB04D8" w:rsidP="00225C2C" w14:paraId="2DFBEA9F" w14:textId="1258D740">
      <w:pPr>
        <w:spacing w:after="60" w:line="240" w:lineRule="auto"/>
        <w:rPr>
          <w:rFonts w:cstheme="minorHAnsi"/>
          <w:i/>
        </w:rPr>
      </w:pPr>
      <w:r w:rsidRPr="00FB04D8">
        <w:rPr>
          <w:rFonts w:cstheme="minorHAnsi"/>
          <w:i/>
        </w:rPr>
        <w:t>Estimated Annualized Cost to Respondents</w:t>
      </w:r>
    </w:p>
    <w:p w:rsidR="001F0446" w:rsidRPr="00FB04D8" w:rsidP="00E33580" w14:paraId="3C2DAC04" w14:textId="3485E56E">
      <w:pPr>
        <w:spacing w:after="0" w:line="240" w:lineRule="auto"/>
        <w:rPr>
          <w:rFonts w:cstheme="minorHAnsi"/>
        </w:rPr>
      </w:pPr>
      <w:r w:rsidRPr="00FB04D8">
        <w:rPr>
          <w:rFonts w:cstheme="minorHAnsi"/>
        </w:rPr>
        <w:t xml:space="preserve">The cost to respondents was calculated using the Bureau of Labor Statistics (BLS) job code for </w:t>
      </w:r>
      <w:r w:rsidRPr="003F5B14" w:rsidR="00BC480F">
        <w:rPr>
          <w:rFonts w:cstheme="minorHAnsi"/>
        </w:rPr>
        <w:t xml:space="preserve">State Government – </w:t>
      </w:r>
      <w:r w:rsidR="00075A4F">
        <w:rPr>
          <w:rFonts w:cstheme="minorHAnsi"/>
        </w:rPr>
        <w:t>Social and Community Service Managers</w:t>
      </w:r>
      <w:r w:rsidRPr="00FB04D8">
        <w:rPr>
          <w:rFonts w:cstheme="minorHAnsi"/>
        </w:rPr>
        <w:t xml:space="preserve"> </w:t>
      </w:r>
      <w:r w:rsidR="00BC480F">
        <w:rPr>
          <w:rFonts w:cstheme="minorHAnsi"/>
        </w:rPr>
        <w:t>[</w:t>
      </w:r>
      <w:hyperlink r:id="rId9" w:history="1">
        <w:r w:rsidR="00BC480F">
          <w:rPr>
            <w:rStyle w:val="Hyperlink"/>
          </w:rPr>
          <w:t>Social and Community Service Managers</w:t>
        </w:r>
      </w:hyperlink>
      <w:r w:rsidR="00BC480F">
        <w:t xml:space="preserve">] </w:t>
      </w:r>
      <w:r w:rsidRPr="00FB04D8">
        <w:rPr>
          <w:rFonts w:cstheme="minorHAnsi"/>
        </w:rPr>
        <w:t>from May 2023, which is $</w:t>
      </w:r>
      <w:r w:rsidR="00410658">
        <w:rPr>
          <w:rFonts w:cstheme="minorHAnsi"/>
        </w:rPr>
        <w:t>40.10</w:t>
      </w:r>
      <w:r w:rsidRPr="00FB04D8">
        <w:rPr>
          <w:rFonts w:cstheme="minorHAnsi"/>
        </w:rPr>
        <w:t xml:space="preserve"> per hour.  </w:t>
      </w:r>
    </w:p>
    <w:p w:rsidR="001F0446" w:rsidRPr="00FB04D8" w:rsidP="002C65AC" w14:paraId="380BFA12" w14:textId="7D5641AC">
      <w:pPr>
        <w:spacing w:after="0" w:line="240" w:lineRule="auto"/>
        <w:rPr>
          <w:rFonts w:cstheme="minorHAnsi"/>
        </w:rPr>
      </w:pPr>
    </w:p>
    <w:tbl>
      <w:tblPr>
        <w:tblStyle w:val="TableGrid"/>
        <w:tblW w:w="9247" w:type="dxa"/>
        <w:tblInd w:w="108" w:type="dxa"/>
        <w:tblLayout w:type="fixed"/>
        <w:tblLook w:val="01E0"/>
      </w:tblPr>
      <w:tblGrid>
        <w:gridCol w:w="2047"/>
        <w:gridCol w:w="1350"/>
        <w:gridCol w:w="1620"/>
        <w:gridCol w:w="1170"/>
        <w:gridCol w:w="900"/>
        <w:gridCol w:w="900"/>
        <w:gridCol w:w="1260"/>
      </w:tblGrid>
      <w:tr w14:paraId="10E15412" w14:textId="77777777" w:rsidTr="00D7203D">
        <w:tblPrEx>
          <w:tblW w:w="924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hideMark/>
          </w:tcPr>
          <w:p w:rsidR="008225A3" w:rsidRPr="00DC368A" w:rsidP="002C65AC"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C368A">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8225A3" w:rsidRPr="00DC368A" w:rsidP="002C65AC"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C368A">
              <w:rPr>
                <w:rFonts w:asciiTheme="minorHAnsi" w:hAnsiTheme="minorHAnsi" w:cstheme="minorHAnsi"/>
                <w:b/>
              </w:rPr>
              <w:t>No. of Respondents (total over request period)</w:t>
            </w:r>
          </w:p>
        </w:tc>
        <w:tc>
          <w:tcPr>
            <w:tcW w:w="1620" w:type="dxa"/>
            <w:tcBorders>
              <w:top w:val="single" w:sz="4" w:space="0" w:color="auto"/>
              <w:left w:val="single" w:sz="4" w:space="0" w:color="auto"/>
              <w:bottom w:val="single" w:sz="4" w:space="0" w:color="auto"/>
              <w:right w:val="single" w:sz="4" w:space="0" w:color="auto"/>
            </w:tcBorders>
            <w:hideMark/>
          </w:tcPr>
          <w:p w:rsidR="008225A3" w:rsidRPr="00DC368A" w:rsidP="002C65AC"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C368A">
              <w:rPr>
                <w:rFonts w:asciiTheme="minorHAnsi" w:hAnsiTheme="minorHAnsi" w:cstheme="minorHAnsi"/>
                <w:b/>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hideMark/>
          </w:tcPr>
          <w:p w:rsidR="008225A3" w:rsidRPr="00DC368A" w:rsidP="002C65AC"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C368A">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8225A3" w:rsidRPr="00DC368A" w:rsidP="002C65AC"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C368A">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hideMark/>
          </w:tcPr>
          <w:p w:rsidR="008225A3" w:rsidRPr="00DC368A" w:rsidP="002C65AC"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C368A">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8225A3" w:rsidRPr="00DC368A" w:rsidP="002C65AC"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C368A">
              <w:rPr>
                <w:rFonts w:asciiTheme="minorHAnsi" w:hAnsiTheme="minorHAnsi" w:cstheme="minorHAnsi"/>
                <w:b/>
              </w:rPr>
              <w:t>Total Annual Respondent Cost</w:t>
            </w:r>
          </w:p>
        </w:tc>
      </w:tr>
      <w:tr w14:paraId="6B5B6719" w14:textId="77777777" w:rsidTr="00D7203D">
        <w:tblPrEx>
          <w:tblW w:w="924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8225A3" w:rsidRPr="006A700B" w:rsidP="002C65AC" w14:paraId="2F62EEA9" w14:textId="5078B6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A700B">
              <w:rPr>
                <w:rFonts w:asciiTheme="minorHAnsi" w:hAnsiTheme="minorHAnsi" w:cstheme="minorHAnsi"/>
              </w:rPr>
              <w:t>Instrument 1 – TDC 2.0 Technical Assistance Topic Interest Inventory</w:t>
            </w:r>
          </w:p>
        </w:tc>
        <w:tc>
          <w:tcPr>
            <w:tcW w:w="1350" w:type="dxa"/>
            <w:tcBorders>
              <w:top w:val="single" w:sz="4" w:space="0" w:color="auto"/>
              <w:left w:val="single" w:sz="4" w:space="0" w:color="auto"/>
              <w:bottom w:val="single" w:sz="4" w:space="0" w:color="auto"/>
              <w:right w:val="single" w:sz="4" w:space="0" w:color="auto"/>
            </w:tcBorders>
            <w:vAlign w:val="center"/>
          </w:tcPr>
          <w:p w:rsidR="008225A3" w:rsidRPr="001F0446" w:rsidP="002C65AC" w14:paraId="734CE33C" w14:textId="15C0D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1620" w:type="dxa"/>
            <w:tcBorders>
              <w:top w:val="single" w:sz="4" w:space="0" w:color="auto"/>
              <w:left w:val="single" w:sz="4" w:space="0" w:color="auto"/>
              <w:bottom w:val="single" w:sz="4" w:space="0" w:color="auto"/>
              <w:right w:val="single" w:sz="4" w:space="0" w:color="auto"/>
            </w:tcBorders>
            <w:vAlign w:val="center"/>
          </w:tcPr>
          <w:p w:rsidR="008225A3" w:rsidRPr="001F0446" w:rsidP="002C65AC" w14:paraId="67B65A40" w14:textId="4FC81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8225A3" w:rsidRPr="001F0446" w:rsidP="002C65AC" w14:paraId="59B12C61" w14:textId="5E8213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.33 (20 mins)</w:t>
            </w:r>
          </w:p>
        </w:tc>
        <w:tc>
          <w:tcPr>
            <w:tcW w:w="900" w:type="dxa"/>
            <w:tcBorders>
              <w:top w:val="single" w:sz="4" w:space="0" w:color="auto"/>
              <w:left w:val="single" w:sz="4" w:space="0" w:color="auto"/>
              <w:bottom w:val="single" w:sz="4" w:space="0" w:color="auto"/>
              <w:right w:val="single" w:sz="4" w:space="0" w:color="auto"/>
            </w:tcBorders>
            <w:vAlign w:val="center"/>
          </w:tcPr>
          <w:p w:rsidR="008225A3" w:rsidRPr="001F0446" w:rsidP="002C65AC" w14:paraId="5DF8136F" w14:textId="3732F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rsidR="008225A3" w:rsidRPr="001F0446" w:rsidP="002C65AC" w14:paraId="14155F61" w14:textId="36C95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cstheme="minorHAnsi"/>
              </w:rPr>
              <w:t>40.10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8225A3" w:rsidRPr="001F0446" w:rsidP="002C65AC" w14:paraId="12F8BC45" w14:textId="21520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Pr>
                <w:rFonts w:asciiTheme="minorHAnsi" w:hAnsiTheme="minorHAnsi" w:cstheme="minorHAnsi"/>
                <w:bCs/>
              </w:rPr>
              <w:t>401.00</w:t>
            </w:r>
          </w:p>
        </w:tc>
      </w:tr>
      <w:tr w14:paraId="506B662E" w14:textId="77777777" w:rsidTr="00D7203D">
        <w:tblPrEx>
          <w:tblW w:w="924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tcPr>
          <w:p w:rsidR="008225A3" w:rsidRPr="006A700B" w:rsidP="002C65AC" w14:paraId="7DB170C5" w14:textId="4A0BB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6A700B">
              <w:rPr>
                <w:rFonts w:asciiTheme="minorHAnsi" w:hAnsiTheme="minorHAnsi" w:cstheme="minorHAnsi"/>
              </w:rPr>
              <w:t>Instrument 2 – TDC 2.0 Convening Focus Group Protocol</w:t>
            </w:r>
          </w:p>
        </w:tc>
        <w:tc>
          <w:tcPr>
            <w:tcW w:w="1350" w:type="dxa"/>
            <w:tcBorders>
              <w:top w:val="single" w:sz="4" w:space="0" w:color="auto"/>
              <w:left w:val="single" w:sz="4" w:space="0" w:color="auto"/>
              <w:bottom w:val="single" w:sz="4" w:space="0" w:color="auto"/>
              <w:right w:val="single" w:sz="4" w:space="0" w:color="auto"/>
            </w:tcBorders>
            <w:vAlign w:val="center"/>
          </w:tcPr>
          <w:p w:rsidR="008225A3" w:rsidRPr="006A700B" w:rsidP="002C65AC" w14:paraId="1B40347F" w14:textId="504AF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cstheme="minorHAnsi"/>
                <w:bCs/>
              </w:rPr>
              <w:t>30</w:t>
            </w:r>
          </w:p>
        </w:tc>
        <w:tc>
          <w:tcPr>
            <w:tcW w:w="1620" w:type="dxa"/>
            <w:tcBorders>
              <w:top w:val="single" w:sz="4" w:space="0" w:color="auto"/>
              <w:left w:val="single" w:sz="4" w:space="0" w:color="auto"/>
              <w:bottom w:val="single" w:sz="4" w:space="0" w:color="auto"/>
              <w:right w:val="single" w:sz="4" w:space="0" w:color="auto"/>
            </w:tcBorders>
            <w:vAlign w:val="center"/>
          </w:tcPr>
          <w:p w:rsidR="008225A3" w:rsidRPr="006A700B" w:rsidP="002C65AC" w14:paraId="092ABA97" w14:textId="220BB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8225A3" w:rsidRPr="006A700B" w:rsidP="002C65AC" w14:paraId="4744ED26" w14:textId="0100C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cstheme="minorHAnsi"/>
                <w:bCs/>
              </w:rPr>
              <w:t xml:space="preserve">1 </w:t>
            </w:r>
          </w:p>
        </w:tc>
        <w:tc>
          <w:tcPr>
            <w:tcW w:w="900" w:type="dxa"/>
            <w:tcBorders>
              <w:top w:val="single" w:sz="4" w:space="0" w:color="auto"/>
              <w:left w:val="single" w:sz="4" w:space="0" w:color="auto"/>
              <w:bottom w:val="single" w:sz="4" w:space="0" w:color="auto"/>
              <w:right w:val="single" w:sz="4" w:space="0" w:color="auto"/>
            </w:tcBorders>
            <w:vAlign w:val="center"/>
          </w:tcPr>
          <w:p w:rsidR="008225A3" w:rsidRPr="006A700B" w:rsidP="002C65AC" w14:paraId="3A4AB0C8" w14:textId="727EE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8225A3" w:rsidRPr="006A700B" w:rsidP="002C65AC" w14:paraId="0EA7A5B7" w14:textId="1D74E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0E79E2">
              <w:rPr>
                <w:rFonts w:cstheme="minorHAnsi"/>
                <w:bCs/>
              </w:rPr>
              <w:t>$</w:t>
            </w:r>
            <w:r>
              <w:rPr>
                <w:rFonts w:cstheme="minorHAnsi"/>
              </w:rPr>
              <w:t>40.10</w:t>
            </w:r>
          </w:p>
        </w:tc>
        <w:tc>
          <w:tcPr>
            <w:tcW w:w="1260" w:type="dxa"/>
            <w:tcBorders>
              <w:top w:val="single" w:sz="4" w:space="0" w:color="auto"/>
              <w:left w:val="single" w:sz="4" w:space="0" w:color="auto"/>
              <w:bottom w:val="single" w:sz="4" w:space="0" w:color="auto"/>
              <w:right w:val="single" w:sz="4" w:space="0" w:color="auto"/>
            </w:tcBorders>
            <w:vAlign w:val="center"/>
          </w:tcPr>
          <w:p w:rsidR="008225A3" w:rsidRPr="006A700B" w:rsidP="002C65AC" w14:paraId="508D1BAC" w14:textId="2FAD0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cstheme="minorHAnsi"/>
                <w:bCs/>
              </w:rPr>
              <w:t>$</w:t>
            </w:r>
            <w:r w:rsidR="0042414D">
              <w:rPr>
                <w:rFonts w:cstheme="minorHAnsi"/>
                <w:bCs/>
              </w:rPr>
              <w:t>1</w:t>
            </w:r>
            <w:r w:rsidR="00790E6A">
              <w:rPr>
                <w:rFonts w:cstheme="minorHAnsi"/>
                <w:bCs/>
              </w:rPr>
              <w:t>,</w:t>
            </w:r>
            <w:r w:rsidR="0042414D">
              <w:rPr>
                <w:rFonts w:cstheme="minorHAnsi"/>
                <w:bCs/>
              </w:rPr>
              <w:t>203.00</w:t>
            </w:r>
          </w:p>
        </w:tc>
      </w:tr>
      <w:tr w14:paraId="2EC327E8" w14:textId="77777777" w:rsidTr="00D7203D">
        <w:tblPrEx>
          <w:tblW w:w="9247" w:type="dxa"/>
          <w:tblInd w:w="108" w:type="dxa"/>
          <w:tblLayout w:type="fixed"/>
          <w:tblLook w:val="01E0"/>
        </w:tblPrEx>
        <w:tc>
          <w:tcPr>
            <w:tcW w:w="2047" w:type="dxa"/>
            <w:tcBorders>
              <w:top w:val="single" w:sz="4" w:space="0" w:color="auto"/>
              <w:left w:val="single" w:sz="4" w:space="0" w:color="auto"/>
              <w:bottom w:val="single" w:sz="4" w:space="0" w:color="auto"/>
              <w:right w:val="single" w:sz="4" w:space="0" w:color="auto"/>
            </w:tcBorders>
            <w:hideMark/>
          </w:tcPr>
          <w:p w:rsidR="008225A3" w:rsidRPr="00F23D34" w:rsidP="002C65AC"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F23D34">
              <w:rPr>
                <w:rFonts w:asciiTheme="minorHAnsi" w:hAnsiTheme="minorHAnsi" w:cstheme="minorHAnsi"/>
                <w:b/>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8225A3" w:rsidRPr="00F23D34" w:rsidP="002C65AC" w14:paraId="7C07A0FE" w14:textId="088CE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30</w:t>
            </w:r>
          </w:p>
        </w:tc>
        <w:tc>
          <w:tcPr>
            <w:tcW w:w="1620" w:type="dxa"/>
            <w:tcBorders>
              <w:top w:val="single" w:sz="4" w:space="0" w:color="auto"/>
              <w:left w:val="single" w:sz="4" w:space="0" w:color="auto"/>
              <w:bottom w:val="single" w:sz="4" w:space="0" w:color="auto"/>
              <w:right w:val="single" w:sz="4" w:space="0" w:color="auto"/>
            </w:tcBorders>
            <w:vAlign w:val="center"/>
          </w:tcPr>
          <w:p w:rsidR="008225A3" w:rsidRPr="00F23D34" w:rsidP="002C65AC" w14:paraId="4BB8399E" w14:textId="5E6C2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2</w:t>
            </w:r>
          </w:p>
        </w:tc>
        <w:tc>
          <w:tcPr>
            <w:tcW w:w="1170" w:type="dxa"/>
            <w:tcBorders>
              <w:top w:val="single" w:sz="4" w:space="0" w:color="auto"/>
              <w:left w:val="single" w:sz="4" w:space="0" w:color="auto"/>
              <w:bottom w:val="single" w:sz="4" w:space="0" w:color="auto"/>
              <w:right w:val="single" w:sz="4" w:space="0" w:color="auto"/>
            </w:tcBorders>
            <w:vAlign w:val="center"/>
          </w:tcPr>
          <w:p w:rsidR="008225A3" w:rsidRPr="00F23D34" w:rsidP="002C65AC" w14:paraId="75873A49" w14:textId="7C3BF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Avg: .67</w:t>
            </w:r>
          </w:p>
        </w:tc>
        <w:tc>
          <w:tcPr>
            <w:tcW w:w="900" w:type="dxa"/>
            <w:tcBorders>
              <w:top w:val="single" w:sz="4" w:space="0" w:color="auto"/>
              <w:left w:val="single" w:sz="4" w:space="0" w:color="auto"/>
              <w:bottom w:val="single" w:sz="4" w:space="0" w:color="auto"/>
              <w:right w:val="single" w:sz="4" w:space="0" w:color="auto"/>
            </w:tcBorders>
            <w:vAlign w:val="center"/>
          </w:tcPr>
          <w:p w:rsidR="008225A3" w:rsidRPr="00F23D34" w:rsidP="002C65AC" w14:paraId="738E4AEE" w14:textId="3425E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asciiTheme="minorHAnsi" w:hAnsiTheme="minorHAnsi" w:cstheme="minorHAnsi"/>
                <w:b/>
              </w:rPr>
              <w:t>40</w:t>
            </w:r>
          </w:p>
        </w:tc>
        <w:tc>
          <w:tcPr>
            <w:tcW w:w="900" w:type="dxa"/>
            <w:tcBorders>
              <w:top w:val="single" w:sz="4" w:space="0" w:color="auto"/>
              <w:left w:val="single" w:sz="4" w:space="0" w:color="auto"/>
              <w:bottom w:val="single" w:sz="4" w:space="0" w:color="auto"/>
              <w:right w:val="single" w:sz="4" w:space="0" w:color="auto"/>
            </w:tcBorders>
            <w:vAlign w:val="center"/>
            <w:hideMark/>
          </w:tcPr>
          <w:p w:rsidR="008225A3" w:rsidRPr="00225C2C" w:rsidP="00225C2C" w14:paraId="63D8209C" w14:textId="4DEF9EAB">
            <w:pPr>
              <w:pStyle w:val="ListParagraph"/>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8225A3" w:rsidRPr="00F23D34" w:rsidP="002C65AC" w14:paraId="7567EB84" w14:textId="279DA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F23D34">
              <w:rPr>
                <w:rFonts w:asciiTheme="minorHAnsi" w:hAnsiTheme="minorHAnsi" w:cstheme="minorHAnsi"/>
                <w:b/>
              </w:rPr>
              <w:t>$</w:t>
            </w:r>
            <w:r w:rsidR="00115D54">
              <w:rPr>
                <w:rFonts w:asciiTheme="minorHAnsi" w:hAnsiTheme="minorHAnsi" w:cstheme="minorHAnsi"/>
                <w:b/>
              </w:rPr>
              <w:t>1,604.00</w:t>
            </w:r>
          </w:p>
        </w:tc>
      </w:tr>
    </w:tbl>
    <w:p w:rsidR="001F0446" w:rsidRPr="00FB04D8" w:rsidP="002C65AC" w14:paraId="46E3F421" w14:textId="4D41B6A9">
      <w:pPr>
        <w:spacing w:after="0" w:line="240" w:lineRule="auto"/>
        <w:rPr>
          <w:rFonts w:cstheme="minorHAnsi"/>
        </w:rPr>
      </w:pPr>
    </w:p>
    <w:p w:rsidR="00373D2F" w:rsidP="002C65AC"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C4249A" w:rsidRPr="00C4249A" w:rsidP="002C65AC" w14:paraId="6D8B9532" w14:textId="77777777">
      <w:pPr>
        <w:autoSpaceDE w:val="0"/>
        <w:autoSpaceDN w:val="0"/>
        <w:adjustRightInd w:val="0"/>
        <w:spacing w:after="0" w:line="240" w:lineRule="auto"/>
        <w:rPr>
          <w:rFonts w:cstheme="minorHAnsi"/>
        </w:rPr>
      </w:pPr>
      <w:r w:rsidRPr="00C4249A">
        <w:rPr>
          <w:rFonts w:cstheme="minorHAnsi"/>
        </w:rPr>
        <w:t>There are no additional costs to respondents.</w:t>
      </w:r>
    </w:p>
    <w:p w:rsidR="00577243" w:rsidRPr="000D4E9A" w:rsidP="002C65AC" w14:paraId="456CA4E3" w14:textId="77777777">
      <w:pPr>
        <w:autoSpaceDE w:val="0"/>
        <w:autoSpaceDN w:val="0"/>
        <w:adjustRightInd w:val="0"/>
        <w:spacing w:after="0" w:line="240" w:lineRule="auto"/>
        <w:rPr>
          <w:rFonts w:cstheme="minorHAnsi"/>
        </w:rPr>
      </w:pPr>
    </w:p>
    <w:p w:rsidR="00B13DC4" w:rsidRPr="006C65AC" w:rsidP="002C65AC" w14:paraId="7ED67F4E" w14:textId="7A9D1EE3">
      <w:pPr>
        <w:spacing w:after="120" w:line="240" w:lineRule="auto"/>
      </w:pPr>
      <w:r w:rsidRPr="4AC4D0CA">
        <w:rPr>
          <w:b/>
        </w:rPr>
        <w:t>A14</w:t>
      </w:r>
      <w:r w:rsidRPr="4AC4D0CA">
        <w:t>.</w:t>
      </w:r>
      <w:r>
        <w:tab/>
      </w:r>
      <w:r w:rsidRPr="4AC4D0CA" w:rsidR="00577243">
        <w:rPr>
          <w:b/>
        </w:rPr>
        <w:t>Estimated Annualized Costs to the Federal Government</w:t>
      </w:r>
      <w:r w:rsidRPr="4AC4D0CA" w:rsidR="00577243">
        <w:t xml:space="preserve"> </w:t>
      </w:r>
    </w:p>
    <w:tbl>
      <w:tblPr>
        <w:tblW w:w="0" w:type="auto"/>
        <w:tblCellMar>
          <w:left w:w="0" w:type="dxa"/>
          <w:right w:w="0" w:type="dxa"/>
        </w:tblCellMar>
        <w:tblLook w:val="04A0"/>
      </w:tblPr>
      <w:tblGrid>
        <w:gridCol w:w="4878"/>
        <w:gridCol w:w="2250"/>
      </w:tblGrid>
      <w:tr w14:paraId="799745E2"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FB04D8" w:rsidP="002C65AC" w14:paraId="4E01E280" w14:textId="77777777">
            <w:pPr>
              <w:spacing w:line="240" w:lineRule="auto"/>
              <w:rPr>
                <w:rFonts w:cstheme="minorHAnsi"/>
                <w:b/>
                <w:sz w:val="20"/>
              </w:rPr>
            </w:pPr>
            <w:r w:rsidRPr="00FB04D8">
              <w:rPr>
                <w:rFonts w:cstheme="minorHAnsi"/>
                <w:b/>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FB04D8" w:rsidP="002C65AC" w14:paraId="395B2B42" w14:textId="77777777">
            <w:pPr>
              <w:spacing w:line="240" w:lineRule="auto"/>
              <w:jc w:val="center"/>
              <w:rPr>
                <w:rFonts w:cstheme="minorHAnsi"/>
                <w:b/>
                <w:sz w:val="20"/>
              </w:rPr>
            </w:pPr>
            <w:r w:rsidRPr="00FB04D8">
              <w:rPr>
                <w:rFonts w:cstheme="minorHAnsi"/>
                <w:b/>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6A700B" w:rsidP="002C65AC" w14:paraId="799DBD69" w14:textId="4D1A6B7E">
            <w:pPr>
              <w:spacing w:after="0" w:line="240" w:lineRule="auto"/>
              <w:rPr>
                <w:rFonts w:eastAsia="Calibri" w:cstheme="minorHAnsi"/>
                <w:sz w:val="20"/>
              </w:rPr>
            </w:pPr>
            <w:r>
              <w:rPr>
                <w:rFonts w:cstheme="minorHAnsi"/>
                <w:sz w:val="20"/>
              </w:rPr>
              <w:t>Conduct focus groups</w:t>
            </w:r>
            <w:r w:rsidR="00680456">
              <w:rPr>
                <w:rFonts w:cstheme="minorHAnsi"/>
                <w:sz w:val="20"/>
              </w:rPr>
              <w:t>; administer survey; analyze findings</w:t>
            </w:r>
            <w:r w:rsidR="003516CD">
              <w:rPr>
                <w:rFonts w:cstheme="minorHAnsi"/>
                <w:sz w:val="20"/>
              </w:rPr>
              <w:t xml:space="preserve"> (estimated contractor staff time: 20 hours)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FB04D8" w:rsidP="002C65AC" w14:paraId="33786520" w14:textId="2D2B5EB7">
            <w:pPr>
              <w:spacing w:after="0" w:line="240" w:lineRule="auto"/>
              <w:jc w:val="center"/>
              <w:rPr>
                <w:rFonts w:cstheme="minorHAnsi"/>
                <w:sz w:val="20"/>
              </w:rPr>
            </w:pPr>
            <w:r w:rsidRPr="00FB04D8">
              <w:rPr>
                <w:rFonts w:cstheme="minorHAnsi"/>
                <w:sz w:val="20"/>
              </w:rPr>
              <w:t>$</w:t>
            </w:r>
            <w:r w:rsidR="00FF78B8">
              <w:rPr>
                <w:rFonts w:cstheme="minorHAnsi"/>
                <w:sz w:val="20"/>
              </w:rPr>
              <w:t>6,400</w:t>
            </w:r>
          </w:p>
        </w:tc>
      </w:tr>
      <w:tr w14:paraId="4667EDF0"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6A700B" w:rsidP="002C65AC" w14:paraId="108A5BAF" w14:textId="19354C2D">
            <w:pPr>
              <w:spacing w:after="0" w:line="240" w:lineRule="auto"/>
              <w:jc w:val="right"/>
              <w:rPr>
                <w:rFonts w:eastAsia="Calibri" w:cstheme="minorHAnsi"/>
                <w:b/>
                <w:sz w:val="20"/>
              </w:rPr>
            </w:pPr>
            <w:r w:rsidRPr="00FB04D8">
              <w:rPr>
                <w:rFonts w:cstheme="minorHAnsi"/>
                <w:b/>
                <w:color w:val="000000"/>
                <w:sz w:val="20"/>
              </w:rPr>
              <w:t>Total</w:t>
            </w:r>
            <w:r w:rsidR="00953E01">
              <w:rPr>
                <w:rFonts w:cstheme="minorHAnsi"/>
                <w:b/>
                <w:color w:val="000000"/>
                <w:sz w:val="20"/>
              </w:rPr>
              <w:t>/Annual</w:t>
            </w:r>
            <w:r w:rsidRPr="00FB04D8">
              <w:rPr>
                <w:rFonts w:cstheme="minorHAnsi"/>
                <w:b/>
                <w:color w:val="000000"/>
                <w:sz w:val="20"/>
              </w:rPr>
              <w:t xml:space="preserve">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FB04D8" w:rsidP="002C65AC" w14:paraId="26EBFD7A" w14:textId="2A96EC31">
            <w:pPr>
              <w:spacing w:after="0" w:line="240" w:lineRule="auto"/>
              <w:jc w:val="center"/>
              <w:rPr>
                <w:rFonts w:cstheme="minorHAnsi"/>
                <w:b/>
                <w:sz w:val="20"/>
              </w:rPr>
            </w:pPr>
            <w:r w:rsidRPr="00FB04D8">
              <w:rPr>
                <w:rFonts w:cstheme="minorHAnsi"/>
                <w:sz w:val="20"/>
              </w:rPr>
              <w:t>$</w:t>
            </w:r>
            <w:r w:rsidR="00FF78B8">
              <w:rPr>
                <w:rFonts w:cstheme="minorHAnsi"/>
                <w:sz w:val="20"/>
              </w:rPr>
              <w:t>6,400</w:t>
            </w:r>
          </w:p>
        </w:tc>
      </w:tr>
    </w:tbl>
    <w:p w:rsidR="00B13DC4" w:rsidRPr="006A700B" w:rsidP="00225C2C" w14:paraId="1C1FE802" w14:textId="3E0D7DD8">
      <w:pPr>
        <w:spacing w:after="0" w:line="240" w:lineRule="auto"/>
        <w:rPr>
          <w:rFonts w:eastAsia="Calibri" w:cstheme="minorHAnsi"/>
        </w:rPr>
      </w:pPr>
    </w:p>
    <w:p w:rsidR="0068383E" w:rsidP="002C65AC"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FB04D8" w:rsidP="00225C2C" w14:paraId="538B9986" w14:textId="1276D497">
      <w:pPr>
        <w:spacing w:after="0" w:line="240" w:lineRule="auto"/>
        <w:rPr>
          <w:rFonts w:cstheme="minorHAnsi"/>
        </w:rPr>
      </w:pPr>
      <w:r w:rsidRPr="00FB04D8">
        <w:rPr>
          <w:rFonts w:cstheme="minorHAnsi"/>
        </w:rPr>
        <w:t>This is for an individual information collection under the umbrella formative generic clearance for program support (0970-0531)</w:t>
      </w:r>
      <w:r w:rsidRPr="00FB04D8" w:rsidR="00AC60B5">
        <w:rPr>
          <w:rFonts w:cstheme="minorHAnsi"/>
        </w:rPr>
        <w:t>.</w:t>
      </w:r>
    </w:p>
    <w:p w:rsidR="0068383E" w:rsidP="002C65AC" w14:paraId="67DF3E79" w14:textId="1B82EAA2">
      <w:pPr>
        <w:spacing w:after="0" w:line="240" w:lineRule="auto"/>
        <w:rPr>
          <w:rFonts w:cstheme="minorHAnsi"/>
        </w:rPr>
      </w:pPr>
    </w:p>
    <w:p w:rsidR="000D4E9A" w:rsidRPr="00B23277" w:rsidP="002C65AC"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2C65AC" w14:paraId="48FD0E51" w14:textId="1C382634">
      <w:pPr>
        <w:pStyle w:val="ListParagraph"/>
        <w:numPr>
          <w:ilvl w:val="0"/>
          <w:numId w:val="50"/>
        </w:numPr>
        <w:spacing w:after="0" w:line="240" w:lineRule="auto"/>
        <w:rPr>
          <w:rFonts w:cstheme="minorHAnsi"/>
        </w:rPr>
      </w:pPr>
      <w:r>
        <w:rPr>
          <w:rFonts w:cstheme="minorHAnsi"/>
        </w:rPr>
        <w:t xml:space="preserve">Conduct focus groups and administer survey: </w:t>
      </w:r>
      <w:r w:rsidR="009D1A58">
        <w:rPr>
          <w:rFonts w:cstheme="minorHAnsi"/>
        </w:rPr>
        <w:t xml:space="preserve"> </w:t>
      </w:r>
      <w:r w:rsidR="00D41C45">
        <w:rPr>
          <w:rFonts w:cstheme="minorHAnsi"/>
        </w:rPr>
        <w:t>at</w:t>
      </w:r>
      <w:r w:rsidR="00D41C45">
        <w:rPr>
          <w:rFonts w:cstheme="minorHAnsi"/>
        </w:rPr>
        <w:t xml:space="preserve"> January 2025 in-person convening, </w:t>
      </w:r>
      <w:r w:rsidR="007120FF">
        <w:rPr>
          <w:rFonts w:cstheme="minorHAnsi"/>
        </w:rPr>
        <w:t>upon OMB approval</w:t>
      </w:r>
    </w:p>
    <w:p w:rsidR="009D1A58" w:rsidP="002C65AC" w14:paraId="74CA5C69" w14:textId="140D1370">
      <w:pPr>
        <w:pStyle w:val="ListParagraph"/>
        <w:numPr>
          <w:ilvl w:val="0"/>
          <w:numId w:val="50"/>
        </w:numPr>
        <w:spacing w:after="0" w:line="240" w:lineRule="auto"/>
        <w:rPr>
          <w:rFonts w:cstheme="minorHAnsi"/>
        </w:rPr>
      </w:pPr>
      <w:r>
        <w:rPr>
          <w:rFonts w:cstheme="minorHAnsi"/>
        </w:rPr>
        <w:t>Analysis of findings</w:t>
      </w:r>
      <w:r w:rsidR="000D7E02">
        <w:rPr>
          <w:rFonts w:cstheme="minorHAnsi"/>
        </w:rPr>
        <w:t xml:space="preserve"> (after OMB approval):</w:t>
      </w:r>
      <w:r>
        <w:rPr>
          <w:rFonts w:cstheme="minorHAnsi"/>
        </w:rPr>
        <w:t xml:space="preserve"> 2 months </w:t>
      </w:r>
    </w:p>
    <w:p w:rsidR="0034661B" w:rsidRPr="005A2C6E" w:rsidP="002C65AC" w14:paraId="2A4A2C78" w14:textId="1C3CC2C7">
      <w:pPr>
        <w:pStyle w:val="ListParagraph"/>
        <w:numPr>
          <w:ilvl w:val="0"/>
          <w:numId w:val="50"/>
        </w:numPr>
        <w:spacing w:after="0" w:line="240" w:lineRule="auto"/>
        <w:rPr>
          <w:rFonts w:cstheme="minorHAnsi"/>
        </w:rPr>
      </w:pPr>
      <w:r>
        <w:rPr>
          <w:rFonts w:cstheme="minorHAnsi"/>
        </w:rPr>
        <w:t xml:space="preserve">Production of final report </w:t>
      </w:r>
      <w:r w:rsidR="000D7E02">
        <w:rPr>
          <w:rFonts w:cstheme="minorHAnsi"/>
        </w:rPr>
        <w:t xml:space="preserve">(after OMB approval): </w:t>
      </w:r>
      <w:r w:rsidR="0007710B">
        <w:rPr>
          <w:rFonts w:cstheme="minorHAnsi"/>
        </w:rPr>
        <w:t>36 months</w:t>
      </w:r>
      <w:r w:rsidR="00D120B1">
        <w:rPr>
          <w:rFonts w:cstheme="minorHAnsi"/>
        </w:rPr>
        <w:t xml:space="preserve"> </w:t>
      </w:r>
    </w:p>
    <w:p w:rsidR="00CB4358" w:rsidRPr="00CB4358" w:rsidP="002C65AC" w14:paraId="7C4F5683" w14:textId="77777777">
      <w:pPr>
        <w:spacing w:after="0" w:line="240" w:lineRule="auto"/>
        <w:rPr>
          <w:rFonts w:cstheme="minorHAnsi"/>
        </w:rPr>
      </w:pPr>
    </w:p>
    <w:p w:rsidR="00C73360" w:rsidRPr="00B23277" w:rsidP="002C65AC"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RPr="00FB04D8" w:rsidP="002C65AC" w14:paraId="1E574BF6" w14:textId="46F38EE4">
      <w:pPr>
        <w:spacing w:line="240" w:lineRule="auto"/>
        <w:rPr>
          <w:rFonts w:cstheme="minorHAnsi"/>
        </w:rPr>
      </w:pPr>
      <w:r w:rsidRPr="00FB04D8">
        <w:rPr>
          <w:rFonts w:cstheme="minorHAnsi"/>
        </w:rPr>
        <w:t>No exceptions are necessary for this information collection.</w:t>
      </w:r>
      <w:r w:rsidRPr="00FB04D8">
        <w:rPr>
          <w:rFonts w:cstheme="minorHAnsi"/>
        </w:rPr>
        <w:tab/>
      </w:r>
    </w:p>
    <w:p w:rsidR="002C65AC" w:rsidP="002C65AC" w14:paraId="289DCB90" w14:textId="77777777">
      <w:pPr>
        <w:spacing w:after="0" w:line="240" w:lineRule="auto"/>
        <w:rPr>
          <w:rFonts w:cstheme="minorHAnsi"/>
          <w:b/>
        </w:rPr>
      </w:pPr>
    </w:p>
    <w:p w:rsidR="00306028" w:rsidRPr="00FB04D8" w:rsidP="00225C2C" w14:paraId="503603E8" w14:textId="24353778">
      <w:pPr>
        <w:spacing w:after="120" w:line="240" w:lineRule="auto"/>
        <w:rPr>
          <w:rFonts w:cstheme="minorHAnsi"/>
          <w:b/>
        </w:rPr>
      </w:pPr>
      <w:r w:rsidRPr="00FB04D8">
        <w:rPr>
          <w:rFonts w:cstheme="minorHAnsi"/>
          <w:b/>
        </w:rPr>
        <w:t>Attachments</w:t>
      </w:r>
    </w:p>
    <w:p w:rsidR="004B0857" w:rsidRPr="003650E5" w:rsidP="00225C2C" w14:paraId="493ED222" w14:textId="3D78798C">
      <w:pPr>
        <w:pStyle w:val="ListParagraph"/>
        <w:numPr>
          <w:ilvl w:val="0"/>
          <w:numId w:val="51"/>
        </w:numPr>
        <w:spacing w:line="240" w:lineRule="auto"/>
        <w:rPr>
          <w:rFonts w:cstheme="minorHAnsi"/>
        </w:rPr>
      </w:pPr>
      <w:r w:rsidRPr="003650E5">
        <w:rPr>
          <w:rFonts w:cstheme="minorHAnsi"/>
        </w:rPr>
        <w:t>Instrument 1 – TDC 2.0 Technical Assistance Topic Interest Inventory</w:t>
      </w:r>
    </w:p>
    <w:p w:rsidR="004B0857" w:rsidRPr="003650E5" w:rsidP="00225C2C" w14:paraId="17ACAE30" w14:textId="4CA07751">
      <w:pPr>
        <w:pStyle w:val="ListParagraph"/>
        <w:numPr>
          <w:ilvl w:val="0"/>
          <w:numId w:val="51"/>
        </w:numPr>
        <w:spacing w:line="240" w:lineRule="auto"/>
        <w:rPr>
          <w:rFonts w:cstheme="minorHAnsi"/>
        </w:rPr>
      </w:pPr>
      <w:r w:rsidRPr="003650E5">
        <w:rPr>
          <w:rFonts w:cstheme="minorHAnsi"/>
        </w:rPr>
        <w:t>Instrument 2 – TDC 2.0 Convening Focus Group Protocol</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42DD" w:rsidP="0004063C" w14:paraId="5DC0CF7C" w14:textId="77777777">
      <w:pPr>
        <w:spacing w:after="0" w:line="240" w:lineRule="auto"/>
      </w:pPr>
      <w:r>
        <w:separator/>
      </w:r>
    </w:p>
  </w:footnote>
  <w:footnote w:type="continuationSeparator" w:id="1">
    <w:p w:rsidR="006942DD" w:rsidP="0004063C" w14:paraId="09F4A72B" w14:textId="77777777">
      <w:pPr>
        <w:spacing w:after="0" w:line="240" w:lineRule="auto"/>
      </w:pPr>
      <w:r>
        <w:continuationSeparator/>
      </w:r>
    </w:p>
  </w:footnote>
  <w:footnote w:type="continuationNotice" w:id="2">
    <w:p w:rsidR="006942DD" w14:paraId="549141F9"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0D0B90"/>
    <w:multiLevelType w:val="hybridMultilevel"/>
    <w:tmpl w:val="B524B03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0A799E"/>
    <w:multiLevelType w:val="hybridMultilevel"/>
    <w:tmpl w:val="1BFCD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6C138A"/>
    <w:multiLevelType w:val="hybridMultilevel"/>
    <w:tmpl w:val="D9205AA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0BB2044"/>
    <w:multiLevelType w:val="hybridMultilevel"/>
    <w:tmpl w:val="FA88D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5">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8017375">
    <w:abstractNumId w:val="7"/>
  </w:num>
  <w:num w:numId="2" w16cid:durableId="193424468">
    <w:abstractNumId w:val="30"/>
  </w:num>
  <w:num w:numId="3" w16cid:durableId="444662252">
    <w:abstractNumId w:val="6"/>
  </w:num>
  <w:num w:numId="4" w16cid:durableId="162547156">
    <w:abstractNumId w:val="35"/>
  </w:num>
  <w:num w:numId="5" w16cid:durableId="1332560213">
    <w:abstractNumId w:val="22"/>
  </w:num>
  <w:num w:numId="6" w16cid:durableId="1272585730">
    <w:abstractNumId w:val="47"/>
  </w:num>
  <w:num w:numId="7" w16cid:durableId="1350571956">
    <w:abstractNumId w:val="5"/>
  </w:num>
  <w:num w:numId="8" w16cid:durableId="1543445093">
    <w:abstractNumId w:val="14"/>
  </w:num>
  <w:num w:numId="9" w16cid:durableId="806241625">
    <w:abstractNumId w:val="21"/>
  </w:num>
  <w:num w:numId="10" w16cid:durableId="1654332071">
    <w:abstractNumId w:val="45"/>
  </w:num>
  <w:num w:numId="11" w16cid:durableId="1997147254">
    <w:abstractNumId w:val="50"/>
  </w:num>
  <w:num w:numId="12" w16cid:durableId="185289510">
    <w:abstractNumId w:val="41"/>
  </w:num>
  <w:num w:numId="13" w16cid:durableId="1758475227">
    <w:abstractNumId w:val="34"/>
  </w:num>
  <w:num w:numId="14" w16cid:durableId="355623298">
    <w:abstractNumId w:val="43"/>
  </w:num>
  <w:num w:numId="15" w16cid:durableId="1546216904">
    <w:abstractNumId w:val="26"/>
  </w:num>
  <w:num w:numId="16" w16cid:durableId="545603615">
    <w:abstractNumId w:val="32"/>
  </w:num>
  <w:num w:numId="17" w16cid:durableId="986205751">
    <w:abstractNumId w:val="20"/>
  </w:num>
  <w:num w:numId="18" w16cid:durableId="737632877">
    <w:abstractNumId w:val="11"/>
  </w:num>
  <w:num w:numId="19" w16cid:durableId="1112045165">
    <w:abstractNumId w:val="10"/>
  </w:num>
  <w:num w:numId="20" w16cid:durableId="1689212384">
    <w:abstractNumId w:val="31"/>
  </w:num>
  <w:num w:numId="21" w16cid:durableId="711425880">
    <w:abstractNumId w:val="0"/>
  </w:num>
  <w:num w:numId="22" w16cid:durableId="495346585">
    <w:abstractNumId w:val="1"/>
  </w:num>
  <w:num w:numId="23" w16cid:durableId="272640260">
    <w:abstractNumId w:val="27"/>
  </w:num>
  <w:num w:numId="24" w16cid:durableId="170336550">
    <w:abstractNumId w:val="2"/>
  </w:num>
  <w:num w:numId="25" w16cid:durableId="30423336">
    <w:abstractNumId w:val="16"/>
  </w:num>
  <w:num w:numId="26" w16cid:durableId="921259307">
    <w:abstractNumId w:val="49"/>
  </w:num>
  <w:num w:numId="27" w16cid:durableId="1842357162">
    <w:abstractNumId w:val="42"/>
  </w:num>
  <w:num w:numId="28" w16cid:durableId="2020693298">
    <w:abstractNumId w:val="18"/>
  </w:num>
  <w:num w:numId="29" w16cid:durableId="846332957">
    <w:abstractNumId w:val="17"/>
  </w:num>
  <w:num w:numId="30" w16cid:durableId="314115873">
    <w:abstractNumId w:val="4"/>
  </w:num>
  <w:num w:numId="31" w16cid:durableId="1963609963">
    <w:abstractNumId w:val="12"/>
  </w:num>
  <w:num w:numId="32" w16cid:durableId="1292974803">
    <w:abstractNumId w:val="28"/>
  </w:num>
  <w:num w:numId="33" w16cid:durableId="290745126">
    <w:abstractNumId w:val="37"/>
  </w:num>
  <w:num w:numId="34" w16cid:durableId="1607543113">
    <w:abstractNumId w:val="15"/>
  </w:num>
  <w:num w:numId="35" w16cid:durableId="1925534545">
    <w:abstractNumId w:val="25"/>
  </w:num>
  <w:num w:numId="36" w16cid:durableId="1669940349">
    <w:abstractNumId w:val="19"/>
  </w:num>
  <w:num w:numId="37" w16cid:durableId="1800416238">
    <w:abstractNumId w:val="38"/>
  </w:num>
  <w:num w:numId="38" w16cid:durableId="796526302">
    <w:abstractNumId w:val="29"/>
  </w:num>
  <w:num w:numId="39" w16cid:durableId="437411243">
    <w:abstractNumId w:val="9"/>
  </w:num>
  <w:num w:numId="40" w16cid:durableId="1472288523">
    <w:abstractNumId w:val="46"/>
  </w:num>
  <w:num w:numId="41" w16cid:durableId="2006929227">
    <w:abstractNumId w:val="39"/>
  </w:num>
  <w:num w:numId="42" w16cid:durableId="1259405931">
    <w:abstractNumId w:val="8"/>
  </w:num>
  <w:num w:numId="43" w16cid:durableId="1536693617">
    <w:abstractNumId w:val="48"/>
  </w:num>
  <w:num w:numId="44" w16cid:durableId="1918440016">
    <w:abstractNumId w:val="40"/>
  </w:num>
  <w:num w:numId="45" w16cid:durableId="1613632147">
    <w:abstractNumId w:val="13"/>
  </w:num>
  <w:num w:numId="46" w16cid:durableId="139806858">
    <w:abstractNumId w:val="44"/>
  </w:num>
  <w:num w:numId="47" w16cid:durableId="1873377343">
    <w:abstractNumId w:val="23"/>
  </w:num>
  <w:num w:numId="48" w16cid:durableId="1307273725">
    <w:abstractNumId w:val="24"/>
  </w:num>
  <w:num w:numId="49" w16cid:durableId="1117606088">
    <w:abstractNumId w:val="36"/>
  </w:num>
  <w:num w:numId="50" w16cid:durableId="249854623">
    <w:abstractNumId w:val="3"/>
  </w:num>
  <w:num w:numId="51" w16cid:durableId="79583341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5BF"/>
    <w:rsid w:val="00003FB3"/>
    <w:rsid w:val="000051B6"/>
    <w:rsid w:val="0001196E"/>
    <w:rsid w:val="0001255D"/>
    <w:rsid w:val="00013154"/>
    <w:rsid w:val="00014A14"/>
    <w:rsid w:val="00014EDC"/>
    <w:rsid w:val="00016717"/>
    <w:rsid w:val="000205C5"/>
    <w:rsid w:val="00022746"/>
    <w:rsid w:val="00026192"/>
    <w:rsid w:val="00027E79"/>
    <w:rsid w:val="000337BC"/>
    <w:rsid w:val="00034200"/>
    <w:rsid w:val="00034842"/>
    <w:rsid w:val="00035218"/>
    <w:rsid w:val="0003548C"/>
    <w:rsid w:val="00040165"/>
    <w:rsid w:val="0004063C"/>
    <w:rsid w:val="0004247F"/>
    <w:rsid w:val="000429B9"/>
    <w:rsid w:val="00047D6B"/>
    <w:rsid w:val="00050FC4"/>
    <w:rsid w:val="000513B3"/>
    <w:rsid w:val="00052016"/>
    <w:rsid w:val="00060B30"/>
    <w:rsid w:val="00060C59"/>
    <w:rsid w:val="00062AFB"/>
    <w:rsid w:val="00062E14"/>
    <w:rsid w:val="0006376C"/>
    <w:rsid w:val="00063BC9"/>
    <w:rsid w:val="000655DD"/>
    <w:rsid w:val="0006645B"/>
    <w:rsid w:val="0006711C"/>
    <w:rsid w:val="00067148"/>
    <w:rsid w:val="00071F79"/>
    <w:rsid w:val="0007251B"/>
    <w:rsid w:val="00072F49"/>
    <w:rsid w:val="000733A5"/>
    <w:rsid w:val="00073965"/>
    <w:rsid w:val="0007542C"/>
    <w:rsid w:val="00075A4F"/>
    <w:rsid w:val="0007710B"/>
    <w:rsid w:val="00082C5B"/>
    <w:rsid w:val="00083227"/>
    <w:rsid w:val="00085A2C"/>
    <w:rsid w:val="00086CBE"/>
    <w:rsid w:val="0008749E"/>
    <w:rsid w:val="00087717"/>
    <w:rsid w:val="0009068A"/>
    <w:rsid w:val="00090812"/>
    <w:rsid w:val="0009214D"/>
    <w:rsid w:val="000921F0"/>
    <w:rsid w:val="000944D3"/>
    <w:rsid w:val="0009569F"/>
    <w:rsid w:val="000A012A"/>
    <w:rsid w:val="000A106F"/>
    <w:rsid w:val="000A2741"/>
    <w:rsid w:val="000A4CA4"/>
    <w:rsid w:val="000A505A"/>
    <w:rsid w:val="000A6427"/>
    <w:rsid w:val="000A78E2"/>
    <w:rsid w:val="000B0818"/>
    <w:rsid w:val="000B30BB"/>
    <w:rsid w:val="000B3BAE"/>
    <w:rsid w:val="000B4BC1"/>
    <w:rsid w:val="000C14A7"/>
    <w:rsid w:val="000C5CB1"/>
    <w:rsid w:val="000C5E9E"/>
    <w:rsid w:val="000C77D8"/>
    <w:rsid w:val="000D0013"/>
    <w:rsid w:val="000D0556"/>
    <w:rsid w:val="000D2A6D"/>
    <w:rsid w:val="000D338D"/>
    <w:rsid w:val="000D3BAC"/>
    <w:rsid w:val="000D4E9A"/>
    <w:rsid w:val="000D736C"/>
    <w:rsid w:val="000D7625"/>
    <w:rsid w:val="000D7D44"/>
    <w:rsid w:val="000D7E02"/>
    <w:rsid w:val="000E0116"/>
    <w:rsid w:val="000E6890"/>
    <w:rsid w:val="000E7338"/>
    <w:rsid w:val="000E79E2"/>
    <w:rsid w:val="000F0EEE"/>
    <w:rsid w:val="000F1E4A"/>
    <w:rsid w:val="000F3392"/>
    <w:rsid w:val="000F3A82"/>
    <w:rsid w:val="000F5671"/>
    <w:rsid w:val="000F5731"/>
    <w:rsid w:val="000F702B"/>
    <w:rsid w:val="001008C4"/>
    <w:rsid w:val="00100D34"/>
    <w:rsid w:val="00103A90"/>
    <w:rsid w:val="00103EFD"/>
    <w:rsid w:val="00107D87"/>
    <w:rsid w:val="00110315"/>
    <w:rsid w:val="00115818"/>
    <w:rsid w:val="0011591C"/>
    <w:rsid w:val="00115D54"/>
    <w:rsid w:val="00121319"/>
    <w:rsid w:val="00122D26"/>
    <w:rsid w:val="001239D8"/>
    <w:rsid w:val="00124E74"/>
    <w:rsid w:val="001253F4"/>
    <w:rsid w:val="001327D7"/>
    <w:rsid w:val="00135DA8"/>
    <w:rsid w:val="001444A3"/>
    <w:rsid w:val="00144A9D"/>
    <w:rsid w:val="0014731F"/>
    <w:rsid w:val="00155528"/>
    <w:rsid w:val="00155A84"/>
    <w:rsid w:val="00157482"/>
    <w:rsid w:val="00157DE9"/>
    <w:rsid w:val="001630D4"/>
    <w:rsid w:val="00167B13"/>
    <w:rsid w:val="001707D8"/>
    <w:rsid w:val="00170CCA"/>
    <w:rsid w:val="00172674"/>
    <w:rsid w:val="00172B24"/>
    <w:rsid w:val="001750C9"/>
    <w:rsid w:val="00175957"/>
    <w:rsid w:val="00177350"/>
    <w:rsid w:val="00177744"/>
    <w:rsid w:val="00183022"/>
    <w:rsid w:val="00187560"/>
    <w:rsid w:val="0019274C"/>
    <w:rsid w:val="00192938"/>
    <w:rsid w:val="00193BD5"/>
    <w:rsid w:val="00197576"/>
    <w:rsid w:val="001A1F85"/>
    <w:rsid w:val="001A20AD"/>
    <w:rsid w:val="001A38FD"/>
    <w:rsid w:val="001A5201"/>
    <w:rsid w:val="001B0A76"/>
    <w:rsid w:val="001B20E0"/>
    <w:rsid w:val="001B39DF"/>
    <w:rsid w:val="001B6E1A"/>
    <w:rsid w:val="001C35E9"/>
    <w:rsid w:val="001D27B6"/>
    <w:rsid w:val="001D38D7"/>
    <w:rsid w:val="001D4117"/>
    <w:rsid w:val="001D5F15"/>
    <w:rsid w:val="001D7761"/>
    <w:rsid w:val="001E4DBD"/>
    <w:rsid w:val="001F0038"/>
    <w:rsid w:val="001F0446"/>
    <w:rsid w:val="001F082B"/>
    <w:rsid w:val="001F57F5"/>
    <w:rsid w:val="00200A02"/>
    <w:rsid w:val="002039FF"/>
    <w:rsid w:val="0020401C"/>
    <w:rsid w:val="00204851"/>
    <w:rsid w:val="0020629A"/>
    <w:rsid w:val="00206E11"/>
    <w:rsid w:val="00206FE3"/>
    <w:rsid w:val="00207554"/>
    <w:rsid w:val="00211026"/>
    <w:rsid w:val="00211261"/>
    <w:rsid w:val="00212769"/>
    <w:rsid w:val="002148F9"/>
    <w:rsid w:val="002151DF"/>
    <w:rsid w:val="00223DE4"/>
    <w:rsid w:val="0022522F"/>
    <w:rsid w:val="00225C2C"/>
    <w:rsid w:val="0022694E"/>
    <w:rsid w:val="0022762B"/>
    <w:rsid w:val="00230CAA"/>
    <w:rsid w:val="002358F9"/>
    <w:rsid w:val="0024158F"/>
    <w:rsid w:val="002436A9"/>
    <w:rsid w:val="00243BC0"/>
    <w:rsid w:val="00245D31"/>
    <w:rsid w:val="002517BB"/>
    <w:rsid w:val="002560D7"/>
    <w:rsid w:val="00256E24"/>
    <w:rsid w:val="00264852"/>
    <w:rsid w:val="00264EA2"/>
    <w:rsid w:val="00265491"/>
    <w:rsid w:val="00276CE2"/>
    <w:rsid w:val="00277507"/>
    <w:rsid w:val="00280BC5"/>
    <w:rsid w:val="0028109F"/>
    <w:rsid w:val="00284094"/>
    <w:rsid w:val="00287AF1"/>
    <w:rsid w:val="00291C50"/>
    <w:rsid w:val="0029317E"/>
    <w:rsid w:val="00296729"/>
    <w:rsid w:val="002A0070"/>
    <w:rsid w:val="002A40B1"/>
    <w:rsid w:val="002A41C6"/>
    <w:rsid w:val="002B4FE5"/>
    <w:rsid w:val="002B5DBE"/>
    <w:rsid w:val="002B785B"/>
    <w:rsid w:val="002C65AC"/>
    <w:rsid w:val="002C73E7"/>
    <w:rsid w:val="002C76D1"/>
    <w:rsid w:val="002D0235"/>
    <w:rsid w:val="002D06C1"/>
    <w:rsid w:val="002D186D"/>
    <w:rsid w:val="002D6C3A"/>
    <w:rsid w:val="002E6CCF"/>
    <w:rsid w:val="002F2EA0"/>
    <w:rsid w:val="002F33D0"/>
    <w:rsid w:val="002F3FA2"/>
    <w:rsid w:val="002F5B18"/>
    <w:rsid w:val="002F716E"/>
    <w:rsid w:val="00300722"/>
    <w:rsid w:val="00301442"/>
    <w:rsid w:val="00301C29"/>
    <w:rsid w:val="0030316D"/>
    <w:rsid w:val="003031E1"/>
    <w:rsid w:val="003037BF"/>
    <w:rsid w:val="00304D1E"/>
    <w:rsid w:val="00306028"/>
    <w:rsid w:val="00306A29"/>
    <w:rsid w:val="00306F86"/>
    <w:rsid w:val="00312026"/>
    <w:rsid w:val="003153E2"/>
    <w:rsid w:val="00315A72"/>
    <w:rsid w:val="00316720"/>
    <w:rsid w:val="003209F2"/>
    <w:rsid w:val="00322402"/>
    <w:rsid w:val="00323518"/>
    <w:rsid w:val="003277DB"/>
    <w:rsid w:val="00334BF3"/>
    <w:rsid w:val="00337027"/>
    <w:rsid w:val="00345019"/>
    <w:rsid w:val="0034661B"/>
    <w:rsid w:val="003516CD"/>
    <w:rsid w:val="00351AA2"/>
    <w:rsid w:val="00352631"/>
    <w:rsid w:val="00352FC4"/>
    <w:rsid w:val="00354690"/>
    <w:rsid w:val="00354D02"/>
    <w:rsid w:val="003650E5"/>
    <w:rsid w:val="003664F6"/>
    <w:rsid w:val="00372B0B"/>
    <w:rsid w:val="00373BF9"/>
    <w:rsid w:val="00373D2F"/>
    <w:rsid w:val="00381742"/>
    <w:rsid w:val="00383263"/>
    <w:rsid w:val="00383ADA"/>
    <w:rsid w:val="003863F2"/>
    <w:rsid w:val="00386C03"/>
    <w:rsid w:val="00387796"/>
    <w:rsid w:val="003901F8"/>
    <w:rsid w:val="0039355F"/>
    <w:rsid w:val="00397CD2"/>
    <w:rsid w:val="00397D9E"/>
    <w:rsid w:val="003A1AD7"/>
    <w:rsid w:val="003A1C3E"/>
    <w:rsid w:val="003A25EF"/>
    <w:rsid w:val="003A34D4"/>
    <w:rsid w:val="003A541F"/>
    <w:rsid w:val="003A659C"/>
    <w:rsid w:val="003A7774"/>
    <w:rsid w:val="003B1F4C"/>
    <w:rsid w:val="003B2FC8"/>
    <w:rsid w:val="003B7403"/>
    <w:rsid w:val="003B7E36"/>
    <w:rsid w:val="003C0DBC"/>
    <w:rsid w:val="003C7358"/>
    <w:rsid w:val="003C7FF0"/>
    <w:rsid w:val="003D240F"/>
    <w:rsid w:val="003D4DBA"/>
    <w:rsid w:val="003E00D2"/>
    <w:rsid w:val="003E0933"/>
    <w:rsid w:val="003E19A1"/>
    <w:rsid w:val="003E3B9A"/>
    <w:rsid w:val="003E451F"/>
    <w:rsid w:val="003E61F6"/>
    <w:rsid w:val="003F08B1"/>
    <w:rsid w:val="003F5B14"/>
    <w:rsid w:val="003F64D8"/>
    <w:rsid w:val="00400573"/>
    <w:rsid w:val="00400A39"/>
    <w:rsid w:val="00401D0C"/>
    <w:rsid w:val="00403C0F"/>
    <w:rsid w:val="00405075"/>
    <w:rsid w:val="00406D0C"/>
    <w:rsid w:val="00407537"/>
    <w:rsid w:val="0041029C"/>
    <w:rsid w:val="00410658"/>
    <w:rsid w:val="00410D04"/>
    <w:rsid w:val="0041566C"/>
    <w:rsid w:val="004165BD"/>
    <w:rsid w:val="0042220D"/>
    <w:rsid w:val="00423B98"/>
    <w:rsid w:val="0042414D"/>
    <w:rsid w:val="0042620D"/>
    <w:rsid w:val="00431F34"/>
    <w:rsid w:val="00431FA5"/>
    <w:rsid w:val="004328A4"/>
    <w:rsid w:val="0043377A"/>
    <w:rsid w:val="004379B6"/>
    <w:rsid w:val="00437D00"/>
    <w:rsid w:val="004414D4"/>
    <w:rsid w:val="0044428E"/>
    <w:rsid w:val="00445EA3"/>
    <w:rsid w:val="00446383"/>
    <w:rsid w:val="00446465"/>
    <w:rsid w:val="00447F96"/>
    <w:rsid w:val="00450B96"/>
    <w:rsid w:val="00451120"/>
    <w:rsid w:val="004511BB"/>
    <w:rsid w:val="00454D11"/>
    <w:rsid w:val="004561CA"/>
    <w:rsid w:val="00456BD5"/>
    <w:rsid w:val="00457171"/>
    <w:rsid w:val="00460D54"/>
    <w:rsid w:val="00461D3E"/>
    <w:rsid w:val="00466117"/>
    <w:rsid w:val="0046656B"/>
    <w:rsid w:val="004706CC"/>
    <w:rsid w:val="0047078B"/>
    <w:rsid w:val="0047635C"/>
    <w:rsid w:val="00477580"/>
    <w:rsid w:val="00480110"/>
    <w:rsid w:val="00481437"/>
    <w:rsid w:val="004859AE"/>
    <w:rsid w:val="00487B6A"/>
    <w:rsid w:val="004902B5"/>
    <w:rsid w:val="0049216B"/>
    <w:rsid w:val="00494176"/>
    <w:rsid w:val="00495125"/>
    <w:rsid w:val="00495D0C"/>
    <w:rsid w:val="004A46F2"/>
    <w:rsid w:val="004B0857"/>
    <w:rsid w:val="004B1299"/>
    <w:rsid w:val="004B2094"/>
    <w:rsid w:val="004B292A"/>
    <w:rsid w:val="004B4839"/>
    <w:rsid w:val="004B75AC"/>
    <w:rsid w:val="004C35D5"/>
    <w:rsid w:val="004C3644"/>
    <w:rsid w:val="004C5149"/>
    <w:rsid w:val="004C60C3"/>
    <w:rsid w:val="004D0207"/>
    <w:rsid w:val="004D0215"/>
    <w:rsid w:val="004D0EA7"/>
    <w:rsid w:val="004D12DD"/>
    <w:rsid w:val="004E15C8"/>
    <w:rsid w:val="004E161E"/>
    <w:rsid w:val="004E2659"/>
    <w:rsid w:val="004E5778"/>
    <w:rsid w:val="004E6A5C"/>
    <w:rsid w:val="004E7ED8"/>
    <w:rsid w:val="004E7EE1"/>
    <w:rsid w:val="004F528F"/>
    <w:rsid w:val="004F5C67"/>
    <w:rsid w:val="005004AE"/>
    <w:rsid w:val="00500625"/>
    <w:rsid w:val="00501A2F"/>
    <w:rsid w:val="0050223D"/>
    <w:rsid w:val="0050376D"/>
    <w:rsid w:val="00504B86"/>
    <w:rsid w:val="00512C25"/>
    <w:rsid w:val="00515467"/>
    <w:rsid w:val="00515B2F"/>
    <w:rsid w:val="00515BD9"/>
    <w:rsid w:val="00516556"/>
    <w:rsid w:val="005223A1"/>
    <w:rsid w:val="00522CCB"/>
    <w:rsid w:val="0052396B"/>
    <w:rsid w:val="005263FD"/>
    <w:rsid w:val="00527D80"/>
    <w:rsid w:val="005302CB"/>
    <w:rsid w:val="005341DE"/>
    <w:rsid w:val="00536B8E"/>
    <w:rsid w:val="0054255A"/>
    <w:rsid w:val="0054721B"/>
    <w:rsid w:val="0055434C"/>
    <w:rsid w:val="00555DF9"/>
    <w:rsid w:val="005606EF"/>
    <w:rsid w:val="00561DEF"/>
    <w:rsid w:val="00564F94"/>
    <w:rsid w:val="00565BB3"/>
    <w:rsid w:val="00566024"/>
    <w:rsid w:val="00566635"/>
    <w:rsid w:val="0056718F"/>
    <w:rsid w:val="00572684"/>
    <w:rsid w:val="00573154"/>
    <w:rsid w:val="00575BE9"/>
    <w:rsid w:val="00577243"/>
    <w:rsid w:val="00577412"/>
    <w:rsid w:val="00581C43"/>
    <w:rsid w:val="00585852"/>
    <w:rsid w:val="00586924"/>
    <w:rsid w:val="00586A7F"/>
    <w:rsid w:val="00586ACB"/>
    <w:rsid w:val="00590C14"/>
    <w:rsid w:val="00591283"/>
    <w:rsid w:val="005921DD"/>
    <w:rsid w:val="005933A8"/>
    <w:rsid w:val="005943F8"/>
    <w:rsid w:val="005A0971"/>
    <w:rsid w:val="005A2C6E"/>
    <w:rsid w:val="005A41B8"/>
    <w:rsid w:val="005A42C7"/>
    <w:rsid w:val="005A61CE"/>
    <w:rsid w:val="005A6516"/>
    <w:rsid w:val="005A772C"/>
    <w:rsid w:val="005A7E5A"/>
    <w:rsid w:val="005B1285"/>
    <w:rsid w:val="005B1410"/>
    <w:rsid w:val="005B2DA9"/>
    <w:rsid w:val="005B5573"/>
    <w:rsid w:val="005B5FCC"/>
    <w:rsid w:val="005B7DCB"/>
    <w:rsid w:val="005C0F4F"/>
    <w:rsid w:val="005C19AE"/>
    <w:rsid w:val="005D124F"/>
    <w:rsid w:val="005D4A40"/>
    <w:rsid w:val="005D4D24"/>
    <w:rsid w:val="005E0B68"/>
    <w:rsid w:val="005E1199"/>
    <w:rsid w:val="005E3F36"/>
    <w:rsid w:val="005E493B"/>
    <w:rsid w:val="005E5463"/>
    <w:rsid w:val="005E6DDE"/>
    <w:rsid w:val="005E6E44"/>
    <w:rsid w:val="005F115F"/>
    <w:rsid w:val="005F2951"/>
    <w:rsid w:val="00603594"/>
    <w:rsid w:val="00610A65"/>
    <w:rsid w:val="00614084"/>
    <w:rsid w:val="00615675"/>
    <w:rsid w:val="00620841"/>
    <w:rsid w:val="00621FE1"/>
    <w:rsid w:val="00624098"/>
    <w:rsid w:val="00624DDC"/>
    <w:rsid w:val="006253B6"/>
    <w:rsid w:val="006257ED"/>
    <w:rsid w:val="0062686E"/>
    <w:rsid w:val="006303BC"/>
    <w:rsid w:val="00630B30"/>
    <w:rsid w:val="006347D6"/>
    <w:rsid w:val="0063533E"/>
    <w:rsid w:val="00635F46"/>
    <w:rsid w:val="0063630D"/>
    <w:rsid w:val="00641475"/>
    <w:rsid w:val="00643179"/>
    <w:rsid w:val="006462D4"/>
    <w:rsid w:val="006473EC"/>
    <w:rsid w:val="00651FF6"/>
    <w:rsid w:val="006528DB"/>
    <w:rsid w:val="00653CB7"/>
    <w:rsid w:val="00654661"/>
    <w:rsid w:val="0066119C"/>
    <w:rsid w:val="0066178B"/>
    <w:rsid w:val="00662C1B"/>
    <w:rsid w:val="00662EA3"/>
    <w:rsid w:val="00665E3E"/>
    <w:rsid w:val="00667ABE"/>
    <w:rsid w:val="006700C3"/>
    <w:rsid w:val="00671C48"/>
    <w:rsid w:val="00673DDA"/>
    <w:rsid w:val="00675183"/>
    <w:rsid w:val="00675605"/>
    <w:rsid w:val="0067640F"/>
    <w:rsid w:val="00680456"/>
    <w:rsid w:val="006809E5"/>
    <w:rsid w:val="00680F91"/>
    <w:rsid w:val="00681EDA"/>
    <w:rsid w:val="0068303E"/>
    <w:rsid w:val="00683063"/>
    <w:rsid w:val="0068383E"/>
    <w:rsid w:val="00684862"/>
    <w:rsid w:val="00686F8F"/>
    <w:rsid w:val="00692A55"/>
    <w:rsid w:val="006941EB"/>
    <w:rsid w:val="006942DD"/>
    <w:rsid w:val="006A1061"/>
    <w:rsid w:val="006A1FED"/>
    <w:rsid w:val="006A2B00"/>
    <w:rsid w:val="006A3DFD"/>
    <w:rsid w:val="006A4206"/>
    <w:rsid w:val="006A47BA"/>
    <w:rsid w:val="006A4923"/>
    <w:rsid w:val="006A4D02"/>
    <w:rsid w:val="006A5715"/>
    <w:rsid w:val="006A700B"/>
    <w:rsid w:val="006A7A93"/>
    <w:rsid w:val="006B1BF9"/>
    <w:rsid w:val="006B2024"/>
    <w:rsid w:val="006B31DA"/>
    <w:rsid w:val="006B4BF7"/>
    <w:rsid w:val="006B53DE"/>
    <w:rsid w:val="006B53F1"/>
    <w:rsid w:val="006B5FF9"/>
    <w:rsid w:val="006B6037"/>
    <w:rsid w:val="006B674B"/>
    <w:rsid w:val="006B70B2"/>
    <w:rsid w:val="006B7842"/>
    <w:rsid w:val="006C0E56"/>
    <w:rsid w:val="006C65AC"/>
    <w:rsid w:val="006C6A6C"/>
    <w:rsid w:val="006C6FDE"/>
    <w:rsid w:val="006D6457"/>
    <w:rsid w:val="006E4F82"/>
    <w:rsid w:val="006E5B16"/>
    <w:rsid w:val="006F45A3"/>
    <w:rsid w:val="006F576A"/>
    <w:rsid w:val="006F58B0"/>
    <w:rsid w:val="0070606A"/>
    <w:rsid w:val="00711F7C"/>
    <w:rsid w:val="007120FF"/>
    <w:rsid w:val="00713760"/>
    <w:rsid w:val="00715D75"/>
    <w:rsid w:val="007170D9"/>
    <w:rsid w:val="00717BDC"/>
    <w:rsid w:val="00721395"/>
    <w:rsid w:val="00723A28"/>
    <w:rsid w:val="007247D3"/>
    <w:rsid w:val="007261AA"/>
    <w:rsid w:val="00736B62"/>
    <w:rsid w:val="00743A96"/>
    <w:rsid w:val="0074617C"/>
    <w:rsid w:val="00750DC5"/>
    <w:rsid w:val="0075173E"/>
    <w:rsid w:val="00754C1C"/>
    <w:rsid w:val="00755BB2"/>
    <w:rsid w:val="00760788"/>
    <w:rsid w:val="00761A13"/>
    <w:rsid w:val="00762221"/>
    <w:rsid w:val="007639D2"/>
    <w:rsid w:val="00764C85"/>
    <w:rsid w:val="00767BA1"/>
    <w:rsid w:val="00774A92"/>
    <w:rsid w:val="0077644B"/>
    <w:rsid w:val="007801FC"/>
    <w:rsid w:val="00781859"/>
    <w:rsid w:val="00782D0D"/>
    <w:rsid w:val="0078347C"/>
    <w:rsid w:val="00785C81"/>
    <w:rsid w:val="00790528"/>
    <w:rsid w:val="00790E6A"/>
    <w:rsid w:val="00793E3E"/>
    <w:rsid w:val="007A29C5"/>
    <w:rsid w:val="007B5CB6"/>
    <w:rsid w:val="007B64E9"/>
    <w:rsid w:val="007C217F"/>
    <w:rsid w:val="007C7B4B"/>
    <w:rsid w:val="007D0F6E"/>
    <w:rsid w:val="007D3275"/>
    <w:rsid w:val="007D6652"/>
    <w:rsid w:val="007E0403"/>
    <w:rsid w:val="007E08D6"/>
    <w:rsid w:val="007E093B"/>
    <w:rsid w:val="007F0AEE"/>
    <w:rsid w:val="007F2951"/>
    <w:rsid w:val="007F4B7E"/>
    <w:rsid w:val="007F6BFC"/>
    <w:rsid w:val="007F6F8C"/>
    <w:rsid w:val="00801977"/>
    <w:rsid w:val="00802D8A"/>
    <w:rsid w:val="00803099"/>
    <w:rsid w:val="0081165B"/>
    <w:rsid w:val="00820AAC"/>
    <w:rsid w:val="00820E7E"/>
    <w:rsid w:val="008225A3"/>
    <w:rsid w:val="00823428"/>
    <w:rsid w:val="008267B4"/>
    <w:rsid w:val="00826EC4"/>
    <w:rsid w:val="00831828"/>
    <w:rsid w:val="00833410"/>
    <w:rsid w:val="0083377D"/>
    <w:rsid w:val="00834C54"/>
    <w:rsid w:val="00835C31"/>
    <w:rsid w:val="008369BA"/>
    <w:rsid w:val="00840D32"/>
    <w:rsid w:val="00842765"/>
    <w:rsid w:val="00843933"/>
    <w:rsid w:val="00843B01"/>
    <w:rsid w:val="0084755B"/>
    <w:rsid w:val="008502D9"/>
    <w:rsid w:val="0085075B"/>
    <w:rsid w:val="00850F4C"/>
    <w:rsid w:val="00852AF1"/>
    <w:rsid w:val="00853AEB"/>
    <w:rsid w:val="008640F3"/>
    <w:rsid w:val="00864A93"/>
    <w:rsid w:val="00864C1F"/>
    <w:rsid w:val="00866795"/>
    <w:rsid w:val="00870FA1"/>
    <w:rsid w:val="008722BF"/>
    <w:rsid w:val="00875220"/>
    <w:rsid w:val="0087647B"/>
    <w:rsid w:val="0087693B"/>
    <w:rsid w:val="008832D7"/>
    <w:rsid w:val="00886419"/>
    <w:rsid w:val="008878F2"/>
    <w:rsid w:val="00891CD9"/>
    <w:rsid w:val="008928F4"/>
    <w:rsid w:val="00893A89"/>
    <w:rsid w:val="00894362"/>
    <w:rsid w:val="008A12C3"/>
    <w:rsid w:val="008A241F"/>
    <w:rsid w:val="008A2E88"/>
    <w:rsid w:val="008A7D51"/>
    <w:rsid w:val="008B07DC"/>
    <w:rsid w:val="008B0CD4"/>
    <w:rsid w:val="008B225E"/>
    <w:rsid w:val="008B3CC6"/>
    <w:rsid w:val="008C0688"/>
    <w:rsid w:val="008C0CFB"/>
    <w:rsid w:val="008C0D9B"/>
    <w:rsid w:val="008C19D9"/>
    <w:rsid w:val="008C2498"/>
    <w:rsid w:val="008C2836"/>
    <w:rsid w:val="008C4499"/>
    <w:rsid w:val="008C6EDB"/>
    <w:rsid w:val="008C7CA9"/>
    <w:rsid w:val="008C7F99"/>
    <w:rsid w:val="008D137B"/>
    <w:rsid w:val="008D4DA8"/>
    <w:rsid w:val="008E0239"/>
    <w:rsid w:val="008E4718"/>
    <w:rsid w:val="008F2446"/>
    <w:rsid w:val="008F2897"/>
    <w:rsid w:val="008F39E3"/>
    <w:rsid w:val="008F40E3"/>
    <w:rsid w:val="008F43BC"/>
    <w:rsid w:val="008F4EE3"/>
    <w:rsid w:val="009005D8"/>
    <w:rsid w:val="00901040"/>
    <w:rsid w:val="00904E23"/>
    <w:rsid w:val="00905912"/>
    <w:rsid w:val="00906539"/>
    <w:rsid w:val="00906F6A"/>
    <w:rsid w:val="009139B3"/>
    <w:rsid w:val="009147DF"/>
    <w:rsid w:val="0091700D"/>
    <w:rsid w:val="00922838"/>
    <w:rsid w:val="00923F25"/>
    <w:rsid w:val="00927B18"/>
    <w:rsid w:val="00930B48"/>
    <w:rsid w:val="00940445"/>
    <w:rsid w:val="00941743"/>
    <w:rsid w:val="00941E75"/>
    <w:rsid w:val="00945270"/>
    <w:rsid w:val="00951AA2"/>
    <w:rsid w:val="00953E01"/>
    <w:rsid w:val="009551E6"/>
    <w:rsid w:val="00957A9E"/>
    <w:rsid w:val="00960199"/>
    <w:rsid w:val="00963503"/>
    <w:rsid w:val="009643CC"/>
    <w:rsid w:val="00965DBD"/>
    <w:rsid w:val="00971944"/>
    <w:rsid w:val="0097455C"/>
    <w:rsid w:val="009759B0"/>
    <w:rsid w:val="009815C6"/>
    <w:rsid w:val="00984B2E"/>
    <w:rsid w:val="00987FE0"/>
    <w:rsid w:val="00990C4A"/>
    <w:rsid w:val="00991590"/>
    <w:rsid w:val="009932C8"/>
    <w:rsid w:val="00995DFA"/>
    <w:rsid w:val="00996201"/>
    <w:rsid w:val="009A39E1"/>
    <w:rsid w:val="009A3AD8"/>
    <w:rsid w:val="009A3B49"/>
    <w:rsid w:val="009A40A9"/>
    <w:rsid w:val="009A4F1A"/>
    <w:rsid w:val="009A6EE8"/>
    <w:rsid w:val="009B0F58"/>
    <w:rsid w:val="009B43F8"/>
    <w:rsid w:val="009B4E45"/>
    <w:rsid w:val="009C0B6A"/>
    <w:rsid w:val="009C3380"/>
    <w:rsid w:val="009C6722"/>
    <w:rsid w:val="009C7023"/>
    <w:rsid w:val="009D1A58"/>
    <w:rsid w:val="009D60CE"/>
    <w:rsid w:val="009E228D"/>
    <w:rsid w:val="009E7E38"/>
    <w:rsid w:val="009F0D00"/>
    <w:rsid w:val="009F0E38"/>
    <w:rsid w:val="009F24C7"/>
    <w:rsid w:val="009F265B"/>
    <w:rsid w:val="009F4519"/>
    <w:rsid w:val="009F482C"/>
    <w:rsid w:val="009F68DB"/>
    <w:rsid w:val="00A02E07"/>
    <w:rsid w:val="00A03E3F"/>
    <w:rsid w:val="00A04BA8"/>
    <w:rsid w:val="00A10524"/>
    <w:rsid w:val="00A1108E"/>
    <w:rsid w:val="00A15B42"/>
    <w:rsid w:val="00A16EAA"/>
    <w:rsid w:val="00A23F1C"/>
    <w:rsid w:val="00A27CD0"/>
    <w:rsid w:val="00A36134"/>
    <w:rsid w:val="00A362B6"/>
    <w:rsid w:val="00A41B2B"/>
    <w:rsid w:val="00A47518"/>
    <w:rsid w:val="00A47EB5"/>
    <w:rsid w:val="00A50A99"/>
    <w:rsid w:val="00A53CE2"/>
    <w:rsid w:val="00A54D98"/>
    <w:rsid w:val="00A6234F"/>
    <w:rsid w:val="00A62CD8"/>
    <w:rsid w:val="00A67DFF"/>
    <w:rsid w:val="00A702CA"/>
    <w:rsid w:val="00A71475"/>
    <w:rsid w:val="00A714DC"/>
    <w:rsid w:val="00A71530"/>
    <w:rsid w:val="00A7179C"/>
    <w:rsid w:val="00A71D77"/>
    <w:rsid w:val="00A761CB"/>
    <w:rsid w:val="00A85701"/>
    <w:rsid w:val="00A906FC"/>
    <w:rsid w:val="00A925AB"/>
    <w:rsid w:val="00A975A1"/>
    <w:rsid w:val="00AB42DF"/>
    <w:rsid w:val="00AC3435"/>
    <w:rsid w:val="00AC4D96"/>
    <w:rsid w:val="00AC506F"/>
    <w:rsid w:val="00AC5A1E"/>
    <w:rsid w:val="00AC5E57"/>
    <w:rsid w:val="00AC60B5"/>
    <w:rsid w:val="00AD0344"/>
    <w:rsid w:val="00AD0957"/>
    <w:rsid w:val="00AD0D27"/>
    <w:rsid w:val="00AD25A9"/>
    <w:rsid w:val="00AD3261"/>
    <w:rsid w:val="00AD4355"/>
    <w:rsid w:val="00AD6327"/>
    <w:rsid w:val="00AE0298"/>
    <w:rsid w:val="00AE0A37"/>
    <w:rsid w:val="00AE3F5F"/>
    <w:rsid w:val="00AF3640"/>
    <w:rsid w:val="00AF3BE4"/>
    <w:rsid w:val="00AF6E12"/>
    <w:rsid w:val="00AF77A8"/>
    <w:rsid w:val="00B01840"/>
    <w:rsid w:val="00B022F8"/>
    <w:rsid w:val="00B026D1"/>
    <w:rsid w:val="00B03F66"/>
    <w:rsid w:val="00B04785"/>
    <w:rsid w:val="00B05D9D"/>
    <w:rsid w:val="00B06FD3"/>
    <w:rsid w:val="00B07197"/>
    <w:rsid w:val="00B13297"/>
    <w:rsid w:val="00B13DC4"/>
    <w:rsid w:val="00B1449F"/>
    <w:rsid w:val="00B17B7C"/>
    <w:rsid w:val="00B2025A"/>
    <w:rsid w:val="00B2031E"/>
    <w:rsid w:val="00B20541"/>
    <w:rsid w:val="00B21378"/>
    <w:rsid w:val="00B23277"/>
    <w:rsid w:val="00B232BD"/>
    <w:rsid w:val="00B245AD"/>
    <w:rsid w:val="00B24969"/>
    <w:rsid w:val="00B25F02"/>
    <w:rsid w:val="00B31C9F"/>
    <w:rsid w:val="00B32FDD"/>
    <w:rsid w:val="00B33CB5"/>
    <w:rsid w:val="00B3652D"/>
    <w:rsid w:val="00B4182B"/>
    <w:rsid w:val="00B41BE0"/>
    <w:rsid w:val="00B43EE6"/>
    <w:rsid w:val="00B444EF"/>
    <w:rsid w:val="00B473B3"/>
    <w:rsid w:val="00B52828"/>
    <w:rsid w:val="00B53267"/>
    <w:rsid w:val="00B55234"/>
    <w:rsid w:val="00B55E54"/>
    <w:rsid w:val="00B56589"/>
    <w:rsid w:val="00B56699"/>
    <w:rsid w:val="00B60795"/>
    <w:rsid w:val="00B63F0A"/>
    <w:rsid w:val="00B64D05"/>
    <w:rsid w:val="00B679CF"/>
    <w:rsid w:val="00B70460"/>
    <w:rsid w:val="00B74F92"/>
    <w:rsid w:val="00B804BC"/>
    <w:rsid w:val="00B810A6"/>
    <w:rsid w:val="00B82892"/>
    <w:rsid w:val="00B83BF5"/>
    <w:rsid w:val="00B84D4F"/>
    <w:rsid w:val="00B878E6"/>
    <w:rsid w:val="00B92EFA"/>
    <w:rsid w:val="00B9441B"/>
    <w:rsid w:val="00B950BB"/>
    <w:rsid w:val="00B96B92"/>
    <w:rsid w:val="00BA1342"/>
    <w:rsid w:val="00BA3030"/>
    <w:rsid w:val="00BA7D90"/>
    <w:rsid w:val="00BB17BB"/>
    <w:rsid w:val="00BB4BF8"/>
    <w:rsid w:val="00BB6CA9"/>
    <w:rsid w:val="00BC26CB"/>
    <w:rsid w:val="00BC3401"/>
    <w:rsid w:val="00BC3EBF"/>
    <w:rsid w:val="00BC480F"/>
    <w:rsid w:val="00BC7D60"/>
    <w:rsid w:val="00BD1196"/>
    <w:rsid w:val="00BD168D"/>
    <w:rsid w:val="00BD38A2"/>
    <w:rsid w:val="00BD4C88"/>
    <w:rsid w:val="00BD702B"/>
    <w:rsid w:val="00BD7963"/>
    <w:rsid w:val="00BD7B78"/>
    <w:rsid w:val="00BE1A76"/>
    <w:rsid w:val="00BE21C1"/>
    <w:rsid w:val="00BE371B"/>
    <w:rsid w:val="00BE773B"/>
    <w:rsid w:val="00BF656E"/>
    <w:rsid w:val="00BF6A86"/>
    <w:rsid w:val="00C01179"/>
    <w:rsid w:val="00C05352"/>
    <w:rsid w:val="00C076E1"/>
    <w:rsid w:val="00C11953"/>
    <w:rsid w:val="00C14457"/>
    <w:rsid w:val="00C15D37"/>
    <w:rsid w:val="00C21BF5"/>
    <w:rsid w:val="00C24020"/>
    <w:rsid w:val="00C25C1D"/>
    <w:rsid w:val="00C268F9"/>
    <w:rsid w:val="00C32404"/>
    <w:rsid w:val="00C35170"/>
    <w:rsid w:val="00C4077D"/>
    <w:rsid w:val="00C4249A"/>
    <w:rsid w:val="00C51C5B"/>
    <w:rsid w:val="00C53AEC"/>
    <w:rsid w:val="00C549EA"/>
    <w:rsid w:val="00C57FE6"/>
    <w:rsid w:val="00C624AA"/>
    <w:rsid w:val="00C7152E"/>
    <w:rsid w:val="00C73360"/>
    <w:rsid w:val="00C736D5"/>
    <w:rsid w:val="00C76A48"/>
    <w:rsid w:val="00C86CB2"/>
    <w:rsid w:val="00C90F40"/>
    <w:rsid w:val="00C916A1"/>
    <w:rsid w:val="00C9171E"/>
    <w:rsid w:val="00C91C71"/>
    <w:rsid w:val="00C927C9"/>
    <w:rsid w:val="00C95126"/>
    <w:rsid w:val="00C951A5"/>
    <w:rsid w:val="00CA2CEF"/>
    <w:rsid w:val="00CA391E"/>
    <w:rsid w:val="00CA72A5"/>
    <w:rsid w:val="00CB0354"/>
    <w:rsid w:val="00CB1F9B"/>
    <w:rsid w:val="00CB4358"/>
    <w:rsid w:val="00CB57CE"/>
    <w:rsid w:val="00CB7C99"/>
    <w:rsid w:val="00CC0201"/>
    <w:rsid w:val="00CC07BF"/>
    <w:rsid w:val="00CC139B"/>
    <w:rsid w:val="00CC2417"/>
    <w:rsid w:val="00CC24E4"/>
    <w:rsid w:val="00CC3A0A"/>
    <w:rsid w:val="00CC4651"/>
    <w:rsid w:val="00CC596E"/>
    <w:rsid w:val="00CC5DE2"/>
    <w:rsid w:val="00CD68DF"/>
    <w:rsid w:val="00CD770D"/>
    <w:rsid w:val="00CE018E"/>
    <w:rsid w:val="00CE45FA"/>
    <w:rsid w:val="00CE7A4A"/>
    <w:rsid w:val="00CF18DF"/>
    <w:rsid w:val="00CF2A06"/>
    <w:rsid w:val="00CF315D"/>
    <w:rsid w:val="00CF4B6E"/>
    <w:rsid w:val="00CF663E"/>
    <w:rsid w:val="00D024C0"/>
    <w:rsid w:val="00D120B1"/>
    <w:rsid w:val="00D1343F"/>
    <w:rsid w:val="00D13AA8"/>
    <w:rsid w:val="00D14539"/>
    <w:rsid w:val="00D17117"/>
    <w:rsid w:val="00D17EDD"/>
    <w:rsid w:val="00D20351"/>
    <w:rsid w:val="00D21188"/>
    <w:rsid w:val="00D21724"/>
    <w:rsid w:val="00D21C61"/>
    <w:rsid w:val="00D22244"/>
    <w:rsid w:val="00D239B5"/>
    <w:rsid w:val="00D23D9A"/>
    <w:rsid w:val="00D261EA"/>
    <w:rsid w:val="00D30B6F"/>
    <w:rsid w:val="00D32B72"/>
    <w:rsid w:val="00D32E6D"/>
    <w:rsid w:val="00D33912"/>
    <w:rsid w:val="00D33F70"/>
    <w:rsid w:val="00D4033C"/>
    <w:rsid w:val="00D40738"/>
    <w:rsid w:val="00D40CCF"/>
    <w:rsid w:val="00D41C45"/>
    <w:rsid w:val="00D45504"/>
    <w:rsid w:val="00D46FBE"/>
    <w:rsid w:val="00D5193E"/>
    <w:rsid w:val="00D5346A"/>
    <w:rsid w:val="00D55696"/>
    <w:rsid w:val="00D55767"/>
    <w:rsid w:val="00D55864"/>
    <w:rsid w:val="00D60636"/>
    <w:rsid w:val="00D61840"/>
    <w:rsid w:val="00D64EFA"/>
    <w:rsid w:val="00D6522A"/>
    <w:rsid w:val="00D7149A"/>
    <w:rsid w:val="00D71BA0"/>
    <w:rsid w:val="00D7203D"/>
    <w:rsid w:val="00D749DF"/>
    <w:rsid w:val="00D82755"/>
    <w:rsid w:val="00D82E67"/>
    <w:rsid w:val="00D831AC"/>
    <w:rsid w:val="00D851EA"/>
    <w:rsid w:val="00D8703D"/>
    <w:rsid w:val="00D87318"/>
    <w:rsid w:val="00D87B09"/>
    <w:rsid w:val="00D919AA"/>
    <w:rsid w:val="00D923DD"/>
    <w:rsid w:val="00D94764"/>
    <w:rsid w:val="00D9593C"/>
    <w:rsid w:val="00D95952"/>
    <w:rsid w:val="00D97926"/>
    <w:rsid w:val="00DA172B"/>
    <w:rsid w:val="00DA2D58"/>
    <w:rsid w:val="00DA3557"/>
    <w:rsid w:val="00DA4701"/>
    <w:rsid w:val="00DA6EEB"/>
    <w:rsid w:val="00DA7F82"/>
    <w:rsid w:val="00DB2A89"/>
    <w:rsid w:val="00DB304A"/>
    <w:rsid w:val="00DB47D5"/>
    <w:rsid w:val="00DB4DBD"/>
    <w:rsid w:val="00DB4E26"/>
    <w:rsid w:val="00DB5C8E"/>
    <w:rsid w:val="00DC04FF"/>
    <w:rsid w:val="00DC089B"/>
    <w:rsid w:val="00DC368A"/>
    <w:rsid w:val="00DC4183"/>
    <w:rsid w:val="00DC65F2"/>
    <w:rsid w:val="00DC7876"/>
    <w:rsid w:val="00DC7DD5"/>
    <w:rsid w:val="00DD1743"/>
    <w:rsid w:val="00DD6E3D"/>
    <w:rsid w:val="00DD7807"/>
    <w:rsid w:val="00DD7E1A"/>
    <w:rsid w:val="00DE3ED7"/>
    <w:rsid w:val="00DF0F60"/>
    <w:rsid w:val="00DF1291"/>
    <w:rsid w:val="00DF208E"/>
    <w:rsid w:val="00DF5A06"/>
    <w:rsid w:val="00E013D6"/>
    <w:rsid w:val="00E02177"/>
    <w:rsid w:val="00E06B60"/>
    <w:rsid w:val="00E125BD"/>
    <w:rsid w:val="00E1392C"/>
    <w:rsid w:val="00E21274"/>
    <w:rsid w:val="00E218C4"/>
    <w:rsid w:val="00E22AC6"/>
    <w:rsid w:val="00E231FC"/>
    <w:rsid w:val="00E24830"/>
    <w:rsid w:val="00E25126"/>
    <w:rsid w:val="00E271B3"/>
    <w:rsid w:val="00E318A6"/>
    <w:rsid w:val="00E32D7F"/>
    <w:rsid w:val="00E33580"/>
    <w:rsid w:val="00E354ED"/>
    <w:rsid w:val="00E41C62"/>
    <w:rsid w:val="00E41EE9"/>
    <w:rsid w:val="00E4399C"/>
    <w:rsid w:val="00E44AB6"/>
    <w:rsid w:val="00E461D4"/>
    <w:rsid w:val="00E50666"/>
    <w:rsid w:val="00E55F93"/>
    <w:rsid w:val="00E567EA"/>
    <w:rsid w:val="00E62285"/>
    <w:rsid w:val="00E62819"/>
    <w:rsid w:val="00E63D0C"/>
    <w:rsid w:val="00E71E25"/>
    <w:rsid w:val="00E81140"/>
    <w:rsid w:val="00E87D21"/>
    <w:rsid w:val="00E9045F"/>
    <w:rsid w:val="00E90C1B"/>
    <w:rsid w:val="00E91848"/>
    <w:rsid w:val="00E94606"/>
    <w:rsid w:val="00EA0D4F"/>
    <w:rsid w:val="00EA1BAA"/>
    <w:rsid w:val="00EA33B0"/>
    <w:rsid w:val="00EA405B"/>
    <w:rsid w:val="00EA4E01"/>
    <w:rsid w:val="00EA7CA1"/>
    <w:rsid w:val="00EB11A1"/>
    <w:rsid w:val="00EB4C26"/>
    <w:rsid w:val="00EB6134"/>
    <w:rsid w:val="00EB62D6"/>
    <w:rsid w:val="00EC15E9"/>
    <w:rsid w:val="00EC1A6C"/>
    <w:rsid w:val="00EC282C"/>
    <w:rsid w:val="00EC46E1"/>
    <w:rsid w:val="00EC5F6B"/>
    <w:rsid w:val="00ED0E04"/>
    <w:rsid w:val="00ED323E"/>
    <w:rsid w:val="00ED6F75"/>
    <w:rsid w:val="00ED7509"/>
    <w:rsid w:val="00EE0F75"/>
    <w:rsid w:val="00EE21F9"/>
    <w:rsid w:val="00EE254E"/>
    <w:rsid w:val="00EE38AF"/>
    <w:rsid w:val="00EF0075"/>
    <w:rsid w:val="00EF1A79"/>
    <w:rsid w:val="00EF254B"/>
    <w:rsid w:val="00EF4FF2"/>
    <w:rsid w:val="00EF758E"/>
    <w:rsid w:val="00F05B50"/>
    <w:rsid w:val="00F071DE"/>
    <w:rsid w:val="00F0796E"/>
    <w:rsid w:val="00F104D1"/>
    <w:rsid w:val="00F10AD9"/>
    <w:rsid w:val="00F122C4"/>
    <w:rsid w:val="00F13883"/>
    <w:rsid w:val="00F158AF"/>
    <w:rsid w:val="00F21E07"/>
    <w:rsid w:val="00F23D34"/>
    <w:rsid w:val="00F3191F"/>
    <w:rsid w:val="00F32B94"/>
    <w:rsid w:val="00F34B11"/>
    <w:rsid w:val="00F36606"/>
    <w:rsid w:val="00F4057A"/>
    <w:rsid w:val="00F40F38"/>
    <w:rsid w:val="00F41A38"/>
    <w:rsid w:val="00F42246"/>
    <w:rsid w:val="00F4452F"/>
    <w:rsid w:val="00F45527"/>
    <w:rsid w:val="00F50D52"/>
    <w:rsid w:val="00F51076"/>
    <w:rsid w:val="00F54158"/>
    <w:rsid w:val="00F56AC9"/>
    <w:rsid w:val="00F61351"/>
    <w:rsid w:val="00F615D5"/>
    <w:rsid w:val="00F70830"/>
    <w:rsid w:val="00F744FB"/>
    <w:rsid w:val="00F74630"/>
    <w:rsid w:val="00F772AA"/>
    <w:rsid w:val="00F77E6E"/>
    <w:rsid w:val="00F8043E"/>
    <w:rsid w:val="00F87CA1"/>
    <w:rsid w:val="00F9122A"/>
    <w:rsid w:val="00F92EE6"/>
    <w:rsid w:val="00F94B3A"/>
    <w:rsid w:val="00F94D3C"/>
    <w:rsid w:val="00F978C3"/>
    <w:rsid w:val="00FA5352"/>
    <w:rsid w:val="00FA5B1A"/>
    <w:rsid w:val="00FA6D2C"/>
    <w:rsid w:val="00FB04D8"/>
    <w:rsid w:val="00FB5BF6"/>
    <w:rsid w:val="00FB65CD"/>
    <w:rsid w:val="00FB76A5"/>
    <w:rsid w:val="00FB7E28"/>
    <w:rsid w:val="00FC55C5"/>
    <w:rsid w:val="00FC779A"/>
    <w:rsid w:val="00FD160C"/>
    <w:rsid w:val="00FD187D"/>
    <w:rsid w:val="00FD5FE5"/>
    <w:rsid w:val="00FD7BD2"/>
    <w:rsid w:val="00FD7EE4"/>
    <w:rsid w:val="00FE450E"/>
    <w:rsid w:val="00FE6054"/>
    <w:rsid w:val="00FE72CB"/>
    <w:rsid w:val="00FF44FC"/>
    <w:rsid w:val="00FF5C51"/>
    <w:rsid w:val="00FF6B47"/>
    <w:rsid w:val="00FF78B8"/>
    <w:rsid w:val="011D0938"/>
    <w:rsid w:val="02A738E1"/>
    <w:rsid w:val="04091363"/>
    <w:rsid w:val="05956EA0"/>
    <w:rsid w:val="08C1C74F"/>
    <w:rsid w:val="09A148CA"/>
    <w:rsid w:val="0A39E895"/>
    <w:rsid w:val="0BD7E678"/>
    <w:rsid w:val="0F7DBA00"/>
    <w:rsid w:val="10D180BE"/>
    <w:rsid w:val="116602F2"/>
    <w:rsid w:val="11779232"/>
    <w:rsid w:val="11CF6907"/>
    <w:rsid w:val="126E1543"/>
    <w:rsid w:val="142729A7"/>
    <w:rsid w:val="14972611"/>
    <w:rsid w:val="14B8D9B9"/>
    <w:rsid w:val="14CBDC8F"/>
    <w:rsid w:val="1569F437"/>
    <w:rsid w:val="15FEF3B4"/>
    <w:rsid w:val="17B30565"/>
    <w:rsid w:val="17F06495"/>
    <w:rsid w:val="196ECA42"/>
    <w:rsid w:val="19741119"/>
    <w:rsid w:val="197D4890"/>
    <w:rsid w:val="1AF641FA"/>
    <w:rsid w:val="1BC2B113"/>
    <w:rsid w:val="1DCA9722"/>
    <w:rsid w:val="1EABE163"/>
    <w:rsid w:val="1F828E82"/>
    <w:rsid w:val="21E297EF"/>
    <w:rsid w:val="26890943"/>
    <w:rsid w:val="26CAA026"/>
    <w:rsid w:val="2832D478"/>
    <w:rsid w:val="2922A411"/>
    <w:rsid w:val="2B147FC2"/>
    <w:rsid w:val="2DA602F2"/>
    <w:rsid w:val="2DC42A2C"/>
    <w:rsid w:val="2E831905"/>
    <w:rsid w:val="2F8A7F77"/>
    <w:rsid w:val="312A53ED"/>
    <w:rsid w:val="31AD9D8D"/>
    <w:rsid w:val="33F5B450"/>
    <w:rsid w:val="39FE027C"/>
    <w:rsid w:val="3A17A7C8"/>
    <w:rsid w:val="3A9FA9A5"/>
    <w:rsid w:val="3B1BE699"/>
    <w:rsid w:val="3B6BF6A6"/>
    <w:rsid w:val="3C62D9B7"/>
    <w:rsid w:val="419B07E0"/>
    <w:rsid w:val="41CB1034"/>
    <w:rsid w:val="41CCF31C"/>
    <w:rsid w:val="439E3BC2"/>
    <w:rsid w:val="4630831C"/>
    <w:rsid w:val="471C27FA"/>
    <w:rsid w:val="48FDC41F"/>
    <w:rsid w:val="490A1077"/>
    <w:rsid w:val="4AC4D0CA"/>
    <w:rsid w:val="4B0AE310"/>
    <w:rsid w:val="4BC59B3B"/>
    <w:rsid w:val="4E005A81"/>
    <w:rsid w:val="5144EDC3"/>
    <w:rsid w:val="524BD8F3"/>
    <w:rsid w:val="545692A8"/>
    <w:rsid w:val="54A45CB0"/>
    <w:rsid w:val="557561EB"/>
    <w:rsid w:val="567E2AE9"/>
    <w:rsid w:val="57C4849B"/>
    <w:rsid w:val="5AD0B89C"/>
    <w:rsid w:val="5CF37F40"/>
    <w:rsid w:val="5E0AB63E"/>
    <w:rsid w:val="5FC26454"/>
    <w:rsid w:val="60313079"/>
    <w:rsid w:val="625B68C3"/>
    <w:rsid w:val="637FB37A"/>
    <w:rsid w:val="64D2BA76"/>
    <w:rsid w:val="65BFBD36"/>
    <w:rsid w:val="669065D7"/>
    <w:rsid w:val="69354E39"/>
    <w:rsid w:val="6998DFFD"/>
    <w:rsid w:val="69D3A756"/>
    <w:rsid w:val="6A751B23"/>
    <w:rsid w:val="6B620126"/>
    <w:rsid w:val="6F106D46"/>
    <w:rsid w:val="711FB818"/>
    <w:rsid w:val="71F10807"/>
    <w:rsid w:val="74CC85EE"/>
    <w:rsid w:val="766E38F0"/>
    <w:rsid w:val="766F5A42"/>
    <w:rsid w:val="78D870D8"/>
    <w:rsid w:val="79950E49"/>
    <w:rsid w:val="79F62FB7"/>
    <w:rsid w:val="7A2DA26F"/>
    <w:rsid w:val="7DB3A4D3"/>
    <w:rsid w:val="7F0BAF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911B821F-A4CC-4BBF-BF89-66125614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354ED"/>
    <w:rPr>
      <w:color w:val="2B579A"/>
      <w:shd w:val="clear" w:color="auto" w:fill="E1DFDD"/>
    </w:rPr>
  </w:style>
  <w:style w:type="character" w:customStyle="1" w:styleId="cf01">
    <w:name w:val="cf01"/>
    <w:basedOn w:val="DefaultParagraphFont"/>
    <w:rsid w:val="00610A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9AAA1C9FB1843A89A0EE3035B5890" ma:contentTypeVersion="4" ma:contentTypeDescription="Create a new document." ma:contentTypeScope="" ma:versionID="3bd6d74f2e2303f498d102cf54ae3336">
  <xsd:schema xmlns:xsd="http://www.w3.org/2001/XMLSchema" xmlns:xs="http://www.w3.org/2001/XMLSchema" xmlns:p="http://schemas.microsoft.com/office/2006/metadata/properties" xmlns:ns2="b1ef61a6-9c0b-42da-b9ad-385c7be68019" targetNamespace="http://schemas.microsoft.com/office/2006/metadata/properties" ma:root="true" ma:fieldsID="914092ac20867cbee0a4e10daf11439b" ns2:_="">
    <xsd:import namespace="b1ef61a6-9c0b-42da-b9ad-385c7be680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f61a6-9c0b-42da-b9ad-385c7be68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68B631-0AD8-4B97-9A08-3E3A4C553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f61a6-9c0b-42da-b9ad-385c7be68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Lundquist</dc:creator>
  <cp:lastModifiedBy>ACF PRA</cp:lastModifiedBy>
  <cp:revision>2</cp:revision>
  <dcterms:created xsi:type="dcterms:W3CDTF">2024-11-26T15:07:00Z</dcterms:created>
  <dcterms:modified xsi:type="dcterms:W3CDTF">2024-11-26T15:07:00Z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0x010100EB69AAA1C9FB1843A89A0EE3035B5890</vt:lpwstr>
  </property>
  <property fmtid="{D5CDD505-2E9C-101B-9397-08002B2CF9AE}" pid="3" name="MediaServiceImageTags">
    <vt:lpwstr/>
  </property>
</Properties>
</file>