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26E9" w:rsidRPr="00061564" w14:paraId="0985BB3D" w14:textId="77777777">
      <w:pPr>
        <w:jc w:val="center"/>
        <w:rPr>
          <w:b/>
          <w:bCs/>
          <w:sz w:val="24"/>
          <w:szCs w:val="24"/>
        </w:rPr>
      </w:pPr>
      <w:r w:rsidRPr="00061564">
        <w:rPr>
          <w:b/>
          <w:bCs/>
          <w:sz w:val="24"/>
          <w:szCs w:val="24"/>
        </w:rPr>
        <w:t>SUPPORTING STATEMENT</w:t>
      </w:r>
    </w:p>
    <w:p w:rsidR="004F26E9" w:rsidRPr="00061564" w14:paraId="6A6CD133" w14:textId="77777777">
      <w:pPr>
        <w:jc w:val="center"/>
        <w:rPr>
          <w:rFonts w:eastAsia="Calibri"/>
          <w:b/>
          <w:color w:val="000000"/>
          <w:sz w:val="24"/>
          <w:szCs w:val="24"/>
        </w:rPr>
      </w:pPr>
      <w:r w:rsidRPr="00061564">
        <w:rPr>
          <w:rFonts w:eastAsia="Calibri"/>
          <w:b/>
          <w:color w:val="000000"/>
          <w:sz w:val="24"/>
          <w:szCs w:val="24"/>
        </w:rPr>
        <w:t>State Training Provider Eligibility Collection</w:t>
      </w:r>
    </w:p>
    <w:p w:rsidR="004F26E9" w:rsidRPr="00061564" w:rsidP="00C439FF" w14:paraId="6BA27AA6" w14:textId="305F69EE">
      <w:pPr>
        <w:jc w:val="center"/>
        <w:rPr>
          <w:b/>
          <w:sz w:val="24"/>
          <w:szCs w:val="24"/>
        </w:rPr>
      </w:pPr>
      <w:r w:rsidRPr="00061564">
        <w:rPr>
          <w:rFonts w:eastAsia="Calibri"/>
          <w:b/>
          <w:color w:val="000000"/>
          <w:sz w:val="24"/>
          <w:szCs w:val="24"/>
        </w:rPr>
        <w:t>OMB Control N</w:t>
      </w:r>
      <w:r w:rsidR="00C439FF">
        <w:rPr>
          <w:rFonts w:eastAsia="Calibri"/>
          <w:b/>
          <w:color w:val="000000"/>
          <w:sz w:val="24"/>
          <w:szCs w:val="24"/>
        </w:rPr>
        <w:t>umber</w:t>
      </w:r>
      <w:r w:rsidRPr="00061564">
        <w:rPr>
          <w:rFonts w:eastAsia="Calibri"/>
          <w:b/>
          <w:color w:val="000000"/>
          <w:sz w:val="24"/>
          <w:szCs w:val="24"/>
        </w:rPr>
        <w:t xml:space="preserve"> </w:t>
      </w:r>
      <w:r w:rsidRPr="008F70CC" w:rsidR="003A5E70">
        <w:rPr>
          <w:rFonts w:eastAsia="Calibri"/>
          <w:b/>
          <w:color w:val="000000"/>
          <w:sz w:val="24"/>
          <w:szCs w:val="24"/>
        </w:rPr>
        <w:t>1205-0523</w:t>
      </w:r>
    </w:p>
    <w:p w:rsidR="004F26E9" w14:paraId="53482C70" w14:textId="77777777">
      <w:pPr>
        <w:rPr>
          <w:sz w:val="24"/>
          <w:szCs w:val="24"/>
        </w:rPr>
      </w:pPr>
    </w:p>
    <w:p w:rsidR="004F26E9" w14:paraId="12DDA187" w14:textId="77777777">
      <w:pPr>
        <w:tabs>
          <w:tab w:val="left" w:pos="720"/>
        </w:tabs>
        <w:ind w:left="720" w:hanging="720"/>
        <w:rPr>
          <w:sz w:val="24"/>
          <w:szCs w:val="24"/>
        </w:rPr>
      </w:pPr>
      <w:r>
        <w:rPr>
          <w:b/>
          <w:bCs/>
          <w:sz w:val="24"/>
          <w:szCs w:val="24"/>
        </w:rPr>
        <w:t>A</w:t>
      </w:r>
      <w:r>
        <w:rPr>
          <w:b/>
          <w:bCs/>
          <w:sz w:val="24"/>
          <w:szCs w:val="24"/>
        </w:rPr>
        <w:t xml:space="preserve">. </w:t>
      </w:r>
      <w:r>
        <w:rPr>
          <w:b/>
          <w:bCs/>
          <w:sz w:val="24"/>
          <w:szCs w:val="24"/>
        </w:rPr>
        <w:tab/>
      </w:r>
      <w:r w:rsidR="00AA4328">
        <w:rPr>
          <w:b/>
          <w:bCs/>
          <w:sz w:val="24"/>
          <w:szCs w:val="24"/>
          <w:u w:val="single"/>
        </w:rPr>
        <w:t>Justification</w:t>
      </w:r>
      <w:r w:rsidR="00C439FF">
        <w:rPr>
          <w:b/>
          <w:bCs/>
          <w:sz w:val="24"/>
          <w:szCs w:val="24"/>
          <w:u w:val="single"/>
        </w:rPr>
        <w:t>.</w:t>
      </w:r>
    </w:p>
    <w:p w:rsidR="00721889" w:rsidP="00721889" w14:paraId="5B8A6D8A" w14:textId="77777777">
      <w:pPr>
        <w:rPr>
          <w:sz w:val="24"/>
          <w:szCs w:val="24"/>
        </w:rPr>
      </w:pPr>
    </w:p>
    <w:p w:rsidR="008A4D2E" w:rsidP="00721889" w14:paraId="68993B7F" w14:textId="56308DD8">
      <w:pPr>
        <w:rPr>
          <w:sz w:val="24"/>
          <w:szCs w:val="24"/>
        </w:rPr>
      </w:pPr>
      <w:r w:rsidRPr="008A4D2E">
        <w:rPr>
          <w:sz w:val="24"/>
          <w:szCs w:val="24"/>
        </w:rPr>
        <w:t xml:space="preserve">This Information Collection Request (ICR) </w:t>
      </w:r>
      <w:r w:rsidR="00CA2CF1">
        <w:rPr>
          <w:sz w:val="24"/>
          <w:szCs w:val="24"/>
        </w:rPr>
        <w:t xml:space="preserve">to extend the expiration date beyond its current expiration, </w:t>
      </w:r>
      <w:r w:rsidR="00E505C5">
        <w:rPr>
          <w:sz w:val="24"/>
          <w:szCs w:val="24"/>
        </w:rPr>
        <w:t>December 31</w:t>
      </w:r>
      <w:r w:rsidR="00C27CB9">
        <w:rPr>
          <w:sz w:val="24"/>
          <w:szCs w:val="24"/>
        </w:rPr>
        <w:t>,</w:t>
      </w:r>
      <w:r w:rsidR="00CA2CF1">
        <w:rPr>
          <w:sz w:val="24"/>
          <w:szCs w:val="24"/>
        </w:rPr>
        <w:t xml:space="preserve"> </w:t>
      </w:r>
      <w:r w:rsidR="00641DCC">
        <w:rPr>
          <w:sz w:val="24"/>
          <w:szCs w:val="24"/>
        </w:rPr>
        <w:t>2025</w:t>
      </w:r>
      <w:r w:rsidR="00CC4AB7">
        <w:rPr>
          <w:sz w:val="24"/>
          <w:szCs w:val="24"/>
        </w:rPr>
        <w:t>,</w:t>
      </w:r>
      <w:r w:rsidR="00C27CB9">
        <w:rPr>
          <w:sz w:val="24"/>
          <w:szCs w:val="24"/>
        </w:rPr>
        <w:t xml:space="preserve"> </w:t>
      </w:r>
      <w:r w:rsidRPr="00D969C0" w:rsidR="00D969C0">
        <w:rPr>
          <w:sz w:val="24"/>
          <w:szCs w:val="24"/>
        </w:rPr>
        <w:t xml:space="preserve">is being submitted </w:t>
      </w:r>
      <w:r w:rsidR="009314A0">
        <w:rPr>
          <w:sz w:val="24"/>
          <w:szCs w:val="24"/>
        </w:rPr>
        <w:t>with</w:t>
      </w:r>
      <w:r w:rsidR="008D380A">
        <w:rPr>
          <w:sz w:val="24"/>
          <w:szCs w:val="24"/>
        </w:rPr>
        <w:t>out</w:t>
      </w:r>
      <w:r w:rsidR="009314A0">
        <w:rPr>
          <w:sz w:val="24"/>
          <w:szCs w:val="24"/>
        </w:rPr>
        <w:t xml:space="preserve"> change.</w:t>
      </w:r>
      <w:r w:rsidR="00CA2CF1">
        <w:rPr>
          <w:sz w:val="24"/>
          <w:szCs w:val="24"/>
        </w:rPr>
        <w:t xml:space="preserve"> The answers to the below questions in this Supporting Statement have been mostly kept intact from the previous ICR’s Supporting Statement </w:t>
      </w:r>
      <w:r w:rsidR="00CA2CF1">
        <w:rPr>
          <w:sz w:val="24"/>
          <w:szCs w:val="24"/>
        </w:rPr>
        <w:t>in order to</w:t>
      </w:r>
      <w:r w:rsidR="00CA2CF1">
        <w:rPr>
          <w:sz w:val="24"/>
          <w:szCs w:val="24"/>
        </w:rPr>
        <w:t xml:space="preserve"> maintain responsiveness to the substance of the ICR. </w:t>
      </w:r>
    </w:p>
    <w:p w:rsidR="008A4D2E" w:rsidP="00721889" w14:paraId="598C5459" w14:textId="77777777">
      <w:pPr>
        <w:rPr>
          <w:sz w:val="24"/>
          <w:szCs w:val="24"/>
        </w:rPr>
      </w:pPr>
    </w:p>
    <w:p w:rsidR="00721889" w:rsidP="00721889" w14:paraId="778CB2AB" w14:textId="77777777">
      <w:pPr>
        <w:rPr>
          <w:sz w:val="24"/>
          <w:szCs w:val="24"/>
        </w:rPr>
        <w:sectPr>
          <w:headerReference w:type="default" r:id="rId9"/>
          <w:footerReference w:type="default" r:id="rId10"/>
          <w:footnotePr>
            <w:numRestart w:val="eachSect"/>
          </w:footnotePr>
          <w:endnotePr>
            <w:numFmt w:val="decimal"/>
          </w:endnotePr>
          <w:type w:val="continuous"/>
          <w:pgSz w:w="12240" w:h="15840"/>
          <w:pgMar w:top="1440" w:right="1440" w:bottom="1080" w:left="1440" w:header="720" w:footer="720" w:gutter="0"/>
          <w:cols w:space="720"/>
        </w:sectPr>
      </w:pPr>
    </w:p>
    <w:p w:rsidR="00721889" w:rsidRPr="00061564" w:rsidP="00061564" w14:paraId="6BAF503E" w14:textId="6338B3B0">
      <w:pPr>
        <w:numPr>
          <w:ilvl w:val="0"/>
          <w:numId w:val="1"/>
        </w:numPr>
        <w:jc w:val="both"/>
        <w:rPr>
          <w:b/>
          <w:sz w:val="24"/>
          <w:szCs w:val="24"/>
        </w:rPr>
      </w:pPr>
      <w:r w:rsidRPr="00061564">
        <w:rPr>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061564">
        <w:rPr>
          <w:b/>
          <w:bCs/>
          <w:sz w:val="24"/>
          <w:szCs w:val="24"/>
          <w:u w:val="single"/>
        </w:rPr>
        <w:t xml:space="preserve"> </w:t>
      </w:r>
    </w:p>
    <w:p w:rsidR="00061564" w:rsidRPr="00061564" w:rsidP="00061564" w14:paraId="3FA639C2" w14:textId="77777777">
      <w:pPr>
        <w:ind w:left="360"/>
        <w:jc w:val="both"/>
        <w:rPr>
          <w:b/>
          <w:sz w:val="24"/>
          <w:szCs w:val="24"/>
        </w:rPr>
      </w:pPr>
    </w:p>
    <w:p w:rsidR="00D3017E" w:rsidRPr="00061564" w:rsidP="00061564" w14:paraId="67029C38" w14:textId="7047DD60">
      <w:pPr>
        <w:widowControl/>
        <w:rPr>
          <w:color w:val="000000"/>
          <w:sz w:val="24"/>
          <w:szCs w:val="24"/>
        </w:rPr>
      </w:pPr>
      <w:r w:rsidRPr="625E62E5">
        <w:rPr>
          <w:sz w:val="24"/>
          <w:szCs w:val="24"/>
        </w:rPr>
        <w:t xml:space="preserve">Section 122 of </w:t>
      </w:r>
      <w:r w:rsidRPr="625E62E5" w:rsidR="008E0DF4">
        <w:rPr>
          <w:rStyle w:val="st"/>
          <w:color w:val="222222"/>
          <w:sz w:val="24"/>
          <w:szCs w:val="24"/>
          <w:lang w:val="en"/>
        </w:rPr>
        <w:t>Public Law 113–128, the Workforce</w:t>
      </w:r>
      <w:r w:rsidRPr="625E62E5">
        <w:rPr>
          <w:rStyle w:val="st"/>
          <w:color w:val="222222"/>
          <w:sz w:val="24"/>
          <w:szCs w:val="24"/>
          <w:lang w:val="en"/>
        </w:rPr>
        <w:t xml:space="preserve"> Innovation and Opportunity Act </w:t>
      </w:r>
      <w:r w:rsidRPr="625E62E5" w:rsidR="008E0DF4">
        <w:rPr>
          <w:rStyle w:val="st"/>
          <w:color w:val="222222"/>
          <w:sz w:val="24"/>
          <w:szCs w:val="24"/>
          <w:lang w:val="en"/>
        </w:rPr>
        <w:t>of 2014</w:t>
      </w:r>
      <w:r w:rsidRPr="625E62E5">
        <w:rPr>
          <w:rStyle w:val="st"/>
          <w:color w:val="222222"/>
          <w:sz w:val="24"/>
          <w:szCs w:val="24"/>
          <w:lang w:val="en"/>
        </w:rPr>
        <w:t xml:space="preserve"> (WIOA)</w:t>
      </w:r>
      <w:r w:rsidRPr="625E62E5" w:rsidR="008E0DF4">
        <w:rPr>
          <w:rStyle w:val="st"/>
          <w:color w:val="222222"/>
          <w:sz w:val="24"/>
          <w:szCs w:val="24"/>
          <w:lang w:val="en"/>
        </w:rPr>
        <w:t xml:space="preserve">, </w:t>
      </w:r>
      <w:r w:rsidRPr="625E62E5">
        <w:rPr>
          <w:rStyle w:val="st"/>
          <w:color w:val="222222"/>
          <w:sz w:val="24"/>
          <w:szCs w:val="24"/>
          <w:lang w:val="en"/>
        </w:rPr>
        <w:t xml:space="preserve">requires </w:t>
      </w:r>
      <w:r w:rsidRPr="625E62E5" w:rsidR="00841951">
        <w:rPr>
          <w:rStyle w:val="st"/>
          <w:color w:val="222222"/>
          <w:sz w:val="24"/>
          <w:szCs w:val="24"/>
          <w:lang w:val="en"/>
        </w:rPr>
        <w:t xml:space="preserve">states to establish procedures regarding </w:t>
      </w:r>
      <w:r w:rsidRPr="625E62E5" w:rsidR="00AA3537">
        <w:rPr>
          <w:rStyle w:val="st"/>
          <w:color w:val="222222"/>
          <w:sz w:val="24"/>
          <w:szCs w:val="24"/>
          <w:lang w:val="en"/>
        </w:rPr>
        <w:t>the elig</w:t>
      </w:r>
      <w:r w:rsidRPr="625E62E5" w:rsidR="0F0CBC77">
        <w:rPr>
          <w:rStyle w:val="st"/>
          <w:color w:val="222222"/>
          <w:sz w:val="24"/>
          <w:szCs w:val="24"/>
          <w:lang w:val="en"/>
        </w:rPr>
        <w:t>i</w:t>
      </w:r>
      <w:r w:rsidRPr="625E62E5" w:rsidR="00AA3537">
        <w:rPr>
          <w:rStyle w:val="st"/>
          <w:color w:val="222222"/>
          <w:sz w:val="24"/>
          <w:szCs w:val="24"/>
          <w:lang w:val="en"/>
        </w:rPr>
        <w:t xml:space="preserve">bility of </w:t>
      </w:r>
      <w:r w:rsidRPr="625E62E5">
        <w:rPr>
          <w:color w:val="000000" w:themeColor="text1"/>
          <w:sz w:val="24"/>
          <w:szCs w:val="24"/>
        </w:rPr>
        <w:t xml:space="preserve">training providers to receive funds through WIOA title 1-B </w:t>
      </w:r>
      <w:r w:rsidRPr="625E62E5" w:rsidR="00CE3B50">
        <w:rPr>
          <w:color w:val="000000" w:themeColor="text1"/>
          <w:sz w:val="24"/>
          <w:szCs w:val="24"/>
        </w:rPr>
        <w:t>to provide training services in local areas within the state</w:t>
      </w:r>
      <w:r w:rsidRPr="625E62E5">
        <w:rPr>
          <w:color w:val="000000" w:themeColor="text1"/>
          <w:sz w:val="24"/>
          <w:szCs w:val="24"/>
        </w:rPr>
        <w:t xml:space="preserve">. The Governor or a designated </w:t>
      </w:r>
      <w:r w:rsidRPr="625E62E5" w:rsidR="00CE3B50">
        <w:rPr>
          <w:color w:val="000000" w:themeColor="text1"/>
          <w:sz w:val="24"/>
          <w:szCs w:val="24"/>
        </w:rPr>
        <w:t>s</w:t>
      </w:r>
      <w:r w:rsidRPr="625E62E5">
        <w:rPr>
          <w:color w:val="000000" w:themeColor="text1"/>
          <w:sz w:val="24"/>
          <w:szCs w:val="24"/>
        </w:rPr>
        <w:t xml:space="preserve">tate agency (or </w:t>
      </w:r>
      <w:r w:rsidRPr="625E62E5" w:rsidR="00CE3B50">
        <w:rPr>
          <w:color w:val="000000" w:themeColor="text1"/>
          <w:sz w:val="24"/>
          <w:szCs w:val="24"/>
        </w:rPr>
        <w:t>s</w:t>
      </w:r>
      <w:r w:rsidRPr="625E62E5">
        <w:rPr>
          <w:color w:val="000000" w:themeColor="text1"/>
          <w:sz w:val="24"/>
          <w:szCs w:val="24"/>
        </w:rPr>
        <w:t xml:space="preserve">tate entity) is required to collect this information </w:t>
      </w:r>
      <w:r w:rsidRPr="625E62E5">
        <w:rPr>
          <w:color w:val="000000" w:themeColor="text1"/>
          <w:sz w:val="24"/>
          <w:szCs w:val="24"/>
        </w:rPr>
        <w:t>in order to</w:t>
      </w:r>
      <w:r w:rsidRPr="625E62E5">
        <w:rPr>
          <w:color w:val="000000" w:themeColor="text1"/>
          <w:sz w:val="24"/>
          <w:szCs w:val="24"/>
        </w:rPr>
        <w:t xml:space="preserve"> determine eligibility of training providers and to maintain and </w:t>
      </w:r>
      <w:r w:rsidRPr="625E62E5" w:rsidR="002139D0">
        <w:rPr>
          <w:color w:val="000000" w:themeColor="text1"/>
          <w:sz w:val="24"/>
          <w:szCs w:val="24"/>
        </w:rPr>
        <w:t xml:space="preserve">to publicly </w:t>
      </w:r>
      <w:r w:rsidRPr="625E62E5">
        <w:rPr>
          <w:color w:val="000000" w:themeColor="text1"/>
          <w:sz w:val="24"/>
          <w:szCs w:val="24"/>
        </w:rPr>
        <w:t>disseminate</w:t>
      </w:r>
      <w:r w:rsidRPr="625E62E5" w:rsidR="00157333">
        <w:rPr>
          <w:color w:val="000000" w:themeColor="text1"/>
          <w:sz w:val="24"/>
          <w:szCs w:val="24"/>
        </w:rPr>
        <w:t xml:space="preserve"> </w:t>
      </w:r>
      <w:r w:rsidRPr="625E62E5">
        <w:rPr>
          <w:color w:val="000000" w:themeColor="text1"/>
          <w:sz w:val="24"/>
          <w:szCs w:val="24"/>
        </w:rPr>
        <w:t xml:space="preserve">the </w:t>
      </w:r>
      <w:r w:rsidRPr="625E62E5" w:rsidR="00211736">
        <w:rPr>
          <w:color w:val="000000" w:themeColor="text1"/>
          <w:sz w:val="24"/>
          <w:szCs w:val="24"/>
        </w:rPr>
        <w:t>s</w:t>
      </w:r>
      <w:r w:rsidRPr="625E62E5">
        <w:rPr>
          <w:color w:val="000000" w:themeColor="text1"/>
          <w:sz w:val="24"/>
          <w:szCs w:val="24"/>
        </w:rPr>
        <w:t>tate</w:t>
      </w:r>
      <w:r w:rsidRPr="625E62E5" w:rsidR="004849D1">
        <w:rPr>
          <w:color w:val="000000" w:themeColor="text1"/>
          <w:sz w:val="24"/>
          <w:szCs w:val="24"/>
        </w:rPr>
        <w:t xml:space="preserve"> eligible training provider (</w:t>
      </w:r>
      <w:r w:rsidRPr="625E62E5" w:rsidR="00223273">
        <w:rPr>
          <w:color w:val="000000" w:themeColor="text1"/>
          <w:sz w:val="24"/>
          <w:szCs w:val="24"/>
        </w:rPr>
        <w:t>ETP</w:t>
      </w:r>
      <w:r w:rsidRPr="625E62E5" w:rsidR="004849D1">
        <w:rPr>
          <w:color w:val="000000" w:themeColor="text1"/>
          <w:sz w:val="24"/>
          <w:szCs w:val="24"/>
        </w:rPr>
        <w:t>)</w:t>
      </w:r>
      <w:r w:rsidRPr="625E62E5" w:rsidR="00223273">
        <w:rPr>
          <w:color w:val="000000" w:themeColor="text1"/>
          <w:sz w:val="24"/>
          <w:szCs w:val="24"/>
        </w:rPr>
        <w:t xml:space="preserve"> list.</w:t>
      </w:r>
    </w:p>
    <w:p w:rsidR="00D3017E" w:rsidRPr="00061564" w:rsidP="008864B0" w14:paraId="6A2FFAE4" w14:textId="77777777">
      <w:pPr>
        <w:widowControl/>
        <w:rPr>
          <w:color w:val="000000"/>
          <w:sz w:val="24"/>
          <w:szCs w:val="24"/>
        </w:rPr>
      </w:pPr>
    </w:p>
    <w:p w:rsidR="00D3017E" w:rsidRPr="00AF6604" w:rsidP="008864B0" w14:paraId="4DB8E1E8" w14:textId="4196C211">
      <w:pPr>
        <w:widowControl/>
        <w:rPr>
          <w:color w:val="000000"/>
          <w:sz w:val="24"/>
          <w:szCs w:val="24"/>
        </w:rPr>
      </w:pPr>
      <w:r w:rsidRPr="00061564">
        <w:rPr>
          <w:color w:val="000000"/>
          <w:sz w:val="24"/>
          <w:szCs w:val="24"/>
        </w:rPr>
        <w:t xml:space="preserve">The WIOA implementing regulations at 20 CFR </w:t>
      </w:r>
      <w:r w:rsidRPr="00061564">
        <w:rPr>
          <w:color w:val="000000"/>
          <w:sz w:val="24"/>
          <w:szCs w:val="24"/>
        </w:rPr>
        <w:t xml:space="preserve">part </w:t>
      </w:r>
      <w:r w:rsidRPr="00061564">
        <w:rPr>
          <w:color w:val="000000"/>
          <w:sz w:val="24"/>
          <w:szCs w:val="24"/>
        </w:rPr>
        <w:t>680</w:t>
      </w:r>
      <w:r w:rsidRPr="00061564" w:rsidR="00A713A8">
        <w:rPr>
          <w:color w:val="000000"/>
          <w:sz w:val="24"/>
          <w:szCs w:val="24"/>
        </w:rPr>
        <w:t>,</w:t>
      </w:r>
      <w:r w:rsidRPr="00061564" w:rsidR="00C2740E">
        <w:rPr>
          <w:color w:val="000000"/>
          <w:sz w:val="24"/>
          <w:szCs w:val="24"/>
        </w:rPr>
        <w:t xml:space="preserve"> </w:t>
      </w:r>
      <w:r w:rsidRPr="00061564" w:rsidR="0052009A">
        <w:rPr>
          <w:color w:val="000000"/>
          <w:sz w:val="24"/>
          <w:szCs w:val="24"/>
        </w:rPr>
        <w:t>specif</w:t>
      </w:r>
      <w:r w:rsidR="00223273">
        <w:rPr>
          <w:color w:val="000000"/>
          <w:sz w:val="24"/>
          <w:szCs w:val="24"/>
        </w:rPr>
        <w:t>y</w:t>
      </w:r>
      <w:r w:rsidRPr="00061564">
        <w:rPr>
          <w:color w:val="000000"/>
          <w:sz w:val="24"/>
          <w:szCs w:val="24"/>
        </w:rPr>
        <w:t xml:space="preserve"> the following information collection requirements</w:t>
      </w:r>
      <w:r w:rsidR="00AF6604">
        <w:rPr>
          <w:color w:val="000000"/>
          <w:sz w:val="24"/>
          <w:szCs w:val="24"/>
        </w:rPr>
        <w:t>. The collection requirements specified below conform with the language in the Final Rule, in particular</w:t>
      </w:r>
      <w:r w:rsidR="001A64BE">
        <w:rPr>
          <w:color w:val="000000"/>
          <w:sz w:val="24"/>
          <w:szCs w:val="24"/>
        </w:rPr>
        <w:t>,</w:t>
      </w:r>
      <w:r w:rsidR="00A97F5E">
        <w:rPr>
          <w:color w:val="000000"/>
          <w:sz w:val="24"/>
          <w:szCs w:val="24"/>
        </w:rPr>
        <w:t xml:space="preserve"> </w:t>
      </w:r>
      <w:r w:rsidRPr="00AF6604" w:rsidR="00AF6604">
        <w:rPr>
          <w:sz w:val="24"/>
          <w:szCs w:val="24"/>
        </w:rPr>
        <w:t>20 CFR 680.</w:t>
      </w:r>
      <w:r w:rsidRPr="00AF6604" w:rsidR="006A1D84">
        <w:rPr>
          <w:sz w:val="24"/>
          <w:szCs w:val="24"/>
        </w:rPr>
        <w:t>4</w:t>
      </w:r>
      <w:r w:rsidR="006A1D84">
        <w:rPr>
          <w:sz w:val="24"/>
          <w:szCs w:val="24"/>
        </w:rPr>
        <w:t>3</w:t>
      </w:r>
      <w:r w:rsidRPr="00AF6604" w:rsidR="006A1D84">
        <w:rPr>
          <w:sz w:val="24"/>
          <w:szCs w:val="24"/>
        </w:rPr>
        <w:t>0</w:t>
      </w:r>
      <w:r w:rsidR="006A1D84">
        <w:rPr>
          <w:sz w:val="24"/>
          <w:szCs w:val="24"/>
        </w:rPr>
        <w:t xml:space="preserve"> </w:t>
      </w:r>
      <w:r w:rsidR="00AF6604">
        <w:rPr>
          <w:sz w:val="24"/>
          <w:szCs w:val="24"/>
        </w:rPr>
        <w:t xml:space="preserve">and its operational refinements during implementation.  </w:t>
      </w:r>
    </w:p>
    <w:p w:rsidR="00D3017E" w:rsidRPr="00FA63E7" w:rsidP="008864B0" w14:paraId="48BF5C65" w14:textId="77777777">
      <w:pPr>
        <w:widowControl/>
        <w:rPr>
          <w:color w:val="000000"/>
          <w:sz w:val="24"/>
          <w:szCs w:val="24"/>
        </w:rPr>
      </w:pPr>
    </w:p>
    <w:p w:rsidR="009C24A2" w:rsidP="008B2F49" w14:paraId="704863BB" w14:textId="380DD384">
      <w:pPr>
        <w:widowControl/>
        <w:rPr>
          <w:sz w:val="24"/>
          <w:szCs w:val="24"/>
        </w:rPr>
      </w:pPr>
      <w:r w:rsidRPr="00A97F5E">
        <w:rPr>
          <w:bCs/>
          <w:color w:val="000000"/>
          <w:sz w:val="24"/>
          <w:szCs w:val="24"/>
        </w:rPr>
        <w:t>20 CFR</w:t>
      </w:r>
      <w:r w:rsidRPr="00A97F5E" w:rsidR="008B2F49">
        <w:rPr>
          <w:bCs/>
          <w:color w:val="000000"/>
          <w:sz w:val="24"/>
          <w:szCs w:val="24"/>
        </w:rPr>
        <w:t> </w:t>
      </w:r>
      <w:r w:rsidRPr="00A97F5E" w:rsidR="00D3017E">
        <w:rPr>
          <w:bCs/>
          <w:color w:val="000000"/>
          <w:sz w:val="24"/>
          <w:szCs w:val="24"/>
        </w:rPr>
        <w:t>680.</w:t>
      </w:r>
      <w:r w:rsidRPr="00A97F5E" w:rsidR="004565E5">
        <w:rPr>
          <w:bCs/>
          <w:color w:val="000000"/>
          <w:sz w:val="24"/>
          <w:szCs w:val="24"/>
        </w:rPr>
        <w:t>450</w:t>
      </w:r>
      <w:r w:rsidRPr="00FA63E7" w:rsidR="004565E5">
        <w:rPr>
          <w:color w:val="000000"/>
          <w:sz w:val="24"/>
          <w:szCs w:val="24"/>
        </w:rPr>
        <w:t xml:space="preserve"> </w:t>
      </w:r>
      <w:r w:rsidRPr="00FA63E7" w:rsidR="008864B0">
        <w:rPr>
          <w:color w:val="000000"/>
          <w:sz w:val="24"/>
          <w:szCs w:val="24"/>
        </w:rPr>
        <w:t xml:space="preserve">provides </w:t>
      </w:r>
      <w:r w:rsidRPr="00FA63E7" w:rsidR="00AD261C">
        <w:rPr>
          <w:color w:val="000000"/>
          <w:sz w:val="24"/>
          <w:szCs w:val="24"/>
        </w:rPr>
        <w:t>the initial eli</w:t>
      </w:r>
      <w:r w:rsidRPr="00FA63E7" w:rsidR="00E07C13">
        <w:rPr>
          <w:color w:val="000000"/>
          <w:sz w:val="24"/>
          <w:szCs w:val="24"/>
        </w:rPr>
        <w:t>gi</w:t>
      </w:r>
      <w:r w:rsidRPr="00FA63E7" w:rsidR="00AD261C">
        <w:rPr>
          <w:color w:val="000000"/>
          <w:sz w:val="24"/>
          <w:szCs w:val="24"/>
        </w:rPr>
        <w:t>bility criteria for n</w:t>
      </w:r>
      <w:r w:rsidRPr="00FA63E7" w:rsidR="002B41BE">
        <w:rPr>
          <w:color w:val="000000"/>
          <w:sz w:val="24"/>
          <w:szCs w:val="24"/>
        </w:rPr>
        <w:t>e</w:t>
      </w:r>
      <w:r w:rsidRPr="00FA63E7" w:rsidR="00AD261C">
        <w:rPr>
          <w:color w:val="000000"/>
          <w:sz w:val="24"/>
          <w:szCs w:val="24"/>
        </w:rPr>
        <w:t xml:space="preserve">w providers. Paragraph (a) states </w:t>
      </w:r>
      <w:r w:rsidRPr="00FA63E7" w:rsidR="008864B0">
        <w:rPr>
          <w:color w:val="000000"/>
          <w:sz w:val="24"/>
          <w:szCs w:val="24"/>
        </w:rPr>
        <w:t>that a</w:t>
      </w:r>
      <w:r w:rsidRPr="00FA63E7" w:rsidR="008864B0">
        <w:rPr>
          <w:sz w:val="24"/>
          <w:szCs w:val="24"/>
        </w:rPr>
        <w:t xml:space="preserve">ll providers that have not previously been an eligible provider of training services under WIOA </w:t>
      </w:r>
      <w:r w:rsidR="008F66FB">
        <w:rPr>
          <w:sz w:val="24"/>
          <w:szCs w:val="24"/>
        </w:rPr>
        <w:t>S</w:t>
      </w:r>
      <w:r w:rsidRPr="00FA63E7" w:rsidR="008864B0">
        <w:rPr>
          <w:sz w:val="24"/>
          <w:szCs w:val="24"/>
        </w:rPr>
        <w:t>ec</w:t>
      </w:r>
      <w:r w:rsidR="008F66FB">
        <w:rPr>
          <w:sz w:val="24"/>
          <w:szCs w:val="24"/>
        </w:rPr>
        <w:t>tion</w:t>
      </w:r>
      <w:r w:rsidRPr="00FA63E7" w:rsidR="008864B0">
        <w:rPr>
          <w:sz w:val="24"/>
          <w:szCs w:val="24"/>
        </w:rPr>
        <w:t xml:space="preserve"> 122 except for</w:t>
      </w:r>
      <w:r w:rsidR="008864B0">
        <w:rPr>
          <w:sz w:val="24"/>
          <w:szCs w:val="24"/>
        </w:rPr>
        <w:t xml:space="preserve"> registered apprenticeship programs, must submit required information to be considered for initial eligibility in accordance with the Governor’s procedures.</w:t>
      </w:r>
      <w:r w:rsidR="008B2F49">
        <w:rPr>
          <w:sz w:val="24"/>
          <w:szCs w:val="24"/>
        </w:rPr>
        <w:t xml:space="preserve"> </w:t>
      </w:r>
    </w:p>
    <w:p w:rsidR="009C24A2" w:rsidP="008B2F49" w14:paraId="2427035B" w14:textId="77777777">
      <w:pPr>
        <w:widowControl/>
        <w:rPr>
          <w:sz w:val="24"/>
          <w:szCs w:val="24"/>
        </w:rPr>
      </w:pPr>
    </w:p>
    <w:p w:rsidR="009C24A2" w:rsidP="009C24A2" w14:paraId="07B88ECE" w14:textId="05783FCE">
      <w:pPr>
        <w:widowControl/>
        <w:rPr>
          <w:sz w:val="24"/>
          <w:szCs w:val="24"/>
        </w:rPr>
      </w:pPr>
      <w:r>
        <w:rPr>
          <w:sz w:val="24"/>
          <w:szCs w:val="24"/>
        </w:rPr>
        <w:t>Paragraph (b) states that apprenticeship programs registered under the National Apprenticeship Act are exempt from initial eligibility procedures. Registered apprenticeship programs must be included and maintained on the list of eligible providers of training services as long as the</w:t>
      </w:r>
      <w:r w:rsidR="00C61942">
        <w:rPr>
          <w:sz w:val="24"/>
          <w:szCs w:val="24"/>
        </w:rPr>
        <w:t xml:space="preserve"> </w:t>
      </w:r>
      <w:r>
        <w:rPr>
          <w:sz w:val="24"/>
          <w:szCs w:val="24"/>
        </w:rPr>
        <w:t xml:space="preserve">corresponding program remains registered, as described at WIOA </w:t>
      </w:r>
      <w:r w:rsidR="002B41BE">
        <w:rPr>
          <w:sz w:val="24"/>
          <w:szCs w:val="24"/>
        </w:rPr>
        <w:t>Sec</w:t>
      </w:r>
      <w:r w:rsidR="00FF3B10">
        <w:rPr>
          <w:sz w:val="24"/>
          <w:szCs w:val="24"/>
        </w:rPr>
        <w:t>tion</w:t>
      </w:r>
      <w:r w:rsidR="00C61942">
        <w:rPr>
          <w:sz w:val="24"/>
          <w:szCs w:val="24"/>
        </w:rPr>
        <w:t> </w:t>
      </w:r>
      <w:r>
        <w:rPr>
          <w:sz w:val="24"/>
          <w:szCs w:val="24"/>
        </w:rPr>
        <w:t xml:space="preserve">122(a)(3). </w:t>
      </w:r>
      <w:r w:rsidR="00C27CB9">
        <w:rPr>
          <w:sz w:val="24"/>
          <w:szCs w:val="24"/>
        </w:rPr>
        <w:t xml:space="preserve"> </w:t>
      </w:r>
      <w:r>
        <w:rPr>
          <w:sz w:val="24"/>
          <w:szCs w:val="24"/>
        </w:rPr>
        <w:t>Procedures for</w:t>
      </w:r>
      <w:r w:rsidR="002B41BE">
        <w:rPr>
          <w:sz w:val="24"/>
          <w:szCs w:val="24"/>
        </w:rPr>
        <w:t xml:space="preserve"> </w:t>
      </w:r>
      <w:r>
        <w:rPr>
          <w:sz w:val="24"/>
          <w:szCs w:val="24"/>
        </w:rPr>
        <w:t xml:space="preserve">registered apprenticeship programs to be added and maintained on the list are described in </w:t>
      </w:r>
      <w:r w:rsidR="006E0D51">
        <w:rPr>
          <w:sz w:val="24"/>
          <w:szCs w:val="24"/>
        </w:rPr>
        <w:t xml:space="preserve">20 CFR </w:t>
      </w:r>
      <w:r>
        <w:rPr>
          <w:sz w:val="24"/>
          <w:szCs w:val="24"/>
        </w:rPr>
        <w:t>680.470.</w:t>
      </w:r>
    </w:p>
    <w:p w:rsidR="009C24A2" w:rsidP="008B2F49" w14:paraId="4E4B3905" w14:textId="77777777">
      <w:pPr>
        <w:widowControl/>
        <w:rPr>
          <w:sz w:val="24"/>
          <w:szCs w:val="24"/>
        </w:rPr>
      </w:pPr>
    </w:p>
    <w:p w:rsidR="00293EE0" w:rsidP="00C61942" w14:paraId="7EA0814D" w14:textId="37CE05AB">
      <w:pPr>
        <w:widowControl/>
        <w:rPr>
          <w:sz w:val="24"/>
          <w:szCs w:val="24"/>
        </w:rPr>
      </w:pPr>
      <w:r>
        <w:rPr>
          <w:sz w:val="24"/>
          <w:szCs w:val="24"/>
        </w:rPr>
        <w:t xml:space="preserve">Pursuant to paragraph (c), in establishing </w:t>
      </w:r>
      <w:r w:rsidR="002C4D29">
        <w:rPr>
          <w:sz w:val="24"/>
          <w:szCs w:val="24"/>
        </w:rPr>
        <w:t>the s</w:t>
      </w:r>
      <w:r>
        <w:rPr>
          <w:sz w:val="24"/>
          <w:szCs w:val="24"/>
        </w:rPr>
        <w:t>tate requirements described in paragraph (</w:t>
      </w:r>
      <w:r w:rsidR="002D7290">
        <w:rPr>
          <w:sz w:val="24"/>
          <w:szCs w:val="24"/>
        </w:rPr>
        <w:t>e</w:t>
      </w:r>
      <w:r>
        <w:rPr>
          <w:sz w:val="24"/>
          <w:szCs w:val="24"/>
        </w:rPr>
        <w:t>), the</w:t>
      </w:r>
      <w:r w:rsidR="00DB6405">
        <w:rPr>
          <w:sz w:val="24"/>
          <w:szCs w:val="24"/>
        </w:rPr>
        <w:t xml:space="preserve"> </w:t>
      </w:r>
      <w:r>
        <w:rPr>
          <w:sz w:val="24"/>
          <w:szCs w:val="24"/>
        </w:rPr>
        <w:t>Governor must, in consultation with the State Board, develop a procedure for determining the</w:t>
      </w:r>
      <w:r w:rsidR="001E30F4">
        <w:rPr>
          <w:sz w:val="24"/>
          <w:szCs w:val="24"/>
        </w:rPr>
        <w:t xml:space="preserve"> </w:t>
      </w:r>
      <w:r>
        <w:rPr>
          <w:sz w:val="24"/>
          <w:szCs w:val="24"/>
        </w:rPr>
        <w:t>eligibility of training providers.</w:t>
      </w:r>
      <w:r w:rsidR="00E44D3C">
        <w:rPr>
          <w:sz w:val="24"/>
          <w:szCs w:val="24"/>
        </w:rPr>
        <w:t xml:space="preserve"> </w:t>
      </w:r>
      <w:r>
        <w:rPr>
          <w:sz w:val="24"/>
          <w:szCs w:val="24"/>
        </w:rPr>
        <w:t>This procedure, which must be described in the State Plan, must</w:t>
      </w:r>
      <w:r w:rsidR="00902359">
        <w:rPr>
          <w:sz w:val="24"/>
          <w:szCs w:val="24"/>
        </w:rPr>
        <w:t xml:space="preserve"> </w:t>
      </w:r>
      <w:r>
        <w:rPr>
          <w:sz w:val="24"/>
          <w:szCs w:val="24"/>
        </w:rPr>
        <w:t>be developed after:</w:t>
      </w:r>
    </w:p>
    <w:p w:rsidR="00C61942" w:rsidP="00D25F98" w14:paraId="6E8D6261" w14:textId="162FF122">
      <w:pPr>
        <w:widowControl/>
        <w:rPr>
          <w:sz w:val="24"/>
          <w:szCs w:val="24"/>
        </w:rPr>
      </w:pPr>
      <w:r>
        <w:rPr>
          <w:sz w:val="24"/>
          <w:szCs w:val="24"/>
        </w:rPr>
        <w:t>(1) Soliciting and taking into consideration recommendations from Local Boards and</w:t>
      </w:r>
      <w:r w:rsidR="001E30F4">
        <w:rPr>
          <w:sz w:val="24"/>
          <w:szCs w:val="24"/>
        </w:rPr>
        <w:t xml:space="preserve"> </w:t>
      </w:r>
      <w:r>
        <w:rPr>
          <w:sz w:val="24"/>
          <w:szCs w:val="24"/>
        </w:rPr>
        <w:t xml:space="preserve">providers of training services within the </w:t>
      </w:r>
      <w:r>
        <w:rPr>
          <w:sz w:val="24"/>
          <w:szCs w:val="24"/>
        </w:rPr>
        <w:t>State;</w:t>
      </w:r>
    </w:p>
    <w:p w:rsidR="00C61942" w:rsidP="00D25F98" w14:paraId="4104035F" w14:textId="77777777">
      <w:pPr>
        <w:widowControl/>
        <w:rPr>
          <w:sz w:val="24"/>
          <w:szCs w:val="24"/>
        </w:rPr>
      </w:pPr>
      <w:r>
        <w:rPr>
          <w:sz w:val="24"/>
          <w:szCs w:val="24"/>
        </w:rPr>
        <w:t>(2) Providing an opportunity for interested members of the public, including</w:t>
      </w:r>
      <w:r w:rsidR="001E30F4">
        <w:rPr>
          <w:sz w:val="24"/>
          <w:szCs w:val="24"/>
        </w:rPr>
        <w:t xml:space="preserve"> </w:t>
      </w:r>
      <w:r>
        <w:rPr>
          <w:sz w:val="24"/>
          <w:szCs w:val="24"/>
        </w:rPr>
        <w:t>representatives of business and labor organizations, to submit comments on the procedure; and</w:t>
      </w:r>
    </w:p>
    <w:p w:rsidR="00C61942" w:rsidP="00D25F98" w14:paraId="52022F26" w14:textId="12905191">
      <w:pPr>
        <w:widowControl/>
        <w:rPr>
          <w:sz w:val="24"/>
          <w:szCs w:val="24"/>
        </w:rPr>
      </w:pPr>
      <w:r>
        <w:rPr>
          <w:sz w:val="24"/>
          <w:szCs w:val="24"/>
        </w:rPr>
        <w:t xml:space="preserve">(3) Designating a specific </w:t>
      </w:r>
      <w:r>
        <w:rPr>
          <w:sz w:val="24"/>
          <w:szCs w:val="24"/>
        </w:rPr>
        <w:t>time period</w:t>
      </w:r>
      <w:r>
        <w:rPr>
          <w:sz w:val="24"/>
          <w:szCs w:val="24"/>
        </w:rPr>
        <w:t xml:space="preserve"> for soliciting and considering the</w:t>
      </w:r>
      <w:r w:rsidR="001E30F4">
        <w:rPr>
          <w:sz w:val="24"/>
          <w:szCs w:val="24"/>
        </w:rPr>
        <w:t xml:space="preserve"> </w:t>
      </w:r>
      <w:r>
        <w:rPr>
          <w:sz w:val="24"/>
          <w:szCs w:val="24"/>
        </w:rPr>
        <w:t>recommendations of Local Boards and providers, and for providing an opportunity for public</w:t>
      </w:r>
      <w:r w:rsidR="001E30F4">
        <w:rPr>
          <w:sz w:val="24"/>
          <w:szCs w:val="24"/>
        </w:rPr>
        <w:t xml:space="preserve"> </w:t>
      </w:r>
      <w:r>
        <w:rPr>
          <w:sz w:val="24"/>
          <w:szCs w:val="24"/>
        </w:rPr>
        <w:t>comment.</w:t>
      </w:r>
    </w:p>
    <w:p w:rsidR="00F8451C" w:rsidP="00C61942" w14:paraId="38D7A444" w14:textId="77777777">
      <w:pPr>
        <w:widowControl/>
        <w:rPr>
          <w:sz w:val="24"/>
          <w:szCs w:val="24"/>
        </w:rPr>
      </w:pPr>
    </w:p>
    <w:p w:rsidR="00C61942" w:rsidP="00C61942" w14:paraId="43C587EA" w14:textId="0FDA7FA2">
      <w:pPr>
        <w:widowControl/>
        <w:rPr>
          <w:sz w:val="24"/>
          <w:szCs w:val="24"/>
        </w:rPr>
      </w:pPr>
      <w:r>
        <w:rPr>
          <w:sz w:val="24"/>
          <w:szCs w:val="24"/>
        </w:rPr>
        <w:t xml:space="preserve">Under paragraph </w:t>
      </w:r>
      <w:r>
        <w:rPr>
          <w:sz w:val="24"/>
          <w:szCs w:val="24"/>
        </w:rPr>
        <w:t>(d)</w:t>
      </w:r>
      <w:r>
        <w:rPr>
          <w:sz w:val="24"/>
          <w:szCs w:val="24"/>
        </w:rPr>
        <w:t>, f</w:t>
      </w:r>
      <w:r>
        <w:rPr>
          <w:sz w:val="24"/>
          <w:szCs w:val="24"/>
        </w:rPr>
        <w:t>or institutions of higher education that provide a program that leads to a recognized</w:t>
      </w:r>
      <w:r>
        <w:rPr>
          <w:sz w:val="24"/>
          <w:szCs w:val="24"/>
        </w:rPr>
        <w:t xml:space="preserve"> </w:t>
      </w:r>
      <w:r>
        <w:rPr>
          <w:sz w:val="24"/>
          <w:szCs w:val="24"/>
        </w:rPr>
        <w:t>post-secondary credential and for other public or private providers of programs of training</w:t>
      </w:r>
      <w:r>
        <w:rPr>
          <w:sz w:val="24"/>
          <w:szCs w:val="24"/>
        </w:rPr>
        <w:t xml:space="preserve"> </w:t>
      </w:r>
      <w:r>
        <w:rPr>
          <w:sz w:val="24"/>
          <w:szCs w:val="24"/>
        </w:rPr>
        <w:t>services, including joint labor-management organizations, and providers of adult education and</w:t>
      </w:r>
      <w:r>
        <w:rPr>
          <w:sz w:val="24"/>
          <w:szCs w:val="24"/>
        </w:rPr>
        <w:t xml:space="preserve"> </w:t>
      </w:r>
      <w:r>
        <w:rPr>
          <w:sz w:val="24"/>
          <w:szCs w:val="24"/>
        </w:rPr>
        <w:t xml:space="preserve">literacy activities, the Governor must establish criteria and </w:t>
      </w:r>
      <w:r w:rsidR="003074D6">
        <w:rPr>
          <w:sz w:val="24"/>
          <w:szCs w:val="24"/>
        </w:rPr>
        <w:t>s</w:t>
      </w:r>
      <w:r>
        <w:rPr>
          <w:sz w:val="24"/>
          <w:szCs w:val="24"/>
        </w:rPr>
        <w:t>tate requirements for providers</w:t>
      </w:r>
      <w:r w:rsidR="00007E2E">
        <w:rPr>
          <w:sz w:val="24"/>
          <w:szCs w:val="24"/>
        </w:rPr>
        <w:t xml:space="preserve"> </w:t>
      </w:r>
      <w:r>
        <w:rPr>
          <w:sz w:val="24"/>
          <w:szCs w:val="24"/>
        </w:rPr>
        <w:t>seeking initial eligibility.</w:t>
      </w:r>
    </w:p>
    <w:p w:rsidR="00C61942" w:rsidP="008B2F49" w14:paraId="0BFBF33A" w14:textId="77777777">
      <w:pPr>
        <w:widowControl/>
        <w:rPr>
          <w:sz w:val="24"/>
          <w:szCs w:val="24"/>
        </w:rPr>
      </w:pPr>
    </w:p>
    <w:p w:rsidR="008B2F49" w:rsidP="008B2F49" w14:paraId="5BAEBC07" w14:textId="4D33797F">
      <w:pPr>
        <w:widowControl/>
        <w:rPr>
          <w:sz w:val="24"/>
          <w:szCs w:val="24"/>
        </w:rPr>
      </w:pPr>
      <w:r>
        <w:rPr>
          <w:sz w:val="24"/>
          <w:szCs w:val="24"/>
        </w:rPr>
        <w:t xml:space="preserve">Paragraph (e) requires that the Governor of </w:t>
      </w:r>
      <w:r w:rsidR="006E0D51">
        <w:rPr>
          <w:sz w:val="24"/>
          <w:szCs w:val="24"/>
        </w:rPr>
        <w:t>a</w:t>
      </w:r>
      <w:r>
        <w:rPr>
          <w:sz w:val="24"/>
          <w:szCs w:val="24"/>
        </w:rPr>
        <w:t xml:space="preserve"> </w:t>
      </w:r>
      <w:r w:rsidR="0032357A">
        <w:rPr>
          <w:sz w:val="24"/>
          <w:szCs w:val="24"/>
        </w:rPr>
        <w:t>s</w:t>
      </w:r>
      <w:r>
        <w:rPr>
          <w:sz w:val="24"/>
          <w:szCs w:val="24"/>
        </w:rPr>
        <w:t>tate must require providers seeking initial eligibility to provide verifiable program specific performance information. At a minimum, these criteria must require applicant providers to:</w:t>
      </w:r>
    </w:p>
    <w:p w:rsidR="008B2F49" w:rsidP="00D25F98" w14:paraId="449699BE" w14:textId="77777777">
      <w:pPr>
        <w:widowControl/>
        <w:rPr>
          <w:sz w:val="24"/>
          <w:szCs w:val="24"/>
        </w:rPr>
      </w:pPr>
      <w:r>
        <w:rPr>
          <w:sz w:val="24"/>
          <w:szCs w:val="24"/>
        </w:rPr>
        <w:t xml:space="preserve">(1) Describe each program of training services to be </w:t>
      </w:r>
      <w:r>
        <w:rPr>
          <w:sz w:val="24"/>
          <w:szCs w:val="24"/>
        </w:rPr>
        <w:t>offered;</w:t>
      </w:r>
    </w:p>
    <w:p w:rsidR="00BF1123" w:rsidP="00D25F98" w14:paraId="6094E1F1" w14:textId="7195E39B">
      <w:pPr>
        <w:widowControl/>
        <w:rPr>
          <w:sz w:val="24"/>
          <w:szCs w:val="24"/>
        </w:rPr>
      </w:pPr>
      <w:r>
        <w:rPr>
          <w:sz w:val="24"/>
          <w:szCs w:val="24"/>
        </w:rPr>
        <w:t>(2) Provide information addressing a factor related to the indicators of performance, as</w:t>
      </w:r>
      <w:r>
        <w:rPr>
          <w:sz w:val="24"/>
          <w:szCs w:val="24"/>
        </w:rPr>
        <w:t xml:space="preserve"> </w:t>
      </w:r>
      <w:r>
        <w:rPr>
          <w:sz w:val="24"/>
          <w:szCs w:val="24"/>
        </w:rPr>
        <w:t xml:space="preserve">described in WIOA </w:t>
      </w:r>
      <w:r w:rsidR="0046425B">
        <w:rPr>
          <w:sz w:val="24"/>
          <w:szCs w:val="24"/>
        </w:rPr>
        <w:t>S</w:t>
      </w:r>
      <w:r>
        <w:rPr>
          <w:sz w:val="24"/>
          <w:szCs w:val="24"/>
        </w:rPr>
        <w:t>ec</w:t>
      </w:r>
      <w:r w:rsidR="00D4029F">
        <w:rPr>
          <w:sz w:val="24"/>
          <w:szCs w:val="24"/>
        </w:rPr>
        <w:t>tion</w:t>
      </w:r>
      <w:r>
        <w:rPr>
          <w:sz w:val="24"/>
          <w:szCs w:val="24"/>
        </w:rPr>
        <w:t xml:space="preserve"> 116(b)(2)(A)(i)(I)-(IV) and </w:t>
      </w:r>
      <w:r w:rsidR="0046425B">
        <w:rPr>
          <w:sz w:val="24"/>
          <w:szCs w:val="24"/>
        </w:rPr>
        <w:t xml:space="preserve">its implementing regulations at </w:t>
      </w:r>
      <w:r w:rsidR="00E742CE">
        <w:rPr>
          <w:sz w:val="24"/>
          <w:szCs w:val="24"/>
        </w:rPr>
        <w:t xml:space="preserve">20 CFR </w:t>
      </w:r>
      <w:r>
        <w:rPr>
          <w:sz w:val="24"/>
          <w:szCs w:val="24"/>
        </w:rPr>
        <w:t xml:space="preserve">680.460(g)(1) through (4) which include </w:t>
      </w:r>
      <w:r>
        <w:rPr>
          <w:sz w:val="24"/>
          <w:szCs w:val="24"/>
        </w:rPr>
        <w:t>unsubsidized employment during the second quarter after exit, unsubsidized employment during</w:t>
      </w:r>
      <w:r w:rsidR="00442835">
        <w:rPr>
          <w:sz w:val="24"/>
          <w:szCs w:val="24"/>
        </w:rPr>
        <w:t xml:space="preserve"> </w:t>
      </w:r>
      <w:r>
        <w:rPr>
          <w:sz w:val="24"/>
          <w:szCs w:val="24"/>
        </w:rPr>
        <w:t>the fourth quarter after exit, median earnings and credentials attainment;</w:t>
      </w:r>
    </w:p>
    <w:p w:rsidR="00BF1123" w:rsidP="00D25F98" w14:paraId="4AACC52C" w14:textId="77777777">
      <w:pPr>
        <w:widowControl/>
        <w:rPr>
          <w:sz w:val="24"/>
          <w:szCs w:val="24"/>
        </w:rPr>
      </w:pPr>
      <w:r>
        <w:rPr>
          <w:sz w:val="24"/>
          <w:szCs w:val="24"/>
        </w:rPr>
        <w:t xml:space="preserve">(3) Describe whether the provider is in a partnership with a </w:t>
      </w:r>
      <w:r>
        <w:rPr>
          <w:sz w:val="24"/>
          <w:szCs w:val="24"/>
        </w:rPr>
        <w:t>business;</w:t>
      </w:r>
    </w:p>
    <w:p w:rsidR="00BF1123" w:rsidP="00D25F98" w14:paraId="61151507" w14:textId="77777777">
      <w:pPr>
        <w:widowControl/>
        <w:rPr>
          <w:sz w:val="24"/>
          <w:szCs w:val="24"/>
        </w:rPr>
      </w:pPr>
      <w:r>
        <w:rPr>
          <w:sz w:val="24"/>
          <w:szCs w:val="24"/>
        </w:rPr>
        <w:t xml:space="preserve">(4) Provide other information the Governor may require </w:t>
      </w:r>
      <w:r>
        <w:rPr>
          <w:sz w:val="24"/>
          <w:szCs w:val="24"/>
        </w:rPr>
        <w:t>in order to</w:t>
      </w:r>
      <w:r>
        <w:rPr>
          <w:sz w:val="24"/>
          <w:szCs w:val="24"/>
        </w:rPr>
        <w:t xml:space="preserve"> demonstrate high</w:t>
      </w:r>
      <w:r w:rsidR="00442835">
        <w:rPr>
          <w:sz w:val="24"/>
          <w:szCs w:val="24"/>
        </w:rPr>
        <w:t xml:space="preserve"> </w:t>
      </w:r>
      <w:r>
        <w:rPr>
          <w:sz w:val="24"/>
          <w:szCs w:val="24"/>
        </w:rPr>
        <w:t>quality training services, including a program of training services that leads to a recognized postsecondary</w:t>
      </w:r>
      <w:r w:rsidR="00442835">
        <w:rPr>
          <w:sz w:val="24"/>
          <w:szCs w:val="24"/>
        </w:rPr>
        <w:t xml:space="preserve"> </w:t>
      </w:r>
      <w:r>
        <w:rPr>
          <w:sz w:val="24"/>
          <w:szCs w:val="24"/>
        </w:rPr>
        <w:t>credential; and</w:t>
      </w:r>
    </w:p>
    <w:p w:rsidR="00BF1123" w:rsidP="00D25F98" w14:paraId="00D4AAE7" w14:textId="77777777">
      <w:pPr>
        <w:widowControl/>
        <w:rPr>
          <w:sz w:val="24"/>
          <w:szCs w:val="24"/>
        </w:rPr>
      </w:pPr>
      <w:r>
        <w:rPr>
          <w:sz w:val="24"/>
          <w:szCs w:val="24"/>
        </w:rPr>
        <w:t>(5) Provide information that addresses alignment of the training services with in-demand</w:t>
      </w:r>
      <w:r w:rsidR="00442835">
        <w:rPr>
          <w:sz w:val="24"/>
          <w:szCs w:val="24"/>
        </w:rPr>
        <w:t xml:space="preserve"> </w:t>
      </w:r>
      <w:r>
        <w:rPr>
          <w:sz w:val="24"/>
          <w:szCs w:val="24"/>
        </w:rPr>
        <w:t>industry sectors and occupations, to the extent possible.</w:t>
      </w:r>
    </w:p>
    <w:p w:rsidR="00442835" w:rsidP="00BF1123" w14:paraId="79AD0EF8" w14:textId="77777777">
      <w:pPr>
        <w:widowControl/>
        <w:rPr>
          <w:sz w:val="24"/>
          <w:szCs w:val="24"/>
        </w:rPr>
      </w:pPr>
    </w:p>
    <w:p w:rsidR="00BF1123" w:rsidP="00BF1123" w14:paraId="7F2442FE" w14:textId="1E4C53CB">
      <w:pPr>
        <w:widowControl/>
        <w:rPr>
          <w:sz w:val="24"/>
          <w:szCs w:val="24"/>
        </w:rPr>
      </w:pPr>
      <w:r>
        <w:rPr>
          <w:sz w:val="24"/>
          <w:szCs w:val="24"/>
        </w:rPr>
        <w:t xml:space="preserve">Paragraph </w:t>
      </w:r>
      <w:r>
        <w:rPr>
          <w:sz w:val="24"/>
          <w:szCs w:val="24"/>
        </w:rPr>
        <w:t xml:space="preserve">(f) </w:t>
      </w:r>
      <w:r w:rsidR="00920C3F">
        <w:rPr>
          <w:sz w:val="24"/>
          <w:szCs w:val="24"/>
        </w:rPr>
        <w:t>adds that, i</w:t>
      </w:r>
      <w:r>
        <w:rPr>
          <w:sz w:val="24"/>
          <w:szCs w:val="24"/>
        </w:rPr>
        <w:t>n establishing the initial eligibility procedures and criteria, the Governor may</w:t>
      </w:r>
      <w:r w:rsidR="00920C3F">
        <w:rPr>
          <w:sz w:val="24"/>
          <w:szCs w:val="24"/>
        </w:rPr>
        <w:t xml:space="preserve"> </w:t>
      </w:r>
      <w:r>
        <w:rPr>
          <w:sz w:val="24"/>
          <w:szCs w:val="24"/>
        </w:rPr>
        <w:t>establish minimum standards, based on the performance information described in paragraph (e)</w:t>
      </w:r>
      <w:r w:rsidR="00920C3F">
        <w:rPr>
          <w:sz w:val="24"/>
          <w:szCs w:val="24"/>
        </w:rPr>
        <w:t xml:space="preserve"> </w:t>
      </w:r>
      <w:r>
        <w:rPr>
          <w:sz w:val="24"/>
          <w:szCs w:val="24"/>
        </w:rPr>
        <w:t xml:space="preserve">of </w:t>
      </w:r>
      <w:r w:rsidR="000A5A9E">
        <w:rPr>
          <w:sz w:val="24"/>
          <w:szCs w:val="24"/>
        </w:rPr>
        <w:t>§680.450</w:t>
      </w:r>
      <w:r>
        <w:rPr>
          <w:sz w:val="24"/>
          <w:szCs w:val="24"/>
        </w:rPr>
        <w:t>.</w:t>
      </w:r>
    </w:p>
    <w:p w:rsidR="00700464" w:rsidP="00BF1123" w14:paraId="2D2AFC3E" w14:textId="77777777">
      <w:pPr>
        <w:widowControl/>
        <w:rPr>
          <w:sz w:val="24"/>
          <w:szCs w:val="24"/>
        </w:rPr>
      </w:pPr>
    </w:p>
    <w:p w:rsidR="004F26E9" w:rsidP="00BF1123" w14:paraId="651B94A3" w14:textId="62D76FD5">
      <w:pPr>
        <w:widowControl/>
        <w:rPr>
          <w:sz w:val="24"/>
          <w:szCs w:val="24"/>
        </w:rPr>
      </w:pPr>
      <w:r>
        <w:rPr>
          <w:sz w:val="24"/>
          <w:szCs w:val="24"/>
        </w:rPr>
        <w:t xml:space="preserve">Paragraph </w:t>
      </w:r>
      <w:r w:rsidR="00BF1123">
        <w:rPr>
          <w:sz w:val="24"/>
          <w:szCs w:val="24"/>
        </w:rPr>
        <w:t xml:space="preserve">(g) </w:t>
      </w:r>
      <w:r w:rsidR="00DA2856">
        <w:rPr>
          <w:sz w:val="24"/>
          <w:szCs w:val="24"/>
        </w:rPr>
        <w:t>states that, u</w:t>
      </w:r>
      <w:r w:rsidR="00BF1123">
        <w:rPr>
          <w:sz w:val="24"/>
          <w:szCs w:val="24"/>
        </w:rPr>
        <w:t xml:space="preserve">nder WIOA </w:t>
      </w:r>
      <w:r w:rsidR="008B4998">
        <w:rPr>
          <w:sz w:val="24"/>
          <w:szCs w:val="24"/>
        </w:rPr>
        <w:t>S</w:t>
      </w:r>
      <w:r w:rsidR="00BF1123">
        <w:rPr>
          <w:sz w:val="24"/>
          <w:szCs w:val="24"/>
        </w:rPr>
        <w:t>ec</w:t>
      </w:r>
      <w:r w:rsidR="008B4998">
        <w:rPr>
          <w:sz w:val="24"/>
          <w:szCs w:val="24"/>
        </w:rPr>
        <w:t>tion</w:t>
      </w:r>
      <w:r w:rsidR="00BF1123">
        <w:rPr>
          <w:sz w:val="24"/>
          <w:szCs w:val="24"/>
        </w:rPr>
        <w:t>122(b)(4)(B), providers receive initial eligibility for only 1 fiscal</w:t>
      </w:r>
      <w:r w:rsidR="00DA2856">
        <w:rPr>
          <w:sz w:val="24"/>
          <w:szCs w:val="24"/>
        </w:rPr>
        <w:t xml:space="preserve"> </w:t>
      </w:r>
      <w:r w:rsidR="00BF1123">
        <w:rPr>
          <w:sz w:val="24"/>
          <w:szCs w:val="24"/>
        </w:rPr>
        <w:t>year for a particular program.</w:t>
      </w:r>
      <w:r w:rsidR="00E44D3C">
        <w:rPr>
          <w:sz w:val="24"/>
          <w:szCs w:val="24"/>
        </w:rPr>
        <w:t xml:space="preserve"> </w:t>
      </w:r>
      <w:r w:rsidR="00BF1123">
        <w:rPr>
          <w:sz w:val="24"/>
          <w:szCs w:val="24"/>
        </w:rPr>
        <w:t xml:space="preserve">After the initial eligibility expires, </w:t>
      </w:r>
      <w:r w:rsidR="00DA2856">
        <w:rPr>
          <w:sz w:val="24"/>
          <w:szCs w:val="24"/>
        </w:rPr>
        <w:t xml:space="preserve">paragraph (h) stipulates that </w:t>
      </w:r>
      <w:r w:rsidR="00BF1123">
        <w:rPr>
          <w:sz w:val="24"/>
          <w:szCs w:val="24"/>
        </w:rPr>
        <w:t xml:space="preserve">these </w:t>
      </w:r>
      <w:r w:rsidR="00BF1123">
        <w:rPr>
          <w:sz w:val="24"/>
          <w:szCs w:val="24"/>
        </w:rPr>
        <w:t>initially-eligible</w:t>
      </w:r>
      <w:r w:rsidR="00BF1123">
        <w:rPr>
          <w:sz w:val="24"/>
          <w:szCs w:val="24"/>
        </w:rPr>
        <w:t xml:space="preserve"> providers are subject to the</w:t>
      </w:r>
      <w:r w:rsidR="00DA2856">
        <w:rPr>
          <w:sz w:val="24"/>
          <w:szCs w:val="24"/>
        </w:rPr>
        <w:t xml:space="preserve"> </w:t>
      </w:r>
      <w:r w:rsidR="00BF1123">
        <w:rPr>
          <w:sz w:val="24"/>
          <w:szCs w:val="24"/>
        </w:rPr>
        <w:t xml:space="preserve">Governor’s application procedures for continued eligibility, described at </w:t>
      </w:r>
      <w:r w:rsidR="00C27CB9">
        <w:rPr>
          <w:sz w:val="24"/>
          <w:szCs w:val="24"/>
        </w:rPr>
        <w:t xml:space="preserve">20 CFR </w:t>
      </w:r>
      <w:r w:rsidR="00BF1123">
        <w:rPr>
          <w:sz w:val="24"/>
          <w:szCs w:val="24"/>
        </w:rPr>
        <w:t xml:space="preserve">680.460, </w:t>
      </w:r>
      <w:r w:rsidR="00BF1123">
        <w:rPr>
          <w:sz w:val="24"/>
          <w:szCs w:val="24"/>
        </w:rPr>
        <w:t>in order to</w:t>
      </w:r>
      <w:r w:rsidR="00DA2856">
        <w:rPr>
          <w:sz w:val="24"/>
          <w:szCs w:val="24"/>
        </w:rPr>
        <w:t xml:space="preserve"> </w:t>
      </w:r>
      <w:r w:rsidR="00BF1123">
        <w:rPr>
          <w:sz w:val="24"/>
          <w:szCs w:val="24"/>
        </w:rPr>
        <w:t>remain eligible.</w:t>
      </w:r>
    </w:p>
    <w:p w:rsidR="00994197" w:rsidP="00BF1123" w14:paraId="6E22214E" w14:textId="77777777">
      <w:pPr>
        <w:widowControl/>
        <w:rPr>
          <w:sz w:val="24"/>
          <w:szCs w:val="24"/>
        </w:rPr>
      </w:pPr>
    </w:p>
    <w:p w:rsidR="00F97754" w:rsidRPr="00FA63E7" w:rsidP="00F97754" w14:paraId="2E64A359" w14:textId="77777777">
      <w:pPr>
        <w:widowControl/>
        <w:rPr>
          <w:color w:val="000000"/>
          <w:sz w:val="24"/>
          <w:szCs w:val="24"/>
        </w:rPr>
      </w:pPr>
      <w:r w:rsidRPr="00F93E36">
        <w:rPr>
          <w:bCs/>
          <w:color w:val="000000"/>
          <w:sz w:val="24"/>
          <w:szCs w:val="24"/>
        </w:rPr>
        <w:t>20 CFR</w:t>
      </w:r>
      <w:r w:rsidRPr="00F93E36" w:rsidR="00994197">
        <w:rPr>
          <w:bCs/>
          <w:color w:val="000000"/>
          <w:sz w:val="24"/>
          <w:szCs w:val="24"/>
        </w:rPr>
        <w:t xml:space="preserve"> 680.460</w:t>
      </w:r>
      <w:r w:rsidRPr="00FA63E7" w:rsidR="00994197">
        <w:rPr>
          <w:color w:val="000000"/>
          <w:sz w:val="24"/>
          <w:szCs w:val="24"/>
        </w:rPr>
        <w:t xml:space="preserve"> </w:t>
      </w:r>
      <w:r w:rsidRPr="00FA63E7" w:rsidR="00007E2E">
        <w:rPr>
          <w:color w:val="000000"/>
          <w:sz w:val="24"/>
          <w:szCs w:val="24"/>
        </w:rPr>
        <w:t xml:space="preserve">establishes the application procedure for continued eligibility and </w:t>
      </w:r>
      <w:r w:rsidRPr="00FA63E7" w:rsidR="00994197">
        <w:rPr>
          <w:color w:val="000000"/>
          <w:sz w:val="24"/>
          <w:szCs w:val="24"/>
        </w:rPr>
        <w:t xml:space="preserve">provides </w:t>
      </w:r>
      <w:r w:rsidRPr="00FA63E7" w:rsidR="00D4029F">
        <w:rPr>
          <w:color w:val="000000"/>
          <w:sz w:val="24"/>
          <w:szCs w:val="24"/>
        </w:rPr>
        <w:t>for the following information collection</w:t>
      </w:r>
      <w:r w:rsidRPr="00FA63E7">
        <w:rPr>
          <w:color w:val="000000"/>
          <w:sz w:val="24"/>
          <w:szCs w:val="24"/>
        </w:rPr>
        <w:t xml:space="preserve"> requirements:</w:t>
      </w:r>
    </w:p>
    <w:p w:rsidR="00F97754" w:rsidP="00F97754" w14:paraId="65DB6A77" w14:textId="77777777">
      <w:pPr>
        <w:widowControl/>
        <w:rPr>
          <w:color w:val="000000"/>
          <w:sz w:val="22"/>
          <w:szCs w:val="22"/>
        </w:rPr>
      </w:pPr>
    </w:p>
    <w:p w:rsidR="00994197" w:rsidP="00361F4A" w14:paraId="2D904EF8" w14:textId="5F671D4D">
      <w:pPr>
        <w:widowControl/>
        <w:rPr>
          <w:sz w:val="24"/>
          <w:szCs w:val="24"/>
        </w:rPr>
      </w:pPr>
      <w:r w:rsidRPr="00753D8B">
        <w:rPr>
          <w:color w:val="000000"/>
          <w:sz w:val="24"/>
          <w:szCs w:val="24"/>
        </w:rPr>
        <w:t>Under paragraph</w:t>
      </w:r>
      <w:r>
        <w:rPr>
          <w:color w:val="000000"/>
          <w:sz w:val="22"/>
          <w:szCs w:val="22"/>
        </w:rPr>
        <w:t xml:space="preserve"> </w:t>
      </w:r>
      <w:r>
        <w:rPr>
          <w:sz w:val="24"/>
          <w:szCs w:val="24"/>
        </w:rPr>
        <w:t>(a), the Governor must establish an application procedure for training providers to maintain their continued eligibility.</w:t>
      </w:r>
      <w:r w:rsidR="00E44D3C">
        <w:rPr>
          <w:sz w:val="24"/>
          <w:szCs w:val="24"/>
        </w:rPr>
        <w:t xml:space="preserve"> </w:t>
      </w:r>
      <w:r>
        <w:rPr>
          <w:sz w:val="24"/>
          <w:szCs w:val="24"/>
        </w:rPr>
        <w:t xml:space="preserve">The application procedure must </w:t>
      </w:r>
      <w:r>
        <w:rPr>
          <w:sz w:val="24"/>
          <w:szCs w:val="24"/>
        </w:rPr>
        <w:t>take into account</w:t>
      </w:r>
      <w:r>
        <w:rPr>
          <w:sz w:val="24"/>
          <w:szCs w:val="24"/>
        </w:rPr>
        <w:t xml:space="preserve"> the</w:t>
      </w:r>
      <w:r w:rsidR="00157333">
        <w:rPr>
          <w:sz w:val="24"/>
          <w:szCs w:val="24"/>
        </w:rPr>
        <w:t xml:space="preserve"> </w:t>
      </w:r>
      <w:r>
        <w:rPr>
          <w:sz w:val="24"/>
          <w:szCs w:val="24"/>
        </w:rPr>
        <w:t>provider’</w:t>
      </w:r>
      <w:r w:rsidR="00722D08">
        <w:rPr>
          <w:sz w:val="24"/>
          <w:szCs w:val="24"/>
        </w:rPr>
        <w:t xml:space="preserve">s prior eligibility status. </w:t>
      </w:r>
      <w:r w:rsidR="00C27CB9">
        <w:rPr>
          <w:sz w:val="24"/>
          <w:szCs w:val="24"/>
        </w:rPr>
        <w:t xml:space="preserve">20 CFR </w:t>
      </w:r>
      <w:r w:rsidR="000A5A9E">
        <w:rPr>
          <w:sz w:val="24"/>
          <w:szCs w:val="24"/>
        </w:rPr>
        <w:t>680.460</w:t>
      </w:r>
      <w:r w:rsidR="004D43B1">
        <w:rPr>
          <w:sz w:val="24"/>
          <w:szCs w:val="24"/>
        </w:rPr>
        <w:t xml:space="preserve">(b) </w:t>
      </w:r>
      <w:r w:rsidR="00F21BE7">
        <w:rPr>
          <w:sz w:val="24"/>
          <w:szCs w:val="24"/>
        </w:rPr>
        <w:t xml:space="preserve">adds that the Governor must develop the procedure after </w:t>
      </w:r>
      <w:r w:rsidR="00361F4A">
        <w:rPr>
          <w:sz w:val="24"/>
          <w:szCs w:val="24"/>
        </w:rPr>
        <w:t xml:space="preserve">(1) </w:t>
      </w:r>
      <w:r w:rsidR="00F21BE7">
        <w:rPr>
          <w:sz w:val="24"/>
          <w:szCs w:val="24"/>
        </w:rPr>
        <w:t xml:space="preserve">soliciting and considering </w:t>
      </w:r>
      <w:r w:rsidR="00361F4A">
        <w:rPr>
          <w:sz w:val="24"/>
          <w:szCs w:val="24"/>
        </w:rPr>
        <w:t xml:space="preserve">recommendations from Local Boards and providers of training services within the </w:t>
      </w:r>
      <w:r w:rsidR="00DD14CA">
        <w:rPr>
          <w:sz w:val="24"/>
          <w:szCs w:val="24"/>
        </w:rPr>
        <w:t>s</w:t>
      </w:r>
      <w:r w:rsidR="00361F4A">
        <w:rPr>
          <w:sz w:val="24"/>
          <w:szCs w:val="24"/>
        </w:rPr>
        <w:t>tate; (2) providing an opportunity for interested members of the public, including representatives of business and labor organizations, to submit comments on such procedure; and (3) designating a specific time period for soliciting and considering the recommendations of Local Boards and providers, and for providing an opportunity for public comment.</w:t>
      </w:r>
    </w:p>
    <w:p w:rsidR="002B1BBA" w:rsidP="00361F4A" w14:paraId="14323D9D" w14:textId="77777777">
      <w:pPr>
        <w:widowControl/>
        <w:rPr>
          <w:sz w:val="24"/>
          <w:szCs w:val="24"/>
        </w:rPr>
      </w:pPr>
    </w:p>
    <w:p w:rsidR="002B1BBA" w:rsidP="002B1BBA" w14:paraId="66726861" w14:textId="2116F700">
      <w:pPr>
        <w:widowControl/>
        <w:rPr>
          <w:sz w:val="24"/>
          <w:szCs w:val="24"/>
        </w:rPr>
      </w:pPr>
      <w:r>
        <w:rPr>
          <w:sz w:val="24"/>
          <w:szCs w:val="24"/>
        </w:rPr>
        <w:t>Paragraph (c) states that apprenticeship programs registered under the National Apprenticeship Act must be included and maintained on the list of eligible providers of training services for as long</w:t>
      </w:r>
      <w:r w:rsidR="00C9749F">
        <w:rPr>
          <w:sz w:val="24"/>
          <w:szCs w:val="24"/>
        </w:rPr>
        <w:t xml:space="preserve"> </w:t>
      </w:r>
      <w:r>
        <w:rPr>
          <w:sz w:val="24"/>
          <w:szCs w:val="24"/>
        </w:rPr>
        <w:t xml:space="preserve">as the corresponding program remains registered. </w:t>
      </w:r>
      <w:r w:rsidRPr="00E27B50" w:rsidR="00274090">
        <w:rPr>
          <w:sz w:val="24"/>
          <w:szCs w:val="24"/>
        </w:rPr>
        <w:t>All registered apprenticeship programs must be informed of their automatic eligibility to be included on the list</w:t>
      </w:r>
      <w:r w:rsidR="00595B2C">
        <w:rPr>
          <w:sz w:val="24"/>
          <w:szCs w:val="24"/>
        </w:rPr>
        <w:t xml:space="preserve"> </w:t>
      </w:r>
      <w:r w:rsidRPr="00E27B50" w:rsidR="00274090">
        <w:rPr>
          <w:sz w:val="24"/>
          <w:szCs w:val="24"/>
        </w:rPr>
        <w:t xml:space="preserve">and must be </w:t>
      </w:r>
      <w:r w:rsidRPr="00E27B50" w:rsidR="00274090">
        <w:rPr>
          <w:sz w:val="24"/>
          <w:szCs w:val="24"/>
        </w:rPr>
        <w:t>provided</w:t>
      </w:r>
      <w:r w:rsidRPr="00E27B50" w:rsidR="00274090">
        <w:rPr>
          <w:sz w:val="24"/>
          <w:szCs w:val="24"/>
        </w:rPr>
        <w:t xml:space="preserve"> an opportunity to consent to their inclusion, before being placed on the </w:t>
      </w:r>
      <w:r w:rsidR="00FF7D2B">
        <w:rPr>
          <w:sz w:val="24"/>
          <w:szCs w:val="24"/>
        </w:rPr>
        <w:t>s</w:t>
      </w:r>
      <w:r w:rsidRPr="00E27B50" w:rsidR="00274090">
        <w:rPr>
          <w:sz w:val="24"/>
          <w:szCs w:val="24"/>
        </w:rPr>
        <w:t xml:space="preserve">tate list of eligible training providers and programs. The Governor must establish a mechanism for registered apprenticeship program sponsors in the </w:t>
      </w:r>
      <w:r w:rsidR="00F618AF">
        <w:rPr>
          <w:sz w:val="24"/>
          <w:szCs w:val="24"/>
        </w:rPr>
        <w:t>s</w:t>
      </w:r>
      <w:r w:rsidRPr="00E27B50" w:rsidR="00274090">
        <w:rPr>
          <w:sz w:val="24"/>
          <w:szCs w:val="24"/>
        </w:rPr>
        <w:t xml:space="preserve">tate to be informed of their automatic eligibility and to indicate that the program sponsor wishes to be included on the </w:t>
      </w:r>
      <w:r w:rsidR="00F618AF">
        <w:rPr>
          <w:sz w:val="24"/>
          <w:szCs w:val="24"/>
        </w:rPr>
        <w:t>s</w:t>
      </w:r>
      <w:r w:rsidRPr="00E27B50" w:rsidR="00274090">
        <w:rPr>
          <w:sz w:val="24"/>
          <w:szCs w:val="24"/>
        </w:rPr>
        <w:t>tate list of eligible training providers and programs.</w:t>
      </w:r>
      <w:r w:rsidR="00274090">
        <w:rPr>
          <w:sz w:val="24"/>
          <w:szCs w:val="24"/>
        </w:rPr>
        <w:t xml:space="preserve">  </w:t>
      </w:r>
      <w:r w:rsidR="00133773">
        <w:rPr>
          <w:sz w:val="24"/>
          <w:szCs w:val="24"/>
        </w:rPr>
        <w:t xml:space="preserve"> </w:t>
      </w:r>
    </w:p>
    <w:p w:rsidR="0060672D" w:rsidP="002B1BBA" w14:paraId="4E1B41DB" w14:textId="77777777">
      <w:pPr>
        <w:widowControl/>
        <w:rPr>
          <w:sz w:val="24"/>
          <w:szCs w:val="24"/>
        </w:rPr>
      </w:pPr>
    </w:p>
    <w:p w:rsidR="002B1BBA" w:rsidP="002B1BBA" w14:paraId="06BA48A0" w14:textId="090E6F61">
      <w:pPr>
        <w:widowControl/>
        <w:rPr>
          <w:sz w:val="24"/>
          <w:szCs w:val="24"/>
        </w:rPr>
      </w:pPr>
      <w:r>
        <w:rPr>
          <w:sz w:val="24"/>
          <w:szCs w:val="24"/>
        </w:rPr>
        <w:t xml:space="preserve">Pursuant to paragraph </w:t>
      </w:r>
      <w:r>
        <w:rPr>
          <w:sz w:val="24"/>
          <w:szCs w:val="24"/>
        </w:rPr>
        <w:t>(d)</w:t>
      </w:r>
      <w:r>
        <w:rPr>
          <w:sz w:val="24"/>
          <w:szCs w:val="24"/>
        </w:rPr>
        <w:t>, t</w:t>
      </w:r>
      <w:r>
        <w:rPr>
          <w:sz w:val="24"/>
          <w:szCs w:val="24"/>
        </w:rPr>
        <w:t xml:space="preserve">he application procedure must describe the roles of the </w:t>
      </w:r>
      <w:r w:rsidR="00F618AF">
        <w:rPr>
          <w:sz w:val="24"/>
          <w:szCs w:val="24"/>
        </w:rPr>
        <w:t>s</w:t>
      </w:r>
      <w:r>
        <w:rPr>
          <w:sz w:val="24"/>
          <w:szCs w:val="24"/>
        </w:rPr>
        <w:t>tate and local areas in</w:t>
      </w:r>
      <w:r>
        <w:rPr>
          <w:sz w:val="24"/>
          <w:szCs w:val="24"/>
        </w:rPr>
        <w:t xml:space="preserve"> </w:t>
      </w:r>
      <w:r>
        <w:rPr>
          <w:sz w:val="24"/>
          <w:szCs w:val="24"/>
        </w:rPr>
        <w:t>receiving and reviewing provider applications and in making eligibility determinations</w:t>
      </w:r>
      <w:r w:rsidR="008F702F">
        <w:rPr>
          <w:sz w:val="24"/>
          <w:szCs w:val="24"/>
        </w:rPr>
        <w:t xml:space="preserve">, and paragraph </w:t>
      </w:r>
      <w:r>
        <w:rPr>
          <w:sz w:val="24"/>
          <w:szCs w:val="24"/>
        </w:rPr>
        <w:t xml:space="preserve">(e) </w:t>
      </w:r>
      <w:r w:rsidR="008F702F">
        <w:rPr>
          <w:sz w:val="24"/>
          <w:szCs w:val="24"/>
        </w:rPr>
        <w:t>stipulates that t</w:t>
      </w:r>
      <w:r>
        <w:rPr>
          <w:sz w:val="24"/>
          <w:szCs w:val="24"/>
        </w:rPr>
        <w:t>he application procedure must be described in the State Plan.</w:t>
      </w:r>
    </w:p>
    <w:p w:rsidR="008F702F" w:rsidP="002B1BBA" w14:paraId="3380E257" w14:textId="77777777">
      <w:pPr>
        <w:widowControl/>
        <w:rPr>
          <w:sz w:val="24"/>
          <w:szCs w:val="24"/>
        </w:rPr>
      </w:pPr>
    </w:p>
    <w:p w:rsidR="00B41587" w:rsidP="00D82509" w14:paraId="17AB1EA4" w14:textId="77777777">
      <w:pPr>
        <w:widowControl/>
        <w:rPr>
          <w:sz w:val="24"/>
          <w:szCs w:val="24"/>
        </w:rPr>
      </w:pPr>
      <w:r>
        <w:rPr>
          <w:sz w:val="24"/>
          <w:szCs w:val="24"/>
        </w:rPr>
        <w:t xml:space="preserve">In accordance with paragraph </w:t>
      </w:r>
      <w:r w:rsidR="002B1BBA">
        <w:rPr>
          <w:sz w:val="24"/>
          <w:szCs w:val="24"/>
        </w:rPr>
        <w:t>(f)</w:t>
      </w:r>
      <w:r>
        <w:rPr>
          <w:sz w:val="24"/>
          <w:szCs w:val="24"/>
        </w:rPr>
        <w:t>, i</w:t>
      </w:r>
      <w:r w:rsidR="002B1BBA">
        <w:rPr>
          <w:sz w:val="24"/>
          <w:szCs w:val="24"/>
        </w:rPr>
        <w:t xml:space="preserve">n establishing eligibility criteria, the Governor must </w:t>
      </w:r>
      <w:r w:rsidR="002B1BBA">
        <w:rPr>
          <w:sz w:val="24"/>
          <w:szCs w:val="24"/>
        </w:rPr>
        <w:t>take into account</w:t>
      </w:r>
      <w:r w:rsidR="002B1BBA">
        <w:rPr>
          <w:sz w:val="24"/>
          <w:szCs w:val="24"/>
        </w:rPr>
        <w:t>:</w:t>
      </w:r>
    </w:p>
    <w:p w:rsidR="00B41587" w:rsidP="00D82509" w14:paraId="30CBF569" w14:textId="57F2FE7D">
      <w:pPr>
        <w:widowControl/>
        <w:rPr>
          <w:sz w:val="24"/>
          <w:szCs w:val="24"/>
        </w:rPr>
      </w:pPr>
      <w:r>
        <w:rPr>
          <w:sz w:val="24"/>
          <w:szCs w:val="24"/>
        </w:rPr>
        <w:t xml:space="preserve"> </w:t>
      </w:r>
      <w:r w:rsidR="002B1BBA">
        <w:rPr>
          <w:sz w:val="24"/>
          <w:szCs w:val="24"/>
        </w:rPr>
        <w:t xml:space="preserve">(1) </w:t>
      </w:r>
      <w:r>
        <w:rPr>
          <w:sz w:val="24"/>
          <w:szCs w:val="24"/>
        </w:rPr>
        <w:t>t</w:t>
      </w:r>
      <w:r w:rsidR="002B1BBA">
        <w:rPr>
          <w:sz w:val="24"/>
          <w:szCs w:val="24"/>
        </w:rPr>
        <w:t>he performance of providers of training services on the performance accountability</w:t>
      </w:r>
      <w:r w:rsidR="003A3BC0">
        <w:rPr>
          <w:sz w:val="24"/>
          <w:szCs w:val="24"/>
        </w:rPr>
        <w:t xml:space="preserve"> </w:t>
      </w:r>
      <w:r w:rsidR="002B1BBA">
        <w:rPr>
          <w:sz w:val="24"/>
          <w:szCs w:val="24"/>
        </w:rPr>
        <w:t xml:space="preserve">measures described in WIOA </w:t>
      </w:r>
      <w:r w:rsidR="00894B5E">
        <w:rPr>
          <w:sz w:val="24"/>
          <w:szCs w:val="24"/>
        </w:rPr>
        <w:t>S</w:t>
      </w:r>
      <w:r w:rsidR="000A5A9E">
        <w:rPr>
          <w:sz w:val="24"/>
          <w:szCs w:val="24"/>
        </w:rPr>
        <w:t>ec</w:t>
      </w:r>
      <w:r w:rsidR="00894B5E">
        <w:rPr>
          <w:sz w:val="24"/>
          <w:szCs w:val="24"/>
        </w:rPr>
        <w:t>tion</w:t>
      </w:r>
      <w:r>
        <w:rPr>
          <w:sz w:val="24"/>
          <w:szCs w:val="24"/>
        </w:rPr>
        <w:t> </w:t>
      </w:r>
      <w:r w:rsidR="002B1BBA">
        <w:rPr>
          <w:sz w:val="24"/>
          <w:szCs w:val="24"/>
        </w:rPr>
        <w:t xml:space="preserve">116(b)(2)(A)(i)(I)-(IV) and required by WIOA </w:t>
      </w:r>
      <w:r w:rsidR="00894B5E">
        <w:rPr>
          <w:sz w:val="24"/>
          <w:szCs w:val="24"/>
        </w:rPr>
        <w:t>S</w:t>
      </w:r>
      <w:r w:rsidR="000A5A9E">
        <w:rPr>
          <w:sz w:val="24"/>
          <w:szCs w:val="24"/>
        </w:rPr>
        <w:t>ec</w:t>
      </w:r>
      <w:r w:rsidR="00894B5E">
        <w:rPr>
          <w:sz w:val="24"/>
          <w:szCs w:val="24"/>
        </w:rPr>
        <w:t>tion</w:t>
      </w:r>
      <w:r>
        <w:rPr>
          <w:sz w:val="24"/>
          <w:szCs w:val="24"/>
        </w:rPr>
        <w:t> 122(b)(2), which may include minimum performance standards, and other appropriate measures</w:t>
      </w:r>
      <w:r w:rsidR="003A3BC0">
        <w:rPr>
          <w:sz w:val="24"/>
          <w:szCs w:val="24"/>
        </w:rPr>
        <w:t xml:space="preserve"> </w:t>
      </w:r>
      <w:r>
        <w:rPr>
          <w:sz w:val="24"/>
          <w:szCs w:val="24"/>
        </w:rPr>
        <w:t>of performance outcomes for program participants receiving training under WIOA title I-B, as</w:t>
      </w:r>
      <w:r w:rsidR="003A3BC0">
        <w:rPr>
          <w:sz w:val="24"/>
          <w:szCs w:val="24"/>
        </w:rPr>
        <w:t xml:space="preserve"> </w:t>
      </w:r>
      <w:r>
        <w:rPr>
          <w:sz w:val="24"/>
          <w:szCs w:val="24"/>
        </w:rPr>
        <w:t xml:space="preserve">determined by the Governor. </w:t>
      </w:r>
      <w:r w:rsidR="00C27CB9">
        <w:rPr>
          <w:sz w:val="24"/>
          <w:szCs w:val="24"/>
        </w:rPr>
        <w:t xml:space="preserve"> </w:t>
      </w:r>
      <w:r>
        <w:rPr>
          <w:sz w:val="24"/>
          <w:szCs w:val="24"/>
        </w:rPr>
        <w:t>Until data from the conclusion of each performance indicator’s</w:t>
      </w:r>
      <w:r w:rsidR="003A3BC0">
        <w:rPr>
          <w:sz w:val="24"/>
          <w:szCs w:val="24"/>
        </w:rPr>
        <w:t xml:space="preserve"> </w:t>
      </w:r>
      <w:r>
        <w:rPr>
          <w:sz w:val="24"/>
          <w:szCs w:val="24"/>
        </w:rPr>
        <w:t xml:space="preserve">first data cycle is available, the Governor may </w:t>
      </w:r>
      <w:r>
        <w:rPr>
          <w:sz w:val="24"/>
          <w:szCs w:val="24"/>
        </w:rPr>
        <w:t>take into account</w:t>
      </w:r>
      <w:r>
        <w:rPr>
          <w:sz w:val="24"/>
          <w:szCs w:val="24"/>
        </w:rPr>
        <w:t xml:space="preserve"> alternate factors related to such</w:t>
      </w:r>
      <w:r w:rsidR="003A3BC0">
        <w:rPr>
          <w:sz w:val="24"/>
          <w:szCs w:val="24"/>
        </w:rPr>
        <w:t xml:space="preserve"> </w:t>
      </w:r>
      <w:r>
        <w:rPr>
          <w:sz w:val="24"/>
          <w:szCs w:val="24"/>
        </w:rPr>
        <w:t xml:space="preserve">performance </w:t>
      </w:r>
      <w:r>
        <w:rPr>
          <w:sz w:val="24"/>
          <w:szCs w:val="24"/>
        </w:rPr>
        <w:t>measure</w:t>
      </w:r>
      <w:r w:rsidR="003A3BC0">
        <w:rPr>
          <w:sz w:val="24"/>
          <w:szCs w:val="24"/>
        </w:rPr>
        <w:t>;</w:t>
      </w:r>
    </w:p>
    <w:p w:rsidR="000B1745" w:rsidP="00D82509" w14:paraId="0953C908" w14:textId="2019F4BA">
      <w:pPr>
        <w:widowControl/>
        <w:rPr>
          <w:sz w:val="24"/>
          <w:szCs w:val="24"/>
        </w:rPr>
      </w:pPr>
      <w:r>
        <w:rPr>
          <w:sz w:val="24"/>
          <w:szCs w:val="24"/>
        </w:rPr>
        <w:t xml:space="preserve">(2) </w:t>
      </w:r>
      <w:r w:rsidR="003A3BC0">
        <w:rPr>
          <w:sz w:val="24"/>
          <w:szCs w:val="24"/>
        </w:rPr>
        <w:t>e</w:t>
      </w:r>
      <w:r>
        <w:rPr>
          <w:sz w:val="24"/>
          <w:szCs w:val="24"/>
        </w:rPr>
        <w:t xml:space="preserve">nsuring access to training services throughout the </w:t>
      </w:r>
      <w:r w:rsidR="004A1F07">
        <w:rPr>
          <w:sz w:val="24"/>
          <w:szCs w:val="24"/>
        </w:rPr>
        <w:t>s</w:t>
      </w:r>
      <w:r>
        <w:rPr>
          <w:sz w:val="24"/>
          <w:szCs w:val="24"/>
        </w:rPr>
        <w:t>tate including rural areas and</w:t>
      </w:r>
      <w:r w:rsidR="003A3BC0">
        <w:rPr>
          <w:sz w:val="24"/>
          <w:szCs w:val="24"/>
        </w:rPr>
        <w:t xml:space="preserve"> </w:t>
      </w:r>
      <w:r>
        <w:rPr>
          <w:sz w:val="24"/>
          <w:szCs w:val="24"/>
        </w:rPr>
        <w:t>through the use of</w:t>
      </w:r>
      <w:r>
        <w:rPr>
          <w:sz w:val="24"/>
          <w:szCs w:val="24"/>
        </w:rPr>
        <w:t xml:space="preserve"> </w:t>
      </w:r>
      <w:r>
        <w:rPr>
          <w:sz w:val="24"/>
          <w:szCs w:val="24"/>
        </w:rPr>
        <w:t>technology;</w:t>
      </w:r>
    </w:p>
    <w:p w:rsidR="000B1745" w:rsidP="00D82509" w14:paraId="7C5E6559" w14:textId="411308CA">
      <w:pPr>
        <w:widowControl/>
        <w:rPr>
          <w:sz w:val="24"/>
          <w:szCs w:val="24"/>
        </w:rPr>
      </w:pPr>
      <w:r>
        <w:rPr>
          <w:sz w:val="24"/>
          <w:szCs w:val="24"/>
        </w:rPr>
        <w:t xml:space="preserve">(3) </w:t>
      </w:r>
      <w:r w:rsidR="003A3BC0">
        <w:rPr>
          <w:sz w:val="24"/>
          <w:szCs w:val="24"/>
        </w:rPr>
        <w:t>i</w:t>
      </w:r>
      <w:r>
        <w:rPr>
          <w:sz w:val="24"/>
          <w:szCs w:val="24"/>
        </w:rPr>
        <w:t xml:space="preserve">nformation reported to </w:t>
      </w:r>
      <w:r w:rsidR="004A1F07">
        <w:rPr>
          <w:sz w:val="24"/>
          <w:szCs w:val="24"/>
        </w:rPr>
        <w:t>s</w:t>
      </w:r>
      <w:r>
        <w:rPr>
          <w:sz w:val="24"/>
          <w:szCs w:val="24"/>
        </w:rPr>
        <w:t xml:space="preserve">tate agencies on </w:t>
      </w:r>
      <w:r w:rsidR="004A1F07">
        <w:rPr>
          <w:sz w:val="24"/>
          <w:szCs w:val="24"/>
        </w:rPr>
        <w:t>f</w:t>
      </w:r>
      <w:r>
        <w:rPr>
          <w:sz w:val="24"/>
          <w:szCs w:val="24"/>
        </w:rPr>
        <w:t xml:space="preserve">ederal and </w:t>
      </w:r>
      <w:r w:rsidR="004A1F07">
        <w:rPr>
          <w:sz w:val="24"/>
          <w:szCs w:val="24"/>
        </w:rPr>
        <w:t>s</w:t>
      </w:r>
      <w:r>
        <w:rPr>
          <w:sz w:val="24"/>
          <w:szCs w:val="24"/>
        </w:rPr>
        <w:t>tate training programs other</w:t>
      </w:r>
      <w:r w:rsidR="003A3BC0">
        <w:rPr>
          <w:sz w:val="24"/>
          <w:szCs w:val="24"/>
        </w:rPr>
        <w:t xml:space="preserve"> </w:t>
      </w:r>
      <w:r>
        <w:rPr>
          <w:sz w:val="24"/>
          <w:szCs w:val="24"/>
        </w:rPr>
        <w:t>than programs within WIOA title I-</w:t>
      </w:r>
      <w:r>
        <w:rPr>
          <w:sz w:val="24"/>
          <w:szCs w:val="24"/>
        </w:rPr>
        <w:t>B;</w:t>
      </w:r>
      <w:r w:rsidR="003A3BC0">
        <w:rPr>
          <w:sz w:val="24"/>
          <w:szCs w:val="24"/>
        </w:rPr>
        <w:t xml:space="preserve"> </w:t>
      </w:r>
    </w:p>
    <w:p w:rsidR="000B1745" w:rsidP="00D82509" w14:paraId="5F1E2101" w14:textId="12451769">
      <w:pPr>
        <w:widowControl/>
        <w:rPr>
          <w:sz w:val="24"/>
          <w:szCs w:val="24"/>
        </w:rPr>
      </w:pPr>
      <w:r>
        <w:rPr>
          <w:sz w:val="24"/>
          <w:szCs w:val="24"/>
        </w:rPr>
        <w:t xml:space="preserve">(4) </w:t>
      </w:r>
      <w:r w:rsidR="003A3BC0">
        <w:rPr>
          <w:sz w:val="24"/>
          <w:szCs w:val="24"/>
        </w:rPr>
        <w:t>t</w:t>
      </w:r>
      <w:r>
        <w:rPr>
          <w:sz w:val="24"/>
          <w:szCs w:val="24"/>
        </w:rPr>
        <w:t>he degree to which training programs relate to in-demand industry sectors and</w:t>
      </w:r>
      <w:r w:rsidR="003A3BC0">
        <w:rPr>
          <w:sz w:val="24"/>
          <w:szCs w:val="24"/>
        </w:rPr>
        <w:t xml:space="preserve"> </w:t>
      </w:r>
      <w:r>
        <w:rPr>
          <w:sz w:val="24"/>
          <w:szCs w:val="24"/>
        </w:rPr>
        <w:t xml:space="preserve">occupations in the </w:t>
      </w:r>
      <w:r w:rsidR="004A1F07">
        <w:rPr>
          <w:sz w:val="24"/>
          <w:szCs w:val="24"/>
        </w:rPr>
        <w:t>s</w:t>
      </w:r>
      <w:r>
        <w:rPr>
          <w:sz w:val="24"/>
          <w:szCs w:val="24"/>
        </w:rPr>
        <w:t>tate;</w:t>
      </w:r>
      <w:r w:rsidR="003A3BC0">
        <w:rPr>
          <w:sz w:val="24"/>
          <w:szCs w:val="24"/>
        </w:rPr>
        <w:t xml:space="preserve"> </w:t>
      </w:r>
    </w:p>
    <w:p w:rsidR="000B1745" w:rsidP="00D82509" w14:paraId="0F35F84F" w14:textId="7F9FCB71">
      <w:pPr>
        <w:widowControl/>
        <w:rPr>
          <w:sz w:val="24"/>
          <w:szCs w:val="24"/>
        </w:rPr>
      </w:pPr>
      <w:r>
        <w:rPr>
          <w:sz w:val="24"/>
          <w:szCs w:val="24"/>
        </w:rPr>
        <w:t xml:space="preserve">(5) </w:t>
      </w:r>
      <w:r w:rsidR="00DF5787">
        <w:rPr>
          <w:sz w:val="24"/>
          <w:szCs w:val="24"/>
        </w:rPr>
        <w:t>s</w:t>
      </w:r>
      <w:r>
        <w:rPr>
          <w:sz w:val="24"/>
          <w:szCs w:val="24"/>
        </w:rPr>
        <w:t xml:space="preserve">tate licensure requirements of training </w:t>
      </w:r>
      <w:r>
        <w:rPr>
          <w:sz w:val="24"/>
          <w:szCs w:val="24"/>
        </w:rPr>
        <w:t>providers;</w:t>
      </w:r>
    </w:p>
    <w:p w:rsidR="000B1745" w:rsidP="00D82509" w14:paraId="6B4AE91C" w14:textId="77777777">
      <w:pPr>
        <w:widowControl/>
        <w:rPr>
          <w:sz w:val="24"/>
          <w:szCs w:val="24"/>
        </w:rPr>
      </w:pPr>
      <w:r>
        <w:rPr>
          <w:sz w:val="24"/>
          <w:szCs w:val="24"/>
        </w:rPr>
        <w:t xml:space="preserve">(6) </w:t>
      </w:r>
      <w:r w:rsidR="00992135">
        <w:rPr>
          <w:sz w:val="24"/>
          <w:szCs w:val="24"/>
        </w:rPr>
        <w:t>e</w:t>
      </w:r>
      <w:r>
        <w:rPr>
          <w:sz w:val="24"/>
          <w:szCs w:val="24"/>
        </w:rPr>
        <w:t xml:space="preserve">ncouraging the use of industry-recognized certificates and </w:t>
      </w:r>
      <w:r>
        <w:rPr>
          <w:sz w:val="24"/>
          <w:szCs w:val="24"/>
        </w:rPr>
        <w:t>credentials;</w:t>
      </w:r>
    </w:p>
    <w:p w:rsidR="000B1745" w:rsidP="00D82509" w14:paraId="40E2E733" w14:textId="77777777">
      <w:pPr>
        <w:widowControl/>
        <w:rPr>
          <w:sz w:val="24"/>
          <w:szCs w:val="24"/>
        </w:rPr>
      </w:pPr>
      <w:r>
        <w:rPr>
          <w:sz w:val="24"/>
          <w:szCs w:val="24"/>
        </w:rPr>
        <w:t xml:space="preserve">(7) </w:t>
      </w:r>
      <w:r w:rsidR="00992135">
        <w:rPr>
          <w:sz w:val="24"/>
          <w:szCs w:val="24"/>
        </w:rPr>
        <w:t>t</w:t>
      </w:r>
      <w:r>
        <w:rPr>
          <w:sz w:val="24"/>
          <w:szCs w:val="24"/>
        </w:rPr>
        <w:t xml:space="preserve">he ability of providers to offer programs that lead to post-secondary </w:t>
      </w:r>
      <w:r>
        <w:rPr>
          <w:sz w:val="24"/>
          <w:szCs w:val="24"/>
        </w:rPr>
        <w:t>credentials;</w:t>
      </w:r>
      <w:r w:rsidR="00992135">
        <w:rPr>
          <w:sz w:val="24"/>
          <w:szCs w:val="24"/>
        </w:rPr>
        <w:t xml:space="preserve"> </w:t>
      </w:r>
    </w:p>
    <w:p w:rsidR="00E44D3C" w:rsidP="00D82509" w14:paraId="45B1FFB1" w14:textId="77777777">
      <w:pPr>
        <w:widowControl/>
        <w:rPr>
          <w:sz w:val="24"/>
          <w:szCs w:val="24"/>
        </w:rPr>
      </w:pPr>
      <w:r>
        <w:rPr>
          <w:sz w:val="24"/>
          <w:szCs w:val="24"/>
        </w:rPr>
        <w:t xml:space="preserve">(8) </w:t>
      </w:r>
      <w:r w:rsidR="00992135">
        <w:rPr>
          <w:sz w:val="24"/>
          <w:szCs w:val="24"/>
        </w:rPr>
        <w:t>t</w:t>
      </w:r>
      <w:r>
        <w:rPr>
          <w:sz w:val="24"/>
          <w:szCs w:val="24"/>
        </w:rPr>
        <w:t>he quality of the program of training services including a program that leads to a</w:t>
      </w:r>
      <w:r w:rsidR="00992135">
        <w:rPr>
          <w:sz w:val="24"/>
          <w:szCs w:val="24"/>
        </w:rPr>
        <w:t xml:space="preserve"> </w:t>
      </w:r>
      <w:r>
        <w:rPr>
          <w:sz w:val="24"/>
          <w:szCs w:val="24"/>
        </w:rPr>
        <w:t xml:space="preserve">recognized post-secondary </w:t>
      </w:r>
      <w:r>
        <w:rPr>
          <w:sz w:val="24"/>
          <w:szCs w:val="24"/>
        </w:rPr>
        <w:t>credential</w:t>
      </w:r>
      <w:r w:rsidR="000B1745">
        <w:rPr>
          <w:sz w:val="24"/>
          <w:szCs w:val="24"/>
        </w:rPr>
        <w:t>;</w:t>
      </w:r>
    </w:p>
    <w:p w:rsidR="00E44D3C" w:rsidP="00D82509" w14:paraId="70241CBD" w14:textId="77777777">
      <w:pPr>
        <w:widowControl/>
        <w:rPr>
          <w:sz w:val="24"/>
          <w:szCs w:val="24"/>
        </w:rPr>
      </w:pPr>
      <w:r>
        <w:rPr>
          <w:sz w:val="24"/>
          <w:szCs w:val="24"/>
        </w:rPr>
        <w:t xml:space="preserve">(9) </w:t>
      </w:r>
      <w:r w:rsidR="00992135">
        <w:rPr>
          <w:sz w:val="24"/>
          <w:szCs w:val="24"/>
        </w:rPr>
        <w:t>t</w:t>
      </w:r>
      <w:r>
        <w:rPr>
          <w:sz w:val="24"/>
          <w:szCs w:val="24"/>
        </w:rPr>
        <w:t>he ability of the providers to provide training services to individuals who are</w:t>
      </w:r>
      <w:r w:rsidR="00992135">
        <w:rPr>
          <w:sz w:val="24"/>
          <w:szCs w:val="24"/>
        </w:rPr>
        <w:t xml:space="preserve"> </w:t>
      </w:r>
      <w:r>
        <w:rPr>
          <w:sz w:val="24"/>
          <w:szCs w:val="24"/>
        </w:rPr>
        <w:t xml:space="preserve">employed and individuals with barriers to </w:t>
      </w:r>
      <w:r>
        <w:rPr>
          <w:sz w:val="24"/>
          <w:szCs w:val="24"/>
        </w:rPr>
        <w:t>employment;</w:t>
      </w:r>
    </w:p>
    <w:p w:rsidR="00E44D3C" w:rsidP="00D82509" w14:paraId="55F5FB0D" w14:textId="07899397">
      <w:pPr>
        <w:widowControl/>
        <w:rPr>
          <w:sz w:val="24"/>
          <w:szCs w:val="24"/>
        </w:rPr>
      </w:pPr>
      <w:r>
        <w:rPr>
          <w:sz w:val="24"/>
          <w:szCs w:val="24"/>
        </w:rPr>
        <w:t xml:space="preserve">(10) </w:t>
      </w:r>
      <w:r w:rsidR="00992135">
        <w:rPr>
          <w:sz w:val="24"/>
          <w:szCs w:val="24"/>
        </w:rPr>
        <w:t>w</w:t>
      </w:r>
      <w:r>
        <w:rPr>
          <w:sz w:val="24"/>
          <w:szCs w:val="24"/>
        </w:rPr>
        <w:t>hether the providers timely and accurately submitted eligible training provider</w:t>
      </w:r>
      <w:r w:rsidR="00992135">
        <w:rPr>
          <w:sz w:val="24"/>
          <w:szCs w:val="24"/>
        </w:rPr>
        <w:t xml:space="preserve"> </w:t>
      </w:r>
      <w:r>
        <w:rPr>
          <w:sz w:val="24"/>
          <w:szCs w:val="24"/>
        </w:rPr>
        <w:t xml:space="preserve">performance reports as required under WIOA </w:t>
      </w:r>
      <w:r w:rsidR="00DF5787">
        <w:rPr>
          <w:sz w:val="24"/>
          <w:szCs w:val="24"/>
        </w:rPr>
        <w:t>S</w:t>
      </w:r>
      <w:r w:rsidR="00297A07">
        <w:rPr>
          <w:sz w:val="24"/>
          <w:szCs w:val="24"/>
        </w:rPr>
        <w:t>ec</w:t>
      </w:r>
      <w:r w:rsidR="00DF5787">
        <w:rPr>
          <w:sz w:val="24"/>
          <w:szCs w:val="24"/>
        </w:rPr>
        <w:t>tion</w:t>
      </w:r>
      <w:r w:rsidR="00992135">
        <w:rPr>
          <w:sz w:val="24"/>
          <w:szCs w:val="24"/>
        </w:rPr>
        <w:t> </w:t>
      </w:r>
      <w:r>
        <w:rPr>
          <w:sz w:val="24"/>
          <w:szCs w:val="24"/>
        </w:rPr>
        <w:t>116(d)(4); and</w:t>
      </w:r>
    </w:p>
    <w:p w:rsidR="00D82509" w:rsidP="00D82509" w14:paraId="7277F0A1" w14:textId="43EFBACF">
      <w:pPr>
        <w:widowControl/>
        <w:rPr>
          <w:sz w:val="24"/>
          <w:szCs w:val="24"/>
        </w:rPr>
      </w:pPr>
      <w:r>
        <w:rPr>
          <w:sz w:val="24"/>
          <w:szCs w:val="24"/>
        </w:rPr>
        <w:t xml:space="preserve">(11) </w:t>
      </w:r>
      <w:r w:rsidR="00992135">
        <w:rPr>
          <w:sz w:val="24"/>
          <w:szCs w:val="24"/>
        </w:rPr>
        <w:t>o</w:t>
      </w:r>
      <w:r>
        <w:rPr>
          <w:sz w:val="24"/>
          <w:szCs w:val="24"/>
        </w:rPr>
        <w:t xml:space="preserve">ther factors that the Governor determines are appropriate </w:t>
      </w:r>
      <w:r>
        <w:rPr>
          <w:sz w:val="24"/>
          <w:szCs w:val="24"/>
        </w:rPr>
        <w:t>in order to</w:t>
      </w:r>
      <w:r>
        <w:rPr>
          <w:sz w:val="24"/>
          <w:szCs w:val="24"/>
        </w:rPr>
        <w:t xml:space="preserve"> ensure: the</w:t>
      </w:r>
      <w:r>
        <w:rPr>
          <w:sz w:val="24"/>
          <w:szCs w:val="24"/>
        </w:rPr>
        <w:t xml:space="preserve"> </w:t>
      </w:r>
      <w:r>
        <w:rPr>
          <w:sz w:val="24"/>
          <w:szCs w:val="24"/>
        </w:rPr>
        <w:t xml:space="preserve">accountability of providers; that one-stop centers in the </w:t>
      </w:r>
      <w:r w:rsidR="00DF5787">
        <w:rPr>
          <w:sz w:val="24"/>
          <w:szCs w:val="24"/>
        </w:rPr>
        <w:t>s</w:t>
      </w:r>
      <w:r>
        <w:rPr>
          <w:sz w:val="24"/>
          <w:szCs w:val="24"/>
        </w:rPr>
        <w:t xml:space="preserve">tate will meet the needs of local </w:t>
      </w:r>
      <w:r>
        <w:rPr>
          <w:sz w:val="24"/>
          <w:szCs w:val="24"/>
        </w:rPr>
        <w:t>employers and participants; and, that participants will be given an informed choice among providers.</w:t>
      </w:r>
    </w:p>
    <w:p w:rsidR="00C27CB9" w:rsidP="00D82509" w14:paraId="7E574632" w14:textId="77777777">
      <w:pPr>
        <w:widowControl/>
        <w:rPr>
          <w:sz w:val="24"/>
          <w:szCs w:val="24"/>
        </w:rPr>
      </w:pPr>
    </w:p>
    <w:p w:rsidR="00D82509" w:rsidP="00D82509" w14:paraId="752CFA26" w14:textId="77777777">
      <w:pPr>
        <w:widowControl/>
        <w:rPr>
          <w:sz w:val="24"/>
          <w:szCs w:val="24"/>
        </w:rPr>
      </w:pPr>
      <w:r>
        <w:rPr>
          <w:sz w:val="24"/>
          <w:szCs w:val="24"/>
        </w:rPr>
        <w:t xml:space="preserve">Section </w:t>
      </w:r>
      <w:r w:rsidR="00297A07">
        <w:rPr>
          <w:sz w:val="24"/>
          <w:szCs w:val="24"/>
        </w:rPr>
        <w:t>680.460</w:t>
      </w:r>
      <w:r>
        <w:rPr>
          <w:sz w:val="24"/>
          <w:szCs w:val="24"/>
        </w:rPr>
        <w:t xml:space="preserve">(g) </w:t>
      </w:r>
      <w:r w:rsidR="00F74CED">
        <w:rPr>
          <w:sz w:val="24"/>
          <w:szCs w:val="24"/>
        </w:rPr>
        <w:t>states that t</w:t>
      </w:r>
      <w:r>
        <w:rPr>
          <w:sz w:val="24"/>
          <w:szCs w:val="24"/>
        </w:rPr>
        <w:t>he information requirements that the Governor establishes under paragraph (f)(1) must require training providers to submit appropriate, accurate and timely</w:t>
      </w:r>
      <w:r w:rsidR="00F74CED">
        <w:rPr>
          <w:sz w:val="24"/>
          <w:szCs w:val="24"/>
        </w:rPr>
        <w:t xml:space="preserve"> </w:t>
      </w:r>
      <w:r>
        <w:rPr>
          <w:sz w:val="24"/>
          <w:szCs w:val="24"/>
        </w:rPr>
        <w:t>information for participants receiving training under WIOA title I-B. That information must</w:t>
      </w:r>
      <w:r w:rsidR="00F74CED">
        <w:rPr>
          <w:sz w:val="24"/>
          <w:szCs w:val="24"/>
        </w:rPr>
        <w:t xml:space="preserve"> </w:t>
      </w:r>
      <w:r>
        <w:rPr>
          <w:sz w:val="24"/>
          <w:szCs w:val="24"/>
        </w:rPr>
        <w:t>include:</w:t>
      </w:r>
    </w:p>
    <w:p w:rsidR="00D82509" w:rsidP="00D82509" w14:paraId="735C8481" w14:textId="77777777">
      <w:pPr>
        <w:widowControl/>
        <w:rPr>
          <w:sz w:val="24"/>
          <w:szCs w:val="24"/>
        </w:rPr>
      </w:pPr>
      <w:r>
        <w:rPr>
          <w:sz w:val="24"/>
          <w:szCs w:val="24"/>
        </w:rPr>
        <w:t>(1) The percentage of program participants who are in unsubsidized employment during</w:t>
      </w:r>
      <w:r w:rsidR="00F74CED">
        <w:rPr>
          <w:sz w:val="24"/>
          <w:szCs w:val="24"/>
        </w:rPr>
        <w:t xml:space="preserve"> </w:t>
      </w:r>
      <w:r>
        <w:rPr>
          <w:sz w:val="24"/>
          <w:szCs w:val="24"/>
        </w:rPr>
        <w:t xml:space="preserve">the second quarter after exit from the </w:t>
      </w:r>
      <w:r>
        <w:rPr>
          <w:sz w:val="24"/>
          <w:szCs w:val="24"/>
        </w:rPr>
        <w:t>program;</w:t>
      </w:r>
    </w:p>
    <w:p w:rsidR="00D82509" w:rsidP="00D82509" w14:paraId="3F543882" w14:textId="77777777">
      <w:pPr>
        <w:widowControl/>
        <w:rPr>
          <w:sz w:val="24"/>
          <w:szCs w:val="24"/>
        </w:rPr>
      </w:pPr>
      <w:r>
        <w:rPr>
          <w:sz w:val="24"/>
          <w:szCs w:val="24"/>
        </w:rPr>
        <w:t>(2) The percentage of program participants who are in unsubsidized employment during</w:t>
      </w:r>
      <w:r w:rsidR="00F74CED">
        <w:rPr>
          <w:sz w:val="24"/>
          <w:szCs w:val="24"/>
        </w:rPr>
        <w:t xml:space="preserve"> </w:t>
      </w:r>
      <w:r>
        <w:rPr>
          <w:sz w:val="24"/>
          <w:szCs w:val="24"/>
        </w:rPr>
        <w:t xml:space="preserve">the fourth quarter after exit from the </w:t>
      </w:r>
      <w:r>
        <w:rPr>
          <w:sz w:val="24"/>
          <w:szCs w:val="24"/>
        </w:rPr>
        <w:t>program;</w:t>
      </w:r>
    </w:p>
    <w:p w:rsidR="00D82509" w:rsidP="00D82509" w14:paraId="1D089F95" w14:textId="77777777">
      <w:pPr>
        <w:widowControl/>
        <w:rPr>
          <w:sz w:val="24"/>
          <w:szCs w:val="24"/>
        </w:rPr>
      </w:pPr>
      <w:r>
        <w:rPr>
          <w:sz w:val="24"/>
          <w:szCs w:val="24"/>
        </w:rPr>
        <w:t>(3) The median earnings of program participants who are in unsubsidized employment</w:t>
      </w:r>
      <w:r w:rsidR="00F74CED">
        <w:rPr>
          <w:sz w:val="24"/>
          <w:szCs w:val="24"/>
        </w:rPr>
        <w:t xml:space="preserve"> </w:t>
      </w:r>
      <w:r>
        <w:rPr>
          <w:sz w:val="24"/>
          <w:szCs w:val="24"/>
        </w:rPr>
        <w:t xml:space="preserve">during the second quarter after exit from the </w:t>
      </w:r>
      <w:r>
        <w:rPr>
          <w:sz w:val="24"/>
          <w:szCs w:val="24"/>
        </w:rPr>
        <w:t>program;</w:t>
      </w:r>
    </w:p>
    <w:p w:rsidR="00D82509" w:rsidP="00D82509" w14:paraId="6EDECE20" w14:textId="77777777">
      <w:pPr>
        <w:widowControl/>
        <w:rPr>
          <w:sz w:val="24"/>
          <w:szCs w:val="24"/>
        </w:rPr>
      </w:pPr>
      <w:r>
        <w:rPr>
          <w:sz w:val="24"/>
          <w:szCs w:val="24"/>
        </w:rPr>
        <w:t>(4) The percentage of program participants who obtain a recognized post-secondary</w:t>
      </w:r>
      <w:r w:rsidR="00F74CED">
        <w:rPr>
          <w:sz w:val="24"/>
          <w:szCs w:val="24"/>
        </w:rPr>
        <w:t xml:space="preserve"> </w:t>
      </w:r>
      <w:r>
        <w:rPr>
          <w:sz w:val="24"/>
          <w:szCs w:val="24"/>
        </w:rPr>
        <w:t>credential, or a secondary school diploma or its recognized equivalent during participation in or</w:t>
      </w:r>
      <w:r w:rsidR="00F74CED">
        <w:rPr>
          <w:sz w:val="24"/>
          <w:szCs w:val="24"/>
        </w:rPr>
        <w:t xml:space="preserve"> </w:t>
      </w:r>
      <w:r>
        <w:rPr>
          <w:sz w:val="24"/>
          <w:szCs w:val="24"/>
        </w:rPr>
        <w:t xml:space="preserve">within 1 year after exit from the </w:t>
      </w:r>
      <w:r>
        <w:rPr>
          <w:sz w:val="24"/>
          <w:szCs w:val="24"/>
        </w:rPr>
        <w:t>program;</w:t>
      </w:r>
    </w:p>
    <w:p w:rsidR="00D82509" w:rsidP="00D82509" w14:paraId="749687E6" w14:textId="77777777">
      <w:pPr>
        <w:widowControl/>
        <w:rPr>
          <w:sz w:val="24"/>
          <w:szCs w:val="24"/>
        </w:rPr>
      </w:pPr>
      <w:r>
        <w:rPr>
          <w:sz w:val="24"/>
          <w:szCs w:val="24"/>
        </w:rPr>
        <w:t>(5) Information on recognized post-secondary credentials received by program</w:t>
      </w:r>
      <w:r w:rsidR="00F74CED">
        <w:rPr>
          <w:sz w:val="24"/>
          <w:szCs w:val="24"/>
        </w:rPr>
        <w:t xml:space="preserve"> </w:t>
      </w:r>
      <w:r>
        <w:rPr>
          <w:sz w:val="24"/>
          <w:szCs w:val="24"/>
        </w:rPr>
        <w:t>participants;</w:t>
      </w:r>
    </w:p>
    <w:p w:rsidR="00D82509" w:rsidP="00D82509" w14:paraId="4DE88082" w14:textId="77777777">
      <w:pPr>
        <w:widowControl/>
        <w:rPr>
          <w:sz w:val="24"/>
          <w:szCs w:val="24"/>
        </w:rPr>
      </w:pPr>
      <w:r>
        <w:rPr>
          <w:sz w:val="24"/>
          <w:szCs w:val="24"/>
        </w:rPr>
        <w:t>(6) Information on cost of attendance, including costs of tuition and fees, for program</w:t>
      </w:r>
      <w:r w:rsidR="00F74CED">
        <w:rPr>
          <w:sz w:val="24"/>
          <w:szCs w:val="24"/>
        </w:rPr>
        <w:t xml:space="preserve"> </w:t>
      </w:r>
      <w:r>
        <w:rPr>
          <w:sz w:val="24"/>
          <w:szCs w:val="24"/>
        </w:rPr>
        <w:t>participants;</w:t>
      </w:r>
    </w:p>
    <w:p w:rsidR="00D82509" w:rsidP="00D82509" w14:paraId="6B96E21A" w14:textId="77777777">
      <w:pPr>
        <w:widowControl/>
        <w:rPr>
          <w:sz w:val="24"/>
          <w:szCs w:val="24"/>
        </w:rPr>
      </w:pPr>
      <w:r>
        <w:rPr>
          <w:sz w:val="24"/>
          <w:szCs w:val="24"/>
        </w:rPr>
        <w:t>(7) Information on the program completion rate for such participants.</w:t>
      </w:r>
    </w:p>
    <w:p w:rsidR="00000C9F" w:rsidP="00D82509" w14:paraId="166CE859" w14:textId="77777777">
      <w:pPr>
        <w:widowControl/>
        <w:rPr>
          <w:sz w:val="24"/>
          <w:szCs w:val="24"/>
        </w:rPr>
      </w:pPr>
    </w:p>
    <w:p w:rsidR="00D82509" w:rsidP="00D82509" w14:paraId="6B1A5D32" w14:textId="77777777">
      <w:pPr>
        <w:widowControl/>
        <w:rPr>
          <w:sz w:val="24"/>
          <w:szCs w:val="24"/>
        </w:rPr>
      </w:pPr>
      <w:r>
        <w:rPr>
          <w:sz w:val="24"/>
          <w:szCs w:val="24"/>
        </w:rPr>
        <w:t xml:space="preserve">In addition, paragraph </w:t>
      </w:r>
      <w:r>
        <w:rPr>
          <w:sz w:val="24"/>
          <w:szCs w:val="24"/>
        </w:rPr>
        <w:t xml:space="preserve">(h) </w:t>
      </w:r>
      <w:r>
        <w:rPr>
          <w:sz w:val="24"/>
          <w:szCs w:val="24"/>
        </w:rPr>
        <w:t>states that t</w:t>
      </w:r>
      <w:r>
        <w:rPr>
          <w:sz w:val="24"/>
          <w:szCs w:val="24"/>
        </w:rPr>
        <w:t>he eligibility criteria must require that:</w:t>
      </w:r>
    </w:p>
    <w:p w:rsidR="00000C9F" w:rsidP="00000C9F" w14:paraId="6A247AEE" w14:textId="3DD8FA5A">
      <w:pPr>
        <w:widowControl/>
        <w:rPr>
          <w:sz w:val="24"/>
          <w:szCs w:val="24"/>
        </w:rPr>
      </w:pPr>
      <w:r>
        <w:rPr>
          <w:sz w:val="24"/>
          <w:szCs w:val="24"/>
        </w:rPr>
        <w:t>(1) Providers submit performance and cost information as described in paragraph (g) of</w:t>
      </w:r>
      <w:r>
        <w:rPr>
          <w:sz w:val="24"/>
          <w:szCs w:val="24"/>
        </w:rPr>
        <w:t xml:space="preserve"> </w:t>
      </w:r>
      <w:r>
        <w:rPr>
          <w:sz w:val="24"/>
          <w:szCs w:val="24"/>
        </w:rPr>
        <w:t>this section and in the Governor’s procedures for each program of training services for which the</w:t>
      </w:r>
      <w:r>
        <w:rPr>
          <w:sz w:val="24"/>
          <w:szCs w:val="24"/>
        </w:rPr>
        <w:t xml:space="preserve"> provider has been determined to be eligible, in a timeframe and manner determined by the </w:t>
      </w:r>
      <w:r w:rsidR="00CF2056">
        <w:rPr>
          <w:sz w:val="24"/>
          <w:szCs w:val="24"/>
        </w:rPr>
        <w:t>s</w:t>
      </w:r>
      <w:r>
        <w:rPr>
          <w:sz w:val="24"/>
          <w:szCs w:val="24"/>
        </w:rPr>
        <w:t>tate,</w:t>
      </w:r>
      <w:r w:rsidR="007502EB">
        <w:rPr>
          <w:sz w:val="24"/>
          <w:szCs w:val="24"/>
        </w:rPr>
        <w:t xml:space="preserve"> </w:t>
      </w:r>
      <w:r>
        <w:rPr>
          <w:sz w:val="24"/>
          <w:szCs w:val="24"/>
        </w:rPr>
        <w:t>but at least every 2 years; and</w:t>
      </w:r>
    </w:p>
    <w:p w:rsidR="00000C9F" w:rsidP="00000C9F" w14:paraId="148CEB48" w14:textId="217C0BEB">
      <w:pPr>
        <w:widowControl/>
        <w:rPr>
          <w:sz w:val="24"/>
          <w:szCs w:val="24"/>
        </w:rPr>
      </w:pPr>
      <w:r>
        <w:rPr>
          <w:sz w:val="24"/>
          <w:szCs w:val="24"/>
        </w:rPr>
        <w:t>(2) That the collection of information required to demonstrate compliance with the</w:t>
      </w:r>
      <w:r w:rsidR="007502EB">
        <w:rPr>
          <w:sz w:val="24"/>
          <w:szCs w:val="24"/>
        </w:rPr>
        <w:t xml:space="preserve"> </w:t>
      </w:r>
      <w:r>
        <w:rPr>
          <w:sz w:val="24"/>
          <w:szCs w:val="24"/>
        </w:rPr>
        <w:t xml:space="preserve">criteria is not unduly burdensome or costly to providers (WIOA </w:t>
      </w:r>
      <w:r w:rsidR="00CF2056">
        <w:rPr>
          <w:sz w:val="24"/>
          <w:szCs w:val="24"/>
        </w:rPr>
        <w:t>S</w:t>
      </w:r>
      <w:r>
        <w:rPr>
          <w:sz w:val="24"/>
          <w:szCs w:val="24"/>
        </w:rPr>
        <w:t>ec</w:t>
      </w:r>
      <w:r w:rsidR="00CF2056">
        <w:rPr>
          <w:sz w:val="24"/>
          <w:szCs w:val="24"/>
        </w:rPr>
        <w:t>tion</w:t>
      </w:r>
      <w:r>
        <w:rPr>
          <w:sz w:val="24"/>
          <w:szCs w:val="24"/>
        </w:rPr>
        <w:t xml:space="preserve"> 122(b)(1)(J)(iv)).</w:t>
      </w:r>
    </w:p>
    <w:p w:rsidR="007502EB" w:rsidP="00000C9F" w14:paraId="7D2AF56E" w14:textId="77777777">
      <w:pPr>
        <w:widowControl/>
        <w:rPr>
          <w:sz w:val="24"/>
          <w:szCs w:val="24"/>
        </w:rPr>
      </w:pPr>
    </w:p>
    <w:p w:rsidR="00000C9F" w:rsidP="00000C9F" w14:paraId="741679B7" w14:textId="2EE2044C">
      <w:pPr>
        <w:widowControl/>
        <w:rPr>
          <w:sz w:val="24"/>
          <w:szCs w:val="24"/>
        </w:rPr>
      </w:pPr>
      <w:r>
        <w:rPr>
          <w:sz w:val="24"/>
          <w:szCs w:val="24"/>
        </w:rPr>
        <w:t xml:space="preserve">Pursuant to paragraph </w:t>
      </w:r>
      <w:r>
        <w:rPr>
          <w:sz w:val="24"/>
          <w:szCs w:val="24"/>
        </w:rPr>
        <w:t>(i)</w:t>
      </w:r>
      <w:r>
        <w:rPr>
          <w:sz w:val="24"/>
          <w:szCs w:val="24"/>
        </w:rPr>
        <w:t>, t</w:t>
      </w:r>
      <w:r>
        <w:rPr>
          <w:sz w:val="24"/>
          <w:szCs w:val="24"/>
        </w:rPr>
        <w:t xml:space="preserve">he procedure for continued eligibility must also provide for the </w:t>
      </w:r>
      <w:r w:rsidR="00CF2056">
        <w:rPr>
          <w:sz w:val="24"/>
          <w:szCs w:val="24"/>
        </w:rPr>
        <w:t>s</w:t>
      </w:r>
      <w:r>
        <w:rPr>
          <w:sz w:val="24"/>
          <w:szCs w:val="24"/>
        </w:rPr>
        <w:t>tate to review</w:t>
      </w:r>
      <w:r>
        <w:rPr>
          <w:sz w:val="24"/>
          <w:szCs w:val="24"/>
        </w:rPr>
        <w:t xml:space="preserve"> </w:t>
      </w:r>
      <w:r>
        <w:rPr>
          <w:sz w:val="24"/>
          <w:szCs w:val="24"/>
        </w:rPr>
        <w:t>biennially-required</w:t>
      </w:r>
      <w:r>
        <w:rPr>
          <w:sz w:val="24"/>
          <w:szCs w:val="24"/>
        </w:rPr>
        <w:t xml:space="preserve"> provider eligibility information to assess the renewal of training provider</w:t>
      </w:r>
      <w:r>
        <w:rPr>
          <w:sz w:val="24"/>
          <w:szCs w:val="24"/>
        </w:rPr>
        <w:t xml:space="preserve"> </w:t>
      </w:r>
      <w:r>
        <w:rPr>
          <w:sz w:val="24"/>
          <w:szCs w:val="24"/>
        </w:rPr>
        <w:t>eligibility.</w:t>
      </w:r>
      <w:r w:rsidR="00216058">
        <w:rPr>
          <w:sz w:val="24"/>
          <w:szCs w:val="24"/>
        </w:rPr>
        <w:t xml:space="preserve"> </w:t>
      </w:r>
      <w:r>
        <w:rPr>
          <w:sz w:val="24"/>
          <w:szCs w:val="24"/>
        </w:rPr>
        <w:t>Such procedures may establish minimum levels of training provider performance as</w:t>
      </w:r>
      <w:r>
        <w:rPr>
          <w:sz w:val="24"/>
          <w:szCs w:val="24"/>
        </w:rPr>
        <w:t xml:space="preserve"> </w:t>
      </w:r>
      <w:r>
        <w:rPr>
          <w:sz w:val="24"/>
          <w:szCs w:val="24"/>
        </w:rPr>
        <w:t>criteria for continued eligibility.</w:t>
      </w:r>
      <w:r w:rsidR="008D0161">
        <w:rPr>
          <w:sz w:val="24"/>
          <w:szCs w:val="24"/>
        </w:rPr>
        <w:t xml:space="preserve"> In addition, paragraph </w:t>
      </w:r>
      <w:r>
        <w:rPr>
          <w:sz w:val="24"/>
          <w:szCs w:val="24"/>
        </w:rPr>
        <w:t xml:space="preserve">(j) </w:t>
      </w:r>
      <w:r w:rsidR="008D0161">
        <w:rPr>
          <w:sz w:val="24"/>
          <w:szCs w:val="24"/>
        </w:rPr>
        <w:t>states that t</w:t>
      </w:r>
      <w:r>
        <w:rPr>
          <w:sz w:val="24"/>
          <w:szCs w:val="24"/>
        </w:rPr>
        <w:t>he procedure for biennial review of the provider eligibility must include verification</w:t>
      </w:r>
      <w:r w:rsidR="008D0161">
        <w:rPr>
          <w:sz w:val="24"/>
          <w:szCs w:val="24"/>
        </w:rPr>
        <w:t xml:space="preserve"> </w:t>
      </w:r>
      <w:r>
        <w:rPr>
          <w:sz w:val="24"/>
          <w:szCs w:val="24"/>
        </w:rPr>
        <w:t xml:space="preserve">of the registration status of registered apprenticeship programs </w:t>
      </w:r>
      <w:r w:rsidRPr="00E27B50" w:rsidR="00B664AD">
        <w:rPr>
          <w:sz w:val="24"/>
          <w:szCs w:val="24"/>
        </w:rPr>
        <w:t xml:space="preserve">and removal of any registered apprenticeship programs </w:t>
      </w:r>
      <w:r>
        <w:rPr>
          <w:sz w:val="24"/>
          <w:szCs w:val="24"/>
        </w:rPr>
        <w:t xml:space="preserve">as described in </w:t>
      </w:r>
      <w:r w:rsidR="00C27CB9">
        <w:rPr>
          <w:sz w:val="24"/>
          <w:szCs w:val="24"/>
        </w:rPr>
        <w:t xml:space="preserve">20 CFR </w:t>
      </w:r>
      <w:r>
        <w:rPr>
          <w:sz w:val="24"/>
          <w:szCs w:val="24"/>
        </w:rPr>
        <w:t>680.470.</w:t>
      </w:r>
    </w:p>
    <w:p w:rsidR="008D0161" w:rsidP="00000C9F" w14:paraId="1D484BF5" w14:textId="77777777">
      <w:pPr>
        <w:widowControl/>
        <w:rPr>
          <w:sz w:val="24"/>
          <w:szCs w:val="24"/>
        </w:rPr>
      </w:pPr>
    </w:p>
    <w:p w:rsidR="002B5D52" w:rsidP="00000C9F" w14:paraId="7996ADD3" w14:textId="77777777">
      <w:pPr>
        <w:widowControl/>
        <w:rPr>
          <w:sz w:val="24"/>
          <w:szCs w:val="24"/>
        </w:rPr>
      </w:pPr>
      <w:r>
        <w:rPr>
          <w:sz w:val="24"/>
          <w:szCs w:val="24"/>
        </w:rPr>
        <w:t xml:space="preserve">Under paragraph </w:t>
      </w:r>
      <w:r w:rsidR="00000C9F">
        <w:rPr>
          <w:sz w:val="24"/>
          <w:szCs w:val="24"/>
        </w:rPr>
        <w:t>(</w:t>
      </w:r>
      <w:r w:rsidR="00B664AD">
        <w:rPr>
          <w:sz w:val="24"/>
          <w:szCs w:val="24"/>
        </w:rPr>
        <w:t>k</w:t>
      </w:r>
      <w:r w:rsidR="00000C9F">
        <w:rPr>
          <w:sz w:val="24"/>
          <w:szCs w:val="24"/>
        </w:rPr>
        <w:t>)</w:t>
      </w:r>
      <w:r>
        <w:rPr>
          <w:sz w:val="24"/>
          <w:szCs w:val="24"/>
        </w:rPr>
        <w:t>, t</w:t>
      </w:r>
      <w:r w:rsidR="00000C9F">
        <w:rPr>
          <w:sz w:val="24"/>
          <w:szCs w:val="24"/>
        </w:rPr>
        <w:t>he Governor may establish procedures and timeframes for providing technical</w:t>
      </w:r>
      <w:r>
        <w:rPr>
          <w:sz w:val="24"/>
          <w:szCs w:val="24"/>
        </w:rPr>
        <w:t xml:space="preserve"> </w:t>
      </w:r>
      <w:r w:rsidR="00000C9F">
        <w:rPr>
          <w:sz w:val="24"/>
          <w:szCs w:val="24"/>
        </w:rPr>
        <w:t>assistance to eligible providers of training who are not intentionally supplying inaccurate</w:t>
      </w:r>
      <w:r>
        <w:rPr>
          <w:sz w:val="24"/>
          <w:szCs w:val="24"/>
        </w:rPr>
        <w:t xml:space="preserve"> </w:t>
      </w:r>
      <w:r w:rsidR="00000C9F">
        <w:rPr>
          <w:sz w:val="24"/>
          <w:szCs w:val="24"/>
        </w:rPr>
        <w:t xml:space="preserve">information or who have not substantially violated any of the requirements under </w:t>
      </w:r>
      <w:r w:rsidR="00297A07">
        <w:rPr>
          <w:sz w:val="24"/>
          <w:szCs w:val="24"/>
        </w:rPr>
        <w:t>§ 680.460</w:t>
      </w:r>
      <w:r w:rsidR="00000C9F">
        <w:rPr>
          <w:sz w:val="24"/>
          <w:szCs w:val="24"/>
        </w:rPr>
        <w:t xml:space="preserve"> but</w:t>
      </w:r>
      <w:r>
        <w:rPr>
          <w:sz w:val="24"/>
          <w:szCs w:val="24"/>
        </w:rPr>
        <w:t xml:space="preserve"> </w:t>
      </w:r>
      <w:r w:rsidR="00000C9F">
        <w:rPr>
          <w:sz w:val="24"/>
          <w:szCs w:val="24"/>
        </w:rPr>
        <w:t>are failing to meet the criteria and information requirements due to undue cost or burden.</w:t>
      </w:r>
    </w:p>
    <w:p w:rsidR="002B5D52" w:rsidP="00000C9F" w14:paraId="24975DDB" w14:textId="77777777">
      <w:pPr>
        <w:widowControl/>
        <w:rPr>
          <w:sz w:val="24"/>
          <w:szCs w:val="24"/>
        </w:rPr>
      </w:pPr>
    </w:p>
    <w:p w:rsidR="00CF1CB1" w:rsidP="00000C9F" w14:paraId="54C24C97" w14:textId="77777777">
      <w:pPr>
        <w:widowControl/>
        <w:rPr>
          <w:sz w:val="24"/>
          <w:szCs w:val="24"/>
        </w:rPr>
      </w:pPr>
      <w:r w:rsidRPr="009F1E5E">
        <w:rPr>
          <w:bCs/>
          <w:sz w:val="24"/>
          <w:szCs w:val="24"/>
        </w:rPr>
        <w:t>20 CFR 680.470</w:t>
      </w:r>
      <w:r>
        <w:rPr>
          <w:sz w:val="24"/>
          <w:szCs w:val="24"/>
        </w:rPr>
        <w:t xml:space="preserve"> specifies tha</w:t>
      </w:r>
      <w:r w:rsidR="001137DB">
        <w:rPr>
          <w:sz w:val="24"/>
          <w:szCs w:val="24"/>
        </w:rPr>
        <w:t>t</w:t>
      </w:r>
      <w:r>
        <w:rPr>
          <w:sz w:val="24"/>
          <w:szCs w:val="24"/>
        </w:rPr>
        <w:t>:</w:t>
      </w:r>
    </w:p>
    <w:p w:rsidR="00CF1CB1" w:rsidP="00000C9F" w14:paraId="18204C50" w14:textId="2505327A">
      <w:pPr>
        <w:widowControl/>
        <w:rPr>
          <w:sz w:val="24"/>
          <w:szCs w:val="24"/>
        </w:rPr>
      </w:pPr>
      <w:r>
        <w:rPr>
          <w:sz w:val="24"/>
          <w:szCs w:val="24"/>
        </w:rPr>
        <w:t xml:space="preserve">(a) </w:t>
      </w:r>
      <w:r w:rsidR="001137DB">
        <w:rPr>
          <w:sz w:val="24"/>
          <w:szCs w:val="24"/>
        </w:rPr>
        <w:t>all registered apprenticeship</w:t>
      </w:r>
      <w:r w:rsidR="002B5D52">
        <w:rPr>
          <w:sz w:val="24"/>
          <w:szCs w:val="24"/>
        </w:rPr>
        <w:t xml:space="preserve"> programs that are registered with U</w:t>
      </w:r>
      <w:r w:rsidR="001137DB">
        <w:rPr>
          <w:sz w:val="24"/>
          <w:szCs w:val="24"/>
        </w:rPr>
        <w:t>.</w:t>
      </w:r>
      <w:r w:rsidR="002B5D52">
        <w:rPr>
          <w:sz w:val="24"/>
          <w:szCs w:val="24"/>
        </w:rPr>
        <w:t>S</w:t>
      </w:r>
      <w:r w:rsidR="001137DB">
        <w:rPr>
          <w:sz w:val="24"/>
          <w:szCs w:val="24"/>
        </w:rPr>
        <w:t xml:space="preserve">. </w:t>
      </w:r>
      <w:r w:rsidR="002B5D52">
        <w:rPr>
          <w:sz w:val="24"/>
          <w:szCs w:val="24"/>
        </w:rPr>
        <w:t>D</w:t>
      </w:r>
      <w:r w:rsidR="001137DB">
        <w:rPr>
          <w:sz w:val="24"/>
          <w:szCs w:val="24"/>
        </w:rPr>
        <w:t>epartment of Labor, Office of Apprenticeship</w:t>
      </w:r>
      <w:r w:rsidR="002B5D52">
        <w:rPr>
          <w:sz w:val="24"/>
          <w:szCs w:val="24"/>
        </w:rPr>
        <w:t xml:space="preserve">, or a recognized State </w:t>
      </w:r>
      <w:r w:rsidR="00B1059F">
        <w:rPr>
          <w:sz w:val="24"/>
          <w:szCs w:val="24"/>
        </w:rPr>
        <w:t>A</w:t>
      </w:r>
      <w:r w:rsidR="002B5D52">
        <w:rPr>
          <w:sz w:val="24"/>
          <w:szCs w:val="24"/>
        </w:rPr>
        <w:t xml:space="preserve">pprenticeship </w:t>
      </w:r>
      <w:r w:rsidR="00B1059F">
        <w:rPr>
          <w:sz w:val="24"/>
          <w:szCs w:val="24"/>
        </w:rPr>
        <w:t>A</w:t>
      </w:r>
      <w:r w:rsidR="002B5D52">
        <w:rPr>
          <w:sz w:val="24"/>
          <w:szCs w:val="24"/>
        </w:rPr>
        <w:t xml:space="preserve">gency, are automatically eligible to be included in the </w:t>
      </w:r>
      <w:r w:rsidR="00B1059F">
        <w:rPr>
          <w:sz w:val="24"/>
          <w:szCs w:val="24"/>
        </w:rPr>
        <w:t>s</w:t>
      </w:r>
      <w:r w:rsidR="002B5D52">
        <w:rPr>
          <w:sz w:val="24"/>
          <w:szCs w:val="24"/>
        </w:rPr>
        <w:t>tate list of eligible training providers and programs.</w:t>
      </w:r>
      <w:r w:rsidR="00216058">
        <w:rPr>
          <w:sz w:val="24"/>
          <w:szCs w:val="24"/>
        </w:rPr>
        <w:t xml:space="preserve"> </w:t>
      </w:r>
      <w:r w:rsidR="002B5D52">
        <w:rPr>
          <w:sz w:val="24"/>
          <w:szCs w:val="24"/>
        </w:rPr>
        <w:t>All registered apprenticeship programs must be informed of their automatic eligibility to be included on the list and must</w:t>
      </w:r>
      <w:r w:rsidR="00844BEC">
        <w:rPr>
          <w:sz w:val="24"/>
          <w:szCs w:val="24"/>
        </w:rPr>
        <w:t xml:space="preserve"> be</w:t>
      </w:r>
      <w:r w:rsidR="002B5D52">
        <w:rPr>
          <w:sz w:val="24"/>
          <w:szCs w:val="24"/>
        </w:rPr>
        <w:t xml:space="preserve"> </w:t>
      </w:r>
      <w:r w:rsidR="002B5D52">
        <w:rPr>
          <w:sz w:val="24"/>
          <w:szCs w:val="24"/>
        </w:rPr>
        <w:t>provided</w:t>
      </w:r>
      <w:r w:rsidR="002B5D52">
        <w:rPr>
          <w:sz w:val="24"/>
          <w:szCs w:val="24"/>
        </w:rPr>
        <w:t xml:space="preserve"> an opportunity to consent to their inclusion, before being placed on the </w:t>
      </w:r>
      <w:r w:rsidR="00B1059F">
        <w:rPr>
          <w:sz w:val="24"/>
          <w:szCs w:val="24"/>
        </w:rPr>
        <w:t>s</w:t>
      </w:r>
      <w:r w:rsidR="002B5D52">
        <w:rPr>
          <w:sz w:val="24"/>
          <w:szCs w:val="24"/>
        </w:rPr>
        <w:t>tate list</w:t>
      </w:r>
      <w:r w:rsidR="001137DB">
        <w:rPr>
          <w:sz w:val="24"/>
          <w:szCs w:val="24"/>
        </w:rPr>
        <w:t xml:space="preserve"> of eligible training providers and programs</w:t>
      </w:r>
      <w:r w:rsidR="002B5D52">
        <w:rPr>
          <w:sz w:val="24"/>
          <w:szCs w:val="24"/>
        </w:rPr>
        <w:t>.</w:t>
      </w:r>
      <w:r w:rsidR="00216058">
        <w:rPr>
          <w:sz w:val="24"/>
          <w:szCs w:val="24"/>
        </w:rPr>
        <w:t xml:space="preserve"> </w:t>
      </w:r>
      <w:r w:rsidR="002B5D52">
        <w:rPr>
          <w:sz w:val="24"/>
          <w:szCs w:val="24"/>
        </w:rPr>
        <w:t xml:space="preserve">The Governor must establish a mechanism for registered apprenticeship </w:t>
      </w:r>
      <w:r w:rsidR="001137DB">
        <w:rPr>
          <w:sz w:val="24"/>
          <w:szCs w:val="24"/>
        </w:rPr>
        <w:t xml:space="preserve">program </w:t>
      </w:r>
      <w:r w:rsidR="002B5D52">
        <w:rPr>
          <w:sz w:val="24"/>
          <w:szCs w:val="24"/>
        </w:rPr>
        <w:t xml:space="preserve">sponsors in the </w:t>
      </w:r>
      <w:r w:rsidR="00D00778">
        <w:rPr>
          <w:sz w:val="24"/>
          <w:szCs w:val="24"/>
        </w:rPr>
        <w:t>s</w:t>
      </w:r>
      <w:r w:rsidR="002B5D52">
        <w:rPr>
          <w:sz w:val="24"/>
          <w:szCs w:val="24"/>
        </w:rPr>
        <w:t xml:space="preserve">tate to be informed of their automatic eligibility and to indicate that the program sponsor wishes to be included on the </w:t>
      </w:r>
      <w:r w:rsidR="00D00778">
        <w:rPr>
          <w:sz w:val="24"/>
          <w:szCs w:val="24"/>
        </w:rPr>
        <w:t>s</w:t>
      </w:r>
      <w:r w:rsidR="002B5D52">
        <w:rPr>
          <w:sz w:val="24"/>
          <w:szCs w:val="24"/>
        </w:rPr>
        <w:t>tate list</w:t>
      </w:r>
      <w:r>
        <w:rPr>
          <w:sz w:val="24"/>
          <w:szCs w:val="24"/>
        </w:rPr>
        <w:t xml:space="preserve"> of eligible training providers and programs</w:t>
      </w:r>
      <w:r w:rsidR="002B5D52">
        <w:rPr>
          <w:sz w:val="24"/>
          <w:szCs w:val="24"/>
        </w:rPr>
        <w:t>. This mechanis</w:t>
      </w:r>
      <w:r>
        <w:rPr>
          <w:sz w:val="24"/>
          <w:szCs w:val="24"/>
        </w:rPr>
        <w:t xml:space="preserve">m must place minimal burden on registered apprenticeship </w:t>
      </w:r>
      <w:r w:rsidR="002B5D52">
        <w:rPr>
          <w:sz w:val="24"/>
          <w:szCs w:val="24"/>
        </w:rPr>
        <w:t xml:space="preserve">program </w:t>
      </w:r>
      <w:r>
        <w:rPr>
          <w:sz w:val="24"/>
          <w:szCs w:val="24"/>
        </w:rPr>
        <w:t>s</w:t>
      </w:r>
      <w:r w:rsidR="002B5D52">
        <w:rPr>
          <w:sz w:val="24"/>
          <w:szCs w:val="24"/>
        </w:rPr>
        <w:t xml:space="preserve">ponsors and must be developed </w:t>
      </w:r>
      <w:r>
        <w:rPr>
          <w:sz w:val="24"/>
          <w:szCs w:val="24"/>
        </w:rPr>
        <w:t xml:space="preserve">in accordance with the </w:t>
      </w:r>
      <w:r>
        <w:rPr>
          <w:sz w:val="24"/>
          <w:szCs w:val="24"/>
        </w:rPr>
        <w:t xml:space="preserve">guidance from the </w:t>
      </w:r>
      <w:r w:rsidR="002B5D52">
        <w:rPr>
          <w:sz w:val="24"/>
          <w:szCs w:val="24"/>
        </w:rPr>
        <w:t>U</w:t>
      </w:r>
      <w:r>
        <w:rPr>
          <w:sz w:val="24"/>
          <w:szCs w:val="24"/>
        </w:rPr>
        <w:t>.</w:t>
      </w:r>
      <w:r w:rsidR="002B5D52">
        <w:rPr>
          <w:sz w:val="24"/>
          <w:szCs w:val="24"/>
        </w:rPr>
        <w:t>S</w:t>
      </w:r>
      <w:r>
        <w:rPr>
          <w:sz w:val="24"/>
          <w:szCs w:val="24"/>
        </w:rPr>
        <w:t xml:space="preserve">. Department of Labor, </w:t>
      </w:r>
      <w:r w:rsidR="002B5D52">
        <w:rPr>
          <w:sz w:val="24"/>
          <w:szCs w:val="24"/>
        </w:rPr>
        <w:t>Office of Apprentic</w:t>
      </w:r>
      <w:r w:rsidR="00BA4A9B">
        <w:rPr>
          <w:sz w:val="24"/>
          <w:szCs w:val="24"/>
        </w:rPr>
        <w:t>e</w:t>
      </w:r>
      <w:r w:rsidR="002B5D52">
        <w:rPr>
          <w:sz w:val="24"/>
          <w:szCs w:val="24"/>
        </w:rPr>
        <w:t xml:space="preserve">ship or </w:t>
      </w:r>
      <w:r>
        <w:rPr>
          <w:sz w:val="24"/>
          <w:szCs w:val="24"/>
        </w:rPr>
        <w:t>with the assistance of the recognized S</w:t>
      </w:r>
      <w:r w:rsidR="002B5D52">
        <w:rPr>
          <w:sz w:val="24"/>
          <w:szCs w:val="24"/>
        </w:rPr>
        <w:t xml:space="preserve">tate </w:t>
      </w:r>
      <w:r w:rsidR="00D00778">
        <w:rPr>
          <w:sz w:val="24"/>
          <w:szCs w:val="24"/>
        </w:rPr>
        <w:t>A</w:t>
      </w:r>
      <w:r w:rsidR="002B5D52">
        <w:rPr>
          <w:sz w:val="24"/>
          <w:szCs w:val="24"/>
        </w:rPr>
        <w:t xml:space="preserve">pprenticeship </w:t>
      </w:r>
      <w:r w:rsidR="00D00778">
        <w:rPr>
          <w:sz w:val="24"/>
          <w:szCs w:val="24"/>
        </w:rPr>
        <w:t>A</w:t>
      </w:r>
      <w:r w:rsidR="002B5D52">
        <w:rPr>
          <w:sz w:val="24"/>
          <w:szCs w:val="24"/>
        </w:rPr>
        <w:t>gency</w:t>
      </w:r>
      <w:r>
        <w:rPr>
          <w:sz w:val="24"/>
          <w:szCs w:val="24"/>
        </w:rPr>
        <w:t xml:space="preserve">, as </w:t>
      </w:r>
      <w:r>
        <w:rPr>
          <w:sz w:val="24"/>
          <w:szCs w:val="24"/>
        </w:rPr>
        <w:t>applicable</w:t>
      </w:r>
      <w:r w:rsidR="007C46B8">
        <w:rPr>
          <w:sz w:val="24"/>
          <w:szCs w:val="24"/>
        </w:rPr>
        <w:t>;</w:t>
      </w:r>
      <w:r w:rsidR="007C46B8">
        <w:rPr>
          <w:sz w:val="24"/>
          <w:szCs w:val="24"/>
        </w:rPr>
        <w:t xml:space="preserve"> </w:t>
      </w:r>
      <w:r w:rsidR="002B5D52">
        <w:rPr>
          <w:sz w:val="24"/>
          <w:szCs w:val="24"/>
        </w:rPr>
        <w:t xml:space="preserve"> </w:t>
      </w:r>
    </w:p>
    <w:p w:rsidR="00CF1CB1" w:rsidP="00000C9F" w14:paraId="0885D462" w14:textId="536E415E">
      <w:pPr>
        <w:widowControl/>
        <w:rPr>
          <w:sz w:val="24"/>
          <w:szCs w:val="24"/>
        </w:rPr>
      </w:pPr>
      <w:r>
        <w:rPr>
          <w:sz w:val="24"/>
          <w:szCs w:val="24"/>
        </w:rPr>
        <w:t xml:space="preserve">(b) </w:t>
      </w:r>
      <w:r w:rsidR="00BA4A9B">
        <w:rPr>
          <w:sz w:val="24"/>
          <w:szCs w:val="24"/>
        </w:rPr>
        <w:t xml:space="preserve">Once on the </w:t>
      </w:r>
      <w:r w:rsidR="00D00778">
        <w:rPr>
          <w:sz w:val="24"/>
          <w:szCs w:val="24"/>
        </w:rPr>
        <w:t>s</w:t>
      </w:r>
      <w:r w:rsidR="00BA4A9B">
        <w:rPr>
          <w:sz w:val="24"/>
          <w:szCs w:val="24"/>
        </w:rPr>
        <w:t>tate list of eligible training providers and programs</w:t>
      </w:r>
      <w:r>
        <w:rPr>
          <w:sz w:val="24"/>
          <w:szCs w:val="24"/>
        </w:rPr>
        <w:t>, registered apprenticeship programs will remain on the list: (1) until they are deregistered;</w:t>
      </w:r>
      <w:r w:rsidR="00BA4A9B">
        <w:rPr>
          <w:sz w:val="24"/>
          <w:szCs w:val="24"/>
        </w:rPr>
        <w:t xml:space="preserve"> </w:t>
      </w:r>
      <w:r>
        <w:rPr>
          <w:sz w:val="24"/>
          <w:szCs w:val="24"/>
        </w:rPr>
        <w:t>(2)</w:t>
      </w:r>
      <w:r w:rsidR="00C27F39">
        <w:rPr>
          <w:sz w:val="24"/>
          <w:szCs w:val="24"/>
        </w:rPr>
        <w:t xml:space="preserve"> </w:t>
      </w:r>
      <w:r w:rsidR="00BA4A9B">
        <w:rPr>
          <w:sz w:val="24"/>
          <w:szCs w:val="24"/>
        </w:rPr>
        <w:t xml:space="preserve">until the registered apprenticeship program notifies the </w:t>
      </w:r>
      <w:r w:rsidR="00393F7C">
        <w:rPr>
          <w:sz w:val="24"/>
          <w:szCs w:val="24"/>
        </w:rPr>
        <w:t>s</w:t>
      </w:r>
      <w:r w:rsidR="00BA4A9B">
        <w:rPr>
          <w:sz w:val="24"/>
          <w:szCs w:val="24"/>
        </w:rPr>
        <w:t xml:space="preserve">tate </w:t>
      </w:r>
      <w:r>
        <w:rPr>
          <w:sz w:val="24"/>
          <w:szCs w:val="24"/>
        </w:rPr>
        <w:t>that it</w:t>
      </w:r>
      <w:r w:rsidR="00BA4A9B">
        <w:rPr>
          <w:sz w:val="24"/>
          <w:szCs w:val="24"/>
        </w:rPr>
        <w:t xml:space="preserve"> no longer want</w:t>
      </w:r>
      <w:r>
        <w:rPr>
          <w:sz w:val="24"/>
          <w:szCs w:val="24"/>
        </w:rPr>
        <w:t>s</w:t>
      </w:r>
      <w:r w:rsidR="00BA4A9B">
        <w:rPr>
          <w:sz w:val="24"/>
          <w:szCs w:val="24"/>
        </w:rPr>
        <w:t xml:space="preserve"> to be included on the list</w:t>
      </w:r>
      <w:r>
        <w:rPr>
          <w:sz w:val="24"/>
          <w:szCs w:val="24"/>
        </w:rPr>
        <w:t xml:space="preserve">; </w:t>
      </w:r>
      <w:r w:rsidR="00BA4A9B">
        <w:rPr>
          <w:sz w:val="24"/>
          <w:szCs w:val="24"/>
        </w:rPr>
        <w:t xml:space="preserve">or </w:t>
      </w:r>
      <w:r>
        <w:rPr>
          <w:sz w:val="24"/>
          <w:szCs w:val="24"/>
        </w:rPr>
        <w:t xml:space="preserve">(3) </w:t>
      </w:r>
      <w:r w:rsidR="00BA4A9B">
        <w:rPr>
          <w:sz w:val="24"/>
          <w:szCs w:val="24"/>
        </w:rPr>
        <w:t xml:space="preserve">until the registered apprenticeship program is determined to have intentionally supplied inaccurate </w:t>
      </w:r>
      <w:r>
        <w:rPr>
          <w:sz w:val="24"/>
          <w:szCs w:val="24"/>
        </w:rPr>
        <w:t>information or to have</w:t>
      </w:r>
      <w:r w:rsidR="00BA4A9B">
        <w:rPr>
          <w:sz w:val="24"/>
          <w:szCs w:val="24"/>
        </w:rPr>
        <w:t xml:space="preserve"> substantially violated</w:t>
      </w:r>
      <w:r w:rsidR="007B04ED">
        <w:rPr>
          <w:sz w:val="24"/>
          <w:szCs w:val="24"/>
        </w:rPr>
        <w:t xml:space="preserve"> any provision of title I of WIOA or the WIOA regulations, including 29 CFR part 38</w:t>
      </w:r>
      <w:r w:rsidR="007C46B8">
        <w:rPr>
          <w:sz w:val="24"/>
          <w:szCs w:val="24"/>
        </w:rPr>
        <w:t xml:space="preserve">; </w:t>
      </w:r>
      <w:r w:rsidR="00C27CB9">
        <w:rPr>
          <w:sz w:val="24"/>
          <w:szCs w:val="24"/>
        </w:rPr>
        <w:t xml:space="preserve"> </w:t>
      </w:r>
    </w:p>
    <w:p w:rsidR="00CF1CB1" w:rsidP="00000C9F" w14:paraId="68715278" w14:textId="47CEA530">
      <w:pPr>
        <w:widowControl/>
        <w:rPr>
          <w:sz w:val="24"/>
          <w:szCs w:val="24"/>
        </w:rPr>
      </w:pPr>
      <w:r>
        <w:rPr>
          <w:sz w:val="24"/>
          <w:szCs w:val="24"/>
        </w:rPr>
        <w:t xml:space="preserve">(c) </w:t>
      </w:r>
      <w:r w:rsidR="007B04ED">
        <w:rPr>
          <w:sz w:val="24"/>
          <w:szCs w:val="24"/>
        </w:rPr>
        <w:t xml:space="preserve">A registered apprenticeship program whose eligibility is terminated </w:t>
      </w:r>
      <w:r>
        <w:rPr>
          <w:sz w:val="24"/>
          <w:szCs w:val="24"/>
        </w:rPr>
        <w:t xml:space="preserve">under this paragraph (b)(3) of this section </w:t>
      </w:r>
      <w:r w:rsidR="007B04ED">
        <w:rPr>
          <w:sz w:val="24"/>
          <w:szCs w:val="24"/>
        </w:rPr>
        <w:t xml:space="preserve">must be terminated for not less than 2 years and is liable to repay all youth, adult and dislocated worker training funds it received during the period of noncompliance.  </w:t>
      </w:r>
      <w:r>
        <w:rPr>
          <w:sz w:val="24"/>
          <w:szCs w:val="24"/>
        </w:rPr>
        <w:t xml:space="preserve">The Governor must specify in the procedures required by section 680.480 which individual or entity is responsible for making these determinations and the process by which the determination will be made, </w:t>
      </w:r>
      <w:r w:rsidR="00BB0AD0">
        <w:rPr>
          <w:sz w:val="24"/>
          <w:szCs w:val="24"/>
        </w:rPr>
        <w:t xml:space="preserve">which </w:t>
      </w:r>
      <w:r>
        <w:rPr>
          <w:sz w:val="24"/>
          <w:szCs w:val="24"/>
        </w:rPr>
        <w:t xml:space="preserve">must include </w:t>
      </w:r>
      <w:r w:rsidR="00BB0AD0">
        <w:rPr>
          <w:sz w:val="24"/>
          <w:szCs w:val="24"/>
        </w:rPr>
        <w:t xml:space="preserve">an </w:t>
      </w:r>
      <w:r>
        <w:rPr>
          <w:sz w:val="24"/>
          <w:szCs w:val="24"/>
        </w:rPr>
        <w:t xml:space="preserve">opportunity for a hearing that meets the requirements of </w:t>
      </w:r>
      <w:r w:rsidR="00E742CE">
        <w:rPr>
          <w:sz w:val="24"/>
          <w:szCs w:val="24"/>
        </w:rPr>
        <w:t xml:space="preserve">20 CFR </w:t>
      </w:r>
      <w:r>
        <w:rPr>
          <w:sz w:val="24"/>
          <w:szCs w:val="24"/>
        </w:rPr>
        <w:t xml:space="preserve">683.630(b) of this </w:t>
      </w:r>
      <w:r>
        <w:rPr>
          <w:sz w:val="24"/>
          <w:szCs w:val="24"/>
        </w:rPr>
        <w:t>chapter</w:t>
      </w:r>
      <w:r w:rsidR="0010072A">
        <w:rPr>
          <w:sz w:val="24"/>
          <w:szCs w:val="24"/>
        </w:rPr>
        <w:t>;</w:t>
      </w:r>
      <w:r w:rsidR="0010072A">
        <w:rPr>
          <w:sz w:val="24"/>
          <w:szCs w:val="24"/>
        </w:rPr>
        <w:t xml:space="preserve"> </w:t>
      </w:r>
      <w:r>
        <w:rPr>
          <w:sz w:val="24"/>
          <w:szCs w:val="24"/>
        </w:rPr>
        <w:t xml:space="preserve"> </w:t>
      </w:r>
    </w:p>
    <w:p w:rsidR="00CF1CB1" w:rsidP="00000C9F" w14:paraId="1DD4E3D9" w14:textId="5DA40DCF">
      <w:pPr>
        <w:widowControl/>
        <w:rPr>
          <w:sz w:val="24"/>
          <w:szCs w:val="24"/>
        </w:rPr>
      </w:pPr>
      <w:r>
        <w:rPr>
          <w:sz w:val="24"/>
          <w:szCs w:val="24"/>
        </w:rPr>
        <w:t xml:space="preserve">(d) </w:t>
      </w:r>
      <w:r w:rsidR="007B04ED">
        <w:rPr>
          <w:sz w:val="24"/>
          <w:szCs w:val="24"/>
        </w:rPr>
        <w:t xml:space="preserve">Inclusion of a registered apprenticeship in the </w:t>
      </w:r>
      <w:r w:rsidR="00393F7C">
        <w:rPr>
          <w:sz w:val="24"/>
          <w:szCs w:val="24"/>
        </w:rPr>
        <w:t>s</w:t>
      </w:r>
      <w:r w:rsidR="007B04ED">
        <w:rPr>
          <w:sz w:val="24"/>
          <w:szCs w:val="24"/>
        </w:rPr>
        <w:t>tate list of eligible training providers and programs allow</w:t>
      </w:r>
      <w:r>
        <w:rPr>
          <w:sz w:val="24"/>
          <w:szCs w:val="24"/>
        </w:rPr>
        <w:t>s</w:t>
      </w:r>
      <w:r w:rsidR="007B04ED">
        <w:rPr>
          <w:sz w:val="24"/>
          <w:szCs w:val="24"/>
        </w:rPr>
        <w:t xml:space="preserve"> an individual who is eligible to use WIOA title I</w:t>
      </w:r>
      <w:r>
        <w:rPr>
          <w:sz w:val="24"/>
          <w:szCs w:val="24"/>
        </w:rPr>
        <w:t>, subtitle B</w:t>
      </w:r>
      <w:r w:rsidR="007B04ED">
        <w:rPr>
          <w:sz w:val="24"/>
          <w:szCs w:val="24"/>
        </w:rPr>
        <w:t xml:space="preserve"> funds </w:t>
      </w:r>
      <w:r>
        <w:rPr>
          <w:sz w:val="24"/>
          <w:szCs w:val="24"/>
        </w:rPr>
        <w:t xml:space="preserve">to use those funds </w:t>
      </w:r>
      <w:r w:rsidR="007B04ED">
        <w:rPr>
          <w:sz w:val="24"/>
          <w:szCs w:val="24"/>
        </w:rPr>
        <w:t xml:space="preserve">towards registered apprenticeship training, consistent with their availability and limitations as prescribed </w:t>
      </w:r>
      <w:r>
        <w:rPr>
          <w:sz w:val="24"/>
          <w:szCs w:val="24"/>
        </w:rPr>
        <w:t xml:space="preserve">by </w:t>
      </w:r>
      <w:r w:rsidR="00E742CE">
        <w:rPr>
          <w:sz w:val="24"/>
          <w:szCs w:val="24"/>
        </w:rPr>
        <w:t xml:space="preserve">20 CFR </w:t>
      </w:r>
      <w:r>
        <w:rPr>
          <w:sz w:val="24"/>
          <w:szCs w:val="24"/>
        </w:rPr>
        <w:t>680.30</w:t>
      </w:r>
      <w:r w:rsidR="007B04ED">
        <w:rPr>
          <w:sz w:val="24"/>
          <w:szCs w:val="24"/>
        </w:rPr>
        <w:t xml:space="preserve">0.  </w:t>
      </w:r>
      <w:r>
        <w:rPr>
          <w:sz w:val="24"/>
          <w:szCs w:val="24"/>
        </w:rPr>
        <w:t xml:space="preserve">The use of ITAs and other WIOA title 1, subtitle B funds towards registered apprenticeship training is further described in section </w:t>
      </w:r>
      <w:r>
        <w:rPr>
          <w:sz w:val="24"/>
          <w:szCs w:val="24"/>
        </w:rPr>
        <w:t>680.330</w:t>
      </w:r>
      <w:r w:rsidR="0010072A">
        <w:rPr>
          <w:sz w:val="24"/>
          <w:szCs w:val="24"/>
        </w:rPr>
        <w:t>;</w:t>
      </w:r>
      <w:r w:rsidR="0010072A">
        <w:rPr>
          <w:sz w:val="24"/>
          <w:szCs w:val="24"/>
        </w:rPr>
        <w:t xml:space="preserve"> </w:t>
      </w:r>
      <w:r>
        <w:rPr>
          <w:sz w:val="24"/>
          <w:szCs w:val="24"/>
        </w:rPr>
        <w:t xml:space="preserve"> </w:t>
      </w:r>
    </w:p>
    <w:p w:rsidR="00CF1CB1" w:rsidP="00000C9F" w14:paraId="3B284785" w14:textId="79B2A333">
      <w:pPr>
        <w:widowControl/>
        <w:rPr>
          <w:sz w:val="24"/>
          <w:szCs w:val="24"/>
        </w:rPr>
      </w:pPr>
      <w:r>
        <w:rPr>
          <w:sz w:val="24"/>
          <w:szCs w:val="24"/>
        </w:rPr>
        <w:t>(e)</w:t>
      </w:r>
      <w:r w:rsidR="007B04ED">
        <w:rPr>
          <w:sz w:val="24"/>
          <w:szCs w:val="24"/>
        </w:rPr>
        <w:t xml:space="preserve">The Governor is encouraged to consult with the State and Local WDB, ETA’s Office of Apprenticeship, recognized State </w:t>
      </w:r>
      <w:r w:rsidR="00393F7C">
        <w:rPr>
          <w:sz w:val="24"/>
          <w:szCs w:val="24"/>
        </w:rPr>
        <w:t>A</w:t>
      </w:r>
      <w:r w:rsidR="007B04ED">
        <w:rPr>
          <w:sz w:val="24"/>
          <w:szCs w:val="24"/>
        </w:rPr>
        <w:t xml:space="preserve">pprenticeship </w:t>
      </w:r>
      <w:r w:rsidR="00393F7C">
        <w:rPr>
          <w:sz w:val="24"/>
          <w:szCs w:val="24"/>
        </w:rPr>
        <w:t>A</w:t>
      </w:r>
      <w:r w:rsidR="007B04ED">
        <w:rPr>
          <w:sz w:val="24"/>
          <w:szCs w:val="24"/>
        </w:rPr>
        <w:t>gencies</w:t>
      </w:r>
      <w:r>
        <w:rPr>
          <w:sz w:val="24"/>
          <w:szCs w:val="24"/>
        </w:rPr>
        <w:t xml:space="preserve"> (where they exist in the Governor’s State) </w:t>
      </w:r>
      <w:r w:rsidR="0081757F">
        <w:rPr>
          <w:sz w:val="24"/>
          <w:szCs w:val="24"/>
        </w:rPr>
        <w:t xml:space="preserve">or other </w:t>
      </w:r>
      <w:r w:rsidR="00393F7C">
        <w:rPr>
          <w:sz w:val="24"/>
          <w:szCs w:val="24"/>
        </w:rPr>
        <w:t>s</w:t>
      </w:r>
      <w:r w:rsidR="0081757F">
        <w:rPr>
          <w:sz w:val="24"/>
          <w:szCs w:val="24"/>
        </w:rPr>
        <w:t>tate agencies, to establish voluntary reporting of performance information</w:t>
      </w:r>
      <w:r w:rsidR="0010072A">
        <w:rPr>
          <w:sz w:val="24"/>
          <w:szCs w:val="24"/>
        </w:rPr>
        <w:t>; and</w:t>
      </w:r>
      <w:r w:rsidR="0081757F">
        <w:rPr>
          <w:sz w:val="24"/>
          <w:szCs w:val="24"/>
        </w:rPr>
        <w:t xml:space="preserve">  </w:t>
      </w:r>
    </w:p>
    <w:p w:rsidR="00315D7E" w:rsidP="00000C9F" w14:paraId="5DF86B1B" w14:textId="107387AA">
      <w:pPr>
        <w:widowControl/>
        <w:rPr>
          <w:sz w:val="24"/>
          <w:szCs w:val="24"/>
        </w:rPr>
      </w:pPr>
      <w:r>
        <w:rPr>
          <w:sz w:val="24"/>
          <w:szCs w:val="24"/>
        </w:rPr>
        <w:t xml:space="preserve">(f) </w:t>
      </w:r>
      <w:r w:rsidR="008416FC">
        <w:rPr>
          <w:sz w:val="24"/>
          <w:szCs w:val="24"/>
        </w:rPr>
        <w:t>Pre-apprenticeship providers that wish to provide training services to participants using WIOA title I, subtitle B funds are subject to eligibility procedures</w:t>
      </w:r>
      <w:r>
        <w:rPr>
          <w:sz w:val="24"/>
          <w:szCs w:val="24"/>
        </w:rPr>
        <w:t xml:space="preserve"> of this subpart</w:t>
      </w:r>
      <w:r w:rsidR="008416FC">
        <w:rPr>
          <w:sz w:val="24"/>
          <w:szCs w:val="24"/>
        </w:rPr>
        <w:t>.</w:t>
      </w:r>
    </w:p>
    <w:p w:rsidR="008416FC" w:rsidP="00000C9F" w14:paraId="1E31CEC4" w14:textId="77777777">
      <w:pPr>
        <w:widowControl/>
        <w:rPr>
          <w:sz w:val="24"/>
          <w:szCs w:val="24"/>
        </w:rPr>
      </w:pPr>
    </w:p>
    <w:p w:rsidR="008416FC" w:rsidP="00000C9F" w14:paraId="77D5F484" w14:textId="0C9D8542">
      <w:pPr>
        <w:widowControl/>
        <w:rPr>
          <w:sz w:val="24"/>
          <w:szCs w:val="24"/>
        </w:rPr>
      </w:pPr>
      <w:r>
        <w:rPr>
          <w:sz w:val="24"/>
          <w:szCs w:val="24"/>
        </w:rPr>
        <w:t>In accordance with Training and Employment Guidance Letter</w:t>
      </w:r>
      <w:r w:rsidR="0060672D">
        <w:rPr>
          <w:sz w:val="24"/>
          <w:szCs w:val="24"/>
        </w:rPr>
        <w:t xml:space="preserve"> No.</w:t>
      </w:r>
      <w:r>
        <w:rPr>
          <w:sz w:val="24"/>
          <w:szCs w:val="24"/>
        </w:rPr>
        <w:t xml:space="preserve"> </w:t>
      </w:r>
      <w:r w:rsidR="00BB0AD0">
        <w:rPr>
          <w:sz w:val="24"/>
          <w:szCs w:val="24"/>
        </w:rPr>
        <w:t>13-16</w:t>
      </w:r>
      <w:r>
        <w:rPr>
          <w:sz w:val="24"/>
          <w:szCs w:val="24"/>
        </w:rPr>
        <w:t xml:space="preserve">, </w:t>
      </w:r>
      <w:r w:rsidR="00C27CB9">
        <w:rPr>
          <w:sz w:val="24"/>
          <w:szCs w:val="24"/>
        </w:rPr>
        <w:t>and its correspond</w:t>
      </w:r>
      <w:r w:rsidR="00E742CE">
        <w:rPr>
          <w:sz w:val="24"/>
          <w:szCs w:val="24"/>
        </w:rPr>
        <w:t>ing</w:t>
      </w:r>
      <w:r w:rsidR="00C27CB9">
        <w:rPr>
          <w:sz w:val="24"/>
          <w:szCs w:val="24"/>
        </w:rPr>
        <w:t xml:space="preserve"> Change 1, </w:t>
      </w:r>
      <w:r>
        <w:rPr>
          <w:sz w:val="24"/>
          <w:szCs w:val="24"/>
        </w:rPr>
        <w:t>t</w:t>
      </w:r>
      <w:r>
        <w:rPr>
          <w:sz w:val="24"/>
          <w:szCs w:val="24"/>
        </w:rPr>
        <w:t>he ETA/Office of Apprenticeship will contact sponsors registered under National Program Standards to determine whether they wan</w:t>
      </w:r>
      <w:r>
        <w:rPr>
          <w:sz w:val="24"/>
          <w:szCs w:val="24"/>
        </w:rPr>
        <w:t>t</w:t>
      </w:r>
      <w:r>
        <w:rPr>
          <w:sz w:val="24"/>
          <w:szCs w:val="24"/>
        </w:rPr>
        <w:t xml:space="preserve"> to be o</w:t>
      </w:r>
      <w:r>
        <w:rPr>
          <w:sz w:val="24"/>
          <w:szCs w:val="24"/>
        </w:rPr>
        <w:t>n</w:t>
      </w:r>
      <w:r>
        <w:rPr>
          <w:sz w:val="24"/>
          <w:szCs w:val="24"/>
        </w:rPr>
        <w:t xml:space="preserve"> the ETP list in the </w:t>
      </w:r>
      <w:r w:rsidR="00542F36">
        <w:rPr>
          <w:sz w:val="24"/>
          <w:szCs w:val="24"/>
        </w:rPr>
        <w:t>s</w:t>
      </w:r>
      <w:r>
        <w:rPr>
          <w:sz w:val="24"/>
          <w:szCs w:val="24"/>
        </w:rPr>
        <w:t xml:space="preserve">tates where they have facilities and operate their Registered Apprenticeship </w:t>
      </w:r>
      <w:r w:rsidR="00542F36">
        <w:rPr>
          <w:sz w:val="24"/>
          <w:szCs w:val="24"/>
        </w:rPr>
        <w:t>P</w:t>
      </w:r>
      <w:r>
        <w:rPr>
          <w:sz w:val="24"/>
          <w:szCs w:val="24"/>
        </w:rPr>
        <w:t>rogram(s)</w:t>
      </w:r>
      <w:r w:rsidR="00223273">
        <w:rPr>
          <w:sz w:val="24"/>
          <w:szCs w:val="24"/>
        </w:rPr>
        <w:t xml:space="preserve"> and State </w:t>
      </w:r>
      <w:r w:rsidR="00542F36">
        <w:rPr>
          <w:sz w:val="24"/>
          <w:szCs w:val="24"/>
        </w:rPr>
        <w:t>W</w:t>
      </w:r>
      <w:r w:rsidR="00223273">
        <w:rPr>
          <w:sz w:val="24"/>
          <w:szCs w:val="24"/>
        </w:rPr>
        <w:t xml:space="preserve">orkforce </w:t>
      </w:r>
      <w:r w:rsidR="00542F36">
        <w:rPr>
          <w:sz w:val="24"/>
          <w:szCs w:val="24"/>
        </w:rPr>
        <w:t>A</w:t>
      </w:r>
      <w:r w:rsidR="00223273">
        <w:rPr>
          <w:sz w:val="24"/>
          <w:szCs w:val="24"/>
        </w:rPr>
        <w:t xml:space="preserve">gencies must contact State-recognized Registered Apprenticeship </w:t>
      </w:r>
      <w:r w:rsidR="00542F36">
        <w:rPr>
          <w:sz w:val="24"/>
          <w:szCs w:val="24"/>
        </w:rPr>
        <w:t>P</w:t>
      </w:r>
      <w:r w:rsidR="00223273">
        <w:rPr>
          <w:sz w:val="24"/>
          <w:szCs w:val="24"/>
        </w:rPr>
        <w:t>rogram(s)</w:t>
      </w:r>
      <w:r w:rsidR="00542F36">
        <w:rPr>
          <w:sz w:val="24"/>
          <w:szCs w:val="24"/>
        </w:rPr>
        <w:t>.</w:t>
      </w:r>
      <w:r>
        <w:rPr>
          <w:sz w:val="24"/>
          <w:szCs w:val="24"/>
        </w:rPr>
        <w:t xml:space="preserve">   If the</w:t>
      </w:r>
      <w:r w:rsidR="00223273">
        <w:rPr>
          <w:sz w:val="24"/>
          <w:szCs w:val="24"/>
        </w:rPr>
        <w:t xml:space="preserve"> programs</w:t>
      </w:r>
      <w:r>
        <w:rPr>
          <w:sz w:val="24"/>
          <w:szCs w:val="24"/>
        </w:rPr>
        <w:t xml:space="preserve"> </w:t>
      </w:r>
      <w:r>
        <w:rPr>
          <w:sz w:val="24"/>
          <w:szCs w:val="24"/>
        </w:rPr>
        <w:t>opt in</w:t>
      </w:r>
      <w:r>
        <w:rPr>
          <w:sz w:val="24"/>
          <w:szCs w:val="24"/>
        </w:rPr>
        <w:t>, ETA</w:t>
      </w:r>
      <w:r w:rsidR="00223273">
        <w:rPr>
          <w:sz w:val="24"/>
          <w:szCs w:val="24"/>
        </w:rPr>
        <w:t xml:space="preserve"> or the </w:t>
      </w:r>
      <w:r w:rsidR="00542F36">
        <w:rPr>
          <w:sz w:val="24"/>
          <w:szCs w:val="24"/>
        </w:rPr>
        <w:t>s</w:t>
      </w:r>
      <w:r w:rsidR="00223273">
        <w:rPr>
          <w:sz w:val="24"/>
          <w:szCs w:val="24"/>
        </w:rPr>
        <w:t>tate agency, as appropriate,</w:t>
      </w:r>
      <w:r>
        <w:rPr>
          <w:sz w:val="24"/>
          <w:szCs w:val="24"/>
        </w:rPr>
        <w:t xml:space="preserve"> will collect the following information: </w:t>
      </w:r>
    </w:p>
    <w:p w:rsidR="008416FC" w:rsidP="00223273" w14:paraId="66125873" w14:textId="120DE83B">
      <w:pPr>
        <w:widowControl/>
        <w:numPr>
          <w:ilvl w:val="0"/>
          <w:numId w:val="5"/>
        </w:numPr>
        <w:rPr>
          <w:sz w:val="24"/>
          <w:szCs w:val="24"/>
        </w:rPr>
      </w:pPr>
      <w:r>
        <w:rPr>
          <w:sz w:val="24"/>
          <w:szCs w:val="24"/>
        </w:rPr>
        <w:t xml:space="preserve">Occupations included within the Registered Apprenticeship </w:t>
      </w:r>
      <w:r w:rsidR="00542F36">
        <w:rPr>
          <w:sz w:val="24"/>
          <w:szCs w:val="24"/>
        </w:rPr>
        <w:t>P</w:t>
      </w:r>
      <w:r>
        <w:rPr>
          <w:sz w:val="24"/>
          <w:szCs w:val="24"/>
        </w:rPr>
        <w:t>rogram</w:t>
      </w:r>
      <w:r w:rsidR="00271994">
        <w:rPr>
          <w:sz w:val="24"/>
          <w:szCs w:val="24"/>
        </w:rPr>
        <w:t>;</w:t>
      </w:r>
    </w:p>
    <w:p w:rsidR="008416FC" w:rsidP="00223273" w14:paraId="68D80E37" w14:textId="3A92DC33">
      <w:pPr>
        <w:widowControl/>
        <w:numPr>
          <w:ilvl w:val="0"/>
          <w:numId w:val="5"/>
        </w:numPr>
        <w:rPr>
          <w:sz w:val="24"/>
          <w:szCs w:val="24"/>
        </w:rPr>
      </w:pPr>
      <w:r>
        <w:rPr>
          <w:sz w:val="24"/>
          <w:szCs w:val="24"/>
        </w:rPr>
        <w:t xml:space="preserve">The name and address of the Registered Apprenticeship </w:t>
      </w:r>
      <w:r w:rsidR="00542F36">
        <w:rPr>
          <w:sz w:val="24"/>
          <w:szCs w:val="24"/>
        </w:rPr>
        <w:t>P</w:t>
      </w:r>
      <w:r>
        <w:rPr>
          <w:sz w:val="24"/>
          <w:szCs w:val="24"/>
        </w:rPr>
        <w:t xml:space="preserve">rogram </w:t>
      </w:r>
      <w:r>
        <w:rPr>
          <w:sz w:val="24"/>
          <w:szCs w:val="24"/>
        </w:rPr>
        <w:t>sponsor</w:t>
      </w:r>
      <w:r w:rsidR="00271994">
        <w:rPr>
          <w:sz w:val="24"/>
          <w:szCs w:val="24"/>
        </w:rPr>
        <w:t>;</w:t>
      </w:r>
    </w:p>
    <w:p w:rsidR="008416FC" w:rsidP="00223273" w14:paraId="43A63709" w14:textId="77777777">
      <w:pPr>
        <w:widowControl/>
        <w:numPr>
          <w:ilvl w:val="0"/>
          <w:numId w:val="5"/>
        </w:numPr>
        <w:rPr>
          <w:sz w:val="24"/>
          <w:szCs w:val="24"/>
        </w:rPr>
      </w:pPr>
      <w:r>
        <w:rPr>
          <w:sz w:val="24"/>
          <w:szCs w:val="24"/>
        </w:rPr>
        <w:t xml:space="preserve">The name and address(es) of the Related Technical Instruction provider(s), and the location(s) of the instruction if different from the program sponsor’s </w:t>
      </w:r>
      <w:r>
        <w:rPr>
          <w:sz w:val="24"/>
          <w:szCs w:val="24"/>
        </w:rPr>
        <w:t>address</w:t>
      </w:r>
      <w:r w:rsidR="00271994">
        <w:rPr>
          <w:sz w:val="24"/>
          <w:szCs w:val="24"/>
        </w:rPr>
        <w:t>;</w:t>
      </w:r>
    </w:p>
    <w:p w:rsidR="008416FC" w:rsidP="00223273" w14:paraId="5A9A330D" w14:textId="77777777">
      <w:pPr>
        <w:widowControl/>
        <w:numPr>
          <w:ilvl w:val="0"/>
          <w:numId w:val="5"/>
        </w:numPr>
        <w:rPr>
          <w:sz w:val="24"/>
          <w:szCs w:val="24"/>
        </w:rPr>
      </w:pPr>
      <w:r>
        <w:rPr>
          <w:sz w:val="24"/>
          <w:szCs w:val="24"/>
        </w:rPr>
        <w:t xml:space="preserve">The method and length of instruction; and </w:t>
      </w:r>
    </w:p>
    <w:p w:rsidR="008416FC" w:rsidP="00223273" w14:paraId="68A5714E" w14:textId="77777777">
      <w:pPr>
        <w:widowControl/>
        <w:numPr>
          <w:ilvl w:val="0"/>
          <w:numId w:val="5"/>
        </w:numPr>
        <w:rPr>
          <w:sz w:val="24"/>
          <w:szCs w:val="24"/>
        </w:rPr>
      </w:pPr>
      <w:r>
        <w:rPr>
          <w:sz w:val="24"/>
          <w:szCs w:val="24"/>
        </w:rPr>
        <w:t xml:space="preserve">The number of active apprentices. </w:t>
      </w:r>
    </w:p>
    <w:p w:rsidR="008416FC" w:rsidP="00000C9F" w14:paraId="2DF8B9A5" w14:textId="77777777">
      <w:pPr>
        <w:widowControl/>
        <w:rPr>
          <w:sz w:val="24"/>
          <w:szCs w:val="24"/>
        </w:rPr>
      </w:pPr>
    </w:p>
    <w:p w:rsidR="008416FC" w:rsidP="00000C9F" w14:paraId="39F6AF88" w14:textId="0BC47543">
      <w:pPr>
        <w:widowControl/>
        <w:rPr>
          <w:sz w:val="24"/>
          <w:szCs w:val="24"/>
        </w:rPr>
      </w:pPr>
      <w:r>
        <w:rPr>
          <w:sz w:val="24"/>
          <w:szCs w:val="24"/>
        </w:rPr>
        <w:t>For sponsors registered under National Program Standards, t</w:t>
      </w:r>
      <w:r>
        <w:rPr>
          <w:sz w:val="24"/>
          <w:szCs w:val="24"/>
        </w:rPr>
        <w:t xml:space="preserve">he </w:t>
      </w:r>
      <w:r>
        <w:rPr>
          <w:sz w:val="24"/>
          <w:szCs w:val="24"/>
        </w:rPr>
        <w:t xml:space="preserve">Department’s </w:t>
      </w:r>
      <w:r>
        <w:rPr>
          <w:sz w:val="24"/>
          <w:szCs w:val="24"/>
        </w:rPr>
        <w:t>Office of Apprentic</w:t>
      </w:r>
      <w:r w:rsidR="00271994">
        <w:rPr>
          <w:sz w:val="24"/>
          <w:szCs w:val="24"/>
        </w:rPr>
        <w:t>e</w:t>
      </w:r>
      <w:r>
        <w:rPr>
          <w:sz w:val="24"/>
          <w:szCs w:val="24"/>
        </w:rPr>
        <w:t>ship</w:t>
      </w:r>
      <w:r w:rsidR="00271994">
        <w:rPr>
          <w:sz w:val="24"/>
          <w:szCs w:val="24"/>
        </w:rPr>
        <w:t xml:space="preserve"> will then share the information, including pertinent contact information, with the ETA </w:t>
      </w:r>
      <w:r w:rsidR="00026666">
        <w:rPr>
          <w:sz w:val="24"/>
          <w:szCs w:val="24"/>
        </w:rPr>
        <w:t>R</w:t>
      </w:r>
      <w:r w:rsidR="00271994">
        <w:rPr>
          <w:sz w:val="24"/>
          <w:szCs w:val="24"/>
        </w:rPr>
        <w:t xml:space="preserve">egional </w:t>
      </w:r>
      <w:r w:rsidR="00026666">
        <w:rPr>
          <w:sz w:val="24"/>
          <w:szCs w:val="24"/>
        </w:rPr>
        <w:t>O</w:t>
      </w:r>
      <w:r w:rsidR="00271994">
        <w:rPr>
          <w:sz w:val="24"/>
          <w:szCs w:val="24"/>
        </w:rPr>
        <w:t xml:space="preserve">ffices, State Office of Apprenticeship or State Apprenticeship Agency (SAA) directors, and the appropriate State Workforce Agencies to place the sponsors and their providers of related instruction, if different from the sponsor, on the ETP lists.  </w:t>
      </w:r>
      <w:r>
        <w:rPr>
          <w:sz w:val="24"/>
          <w:szCs w:val="24"/>
        </w:rPr>
        <w:t xml:space="preserve"> </w:t>
      </w:r>
    </w:p>
    <w:p w:rsidR="002B5D52" w:rsidP="00000C9F" w14:paraId="47B8BDE9" w14:textId="77777777">
      <w:pPr>
        <w:widowControl/>
        <w:rPr>
          <w:sz w:val="24"/>
          <w:szCs w:val="24"/>
        </w:rPr>
      </w:pPr>
      <w:r>
        <w:rPr>
          <w:sz w:val="24"/>
          <w:szCs w:val="24"/>
        </w:rPr>
        <w:t xml:space="preserve"> </w:t>
      </w:r>
    </w:p>
    <w:p w:rsidR="008323D8" w:rsidP="008323D8" w14:paraId="155A74C1" w14:textId="0AD33B4C">
      <w:pPr>
        <w:widowControl/>
        <w:rPr>
          <w:sz w:val="24"/>
          <w:szCs w:val="24"/>
        </w:rPr>
      </w:pPr>
      <w:r w:rsidRPr="00ED2F54">
        <w:rPr>
          <w:bCs/>
          <w:sz w:val="24"/>
          <w:szCs w:val="24"/>
        </w:rPr>
        <w:t>20 CFR</w:t>
      </w:r>
      <w:r w:rsidRPr="00ED2F54" w:rsidR="00976707">
        <w:rPr>
          <w:bCs/>
          <w:sz w:val="24"/>
          <w:szCs w:val="24"/>
        </w:rPr>
        <w:t xml:space="preserve"> 680.490</w:t>
      </w:r>
      <w:r w:rsidR="00976707">
        <w:rPr>
          <w:sz w:val="24"/>
          <w:szCs w:val="24"/>
        </w:rPr>
        <w:t xml:space="preserve"> specifies the kind of performance and cost information an eligible training provider </w:t>
      </w:r>
      <w:r>
        <w:rPr>
          <w:sz w:val="24"/>
          <w:szCs w:val="24"/>
        </w:rPr>
        <w:t xml:space="preserve">must submit for each training program. Paragraph (a) states that, in accordance with the </w:t>
      </w:r>
      <w:r w:rsidR="00C15112">
        <w:rPr>
          <w:sz w:val="24"/>
          <w:szCs w:val="24"/>
        </w:rPr>
        <w:t>s</w:t>
      </w:r>
      <w:r>
        <w:rPr>
          <w:sz w:val="24"/>
          <w:szCs w:val="24"/>
        </w:rPr>
        <w:t xml:space="preserve">tate procedure and </w:t>
      </w:r>
      <w:r w:rsidR="00E742CE">
        <w:rPr>
          <w:sz w:val="24"/>
          <w:szCs w:val="24"/>
        </w:rPr>
        <w:t xml:space="preserve">20 CFR </w:t>
      </w:r>
      <w:r>
        <w:rPr>
          <w:sz w:val="24"/>
          <w:szCs w:val="24"/>
        </w:rPr>
        <w:t>680.460(h), eligible providers of</w:t>
      </w:r>
      <w:r w:rsidR="00D457F6">
        <w:rPr>
          <w:sz w:val="24"/>
          <w:szCs w:val="24"/>
        </w:rPr>
        <w:t xml:space="preserve"> </w:t>
      </w:r>
      <w:r>
        <w:rPr>
          <w:sz w:val="24"/>
          <w:szCs w:val="24"/>
        </w:rPr>
        <w:t>training services must submit, at least every 2 years, appropriate, timely and accurate</w:t>
      </w:r>
      <w:r w:rsidR="00D457F6">
        <w:rPr>
          <w:sz w:val="24"/>
          <w:szCs w:val="24"/>
        </w:rPr>
        <w:t xml:space="preserve"> </w:t>
      </w:r>
      <w:r>
        <w:rPr>
          <w:sz w:val="24"/>
          <w:szCs w:val="24"/>
        </w:rPr>
        <w:t>performance and cost information.</w:t>
      </w:r>
      <w:r w:rsidR="00D457F6">
        <w:rPr>
          <w:sz w:val="24"/>
          <w:szCs w:val="24"/>
        </w:rPr>
        <w:t xml:space="preserve"> In addition, paragraph </w:t>
      </w:r>
      <w:r>
        <w:rPr>
          <w:sz w:val="24"/>
          <w:szCs w:val="24"/>
        </w:rPr>
        <w:t xml:space="preserve">(b) </w:t>
      </w:r>
      <w:r w:rsidR="00D457F6">
        <w:rPr>
          <w:sz w:val="24"/>
          <w:szCs w:val="24"/>
        </w:rPr>
        <w:t>provides that p</w:t>
      </w:r>
      <w:r>
        <w:rPr>
          <w:sz w:val="24"/>
          <w:szCs w:val="24"/>
        </w:rPr>
        <w:t>rogram-specific performance information must include:</w:t>
      </w:r>
    </w:p>
    <w:p w:rsidR="00D457F6" w:rsidP="008323D8" w14:paraId="4A3DD32C" w14:textId="77777777">
      <w:pPr>
        <w:widowControl/>
        <w:rPr>
          <w:sz w:val="24"/>
          <w:szCs w:val="24"/>
        </w:rPr>
      </w:pPr>
    </w:p>
    <w:p w:rsidR="008323D8" w:rsidP="008323D8" w14:paraId="40DB2EA1" w14:textId="618A1D49">
      <w:pPr>
        <w:widowControl/>
        <w:rPr>
          <w:sz w:val="24"/>
          <w:szCs w:val="24"/>
        </w:rPr>
      </w:pPr>
      <w:r>
        <w:rPr>
          <w:sz w:val="24"/>
          <w:szCs w:val="24"/>
        </w:rPr>
        <w:t xml:space="preserve">(1) The information described in WIOA </w:t>
      </w:r>
      <w:r w:rsidR="00C15112">
        <w:rPr>
          <w:sz w:val="24"/>
          <w:szCs w:val="24"/>
        </w:rPr>
        <w:t>S</w:t>
      </w:r>
      <w:r>
        <w:rPr>
          <w:sz w:val="24"/>
          <w:szCs w:val="24"/>
        </w:rPr>
        <w:t>ec</w:t>
      </w:r>
      <w:r w:rsidR="00C15112">
        <w:rPr>
          <w:sz w:val="24"/>
          <w:szCs w:val="24"/>
        </w:rPr>
        <w:t>tion</w:t>
      </w:r>
      <w:r>
        <w:rPr>
          <w:sz w:val="24"/>
          <w:szCs w:val="24"/>
        </w:rPr>
        <w:t xml:space="preserve"> 122(b)(2)(A) for individuals participating in</w:t>
      </w:r>
      <w:r w:rsidR="00D457F6">
        <w:rPr>
          <w:sz w:val="24"/>
          <w:szCs w:val="24"/>
        </w:rPr>
        <w:t xml:space="preserve"> </w:t>
      </w:r>
      <w:r>
        <w:rPr>
          <w:sz w:val="24"/>
          <w:szCs w:val="24"/>
        </w:rPr>
        <w:t xml:space="preserve">the programs of training services who are receiving assistance under WIOA </w:t>
      </w:r>
      <w:r w:rsidR="00C15112">
        <w:rPr>
          <w:sz w:val="24"/>
          <w:szCs w:val="24"/>
        </w:rPr>
        <w:t>S</w:t>
      </w:r>
      <w:r w:rsidR="00C27CB9">
        <w:rPr>
          <w:sz w:val="24"/>
          <w:szCs w:val="24"/>
        </w:rPr>
        <w:t>ec</w:t>
      </w:r>
      <w:r w:rsidR="00C15112">
        <w:rPr>
          <w:sz w:val="24"/>
          <w:szCs w:val="24"/>
        </w:rPr>
        <w:t>tion</w:t>
      </w:r>
      <w:r w:rsidR="00C27CB9">
        <w:rPr>
          <w:sz w:val="24"/>
          <w:szCs w:val="24"/>
        </w:rPr>
        <w:t> </w:t>
      </w:r>
      <w:r>
        <w:rPr>
          <w:sz w:val="24"/>
          <w:szCs w:val="24"/>
        </w:rPr>
        <w:t>134. This</w:t>
      </w:r>
      <w:r w:rsidR="00D457F6">
        <w:rPr>
          <w:sz w:val="24"/>
          <w:szCs w:val="24"/>
        </w:rPr>
        <w:t xml:space="preserve"> </w:t>
      </w:r>
      <w:r>
        <w:rPr>
          <w:sz w:val="24"/>
          <w:szCs w:val="24"/>
        </w:rPr>
        <w:t xml:space="preserve">information includes indicators of performance as described in WIOA </w:t>
      </w:r>
      <w:r w:rsidR="00C15112">
        <w:rPr>
          <w:sz w:val="24"/>
          <w:szCs w:val="24"/>
        </w:rPr>
        <w:t>S</w:t>
      </w:r>
      <w:r>
        <w:rPr>
          <w:sz w:val="24"/>
          <w:szCs w:val="24"/>
        </w:rPr>
        <w:t>ec</w:t>
      </w:r>
      <w:r w:rsidR="00C15112">
        <w:rPr>
          <w:sz w:val="24"/>
          <w:szCs w:val="24"/>
        </w:rPr>
        <w:t>tion</w:t>
      </w:r>
      <w:r>
        <w:rPr>
          <w:sz w:val="24"/>
          <w:szCs w:val="24"/>
        </w:rPr>
        <w:t xml:space="preserve"> 116(b)(2)(</w:t>
      </w:r>
      <w:r>
        <w:rPr>
          <w:sz w:val="24"/>
          <w:szCs w:val="24"/>
        </w:rPr>
        <w:t>I)-(</w:t>
      </w:r>
      <w:r>
        <w:rPr>
          <w:sz w:val="24"/>
          <w:szCs w:val="24"/>
        </w:rPr>
        <w:t>IV)</w:t>
      </w:r>
      <w:r w:rsidR="008E1414">
        <w:rPr>
          <w:sz w:val="24"/>
          <w:szCs w:val="24"/>
        </w:rPr>
        <w:t xml:space="preserve"> </w:t>
      </w:r>
      <w:r>
        <w:rPr>
          <w:sz w:val="24"/>
          <w:szCs w:val="24"/>
        </w:rPr>
        <w:t xml:space="preserve">and </w:t>
      </w:r>
      <w:r w:rsidR="00423DA2">
        <w:rPr>
          <w:sz w:val="24"/>
          <w:szCs w:val="24"/>
        </w:rPr>
        <w:t>20 CFR </w:t>
      </w:r>
      <w:r>
        <w:rPr>
          <w:sz w:val="24"/>
          <w:szCs w:val="24"/>
        </w:rPr>
        <w:t>680.460(g)(1) through (4</w:t>
      </w:r>
      <w:r>
        <w:rPr>
          <w:sz w:val="24"/>
          <w:szCs w:val="24"/>
        </w:rPr>
        <w:t>)</w:t>
      </w:r>
      <w:r w:rsidR="002E5D2C">
        <w:rPr>
          <w:sz w:val="24"/>
          <w:szCs w:val="24"/>
        </w:rPr>
        <w:t>;</w:t>
      </w:r>
    </w:p>
    <w:p w:rsidR="008323D8" w:rsidP="008323D8" w14:paraId="3398A2B1" w14:textId="77777777">
      <w:pPr>
        <w:widowControl/>
        <w:rPr>
          <w:sz w:val="24"/>
          <w:szCs w:val="24"/>
        </w:rPr>
      </w:pPr>
      <w:r>
        <w:rPr>
          <w:sz w:val="24"/>
          <w:szCs w:val="24"/>
        </w:rPr>
        <w:t>(2) Information identifying the recognized post-secondary credentials received by such</w:t>
      </w:r>
      <w:r w:rsidR="002E5D2C">
        <w:rPr>
          <w:sz w:val="24"/>
          <w:szCs w:val="24"/>
        </w:rPr>
        <w:t xml:space="preserve"> </w:t>
      </w:r>
      <w:r>
        <w:rPr>
          <w:sz w:val="24"/>
          <w:szCs w:val="24"/>
        </w:rPr>
        <w:t>participants</w:t>
      </w:r>
      <w:r w:rsidR="002E5D2C">
        <w:rPr>
          <w:sz w:val="24"/>
          <w:szCs w:val="24"/>
        </w:rPr>
        <w:t>;</w:t>
      </w:r>
    </w:p>
    <w:p w:rsidR="008323D8" w:rsidP="008323D8" w14:paraId="01A62FBB" w14:textId="77777777">
      <w:pPr>
        <w:widowControl/>
        <w:rPr>
          <w:sz w:val="24"/>
          <w:szCs w:val="24"/>
        </w:rPr>
      </w:pPr>
      <w:r>
        <w:rPr>
          <w:sz w:val="24"/>
          <w:szCs w:val="24"/>
        </w:rPr>
        <w:t>(3) Program cost information, including tuition and fees, for WIOA participants in the</w:t>
      </w:r>
    </w:p>
    <w:p w:rsidR="008323D8" w:rsidP="008323D8" w14:paraId="5F81BABA" w14:textId="77777777">
      <w:pPr>
        <w:widowControl/>
        <w:rPr>
          <w:sz w:val="24"/>
          <w:szCs w:val="24"/>
        </w:rPr>
      </w:pPr>
      <w:r>
        <w:rPr>
          <w:sz w:val="24"/>
          <w:szCs w:val="24"/>
        </w:rPr>
        <w:t>P</w:t>
      </w:r>
      <w:r>
        <w:rPr>
          <w:sz w:val="24"/>
          <w:szCs w:val="24"/>
        </w:rPr>
        <w:t>rogram</w:t>
      </w:r>
      <w:r>
        <w:rPr>
          <w:sz w:val="24"/>
          <w:szCs w:val="24"/>
        </w:rPr>
        <w:t>;</w:t>
      </w:r>
      <w:r>
        <w:rPr>
          <w:sz w:val="24"/>
          <w:szCs w:val="24"/>
        </w:rPr>
        <w:t xml:space="preserve"> and</w:t>
      </w:r>
    </w:p>
    <w:p w:rsidR="008323D8" w:rsidP="008323D8" w14:paraId="0EE54857" w14:textId="77777777">
      <w:pPr>
        <w:widowControl/>
        <w:rPr>
          <w:sz w:val="24"/>
          <w:szCs w:val="24"/>
        </w:rPr>
      </w:pPr>
      <w:r>
        <w:rPr>
          <w:sz w:val="24"/>
          <w:szCs w:val="24"/>
        </w:rPr>
        <w:t>(4) Information on the program completion rate for WIOA participants.</w:t>
      </w:r>
    </w:p>
    <w:p w:rsidR="00C27CB9" w:rsidP="008323D8" w14:paraId="0D14FD96" w14:textId="77777777">
      <w:pPr>
        <w:widowControl/>
        <w:rPr>
          <w:sz w:val="24"/>
          <w:szCs w:val="24"/>
        </w:rPr>
      </w:pPr>
    </w:p>
    <w:p w:rsidR="008323D8" w:rsidP="008323D8" w14:paraId="79511E02" w14:textId="2D24249C">
      <w:pPr>
        <w:widowControl/>
        <w:rPr>
          <w:sz w:val="24"/>
          <w:szCs w:val="24"/>
        </w:rPr>
      </w:pPr>
      <w:r>
        <w:rPr>
          <w:sz w:val="24"/>
          <w:szCs w:val="24"/>
        </w:rPr>
        <w:t xml:space="preserve">Paragraph </w:t>
      </w:r>
      <w:r>
        <w:rPr>
          <w:sz w:val="24"/>
          <w:szCs w:val="24"/>
        </w:rPr>
        <w:t xml:space="preserve">(c) </w:t>
      </w:r>
      <w:r>
        <w:rPr>
          <w:sz w:val="24"/>
          <w:szCs w:val="24"/>
        </w:rPr>
        <w:t xml:space="preserve">allows a </w:t>
      </w:r>
      <w:r>
        <w:rPr>
          <w:sz w:val="24"/>
          <w:szCs w:val="24"/>
        </w:rPr>
        <w:t xml:space="preserve">Governor </w:t>
      </w:r>
      <w:r>
        <w:rPr>
          <w:sz w:val="24"/>
          <w:szCs w:val="24"/>
        </w:rPr>
        <w:t xml:space="preserve">to </w:t>
      </w:r>
      <w:r>
        <w:rPr>
          <w:sz w:val="24"/>
          <w:szCs w:val="24"/>
        </w:rPr>
        <w:t>require any additional performance information (such as the</w:t>
      </w:r>
      <w:r w:rsidR="00B248BD">
        <w:rPr>
          <w:sz w:val="24"/>
          <w:szCs w:val="24"/>
        </w:rPr>
        <w:t xml:space="preserve"> </w:t>
      </w:r>
      <w:r>
        <w:rPr>
          <w:sz w:val="24"/>
          <w:szCs w:val="24"/>
        </w:rPr>
        <w:t xml:space="preserve">information described at WIOA </w:t>
      </w:r>
      <w:r w:rsidR="00CB6498">
        <w:rPr>
          <w:sz w:val="24"/>
          <w:szCs w:val="24"/>
        </w:rPr>
        <w:t>S</w:t>
      </w:r>
      <w:r w:rsidR="00297A07">
        <w:rPr>
          <w:sz w:val="24"/>
          <w:szCs w:val="24"/>
        </w:rPr>
        <w:t>ec</w:t>
      </w:r>
      <w:r w:rsidR="00CB6498">
        <w:rPr>
          <w:sz w:val="24"/>
          <w:szCs w:val="24"/>
        </w:rPr>
        <w:t>tion</w:t>
      </w:r>
      <w:r w:rsidR="00832426">
        <w:rPr>
          <w:sz w:val="24"/>
          <w:szCs w:val="24"/>
        </w:rPr>
        <w:t> </w:t>
      </w:r>
      <w:r>
        <w:rPr>
          <w:sz w:val="24"/>
          <w:szCs w:val="24"/>
        </w:rPr>
        <w:t>122(b)(1)) that the Governor determines to be appropriate to</w:t>
      </w:r>
      <w:r w:rsidR="00B248BD">
        <w:rPr>
          <w:sz w:val="24"/>
          <w:szCs w:val="24"/>
        </w:rPr>
        <w:t xml:space="preserve"> </w:t>
      </w:r>
      <w:r>
        <w:rPr>
          <w:sz w:val="24"/>
          <w:szCs w:val="24"/>
        </w:rPr>
        <w:t>determine or maintain eligibility.</w:t>
      </w:r>
      <w:r w:rsidR="005B105D">
        <w:rPr>
          <w:sz w:val="24"/>
          <w:szCs w:val="24"/>
        </w:rPr>
        <w:t xml:space="preserve"> </w:t>
      </w:r>
      <w:r w:rsidR="00832426">
        <w:rPr>
          <w:sz w:val="24"/>
          <w:szCs w:val="24"/>
        </w:rPr>
        <w:t xml:space="preserve">In addition, paragraph </w:t>
      </w:r>
      <w:r>
        <w:rPr>
          <w:sz w:val="24"/>
          <w:szCs w:val="24"/>
        </w:rPr>
        <w:t xml:space="preserve">(d) </w:t>
      </w:r>
      <w:r w:rsidR="00832426">
        <w:rPr>
          <w:sz w:val="24"/>
          <w:szCs w:val="24"/>
        </w:rPr>
        <w:t xml:space="preserve">provides that </w:t>
      </w:r>
      <w:r>
        <w:rPr>
          <w:sz w:val="24"/>
          <w:szCs w:val="24"/>
        </w:rPr>
        <w:t>Governors must establish a procedure by which a provider can demonstrate that</w:t>
      </w:r>
      <w:r w:rsidR="00832426">
        <w:rPr>
          <w:sz w:val="24"/>
          <w:szCs w:val="24"/>
        </w:rPr>
        <w:t xml:space="preserve"> </w:t>
      </w:r>
      <w:r>
        <w:rPr>
          <w:sz w:val="24"/>
          <w:szCs w:val="24"/>
        </w:rPr>
        <w:t>providing additional information required under this section would be unduly burdensome or</w:t>
      </w:r>
      <w:r w:rsidR="00832426">
        <w:rPr>
          <w:sz w:val="24"/>
          <w:szCs w:val="24"/>
        </w:rPr>
        <w:t xml:space="preserve"> </w:t>
      </w:r>
      <w:r>
        <w:rPr>
          <w:sz w:val="24"/>
          <w:szCs w:val="24"/>
        </w:rPr>
        <w:t>costly.</w:t>
      </w:r>
      <w:r w:rsidR="005B105D">
        <w:rPr>
          <w:sz w:val="24"/>
          <w:szCs w:val="24"/>
        </w:rPr>
        <w:t xml:space="preserve"> </w:t>
      </w:r>
      <w:r>
        <w:rPr>
          <w:sz w:val="24"/>
          <w:szCs w:val="24"/>
        </w:rPr>
        <w:t>If the Governor determines that providers have demonstrated such extraordinary costs or</w:t>
      </w:r>
      <w:r w:rsidR="00832426">
        <w:rPr>
          <w:sz w:val="24"/>
          <w:szCs w:val="24"/>
        </w:rPr>
        <w:t xml:space="preserve"> </w:t>
      </w:r>
      <w:r>
        <w:rPr>
          <w:sz w:val="24"/>
          <w:szCs w:val="24"/>
        </w:rPr>
        <w:t>undue burden:</w:t>
      </w:r>
    </w:p>
    <w:p w:rsidR="00315D7E" w:rsidP="008323D8" w14:paraId="6D578F50" w14:textId="77777777">
      <w:pPr>
        <w:widowControl/>
        <w:rPr>
          <w:sz w:val="24"/>
          <w:szCs w:val="24"/>
        </w:rPr>
      </w:pPr>
      <w:r>
        <w:rPr>
          <w:sz w:val="24"/>
          <w:szCs w:val="24"/>
        </w:rPr>
        <w:t>(1) The Governor must provide access to cost-effective methods for the collection of the</w:t>
      </w:r>
      <w:r w:rsidR="00374EC9">
        <w:rPr>
          <w:sz w:val="24"/>
          <w:szCs w:val="24"/>
        </w:rPr>
        <w:t xml:space="preserve"> </w:t>
      </w:r>
      <w:r>
        <w:rPr>
          <w:sz w:val="24"/>
          <w:szCs w:val="24"/>
        </w:rPr>
        <w:t>information;</w:t>
      </w:r>
    </w:p>
    <w:p w:rsidR="00374EC9" w:rsidP="00374EC9" w14:paraId="5321E181" w14:textId="1BA647D9">
      <w:pPr>
        <w:widowControl/>
        <w:rPr>
          <w:sz w:val="24"/>
          <w:szCs w:val="24"/>
        </w:rPr>
      </w:pPr>
      <w:r>
        <w:rPr>
          <w:sz w:val="24"/>
          <w:szCs w:val="24"/>
        </w:rPr>
        <w:t>2) The Governor may provide additional resources to assist providers in the collection</w:t>
      </w:r>
      <w:r w:rsidR="008C4A73">
        <w:rPr>
          <w:sz w:val="24"/>
          <w:szCs w:val="24"/>
        </w:rPr>
        <w:t xml:space="preserve"> </w:t>
      </w:r>
      <w:r>
        <w:rPr>
          <w:sz w:val="24"/>
          <w:szCs w:val="24"/>
        </w:rPr>
        <w:t xml:space="preserve">of the information from funds for statewide workforce investment activities reserved under WIOA </w:t>
      </w:r>
      <w:r w:rsidR="004637BD">
        <w:rPr>
          <w:sz w:val="24"/>
          <w:szCs w:val="24"/>
        </w:rPr>
        <w:t>S</w:t>
      </w:r>
      <w:r w:rsidR="00297A07">
        <w:rPr>
          <w:sz w:val="24"/>
          <w:szCs w:val="24"/>
        </w:rPr>
        <w:t>ec</w:t>
      </w:r>
      <w:r w:rsidR="004637BD">
        <w:rPr>
          <w:sz w:val="24"/>
          <w:szCs w:val="24"/>
        </w:rPr>
        <w:t>tions</w:t>
      </w:r>
      <w:r w:rsidR="008C4A73">
        <w:rPr>
          <w:sz w:val="24"/>
          <w:szCs w:val="24"/>
        </w:rPr>
        <w:t> </w:t>
      </w:r>
      <w:r>
        <w:rPr>
          <w:sz w:val="24"/>
          <w:szCs w:val="24"/>
        </w:rPr>
        <w:t>128(a) and 133(a)(1); or</w:t>
      </w:r>
    </w:p>
    <w:p w:rsidR="00374EC9" w:rsidP="00374EC9" w14:paraId="55D4EC00" w14:textId="77777777">
      <w:pPr>
        <w:widowControl/>
        <w:rPr>
          <w:sz w:val="24"/>
          <w:szCs w:val="24"/>
        </w:rPr>
      </w:pPr>
      <w:r>
        <w:rPr>
          <w:sz w:val="24"/>
          <w:szCs w:val="24"/>
        </w:rPr>
        <w:t>(3) The Governor may take other steps to assist training providers in collecting and</w:t>
      </w:r>
      <w:r w:rsidR="00B248BD">
        <w:rPr>
          <w:sz w:val="24"/>
          <w:szCs w:val="24"/>
        </w:rPr>
        <w:t xml:space="preserve"> </w:t>
      </w:r>
      <w:r>
        <w:rPr>
          <w:sz w:val="24"/>
          <w:szCs w:val="24"/>
        </w:rPr>
        <w:t>supplying required information such as offering technical assistance.</w:t>
      </w:r>
    </w:p>
    <w:p w:rsidR="00297A07" w:rsidP="00374EC9" w14:paraId="646EA98B" w14:textId="77777777">
      <w:pPr>
        <w:widowControl/>
        <w:rPr>
          <w:sz w:val="24"/>
          <w:szCs w:val="24"/>
        </w:rPr>
      </w:pPr>
    </w:p>
    <w:p w:rsidR="00557854" w:rsidP="00557854" w14:paraId="046B28C5" w14:textId="3DB723FC">
      <w:pPr>
        <w:widowControl/>
        <w:rPr>
          <w:sz w:val="24"/>
          <w:szCs w:val="24"/>
        </w:rPr>
      </w:pPr>
      <w:r w:rsidRPr="00022A41">
        <w:rPr>
          <w:bCs/>
          <w:sz w:val="24"/>
          <w:szCs w:val="24"/>
        </w:rPr>
        <w:t>20 CFR</w:t>
      </w:r>
      <w:r w:rsidRPr="00022A41">
        <w:rPr>
          <w:bCs/>
          <w:sz w:val="24"/>
          <w:szCs w:val="24"/>
        </w:rPr>
        <w:t xml:space="preserve"> 680.500</w:t>
      </w:r>
      <w:r>
        <w:rPr>
          <w:sz w:val="24"/>
          <w:szCs w:val="24"/>
        </w:rPr>
        <w:t xml:space="preserve"> </w:t>
      </w:r>
      <w:r w:rsidR="004A13BB">
        <w:rPr>
          <w:sz w:val="24"/>
          <w:szCs w:val="24"/>
        </w:rPr>
        <w:t xml:space="preserve">outlines the method for disseminating the </w:t>
      </w:r>
      <w:r w:rsidR="003B3AD7">
        <w:rPr>
          <w:sz w:val="24"/>
          <w:szCs w:val="24"/>
        </w:rPr>
        <w:t>s</w:t>
      </w:r>
      <w:r w:rsidR="004A13BB">
        <w:rPr>
          <w:sz w:val="24"/>
          <w:szCs w:val="24"/>
        </w:rPr>
        <w:t xml:space="preserve">tate list of eligible training providers. Paragraph </w:t>
      </w:r>
      <w:r>
        <w:rPr>
          <w:sz w:val="24"/>
          <w:szCs w:val="24"/>
        </w:rPr>
        <w:t xml:space="preserve">(a) </w:t>
      </w:r>
      <w:r w:rsidR="004A13BB">
        <w:rPr>
          <w:sz w:val="24"/>
          <w:szCs w:val="24"/>
        </w:rPr>
        <w:t>provides that, i</w:t>
      </w:r>
      <w:r>
        <w:rPr>
          <w:sz w:val="24"/>
          <w:szCs w:val="24"/>
        </w:rPr>
        <w:t>n order to assist participants in choosing employment and training activities, the</w:t>
      </w:r>
      <w:r w:rsidR="000C0285">
        <w:rPr>
          <w:sz w:val="24"/>
          <w:szCs w:val="24"/>
        </w:rPr>
        <w:t xml:space="preserve"> </w:t>
      </w:r>
      <w:r>
        <w:rPr>
          <w:sz w:val="24"/>
          <w:szCs w:val="24"/>
        </w:rPr>
        <w:t xml:space="preserve">Governor or </w:t>
      </w:r>
      <w:r w:rsidR="003B3AD7">
        <w:rPr>
          <w:sz w:val="24"/>
          <w:szCs w:val="24"/>
        </w:rPr>
        <w:t>s</w:t>
      </w:r>
      <w:r>
        <w:rPr>
          <w:sz w:val="24"/>
          <w:szCs w:val="24"/>
        </w:rPr>
        <w:t xml:space="preserve">tate agency must disseminate the </w:t>
      </w:r>
      <w:r w:rsidR="003B3AD7">
        <w:rPr>
          <w:sz w:val="24"/>
          <w:szCs w:val="24"/>
        </w:rPr>
        <w:t>s</w:t>
      </w:r>
      <w:r>
        <w:rPr>
          <w:sz w:val="24"/>
          <w:szCs w:val="24"/>
        </w:rPr>
        <w:t>tate list of eligible training providers and</w:t>
      </w:r>
      <w:r w:rsidR="000C0285">
        <w:rPr>
          <w:sz w:val="24"/>
          <w:szCs w:val="24"/>
        </w:rPr>
        <w:t xml:space="preserve"> </w:t>
      </w:r>
      <w:r>
        <w:rPr>
          <w:sz w:val="24"/>
          <w:szCs w:val="24"/>
        </w:rPr>
        <w:t xml:space="preserve">accompanying performance and cost information to Local Boards in the </w:t>
      </w:r>
      <w:r w:rsidR="003B3AD7">
        <w:rPr>
          <w:sz w:val="24"/>
          <w:szCs w:val="24"/>
        </w:rPr>
        <w:t>s</w:t>
      </w:r>
      <w:r>
        <w:rPr>
          <w:sz w:val="24"/>
          <w:szCs w:val="24"/>
        </w:rPr>
        <w:t>tate and to members of</w:t>
      </w:r>
      <w:r w:rsidR="000C0285">
        <w:rPr>
          <w:sz w:val="24"/>
          <w:szCs w:val="24"/>
        </w:rPr>
        <w:t xml:space="preserve"> </w:t>
      </w:r>
      <w:r>
        <w:rPr>
          <w:sz w:val="24"/>
          <w:szCs w:val="24"/>
        </w:rPr>
        <w:t>the public online including through Websites and searchable databases and through whatever</w:t>
      </w:r>
      <w:r w:rsidR="000C0285">
        <w:rPr>
          <w:sz w:val="24"/>
          <w:szCs w:val="24"/>
        </w:rPr>
        <w:t xml:space="preserve"> </w:t>
      </w:r>
      <w:r>
        <w:rPr>
          <w:sz w:val="24"/>
          <w:szCs w:val="24"/>
        </w:rPr>
        <w:t xml:space="preserve">other means the </w:t>
      </w:r>
      <w:r w:rsidR="003B3AD7">
        <w:rPr>
          <w:sz w:val="24"/>
          <w:szCs w:val="24"/>
        </w:rPr>
        <w:t>s</w:t>
      </w:r>
      <w:r>
        <w:rPr>
          <w:sz w:val="24"/>
          <w:szCs w:val="24"/>
        </w:rPr>
        <w:t>tate uses to disseminate information to consumers, including the one-stop</w:t>
      </w:r>
      <w:r w:rsidR="000C0285">
        <w:rPr>
          <w:sz w:val="24"/>
          <w:szCs w:val="24"/>
        </w:rPr>
        <w:t xml:space="preserve"> </w:t>
      </w:r>
      <w:r>
        <w:rPr>
          <w:sz w:val="24"/>
          <w:szCs w:val="24"/>
        </w:rPr>
        <w:t xml:space="preserve">delivery system and its program partners throughout the </w:t>
      </w:r>
      <w:r w:rsidR="003B3AD7">
        <w:rPr>
          <w:sz w:val="24"/>
          <w:szCs w:val="24"/>
        </w:rPr>
        <w:t>s</w:t>
      </w:r>
      <w:r>
        <w:rPr>
          <w:sz w:val="24"/>
          <w:szCs w:val="24"/>
        </w:rPr>
        <w:t>tate.</w:t>
      </w:r>
    </w:p>
    <w:p w:rsidR="000C0285" w:rsidP="00557854" w14:paraId="1E07B6EE" w14:textId="77777777">
      <w:pPr>
        <w:widowControl/>
        <w:rPr>
          <w:sz w:val="24"/>
          <w:szCs w:val="24"/>
        </w:rPr>
      </w:pPr>
    </w:p>
    <w:p w:rsidR="003B4832" w:rsidP="003B4832" w14:paraId="29018621" w14:textId="6EEC94C3">
      <w:pPr>
        <w:widowControl/>
        <w:rPr>
          <w:sz w:val="24"/>
          <w:szCs w:val="24"/>
        </w:rPr>
      </w:pPr>
      <w:r>
        <w:rPr>
          <w:sz w:val="24"/>
          <w:szCs w:val="24"/>
        </w:rPr>
        <w:t xml:space="preserve">In addition, under paragraph </w:t>
      </w:r>
      <w:r w:rsidR="00557854">
        <w:rPr>
          <w:sz w:val="24"/>
          <w:szCs w:val="24"/>
        </w:rPr>
        <w:t>(b)</w:t>
      </w:r>
      <w:r>
        <w:rPr>
          <w:sz w:val="24"/>
          <w:szCs w:val="24"/>
        </w:rPr>
        <w:t>, t</w:t>
      </w:r>
      <w:r w:rsidR="00557854">
        <w:rPr>
          <w:sz w:val="24"/>
          <w:szCs w:val="24"/>
        </w:rPr>
        <w:t xml:space="preserve">he </w:t>
      </w:r>
      <w:r w:rsidR="003B3AD7">
        <w:rPr>
          <w:sz w:val="24"/>
          <w:szCs w:val="24"/>
        </w:rPr>
        <w:t>s</w:t>
      </w:r>
      <w:r w:rsidR="00557854">
        <w:rPr>
          <w:sz w:val="24"/>
          <w:szCs w:val="24"/>
        </w:rPr>
        <w:t xml:space="preserve">tate list and information must be updated </w:t>
      </w:r>
      <w:r w:rsidR="00557854">
        <w:rPr>
          <w:sz w:val="24"/>
          <w:szCs w:val="24"/>
        </w:rPr>
        <w:t>regularly</w:t>
      </w:r>
      <w:r w:rsidR="00557854">
        <w:rPr>
          <w:sz w:val="24"/>
          <w:szCs w:val="24"/>
        </w:rPr>
        <w:t xml:space="preserve"> and provider eligibility must</w:t>
      </w:r>
      <w:r>
        <w:rPr>
          <w:sz w:val="24"/>
          <w:szCs w:val="24"/>
        </w:rPr>
        <w:t xml:space="preserve"> </w:t>
      </w:r>
      <w:r w:rsidR="00557854">
        <w:rPr>
          <w:sz w:val="24"/>
          <w:szCs w:val="24"/>
        </w:rPr>
        <w:t xml:space="preserve">be reviewed biennially according to the procedures established by the Governor in </w:t>
      </w:r>
      <w:r w:rsidR="00C27CB9">
        <w:rPr>
          <w:sz w:val="24"/>
          <w:szCs w:val="24"/>
        </w:rPr>
        <w:t xml:space="preserve">20 CFR </w:t>
      </w:r>
      <w:r w:rsidR="00557854">
        <w:rPr>
          <w:sz w:val="24"/>
          <w:szCs w:val="24"/>
        </w:rPr>
        <w:t>680.460(i).</w:t>
      </w:r>
      <w:r w:rsidR="00C75780">
        <w:rPr>
          <w:sz w:val="24"/>
          <w:szCs w:val="24"/>
        </w:rPr>
        <w:t xml:space="preserve"> </w:t>
      </w:r>
      <w:r w:rsidR="00C27CB9">
        <w:rPr>
          <w:sz w:val="24"/>
          <w:szCs w:val="24"/>
        </w:rPr>
        <w:t xml:space="preserve">20 CFR </w:t>
      </w:r>
      <w:r w:rsidR="00297A07">
        <w:rPr>
          <w:sz w:val="24"/>
          <w:szCs w:val="24"/>
        </w:rPr>
        <w:t>680.500</w:t>
      </w:r>
      <w:r w:rsidR="00CC4C20">
        <w:rPr>
          <w:sz w:val="24"/>
          <w:szCs w:val="24"/>
        </w:rPr>
        <w:t xml:space="preserve">(c) requires, </w:t>
      </w:r>
      <w:r w:rsidR="00CC4C20">
        <w:rPr>
          <w:sz w:val="24"/>
          <w:szCs w:val="24"/>
        </w:rPr>
        <w:t>i</w:t>
      </w:r>
      <w:r w:rsidR="00557854">
        <w:rPr>
          <w:sz w:val="24"/>
          <w:szCs w:val="24"/>
        </w:rPr>
        <w:t>n order to</w:t>
      </w:r>
      <w:r w:rsidR="00557854">
        <w:rPr>
          <w:sz w:val="24"/>
          <w:szCs w:val="24"/>
        </w:rPr>
        <w:t xml:space="preserve"> ensure informed consumer choice, the </w:t>
      </w:r>
      <w:r w:rsidR="002F62A1">
        <w:rPr>
          <w:sz w:val="24"/>
          <w:szCs w:val="24"/>
        </w:rPr>
        <w:t>s</w:t>
      </w:r>
      <w:r w:rsidR="00557854">
        <w:rPr>
          <w:sz w:val="24"/>
          <w:szCs w:val="24"/>
        </w:rPr>
        <w:t>tate eligible training provider list</w:t>
      </w:r>
      <w:r w:rsidR="00CC4C20">
        <w:rPr>
          <w:sz w:val="24"/>
          <w:szCs w:val="24"/>
        </w:rPr>
        <w:t xml:space="preserve"> </w:t>
      </w:r>
      <w:r w:rsidR="00557854">
        <w:rPr>
          <w:sz w:val="24"/>
          <w:szCs w:val="24"/>
        </w:rPr>
        <w:t>and accompanying information must be widely available to the public through electronic means,</w:t>
      </w:r>
      <w:r w:rsidR="00CC4C20">
        <w:rPr>
          <w:sz w:val="24"/>
          <w:szCs w:val="24"/>
        </w:rPr>
        <w:t xml:space="preserve"> </w:t>
      </w:r>
      <w:r w:rsidR="00557854">
        <w:rPr>
          <w:sz w:val="24"/>
          <w:szCs w:val="24"/>
        </w:rPr>
        <w:t xml:space="preserve">including Websites and searchable databases, as well as through any other means the </w:t>
      </w:r>
      <w:r w:rsidR="002F62A1">
        <w:rPr>
          <w:sz w:val="24"/>
          <w:szCs w:val="24"/>
        </w:rPr>
        <w:t>s</w:t>
      </w:r>
      <w:r w:rsidR="00557854">
        <w:rPr>
          <w:sz w:val="24"/>
          <w:szCs w:val="24"/>
        </w:rPr>
        <w:t>tate uses</w:t>
      </w:r>
      <w:r w:rsidR="00CC4C20">
        <w:rPr>
          <w:sz w:val="24"/>
          <w:szCs w:val="24"/>
        </w:rPr>
        <w:t xml:space="preserve"> </w:t>
      </w:r>
      <w:r w:rsidR="00557854">
        <w:rPr>
          <w:sz w:val="24"/>
          <w:szCs w:val="24"/>
        </w:rPr>
        <w:t>to disseminate information to consumers.</w:t>
      </w:r>
      <w:r w:rsidR="00493979">
        <w:rPr>
          <w:sz w:val="24"/>
          <w:szCs w:val="24"/>
        </w:rPr>
        <w:t xml:space="preserve"> </w:t>
      </w:r>
      <w:r w:rsidR="00557854">
        <w:rPr>
          <w:sz w:val="24"/>
          <w:szCs w:val="24"/>
        </w:rPr>
        <w:t>The list and accompanying information must be</w:t>
      </w:r>
      <w:r w:rsidR="00CC4C20">
        <w:rPr>
          <w:sz w:val="24"/>
          <w:szCs w:val="24"/>
        </w:rPr>
        <w:t xml:space="preserve"> </w:t>
      </w:r>
      <w:r w:rsidR="00557854">
        <w:rPr>
          <w:sz w:val="24"/>
          <w:szCs w:val="24"/>
        </w:rPr>
        <w:t xml:space="preserve">available through the one-stop delivery system and its </w:t>
      </w:r>
      <w:r w:rsidR="00557854">
        <w:rPr>
          <w:sz w:val="24"/>
          <w:szCs w:val="24"/>
        </w:rPr>
        <w:t>partners</w:t>
      </w:r>
      <w:r w:rsidR="00557854">
        <w:rPr>
          <w:sz w:val="24"/>
          <w:szCs w:val="24"/>
        </w:rPr>
        <w:t xml:space="preserve"> including the </w:t>
      </w:r>
      <w:r w:rsidR="002F62A1">
        <w:rPr>
          <w:sz w:val="24"/>
          <w:szCs w:val="24"/>
        </w:rPr>
        <w:t>s</w:t>
      </w:r>
      <w:r w:rsidR="00557854">
        <w:rPr>
          <w:sz w:val="24"/>
          <w:szCs w:val="24"/>
        </w:rPr>
        <w:t>tate’s secondary</w:t>
      </w:r>
      <w:r w:rsidR="00CC4C20">
        <w:rPr>
          <w:sz w:val="24"/>
          <w:szCs w:val="24"/>
        </w:rPr>
        <w:t xml:space="preserve"> </w:t>
      </w:r>
      <w:r w:rsidR="00557854">
        <w:rPr>
          <w:sz w:val="24"/>
          <w:szCs w:val="24"/>
        </w:rPr>
        <w:t>and post-secondary education systems.</w:t>
      </w:r>
      <w:r w:rsidR="00493979">
        <w:rPr>
          <w:sz w:val="24"/>
          <w:szCs w:val="24"/>
        </w:rPr>
        <w:t xml:space="preserve"> </w:t>
      </w:r>
      <w:r w:rsidR="00557854">
        <w:rPr>
          <w:sz w:val="24"/>
          <w:szCs w:val="24"/>
        </w:rPr>
        <w:t>The eligible training provider list should be accessible to</w:t>
      </w:r>
      <w:r w:rsidR="00CC4C20">
        <w:rPr>
          <w:sz w:val="24"/>
          <w:szCs w:val="24"/>
        </w:rPr>
        <w:t xml:space="preserve"> </w:t>
      </w:r>
      <w:r w:rsidR="00557854">
        <w:rPr>
          <w:sz w:val="24"/>
          <w:szCs w:val="24"/>
        </w:rPr>
        <w:t>individuals seeking information on training outcomes, as well as participants in employment and</w:t>
      </w:r>
      <w:r w:rsidR="00CC4C20">
        <w:rPr>
          <w:sz w:val="24"/>
          <w:szCs w:val="24"/>
        </w:rPr>
        <w:t xml:space="preserve"> </w:t>
      </w:r>
      <w:r w:rsidR="00557854">
        <w:rPr>
          <w:sz w:val="24"/>
          <w:szCs w:val="24"/>
        </w:rPr>
        <w:t xml:space="preserve">training activities </w:t>
      </w:r>
      <w:r w:rsidR="00557854">
        <w:rPr>
          <w:sz w:val="24"/>
          <w:szCs w:val="24"/>
        </w:rPr>
        <w:t xml:space="preserve">funded under WIOA, including those under </w:t>
      </w:r>
      <w:r w:rsidR="00C27CB9">
        <w:rPr>
          <w:sz w:val="24"/>
          <w:szCs w:val="24"/>
        </w:rPr>
        <w:t xml:space="preserve">20 CFR </w:t>
      </w:r>
      <w:r w:rsidR="00557854">
        <w:rPr>
          <w:sz w:val="24"/>
          <w:szCs w:val="24"/>
        </w:rPr>
        <w:t>680.210, and other programs. In</w:t>
      </w:r>
      <w:r>
        <w:rPr>
          <w:sz w:val="24"/>
          <w:szCs w:val="24"/>
        </w:rPr>
        <w:t xml:space="preserve"> accordance with WIOA </w:t>
      </w:r>
      <w:r w:rsidR="002F62A1">
        <w:rPr>
          <w:sz w:val="24"/>
          <w:szCs w:val="24"/>
        </w:rPr>
        <w:t>S</w:t>
      </w:r>
      <w:r w:rsidR="00297A07">
        <w:rPr>
          <w:sz w:val="24"/>
          <w:szCs w:val="24"/>
        </w:rPr>
        <w:t>ec</w:t>
      </w:r>
      <w:r w:rsidR="002F62A1">
        <w:rPr>
          <w:sz w:val="24"/>
          <w:szCs w:val="24"/>
        </w:rPr>
        <w:t>tion</w:t>
      </w:r>
      <w:r w:rsidR="009972F5">
        <w:rPr>
          <w:sz w:val="24"/>
          <w:szCs w:val="24"/>
        </w:rPr>
        <w:t> </w:t>
      </w:r>
      <w:r>
        <w:rPr>
          <w:sz w:val="24"/>
          <w:szCs w:val="24"/>
        </w:rPr>
        <w:t xml:space="preserve">188, the </w:t>
      </w:r>
      <w:r w:rsidR="002F62A1">
        <w:rPr>
          <w:sz w:val="24"/>
          <w:szCs w:val="24"/>
        </w:rPr>
        <w:t>s</w:t>
      </w:r>
      <w:r>
        <w:rPr>
          <w:sz w:val="24"/>
          <w:szCs w:val="24"/>
        </w:rPr>
        <w:t>tate list must also be accessible to individuals with</w:t>
      </w:r>
      <w:r w:rsidR="009972F5">
        <w:rPr>
          <w:sz w:val="24"/>
          <w:szCs w:val="24"/>
        </w:rPr>
        <w:t xml:space="preserve"> </w:t>
      </w:r>
      <w:r>
        <w:rPr>
          <w:sz w:val="24"/>
          <w:szCs w:val="24"/>
        </w:rPr>
        <w:t>disabilities.</w:t>
      </w:r>
    </w:p>
    <w:p w:rsidR="009972F5" w:rsidP="003B4832" w14:paraId="3A836646" w14:textId="77777777">
      <w:pPr>
        <w:widowControl/>
        <w:rPr>
          <w:sz w:val="24"/>
          <w:szCs w:val="24"/>
        </w:rPr>
      </w:pPr>
    </w:p>
    <w:p w:rsidR="003B4832" w:rsidP="003B4832" w14:paraId="5DF74D71" w14:textId="0513E43F">
      <w:pPr>
        <w:widowControl/>
        <w:rPr>
          <w:sz w:val="24"/>
          <w:szCs w:val="24"/>
        </w:rPr>
      </w:pPr>
      <w:r>
        <w:rPr>
          <w:sz w:val="24"/>
          <w:szCs w:val="24"/>
        </w:rPr>
        <w:t xml:space="preserve">Paragraph </w:t>
      </w:r>
      <w:r>
        <w:rPr>
          <w:sz w:val="24"/>
          <w:szCs w:val="24"/>
        </w:rPr>
        <w:t xml:space="preserve">(d) </w:t>
      </w:r>
      <w:r>
        <w:rPr>
          <w:sz w:val="24"/>
          <w:szCs w:val="24"/>
        </w:rPr>
        <w:t>clarifies that t</w:t>
      </w:r>
      <w:r>
        <w:rPr>
          <w:sz w:val="24"/>
          <w:szCs w:val="24"/>
        </w:rPr>
        <w:t xml:space="preserve">he </w:t>
      </w:r>
      <w:r w:rsidR="002F62A1">
        <w:rPr>
          <w:sz w:val="24"/>
          <w:szCs w:val="24"/>
        </w:rPr>
        <w:t>s</w:t>
      </w:r>
      <w:r>
        <w:rPr>
          <w:sz w:val="24"/>
          <w:szCs w:val="24"/>
        </w:rPr>
        <w:t>tate eligible training provider list must be accompanied by</w:t>
      </w:r>
      <w:r>
        <w:rPr>
          <w:sz w:val="24"/>
          <w:szCs w:val="24"/>
        </w:rPr>
        <w:t xml:space="preserve"> </w:t>
      </w:r>
      <w:r>
        <w:rPr>
          <w:sz w:val="24"/>
          <w:szCs w:val="24"/>
        </w:rPr>
        <w:t>appropriate</w:t>
      </w:r>
      <w:r>
        <w:rPr>
          <w:sz w:val="24"/>
          <w:szCs w:val="24"/>
        </w:rPr>
        <w:t xml:space="preserve"> </w:t>
      </w:r>
      <w:r>
        <w:rPr>
          <w:sz w:val="24"/>
          <w:szCs w:val="24"/>
        </w:rPr>
        <w:t>information to assist participants in choosing employment and training activities. Such</w:t>
      </w:r>
      <w:r>
        <w:rPr>
          <w:sz w:val="24"/>
          <w:szCs w:val="24"/>
        </w:rPr>
        <w:t xml:space="preserve"> </w:t>
      </w:r>
      <w:r>
        <w:rPr>
          <w:sz w:val="24"/>
          <w:szCs w:val="24"/>
        </w:rPr>
        <w:t>information must include:</w:t>
      </w:r>
    </w:p>
    <w:p w:rsidR="003B4832" w:rsidP="003B4832" w14:paraId="2EDA77D2" w14:textId="77777777">
      <w:pPr>
        <w:widowControl/>
        <w:rPr>
          <w:sz w:val="24"/>
          <w:szCs w:val="24"/>
        </w:rPr>
      </w:pPr>
      <w:r>
        <w:rPr>
          <w:sz w:val="24"/>
          <w:szCs w:val="24"/>
        </w:rPr>
        <w:t xml:space="preserve">(1) Recognized post-secondary credential(s) </w:t>
      </w:r>
      <w:r>
        <w:rPr>
          <w:sz w:val="24"/>
          <w:szCs w:val="24"/>
        </w:rPr>
        <w:t>offered;</w:t>
      </w:r>
    </w:p>
    <w:p w:rsidR="003B4832" w:rsidP="003B4832" w14:paraId="0E337D8C" w14:textId="77777777">
      <w:pPr>
        <w:widowControl/>
        <w:rPr>
          <w:sz w:val="24"/>
          <w:szCs w:val="24"/>
        </w:rPr>
      </w:pPr>
      <w:r>
        <w:rPr>
          <w:sz w:val="24"/>
          <w:szCs w:val="24"/>
        </w:rPr>
        <w:t>(2) Provider information supplied to meet the Governor’s eligibility procedure as</w:t>
      </w:r>
      <w:r w:rsidR="00E43B54">
        <w:rPr>
          <w:sz w:val="24"/>
          <w:szCs w:val="24"/>
        </w:rPr>
        <w:t xml:space="preserve"> </w:t>
      </w:r>
      <w:r>
        <w:rPr>
          <w:sz w:val="24"/>
          <w:szCs w:val="24"/>
        </w:rPr>
        <w:t xml:space="preserve">described </w:t>
      </w:r>
      <w:r>
        <w:rPr>
          <w:sz w:val="24"/>
          <w:szCs w:val="24"/>
        </w:rPr>
        <w:t xml:space="preserve">in </w:t>
      </w:r>
      <w:r w:rsidR="00423DA2">
        <w:rPr>
          <w:sz w:val="24"/>
          <w:szCs w:val="24"/>
        </w:rPr>
        <w:t xml:space="preserve"> 20</w:t>
      </w:r>
      <w:r w:rsidR="00423DA2">
        <w:rPr>
          <w:sz w:val="24"/>
          <w:szCs w:val="24"/>
        </w:rPr>
        <w:t xml:space="preserve"> CFR </w:t>
      </w:r>
      <w:r>
        <w:rPr>
          <w:sz w:val="24"/>
          <w:szCs w:val="24"/>
        </w:rPr>
        <w:t xml:space="preserve">680.450 and </w:t>
      </w:r>
      <w:r>
        <w:rPr>
          <w:sz w:val="24"/>
          <w:szCs w:val="24"/>
        </w:rPr>
        <w:t>680.460;</w:t>
      </w:r>
    </w:p>
    <w:p w:rsidR="003B4832" w:rsidP="003B4832" w14:paraId="6864178F" w14:textId="77777777">
      <w:pPr>
        <w:widowControl/>
        <w:rPr>
          <w:sz w:val="24"/>
          <w:szCs w:val="24"/>
        </w:rPr>
      </w:pPr>
      <w:r>
        <w:rPr>
          <w:sz w:val="24"/>
          <w:szCs w:val="24"/>
        </w:rPr>
        <w:t>(</w:t>
      </w:r>
      <w:r>
        <w:rPr>
          <w:sz w:val="24"/>
          <w:szCs w:val="24"/>
        </w:rPr>
        <w:t xml:space="preserve">3) Performance and cost information as described in </w:t>
      </w:r>
      <w:r w:rsidR="00423DA2">
        <w:rPr>
          <w:sz w:val="24"/>
          <w:szCs w:val="24"/>
        </w:rPr>
        <w:t xml:space="preserve">20 CFR </w:t>
      </w:r>
      <w:r>
        <w:rPr>
          <w:sz w:val="24"/>
          <w:szCs w:val="24"/>
        </w:rPr>
        <w:t>680.490; and</w:t>
      </w:r>
    </w:p>
    <w:p w:rsidR="003B4832" w:rsidP="003B4832" w14:paraId="62E8AF86" w14:textId="77777777">
      <w:pPr>
        <w:widowControl/>
        <w:rPr>
          <w:sz w:val="24"/>
          <w:szCs w:val="24"/>
        </w:rPr>
      </w:pPr>
      <w:r>
        <w:rPr>
          <w:sz w:val="24"/>
          <w:szCs w:val="24"/>
        </w:rPr>
        <w:t>(4) Additional information as the Governor determines appropriate.</w:t>
      </w:r>
    </w:p>
    <w:p w:rsidR="00E43B54" w:rsidP="003B4832" w14:paraId="13A29B13" w14:textId="77777777">
      <w:pPr>
        <w:widowControl/>
        <w:rPr>
          <w:sz w:val="24"/>
          <w:szCs w:val="24"/>
        </w:rPr>
      </w:pPr>
    </w:p>
    <w:p w:rsidR="00722D08" w:rsidP="003B4832" w14:paraId="6023D0E3" w14:textId="6D5EDA8A">
      <w:pPr>
        <w:widowControl/>
        <w:rPr>
          <w:color w:val="000000"/>
          <w:sz w:val="22"/>
          <w:szCs w:val="22"/>
        </w:rPr>
      </w:pPr>
      <w:r>
        <w:rPr>
          <w:sz w:val="24"/>
          <w:szCs w:val="24"/>
        </w:rPr>
        <w:t xml:space="preserve">Finally, paragraph </w:t>
      </w:r>
      <w:r w:rsidR="003B4832">
        <w:rPr>
          <w:sz w:val="24"/>
          <w:szCs w:val="24"/>
        </w:rPr>
        <w:t xml:space="preserve">(e) </w:t>
      </w:r>
      <w:r>
        <w:rPr>
          <w:sz w:val="24"/>
          <w:szCs w:val="24"/>
        </w:rPr>
        <w:t>requires that t</w:t>
      </w:r>
      <w:r w:rsidR="003B4832">
        <w:rPr>
          <w:sz w:val="24"/>
          <w:szCs w:val="24"/>
        </w:rPr>
        <w:t xml:space="preserve">he </w:t>
      </w:r>
      <w:r w:rsidR="008902CD">
        <w:rPr>
          <w:sz w:val="24"/>
          <w:szCs w:val="24"/>
        </w:rPr>
        <w:t>s</w:t>
      </w:r>
      <w:r w:rsidR="003B4832">
        <w:rPr>
          <w:sz w:val="24"/>
          <w:szCs w:val="24"/>
        </w:rPr>
        <w:t>tate list and accompanying information must be made available in a manner</w:t>
      </w:r>
      <w:r>
        <w:rPr>
          <w:sz w:val="24"/>
          <w:szCs w:val="24"/>
        </w:rPr>
        <w:t xml:space="preserve"> </w:t>
      </w:r>
      <w:r w:rsidR="003B4832">
        <w:rPr>
          <w:sz w:val="24"/>
          <w:szCs w:val="24"/>
        </w:rPr>
        <w:t>that does not reveal personally identifiable information about an individual participant. In</w:t>
      </w:r>
      <w:r>
        <w:rPr>
          <w:sz w:val="24"/>
          <w:szCs w:val="24"/>
        </w:rPr>
        <w:t xml:space="preserve"> </w:t>
      </w:r>
      <w:r w:rsidR="003B4832">
        <w:rPr>
          <w:sz w:val="24"/>
          <w:szCs w:val="24"/>
        </w:rPr>
        <w:t xml:space="preserve">addition, in developing the information to accompany the </w:t>
      </w:r>
      <w:r w:rsidR="008902CD">
        <w:rPr>
          <w:sz w:val="24"/>
          <w:szCs w:val="24"/>
        </w:rPr>
        <w:t>s</w:t>
      </w:r>
      <w:r w:rsidR="003B4832">
        <w:rPr>
          <w:sz w:val="24"/>
          <w:szCs w:val="24"/>
        </w:rPr>
        <w:t>tate list described in §</w:t>
      </w:r>
      <w:r>
        <w:rPr>
          <w:sz w:val="24"/>
          <w:szCs w:val="24"/>
        </w:rPr>
        <w:t> </w:t>
      </w:r>
      <w:r w:rsidR="003B4832">
        <w:rPr>
          <w:sz w:val="24"/>
          <w:szCs w:val="24"/>
        </w:rPr>
        <w:t>680.490(b),</w:t>
      </w:r>
      <w:r>
        <w:rPr>
          <w:sz w:val="24"/>
          <w:szCs w:val="24"/>
        </w:rPr>
        <w:t xml:space="preserve"> </w:t>
      </w:r>
      <w:r w:rsidR="003B4832">
        <w:rPr>
          <w:sz w:val="24"/>
          <w:szCs w:val="24"/>
        </w:rPr>
        <w:t>disclosure of personally identifiable information from an education record must be carried out in</w:t>
      </w:r>
      <w:r>
        <w:rPr>
          <w:sz w:val="24"/>
          <w:szCs w:val="24"/>
        </w:rPr>
        <w:t xml:space="preserve"> </w:t>
      </w:r>
      <w:r w:rsidR="003B4832">
        <w:rPr>
          <w:sz w:val="24"/>
          <w:szCs w:val="24"/>
        </w:rPr>
        <w:t>accordance with the Family Educational Rights and Privacy Act, including the circumstances</w:t>
      </w:r>
      <w:r>
        <w:rPr>
          <w:sz w:val="24"/>
          <w:szCs w:val="24"/>
        </w:rPr>
        <w:t xml:space="preserve"> </w:t>
      </w:r>
      <w:r w:rsidR="003B4832">
        <w:rPr>
          <w:sz w:val="24"/>
          <w:szCs w:val="24"/>
        </w:rPr>
        <w:t>relating to prior written consent.</w:t>
      </w:r>
    </w:p>
    <w:p w:rsidR="003A5617" w:rsidRPr="00640009" w:rsidP="003A5617" w14:paraId="59117C04" w14:textId="77777777">
      <w:pPr>
        <w:jc w:val="both"/>
        <w:rPr>
          <w:sz w:val="22"/>
          <w:szCs w:val="22"/>
        </w:rPr>
      </w:pPr>
    </w:p>
    <w:p w:rsidR="00061564" w:rsidRPr="00061564" w:rsidP="00061564" w14:paraId="0ECF8058" w14:textId="77777777">
      <w:pPr>
        <w:widowControl/>
        <w:numPr>
          <w:ilvl w:val="0"/>
          <w:numId w:val="1"/>
        </w:numPr>
        <w:tabs>
          <w:tab w:val="right" w:pos="360"/>
        </w:tabs>
        <w:rPr>
          <w:i/>
          <w:sz w:val="24"/>
          <w:szCs w:val="24"/>
        </w:rPr>
      </w:pPr>
      <w:r w:rsidRPr="00061564">
        <w:rPr>
          <w:i/>
          <w:sz w:val="24"/>
          <w:szCs w:val="24"/>
        </w:rPr>
        <w:t>Indicate how, by whom, and for what purpose the information is to be used.  Except for a new collection, indicate the actual use the agency has made of the information received from the current collection.</w:t>
      </w:r>
    </w:p>
    <w:p w:rsidR="00DF17D5" w:rsidRPr="00061564" w14:paraId="497B701B" w14:textId="77777777">
      <w:pPr>
        <w:rPr>
          <w:b/>
          <w:bCs/>
          <w:sz w:val="24"/>
          <w:szCs w:val="24"/>
        </w:rPr>
      </w:pPr>
    </w:p>
    <w:p w:rsidR="00DF17D5" w:rsidRPr="00061564" w:rsidP="002139D0" w14:paraId="1F88A83B" w14:textId="6DC24013">
      <w:pPr>
        <w:rPr>
          <w:color w:val="000000"/>
          <w:sz w:val="24"/>
          <w:szCs w:val="24"/>
        </w:rPr>
      </w:pPr>
      <w:r w:rsidRPr="00061564">
        <w:rPr>
          <w:color w:val="000000"/>
          <w:sz w:val="24"/>
          <w:szCs w:val="24"/>
        </w:rPr>
        <w:t xml:space="preserve">Individuals seeking training </w:t>
      </w:r>
      <w:r w:rsidRPr="00061564">
        <w:rPr>
          <w:color w:val="000000"/>
          <w:sz w:val="24"/>
          <w:szCs w:val="24"/>
        </w:rPr>
        <w:t>through the use of</w:t>
      </w:r>
      <w:r w:rsidRPr="00061564">
        <w:rPr>
          <w:color w:val="000000"/>
          <w:sz w:val="24"/>
          <w:szCs w:val="24"/>
        </w:rPr>
        <w:t xml:space="preserve"> adult and dislocated worker funds under WIOA use the </w:t>
      </w:r>
      <w:r w:rsidR="008902CD">
        <w:rPr>
          <w:color w:val="000000"/>
          <w:sz w:val="24"/>
          <w:szCs w:val="24"/>
        </w:rPr>
        <w:t>s</w:t>
      </w:r>
      <w:r w:rsidRPr="00061564">
        <w:rPr>
          <w:color w:val="000000"/>
          <w:sz w:val="24"/>
          <w:szCs w:val="24"/>
        </w:rPr>
        <w:t xml:space="preserve">tate list and its accompanying information to make informed decisions about training options. </w:t>
      </w:r>
      <w:r w:rsidRPr="00061564" w:rsidR="002139D0">
        <w:rPr>
          <w:color w:val="000000"/>
          <w:sz w:val="24"/>
          <w:szCs w:val="24"/>
        </w:rPr>
        <w:t xml:space="preserve">In order to assist participants in choosing employment and training activities, the </w:t>
      </w:r>
      <w:r w:rsidR="00DB0F52">
        <w:rPr>
          <w:color w:val="000000"/>
          <w:sz w:val="24"/>
          <w:szCs w:val="24"/>
        </w:rPr>
        <w:t>s</w:t>
      </w:r>
      <w:r w:rsidRPr="00061564" w:rsidR="002139D0">
        <w:rPr>
          <w:color w:val="000000"/>
          <w:sz w:val="24"/>
          <w:szCs w:val="24"/>
        </w:rPr>
        <w:t xml:space="preserve">tate must disseminate the </w:t>
      </w:r>
      <w:r w:rsidR="00DB0F52">
        <w:rPr>
          <w:color w:val="000000"/>
          <w:sz w:val="24"/>
          <w:szCs w:val="24"/>
        </w:rPr>
        <w:t>s</w:t>
      </w:r>
      <w:r w:rsidRPr="00061564" w:rsidR="002139D0">
        <w:rPr>
          <w:color w:val="000000"/>
          <w:sz w:val="24"/>
          <w:szCs w:val="24"/>
        </w:rPr>
        <w:t xml:space="preserve">tate list and accompanying performance and cost information to Local Boards in the </w:t>
      </w:r>
      <w:r w:rsidR="00DB0F52">
        <w:rPr>
          <w:color w:val="000000"/>
          <w:sz w:val="24"/>
          <w:szCs w:val="24"/>
        </w:rPr>
        <w:t>s</w:t>
      </w:r>
      <w:r w:rsidRPr="00061564" w:rsidR="002139D0">
        <w:rPr>
          <w:color w:val="000000"/>
          <w:sz w:val="24"/>
          <w:szCs w:val="24"/>
        </w:rPr>
        <w:t xml:space="preserve">tate and to members of the public online including through </w:t>
      </w:r>
      <w:r w:rsidR="00493979">
        <w:rPr>
          <w:color w:val="000000"/>
          <w:sz w:val="24"/>
          <w:szCs w:val="24"/>
        </w:rPr>
        <w:t>w</w:t>
      </w:r>
      <w:r w:rsidRPr="00061564" w:rsidR="002139D0">
        <w:rPr>
          <w:color w:val="000000"/>
          <w:sz w:val="24"/>
          <w:szCs w:val="24"/>
        </w:rPr>
        <w:t xml:space="preserve">ebsites, searchable databases and through whatever means the </w:t>
      </w:r>
      <w:r w:rsidR="00DB0F52">
        <w:rPr>
          <w:color w:val="000000"/>
          <w:sz w:val="24"/>
          <w:szCs w:val="24"/>
        </w:rPr>
        <w:t>s</w:t>
      </w:r>
      <w:r w:rsidRPr="00061564" w:rsidR="002139D0">
        <w:rPr>
          <w:color w:val="000000"/>
          <w:sz w:val="24"/>
          <w:szCs w:val="24"/>
        </w:rPr>
        <w:t>tate uses to disseminat</w:t>
      </w:r>
      <w:r w:rsidR="00DB0F52">
        <w:rPr>
          <w:color w:val="000000"/>
          <w:sz w:val="24"/>
          <w:szCs w:val="24"/>
        </w:rPr>
        <w:t>e</w:t>
      </w:r>
      <w:r w:rsidRPr="00061564" w:rsidR="002139D0">
        <w:rPr>
          <w:color w:val="000000"/>
          <w:sz w:val="24"/>
          <w:szCs w:val="24"/>
        </w:rPr>
        <w:t xml:space="preserve"> information to consumers including the one-stop delivery system and its program partners throughout the </w:t>
      </w:r>
      <w:r w:rsidR="003974BF">
        <w:rPr>
          <w:color w:val="000000"/>
          <w:sz w:val="24"/>
          <w:szCs w:val="24"/>
        </w:rPr>
        <w:t>s</w:t>
      </w:r>
      <w:r w:rsidRPr="00061564" w:rsidR="002139D0">
        <w:rPr>
          <w:color w:val="000000"/>
          <w:sz w:val="24"/>
          <w:szCs w:val="24"/>
        </w:rPr>
        <w:t xml:space="preserve">tate.  </w:t>
      </w:r>
    </w:p>
    <w:p w:rsidR="002139D0" w:rsidRPr="00061564" w:rsidP="002139D0" w14:paraId="58AAB2E7" w14:textId="77777777">
      <w:pPr>
        <w:rPr>
          <w:color w:val="000000"/>
          <w:sz w:val="24"/>
          <w:szCs w:val="24"/>
        </w:rPr>
      </w:pPr>
    </w:p>
    <w:p w:rsidR="002139D0" w:rsidRPr="00061564" w:rsidP="002139D0" w14:paraId="279E2F19" w14:textId="72A24AF8">
      <w:pPr>
        <w:rPr>
          <w:sz w:val="24"/>
          <w:szCs w:val="24"/>
        </w:rPr>
      </w:pPr>
      <w:r w:rsidRPr="00061564">
        <w:rPr>
          <w:color w:val="000000"/>
          <w:sz w:val="24"/>
          <w:szCs w:val="24"/>
        </w:rPr>
        <w:t xml:space="preserve">In developing and maintaining the list, the </w:t>
      </w:r>
      <w:r w:rsidR="003974BF">
        <w:rPr>
          <w:color w:val="000000"/>
          <w:sz w:val="24"/>
          <w:szCs w:val="24"/>
        </w:rPr>
        <w:t>s</w:t>
      </w:r>
      <w:r w:rsidRPr="00061564">
        <w:rPr>
          <w:color w:val="000000"/>
          <w:sz w:val="24"/>
          <w:szCs w:val="24"/>
        </w:rPr>
        <w:t xml:space="preserve">tate must determine the eligibility of each training program and review eligibility on a biennial basis. For determining eligibility and for reviewing eligibility, the </w:t>
      </w:r>
      <w:r w:rsidR="00833192">
        <w:rPr>
          <w:color w:val="000000"/>
          <w:sz w:val="24"/>
          <w:szCs w:val="24"/>
        </w:rPr>
        <w:t>s</w:t>
      </w:r>
      <w:r w:rsidRPr="00061564">
        <w:rPr>
          <w:color w:val="000000"/>
          <w:sz w:val="24"/>
          <w:szCs w:val="24"/>
        </w:rPr>
        <w:t xml:space="preserve">tate must </w:t>
      </w:r>
      <w:r w:rsidRPr="00061564">
        <w:rPr>
          <w:color w:val="000000"/>
          <w:sz w:val="24"/>
          <w:szCs w:val="24"/>
        </w:rPr>
        <w:t>take into account</w:t>
      </w:r>
      <w:r w:rsidRPr="00061564">
        <w:rPr>
          <w:color w:val="000000"/>
          <w:sz w:val="24"/>
          <w:szCs w:val="24"/>
        </w:rPr>
        <w:t xml:space="preserve"> a set of statutory factors which </w:t>
      </w:r>
      <w:r w:rsidRPr="00061564">
        <w:rPr>
          <w:color w:val="000000"/>
          <w:sz w:val="24"/>
          <w:szCs w:val="24"/>
        </w:rPr>
        <w:t>includes</w:t>
      </w:r>
      <w:r w:rsidRPr="00061564">
        <w:rPr>
          <w:color w:val="000000"/>
          <w:sz w:val="24"/>
          <w:szCs w:val="24"/>
        </w:rPr>
        <w:t xml:space="preserve"> performance and cost information. The </w:t>
      </w:r>
      <w:r w:rsidR="00833192">
        <w:rPr>
          <w:color w:val="000000"/>
          <w:sz w:val="24"/>
          <w:szCs w:val="24"/>
        </w:rPr>
        <w:t>s</w:t>
      </w:r>
      <w:r w:rsidRPr="00061564">
        <w:rPr>
          <w:color w:val="000000"/>
          <w:sz w:val="24"/>
          <w:szCs w:val="24"/>
        </w:rPr>
        <w:t xml:space="preserve">tate must also verify the accuracy of information submitted, remove programs that do not meet </w:t>
      </w:r>
      <w:r w:rsidR="00833192">
        <w:rPr>
          <w:color w:val="000000"/>
          <w:sz w:val="24"/>
          <w:szCs w:val="24"/>
        </w:rPr>
        <w:t>s</w:t>
      </w:r>
      <w:r w:rsidRPr="00061564">
        <w:rPr>
          <w:color w:val="000000"/>
          <w:sz w:val="24"/>
          <w:szCs w:val="24"/>
        </w:rPr>
        <w:t xml:space="preserve">tate-established criteria and take appropriate enforcement actions against providers that intentionally provide inaccurate information.  </w:t>
      </w:r>
    </w:p>
    <w:p w:rsidR="004F26E9" w:rsidRPr="00061564" w14:paraId="7A818A20" w14:textId="77777777">
      <w:pPr>
        <w:rPr>
          <w:sz w:val="24"/>
          <w:szCs w:val="24"/>
        </w:rPr>
      </w:pPr>
    </w:p>
    <w:p w:rsidR="004F26E9" w:rsidRPr="00061564" w:rsidP="00061564" w14:paraId="569CE8BB" w14:textId="77777777">
      <w:pPr>
        <w:numPr>
          <w:ilvl w:val="0"/>
          <w:numId w:val="1"/>
        </w:numPr>
        <w:rPr>
          <w:sz w:val="24"/>
          <w:szCs w:val="24"/>
        </w:rPr>
      </w:pPr>
      <w:r w:rsidRPr="00061564">
        <w:rPr>
          <w:i/>
          <w:sz w:val="24"/>
          <w:szCs w:val="24"/>
        </w:rPr>
        <w:t>Describe whether, and to what extent, the collection of information involves the use of automated, electronic, mechanical, or other technological</w:t>
      </w:r>
      <w:r>
        <w:rPr>
          <w:i/>
          <w:sz w:val="24"/>
          <w:szCs w:val="24"/>
        </w:rPr>
        <w:t xml:space="preserve"> collection techniques or other </w:t>
      </w:r>
      <w:r w:rsidRPr="00061564">
        <w:rPr>
          <w:i/>
          <w:sz w:val="24"/>
          <w:szCs w:val="24"/>
        </w:rPr>
        <w:t xml:space="preserve">forms of information technology, e.g., permitting electronic submission of responses, and the basis for the decision </w:t>
      </w:r>
      <w:r w:rsidRPr="00061564">
        <w:rPr>
          <w:i/>
          <w:sz w:val="24"/>
          <w:szCs w:val="24"/>
        </w:rPr>
        <w:t>for adopting</w:t>
      </w:r>
      <w:r w:rsidRPr="00061564">
        <w:rPr>
          <w:i/>
          <w:sz w:val="24"/>
          <w:szCs w:val="24"/>
        </w:rPr>
        <w:t xml:space="preserve"> this means of collection.  Also, describe any consideration of using information technology to reduce burden.</w:t>
      </w:r>
    </w:p>
    <w:p w:rsidR="004F26E9" w:rsidRPr="00061564" w14:paraId="5C99388E" w14:textId="77777777">
      <w:pPr>
        <w:rPr>
          <w:sz w:val="24"/>
          <w:szCs w:val="24"/>
        </w:rPr>
      </w:pPr>
    </w:p>
    <w:p w:rsidR="004F26E9" w:rsidRPr="00061564" w14:paraId="7D1B8BA1" w14:textId="57231210">
      <w:pPr>
        <w:rPr>
          <w:sz w:val="24"/>
          <w:szCs w:val="24"/>
        </w:rPr>
      </w:pPr>
      <w:r w:rsidRPr="00061564">
        <w:rPr>
          <w:sz w:val="24"/>
          <w:szCs w:val="24"/>
        </w:rPr>
        <w:t xml:space="preserve">States are continually improving program operations and information handling technologies and, where feasible, new methods are used for taking applications and for collecting and transmitting the data for the </w:t>
      </w:r>
      <w:r w:rsidR="00247C61">
        <w:rPr>
          <w:sz w:val="24"/>
          <w:szCs w:val="24"/>
        </w:rPr>
        <w:t>ETP</w:t>
      </w:r>
      <w:r w:rsidRPr="00061564">
        <w:rPr>
          <w:sz w:val="24"/>
          <w:szCs w:val="24"/>
        </w:rPr>
        <w:t xml:space="preserve"> List. For example, </w:t>
      </w:r>
      <w:r w:rsidR="008F3B97">
        <w:rPr>
          <w:sz w:val="24"/>
          <w:szCs w:val="24"/>
        </w:rPr>
        <w:t>s</w:t>
      </w:r>
      <w:r w:rsidRPr="00061564">
        <w:rPr>
          <w:sz w:val="24"/>
          <w:szCs w:val="24"/>
        </w:rPr>
        <w:t xml:space="preserve">tates may use individual participant records to collect </w:t>
      </w:r>
      <w:r w:rsidRPr="00061564">
        <w:rPr>
          <w:sz w:val="24"/>
          <w:szCs w:val="24"/>
        </w:rPr>
        <w:t>and verify performance outcomes</w:t>
      </w:r>
      <w:r w:rsidRPr="00061564" w:rsidR="007B7468">
        <w:rPr>
          <w:sz w:val="24"/>
          <w:szCs w:val="24"/>
        </w:rPr>
        <w:t xml:space="preserve"> or may use automated systems to populate searchable online databases as a means for disseminating the information</w:t>
      </w:r>
      <w:r w:rsidRPr="00061564">
        <w:rPr>
          <w:sz w:val="24"/>
          <w:szCs w:val="24"/>
        </w:rPr>
        <w:t xml:space="preserve">. Reduction of burden through increased automation is always encouraged and supported.  </w:t>
      </w:r>
    </w:p>
    <w:p w:rsidR="00D969C0" w:rsidRPr="00061564" w14:paraId="24C89CD8" w14:textId="77777777">
      <w:pPr>
        <w:rPr>
          <w:sz w:val="24"/>
          <w:szCs w:val="24"/>
        </w:rPr>
      </w:pPr>
    </w:p>
    <w:p w:rsidR="004F26E9" w:rsidRPr="00061564" w:rsidP="00061564" w14:paraId="3F35DFF6" w14:textId="2D44BAE3">
      <w:pPr>
        <w:numPr>
          <w:ilvl w:val="0"/>
          <w:numId w:val="1"/>
        </w:numPr>
        <w:rPr>
          <w:sz w:val="24"/>
          <w:szCs w:val="24"/>
        </w:rPr>
      </w:pPr>
      <w:r w:rsidRPr="00061564">
        <w:rPr>
          <w:i/>
          <w:sz w:val="24"/>
          <w:szCs w:val="24"/>
        </w:rPr>
        <w:t>Describe efforts to identify duplication. Show specifically why any similar information already available cannot be used or modified for use for the purposes described in Item 2 above.</w:t>
      </w:r>
    </w:p>
    <w:p w:rsidR="004F26E9" w:rsidRPr="00061564" w14:paraId="10DDC3E0" w14:textId="77777777">
      <w:pPr>
        <w:rPr>
          <w:sz w:val="24"/>
          <w:szCs w:val="24"/>
        </w:rPr>
      </w:pPr>
    </w:p>
    <w:p w:rsidR="004F26E9" w:rsidRPr="00007471" w14:paraId="26B0243F" w14:textId="77777777">
      <w:pPr>
        <w:rPr>
          <w:sz w:val="24"/>
          <w:szCs w:val="24"/>
        </w:rPr>
      </w:pPr>
      <w:r w:rsidRPr="00007471">
        <w:rPr>
          <w:sz w:val="24"/>
          <w:szCs w:val="24"/>
        </w:rPr>
        <w:t xml:space="preserve">There is no duplication. </w:t>
      </w:r>
    </w:p>
    <w:p w:rsidR="00FC7B79" w:rsidRPr="00A419CF" w14:paraId="4E6B3D62" w14:textId="77777777">
      <w:pPr>
        <w:rPr>
          <w:sz w:val="24"/>
          <w:szCs w:val="24"/>
        </w:rPr>
      </w:pPr>
    </w:p>
    <w:p w:rsidR="004F26E9" w:rsidRPr="00A419CF" w:rsidP="00A419CF" w14:paraId="031EB0CC" w14:textId="77777777">
      <w:pPr>
        <w:numPr>
          <w:ilvl w:val="0"/>
          <w:numId w:val="1"/>
        </w:numPr>
        <w:rPr>
          <w:i/>
          <w:sz w:val="24"/>
          <w:szCs w:val="24"/>
        </w:rPr>
      </w:pPr>
      <w:r w:rsidRPr="00A419CF">
        <w:rPr>
          <w:i/>
          <w:sz w:val="24"/>
          <w:szCs w:val="24"/>
        </w:rPr>
        <w:t>If the collection of information impacts small businesses or other small entities, describe any methods used to minimize burden.</w:t>
      </w:r>
    </w:p>
    <w:p w:rsidR="00A419CF" w:rsidRPr="00A419CF" w:rsidP="00A419CF" w14:paraId="4B712D91" w14:textId="77777777">
      <w:pPr>
        <w:ind w:left="360"/>
        <w:rPr>
          <w:sz w:val="24"/>
          <w:szCs w:val="24"/>
        </w:rPr>
      </w:pPr>
    </w:p>
    <w:p w:rsidR="004F26E9" w14:paraId="4FEDFB01" w14:textId="7778E752">
      <w:pPr>
        <w:rPr>
          <w:sz w:val="24"/>
          <w:szCs w:val="24"/>
        </w:rPr>
      </w:pPr>
      <w:r w:rsidRPr="00A419CF">
        <w:rPr>
          <w:sz w:val="24"/>
          <w:szCs w:val="24"/>
        </w:rPr>
        <w:t xml:space="preserve">Some training providers are small businesses or small non-profit organizations which offer targeted programs. In establishing the procedures for eligibility and for collecting information, the </w:t>
      </w:r>
      <w:r w:rsidR="00340E96">
        <w:rPr>
          <w:sz w:val="24"/>
          <w:szCs w:val="24"/>
        </w:rPr>
        <w:t>s</w:t>
      </w:r>
      <w:r w:rsidRPr="00A419CF">
        <w:rPr>
          <w:sz w:val="24"/>
          <w:szCs w:val="24"/>
        </w:rPr>
        <w:t>tate must ensure that the collection of information required to</w:t>
      </w:r>
      <w:r w:rsidR="00B248BD">
        <w:rPr>
          <w:sz w:val="24"/>
          <w:szCs w:val="24"/>
        </w:rPr>
        <w:t xml:space="preserve"> </w:t>
      </w:r>
      <w:r w:rsidRPr="00A419CF">
        <w:rPr>
          <w:sz w:val="24"/>
          <w:szCs w:val="24"/>
        </w:rPr>
        <w:t xml:space="preserve">demonstrate compliance with the </w:t>
      </w:r>
      <w:r w:rsidRPr="00A419CF">
        <w:rPr>
          <w:sz w:val="24"/>
          <w:szCs w:val="24"/>
        </w:rPr>
        <w:t>criteria</w:t>
      </w:r>
      <w:r w:rsidR="00907590">
        <w:rPr>
          <w:sz w:val="24"/>
          <w:szCs w:val="24"/>
        </w:rPr>
        <w:t>,</w:t>
      </w:r>
      <w:r w:rsidRPr="00A419CF">
        <w:rPr>
          <w:sz w:val="24"/>
          <w:szCs w:val="24"/>
        </w:rPr>
        <w:t xml:space="preserve"> is not unduly burdensome or costly to providers. </w:t>
      </w:r>
      <w:r w:rsidRPr="00A419CF" w:rsidR="00721889">
        <w:rPr>
          <w:sz w:val="24"/>
          <w:szCs w:val="24"/>
        </w:rPr>
        <w:t xml:space="preserve">Further, the Governor may establish procedures for providing technical assistance to eligible providers of training who are failing to meet the information requirements due to undue cost or burden. </w:t>
      </w:r>
    </w:p>
    <w:p w:rsidR="00FF639E" w:rsidRPr="00A419CF" w14:paraId="77C33259" w14:textId="77777777">
      <w:pPr>
        <w:rPr>
          <w:sz w:val="24"/>
          <w:szCs w:val="24"/>
        </w:rPr>
      </w:pPr>
    </w:p>
    <w:p w:rsidR="004F26E9" w:rsidRPr="00A419CF" w:rsidP="00A419CF" w14:paraId="166F6A22" w14:textId="77777777">
      <w:pPr>
        <w:numPr>
          <w:ilvl w:val="0"/>
          <w:numId w:val="1"/>
        </w:numPr>
        <w:rPr>
          <w:sz w:val="24"/>
          <w:szCs w:val="24"/>
        </w:rPr>
      </w:pPr>
      <w:r w:rsidRPr="00A419CF">
        <w:rPr>
          <w:i/>
          <w:sz w:val="24"/>
          <w:szCs w:val="24"/>
        </w:rPr>
        <w:t xml:space="preserve">Describe the </w:t>
      </w:r>
      <w:r w:rsidRPr="00A419CF">
        <w:rPr>
          <w:i/>
          <w:sz w:val="24"/>
          <w:szCs w:val="24"/>
        </w:rPr>
        <w:t>consequence</w:t>
      </w:r>
      <w:r w:rsidRPr="00A419CF">
        <w:rPr>
          <w:i/>
          <w:sz w:val="24"/>
          <w:szCs w:val="24"/>
        </w:rPr>
        <w:t xml:space="preserve"> </w:t>
      </w:r>
      <w:r w:rsidRPr="00A419CF">
        <w:rPr>
          <w:i/>
          <w:sz w:val="24"/>
          <w:szCs w:val="24"/>
        </w:rPr>
        <w:t>to</w:t>
      </w:r>
      <w:r w:rsidRPr="00A419CF">
        <w:rPr>
          <w:i/>
          <w:sz w:val="24"/>
          <w:szCs w:val="24"/>
        </w:rPr>
        <w:t xml:space="preserve"> Federal program or policy activities if the collection is not conducted or is conducted less frequently, as well as any technical or legal obstacles to reducing burden.</w:t>
      </w:r>
    </w:p>
    <w:p w:rsidR="004F26E9" w:rsidRPr="00A419CF" w14:paraId="4B47601C" w14:textId="77777777">
      <w:pPr>
        <w:rPr>
          <w:sz w:val="24"/>
          <w:szCs w:val="24"/>
        </w:rPr>
      </w:pPr>
    </w:p>
    <w:p w:rsidR="004F26E9" w:rsidRPr="00A419CF" w14:paraId="0C3EF023" w14:textId="1C0FF8DA">
      <w:pPr>
        <w:rPr>
          <w:sz w:val="24"/>
          <w:szCs w:val="24"/>
        </w:rPr>
      </w:pPr>
      <w:r w:rsidRPr="00A419CF">
        <w:rPr>
          <w:sz w:val="24"/>
          <w:szCs w:val="24"/>
        </w:rPr>
        <w:t xml:space="preserve">The </w:t>
      </w:r>
      <w:r w:rsidR="00340E96">
        <w:rPr>
          <w:sz w:val="24"/>
          <w:szCs w:val="24"/>
        </w:rPr>
        <w:t>s</w:t>
      </w:r>
      <w:r w:rsidRPr="00A419CF">
        <w:rPr>
          <w:sz w:val="24"/>
          <w:szCs w:val="24"/>
        </w:rPr>
        <w:t xml:space="preserve">tate must determine </w:t>
      </w:r>
      <w:r w:rsidRPr="00A419CF" w:rsidR="008D1197">
        <w:rPr>
          <w:sz w:val="24"/>
          <w:szCs w:val="24"/>
        </w:rPr>
        <w:t xml:space="preserve">the </w:t>
      </w:r>
      <w:r w:rsidRPr="00A419CF">
        <w:rPr>
          <w:sz w:val="24"/>
          <w:szCs w:val="24"/>
        </w:rPr>
        <w:t>eligibility of</w:t>
      </w:r>
      <w:r w:rsidRPr="00A419CF" w:rsidR="00721889">
        <w:rPr>
          <w:sz w:val="24"/>
          <w:szCs w:val="24"/>
        </w:rPr>
        <w:t xml:space="preserve"> every training program </w:t>
      </w:r>
      <w:r w:rsidRPr="00A419CF" w:rsidR="008F1BEF">
        <w:rPr>
          <w:sz w:val="24"/>
          <w:szCs w:val="24"/>
        </w:rPr>
        <w:t xml:space="preserve">to be on the list and must update the list regularly. </w:t>
      </w:r>
      <w:r w:rsidRPr="00A419CF" w:rsidR="008D1197">
        <w:rPr>
          <w:sz w:val="24"/>
          <w:szCs w:val="24"/>
        </w:rPr>
        <w:t xml:space="preserve">WIOA </w:t>
      </w:r>
      <w:r w:rsidRPr="00A419CF" w:rsidR="008F1BEF">
        <w:rPr>
          <w:sz w:val="24"/>
          <w:szCs w:val="24"/>
        </w:rPr>
        <w:t xml:space="preserve">requires the </w:t>
      </w:r>
      <w:r w:rsidR="00340E96">
        <w:rPr>
          <w:sz w:val="24"/>
          <w:szCs w:val="24"/>
        </w:rPr>
        <w:t>s</w:t>
      </w:r>
      <w:r w:rsidRPr="00A419CF" w:rsidR="008F1BEF">
        <w:rPr>
          <w:sz w:val="24"/>
          <w:szCs w:val="24"/>
        </w:rPr>
        <w:t>tate to review and renew</w:t>
      </w:r>
      <w:r w:rsidRPr="00A419CF" w:rsidR="008D1197">
        <w:rPr>
          <w:sz w:val="24"/>
          <w:szCs w:val="24"/>
        </w:rPr>
        <w:t xml:space="preserve"> the</w:t>
      </w:r>
      <w:r w:rsidRPr="00A419CF" w:rsidR="008F1BEF">
        <w:rPr>
          <w:sz w:val="24"/>
          <w:szCs w:val="24"/>
        </w:rPr>
        <w:t xml:space="preserve"> eligibility of training providers at least every two years.</w:t>
      </w:r>
      <w:r w:rsidR="00423DA2">
        <w:rPr>
          <w:sz w:val="24"/>
          <w:szCs w:val="24"/>
        </w:rPr>
        <w:t xml:space="preserve"> </w:t>
      </w:r>
      <w:r w:rsidRPr="00A419CF" w:rsidR="008F1BEF">
        <w:rPr>
          <w:sz w:val="24"/>
          <w:szCs w:val="24"/>
        </w:rPr>
        <w:t xml:space="preserve">If the list were not maintained or if the list were updated less frequently this would negatively impact </w:t>
      </w:r>
      <w:r w:rsidRPr="00A419CF" w:rsidR="00721889">
        <w:rPr>
          <w:sz w:val="24"/>
          <w:szCs w:val="24"/>
        </w:rPr>
        <w:t xml:space="preserve">individuals seeking training by limiting </w:t>
      </w:r>
      <w:r w:rsidRPr="00A419CF" w:rsidR="008F1BEF">
        <w:rPr>
          <w:sz w:val="24"/>
          <w:szCs w:val="24"/>
        </w:rPr>
        <w:t>training options</w:t>
      </w:r>
      <w:r w:rsidRPr="00A419CF" w:rsidR="00721889">
        <w:rPr>
          <w:sz w:val="24"/>
          <w:szCs w:val="24"/>
        </w:rPr>
        <w:t xml:space="preserve"> with adult or dislocated worker funds</w:t>
      </w:r>
      <w:r w:rsidRPr="00A419CF" w:rsidR="008F1BEF">
        <w:rPr>
          <w:sz w:val="24"/>
          <w:szCs w:val="24"/>
        </w:rPr>
        <w:t xml:space="preserve"> </w:t>
      </w:r>
      <w:r w:rsidRPr="00A419CF" w:rsidR="008D1197">
        <w:rPr>
          <w:sz w:val="24"/>
          <w:szCs w:val="24"/>
        </w:rPr>
        <w:t>and</w:t>
      </w:r>
      <w:r w:rsidRPr="00A419CF" w:rsidR="008F1BEF">
        <w:rPr>
          <w:sz w:val="24"/>
          <w:szCs w:val="24"/>
        </w:rPr>
        <w:t xml:space="preserve"> </w:t>
      </w:r>
      <w:r w:rsidRPr="00A419CF" w:rsidR="008D1197">
        <w:rPr>
          <w:sz w:val="24"/>
          <w:szCs w:val="24"/>
        </w:rPr>
        <w:t>b</w:t>
      </w:r>
      <w:r w:rsidRPr="00A419CF" w:rsidR="008F1BEF">
        <w:rPr>
          <w:sz w:val="24"/>
          <w:szCs w:val="24"/>
        </w:rPr>
        <w:t xml:space="preserve">y interfering with informed consumer choice. </w:t>
      </w:r>
    </w:p>
    <w:p w:rsidR="004F26E9" w:rsidRPr="00A419CF" w14:paraId="658F19A6" w14:textId="77777777">
      <w:pPr>
        <w:rPr>
          <w:sz w:val="24"/>
          <w:szCs w:val="24"/>
        </w:rPr>
      </w:pPr>
    </w:p>
    <w:p w:rsidR="004F26E9" w:rsidRPr="00D969C0" w:rsidP="00A419CF" w14:paraId="3DD7D237" w14:textId="77777777">
      <w:pPr>
        <w:numPr>
          <w:ilvl w:val="0"/>
          <w:numId w:val="1"/>
        </w:numPr>
        <w:rPr>
          <w:sz w:val="24"/>
          <w:szCs w:val="24"/>
        </w:rPr>
      </w:pPr>
      <w:r w:rsidRPr="00D969C0">
        <w:rPr>
          <w:i/>
          <w:sz w:val="24"/>
          <w:szCs w:val="24"/>
        </w:rPr>
        <w:t>Explain any special circumstances that would cause an information collection to be conducted in a manner</w:t>
      </w:r>
      <w:r w:rsidRPr="00D969C0" w:rsidR="00B66BE0">
        <w:rPr>
          <w:i/>
          <w:sz w:val="24"/>
          <w:szCs w:val="24"/>
        </w:rPr>
        <w:t xml:space="preserve"> that requires further explanation pursuant to regulations 5 CFR 1320.5.</w:t>
      </w:r>
    </w:p>
    <w:p w:rsidR="004F26E9" w:rsidRPr="00D969C0" w14:paraId="1BA86AD0" w14:textId="77777777">
      <w:pPr>
        <w:rPr>
          <w:sz w:val="24"/>
          <w:szCs w:val="24"/>
        </w:rPr>
      </w:pPr>
    </w:p>
    <w:p w:rsidR="004F26E9" w:rsidRPr="00A419CF" w14:paraId="27167772" w14:textId="77777777">
      <w:pPr>
        <w:rPr>
          <w:sz w:val="24"/>
          <w:szCs w:val="24"/>
        </w:rPr>
      </w:pPr>
      <w:r w:rsidRPr="00A419CF">
        <w:rPr>
          <w:sz w:val="24"/>
          <w:szCs w:val="24"/>
        </w:rPr>
        <w:t>There are no special circumstances</w:t>
      </w:r>
      <w:r w:rsidRPr="00A419CF" w:rsidR="007861EB">
        <w:rPr>
          <w:sz w:val="24"/>
          <w:szCs w:val="24"/>
        </w:rPr>
        <w:t>.</w:t>
      </w:r>
      <w:r w:rsidRPr="00A419CF">
        <w:rPr>
          <w:sz w:val="24"/>
          <w:szCs w:val="24"/>
        </w:rPr>
        <w:t xml:space="preserve"> </w:t>
      </w:r>
    </w:p>
    <w:p w:rsidR="004F26E9" w:rsidRPr="00A419CF" w14:paraId="23F107A3" w14:textId="77777777">
      <w:pPr>
        <w:rPr>
          <w:sz w:val="24"/>
          <w:szCs w:val="24"/>
        </w:rPr>
      </w:pPr>
    </w:p>
    <w:p w:rsidR="00A419CF" w:rsidRPr="00A419CF" w:rsidP="00A419CF" w14:paraId="70BECD08" w14:textId="22DDBD25">
      <w:pPr>
        <w:widowControl/>
        <w:numPr>
          <w:ilvl w:val="0"/>
          <w:numId w:val="1"/>
        </w:numPr>
        <w:tabs>
          <w:tab w:val="right" w:pos="360"/>
          <w:tab w:val="left" w:pos="540"/>
        </w:tabs>
        <w:rPr>
          <w:i/>
          <w:sz w:val="24"/>
          <w:szCs w:val="24"/>
        </w:rPr>
      </w:pPr>
      <w:r w:rsidRPr="00A419CF">
        <w:rPr>
          <w:i/>
          <w:sz w:val="24"/>
          <w:szCs w:val="24"/>
        </w:rPr>
        <w:t xml:space="preserve">If applicable, provide a copy and identify the date and page number of </w:t>
      </w:r>
      <w:r w:rsidRPr="00A419CF">
        <w:rPr>
          <w:i/>
          <w:sz w:val="24"/>
          <w:szCs w:val="24"/>
        </w:rPr>
        <w:t>publication</w:t>
      </w:r>
      <w:r w:rsidRPr="00A419CF">
        <w:rPr>
          <w:i/>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A419CF" w:rsidP="00A419CF" w14:paraId="62CC9D6C" w14:textId="77777777">
      <w:pPr>
        <w:widowControl/>
        <w:ind w:left="360"/>
        <w:rPr>
          <w:i/>
          <w:sz w:val="24"/>
          <w:szCs w:val="24"/>
        </w:rPr>
      </w:pPr>
    </w:p>
    <w:p w:rsidR="00A419CF" w:rsidRPr="00A419CF" w:rsidP="00A419CF" w14:paraId="5EC01944" w14:textId="77777777">
      <w:pPr>
        <w:widowControl/>
        <w:ind w:left="360"/>
        <w:rPr>
          <w:i/>
          <w:sz w:val="24"/>
          <w:szCs w:val="24"/>
        </w:rPr>
      </w:pPr>
      <w:r w:rsidRPr="00A419CF">
        <w:rPr>
          <w:i/>
          <w:sz w:val="24"/>
          <w:szCs w:val="24"/>
        </w:rPr>
        <w:t xml:space="preserve">Describe efforts to consult with </w:t>
      </w:r>
      <w:r w:rsidRPr="00A419CF">
        <w:rPr>
          <w:i/>
          <w:sz w:val="24"/>
          <w:szCs w:val="24"/>
        </w:rPr>
        <w:t>persons</w:t>
      </w:r>
      <w:r w:rsidRPr="00A419CF">
        <w:rPr>
          <w:i/>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5604E1" w:rsidP="00D969C0" w14:paraId="0A96282A" w14:textId="77777777">
      <w:pPr>
        <w:rPr>
          <w:i/>
          <w:sz w:val="24"/>
          <w:szCs w:val="24"/>
        </w:rPr>
      </w:pPr>
    </w:p>
    <w:p w:rsidR="000404B4" w:rsidP="000404B4" w14:paraId="3D8F7A4C" w14:textId="2FAE02BE">
      <w:pPr>
        <w:ind w:left="360"/>
        <w:rPr>
          <w:b/>
          <w:bCs/>
          <w:sz w:val="24"/>
          <w:szCs w:val="24"/>
          <w:u w:val="single"/>
        </w:rPr>
      </w:pPr>
      <w:r w:rsidRPr="00A419CF">
        <w:rPr>
          <w:i/>
          <w:sz w:val="24"/>
          <w:szCs w:val="24"/>
        </w:rPr>
        <w:t xml:space="preserve">Consultation with representatives of those from whom information is to be obtained or those who must compile records should occur at least once every 3 years—even if the collection of </w:t>
      </w:r>
      <w:r w:rsidRPr="000C495F">
        <w:rPr>
          <w:i/>
          <w:sz w:val="24"/>
          <w:szCs w:val="24"/>
        </w:rPr>
        <w:t>information activity is the same as in prior periods. There may be circumstances that may preclude consultation in a specific situation.  These circumstances should be explained.</w:t>
      </w:r>
      <w:r w:rsidRPr="000C495F" w:rsidR="004F26E9">
        <w:rPr>
          <w:b/>
          <w:bCs/>
          <w:sz w:val="24"/>
          <w:szCs w:val="24"/>
          <w:u w:val="single"/>
        </w:rPr>
        <w:t xml:space="preserve"> </w:t>
      </w:r>
    </w:p>
    <w:p w:rsidR="00252E96" w:rsidP="00A00878" w14:paraId="662451E4" w14:textId="77777777">
      <w:pPr>
        <w:rPr>
          <w:b/>
          <w:bCs/>
          <w:sz w:val="24"/>
          <w:szCs w:val="24"/>
          <w:u w:val="single"/>
        </w:rPr>
      </w:pPr>
    </w:p>
    <w:p w:rsidR="00435081" w:rsidRPr="000C495F" w:rsidP="00A00878" w14:paraId="529978A2" w14:textId="77777777">
      <w:pPr>
        <w:rPr>
          <w:bCs/>
          <w:sz w:val="24"/>
          <w:szCs w:val="24"/>
        </w:rPr>
      </w:pPr>
      <w:r w:rsidRPr="00827453">
        <w:rPr>
          <w:bCs/>
          <w:sz w:val="24"/>
          <w:szCs w:val="24"/>
        </w:rPr>
        <w:t xml:space="preserve">The Department, in accordance with the PRA, published a 60-day </w:t>
      </w:r>
      <w:r w:rsidRPr="00827453">
        <w:rPr>
          <w:bCs/>
          <w:i/>
          <w:sz w:val="24"/>
          <w:szCs w:val="24"/>
        </w:rPr>
        <w:t>Federal Register</w:t>
      </w:r>
    </w:p>
    <w:p w:rsidR="00435081" w:rsidRPr="00827453" w:rsidP="00435081" w14:paraId="64B5BB9C" w14:textId="70768E4B">
      <w:pPr>
        <w:rPr>
          <w:bCs/>
          <w:sz w:val="24"/>
          <w:szCs w:val="24"/>
        </w:rPr>
      </w:pPr>
      <w:r w:rsidRPr="00827453">
        <w:rPr>
          <w:bCs/>
          <w:sz w:val="24"/>
          <w:szCs w:val="24"/>
        </w:rPr>
        <w:t>Notice</w:t>
      </w:r>
      <w:r w:rsidRPr="000C495F">
        <w:rPr>
          <w:bCs/>
          <w:sz w:val="24"/>
          <w:szCs w:val="24"/>
        </w:rPr>
        <w:t xml:space="preserve"> </w:t>
      </w:r>
      <w:r w:rsidRPr="00827453">
        <w:rPr>
          <w:bCs/>
          <w:sz w:val="24"/>
          <w:szCs w:val="24"/>
        </w:rPr>
        <w:t xml:space="preserve">(FRN) </w:t>
      </w:r>
      <w:r w:rsidRPr="005E5720">
        <w:rPr>
          <w:bCs/>
          <w:sz w:val="24"/>
          <w:szCs w:val="24"/>
        </w:rPr>
        <w:t xml:space="preserve">on </w:t>
      </w:r>
      <w:r w:rsidRPr="008152EA" w:rsidR="008152EA">
        <w:rPr>
          <w:bCs/>
          <w:sz w:val="24"/>
          <w:szCs w:val="24"/>
        </w:rPr>
        <w:t xml:space="preserve">May 7, 2025 </w:t>
      </w:r>
      <w:r w:rsidRPr="00A83861" w:rsidR="00A83861">
        <w:rPr>
          <w:bCs/>
          <w:sz w:val="24"/>
          <w:szCs w:val="24"/>
        </w:rPr>
        <w:t>(90 FR 19320</w:t>
      </w:r>
      <w:r w:rsidRPr="005E5720" w:rsidR="00C92195">
        <w:rPr>
          <w:bCs/>
          <w:sz w:val="24"/>
          <w:szCs w:val="24"/>
        </w:rPr>
        <w:t>).</w:t>
      </w:r>
      <w:r w:rsidRPr="00827453">
        <w:rPr>
          <w:bCs/>
          <w:sz w:val="24"/>
          <w:szCs w:val="24"/>
        </w:rPr>
        <w:t xml:space="preserve">  </w:t>
      </w:r>
    </w:p>
    <w:p w:rsidR="00435081" w:rsidRPr="00827453" w:rsidP="00435081" w14:paraId="2AEB4AEE" w14:textId="77777777">
      <w:pPr>
        <w:widowControl/>
        <w:autoSpaceDE/>
        <w:autoSpaceDN/>
        <w:adjustRightInd/>
        <w:ind w:firstLine="720"/>
        <w:rPr>
          <w:sz w:val="24"/>
          <w:szCs w:val="24"/>
        </w:rPr>
      </w:pPr>
    </w:p>
    <w:p w:rsidR="00435081" w:rsidRPr="00EB3DFF" w:rsidP="00A00878" w14:paraId="67C027A1" w14:textId="275F5FDF">
      <w:pPr>
        <w:widowControl/>
        <w:autoSpaceDE/>
        <w:autoSpaceDN/>
        <w:adjustRightInd/>
        <w:rPr>
          <w:sz w:val="24"/>
          <w:szCs w:val="24"/>
        </w:rPr>
      </w:pPr>
      <w:r w:rsidRPr="00827453">
        <w:rPr>
          <w:sz w:val="24"/>
          <w:szCs w:val="24"/>
        </w:rPr>
        <w:t xml:space="preserve">The Department received </w:t>
      </w:r>
      <w:r w:rsidR="0092150B">
        <w:rPr>
          <w:sz w:val="24"/>
          <w:szCs w:val="24"/>
        </w:rPr>
        <w:t>no</w:t>
      </w:r>
      <w:r w:rsidRPr="00AF0F9B" w:rsidR="0092150B">
        <w:rPr>
          <w:sz w:val="24"/>
          <w:szCs w:val="24"/>
        </w:rPr>
        <w:t xml:space="preserve"> </w:t>
      </w:r>
      <w:r w:rsidRPr="00AF0F9B">
        <w:rPr>
          <w:sz w:val="24"/>
          <w:szCs w:val="24"/>
        </w:rPr>
        <w:t>comments</w:t>
      </w:r>
      <w:r w:rsidRPr="005E5720">
        <w:rPr>
          <w:sz w:val="24"/>
          <w:szCs w:val="24"/>
        </w:rPr>
        <w:t>.</w:t>
      </w:r>
      <w:r w:rsidRPr="00827453">
        <w:rPr>
          <w:sz w:val="24"/>
          <w:szCs w:val="24"/>
        </w:rPr>
        <w:t xml:space="preserve">  </w:t>
      </w:r>
      <w:bookmarkStart w:id="0" w:name="_Hlk115257123"/>
    </w:p>
    <w:bookmarkEnd w:id="0"/>
    <w:p w:rsidR="000404B4" w:rsidRPr="000C495F" w:rsidP="000404B4" w14:paraId="61DA2FD3" w14:textId="77777777">
      <w:pPr>
        <w:ind w:left="360"/>
        <w:rPr>
          <w:b/>
          <w:bCs/>
          <w:sz w:val="24"/>
          <w:szCs w:val="24"/>
          <w:u w:val="single"/>
        </w:rPr>
      </w:pPr>
    </w:p>
    <w:p w:rsidR="00FD3A50" w:rsidP="00FD3A50" w14:paraId="0A69AC77" w14:textId="27F9766F">
      <w:pPr>
        <w:widowControl/>
        <w:numPr>
          <w:ilvl w:val="0"/>
          <w:numId w:val="1"/>
        </w:numPr>
        <w:autoSpaceDE/>
        <w:autoSpaceDN/>
        <w:adjustRightInd/>
        <w:spacing w:after="480" w:afterLines="200" w:line="23" w:lineRule="atLeast"/>
        <w:rPr>
          <w:i/>
          <w:sz w:val="24"/>
          <w:szCs w:val="24"/>
        </w:rPr>
      </w:pPr>
      <w:r w:rsidRPr="00A419CF">
        <w:rPr>
          <w:i/>
          <w:sz w:val="24"/>
          <w:szCs w:val="24"/>
        </w:rPr>
        <w:t>Explain any decision to p</w:t>
      </w:r>
      <w:r w:rsidR="00725649">
        <w:rPr>
          <w:i/>
          <w:sz w:val="24"/>
          <w:szCs w:val="24"/>
        </w:rPr>
        <w:t>r</w:t>
      </w:r>
      <w:r w:rsidRPr="00A419CF">
        <w:rPr>
          <w:i/>
          <w:sz w:val="24"/>
          <w:szCs w:val="24"/>
        </w:rPr>
        <w:t>ovide any payment or gift to respondents, other than remuneration of contractors or grantees</w:t>
      </w:r>
      <w:r>
        <w:rPr>
          <w:i/>
          <w:sz w:val="24"/>
          <w:szCs w:val="24"/>
        </w:rPr>
        <w:t>.</w:t>
      </w:r>
    </w:p>
    <w:p w:rsidR="00157333" w:rsidRPr="00FD3A50" w:rsidP="00FD3A50" w14:paraId="1309F98C" w14:textId="77777777">
      <w:pPr>
        <w:widowControl/>
        <w:autoSpaceDE/>
        <w:autoSpaceDN/>
        <w:adjustRightInd/>
        <w:spacing w:after="480" w:afterLines="200" w:line="23" w:lineRule="atLeast"/>
        <w:rPr>
          <w:bCs/>
          <w:sz w:val="24"/>
          <w:szCs w:val="24"/>
        </w:rPr>
      </w:pPr>
      <w:r w:rsidRPr="00A419CF">
        <w:rPr>
          <w:bCs/>
          <w:sz w:val="24"/>
          <w:szCs w:val="24"/>
        </w:rPr>
        <w:t xml:space="preserve">No </w:t>
      </w:r>
      <w:r w:rsidRPr="00A419CF" w:rsidR="00721889">
        <w:rPr>
          <w:bCs/>
          <w:sz w:val="24"/>
          <w:szCs w:val="24"/>
        </w:rPr>
        <w:t>payments or gifts to respondents</w:t>
      </w:r>
      <w:r w:rsidRPr="00A419CF">
        <w:rPr>
          <w:bCs/>
          <w:sz w:val="24"/>
          <w:szCs w:val="24"/>
        </w:rPr>
        <w:t xml:space="preserve"> are being given in exchange for collecting</w:t>
      </w:r>
      <w:r w:rsidRPr="00A419CF" w:rsidR="00756691">
        <w:rPr>
          <w:bCs/>
          <w:sz w:val="24"/>
          <w:szCs w:val="24"/>
        </w:rPr>
        <w:t xml:space="preserve">, maintaining, or disseminating </w:t>
      </w:r>
      <w:r w:rsidRPr="00A419CF">
        <w:rPr>
          <w:bCs/>
          <w:sz w:val="24"/>
          <w:szCs w:val="24"/>
        </w:rPr>
        <w:t>this information.</w:t>
      </w:r>
      <w:r w:rsidRPr="00A419CF" w:rsidR="00721889">
        <w:rPr>
          <w:bCs/>
          <w:sz w:val="24"/>
          <w:szCs w:val="24"/>
        </w:rPr>
        <w:t xml:space="preserve"> </w:t>
      </w:r>
    </w:p>
    <w:p w:rsidR="00721889" w:rsidRPr="00B248BD" w:rsidP="00A419CF" w14:paraId="00B718B3" w14:textId="77777777">
      <w:pPr>
        <w:numPr>
          <w:ilvl w:val="0"/>
          <w:numId w:val="1"/>
        </w:numPr>
        <w:rPr>
          <w:b/>
          <w:bCs/>
          <w:sz w:val="24"/>
          <w:szCs w:val="24"/>
        </w:rPr>
      </w:pPr>
      <w:r>
        <w:rPr>
          <w:i/>
          <w:sz w:val="24"/>
          <w:szCs w:val="24"/>
        </w:rPr>
        <w:t xml:space="preserve"> </w:t>
      </w:r>
      <w:r w:rsidRPr="00A419CF" w:rsidR="00A419CF">
        <w:rPr>
          <w:i/>
          <w:sz w:val="24"/>
          <w:szCs w:val="24"/>
        </w:rPr>
        <w:t>Describe any assurance of confidentiality provided to respondents and the basis for the assurance in statute, regulation, or agency policy.</w:t>
      </w:r>
    </w:p>
    <w:p w:rsidR="00B248BD" w:rsidRPr="00A419CF" w:rsidP="00B248BD" w14:paraId="0B3B3E48" w14:textId="77777777">
      <w:pPr>
        <w:ind w:left="360"/>
        <w:rPr>
          <w:b/>
          <w:bCs/>
          <w:sz w:val="24"/>
          <w:szCs w:val="24"/>
        </w:rPr>
      </w:pPr>
    </w:p>
    <w:p w:rsidR="004F26E9" w14:paraId="7AD10CEC" w14:textId="77777777">
      <w:pPr>
        <w:rPr>
          <w:bCs/>
          <w:sz w:val="24"/>
          <w:szCs w:val="24"/>
        </w:rPr>
      </w:pPr>
      <w:r w:rsidRPr="00A419CF">
        <w:rPr>
          <w:bCs/>
          <w:sz w:val="24"/>
          <w:szCs w:val="24"/>
        </w:rPr>
        <w:t xml:space="preserve">There is no </w:t>
      </w:r>
      <w:r w:rsidRPr="00A419CF">
        <w:rPr>
          <w:bCs/>
          <w:sz w:val="24"/>
          <w:szCs w:val="24"/>
        </w:rPr>
        <w:t>assurance</w:t>
      </w:r>
      <w:r w:rsidRPr="00A419CF">
        <w:rPr>
          <w:bCs/>
          <w:sz w:val="24"/>
          <w:szCs w:val="24"/>
        </w:rPr>
        <w:t xml:space="preserve"> of confidentiality.</w:t>
      </w:r>
    </w:p>
    <w:p w:rsidR="00FF639E" w:rsidRPr="00A419CF" w14:paraId="40E9AAFD" w14:textId="77777777">
      <w:pPr>
        <w:rPr>
          <w:sz w:val="24"/>
          <w:szCs w:val="24"/>
        </w:rPr>
      </w:pPr>
    </w:p>
    <w:p w:rsidR="004F26E9" w:rsidRPr="00FF2464" w:rsidP="00FF2464" w14:paraId="5F5187B2" w14:textId="77777777">
      <w:pPr>
        <w:numPr>
          <w:ilvl w:val="0"/>
          <w:numId w:val="1"/>
        </w:numPr>
        <w:rPr>
          <w:sz w:val="24"/>
          <w:szCs w:val="24"/>
        </w:rPr>
      </w:pPr>
      <w:r>
        <w:rPr>
          <w:i/>
          <w:sz w:val="24"/>
          <w:szCs w:val="24"/>
        </w:rPr>
        <w:t xml:space="preserve"> </w:t>
      </w:r>
      <w:r w:rsidRPr="00FF2464" w:rsidR="00A419CF">
        <w:rPr>
          <w:i/>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FF2464" w:rsidR="00A419CF">
        <w:rPr>
          <w:i/>
          <w:sz w:val="24"/>
          <w:szCs w:val="24"/>
        </w:rPr>
        <w:t>persons</w:t>
      </w:r>
      <w:r w:rsidRPr="00FF2464" w:rsidR="00A419CF">
        <w:rPr>
          <w:i/>
          <w:sz w:val="24"/>
          <w:szCs w:val="24"/>
        </w:rPr>
        <w:t xml:space="preserve"> from whom the information is requested, and any steps to be taken to obtain their consent.</w:t>
      </w:r>
    </w:p>
    <w:p w:rsidR="004F26E9" w:rsidRPr="00FF2464" w14:paraId="55CFA50F" w14:textId="77777777">
      <w:pPr>
        <w:rPr>
          <w:sz w:val="24"/>
          <w:szCs w:val="24"/>
        </w:rPr>
      </w:pPr>
    </w:p>
    <w:p w:rsidR="004F26E9" w:rsidRPr="00FF2464" w14:paraId="19FC11C9" w14:textId="77777777">
      <w:pPr>
        <w:rPr>
          <w:sz w:val="24"/>
          <w:szCs w:val="24"/>
        </w:rPr>
      </w:pPr>
      <w:r w:rsidRPr="00FF2464">
        <w:rPr>
          <w:sz w:val="24"/>
          <w:szCs w:val="24"/>
        </w:rPr>
        <w:t>There are no question</w:t>
      </w:r>
      <w:r w:rsidRPr="00FF2464" w:rsidR="001D491C">
        <w:rPr>
          <w:sz w:val="24"/>
          <w:szCs w:val="24"/>
        </w:rPr>
        <w:t>s</w:t>
      </w:r>
      <w:r w:rsidRPr="00FF2464">
        <w:rPr>
          <w:sz w:val="24"/>
          <w:szCs w:val="24"/>
        </w:rPr>
        <w:t xml:space="preserve"> of a sensitive nature. </w:t>
      </w:r>
    </w:p>
    <w:p w:rsidR="003A5617" w:rsidRPr="00FF2464" w14:paraId="7642FD9E" w14:textId="77777777">
      <w:pPr>
        <w:rPr>
          <w:b/>
          <w:bCs/>
          <w:sz w:val="24"/>
          <w:szCs w:val="24"/>
        </w:rPr>
      </w:pPr>
    </w:p>
    <w:p w:rsidR="004F26E9" w:rsidRPr="00FF2464" w:rsidP="00FF2464" w14:paraId="0308A00C" w14:textId="77777777">
      <w:pPr>
        <w:numPr>
          <w:ilvl w:val="0"/>
          <w:numId w:val="1"/>
        </w:numPr>
        <w:rPr>
          <w:sz w:val="24"/>
          <w:szCs w:val="24"/>
        </w:rPr>
      </w:pPr>
      <w:r>
        <w:rPr>
          <w:i/>
          <w:sz w:val="24"/>
          <w:szCs w:val="24"/>
        </w:rPr>
        <w:t xml:space="preserve"> </w:t>
      </w:r>
      <w:r w:rsidRPr="00FF2464">
        <w:rPr>
          <w:i/>
          <w:sz w:val="24"/>
          <w:szCs w:val="24"/>
        </w:rPr>
        <w:t>Provide estimates of the hour burden of the collection of information.</w:t>
      </w:r>
    </w:p>
    <w:p w:rsidR="004F26E9" w:rsidRPr="00FF2464" w14:paraId="7CF09365" w14:textId="77777777">
      <w:pPr>
        <w:rPr>
          <w:sz w:val="24"/>
          <w:szCs w:val="24"/>
        </w:rPr>
      </w:pPr>
    </w:p>
    <w:p w:rsidR="00AC20DB" w:rsidRPr="00FF2464" w:rsidP="00AC20DB" w14:paraId="34537BE3" w14:textId="77777777">
      <w:pPr>
        <w:widowControl/>
        <w:autoSpaceDE/>
        <w:autoSpaceDN/>
        <w:adjustRightInd/>
        <w:rPr>
          <w:sz w:val="24"/>
          <w:szCs w:val="24"/>
        </w:rPr>
      </w:pPr>
      <w:r w:rsidRPr="00FF2464">
        <w:rPr>
          <w:b/>
          <w:sz w:val="24"/>
          <w:szCs w:val="24"/>
        </w:rPr>
        <w:t>Recordkeeping:</w:t>
      </w:r>
    </w:p>
    <w:p w:rsidR="00AC20DB" w:rsidRPr="00FF2464" w14:paraId="01C47721" w14:textId="77777777">
      <w:pPr>
        <w:rPr>
          <w:rFonts w:eastAsia="Calibri"/>
          <w:color w:val="000000"/>
          <w:sz w:val="24"/>
          <w:szCs w:val="24"/>
        </w:rPr>
      </w:pPr>
    </w:p>
    <w:p w:rsidR="00DF7211" w:rsidRPr="00FF2464" w14:paraId="691AE149" w14:textId="2F974E88">
      <w:pPr>
        <w:rPr>
          <w:rFonts w:eastAsia="Calibri"/>
          <w:color w:val="000000"/>
          <w:sz w:val="24"/>
          <w:szCs w:val="24"/>
        </w:rPr>
      </w:pPr>
      <w:r w:rsidRPr="00FF2464">
        <w:rPr>
          <w:rFonts w:eastAsia="Calibri"/>
          <w:color w:val="000000"/>
          <w:sz w:val="24"/>
          <w:szCs w:val="24"/>
        </w:rPr>
        <w:t xml:space="preserve">The total estimated number of annual </w:t>
      </w:r>
      <w:r w:rsidR="00F93339">
        <w:rPr>
          <w:rFonts w:eastAsia="Calibri"/>
          <w:color w:val="000000"/>
          <w:sz w:val="24"/>
          <w:szCs w:val="24"/>
        </w:rPr>
        <w:t xml:space="preserve">training provider </w:t>
      </w:r>
      <w:r w:rsidRPr="00FF2464">
        <w:rPr>
          <w:rFonts w:eastAsia="Calibri"/>
          <w:color w:val="000000"/>
          <w:sz w:val="24"/>
          <w:szCs w:val="24"/>
        </w:rPr>
        <w:t xml:space="preserve">respondents </w:t>
      </w:r>
      <w:r w:rsidR="00F93339">
        <w:rPr>
          <w:rFonts w:eastAsia="Calibri"/>
          <w:color w:val="000000"/>
          <w:sz w:val="24"/>
          <w:szCs w:val="24"/>
        </w:rPr>
        <w:t>are</w:t>
      </w:r>
      <w:r w:rsidRPr="00FF2464" w:rsidR="00F93339">
        <w:rPr>
          <w:rFonts w:eastAsia="Calibri"/>
          <w:color w:val="000000"/>
          <w:sz w:val="24"/>
          <w:szCs w:val="24"/>
        </w:rPr>
        <w:t xml:space="preserve"> </w:t>
      </w:r>
      <w:r w:rsidRPr="00FF2464">
        <w:rPr>
          <w:rFonts w:eastAsia="Calibri"/>
          <w:color w:val="000000"/>
          <w:sz w:val="24"/>
          <w:szCs w:val="24"/>
        </w:rPr>
        <w:t>based on an estimated 200 training providers per state across</w:t>
      </w:r>
      <w:r w:rsidRPr="00FF2464" w:rsidR="00F44F45">
        <w:rPr>
          <w:rFonts w:eastAsia="Calibri"/>
          <w:color w:val="000000"/>
          <w:sz w:val="24"/>
          <w:szCs w:val="24"/>
        </w:rPr>
        <w:t xml:space="preserve"> 57 </w:t>
      </w:r>
      <w:r w:rsidR="00B0155F">
        <w:rPr>
          <w:rFonts w:eastAsia="Calibri"/>
          <w:color w:val="000000"/>
          <w:sz w:val="24"/>
          <w:szCs w:val="24"/>
        </w:rPr>
        <w:t>s</w:t>
      </w:r>
      <w:r w:rsidRPr="00FF2464">
        <w:rPr>
          <w:rFonts w:eastAsia="Calibri"/>
          <w:color w:val="000000"/>
          <w:sz w:val="24"/>
          <w:szCs w:val="24"/>
        </w:rPr>
        <w:t>tates and outlying areas</w:t>
      </w:r>
      <w:r w:rsidRPr="00FF2464" w:rsidR="00F44F45">
        <w:rPr>
          <w:rFonts w:eastAsia="Calibri"/>
          <w:color w:val="000000"/>
          <w:sz w:val="24"/>
          <w:szCs w:val="24"/>
        </w:rPr>
        <w:t xml:space="preserve"> (200 training providers</w:t>
      </w:r>
      <w:r w:rsidRPr="00FF2464">
        <w:rPr>
          <w:rFonts w:eastAsia="Calibri"/>
          <w:color w:val="000000"/>
          <w:sz w:val="24"/>
          <w:szCs w:val="24"/>
        </w:rPr>
        <w:t xml:space="preserve"> </w:t>
      </w:r>
      <w:r w:rsidR="00B66BE0">
        <w:rPr>
          <w:rFonts w:eastAsia="Calibri"/>
          <w:color w:val="000000"/>
          <w:sz w:val="24"/>
          <w:szCs w:val="24"/>
        </w:rPr>
        <w:t>x</w:t>
      </w:r>
      <w:r w:rsidRPr="00FF2464" w:rsidR="00F44F45">
        <w:rPr>
          <w:rFonts w:eastAsia="Calibri"/>
          <w:color w:val="000000"/>
          <w:sz w:val="24"/>
          <w:szCs w:val="24"/>
        </w:rPr>
        <w:t xml:space="preserve"> 57 </w:t>
      </w:r>
      <w:r w:rsidR="00B0155F">
        <w:rPr>
          <w:rFonts w:eastAsia="Calibri"/>
          <w:color w:val="000000"/>
          <w:sz w:val="24"/>
          <w:szCs w:val="24"/>
        </w:rPr>
        <w:t>s</w:t>
      </w:r>
      <w:r w:rsidR="00D53BD2">
        <w:rPr>
          <w:rFonts w:eastAsia="Calibri"/>
          <w:color w:val="000000"/>
          <w:sz w:val="24"/>
          <w:szCs w:val="24"/>
        </w:rPr>
        <w:t>tates and outlying areas = 11,</w:t>
      </w:r>
      <w:r w:rsidRPr="00FF2464">
        <w:rPr>
          <w:rFonts w:eastAsia="Calibri"/>
          <w:color w:val="000000"/>
          <w:sz w:val="24"/>
          <w:szCs w:val="24"/>
        </w:rPr>
        <w:t>400 respondents).</w:t>
      </w:r>
      <w:r w:rsidRPr="00FF2464" w:rsidR="00F44F45">
        <w:rPr>
          <w:rFonts w:eastAsia="Calibri"/>
          <w:color w:val="000000"/>
          <w:sz w:val="24"/>
          <w:szCs w:val="24"/>
        </w:rPr>
        <w:t xml:space="preserve"> </w:t>
      </w:r>
      <w:r w:rsidRPr="00FF2464">
        <w:rPr>
          <w:rFonts w:eastAsia="Calibri"/>
          <w:color w:val="000000"/>
          <w:sz w:val="24"/>
          <w:szCs w:val="24"/>
        </w:rPr>
        <w:t xml:space="preserve">The annual burden hours for </w:t>
      </w:r>
      <w:r w:rsidRPr="00FF2464" w:rsidR="00F44F45">
        <w:rPr>
          <w:rFonts w:eastAsia="Calibri"/>
          <w:color w:val="000000"/>
          <w:sz w:val="24"/>
          <w:szCs w:val="24"/>
        </w:rPr>
        <w:t>eligible training p</w:t>
      </w:r>
      <w:r w:rsidRPr="00FF2464">
        <w:rPr>
          <w:rFonts w:eastAsia="Calibri"/>
          <w:color w:val="000000"/>
          <w:sz w:val="24"/>
          <w:szCs w:val="24"/>
        </w:rPr>
        <w:t xml:space="preserve">rovider recordkeeping </w:t>
      </w:r>
      <w:r w:rsidR="00F93339">
        <w:rPr>
          <w:rFonts w:eastAsia="Calibri"/>
          <w:color w:val="000000"/>
          <w:sz w:val="24"/>
          <w:szCs w:val="24"/>
        </w:rPr>
        <w:t>are</w:t>
      </w:r>
      <w:r w:rsidRPr="00FF2464" w:rsidR="00F93339">
        <w:rPr>
          <w:rFonts w:eastAsia="Calibri"/>
          <w:color w:val="000000"/>
          <w:sz w:val="24"/>
          <w:szCs w:val="24"/>
        </w:rPr>
        <w:t xml:space="preserve"> </w:t>
      </w:r>
      <w:r w:rsidRPr="00FF2464">
        <w:rPr>
          <w:rFonts w:eastAsia="Calibri"/>
          <w:color w:val="000000"/>
          <w:sz w:val="24"/>
          <w:szCs w:val="24"/>
        </w:rPr>
        <w:t xml:space="preserve">determined based on the estimated number of training providers (the total estimated number of annual responses) and the time it will take to complete the submission.  </w:t>
      </w:r>
      <w:r w:rsidR="00F93339">
        <w:rPr>
          <w:rFonts w:eastAsia="Calibri"/>
          <w:color w:val="000000"/>
          <w:sz w:val="24"/>
          <w:szCs w:val="24"/>
        </w:rPr>
        <w:t xml:space="preserve">In addition, for Registered Apprenticeship </w:t>
      </w:r>
      <w:r w:rsidR="00A368B2">
        <w:rPr>
          <w:rFonts w:eastAsia="Calibri"/>
          <w:color w:val="000000"/>
          <w:sz w:val="24"/>
          <w:szCs w:val="24"/>
        </w:rPr>
        <w:t>P</w:t>
      </w:r>
      <w:r w:rsidR="00F93339">
        <w:rPr>
          <w:rFonts w:eastAsia="Calibri"/>
          <w:color w:val="000000"/>
          <w:sz w:val="24"/>
          <w:szCs w:val="24"/>
        </w:rPr>
        <w:t xml:space="preserve">rograms opting in to the </w:t>
      </w:r>
      <w:r w:rsidR="00A368B2">
        <w:rPr>
          <w:rFonts w:eastAsia="Calibri"/>
          <w:color w:val="000000"/>
          <w:sz w:val="24"/>
          <w:szCs w:val="24"/>
        </w:rPr>
        <w:t>s</w:t>
      </w:r>
      <w:r w:rsidR="00F93339">
        <w:rPr>
          <w:rFonts w:eastAsia="Calibri"/>
          <w:color w:val="000000"/>
          <w:sz w:val="24"/>
          <w:szCs w:val="24"/>
        </w:rPr>
        <w:t xml:space="preserve">tate list, ETA estimates 15 Registered Apprenticeship </w:t>
      </w:r>
      <w:r w:rsidR="00A368B2">
        <w:rPr>
          <w:rFonts w:eastAsia="Calibri"/>
          <w:color w:val="000000"/>
          <w:sz w:val="24"/>
          <w:szCs w:val="24"/>
        </w:rPr>
        <w:t>P</w:t>
      </w:r>
      <w:r w:rsidR="00F93339">
        <w:rPr>
          <w:rFonts w:eastAsia="Calibri"/>
          <w:color w:val="000000"/>
          <w:sz w:val="24"/>
          <w:szCs w:val="24"/>
        </w:rPr>
        <w:t xml:space="preserve">rograms per </w:t>
      </w:r>
      <w:r w:rsidR="00A368B2">
        <w:rPr>
          <w:rFonts w:eastAsia="Calibri"/>
          <w:color w:val="000000"/>
          <w:sz w:val="24"/>
          <w:szCs w:val="24"/>
        </w:rPr>
        <w:t>s</w:t>
      </w:r>
      <w:r w:rsidR="00F93339">
        <w:rPr>
          <w:rFonts w:eastAsia="Calibri"/>
          <w:color w:val="000000"/>
          <w:sz w:val="24"/>
          <w:szCs w:val="24"/>
        </w:rPr>
        <w:t xml:space="preserve">tate across 57 </w:t>
      </w:r>
      <w:r w:rsidR="00A368B2">
        <w:rPr>
          <w:rFonts w:eastAsia="Calibri"/>
          <w:color w:val="000000"/>
          <w:sz w:val="24"/>
          <w:szCs w:val="24"/>
        </w:rPr>
        <w:t>s</w:t>
      </w:r>
      <w:r w:rsidR="00F93339">
        <w:rPr>
          <w:rFonts w:eastAsia="Calibri"/>
          <w:color w:val="000000"/>
          <w:sz w:val="24"/>
          <w:szCs w:val="24"/>
        </w:rPr>
        <w:t xml:space="preserve">tates and outlying areas (15 Registered Apprenticeship </w:t>
      </w:r>
      <w:r w:rsidR="00A368B2">
        <w:rPr>
          <w:rFonts w:eastAsia="Calibri"/>
          <w:color w:val="000000"/>
          <w:sz w:val="24"/>
          <w:szCs w:val="24"/>
        </w:rPr>
        <w:t>P</w:t>
      </w:r>
      <w:r w:rsidR="00F93339">
        <w:rPr>
          <w:rFonts w:eastAsia="Calibri"/>
          <w:color w:val="000000"/>
          <w:sz w:val="24"/>
          <w:szCs w:val="24"/>
        </w:rPr>
        <w:t xml:space="preserve">rograms x 57 States = 855).  </w:t>
      </w:r>
    </w:p>
    <w:p w:rsidR="00017DFF" w:rsidRPr="00FF2464" w14:paraId="4741A57B" w14:textId="77777777">
      <w:pPr>
        <w:rPr>
          <w:rFonts w:eastAsia="Calibri"/>
          <w:color w:val="000000"/>
          <w:sz w:val="24"/>
          <w:szCs w:val="24"/>
        </w:rPr>
      </w:pPr>
    </w:p>
    <w:p w:rsidR="00AA1AF7" w14:paraId="3C76491C" w14:textId="77777777">
      <w:pPr>
        <w:rPr>
          <w:rFonts w:eastAsia="Calibri"/>
          <w:color w:val="000000"/>
          <w:sz w:val="24"/>
          <w:szCs w:val="24"/>
        </w:rPr>
      </w:pPr>
      <w:r w:rsidRPr="00FF2464">
        <w:rPr>
          <w:rFonts w:eastAsia="Calibri"/>
          <w:color w:val="000000"/>
          <w:sz w:val="24"/>
          <w:szCs w:val="24"/>
        </w:rPr>
        <w:t xml:space="preserve">ETA </w:t>
      </w:r>
      <w:r w:rsidRPr="00FF2464" w:rsidR="00E97B11">
        <w:rPr>
          <w:rFonts w:eastAsia="Calibri"/>
          <w:color w:val="000000"/>
          <w:sz w:val="24"/>
          <w:szCs w:val="24"/>
        </w:rPr>
        <w:t>estimates 11,400</w:t>
      </w:r>
      <w:r w:rsidR="00F93339">
        <w:rPr>
          <w:rFonts w:eastAsia="Calibri"/>
          <w:color w:val="000000"/>
          <w:sz w:val="24"/>
          <w:szCs w:val="24"/>
        </w:rPr>
        <w:t xml:space="preserve"> training provider</w:t>
      </w:r>
      <w:r w:rsidRPr="00FF2464" w:rsidR="00E97B11">
        <w:rPr>
          <w:rFonts w:eastAsia="Calibri"/>
          <w:color w:val="000000"/>
          <w:sz w:val="24"/>
          <w:szCs w:val="24"/>
        </w:rPr>
        <w:t xml:space="preserve"> </w:t>
      </w:r>
      <w:r w:rsidRPr="00FF2464" w:rsidR="00AD413B">
        <w:rPr>
          <w:rFonts w:eastAsia="Calibri"/>
          <w:color w:val="000000"/>
          <w:sz w:val="24"/>
          <w:szCs w:val="24"/>
        </w:rPr>
        <w:t xml:space="preserve">respondents </w:t>
      </w:r>
      <w:r w:rsidRPr="00FF2464" w:rsidR="00E97B11">
        <w:rPr>
          <w:rFonts w:eastAsia="Calibri"/>
          <w:color w:val="000000"/>
          <w:sz w:val="24"/>
          <w:szCs w:val="24"/>
        </w:rPr>
        <w:t xml:space="preserve">will each make one submission that takes </w:t>
      </w:r>
      <w:r w:rsidRPr="00FF2464" w:rsidR="00557247">
        <w:rPr>
          <w:rFonts w:eastAsia="Calibri"/>
          <w:color w:val="000000"/>
          <w:sz w:val="24"/>
          <w:szCs w:val="24"/>
        </w:rPr>
        <w:t>45</w:t>
      </w:r>
      <w:r w:rsidRPr="00FF2464" w:rsidR="00E97B11">
        <w:rPr>
          <w:rFonts w:eastAsia="Calibri"/>
          <w:color w:val="000000"/>
          <w:sz w:val="24"/>
          <w:szCs w:val="24"/>
        </w:rPr>
        <w:t xml:space="preserve"> minutes to complete</w:t>
      </w:r>
      <w:r w:rsidRPr="00FF2464" w:rsidR="00AF4293">
        <w:rPr>
          <w:rFonts w:eastAsia="Calibri"/>
          <w:color w:val="000000"/>
          <w:sz w:val="24"/>
          <w:szCs w:val="24"/>
        </w:rPr>
        <w:t xml:space="preserve">. </w:t>
      </w:r>
      <w:r w:rsidRPr="00FF2464" w:rsidR="00557247">
        <w:rPr>
          <w:rFonts w:eastAsia="Calibri"/>
          <w:color w:val="000000"/>
          <w:sz w:val="24"/>
          <w:szCs w:val="24"/>
        </w:rPr>
        <w:t xml:space="preserve">11,400 responses </w:t>
      </w:r>
      <w:r w:rsidR="00B66BE0">
        <w:rPr>
          <w:rFonts w:eastAsia="Calibri"/>
          <w:color w:val="000000"/>
          <w:sz w:val="24"/>
          <w:szCs w:val="24"/>
        </w:rPr>
        <w:t>x</w:t>
      </w:r>
      <w:r w:rsidRPr="00FF2464" w:rsidR="00557247">
        <w:rPr>
          <w:rFonts w:eastAsia="Calibri"/>
          <w:color w:val="000000"/>
          <w:sz w:val="24"/>
          <w:szCs w:val="24"/>
        </w:rPr>
        <w:t xml:space="preserve"> 0.75 hours = </w:t>
      </w:r>
      <w:r w:rsidRPr="00FF2464" w:rsidR="00721889">
        <w:rPr>
          <w:rFonts w:eastAsia="Calibri"/>
          <w:color w:val="000000"/>
          <w:sz w:val="24"/>
          <w:szCs w:val="24"/>
        </w:rPr>
        <w:t>8,550 hours.</w:t>
      </w:r>
    </w:p>
    <w:p w:rsidR="00F93339" w14:paraId="20DF8074" w14:textId="77777777">
      <w:pPr>
        <w:rPr>
          <w:rFonts w:eastAsia="Calibri"/>
          <w:color w:val="000000"/>
          <w:sz w:val="24"/>
          <w:szCs w:val="24"/>
        </w:rPr>
      </w:pPr>
    </w:p>
    <w:p w:rsidR="00F93339" w:rsidRPr="00FF2464" w14:paraId="394FAE58" w14:textId="77777777">
      <w:pPr>
        <w:rPr>
          <w:rFonts w:eastAsia="Calibri"/>
          <w:color w:val="000000"/>
          <w:sz w:val="24"/>
          <w:szCs w:val="24"/>
        </w:rPr>
      </w:pPr>
      <w:r>
        <w:rPr>
          <w:rFonts w:eastAsia="Calibri"/>
          <w:color w:val="000000"/>
          <w:sz w:val="24"/>
          <w:szCs w:val="24"/>
        </w:rPr>
        <w:t>ETA estimates that 855 Registered Apprenticeship respondents will each make one submission that takes 5 minutes</w:t>
      </w:r>
      <w:r w:rsidR="00F9372A">
        <w:rPr>
          <w:rFonts w:eastAsia="Calibri"/>
          <w:color w:val="000000"/>
          <w:sz w:val="24"/>
          <w:szCs w:val="24"/>
        </w:rPr>
        <w:t xml:space="preserve"> to complete. 855 responses </w:t>
      </w:r>
      <w:r w:rsidR="00ED6658">
        <w:rPr>
          <w:rFonts w:eastAsia="Calibri"/>
          <w:color w:val="000000"/>
          <w:sz w:val="24"/>
          <w:szCs w:val="24"/>
        </w:rPr>
        <w:t>x</w:t>
      </w:r>
      <w:r w:rsidR="00F9372A">
        <w:rPr>
          <w:rFonts w:eastAsia="Calibri"/>
          <w:color w:val="000000"/>
          <w:sz w:val="24"/>
          <w:szCs w:val="24"/>
        </w:rPr>
        <w:t xml:space="preserve"> </w:t>
      </w:r>
      <w:r w:rsidR="00ED6658">
        <w:rPr>
          <w:rFonts w:eastAsia="Calibri"/>
          <w:color w:val="000000"/>
          <w:sz w:val="24"/>
          <w:szCs w:val="24"/>
        </w:rPr>
        <w:t>0</w:t>
      </w:r>
      <w:r w:rsidR="00F9372A">
        <w:rPr>
          <w:rFonts w:eastAsia="Calibri"/>
          <w:color w:val="000000"/>
          <w:sz w:val="24"/>
          <w:szCs w:val="24"/>
        </w:rPr>
        <w:t>.083 hours = 71 hours.</w:t>
      </w:r>
    </w:p>
    <w:p w:rsidR="005604E1" w14:paraId="40E03565" w14:textId="77777777">
      <w:pPr>
        <w:rPr>
          <w:b/>
          <w:sz w:val="24"/>
          <w:szCs w:val="24"/>
        </w:rPr>
      </w:pPr>
    </w:p>
    <w:p w:rsidR="00AC20DB" w:rsidRPr="00FF2464" w14:paraId="746D2BD8" w14:textId="77777777">
      <w:pPr>
        <w:rPr>
          <w:b/>
          <w:sz w:val="24"/>
          <w:szCs w:val="24"/>
        </w:rPr>
      </w:pPr>
      <w:r w:rsidRPr="00FF2464">
        <w:rPr>
          <w:b/>
          <w:sz w:val="24"/>
          <w:szCs w:val="24"/>
        </w:rPr>
        <w:t>Third-Party Disclosures:</w:t>
      </w:r>
    </w:p>
    <w:p w:rsidR="00EF2F42" w:rsidRPr="00FF2464" w14:paraId="1B37FA9A" w14:textId="77777777">
      <w:pPr>
        <w:rPr>
          <w:sz w:val="24"/>
          <w:szCs w:val="24"/>
        </w:rPr>
      </w:pPr>
    </w:p>
    <w:p w:rsidR="00AC20DB" w14:paraId="4D95A69C" w14:textId="24A0A912">
      <w:pPr>
        <w:rPr>
          <w:sz w:val="22"/>
          <w:szCs w:val="22"/>
        </w:rPr>
      </w:pPr>
      <w:r w:rsidRPr="00AC20DB">
        <w:rPr>
          <w:sz w:val="24"/>
          <w:szCs w:val="24"/>
        </w:rPr>
        <w:t xml:space="preserve">The Governor or </w:t>
      </w:r>
      <w:r w:rsidR="0090516A">
        <w:rPr>
          <w:sz w:val="24"/>
          <w:szCs w:val="24"/>
        </w:rPr>
        <w:t>s</w:t>
      </w:r>
      <w:r w:rsidRPr="00AC20DB">
        <w:rPr>
          <w:sz w:val="24"/>
          <w:szCs w:val="24"/>
        </w:rPr>
        <w:t xml:space="preserve">tate agency must disseminate the </w:t>
      </w:r>
      <w:r w:rsidR="0090516A">
        <w:rPr>
          <w:sz w:val="24"/>
          <w:szCs w:val="24"/>
        </w:rPr>
        <w:t>s</w:t>
      </w:r>
      <w:r w:rsidRPr="00AC20DB">
        <w:rPr>
          <w:sz w:val="24"/>
          <w:szCs w:val="24"/>
        </w:rPr>
        <w:t xml:space="preserve">tate list of eligible training providers and programs and accompanying performance and cost information to Local Boards in the </w:t>
      </w:r>
      <w:r w:rsidR="0090516A">
        <w:rPr>
          <w:sz w:val="24"/>
          <w:szCs w:val="24"/>
        </w:rPr>
        <w:t>s</w:t>
      </w:r>
      <w:r w:rsidRPr="00AC20DB">
        <w:rPr>
          <w:sz w:val="24"/>
          <w:szCs w:val="24"/>
        </w:rPr>
        <w:t xml:space="preserve">tate and to members of the public </w:t>
      </w:r>
      <w:r w:rsidRPr="00AC20DB">
        <w:rPr>
          <w:rFonts w:eastAsia="Calibri"/>
          <w:sz w:val="24"/>
          <w:szCs w:val="24"/>
        </w:rPr>
        <w:t xml:space="preserve">online, including through Websites and searchable databases, and through whatever other means the </w:t>
      </w:r>
      <w:r w:rsidR="0090516A">
        <w:rPr>
          <w:rFonts w:eastAsia="Calibri"/>
          <w:sz w:val="24"/>
          <w:szCs w:val="24"/>
        </w:rPr>
        <w:t>s</w:t>
      </w:r>
      <w:r w:rsidRPr="00AC20DB">
        <w:rPr>
          <w:rFonts w:eastAsia="Calibri"/>
          <w:sz w:val="24"/>
          <w:szCs w:val="24"/>
        </w:rPr>
        <w:t>tate uses to disseminate information to consumers, including the one-stop delivery system and its program partners throughout the State.</w:t>
      </w:r>
    </w:p>
    <w:p w:rsidR="00AC20DB" w:rsidRPr="00FF2464" w14:paraId="01257F26" w14:textId="77777777">
      <w:pPr>
        <w:rPr>
          <w:sz w:val="24"/>
          <w:szCs w:val="24"/>
        </w:rPr>
      </w:pPr>
    </w:p>
    <w:p w:rsidR="008F0E29" w:rsidRPr="00D74095" w14:paraId="10DBD89F" w14:textId="345EC8D1">
      <w:pPr>
        <w:rPr>
          <w:rFonts w:eastAsia="Calibri"/>
          <w:color w:val="000000"/>
          <w:sz w:val="24"/>
          <w:szCs w:val="24"/>
        </w:rPr>
      </w:pPr>
      <w:r w:rsidRPr="00FF2464">
        <w:rPr>
          <w:rFonts w:eastAsia="Calibri"/>
          <w:color w:val="000000"/>
          <w:sz w:val="24"/>
          <w:szCs w:val="24"/>
        </w:rPr>
        <w:t xml:space="preserve">ETA estimates that it will take each </w:t>
      </w:r>
      <w:r w:rsidR="00140E40">
        <w:rPr>
          <w:rFonts w:eastAsia="Calibri"/>
          <w:color w:val="000000"/>
          <w:sz w:val="24"/>
          <w:szCs w:val="24"/>
        </w:rPr>
        <w:t>s</w:t>
      </w:r>
      <w:r w:rsidRPr="00FF2464">
        <w:rPr>
          <w:rFonts w:eastAsia="Calibri"/>
          <w:color w:val="000000"/>
          <w:sz w:val="24"/>
          <w:szCs w:val="24"/>
        </w:rPr>
        <w:t xml:space="preserve">tate and outlying area 5 hours to compile and </w:t>
      </w:r>
      <w:r w:rsidRPr="00FF2464">
        <w:rPr>
          <w:color w:val="000000"/>
          <w:sz w:val="24"/>
          <w:szCs w:val="24"/>
        </w:rPr>
        <w:t xml:space="preserve">publicly disseminate this information.  </w:t>
      </w:r>
      <w:r w:rsidRPr="00FF2464">
        <w:rPr>
          <w:rFonts w:eastAsia="Calibri"/>
          <w:color w:val="000000"/>
          <w:sz w:val="24"/>
          <w:szCs w:val="24"/>
        </w:rPr>
        <w:t>57</w:t>
      </w:r>
      <w:r w:rsidRPr="00FF2464" w:rsidR="00B13AD8">
        <w:rPr>
          <w:rFonts w:eastAsia="Calibri"/>
          <w:color w:val="000000"/>
          <w:sz w:val="24"/>
          <w:szCs w:val="24"/>
        </w:rPr>
        <w:t xml:space="preserve"> </w:t>
      </w:r>
      <w:r w:rsidR="00140E40">
        <w:rPr>
          <w:rFonts w:eastAsia="Calibri"/>
          <w:color w:val="000000"/>
          <w:sz w:val="24"/>
          <w:szCs w:val="24"/>
        </w:rPr>
        <w:t>s</w:t>
      </w:r>
      <w:r w:rsidRPr="00FF2464">
        <w:rPr>
          <w:rFonts w:eastAsia="Calibri"/>
          <w:color w:val="000000"/>
          <w:sz w:val="24"/>
          <w:szCs w:val="24"/>
        </w:rPr>
        <w:t>tates and outlying area</w:t>
      </w:r>
      <w:r w:rsidRPr="00FF2464" w:rsidR="00406E47">
        <w:rPr>
          <w:rFonts w:eastAsia="Calibri"/>
          <w:color w:val="000000"/>
          <w:sz w:val="24"/>
          <w:szCs w:val="24"/>
        </w:rPr>
        <w:t>s</w:t>
      </w:r>
      <w:r w:rsidRPr="00FF2464">
        <w:rPr>
          <w:rFonts w:eastAsia="Calibri"/>
          <w:color w:val="000000"/>
          <w:sz w:val="24"/>
          <w:szCs w:val="24"/>
        </w:rPr>
        <w:t xml:space="preserve"> </w:t>
      </w:r>
      <w:r w:rsidR="00ED6658">
        <w:rPr>
          <w:rFonts w:eastAsia="Calibri"/>
          <w:color w:val="000000"/>
          <w:sz w:val="24"/>
          <w:szCs w:val="24"/>
        </w:rPr>
        <w:t>x</w:t>
      </w:r>
      <w:r w:rsidRPr="00FF2464" w:rsidR="00FA63E7">
        <w:rPr>
          <w:rFonts w:eastAsia="Calibri"/>
          <w:color w:val="000000"/>
          <w:sz w:val="24"/>
          <w:szCs w:val="24"/>
        </w:rPr>
        <w:t xml:space="preserve"> 5</w:t>
      </w:r>
      <w:r w:rsidRPr="00FF2464" w:rsidR="00B13AD8">
        <w:rPr>
          <w:rFonts w:eastAsia="Calibri"/>
          <w:color w:val="000000"/>
          <w:sz w:val="24"/>
          <w:szCs w:val="24"/>
        </w:rPr>
        <w:t xml:space="preserve"> hours = </w:t>
      </w:r>
      <w:r w:rsidRPr="00FF2464" w:rsidR="00FA63E7">
        <w:rPr>
          <w:rFonts w:eastAsia="Calibri"/>
          <w:color w:val="000000"/>
          <w:sz w:val="24"/>
          <w:szCs w:val="24"/>
        </w:rPr>
        <w:t>285</w:t>
      </w:r>
      <w:r w:rsidRPr="00FF2464" w:rsidR="00B13AD8">
        <w:rPr>
          <w:rFonts w:eastAsia="Calibri"/>
          <w:color w:val="000000"/>
          <w:sz w:val="24"/>
          <w:szCs w:val="24"/>
        </w:rPr>
        <w:t xml:space="preserve"> hours.</w:t>
      </w:r>
    </w:p>
    <w:p w:rsidR="008F0E29" w14:paraId="5D11F738" w14:textId="77777777">
      <w:pPr>
        <w:rPr>
          <w:sz w:val="24"/>
          <w:szCs w:val="24"/>
        </w:rPr>
      </w:pPr>
    </w:p>
    <w:p w:rsidR="008F0E29" w14:paraId="154606AC" w14:textId="77777777">
      <w:pPr>
        <w:rPr>
          <w:sz w:val="24"/>
          <w:szCs w:val="24"/>
        </w:rPr>
      </w:pPr>
    </w:p>
    <w:p w:rsidR="00491B36" w:rsidP="003B7C53" w14:paraId="3A7ABA78" w14:textId="77777777">
      <w:pPr>
        <w:ind w:left="720"/>
        <w:rPr>
          <w:sz w:val="22"/>
          <w:szCs w:val="22"/>
        </w:rPr>
      </w:pPr>
      <w:r w:rsidRPr="003B7C53">
        <w:rPr>
          <w:sz w:val="22"/>
          <w:szCs w:val="22"/>
        </w:rPr>
        <w:t xml:space="preserve">Table 1:  </w:t>
      </w:r>
      <w:r w:rsidR="00C05D0A">
        <w:rPr>
          <w:sz w:val="22"/>
          <w:szCs w:val="22"/>
        </w:rPr>
        <w:t xml:space="preserve"> Estimated Annualized Respondent Hour and Cost Burdens  </w:t>
      </w:r>
    </w:p>
    <w:p w:rsidR="00403ED0" w:rsidP="003B7C53" w14:paraId="7DFA81BE" w14:textId="77777777">
      <w:pPr>
        <w:ind w:left="720"/>
        <w:rPr>
          <w:sz w:val="22"/>
          <w:szCs w:val="22"/>
        </w:rPr>
      </w:pPr>
    </w:p>
    <w:tbl>
      <w:tblPr>
        <w:tblW w:w="11340"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1"/>
        <w:gridCol w:w="1530"/>
        <w:gridCol w:w="1249"/>
        <w:gridCol w:w="1440"/>
        <w:gridCol w:w="1350"/>
        <w:gridCol w:w="1350"/>
        <w:gridCol w:w="1091"/>
        <w:gridCol w:w="1609"/>
      </w:tblGrid>
      <w:tr w14:paraId="6333B936" w14:textId="77777777" w:rsidTr="0087180F">
        <w:tblPrEx>
          <w:tblW w:w="11340"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78"/>
        </w:trPr>
        <w:tc>
          <w:tcPr>
            <w:tcW w:w="1721" w:type="dxa"/>
            <w:shd w:val="clear" w:color="auto" w:fill="C6D9F1"/>
            <w:vAlign w:val="center"/>
          </w:tcPr>
          <w:p w:rsidR="00403ED0" w:rsidRPr="00403ED0" w:rsidP="00403ED0" w14:paraId="547FA7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Report Item</w:t>
            </w:r>
          </w:p>
        </w:tc>
        <w:tc>
          <w:tcPr>
            <w:tcW w:w="1530" w:type="dxa"/>
            <w:shd w:val="clear" w:color="auto" w:fill="C6D9F1"/>
            <w:vAlign w:val="center"/>
          </w:tcPr>
          <w:p w:rsidR="00403ED0" w:rsidRPr="00403ED0" w:rsidP="00403ED0" w14:paraId="404043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Number of Respondents</w:t>
            </w:r>
          </w:p>
        </w:tc>
        <w:tc>
          <w:tcPr>
            <w:tcW w:w="1249" w:type="dxa"/>
            <w:shd w:val="clear" w:color="auto" w:fill="C6D9F1"/>
            <w:vAlign w:val="center"/>
          </w:tcPr>
          <w:p w:rsidR="00403ED0" w:rsidRPr="00403ED0" w:rsidP="00403ED0" w14:paraId="7C6A6C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Responses Per Year</w:t>
            </w:r>
          </w:p>
        </w:tc>
        <w:tc>
          <w:tcPr>
            <w:tcW w:w="1440" w:type="dxa"/>
            <w:shd w:val="clear" w:color="auto" w:fill="C6D9F1"/>
            <w:vAlign w:val="center"/>
          </w:tcPr>
          <w:p w:rsidR="00403ED0" w:rsidRPr="00403ED0" w:rsidP="00403ED0" w14:paraId="19BE28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Total Responses</w:t>
            </w:r>
          </w:p>
        </w:tc>
        <w:tc>
          <w:tcPr>
            <w:tcW w:w="1350" w:type="dxa"/>
            <w:shd w:val="clear" w:color="auto" w:fill="C6D9F1"/>
            <w:vAlign w:val="center"/>
          </w:tcPr>
          <w:p w:rsidR="00403ED0" w:rsidRPr="00403ED0" w:rsidP="00403ED0" w14:paraId="2F218A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Average Hours Per Response</w:t>
            </w:r>
            <w:r>
              <w:rPr>
                <w:sz w:val="22"/>
                <w:szCs w:val="22"/>
                <w:vertAlign w:val="superscript"/>
              </w:rPr>
              <w:footnoteReference w:id="3"/>
            </w:r>
          </w:p>
        </w:tc>
        <w:tc>
          <w:tcPr>
            <w:tcW w:w="1350" w:type="dxa"/>
            <w:shd w:val="clear" w:color="auto" w:fill="C6D9F1"/>
            <w:vAlign w:val="center"/>
          </w:tcPr>
          <w:p w:rsidR="00403ED0" w:rsidRPr="00403ED0" w:rsidP="00403ED0" w14:paraId="34D5E2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Annual Burden Hours</w:t>
            </w:r>
          </w:p>
        </w:tc>
        <w:tc>
          <w:tcPr>
            <w:tcW w:w="1091" w:type="dxa"/>
            <w:shd w:val="clear" w:color="auto" w:fill="C6D9F1"/>
            <w:vAlign w:val="center"/>
          </w:tcPr>
          <w:p w:rsidR="00403ED0" w:rsidRPr="00403ED0" w:rsidP="00403ED0" w14:paraId="0C5CBC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Average Hourly Wage</w:t>
            </w:r>
          </w:p>
        </w:tc>
        <w:tc>
          <w:tcPr>
            <w:tcW w:w="1609" w:type="dxa"/>
            <w:shd w:val="clear" w:color="auto" w:fill="C6D9F1"/>
            <w:vAlign w:val="center"/>
          </w:tcPr>
          <w:p w:rsidR="00403ED0" w:rsidRPr="00403ED0" w:rsidP="00403ED0" w14:paraId="5CCA97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Annual Cost</w:t>
            </w:r>
          </w:p>
        </w:tc>
      </w:tr>
      <w:tr w14:paraId="6C270FC3" w14:textId="77777777" w:rsidTr="0087180F">
        <w:tblPrEx>
          <w:tblW w:w="11340" w:type="dxa"/>
          <w:tblInd w:w="-983" w:type="dxa"/>
          <w:tblLayout w:type="fixed"/>
          <w:tblLook w:val="0000"/>
        </w:tblPrEx>
        <w:tc>
          <w:tcPr>
            <w:tcW w:w="1721" w:type="dxa"/>
            <w:vAlign w:val="center"/>
          </w:tcPr>
          <w:p w:rsidR="00403ED0" w:rsidRPr="00403ED0" w:rsidP="00403ED0" w14:paraId="525543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Recordkeeping Training Providers</w:t>
            </w:r>
            <w:r w:rsidRPr="00403ED0">
              <w:rPr>
                <w:sz w:val="22"/>
                <w:szCs w:val="22"/>
                <w:vertAlign w:val="superscript"/>
              </w:rPr>
              <w:t>1</w:t>
            </w:r>
          </w:p>
        </w:tc>
        <w:tc>
          <w:tcPr>
            <w:tcW w:w="1530" w:type="dxa"/>
            <w:vAlign w:val="center"/>
          </w:tcPr>
          <w:p w:rsidR="00403ED0" w:rsidRPr="00403ED0" w:rsidP="00403ED0" w14:paraId="2C0996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11,400</w:t>
            </w:r>
          </w:p>
        </w:tc>
        <w:tc>
          <w:tcPr>
            <w:tcW w:w="1249" w:type="dxa"/>
            <w:vAlign w:val="center"/>
          </w:tcPr>
          <w:p w:rsidR="00403ED0" w:rsidRPr="00403ED0" w:rsidP="00403ED0" w14:paraId="06D133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1</w:t>
            </w:r>
          </w:p>
        </w:tc>
        <w:tc>
          <w:tcPr>
            <w:tcW w:w="1440" w:type="dxa"/>
            <w:vAlign w:val="center"/>
          </w:tcPr>
          <w:p w:rsidR="00403ED0" w:rsidRPr="00403ED0" w:rsidP="00403ED0" w14:paraId="22AEA2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11,400</w:t>
            </w:r>
          </w:p>
        </w:tc>
        <w:tc>
          <w:tcPr>
            <w:tcW w:w="1350" w:type="dxa"/>
            <w:shd w:val="clear" w:color="auto" w:fill="E7E6E6"/>
            <w:vAlign w:val="center"/>
          </w:tcPr>
          <w:p w:rsidR="00403ED0" w:rsidRPr="00403ED0" w:rsidP="00403ED0" w14:paraId="20975B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.75</w:t>
            </w:r>
          </w:p>
        </w:tc>
        <w:tc>
          <w:tcPr>
            <w:tcW w:w="1350" w:type="dxa"/>
            <w:shd w:val="clear" w:color="auto" w:fill="E7E6E6"/>
            <w:vAlign w:val="center"/>
          </w:tcPr>
          <w:p w:rsidR="00403ED0" w:rsidRPr="00403ED0" w:rsidP="00403ED0" w14:paraId="698BA0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8,550</w:t>
            </w:r>
          </w:p>
        </w:tc>
        <w:tc>
          <w:tcPr>
            <w:tcW w:w="1091" w:type="dxa"/>
            <w:shd w:val="clear" w:color="auto" w:fill="E7E6E6"/>
            <w:vAlign w:val="center"/>
          </w:tcPr>
          <w:p w:rsidR="00403ED0" w:rsidRPr="00403ED0" w:rsidP="00403ED0" w14:paraId="2C8A55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$76.90</w:t>
            </w:r>
          </w:p>
        </w:tc>
        <w:tc>
          <w:tcPr>
            <w:tcW w:w="1609" w:type="dxa"/>
            <w:shd w:val="clear" w:color="auto" w:fill="E7E6E6"/>
            <w:vAlign w:val="center"/>
          </w:tcPr>
          <w:p w:rsidR="00403ED0" w:rsidRPr="00403ED0" w:rsidP="00403ED0" w14:paraId="51FCD9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$657,495.00</w:t>
            </w:r>
          </w:p>
        </w:tc>
      </w:tr>
      <w:tr w14:paraId="3FBBCE28" w14:textId="77777777" w:rsidTr="0087180F">
        <w:tblPrEx>
          <w:tblW w:w="11340" w:type="dxa"/>
          <w:tblInd w:w="-983" w:type="dxa"/>
          <w:tblLayout w:type="fixed"/>
          <w:tblLook w:val="0000"/>
        </w:tblPrEx>
        <w:tc>
          <w:tcPr>
            <w:tcW w:w="1721" w:type="dxa"/>
            <w:vAlign w:val="center"/>
          </w:tcPr>
          <w:p w:rsidR="00403ED0" w:rsidRPr="00403ED0" w:rsidP="00403ED0" w14:paraId="3194AF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Recordkeeping Registered Apprenticeship Sponsors</w:t>
            </w:r>
            <w:r w:rsidRPr="00403ED0">
              <w:rPr>
                <w:sz w:val="22"/>
                <w:szCs w:val="22"/>
                <w:vertAlign w:val="superscript"/>
              </w:rPr>
              <w:t>2</w:t>
            </w:r>
          </w:p>
        </w:tc>
        <w:tc>
          <w:tcPr>
            <w:tcW w:w="1530" w:type="dxa"/>
            <w:vAlign w:val="center"/>
          </w:tcPr>
          <w:p w:rsidR="00403ED0" w:rsidRPr="00403ED0" w:rsidP="00403ED0" w14:paraId="3028AD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855</w:t>
            </w:r>
          </w:p>
        </w:tc>
        <w:tc>
          <w:tcPr>
            <w:tcW w:w="1249" w:type="dxa"/>
            <w:vAlign w:val="center"/>
          </w:tcPr>
          <w:p w:rsidR="00403ED0" w:rsidRPr="00403ED0" w:rsidP="00403ED0" w14:paraId="238C4E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1</w:t>
            </w:r>
          </w:p>
        </w:tc>
        <w:tc>
          <w:tcPr>
            <w:tcW w:w="1440" w:type="dxa"/>
            <w:vAlign w:val="center"/>
          </w:tcPr>
          <w:p w:rsidR="00403ED0" w:rsidRPr="00403ED0" w:rsidP="00403ED0" w14:paraId="58BC43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855</w:t>
            </w:r>
          </w:p>
        </w:tc>
        <w:tc>
          <w:tcPr>
            <w:tcW w:w="1350" w:type="dxa"/>
            <w:shd w:val="clear" w:color="auto" w:fill="E7E6E6"/>
            <w:vAlign w:val="center"/>
          </w:tcPr>
          <w:p w:rsidR="00403ED0" w:rsidRPr="00403ED0" w:rsidP="00403ED0" w14:paraId="498391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.083</w:t>
            </w:r>
          </w:p>
        </w:tc>
        <w:tc>
          <w:tcPr>
            <w:tcW w:w="1350" w:type="dxa"/>
            <w:shd w:val="clear" w:color="auto" w:fill="E7E6E6"/>
            <w:vAlign w:val="center"/>
          </w:tcPr>
          <w:p w:rsidR="00403ED0" w:rsidRPr="00403ED0" w:rsidP="00403ED0" w14:paraId="576B37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71</w:t>
            </w:r>
          </w:p>
        </w:tc>
        <w:tc>
          <w:tcPr>
            <w:tcW w:w="1091" w:type="dxa"/>
            <w:shd w:val="clear" w:color="auto" w:fill="E7E6E6"/>
            <w:vAlign w:val="center"/>
          </w:tcPr>
          <w:p w:rsidR="00403ED0" w:rsidRPr="00403ED0" w:rsidP="00403ED0" w14:paraId="474B8F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$76.90</w:t>
            </w:r>
          </w:p>
        </w:tc>
        <w:tc>
          <w:tcPr>
            <w:tcW w:w="1609" w:type="dxa"/>
            <w:shd w:val="clear" w:color="auto" w:fill="E7E6E6"/>
            <w:vAlign w:val="center"/>
          </w:tcPr>
          <w:p w:rsidR="00403ED0" w:rsidRPr="00403ED0" w:rsidP="00403ED0" w14:paraId="38DE35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$5,457.21</w:t>
            </w:r>
          </w:p>
        </w:tc>
      </w:tr>
      <w:tr w14:paraId="39E66C05" w14:textId="77777777" w:rsidTr="0087180F">
        <w:tblPrEx>
          <w:tblW w:w="11340" w:type="dxa"/>
          <w:tblInd w:w="-983" w:type="dxa"/>
          <w:tblLayout w:type="fixed"/>
          <w:tblLook w:val="0000"/>
        </w:tblPrEx>
        <w:tc>
          <w:tcPr>
            <w:tcW w:w="1721" w:type="dxa"/>
            <w:vAlign w:val="center"/>
          </w:tcPr>
          <w:p w:rsidR="00403ED0" w:rsidRPr="00403ED0" w:rsidP="00403ED0" w14:paraId="22E0B3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vertAlign w:val="superscript"/>
              </w:rPr>
            </w:pPr>
            <w:r w:rsidRPr="00403ED0">
              <w:rPr>
                <w:sz w:val="22"/>
                <w:szCs w:val="22"/>
              </w:rPr>
              <w:t>3</w:t>
            </w:r>
            <w:r w:rsidRPr="00403ED0">
              <w:rPr>
                <w:sz w:val="22"/>
                <w:szCs w:val="22"/>
                <w:vertAlign w:val="superscript"/>
              </w:rPr>
              <w:t>rd</w:t>
            </w:r>
            <w:r w:rsidRPr="00403ED0">
              <w:rPr>
                <w:sz w:val="22"/>
                <w:szCs w:val="22"/>
              </w:rPr>
              <w:t xml:space="preserve"> Party Disclosure</w:t>
            </w:r>
            <w:r w:rsidRPr="00403ED0">
              <w:rPr>
                <w:sz w:val="22"/>
                <w:szCs w:val="22"/>
                <w:vertAlign w:val="superscript"/>
              </w:rPr>
              <w:t>3</w:t>
            </w:r>
          </w:p>
        </w:tc>
        <w:tc>
          <w:tcPr>
            <w:tcW w:w="1530" w:type="dxa"/>
            <w:vAlign w:val="center"/>
          </w:tcPr>
          <w:p w:rsidR="00403ED0" w:rsidRPr="00403ED0" w:rsidP="00403ED0" w14:paraId="21577B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03ED0">
              <w:rPr>
                <w:bCs/>
                <w:sz w:val="22"/>
                <w:szCs w:val="22"/>
              </w:rPr>
              <w:t>57</w:t>
            </w:r>
          </w:p>
        </w:tc>
        <w:tc>
          <w:tcPr>
            <w:tcW w:w="1249" w:type="dxa"/>
            <w:vAlign w:val="center"/>
          </w:tcPr>
          <w:p w:rsidR="00403ED0" w:rsidRPr="00403ED0" w:rsidP="00403ED0" w14:paraId="341B8C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03ED0">
              <w:rPr>
                <w:bCs/>
                <w:sz w:val="22"/>
                <w:szCs w:val="22"/>
              </w:rPr>
              <w:t>1</w:t>
            </w:r>
          </w:p>
        </w:tc>
        <w:tc>
          <w:tcPr>
            <w:tcW w:w="1440" w:type="dxa"/>
            <w:vAlign w:val="center"/>
          </w:tcPr>
          <w:p w:rsidR="00403ED0" w:rsidRPr="00403ED0" w:rsidP="00403ED0" w14:paraId="1FF5C9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57</w:t>
            </w:r>
          </w:p>
        </w:tc>
        <w:tc>
          <w:tcPr>
            <w:tcW w:w="1350" w:type="dxa"/>
            <w:shd w:val="clear" w:color="auto" w:fill="E7E6E6"/>
            <w:vAlign w:val="center"/>
          </w:tcPr>
          <w:p w:rsidR="00403ED0" w:rsidRPr="00403ED0" w:rsidP="00403ED0" w14:paraId="3345C7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3ED0">
              <w:rPr>
                <w:sz w:val="22"/>
                <w:szCs w:val="22"/>
              </w:rPr>
              <w:t>5</w:t>
            </w:r>
          </w:p>
        </w:tc>
        <w:tc>
          <w:tcPr>
            <w:tcW w:w="1350" w:type="dxa"/>
            <w:shd w:val="clear" w:color="auto" w:fill="E7E6E6"/>
            <w:vAlign w:val="center"/>
          </w:tcPr>
          <w:p w:rsidR="00403ED0" w:rsidRPr="00403ED0" w:rsidP="00403ED0" w14:paraId="16F372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03ED0">
              <w:rPr>
                <w:bCs/>
                <w:sz w:val="22"/>
                <w:szCs w:val="22"/>
              </w:rPr>
              <w:t>285</w:t>
            </w:r>
          </w:p>
        </w:tc>
        <w:tc>
          <w:tcPr>
            <w:tcW w:w="1091" w:type="dxa"/>
            <w:shd w:val="clear" w:color="auto" w:fill="E7E6E6"/>
            <w:vAlign w:val="center"/>
          </w:tcPr>
          <w:p w:rsidR="00403ED0" w:rsidRPr="00403ED0" w:rsidP="00403ED0" w14:paraId="1478CA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03ED0">
              <w:rPr>
                <w:bCs/>
                <w:sz w:val="22"/>
                <w:szCs w:val="22"/>
              </w:rPr>
              <w:t xml:space="preserve">$52.54 </w:t>
            </w:r>
          </w:p>
        </w:tc>
        <w:tc>
          <w:tcPr>
            <w:tcW w:w="1609" w:type="dxa"/>
            <w:shd w:val="clear" w:color="auto" w:fill="E7E6E6"/>
            <w:vAlign w:val="center"/>
          </w:tcPr>
          <w:p w:rsidR="00403ED0" w:rsidRPr="00403ED0" w:rsidP="00403ED0" w14:paraId="78F714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noProof/>
                <w:sz w:val="22"/>
                <w:szCs w:val="22"/>
              </w:rPr>
            </w:pPr>
            <w:r w:rsidRPr="00403ED0">
              <w:rPr>
                <w:noProof/>
                <w:sz w:val="22"/>
                <w:szCs w:val="22"/>
              </w:rPr>
              <w:t>$14,974.00</w:t>
            </w:r>
          </w:p>
        </w:tc>
      </w:tr>
      <w:tr w14:paraId="21DA3D69" w14:textId="77777777" w:rsidTr="0087180F">
        <w:tblPrEx>
          <w:tblW w:w="11340" w:type="dxa"/>
          <w:tblInd w:w="-983" w:type="dxa"/>
          <w:tblLayout w:type="fixed"/>
          <w:tblLook w:val="0000"/>
        </w:tblPrEx>
        <w:tc>
          <w:tcPr>
            <w:tcW w:w="1721" w:type="dxa"/>
            <w:vAlign w:val="center"/>
          </w:tcPr>
          <w:p w:rsidR="00403ED0" w:rsidRPr="00403ED0" w:rsidP="00403ED0" w14:paraId="57CACA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03ED0">
              <w:rPr>
                <w:b/>
                <w:sz w:val="22"/>
                <w:szCs w:val="22"/>
              </w:rPr>
              <w:t>Unduplicated Totals</w:t>
            </w:r>
          </w:p>
        </w:tc>
        <w:tc>
          <w:tcPr>
            <w:tcW w:w="1530" w:type="dxa"/>
            <w:vAlign w:val="center"/>
          </w:tcPr>
          <w:p w:rsidR="00403ED0" w:rsidRPr="00403ED0" w:rsidP="00403ED0" w14:paraId="19C4331B" w14:textId="69CE0B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03ED0">
              <w:rPr>
                <w:b/>
                <w:sz w:val="22"/>
                <w:szCs w:val="22"/>
              </w:rPr>
              <w:t>12,3</w:t>
            </w:r>
            <w:r w:rsidR="00942958">
              <w:rPr>
                <w:b/>
                <w:sz w:val="22"/>
                <w:szCs w:val="22"/>
              </w:rPr>
              <w:t>12</w:t>
            </w:r>
          </w:p>
        </w:tc>
        <w:tc>
          <w:tcPr>
            <w:tcW w:w="1249" w:type="dxa"/>
            <w:vAlign w:val="center"/>
          </w:tcPr>
          <w:p w:rsidR="00403ED0" w:rsidRPr="00403ED0" w:rsidP="00403ED0" w14:paraId="16E94A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trike/>
                <w:sz w:val="22"/>
                <w:szCs w:val="22"/>
              </w:rPr>
            </w:pPr>
            <w:r w:rsidRPr="00403ED0">
              <w:rPr>
                <w:b/>
                <w:strike/>
                <w:sz w:val="22"/>
                <w:szCs w:val="22"/>
              </w:rPr>
              <w:t>--</w:t>
            </w:r>
          </w:p>
        </w:tc>
        <w:tc>
          <w:tcPr>
            <w:tcW w:w="1440" w:type="dxa"/>
            <w:vAlign w:val="center"/>
          </w:tcPr>
          <w:p w:rsidR="00403ED0" w:rsidRPr="00403ED0" w:rsidP="00403ED0" w14:paraId="0ECFA978" w14:textId="641D0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03ED0">
              <w:rPr>
                <w:b/>
                <w:sz w:val="22"/>
                <w:szCs w:val="22"/>
              </w:rPr>
              <w:t>12,3</w:t>
            </w:r>
            <w:r w:rsidR="00942958">
              <w:rPr>
                <w:b/>
                <w:sz w:val="22"/>
                <w:szCs w:val="22"/>
              </w:rPr>
              <w:t>12</w:t>
            </w:r>
          </w:p>
        </w:tc>
        <w:tc>
          <w:tcPr>
            <w:tcW w:w="1350" w:type="dxa"/>
            <w:shd w:val="clear" w:color="auto" w:fill="E7E6E6"/>
            <w:vAlign w:val="center"/>
          </w:tcPr>
          <w:p w:rsidR="00403ED0" w:rsidRPr="00403ED0" w:rsidP="00403ED0" w14:paraId="4FA523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03ED0">
              <w:rPr>
                <w:b/>
                <w:sz w:val="22"/>
                <w:szCs w:val="22"/>
              </w:rPr>
              <w:t>--</w:t>
            </w:r>
          </w:p>
        </w:tc>
        <w:tc>
          <w:tcPr>
            <w:tcW w:w="1350" w:type="dxa"/>
            <w:shd w:val="clear" w:color="auto" w:fill="E7E6E6"/>
            <w:vAlign w:val="center"/>
          </w:tcPr>
          <w:p w:rsidR="00403ED0" w:rsidRPr="00403ED0" w:rsidP="00403ED0" w14:paraId="0D4FED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03ED0">
              <w:rPr>
                <w:b/>
                <w:sz w:val="22"/>
                <w:szCs w:val="22"/>
              </w:rPr>
              <w:t>8,906</w:t>
            </w:r>
          </w:p>
        </w:tc>
        <w:tc>
          <w:tcPr>
            <w:tcW w:w="1091" w:type="dxa"/>
            <w:shd w:val="clear" w:color="auto" w:fill="E7E6E6"/>
            <w:vAlign w:val="center"/>
          </w:tcPr>
          <w:p w:rsidR="00403ED0" w:rsidRPr="00403ED0" w:rsidP="00403ED0" w14:paraId="4E59CE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03ED0">
              <w:rPr>
                <w:b/>
                <w:sz w:val="22"/>
                <w:szCs w:val="22"/>
              </w:rPr>
              <w:t>--</w:t>
            </w:r>
          </w:p>
        </w:tc>
        <w:tc>
          <w:tcPr>
            <w:tcW w:w="1609" w:type="dxa"/>
            <w:shd w:val="clear" w:color="auto" w:fill="E7E6E6"/>
            <w:vAlign w:val="center"/>
          </w:tcPr>
          <w:p w:rsidR="00403ED0" w:rsidRPr="00403ED0" w:rsidP="00403ED0" w14:paraId="665339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03ED0">
              <w:rPr>
                <w:b/>
                <w:sz w:val="22"/>
                <w:szCs w:val="22"/>
              </w:rPr>
              <w:t>$677,926.21</w:t>
            </w:r>
          </w:p>
        </w:tc>
      </w:tr>
    </w:tbl>
    <w:p w:rsidR="00403ED0" w:rsidP="003B7C53" w14:paraId="3CF6A40E" w14:textId="77777777">
      <w:pPr>
        <w:ind w:left="720"/>
        <w:rPr>
          <w:sz w:val="22"/>
          <w:szCs w:val="22"/>
        </w:rPr>
      </w:pPr>
    </w:p>
    <w:p w:rsidR="00403ED0" w:rsidP="003B7C53" w14:paraId="18DABBC5" w14:textId="77777777">
      <w:pPr>
        <w:ind w:left="720"/>
        <w:rPr>
          <w:sz w:val="22"/>
          <w:szCs w:val="22"/>
        </w:rPr>
      </w:pPr>
    </w:p>
    <w:p w:rsidR="00356F17" w:rsidRPr="003B7C53" w:rsidP="003B7C53" w14:paraId="11505A19" w14:textId="77777777">
      <w:pPr>
        <w:ind w:left="720"/>
        <w:rPr>
          <w:sz w:val="22"/>
          <w:szCs w:val="22"/>
        </w:rPr>
      </w:pPr>
    </w:p>
    <w:p w:rsidR="003B7C53" w:rsidRPr="00B93CDE" w:rsidP="00007471" w14:paraId="4C89676F" w14:textId="5F1D3EE5">
      <w:pPr>
        <w:numPr>
          <w:ilvl w:val="0"/>
          <w:numId w:val="6"/>
        </w:numPr>
        <w:rPr>
          <w:sz w:val="18"/>
          <w:szCs w:val="18"/>
        </w:rPr>
      </w:pPr>
      <w:r w:rsidRPr="00B93CDE">
        <w:rPr>
          <w:rFonts w:eastAsia="Calibri"/>
          <w:color w:val="000000"/>
          <w:sz w:val="18"/>
          <w:szCs w:val="18"/>
        </w:rPr>
        <w:t xml:space="preserve">ETA used the Bureau of Labor Statistics, Occupational Employment Statistics, May </w:t>
      </w:r>
      <w:r w:rsidRPr="00B93CDE" w:rsidR="00C37EB9">
        <w:rPr>
          <w:rFonts w:eastAsia="Calibri"/>
          <w:color w:val="000000"/>
          <w:sz w:val="18"/>
          <w:szCs w:val="18"/>
        </w:rPr>
        <w:t>20</w:t>
      </w:r>
      <w:r w:rsidRPr="00B93CDE" w:rsidR="009314A0">
        <w:rPr>
          <w:rFonts w:eastAsia="Calibri"/>
          <w:color w:val="000000"/>
          <w:sz w:val="18"/>
          <w:szCs w:val="18"/>
        </w:rPr>
        <w:t>2</w:t>
      </w:r>
      <w:r w:rsidRPr="00B93CDE" w:rsidR="001B33E7">
        <w:rPr>
          <w:rFonts w:eastAsia="Calibri"/>
          <w:color w:val="000000"/>
          <w:sz w:val="18"/>
          <w:szCs w:val="18"/>
        </w:rPr>
        <w:t>3</w:t>
      </w:r>
      <w:r w:rsidRPr="00B93CDE">
        <w:rPr>
          <w:rFonts w:eastAsia="Calibri"/>
          <w:color w:val="000000"/>
          <w:sz w:val="18"/>
          <w:szCs w:val="18"/>
        </w:rPr>
        <w:t xml:space="preserve">, median hourly wage for Database Administrators </w:t>
      </w:r>
      <w:bookmarkStart w:id="1" w:name="_Hlk191469504"/>
      <w:r w:rsidRPr="00B93CDE">
        <w:rPr>
          <w:rFonts w:eastAsia="Calibri"/>
          <w:color w:val="000000"/>
          <w:sz w:val="18"/>
          <w:szCs w:val="18"/>
        </w:rPr>
        <w:t>(</w:t>
      </w:r>
      <w:r w:rsidRPr="00B93CDE" w:rsidR="00F4306C">
        <w:rPr>
          <w:sz w:val="18"/>
          <w:szCs w:val="18"/>
        </w:rPr>
        <w:t>https://www.bls.gov/ooh/computer-and-information-technology/database-</w:t>
      </w:r>
      <w:r w:rsidRPr="00B93CDE" w:rsidR="009D19A0">
        <w:rPr>
          <w:sz w:val="18"/>
          <w:szCs w:val="18"/>
        </w:rPr>
        <w:t>administrators.htm</w:t>
      </w:r>
      <w:r w:rsidRPr="00B93CDE">
        <w:rPr>
          <w:sz w:val="18"/>
          <w:szCs w:val="18"/>
        </w:rPr>
        <w:t xml:space="preserve">) </w:t>
      </w:r>
      <w:bookmarkEnd w:id="1"/>
      <w:r w:rsidRPr="00B93CDE" w:rsidR="0097439F">
        <w:rPr>
          <w:rFonts w:eastAsia="Calibri"/>
          <w:color w:val="000000"/>
          <w:sz w:val="18"/>
          <w:szCs w:val="18"/>
        </w:rPr>
        <w:t>of</w:t>
      </w:r>
      <w:r w:rsidRPr="00B93CDE" w:rsidR="0044125E">
        <w:rPr>
          <w:rFonts w:eastAsia="Calibri"/>
          <w:color w:val="000000"/>
          <w:sz w:val="18"/>
          <w:szCs w:val="18"/>
        </w:rPr>
        <w:t xml:space="preserve"> </w:t>
      </w:r>
      <w:r w:rsidRPr="00B93CDE" w:rsidR="00007471">
        <w:rPr>
          <w:rFonts w:eastAsia="Calibri"/>
          <w:color w:val="000000"/>
          <w:sz w:val="18"/>
          <w:szCs w:val="18"/>
        </w:rPr>
        <w:t>$</w:t>
      </w:r>
      <w:r w:rsidRPr="00B93CDE" w:rsidR="0044125E">
        <w:rPr>
          <w:rFonts w:eastAsia="Calibri"/>
          <w:color w:val="000000"/>
          <w:sz w:val="18"/>
          <w:szCs w:val="18"/>
        </w:rPr>
        <w:t>4</w:t>
      </w:r>
      <w:r w:rsidRPr="00B93CDE" w:rsidR="00D43F9D">
        <w:rPr>
          <w:rFonts w:eastAsia="Calibri"/>
          <w:color w:val="000000"/>
          <w:sz w:val="18"/>
          <w:szCs w:val="18"/>
        </w:rPr>
        <w:t>8.82</w:t>
      </w:r>
      <w:r w:rsidRPr="00B93CDE">
        <w:rPr>
          <w:rFonts w:eastAsia="Calibri"/>
          <w:color w:val="000000"/>
          <w:sz w:val="18"/>
          <w:szCs w:val="18"/>
        </w:rPr>
        <w:t>, which w</w:t>
      </w:r>
      <w:r w:rsidRPr="00B93CDE">
        <w:rPr>
          <w:sz w:val="18"/>
          <w:szCs w:val="18"/>
        </w:rPr>
        <w:t>e adjust the wage rates using a loaded wage factor of 1.57 to reflect total compensation and includes non-wage factors such as health and retirement benefits for a total of</w:t>
      </w:r>
      <w:r w:rsidRPr="00B93CDE" w:rsidR="00D65F02">
        <w:rPr>
          <w:sz w:val="18"/>
          <w:szCs w:val="18"/>
        </w:rPr>
        <w:t xml:space="preserve"> $76.</w:t>
      </w:r>
      <w:r w:rsidRPr="00B93CDE" w:rsidR="001D7015">
        <w:rPr>
          <w:sz w:val="18"/>
          <w:szCs w:val="18"/>
        </w:rPr>
        <w:t>65</w:t>
      </w:r>
      <w:r w:rsidRPr="00B93CDE">
        <w:rPr>
          <w:sz w:val="18"/>
          <w:szCs w:val="18"/>
        </w:rPr>
        <w:t>.</w:t>
      </w:r>
      <w:r w:rsidRPr="00B93CDE">
        <w:rPr>
          <w:sz w:val="18"/>
          <w:szCs w:val="18"/>
        </w:rPr>
        <w:t xml:space="preserve">  T</w:t>
      </w:r>
      <w:r w:rsidRPr="00B93CDE">
        <w:rPr>
          <w:rFonts w:eastAsia="Calibri"/>
          <w:color w:val="000000"/>
          <w:sz w:val="18"/>
          <w:szCs w:val="18"/>
        </w:rPr>
        <w:t xml:space="preserve">o monetize this burden, we multiplied </w:t>
      </w:r>
      <w:r w:rsidRPr="00B93CDE" w:rsidR="007079F0">
        <w:rPr>
          <w:rFonts w:eastAsia="Calibri"/>
          <w:color w:val="000000"/>
          <w:sz w:val="18"/>
          <w:szCs w:val="18"/>
        </w:rPr>
        <w:t>8,</w:t>
      </w:r>
      <w:r w:rsidRPr="00B93CDE" w:rsidR="005327F2">
        <w:rPr>
          <w:rFonts w:eastAsia="Calibri"/>
          <w:color w:val="000000"/>
          <w:sz w:val="18"/>
          <w:szCs w:val="18"/>
        </w:rPr>
        <w:t xml:space="preserve">550 </w:t>
      </w:r>
      <w:r w:rsidRPr="00B93CDE">
        <w:rPr>
          <w:rFonts w:eastAsia="Calibri"/>
          <w:color w:val="000000"/>
          <w:sz w:val="18"/>
          <w:szCs w:val="18"/>
        </w:rPr>
        <w:t xml:space="preserve">hours </w:t>
      </w:r>
      <w:r w:rsidRPr="00B93CDE" w:rsidR="00ED6658">
        <w:rPr>
          <w:rFonts w:eastAsia="Calibri"/>
          <w:color w:val="000000"/>
          <w:sz w:val="18"/>
          <w:szCs w:val="18"/>
        </w:rPr>
        <w:t>x</w:t>
      </w:r>
      <w:r w:rsidRPr="00B93CDE">
        <w:rPr>
          <w:rFonts w:eastAsia="Calibri"/>
          <w:color w:val="000000"/>
          <w:sz w:val="18"/>
          <w:szCs w:val="18"/>
        </w:rPr>
        <w:t xml:space="preserve"> $</w:t>
      </w:r>
      <w:r w:rsidRPr="00B93CDE" w:rsidR="004C7244">
        <w:rPr>
          <w:rFonts w:eastAsia="Calibri"/>
          <w:color w:val="000000"/>
          <w:sz w:val="18"/>
          <w:szCs w:val="18"/>
        </w:rPr>
        <w:t>76.65</w:t>
      </w:r>
      <w:r w:rsidRPr="00B93CDE" w:rsidR="002B6E13">
        <w:rPr>
          <w:rFonts w:eastAsia="Calibri"/>
          <w:color w:val="000000"/>
          <w:sz w:val="18"/>
          <w:szCs w:val="18"/>
        </w:rPr>
        <w:t xml:space="preserve"> </w:t>
      </w:r>
      <w:r w:rsidRPr="00B93CDE">
        <w:rPr>
          <w:rFonts w:eastAsia="Calibri"/>
          <w:color w:val="000000"/>
          <w:sz w:val="18"/>
          <w:szCs w:val="18"/>
        </w:rPr>
        <w:t xml:space="preserve">= </w:t>
      </w:r>
      <w:r w:rsidRPr="00B93CDE" w:rsidR="00D65F02">
        <w:rPr>
          <w:sz w:val="18"/>
          <w:szCs w:val="18"/>
        </w:rPr>
        <w:t xml:space="preserve">$ </w:t>
      </w:r>
      <w:r w:rsidRPr="00B93CDE" w:rsidR="00DE7FD2">
        <w:rPr>
          <w:sz w:val="18"/>
          <w:szCs w:val="18"/>
        </w:rPr>
        <w:t>655,</w:t>
      </w:r>
      <w:r w:rsidR="00D81011">
        <w:rPr>
          <w:sz w:val="18"/>
          <w:szCs w:val="18"/>
        </w:rPr>
        <w:t>357</w:t>
      </w:r>
      <w:r w:rsidRPr="00B93CDE" w:rsidR="00DE7FD2">
        <w:rPr>
          <w:sz w:val="18"/>
          <w:szCs w:val="18"/>
        </w:rPr>
        <w:t>.</w:t>
      </w:r>
      <w:r w:rsidR="00D81011">
        <w:rPr>
          <w:sz w:val="18"/>
          <w:szCs w:val="18"/>
        </w:rPr>
        <w:t>50</w:t>
      </w:r>
      <w:r w:rsidRPr="00B93CDE">
        <w:rPr>
          <w:rFonts w:eastAsia="Calibri"/>
          <w:color w:val="000000"/>
          <w:sz w:val="18"/>
          <w:szCs w:val="18"/>
        </w:rPr>
        <w:t>.</w:t>
      </w:r>
    </w:p>
    <w:p w:rsidR="00D65F02" w:rsidRPr="00B93CDE" w:rsidP="00D65F02" w14:paraId="4E51FBD8" w14:textId="3387152E">
      <w:pPr>
        <w:numPr>
          <w:ilvl w:val="0"/>
          <w:numId w:val="6"/>
        </w:numPr>
        <w:rPr>
          <w:sz w:val="18"/>
          <w:szCs w:val="18"/>
        </w:rPr>
      </w:pPr>
      <w:r w:rsidRPr="00B93CDE">
        <w:rPr>
          <w:rFonts w:eastAsia="Calibri"/>
          <w:color w:val="000000"/>
          <w:sz w:val="18"/>
          <w:szCs w:val="18"/>
        </w:rPr>
        <w:t>ETA used the Bureau of Labor Statistics, Occupational Employment Statistics, May 202</w:t>
      </w:r>
      <w:r w:rsidRPr="00B93CDE" w:rsidR="003F6EA0">
        <w:rPr>
          <w:rFonts w:eastAsia="Calibri"/>
          <w:color w:val="000000"/>
          <w:sz w:val="18"/>
          <w:szCs w:val="18"/>
        </w:rPr>
        <w:t>3</w:t>
      </w:r>
      <w:r w:rsidRPr="00B93CDE">
        <w:rPr>
          <w:rFonts w:eastAsia="Calibri"/>
          <w:color w:val="000000"/>
          <w:sz w:val="18"/>
          <w:szCs w:val="18"/>
        </w:rPr>
        <w:t xml:space="preserve">, median hourly wage for Database Administrators </w:t>
      </w:r>
      <w:r w:rsidRPr="00B93CDE" w:rsidR="009D19A0">
        <w:rPr>
          <w:rFonts w:eastAsia="Calibri"/>
          <w:color w:val="000000"/>
          <w:sz w:val="18"/>
          <w:szCs w:val="18"/>
        </w:rPr>
        <w:t>(https://www.bls.gov/ooh/computer-and-information-technology/database-administrators.htm)</w:t>
      </w:r>
      <w:r w:rsidRPr="00B93CDE">
        <w:rPr>
          <w:sz w:val="18"/>
          <w:szCs w:val="18"/>
        </w:rPr>
        <w:t xml:space="preserve"> </w:t>
      </w:r>
      <w:r w:rsidRPr="00B93CDE">
        <w:rPr>
          <w:rFonts w:eastAsia="Calibri"/>
          <w:color w:val="000000"/>
          <w:sz w:val="18"/>
          <w:szCs w:val="18"/>
        </w:rPr>
        <w:t>of</w:t>
      </w:r>
      <w:r w:rsidRPr="00B93CDE">
        <w:rPr>
          <w:rFonts w:eastAsia="Calibri"/>
          <w:color w:val="000000"/>
          <w:sz w:val="18"/>
          <w:szCs w:val="18"/>
        </w:rPr>
        <w:t xml:space="preserve"> </w:t>
      </w:r>
      <w:r w:rsidRPr="00B93CDE">
        <w:rPr>
          <w:rFonts w:eastAsia="Calibri"/>
          <w:color w:val="000000"/>
          <w:sz w:val="18"/>
          <w:szCs w:val="18"/>
        </w:rPr>
        <w:t>$</w:t>
      </w:r>
      <w:r w:rsidRPr="00B93CDE" w:rsidR="003F6EA0">
        <w:rPr>
          <w:rFonts w:eastAsia="Calibri"/>
          <w:color w:val="000000"/>
          <w:sz w:val="18"/>
          <w:szCs w:val="18"/>
        </w:rPr>
        <w:t>48.82</w:t>
      </w:r>
      <w:r w:rsidRPr="00B93CDE">
        <w:rPr>
          <w:rFonts w:eastAsia="Calibri"/>
          <w:color w:val="000000"/>
          <w:sz w:val="18"/>
          <w:szCs w:val="18"/>
        </w:rPr>
        <w:t>, which w</w:t>
      </w:r>
      <w:r w:rsidRPr="00B93CDE">
        <w:rPr>
          <w:sz w:val="18"/>
          <w:szCs w:val="18"/>
        </w:rPr>
        <w:t>e adjust the wage rates using a loaded wage factor of 1.57 to reflect total compensation and includes non-wage factors such as health and retirement benefits for a total of $76.</w:t>
      </w:r>
      <w:r w:rsidRPr="00B93CDE" w:rsidR="006864BE">
        <w:rPr>
          <w:sz w:val="18"/>
          <w:szCs w:val="18"/>
        </w:rPr>
        <w:t>65</w:t>
      </w:r>
      <w:r w:rsidRPr="00B93CDE">
        <w:rPr>
          <w:sz w:val="18"/>
          <w:szCs w:val="18"/>
        </w:rPr>
        <w:t>.</w:t>
      </w:r>
      <w:r w:rsidRPr="00B93CDE">
        <w:rPr>
          <w:sz w:val="18"/>
          <w:szCs w:val="18"/>
        </w:rPr>
        <w:t xml:space="preserve">  T</w:t>
      </w:r>
      <w:r w:rsidRPr="00B93CDE">
        <w:rPr>
          <w:rFonts w:eastAsia="Calibri"/>
          <w:color w:val="000000"/>
          <w:sz w:val="18"/>
          <w:szCs w:val="18"/>
        </w:rPr>
        <w:t xml:space="preserve">o monetize this burden, we multiplied </w:t>
      </w:r>
      <w:r w:rsidRPr="00B93CDE" w:rsidR="00D02213">
        <w:rPr>
          <w:rFonts w:eastAsia="Calibri"/>
          <w:color w:val="000000"/>
          <w:sz w:val="18"/>
          <w:szCs w:val="18"/>
        </w:rPr>
        <w:t xml:space="preserve">71 </w:t>
      </w:r>
      <w:r w:rsidRPr="00B93CDE">
        <w:rPr>
          <w:rFonts w:eastAsia="Calibri"/>
          <w:color w:val="000000"/>
          <w:sz w:val="18"/>
          <w:szCs w:val="18"/>
        </w:rPr>
        <w:t>hours x $</w:t>
      </w:r>
      <w:r w:rsidRPr="00B93CDE" w:rsidR="00C7698C">
        <w:rPr>
          <w:rFonts w:eastAsia="Calibri"/>
          <w:color w:val="000000"/>
          <w:sz w:val="18"/>
          <w:szCs w:val="18"/>
        </w:rPr>
        <w:t>76.65</w:t>
      </w:r>
      <w:r w:rsidRPr="00B93CDE">
        <w:rPr>
          <w:rFonts w:eastAsia="Calibri"/>
          <w:color w:val="000000"/>
          <w:sz w:val="18"/>
          <w:szCs w:val="18"/>
        </w:rPr>
        <w:t xml:space="preserve"> = </w:t>
      </w:r>
      <w:r w:rsidRPr="00B93CDE">
        <w:rPr>
          <w:sz w:val="18"/>
          <w:szCs w:val="18"/>
        </w:rPr>
        <w:t>$</w:t>
      </w:r>
      <w:r w:rsidRPr="00B93CDE" w:rsidR="00E119BC">
        <w:rPr>
          <w:sz w:val="18"/>
          <w:szCs w:val="18"/>
        </w:rPr>
        <w:t>5</w:t>
      </w:r>
      <w:r w:rsidR="00A361E0">
        <w:rPr>
          <w:sz w:val="18"/>
          <w:szCs w:val="18"/>
        </w:rPr>
        <w:t>,</w:t>
      </w:r>
      <w:r w:rsidRPr="00B93CDE" w:rsidR="00E119BC">
        <w:rPr>
          <w:sz w:val="18"/>
          <w:szCs w:val="18"/>
        </w:rPr>
        <w:t>44</w:t>
      </w:r>
      <w:r w:rsidRPr="00B93CDE" w:rsidR="0073160B">
        <w:rPr>
          <w:sz w:val="18"/>
          <w:szCs w:val="18"/>
        </w:rPr>
        <w:t>2.15</w:t>
      </w:r>
      <w:r w:rsidRPr="00B93CDE">
        <w:rPr>
          <w:rFonts w:eastAsia="Calibri"/>
          <w:color w:val="000000"/>
          <w:sz w:val="18"/>
          <w:szCs w:val="18"/>
        </w:rPr>
        <w:t>.</w:t>
      </w:r>
    </w:p>
    <w:p w:rsidR="00142FCA" w:rsidRPr="00B93CDE" w:rsidP="003B7C53" w14:paraId="3A37643D" w14:textId="2CDF28E6">
      <w:pPr>
        <w:numPr>
          <w:ilvl w:val="0"/>
          <w:numId w:val="6"/>
        </w:numPr>
        <w:rPr>
          <w:sz w:val="18"/>
          <w:szCs w:val="18"/>
        </w:rPr>
      </w:pPr>
      <w:r w:rsidRPr="00B93CDE">
        <w:rPr>
          <w:sz w:val="18"/>
          <w:szCs w:val="18"/>
        </w:rPr>
        <w:t xml:space="preserve">The hourly rate is computed by dividing the FY </w:t>
      </w:r>
      <w:r w:rsidRPr="00B93CDE" w:rsidR="00403ED0">
        <w:rPr>
          <w:sz w:val="18"/>
          <w:szCs w:val="18"/>
        </w:rPr>
        <w:t>202</w:t>
      </w:r>
      <w:r w:rsidR="00403ED0">
        <w:rPr>
          <w:sz w:val="18"/>
          <w:szCs w:val="18"/>
        </w:rPr>
        <w:t>3</w:t>
      </w:r>
      <w:r w:rsidRPr="00B93CDE" w:rsidR="00403ED0">
        <w:rPr>
          <w:sz w:val="18"/>
          <w:szCs w:val="18"/>
        </w:rPr>
        <w:t xml:space="preserve"> </w:t>
      </w:r>
      <w:r w:rsidRPr="00B93CDE">
        <w:rPr>
          <w:sz w:val="18"/>
          <w:szCs w:val="18"/>
        </w:rPr>
        <w:t xml:space="preserve">national average PS/PB annual salary for state staff as provided for through the distribution of </w:t>
      </w:r>
      <w:r w:rsidRPr="00B93CDE" w:rsidR="00685268">
        <w:rPr>
          <w:sz w:val="18"/>
          <w:szCs w:val="18"/>
        </w:rPr>
        <w:t>s</w:t>
      </w:r>
      <w:r w:rsidRPr="00B93CDE">
        <w:rPr>
          <w:sz w:val="18"/>
          <w:szCs w:val="18"/>
        </w:rPr>
        <w:t>tate U</w:t>
      </w:r>
      <w:r w:rsidRPr="00B93CDE" w:rsidR="00685268">
        <w:rPr>
          <w:sz w:val="18"/>
          <w:szCs w:val="18"/>
        </w:rPr>
        <w:t xml:space="preserve">nemployment </w:t>
      </w:r>
      <w:r w:rsidRPr="00B93CDE">
        <w:rPr>
          <w:sz w:val="18"/>
          <w:szCs w:val="18"/>
        </w:rPr>
        <w:t>I</w:t>
      </w:r>
      <w:r w:rsidRPr="00B93CDE" w:rsidR="00685268">
        <w:rPr>
          <w:sz w:val="18"/>
          <w:szCs w:val="18"/>
        </w:rPr>
        <w:t>nsurance</w:t>
      </w:r>
      <w:r w:rsidRPr="00B93CDE">
        <w:rPr>
          <w:sz w:val="18"/>
          <w:szCs w:val="18"/>
        </w:rPr>
        <w:t xml:space="preserve"> administrative grants (</w:t>
      </w:r>
      <w:r w:rsidRPr="00B93CDE" w:rsidR="003F31B7">
        <w:rPr>
          <w:sz w:val="18"/>
          <w:szCs w:val="18"/>
        </w:rPr>
        <w:t>https://doleta.gov/</w:t>
      </w:r>
      <w:r w:rsidRPr="00B93CDE" w:rsidR="00104FF2">
        <w:rPr>
          <w:sz w:val="18"/>
          <w:szCs w:val="18"/>
        </w:rPr>
        <w:t>performance</w:t>
      </w:r>
      <w:r w:rsidRPr="00B93CDE" w:rsidR="003F31B7">
        <w:rPr>
          <w:sz w:val="18"/>
          <w:szCs w:val="18"/>
        </w:rPr>
        <w:t>/</w:t>
      </w:r>
      <w:r w:rsidRPr="00B93CDE" w:rsidR="00104FF2">
        <w:rPr>
          <w:sz w:val="18"/>
          <w:szCs w:val="18"/>
        </w:rPr>
        <w:t>reporting/eta_default.cfm</w:t>
      </w:r>
      <w:r w:rsidRPr="00B93CDE">
        <w:rPr>
          <w:sz w:val="18"/>
          <w:szCs w:val="18"/>
        </w:rPr>
        <w:t>) by the number of hours worked in a year (1,711).  $</w:t>
      </w:r>
      <w:r w:rsidRPr="00B93CDE" w:rsidR="003F31B7">
        <w:rPr>
          <w:sz w:val="18"/>
          <w:szCs w:val="18"/>
        </w:rPr>
        <w:t>89,904</w:t>
      </w:r>
      <w:r w:rsidRPr="00B93CDE" w:rsidR="003F31B7">
        <w:rPr>
          <w:sz w:val="18"/>
          <w:szCs w:val="18"/>
        </w:rPr>
        <w:t xml:space="preserve"> </w:t>
      </w:r>
      <w:r w:rsidRPr="00B93CDE">
        <w:rPr>
          <w:sz w:val="18"/>
          <w:szCs w:val="18"/>
        </w:rPr>
        <w:t>annual rate/1,711 hours</w:t>
      </w:r>
      <w:r w:rsidRPr="00B93CDE" w:rsidR="00ED6658">
        <w:rPr>
          <w:sz w:val="18"/>
          <w:szCs w:val="18"/>
        </w:rPr>
        <w:t xml:space="preserve"> </w:t>
      </w:r>
      <w:r w:rsidRPr="00B93CDE">
        <w:rPr>
          <w:sz w:val="18"/>
          <w:szCs w:val="18"/>
        </w:rPr>
        <w:t>=</w:t>
      </w:r>
      <w:r w:rsidRPr="00B93CDE" w:rsidR="00ED6658">
        <w:rPr>
          <w:sz w:val="18"/>
          <w:szCs w:val="18"/>
        </w:rPr>
        <w:t xml:space="preserve"> </w:t>
      </w:r>
      <w:r w:rsidRPr="00B93CDE">
        <w:rPr>
          <w:sz w:val="18"/>
          <w:szCs w:val="18"/>
        </w:rPr>
        <w:t>$</w:t>
      </w:r>
      <w:r w:rsidRPr="00B93CDE" w:rsidR="003F31B7">
        <w:rPr>
          <w:sz w:val="18"/>
          <w:szCs w:val="18"/>
        </w:rPr>
        <w:t>52.54</w:t>
      </w:r>
      <w:r w:rsidRPr="00B93CDE">
        <w:rPr>
          <w:sz w:val="18"/>
          <w:szCs w:val="18"/>
        </w:rPr>
        <w:t>.  To monetize this burden, we multiplied</w:t>
      </w:r>
      <w:r w:rsidRPr="00B93CDE" w:rsidR="007079F0">
        <w:rPr>
          <w:sz w:val="18"/>
          <w:szCs w:val="18"/>
        </w:rPr>
        <w:t xml:space="preserve"> 285</w:t>
      </w:r>
      <w:r w:rsidRPr="00B93CDE">
        <w:rPr>
          <w:sz w:val="18"/>
          <w:szCs w:val="18"/>
        </w:rPr>
        <w:t xml:space="preserve"> hours </w:t>
      </w:r>
      <w:r w:rsidRPr="00B93CDE" w:rsidR="00ED6658">
        <w:rPr>
          <w:sz w:val="18"/>
          <w:szCs w:val="18"/>
        </w:rPr>
        <w:t>x</w:t>
      </w:r>
      <w:r w:rsidRPr="00B93CDE">
        <w:rPr>
          <w:sz w:val="18"/>
          <w:szCs w:val="18"/>
        </w:rPr>
        <w:t xml:space="preserve"> $</w:t>
      </w:r>
      <w:r w:rsidRPr="00B93CDE" w:rsidR="003F31B7">
        <w:rPr>
          <w:sz w:val="18"/>
          <w:szCs w:val="18"/>
        </w:rPr>
        <w:t>52.54</w:t>
      </w:r>
      <w:r w:rsidRPr="00B93CDE" w:rsidR="007079F0">
        <w:rPr>
          <w:sz w:val="18"/>
          <w:szCs w:val="18"/>
        </w:rPr>
        <w:t xml:space="preserve"> = $</w:t>
      </w:r>
      <w:r w:rsidRPr="00B93CDE" w:rsidR="003F31B7">
        <w:rPr>
          <w:sz w:val="18"/>
          <w:szCs w:val="18"/>
        </w:rPr>
        <w:t xml:space="preserve"> 14,974</w:t>
      </w:r>
      <w:r w:rsidRPr="00B93CDE">
        <w:rPr>
          <w:sz w:val="18"/>
          <w:szCs w:val="18"/>
        </w:rPr>
        <w:t>.</w:t>
      </w:r>
    </w:p>
    <w:p w:rsidR="007079F0" w:rsidRPr="00653917" w:rsidP="00246FA1" w14:paraId="7A0D38AC" w14:textId="06A380E3">
      <w:pPr>
        <w:ind w:left="720"/>
        <w:rPr>
          <w:sz w:val="18"/>
          <w:szCs w:val="18"/>
        </w:rPr>
      </w:pPr>
    </w:p>
    <w:p w:rsidR="00AA4328" w:rsidRPr="00FF2464" w14:paraId="68440762" w14:textId="77777777">
      <w:pPr>
        <w:rPr>
          <w:sz w:val="24"/>
          <w:szCs w:val="24"/>
        </w:rPr>
      </w:pPr>
    </w:p>
    <w:p w:rsidR="004F26E9" w:rsidRPr="00FF2464" w:rsidP="00FF2464" w14:paraId="14DC1FD5" w14:textId="77777777">
      <w:pPr>
        <w:numPr>
          <w:ilvl w:val="0"/>
          <w:numId w:val="1"/>
        </w:numPr>
        <w:rPr>
          <w:sz w:val="24"/>
          <w:szCs w:val="24"/>
        </w:rPr>
      </w:pPr>
      <w:r>
        <w:rPr>
          <w:i/>
          <w:sz w:val="24"/>
          <w:szCs w:val="24"/>
        </w:rPr>
        <w:t xml:space="preserve"> </w:t>
      </w:r>
      <w:r w:rsidRPr="00FF2464">
        <w:rPr>
          <w:i/>
          <w:sz w:val="24"/>
          <w:szCs w:val="24"/>
        </w:rPr>
        <w:t>Provide an estimate for the total annual cost burden to respondents or record keepers resulting from the collection of information.  (Do not include the cost of any hour burden already reflected on the burden worksheet).</w:t>
      </w:r>
    </w:p>
    <w:p w:rsidR="004F26E9" w:rsidRPr="00FF2464" w14:paraId="5BBDF110" w14:textId="77777777">
      <w:pPr>
        <w:rPr>
          <w:sz w:val="24"/>
          <w:szCs w:val="24"/>
        </w:rPr>
      </w:pPr>
    </w:p>
    <w:p w:rsidR="004F26E9" w14:paraId="20D5E5FB" w14:textId="77777777">
      <w:pPr>
        <w:rPr>
          <w:sz w:val="24"/>
          <w:szCs w:val="24"/>
        </w:rPr>
      </w:pPr>
      <w:r w:rsidRPr="00FF2464">
        <w:rPr>
          <w:sz w:val="24"/>
          <w:szCs w:val="24"/>
        </w:rPr>
        <w:t>ETA</w:t>
      </w:r>
      <w:r w:rsidRPr="00FF2464" w:rsidR="002C79C8">
        <w:rPr>
          <w:sz w:val="24"/>
          <w:szCs w:val="24"/>
        </w:rPr>
        <w:t xml:space="preserve"> associates no start-up/capital or maintenance/operations costs with this information collection.</w:t>
      </w:r>
      <w:r w:rsidRPr="00FF2464" w:rsidR="00420102">
        <w:rPr>
          <w:sz w:val="24"/>
          <w:szCs w:val="24"/>
        </w:rPr>
        <w:t xml:space="preserve">  </w:t>
      </w:r>
    </w:p>
    <w:p w:rsidR="0024436F" w:rsidRPr="00FF2464" w14:paraId="48E488A1" w14:textId="77777777">
      <w:pPr>
        <w:rPr>
          <w:sz w:val="24"/>
          <w:szCs w:val="24"/>
        </w:rPr>
      </w:pPr>
    </w:p>
    <w:p w:rsidR="004F26E9" w:rsidRPr="00FF2464" w:rsidP="00FF2464" w14:paraId="025A560B" w14:textId="77777777">
      <w:pPr>
        <w:numPr>
          <w:ilvl w:val="0"/>
          <w:numId w:val="1"/>
        </w:numPr>
        <w:rPr>
          <w:sz w:val="24"/>
          <w:szCs w:val="24"/>
        </w:rPr>
      </w:pPr>
      <w:r>
        <w:rPr>
          <w:i/>
          <w:sz w:val="24"/>
          <w:szCs w:val="24"/>
        </w:rPr>
        <w:t xml:space="preserve"> </w:t>
      </w:r>
      <w:r w:rsidRPr="00FF2464">
        <w:rPr>
          <w:i/>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FF2464">
        <w:rPr>
          <w:i/>
          <w:sz w:val="24"/>
          <w:szCs w:val="24"/>
        </w:rPr>
        <w:t>expense</w:t>
      </w:r>
      <w:r w:rsidRPr="00FF2464">
        <w:rPr>
          <w:i/>
          <w:sz w:val="24"/>
          <w:szCs w:val="24"/>
        </w:rPr>
        <w:t xml:space="preserve"> that would not have been incurred without this collection of information.  Agencies may also aggregate cost estimates from Items 12, 13, and 14 in a single table.</w:t>
      </w:r>
    </w:p>
    <w:p w:rsidR="004F26E9" w:rsidRPr="00FF2464" w14:paraId="5EA39765" w14:textId="77777777">
      <w:pPr>
        <w:rPr>
          <w:sz w:val="24"/>
          <w:szCs w:val="24"/>
        </w:rPr>
      </w:pPr>
    </w:p>
    <w:p w:rsidR="004F26E9" w14:paraId="5D1B7CFD" w14:textId="40728ED7">
      <w:pPr>
        <w:rPr>
          <w:sz w:val="24"/>
          <w:szCs w:val="24"/>
        </w:rPr>
      </w:pPr>
      <w:r>
        <w:rPr>
          <w:sz w:val="24"/>
          <w:szCs w:val="24"/>
        </w:rPr>
        <w:t>There is no cost to the federal government.</w:t>
      </w:r>
    </w:p>
    <w:p w:rsidR="00090668" w14:paraId="15BC48AA" w14:textId="77777777">
      <w:pPr>
        <w:rPr>
          <w:sz w:val="24"/>
          <w:szCs w:val="24"/>
        </w:rPr>
      </w:pPr>
    </w:p>
    <w:p w:rsidR="004F26E9" w:rsidRPr="00B77996" w:rsidP="00FF2464" w14:paraId="0296E110" w14:textId="77777777">
      <w:pPr>
        <w:numPr>
          <w:ilvl w:val="0"/>
          <w:numId w:val="1"/>
        </w:numPr>
        <w:rPr>
          <w:b/>
          <w:bCs/>
          <w:sz w:val="24"/>
          <w:szCs w:val="24"/>
          <w:u w:val="single"/>
        </w:rPr>
      </w:pPr>
      <w:r>
        <w:rPr>
          <w:i/>
          <w:sz w:val="24"/>
          <w:szCs w:val="24"/>
        </w:rPr>
        <w:t xml:space="preserve"> </w:t>
      </w:r>
      <w:r w:rsidRPr="00FF2464">
        <w:rPr>
          <w:i/>
          <w:sz w:val="24"/>
          <w:szCs w:val="24"/>
        </w:rPr>
        <w:t>Explain the reasons for any program changes or adjustments reported on the burden worksheet.</w:t>
      </w:r>
    </w:p>
    <w:p w:rsidR="00C92195" w:rsidP="00C92195" w14:paraId="7144CC8B" w14:textId="77777777">
      <w:pPr>
        <w:rPr>
          <w:iCs/>
          <w:sz w:val="24"/>
          <w:szCs w:val="24"/>
        </w:rPr>
      </w:pPr>
    </w:p>
    <w:p w:rsidR="00A75693" w14:paraId="7767F75E" w14:textId="35A87081">
      <w:pPr>
        <w:rPr>
          <w:iCs/>
          <w:sz w:val="24"/>
          <w:szCs w:val="24"/>
        </w:rPr>
      </w:pPr>
      <w:r>
        <w:rPr>
          <w:iCs/>
          <w:sz w:val="24"/>
          <w:szCs w:val="24"/>
        </w:rPr>
        <w:t>The hour burden remains at 9,550.25, with no change from the version of this document published in July 2022. The total cost also remains unchanged</w:t>
      </w:r>
      <w:r w:rsidR="00735B8E">
        <w:rPr>
          <w:iCs/>
          <w:sz w:val="24"/>
          <w:szCs w:val="24"/>
        </w:rPr>
        <w:t xml:space="preserve"> at $727,216.10. No adjustments have been made to the estimated hours or to the wage data used in calculating</w:t>
      </w:r>
      <w:r w:rsidR="00416B7F">
        <w:rPr>
          <w:iCs/>
          <w:sz w:val="24"/>
          <w:szCs w:val="24"/>
        </w:rPr>
        <w:t xml:space="preserve"> compensation.</w:t>
      </w:r>
    </w:p>
    <w:p w:rsidR="00543F44" w14:paraId="6A89C044" w14:textId="77777777">
      <w:pPr>
        <w:rPr>
          <w:sz w:val="24"/>
          <w:szCs w:val="24"/>
        </w:rPr>
      </w:pPr>
    </w:p>
    <w:p w:rsidR="004F26E9" w:rsidRPr="00FF2464" w:rsidP="00FF2464" w14:paraId="41A1D8EE" w14:textId="77777777">
      <w:pPr>
        <w:numPr>
          <w:ilvl w:val="0"/>
          <w:numId w:val="1"/>
        </w:numPr>
        <w:rPr>
          <w:b/>
          <w:bCs/>
          <w:sz w:val="24"/>
          <w:szCs w:val="24"/>
        </w:rPr>
      </w:pPr>
      <w:r>
        <w:rPr>
          <w:i/>
          <w:sz w:val="24"/>
          <w:szCs w:val="24"/>
        </w:rPr>
        <w:t xml:space="preserve"> </w:t>
      </w:r>
      <w:r w:rsidRPr="00FF2464">
        <w:rPr>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21889" w:rsidRPr="00FF2464" w14:paraId="790BEF56" w14:textId="77777777">
      <w:pPr>
        <w:rPr>
          <w:bCs/>
          <w:sz w:val="24"/>
          <w:szCs w:val="24"/>
        </w:rPr>
      </w:pPr>
    </w:p>
    <w:p w:rsidR="004F26E9" w14:paraId="59E99E04" w14:textId="6C251D00">
      <w:pPr>
        <w:rPr>
          <w:bCs/>
          <w:sz w:val="24"/>
          <w:szCs w:val="24"/>
        </w:rPr>
      </w:pPr>
      <w:r w:rsidRPr="00FF2464">
        <w:rPr>
          <w:bCs/>
          <w:sz w:val="24"/>
          <w:szCs w:val="24"/>
        </w:rPr>
        <w:t xml:space="preserve">The Governor or </w:t>
      </w:r>
      <w:r w:rsidR="00643F0E">
        <w:rPr>
          <w:bCs/>
          <w:sz w:val="24"/>
          <w:szCs w:val="24"/>
        </w:rPr>
        <w:t>s</w:t>
      </w:r>
      <w:r w:rsidRPr="00FF2464">
        <w:rPr>
          <w:bCs/>
          <w:sz w:val="24"/>
          <w:szCs w:val="24"/>
        </w:rPr>
        <w:t>tate</w:t>
      </w:r>
      <w:r w:rsidRPr="00FF2464">
        <w:rPr>
          <w:bCs/>
          <w:sz w:val="24"/>
          <w:szCs w:val="24"/>
        </w:rPr>
        <w:t xml:space="preserve"> agency is responsible for </w:t>
      </w:r>
      <w:r w:rsidRPr="00FF2464" w:rsidR="00D448EE">
        <w:rPr>
          <w:bCs/>
          <w:sz w:val="24"/>
          <w:szCs w:val="24"/>
        </w:rPr>
        <w:t>maintaining and d</w:t>
      </w:r>
      <w:r w:rsidRPr="00FF2464" w:rsidR="00215D6E">
        <w:rPr>
          <w:bCs/>
          <w:sz w:val="24"/>
          <w:szCs w:val="24"/>
        </w:rPr>
        <w:t>isseminating the list.</w:t>
      </w:r>
    </w:p>
    <w:p w:rsidR="00356F17" w:rsidRPr="00FF2464" w14:paraId="725FEF51" w14:textId="77777777">
      <w:pPr>
        <w:rPr>
          <w:sz w:val="24"/>
          <w:szCs w:val="24"/>
        </w:rPr>
      </w:pPr>
    </w:p>
    <w:p w:rsidR="004F26E9" w:rsidRPr="00FF2464" w:rsidP="00FF2464" w14:paraId="656CFDE5" w14:textId="77777777">
      <w:pPr>
        <w:numPr>
          <w:ilvl w:val="0"/>
          <w:numId w:val="1"/>
        </w:numPr>
        <w:rPr>
          <w:b/>
          <w:bCs/>
          <w:sz w:val="24"/>
          <w:szCs w:val="24"/>
        </w:rPr>
      </w:pPr>
      <w:r>
        <w:rPr>
          <w:i/>
          <w:sz w:val="24"/>
          <w:szCs w:val="24"/>
        </w:rPr>
        <w:t xml:space="preserve"> </w:t>
      </w:r>
      <w:r w:rsidRPr="00FF2464">
        <w:rPr>
          <w:i/>
          <w:sz w:val="24"/>
          <w:szCs w:val="24"/>
        </w:rPr>
        <w:t>If seeking approval not to display the expiration date for OMB approval of the information collection, explain the reasons that display would be inappropriate.</w:t>
      </w:r>
    </w:p>
    <w:p w:rsidR="007B7468" w:rsidRPr="00FF2464" w14:paraId="2155239E" w14:textId="77777777">
      <w:pPr>
        <w:rPr>
          <w:bCs/>
          <w:sz w:val="24"/>
          <w:szCs w:val="24"/>
        </w:rPr>
      </w:pPr>
    </w:p>
    <w:p w:rsidR="004F26E9" w:rsidRPr="00FF2464" w14:paraId="5A442DAD" w14:textId="77777777">
      <w:pPr>
        <w:rPr>
          <w:sz w:val="24"/>
          <w:szCs w:val="24"/>
        </w:rPr>
      </w:pPr>
      <w:r w:rsidRPr="00FF2464">
        <w:rPr>
          <w:bCs/>
          <w:sz w:val="24"/>
          <w:szCs w:val="24"/>
        </w:rPr>
        <w:t>Approval is not being sought.</w:t>
      </w:r>
      <w:r w:rsidRPr="00FF2464" w:rsidR="007B7468">
        <w:rPr>
          <w:bCs/>
          <w:sz w:val="24"/>
          <w:szCs w:val="24"/>
        </w:rPr>
        <w:t xml:space="preserve"> </w:t>
      </w:r>
    </w:p>
    <w:p w:rsidR="004F26E9" w:rsidRPr="00FF2464" w14:paraId="0499386B" w14:textId="77777777">
      <w:pPr>
        <w:rPr>
          <w:sz w:val="24"/>
          <w:szCs w:val="24"/>
        </w:rPr>
      </w:pPr>
    </w:p>
    <w:p w:rsidR="004F26E9" w:rsidRPr="00FF2464" w:rsidP="00FF2464" w14:paraId="051609F0" w14:textId="77777777">
      <w:pPr>
        <w:numPr>
          <w:ilvl w:val="0"/>
          <w:numId w:val="1"/>
        </w:numPr>
        <w:rPr>
          <w:sz w:val="24"/>
          <w:szCs w:val="24"/>
        </w:rPr>
      </w:pPr>
      <w:r>
        <w:rPr>
          <w:i/>
          <w:sz w:val="24"/>
          <w:szCs w:val="24"/>
        </w:rPr>
        <w:t xml:space="preserve"> </w:t>
      </w:r>
      <w:r w:rsidRPr="00FF2464">
        <w:rPr>
          <w:i/>
          <w:sz w:val="24"/>
          <w:szCs w:val="24"/>
        </w:rPr>
        <w:t>Explain each exception to the topics of the certification statement identified in “Certification for Pape</w:t>
      </w:r>
      <w:r w:rsidR="00EF2F42">
        <w:rPr>
          <w:i/>
          <w:sz w:val="24"/>
          <w:szCs w:val="24"/>
        </w:rPr>
        <w:t>rwork Reduction Act Submissions.</w:t>
      </w:r>
      <w:r w:rsidRPr="00FF2464">
        <w:rPr>
          <w:i/>
          <w:sz w:val="24"/>
          <w:szCs w:val="24"/>
        </w:rPr>
        <w:t>”</w:t>
      </w:r>
    </w:p>
    <w:p w:rsidR="004F26E9" w:rsidRPr="00FF2464" w14:paraId="3987DDFB" w14:textId="77777777">
      <w:pPr>
        <w:rPr>
          <w:sz w:val="24"/>
          <w:szCs w:val="24"/>
        </w:rPr>
      </w:pPr>
    </w:p>
    <w:p w:rsidR="007B7468" w:rsidRPr="00FF2464" w:rsidP="007B7468" w14:paraId="2C5BBCF4" w14:textId="77777777">
      <w:pPr>
        <w:widowControl/>
        <w:rPr>
          <w:sz w:val="24"/>
          <w:szCs w:val="24"/>
        </w:rPr>
      </w:pPr>
      <w:r w:rsidRPr="00FF2464">
        <w:rPr>
          <w:sz w:val="24"/>
          <w:szCs w:val="24"/>
        </w:rPr>
        <w:t>There are no exceptions</w:t>
      </w:r>
      <w:r w:rsidRPr="00FF2464" w:rsidR="005C5D59">
        <w:rPr>
          <w:sz w:val="24"/>
          <w:szCs w:val="24"/>
        </w:rPr>
        <w:t>.</w:t>
      </w:r>
    </w:p>
    <w:p w:rsidR="00AA4328" w:rsidRPr="00FF2464" w14:paraId="566C9D27" w14:textId="77777777">
      <w:pPr>
        <w:rPr>
          <w:sz w:val="24"/>
          <w:szCs w:val="24"/>
        </w:rPr>
      </w:pPr>
    </w:p>
    <w:p w:rsidR="004F26E9" w:rsidRPr="00FF2464" w14:paraId="1FD5CA12" w14:textId="77777777">
      <w:pPr>
        <w:rPr>
          <w:sz w:val="24"/>
          <w:szCs w:val="24"/>
        </w:rPr>
      </w:pPr>
      <w:r w:rsidRPr="00FF2464">
        <w:rPr>
          <w:b/>
          <w:bCs/>
          <w:sz w:val="24"/>
          <w:szCs w:val="24"/>
        </w:rPr>
        <w:t>B.  COLLECTIONS OF INFORMATION EMPLOYING STATISTICAL METHODS</w:t>
      </w:r>
    </w:p>
    <w:p w:rsidR="004F26E9" w:rsidRPr="00FF2464" w14:paraId="67B5D367" w14:textId="77777777">
      <w:pPr>
        <w:rPr>
          <w:sz w:val="24"/>
          <w:szCs w:val="24"/>
        </w:rPr>
      </w:pPr>
    </w:p>
    <w:p w:rsidR="004F26E9" w:rsidRPr="00FF2464" w14:paraId="457BFF78" w14:textId="77777777">
      <w:pPr>
        <w:rPr>
          <w:sz w:val="24"/>
          <w:szCs w:val="24"/>
        </w:rPr>
      </w:pPr>
      <w:r w:rsidRPr="00FF2464">
        <w:rPr>
          <w:iCs/>
          <w:sz w:val="24"/>
          <w:szCs w:val="24"/>
        </w:rPr>
        <w:t>This collection does not employ statistical methods.</w:t>
      </w:r>
    </w:p>
    <w:sectPr>
      <w:footnotePr>
        <w:numRestart w:val="eachSect"/>
      </w:footnotePr>
      <w:endnotePr>
        <w:numFmt w:val="decimal"/>
      </w:endnotePr>
      <w:type w:val="continuous"/>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1889" w14:paraId="34A4F317" w14:textId="7777777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F6604">
      <w:rPr>
        <w:rStyle w:val="PageNumber"/>
        <w:noProof/>
        <w:sz w:val="24"/>
        <w:szCs w:val="24"/>
      </w:rPr>
      <w:t>1</w:t>
    </w:r>
    <w:r>
      <w:rPr>
        <w:rStyle w:val="PageNumber"/>
        <w:sz w:val="24"/>
        <w:szCs w:val="24"/>
      </w:rPr>
      <w:fldChar w:fldCharType="end"/>
    </w:r>
  </w:p>
  <w:p w:rsidR="00721889" w14:paraId="370E8CD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3A8C" w14:paraId="5A70B471" w14:textId="77777777">
      <w:r>
        <w:separator/>
      </w:r>
    </w:p>
  </w:footnote>
  <w:footnote w:type="continuationSeparator" w:id="1">
    <w:p w:rsidR="009D3A8C" w14:paraId="67C68DD2" w14:textId="77777777">
      <w:r>
        <w:continuationSeparator/>
      </w:r>
    </w:p>
  </w:footnote>
  <w:footnote w:type="continuationNotice" w:id="2">
    <w:p w:rsidR="009D3A8C" w14:paraId="556E9EF7" w14:textId="77777777"/>
  </w:footnote>
  <w:footnote w:id="3">
    <w:p w:rsidR="00403ED0" w:rsidP="00403ED0" w14:paraId="4C729865" w14:textId="77777777">
      <w:pPr>
        <w:pStyle w:val="FootnoteText"/>
      </w:pPr>
      <w:r>
        <w:rPr>
          <w:rStyle w:val="FootnoteReference"/>
        </w:rPr>
        <w:footnoteRef/>
      </w:r>
      <w:r>
        <w:t xml:space="preserve"> Specific hourly burden per response is delineated in the tables above.  For the purposes of Table 9, the average hourly burden per response is calculated by dividing the annual burden hours for the report item by the total responses.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90C" w:rsidP="008152EA" w14:paraId="258FAF7B" w14:textId="6B980D55">
    <w:pPr>
      <w:pStyle w:val="Header"/>
      <w:rPr>
        <w:rFonts w:eastAsia="Calibri"/>
        <w:color w:val="000000" w:themeColor="text1"/>
      </w:rPr>
    </w:pPr>
    <w:r>
      <w:t>State Training Provider Eligibility Collection</w:t>
    </w:r>
  </w:p>
  <w:p w:rsidR="000D590C" w:rsidP="008152EA" w14:paraId="43B2F15B" w14:textId="0F1087F8">
    <w:pPr>
      <w:pStyle w:val="Header"/>
    </w:pPr>
    <w:r>
      <w:t>OMB Control No. 1205-0523</w:t>
    </w:r>
  </w:p>
  <w:p w:rsidR="000D590C" w:rsidP="008152EA" w14:paraId="1DE5E9CC" w14:textId="7D874C1F">
    <w:pPr>
      <w:pStyle w:val="Header"/>
    </w:pPr>
    <w:r>
      <w:t>Expiration Date: 12/31/2025</w:t>
    </w:r>
  </w:p>
  <w:p w:rsidR="000D590C" w14:paraId="7635D075" w14:textId="12BD3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FF3373"/>
    <w:multiLevelType w:val="hybridMultilevel"/>
    <w:tmpl w:val="BDC858AC"/>
    <w:lvl w:ilvl="0">
      <w:start w:val="1"/>
      <w:numFmt w:val="decimal"/>
      <w:lvlText w:val="%1."/>
      <w:lvlJc w:val="left"/>
      <w:pPr>
        <w:tabs>
          <w:tab w:val="num" w:pos="720"/>
        </w:tabs>
        <w:ind w:left="720" w:hanging="72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2C643EA7"/>
    <w:multiLevelType w:val="hybridMultilevel"/>
    <w:tmpl w:val="D7D818EC"/>
    <w:lvl w:ilvl="0">
      <w:start w:val="1"/>
      <w:numFmt w:val="decimal"/>
      <w:lvlText w:val="%1."/>
      <w:lvlJc w:val="left"/>
      <w:pPr>
        <w:ind w:left="360" w:hanging="360"/>
      </w:pPr>
      <w:rPr>
        <w:rFonts w:hint="default"/>
        <w:b w:val="0"/>
        <w:i/>
        <w:color w:val="auto"/>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FFC1BD9"/>
    <w:multiLevelType w:val="hybridMultilevel"/>
    <w:tmpl w:val="7D02532A"/>
    <w:lvl w:ilvl="0">
      <w:start w:val="1"/>
      <w:numFmt w:val="decimal"/>
      <w:lvlText w:val="%1."/>
      <w:lvlJc w:val="left"/>
      <w:pPr>
        <w:ind w:left="720" w:hanging="360"/>
      </w:pPr>
      <w:rPr>
        <w:rFonts w:eastAsia="Calibr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C31D69"/>
    <w:multiLevelType w:val="multilevel"/>
    <w:tmpl w:val="ECA4CF0A"/>
    <w:lvl w:ilvl="0">
      <w:start w:val="1"/>
      <w:numFmt w:val="bullet"/>
      <w:lvlText w:val=""/>
      <w:lvlJc w:val="left"/>
      <w:pPr>
        <w:tabs>
          <w:tab w:val="num" w:pos="990"/>
        </w:tabs>
        <w:ind w:left="990" w:hanging="360"/>
      </w:pPr>
      <w:rPr>
        <w:rFonts w:ascii="Symbol" w:hAnsi="Symbol" w:hint="default"/>
        <w:sz w:val="20"/>
      </w:rPr>
    </w:lvl>
    <w:lvl w:ilvl="1">
      <w:start w:val="1"/>
      <w:numFmt w:val="bullet"/>
      <w:lvlText w:val="o"/>
      <w:lvlJc w:val="left"/>
      <w:pPr>
        <w:tabs>
          <w:tab w:val="num" w:pos="1710"/>
        </w:tabs>
        <w:ind w:left="1710" w:hanging="360"/>
      </w:pPr>
      <w:rPr>
        <w:rFonts w:ascii="Courier New" w:hAnsi="Courier New" w:cs="Times New Roman" w:hint="default"/>
        <w:sz w:val="20"/>
      </w:rPr>
    </w:lvl>
    <w:lvl w:ilvl="2">
      <w:start w:val="1"/>
      <w:numFmt w:val="bullet"/>
      <w:lvlText w:val=""/>
      <w:lvlJc w:val="left"/>
      <w:pPr>
        <w:tabs>
          <w:tab w:val="num" w:pos="2430"/>
        </w:tabs>
        <w:ind w:left="2430" w:hanging="360"/>
      </w:pPr>
      <w:rPr>
        <w:rFonts w:ascii="Wingdings" w:hAnsi="Wingdings" w:hint="default"/>
        <w:sz w:val="20"/>
      </w:rPr>
    </w:lvl>
    <w:lvl w:ilvl="3">
      <w:start w:val="1"/>
      <w:numFmt w:val="bullet"/>
      <w:lvlText w:val=""/>
      <w:lvlJc w:val="left"/>
      <w:pPr>
        <w:tabs>
          <w:tab w:val="num" w:pos="3150"/>
        </w:tabs>
        <w:ind w:left="3150" w:hanging="360"/>
      </w:pPr>
      <w:rPr>
        <w:rFonts w:ascii="Wingdings" w:hAnsi="Wingdings" w:hint="default"/>
        <w:sz w:val="20"/>
      </w:rPr>
    </w:lvl>
    <w:lvl w:ilvl="4">
      <w:start w:val="1"/>
      <w:numFmt w:val="bullet"/>
      <w:lvlText w:val=""/>
      <w:lvlJc w:val="left"/>
      <w:pPr>
        <w:tabs>
          <w:tab w:val="num" w:pos="3870"/>
        </w:tabs>
        <w:ind w:left="3870" w:hanging="360"/>
      </w:pPr>
      <w:rPr>
        <w:rFonts w:ascii="Wingdings" w:hAnsi="Wingdings" w:hint="default"/>
        <w:sz w:val="20"/>
      </w:rPr>
    </w:lvl>
    <w:lvl w:ilvl="5">
      <w:start w:val="1"/>
      <w:numFmt w:val="bullet"/>
      <w:lvlText w:val=""/>
      <w:lvlJc w:val="left"/>
      <w:pPr>
        <w:tabs>
          <w:tab w:val="num" w:pos="4590"/>
        </w:tabs>
        <w:ind w:left="4590" w:hanging="360"/>
      </w:pPr>
      <w:rPr>
        <w:rFonts w:ascii="Wingdings" w:hAnsi="Wingdings" w:hint="default"/>
        <w:sz w:val="20"/>
      </w:rPr>
    </w:lvl>
    <w:lvl w:ilvl="6">
      <w:start w:val="1"/>
      <w:numFmt w:val="bullet"/>
      <w:lvlText w:val=""/>
      <w:lvlJc w:val="left"/>
      <w:pPr>
        <w:tabs>
          <w:tab w:val="num" w:pos="5310"/>
        </w:tabs>
        <w:ind w:left="5310" w:hanging="360"/>
      </w:pPr>
      <w:rPr>
        <w:rFonts w:ascii="Wingdings" w:hAnsi="Wingdings" w:hint="default"/>
        <w:sz w:val="20"/>
      </w:rPr>
    </w:lvl>
    <w:lvl w:ilvl="7">
      <w:start w:val="1"/>
      <w:numFmt w:val="bullet"/>
      <w:lvlText w:val=""/>
      <w:lvlJc w:val="left"/>
      <w:pPr>
        <w:tabs>
          <w:tab w:val="num" w:pos="6030"/>
        </w:tabs>
        <w:ind w:left="6030" w:hanging="360"/>
      </w:pPr>
      <w:rPr>
        <w:rFonts w:ascii="Wingdings" w:hAnsi="Wingdings" w:hint="default"/>
        <w:sz w:val="20"/>
      </w:rPr>
    </w:lvl>
    <w:lvl w:ilvl="8">
      <w:start w:val="1"/>
      <w:numFmt w:val="bullet"/>
      <w:lvlText w:val=""/>
      <w:lvlJc w:val="left"/>
      <w:pPr>
        <w:tabs>
          <w:tab w:val="num" w:pos="6750"/>
        </w:tabs>
        <w:ind w:left="6750" w:hanging="360"/>
      </w:pPr>
      <w:rPr>
        <w:rFonts w:ascii="Wingdings" w:hAnsi="Wingdings" w:hint="default"/>
        <w:sz w:val="20"/>
      </w:rPr>
    </w:lvl>
  </w:abstractNum>
  <w:abstractNum w:abstractNumId="4">
    <w:nsid w:val="53AC2986"/>
    <w:multiLevelType w:val="hybridMultilevel"/>
    <w:tmpl w:val="E9AC00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EF6C13"/>
    <w:multiLevelType w:val="hybridMultilevel"/>
    <w:tmpl w:val="9C1666D8"/>
    <w:lvl w:ilvl="0">
      <w:start w:val="1"/>
      <w:numFmt w:val="lowerLetter"/>
      <w:lvlText w:val="%1."/>
      <w:lvlJc w:val="left"/>
      <w:pPr>
        <w:tabs>
          <w:tab w:val="num" w:pos="1152"/>
        </w:tabs>
        <w:ind w:left="1152" w:hanging="432"/>
      </w:pPr>
      <w:rPr>
        <w:rFonts w:hint="default"/>
        <w:b/>
      </w:rPr>
    </w:lvl>
    <w:lvl w:ilvl="1">
      <w:start w:val="1"/>
      <w:numFmt w:val="lowerLetter"/>
      <w:lvlText w:val="%2."/>
      <w:lvlJc w:val="left"/>
      <w:pPr>
        <w:tabs>
          <w:tab w:val="num" w:pos="576"/>
        </w:tabs>
        <w:ind w:left="576" w:hanging="360"/>
      </w:pPr>
    </w:lvl>
    <w:lvl w:ilvl="2" w:tentative="1">
      <w:start w:val="1"/>
      <w:numFmt w:val="lowerRoman"/>
      <w:lvlText w:val="%3."/>
      <w:lvlJc w:val="right"/>
      <w:pPr>
        <w:tabs>
          <w:tab w:val="num" w:pos="1296"/>
        </w:tabs>
        <w:ind w:left="1296" w:hanging="180"/>
      </w:pPr>
    </w:lvl>
    <w:lvl w:ilvl="3" w:tentative="1">
      <w:start w:val="1"/>
      <w:numFmt w:val="decimal"/>
      <w:lvlText w:val="%4."/>
      <w:lvlJc w:val="left"/>
      <w:pPr>
        <w:tabs>
          <w:tab w:val="num" w:pos="2016"/>
        </w:tabs>
        <w:ind w:left="2016" w:hanging="360"/>
      </w:pPr>
    </w:lvl>
    <w:lvl w:ilvl="4" w:tentative="1">
      <w:start w:val="1"/>
      <w:numFmt w:val="lowerLetter"/>
      <w:lvlText w:val="%5."/>
      <w:lvlJc w:val="left"/>
      <w:pPr>
        <w:tabs>
          <w:tab w:val="num" w:pos="2736"/>
        </w:tabs>
        <w:ind w:left="2736" w:hanging="360"/>
      </w:pPr>
    </w:lvl>
    <w:lvl w:ilvl="5" w:tentative="1">
      <w:start w:val="1"/>
      <w:numFmt w:val="lowerRoman"/>
      <w:lvlText w:val="%6."/>
      <w:lvlJc w:val="right"/>
      <w:pPr>
        <w:tabs>
          <w:tab w:val="num" w:pos="3456"/>
        </w:tabs>
        <w:ind w:left="3456" w:hanging="180"/>
      </w:pPr>
    </w:lvl>
    <w:lvl w:ilvl="6" w:tentative="1">
      <w:start w:val="1"/>
      <w:numFmt w:val="decimal"/>
      <w:lvlText w:val="%7."/>
      <w:lvlJc w:val="left"/>
      <w:pPr>
        <w:tabs>
          <w:tab w:val="num" w:pos="4176"/>
        </w:tabs>
        <w:ind w:left="4176" w:hanging="360"/>
      </w:pPr>
    </w:lvl>
    <w:lvl w:ilvl="7" w:tentative="1">
      <w:start w:val="1"/>
      <w:numFmt w:val="lowerLetter"/>
      <w:lvlText w:val="%8."/>
      <w:lvlJc w:val="left"/>
      <w:pPr>
        <w:tabs>
          <w:tab w:val="num" w:pos="4896"/>
        </w:tabs>
        <w:ind w:left="4896" w:hanging="360"/>
      </w:pPr>
    </w:lvl>
    <w:lvl w:ilvl="8" w:tentative="1">
      <w:start w:val="1"/>
      <w:numFmt w:val="lowerRoman"/>
      <w:lvlText w:val="%9."/>
      <w:lvlJc w:val="right"/>
      <w:pPr>
        <w:tabs>
          <w:tab w:val="num" w:pos="5616"/>
        </w:tabs>
        <w:ind w:left="5616" w:hanging="180"/>
      </w:pPr>
    </w:lvl>
  </w:abstractNum>
  <w:abstractNum w:abstractNumId="6">
    <w:nsid w:val="67F3217C"/>
    <w:multiLevelType w:val="hybridMultilevel"/>
    <w:tmpl w:val="849CB9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930134E"/>
    <w:multiLevelType w:val="hybridMultilevel"/>
    <w:tmpl w:val="110C78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21906A9"/>
    <w:multiLevelType w:val="hybridMultilevel"/>
    <w:tmpl w:val="59627A6C"/>
    <w:lvl w:ilvl="0">
      <w:start w:val="1"/>
      <w:numFmt w:val="bullet"/>
      <w:lvlText w:val=""/>
      <w:lvlJc w:val="left"/>
      <w:pPr>
        <w:ind w:left="1305" w:hanging="360"/>
      </w:pPr>
      <w:rPr>
        <w:rFonts w:ascii="Symbol" w:hAnsi="Symbol" w:hint="default"/>
      </w:rPr>
    </w:lvl>
    <w:lvl w:ilvl="1" w:tentative="1">
      <w:start w:val="1"/>
      <w:numFmt w:val="bullet"/>
      <w:lvlText w:val="o"/>
      <w:lvlJc w:val="left"/>
      <w:pPr>
        <w:ind w:left="2025" w:hanging="360"/>
      </w:pPr>
      <w:rPr>
        <w:rFonts w:ascii="Courier New" w:hAnsi="Courier New" w:cs="Courier New" w:hint="default"/>
      </w:rPr>
    </w:lvl>
    <w:lvl w:ilvl="2" w:tentative="1">
      <w:start w:val="1"/>
      <w:numFmt w:val="bullet"/>
      <w:lvlText w:val=""/>
      <w:lvlJc w:val="left"/>
      <w:pPr>
        <w:ind w:left="2745" w:hanging="360"/>
      </w:pPr>
      <w:rPr>
        <w:rFonts w:ascii="Wingdings" w:hAnsi="Wingdings" w:hint="default"/>
      </w:rPr>
    </w:lvl>
    <w:lvl w:ilvl="3" w:tentative="1">
      <w:start w:val="1"/>
      <w:numFmt w:val="bullet"/>
      <w:lvlText w:val=""/>
      <w:lvlJc w:val="left"/>
      <w:pPr>
        <w:ind w:left="3465" w:hanging="360"/>
      </w:pPr>
      <w:rPr>
        <w:rFonts w:ascii="Symbol" w:hAnsi="Symbol" w:hint="default"/>
      </w:rPr>
    </w:lvl>
    <w:lvl w:ilvl="4" w:tentative="1">
      <w:start w:val="1"/>
      <w:numFmt w:val="bullet"/>
      <w:lvlText w:val="o"/>
      <w:lvlJc w:val="left"/>
      <w:pPr>
        <w:ind w:left="4185" w:hanging="360"/>
      </w:pPr>
      <w:rPr>
        <w:rFonts w:ascii="Courier New" w:hAnsi="Courier New" w:cs="Courier New" w:hint="default"/>
      </w:rPr>
    </w:lvl>
    <w:lvl w:ilvl="5" w:tentative="1">
      <w:start w:val="1"/>
      <w:numFmt w:val="bullet"/>
      <w:lvlText w:val=""/>
      <w:lvlJc w:val="left"/>
      <w:pPr>
        <w:ind w:left="4905" w:hanging="360"/>
      </w:pPr>
      <w:rPr>
        <w:rFonts w:ascii="Wingdings" w:hAnsi="Wingdings" w:hint="default"/>
      </w:rPr>
    </w:lvl>
    <w:lvl w:ilvl="6" w:tentative="1">
      <w:start w:val="1"/>
      <w:numFmt w:val="bullet"/>
      <w:lvlText w:val=""/>
      <w:lvlJc w:val="left"/>
      <w:pPr>
        <w:ind w:left="5625" w:hanging="360"/>
      </w:pPr>
      <w:rPr>
        <w:rFonts w:ascii="Symbol" w:hAnsi="Symbol" w:hint="default"/>
      </w:rPr>
    </w:lvl>
    <w:lvl w:ilvl="7" w:tentative="1">
      <w:start w:val="1"/>
      <w:numFmt w:val="bullet"/>
      <w:lvlText w:val="o"/>
      <w:lvlJc w:val="left"/>
      <w:pPr>
        <w:ind w:left="6345" w:hanging="360"/>
      </w:pPr>
      <w:rPr>
        <w:rFonts w:ascii="Courier New" w:hAnsi="Courier New" w:cs="Courier New" w:hint="default"/>
      </w:rPr>
    </w:lvl>
    <w:lvl w:ilvl="8" w:tentative="1">
      <w:start w:val="1"/>
      <w:numFmt w:val="bullet"/>
      <w:lvlText w:val=""/>
      <w:lvlJc w:val="left"/>
      <w:pPr>
        <w:ind w:left="7065" w:hanging="360"/>
      </w:pPr>
      <w:rPr>
        <w:rFonts w:ascii="Wingdings" w:hAnsi="Wingdings" w:hint="default"/>
      </w:rPr>
    </w:lvl>
  </w:abstractNum>
  <w:num w:numId="1" w16cid:durableId="281228898">
    <w:abstractNumId w:val="1"/>
  </w:num>
  <w:num w:numId="2" w16cid:durableId="113253894">
    <w:abstractNumId w:val="0"/>
  </w:num>
  <w:num w:numId="3" w16cid:durableId="72900503">
    <w:abstractNumId w:val="4"/>
  </w:num>
  <w:num w:numId="4" w16cid:durableId="2136025357">
    <w:abstractNumId w:val="5"/>
  </w:num>
  <w:num w:numId="5" w16cid:durableId="151915095">
    <w:abstractNumId w:val="6"/>
  </w:num>
  <w:num w:numId="6" w16cid:durableId="1514606684">
    <w:abstractNumId w:val="2"/>
  </w:num>
  <w:num w:numId="7" w16cid:durableId="1536969187">
    <w:abstractNumId w:val="3"/>
  </w:num>
  <w:num w:numId="8" w16cid:durableId="1432430987">
    <w:abstractNumId w:val="8"/>
  </w:num>
  <w:num w:numId="9" w16cid:durableId="1744256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E9"/>
    <w:rsid w:val="00000C9F"/>
    <w:rsid w:val="00007471"/>
    <w:rsid w:val="00007E2E"/>
    <w:rsid w:val="00010EC0"/>
    <w:rsid w:val="0001358E"/>
    <w:rsid w:val="00015D68"/>
    <w:rsid w:val="00017DFF"/>
    <w:rsid w:val="00021C07"/>
    <w:rsid w:val="00022A41"/>
    <w:rsid w:val="000237A8"/>
    <w:rsid w:val="00023F12"/>
    <w:rsid w:val="00024619"/>
    <w:rsid w:val="0002576C"/>
    <w:rsid w:val="00026666"/>
    <w:rsid w:val="00030262"/>
    <w:rsid w:val="0003195A"/>
    <w:rsid w:val="000404B4"/>
    <w:rsid w:val="000460C3"/>
    <w:rsid w:val="000505DF"/>
    <w:rsid w:val="00050716"/>
    <w:rsid w:val="000521AC"/>
    <w:rsid w:val="00054E53"/>
    <w:rsid w:val="0005774D"/>
    <w:rsid w:val="00061564"/>
    <w:rsid w:val="00061CD9"/>
    <w:rsid w:val="0006627F"/>
    <w:rsid w:val="00075F76"/>
    <w:rsid w:val="00085A4F"/>
    <w:rsid w:val="00086C5E"/>
    <w:rsid w:val="00090668"/>
    <w:rsid w:val="00092EA7"/>
    <w:rsid w:val="00093079"/>
    <w:rsid w:val="000A3E79"/>
    <w:rsid w:val="000A4925"/>
    <w:rsid w:val="000A5A9E"/>
    <w:rsid w:val="000A6E1B"/>
    <w:rsid w:val="000B1745"/>
    <w:rsid w:val="000B4E5C"/>
    <w:rsid w:val="000C0285"/>
    <w:rsid w:val="000C495F"/>
    <w:rsid w:val="000C4D53"/>
    <w:rsid w:val="000C5268"/>
    <w:rsid w:val="000D0AE7"/>
    <w:rsid w:val="000D590C"/>
    <w:rsid w:val="000F000B"/>
    <w:rsid w:val="000F5339"/>
    <w:rsid w:val="000F564D"/>
    <w:rsid w:val="000F621D"/>
    <w:rsid w:val="000F7F56"/>
    <w:rsid w:val="0010072A"/>
    <w:rsid w:val="00101C54"/>
    <w:rsid w:val="00102E70"/>
    <w:rsid w:val="00104FF2"/>
    <w:rsid w:val="001075D5"/>
    <w:rsid w:val="001137DB"/>
    <w:rsid w:val="00114CA9"/>
    <w:rsid w:val="001176AD"/>
    <w:rsid w:val="00120296"/>
    <w:rsid w:val="00120861"/>
    <w:rsid w:val="00120EF1"/>
    <w:rsid w:val="00122130"/>
    <w:rsid w:val="001246FA"/>
    <w:rsid w:val="00125ED7"/>
    <w:rsid w:val="001303D9"/>
    <w:rsid w:val="00133773"/>
    <w:rsid w:val="00140E40"/>
    <w:rsid w:val="00142DDC"/>
    <w:rsid w:val="00142FCA"/>
    <w:rsid w:val="001444D6"/>
    <w:rsid w:val="0014524F"/>
    <w:rsid w:val="00146912"/>
    <w:rsid w:val="0014713D"/>
    <w:rsid w:val="00147A2C"/>
    <w:rsid w:val="00152F8B"/>
    <w:rsid w:val="00157333"/>
    <w:rsid w:val="00160304"/>
    <w:rsid w:val="00161E5B"/>
    <w:rsid w:val="00174282"/>
    <w:rsid w:val="0017595F"/>
    <w:rsid w:val="001834DF"/>
    <w:rsid w:val="00193135"/>
    <w:rsid w:val="001A18AD"/>
    <w:rsid w:val="001A3A28"/>
    <w:rsid w:val="001A64BE"/>
    <w:rsid w:val="001B00F1"/>
    <w:rsid w:val="001B33E7"/>
    <w:rsid w:val="001B4023"/>
    <w:rsid w:val="001C068A"/>
    <w:rsid w:val="001C47F5"/>
    <w:rsid w:val="001D491C"/>
    <w:rsid w:val="001D7015"/>
    <w:rsid w:val="001E2E93"/>
    <w:rsid w:val="001E30F4"/>
    <w:rsid w:val="001F2E40"/>
    <w:rsid w:val="0020056E"/>
    <w:rsid w:val="002018C9"/>
    <w:rsid w:val="00211214"/>
    <w:rsid w:val="00211736"/>
    <w:rsid w:val="00212ECF"/>
    <w:rsid w:val="002139D0"/>
    <w:rsid w:val="002151BA"/>
    <w:rsid w:val="002153B9"/>
    <w:rsid w:val="00215D6E"/>
    <w:rsid w:val="00216058"/>
    <w:rsid w:val="00223273"/>
    <w:rsid w:val="00230BD4"/>
    <w:rsid w:val="00232487"/>
    <w:rsid w:val="00234BC6"/>
    <w:rsid w:val="00235BBC"/>
    <w:rsid w:val="0024436F"/>
    <w:rsid w:val="002452DA"/>
    <w:rsid w:val="00246FA1"/>
    <w:rsid w:val="00247C61"/>
    <w:rsid w:val="00252E96"/>
    <w:rsid w:val="002550D2"/>
    <w:rsid w:val="002643E6"/>
    <w:rsid w:val="00265035"/>
    <w:rsid w:val="00267341"/>
    <w:rsid w:val="002716C1"/>
    <w:rsid w:val="00271994"/>
    <w:rsid w:val="00274090"/>
    <w:rsid w:val="00274B27"/>
    <w:rsid w:val="00277221"/>
    <w:rsid w:val="00277751"/>
    <w:rsid w:val="002805BE"/>
    <w:rsid w:val="00293EE0"/>
    <w:rsid w:val="0029432B"/>
    <w:rsid w:val="0029511B"/>
    <w:rsid w:val="00297A07"/>
    <w:rsid w:val="002A2F5A"/>
    <w:rsid w:val="002A5EAD"/>
    <w:rsid w:val="002B0876"/>
    <w:rsid w:val="002B1BBA"/>
    <w:rsid w:val="002B3168"/>
    <w:rsid w:val="002B41BE"/>
    <w:rsid w:val="002B5D52"/>
    <w:rsid w:val="002B5E89"/>
    <w:rsid w:val="002B6E13"/>
    <w:rsid w:val="002B74A3"/>
    <w:rsid w:val="002B7B35"/>
    <w:rsid w:val="002C36CC"/>
    <w:rsid w:val="002C4D29"/>
    <w:rsid w:val="002C79C8"/>
    <w:rsid w:val="002D11A0"/>
    <w:rsid w:val="002D1388"/>
    <w:rsid w:val="002D2247"/>
    <w:rsid w:val="002D7290"/>
    <w:rsid w:val="002E0A8B"/>
    <w:rsid w:val="002E2A21"/>
    <w:rsid w:val="002E2BFA"/>
    <w:rsid w:val="002E5C5F"/>
    <w:rsid w:val="002E5D2C"/>
    <w:rsid w:val="002E6194"/>
    <w:rsid w:val="002F62A1"/>
    <w:rsid w:val="002F6588"/>
    <w:rsid w:val="003033E8"/>
    <w:rsid w:val="003034BF"/>
    <w:rsid w:val="00306265"/>
    <w:rsid w:val="003074D6"/>
    <w:rsid w:val="00314CF2"/>
    <w:rsid w:val="00314FDB"/>
    <w:rsid w:val="00315D7E"/>
    <w:rsid w:val="0031647D"/>
    <w:rsid w:val="00316CF7"/>
    <w:rsid w:val="00317274"/>
    <w:rsid w:val="00320AF7"/>
    <w:rsid w:val="0032357A"/>
    <w:rsid w:val="003248D6"/>
    <w:rsid w:val="00327AD2"/>
    <w:rsid w:val="00327DB8"/>
    <w:rsid w:val="00340DE8"/>
    <w:rsid w:val="00340E96"/>
    <w:rsid w:val="00342EC1"/>
    <w:rsid w:val="00345375"/>
    <w:rsid w:val="003561D6"/>
    <w:rsid w:val="00356F17"/>
    <w:rsid w:val="00361F4A"/>
    <w:rsid w:val="00365E27"/>
    <w:rsid w:val="00370888"/>
    <w:rsid w:val="00372F6C"/>
    <w:rsid w:val="003749B3"/>
    <w:rsid w:val="00374EC9"/>
    <w:rsid w:val="00381E24"/>
    <w:rsid w:val="003834A7"/>
    <w:rsid w:val="00386655"/>
    <w:rsid w:val="00393F7C"/>
    <w:rsid w:val="003974BF"/>
    <w:rsid w:val="003A1154"/>
    <w:rsid w:val="003A3BC0"/>
    <w:rsid w:val="003A5617"/>
    <w:rsid w:val="003A5E70"/>
    <w:rsid w:val="003B0B83"/>
    <w:rsid w:val="003B2146"/>
    <w:rsid w:val="003B38E2"/>
    <w:rsid w:val="003B3AD7"/>
    <w:rsid w:val="003B4832"/>
    <w:rsid w:val="003B7C53"/>
    <w:rsid w:val="003C1880"/>
    <w:rsid w:val="003C293E"/>
    <w:rsid w:val="003D2926"/>
    <w:rsid w:val="003D3E53"/>
    <w:rsid w:val="003D777F"/>
    <w:rsid w:val="003D7803"/>
    <w:rsid w:val="003E21B5"/>
    <w:rsid w:val="003E3AE8"/>
    <w:rsid w:val="003E5EC3"/>
    <w:rsid w:val="003E6F37"/>
    <w:rsid w:val="003E75BE"/>
    <w:rsid w:val="003F095E"/>
    <w:rsid w:val="003F305D"/>
    <w:rsid w:val="003F31B7"/>
    <w:rsid w:val="003F492C"/>
    <w:rsid w:val="003F6EA0"/>
    <w:rsid w:val="00400E6F"/>
    <w:rsid w:val="00400FA5"/>
    <w:rsid w:val="00401E50"/>
    <w:rsid w:val="00403ED0"/>
    <w:rsid w:val="00404F31"/>
    <w:rsid w:val="00406E47"/>
    <w:rsid w:val="00406F84"/>
    <w:rsid w:val="00410C9D"/>
    <w:rsid w:val="00416B7F"/>
    <w:rsid w:val="00420102"/>
    <w:rsid w:val="004214D6"/>
    <w:rsid w:val="00423217"/>
    <w:rsid w:val="00423DA2"/>
    <w:rsid w:val="004255D2"/>
    <w:rsid w:val="00426461"/>
    <w:rsid w:val="00434441"/>
    <w:rsid w:val="00435081"/>
    <w:rsid w:val="0044004D"/>
    <w:rsid w:val="00440292"/>
    <w:rsid w:val="0044125E"/>
    <w:rsid w:val="00442835"/>
    <w:rsid w:val="0044545D"/>
    <w:rsid w:val="00454722"/>
    <w:rsid w:val="004565E5"/>
    <w:rsid w:val="00460105"/>
    <w:rsid w:val="00460E99"/>
    <w:rsid w:val="004637BD"/>
    <w:rsid w:val="0046425B"/>
    <w:rsid w:val="004671F7"/>
    <w:rsid w:val="00467F46"/>
    <w:rsid w:val="004747D8"/>
    <w:rsid w:val="0047501F"/>
    <w:rsid w:val="00475C5C"/>
    <w:rsid w:val="00477ABA"/>
    <w:rsid w:val="00481175"/>
    <w:rsid w:val="004849D1"/>
    <w:rsid w:val="00490ECD"/>
    <w:rsid w:val="00491B36"/>
    <w:rsid w:val="00493979"/>
    <w:rsid w:val="00493F9E"/>
    <w:rsid w:val="004A07E4"/>
    <w:rsid w:val="004A0F61"/>
    <w:rsid w:val="004A13BB"/>
    <w:rsid w:val="004A1F07"/>
    <w:rsid w:val="004A4AA9"/>
    <w:rsid w:val="004C7244"/>
    <w:rsid w:val="004D12C0"/>
    <w:rsid w:val="004D2E2F"/>
    <w:rsid w:val="004D43B1"/>
    <w:rsid w:val="004D6C71"/>
    <w:rsid w:val="004D715D"/>
    <w:rsid w:val="004E0C31"/>
    <w:rsid w:val="004E1E7A"/>
    <w:rsid w:val="004E5AC9"/>
    <w:rsid w:val="004F0330"/>
    <w:rsid w:val="004F26E9"/>
    <w:rsid w:val="004F647B"/>
    <w:rsid w:val="004F7F1F"/>
    <w:rsid w:val="005054F3"/>
    <w:rsid w:val="00505BD0"/>
    <w:rsid w:val="00507078"/>
    <w:rsid w:val="00512324"/>
    <w:rsid w:val="00517B33"/>
    <w:rsid w:val="0052009A"/>
    <w:rsid w:val="00526C2A"/>
    <w:rsid w:val="005327F2"/>
    <w:rsid w:val="00532A56"/>
    <w:rsid w:val="00542F36"/>
    <w:rsid w:val="00543F44"/>
    <w:rsid w:val="00552DC7"/>
    <w:rsid w:val="00557247"/>
    <w:rsid w:val="00557854"/>
    <w:rsid w:val="005604E1"/>
    <w:rsid w:val="00561E2E"/>
    <w:rsid w:val="00562B81"/>
    <w:rsid w:val="00574CE5"/>
    <w:rsid w:val="00576195"/>
    <w:rsid w:val="005763CC"/>
    <w:rsid w:val="00580A29"/>
    <w:rsid w:val="005819EB"/>
    <w:rsid w:val="00591265"/>
    <w:rsid w:val="00595B2C"/>
    <w:rsid w:val="005A722D"/>
    <w:rsid w:val="005B105D"/>
    <w:rsid w:val="005B639C"/>
    <w:rsid w:val="005B7241"/>
    <w:rsid w:val="005C401C"/>
    <w:rsid w:val="005C5D59"/>
    <w:rsid w:val="005D05CB"/>
    <w:rsid w:val="005D3CE3"/>
    <w:rsid w:val="005E2E84"/>
    <w:rsid w:val="005E32DF"/>
    <w:rsid w:val="005E5720"/>
    <w:rsid w:val="005F0792"/>
    <w:rsid w:val="005F07B0"/>
    <w:rsid w:val="00603FB6"/>
    <w:rsid w:val="006040B5"/>
    <w:rsid w:val="00605269"/>
    <w:rsid w:val="0060672D"/>
    <w:rsid w:val="00620E2A"/>
    <w:rsid w:val="006268B8"/>
    <w:rsid w:val="00627620"/>
    <w:rsid w:val="00635B03"/>
    <w:rsid w:val="006370C1"/>
    <w:rsid w:val="00640009"/>
    <w:rsid w:val="00641DCC"/>
    <w:rsid w:val="00641FF7"/>
    <w:rsid w:val="00642344"/>
    <w:rsid w:val="00643F0E"/>
    <w:rsid w:val="00647B2D"/>
    <w:rsid w:val="006500CD"/>
    <w:rsid w:val="00653917"/>
    <w:rsid w:val="006629C3"/>
    <w:rsid w:val="006630DB"/>
    <w:rsid w:val="0066311E"/>
    <w:rsid w:val="006671CF"/>
    <w:rsid w:val="00671A4E"/>
    <w:rsid w:val="00680B9B"/>
    <w:rsid w:val="00681E88"/>
    <w:rsid w:val="00684833"/>
    <w:rsid w:val="00685268"/>
    <w:rsid w:val="006864BE"/>
    <w:rsid w:val="0068701C"/>
    <w:rsid w:val="00691A25"/>
    <w:rsid w:val="00695A39"/>
    <w:rsid w:val="00695B25"/>
    <w:rsid w:val="0069758A"/>
    <w:rsid w:val="006A1D84"/>
    <w:rsid w:val="006A70AF"/>
    <w:rsid w:val="006B25C7"/>
    <w:rsid w:val="006C4457"/>
    <w:rsid w:val="006D1011"/>
    <w:rsid w:val="006D5360"/>
    <w:rsid w:val="006D7F4B"/>
    <w:rsid w:val="006E0D51"/>
    <w:rsid w:val="006E10D6"/>
    <w:rsid w:val="006F5A5B"/>
    <w:rsid w:val="00700464"/>
    <w:rsid w:val="00705C7D"/>
    <w:rsid w:val="0070673F"/>
    <w:rsid w:val="007079F0"/>
    <w:rsid w:val="007213DD"/>
    <w:rsid w:val="00721889"/>
    <w:rsid w:val="00722D08"/>
    <w:rsid w:val="007230EA"/>
    <w:rsid w:val="00724998"/>
    <w:rsid w:val="00725649"/>
    <w:rsid w:val="0073160B"/>
    <w:rsid w:val="00731E43"/>
    <w:rsid w:val="00735B8E"/>
    <w:rsid w:val="0073705A"/>
    <w:rsid w:val="00740233"/>
    <w:rsid w:val="007431D9"/>
    <w:rsid w:val="007502EB"/>
    <w:rsid w:val="007529D7"/>
    <w:rsid w:val="00753D8B"/>
    <w:rsid w:val="007553D9"/>
    <w:rsid w:val="00756691"/>
    <w:rsid w:val="00761EA3"/>
    <w:rsid w:val="00762309"/>
    <w:rsid w:val="00764543"/>
    <w:rsid w:val="00765D85"/>
    <w:rsid w:val="00772967"/>
    <w:rsid w:val="00774538"/>
    <w:rsid w:val="007750FB"/>
    <w:rsid w:val="0077796F"/>
    <w:rsid w:val="007861EB"/>
    <w:rsid w:val="007B04ED"/>
    <w:rsid w:val="007B15FD"/>
    <w:rsid w:val="007B4F73"/>
    <w:rsid w:val="007B7468"/>
    <w:rsid w:val="007B7518"/>
    <w:rsid w:val="007B7689"/>
    <w:rsid w:val="007C0FF3"/>
    <w:rsid w:val="007C1640"/>
    <w:rsid w:val="007C46B8"/>
    <w:rsid w:val="007C5AA6"/>
    <w:rsid w:val="007D00FD"/>
    <w:rsid w:val="007D125C"/>
    <w:rsid w:val="007D1A37"/>
    <w:rsid w:val="007D2E07"/>
    <w:rsid w:val="007D7CB0"/>
    <w:rsid w:val="007E3B33"/>
    <w:rsid w:val="007E6ADA"/>
    <w:rsid w:val="007F31A0"/>
    <w:rsid w:val="007F352C"/>
    <w:rsid w:val="007F3601"/>
    <w:rsid w:val="007F476A"/>
    <w:rsid w:val="0080197E"/>
    <w:rsid w:val="00807A18"/>
    <w:rsid w:val="008152EA"/>
    <w:rsid w:val="00816507"/>
    <w:rsid w:val="00816D0B"/>
    <w:rsid w:val="00816EE1"/>
    <w:rsid w:val="0081757F"/>
    <w:rsid w:val="00827453"/>
    <w:rsid w:val="0082753C"/>
    <w:rsid w:val="0083056D"/>
    <w:rsid w:val="00830B73"/>
    <w:rsid w:val="008323D8"/>
    <w:rsid w:val="00832426"/>
    <w:rsid w:val="00833192"/>
    <w:rsid w:val="008416FC"/>
    <w:rsid w:val="00841951"/>
    <w:rsid w:val="00844ADB"/>
    <w:rsid w:val="00844BEC"/>
    <w:rsid w:val="0084517B"/>
    <w:rsid w:val="00857BB4"/>
    <w:rsid w:val="00861C99"/>
    <w:rsid w:val="00861FFD"/>
    <w:rsid w:val="00867B74"/>
    <w:rsid w:val="008736A8"/>
    <w:rsid w:val="00883DE7"/>
    <w:rsid w:val="00883FE3"/>
    <w:rsid w:val="00884E0E"/>
    <w:rsid w:val="00885DF5"/>
    <w:rsid w:val="008864B0"/>
    <w:rsid w:val="008876C2"/>
    <w:rsid w:val="008902CD"/>
    <w:rsid w:val="00894B5E"/>
    <w:rsid w:val="00897C4F"/>
    <w:rsid w:val="008A4D2E"/>
    <w:rsid w:val="008B2F49"/>
    <w:rsid w:val="008B4998"/>
    <w:rsid w:val="008B764B"/>
    <w:rsid w:val="008B7FD5"/>
    <w:rsid w:val="008C26D6"/>
    <w:rsid w:val="008C4A73"/>
    <w:rsid w:val="008C4EF3"/>
    <w:rsid w:val="008D0161"/>
    <w:rsid w:val="008D1197"/>
    <w:rsid w:val="008D380A"/>
    <w:rsid w:val="008D58B9"/>
    <w:rsid w:val="008D5DB1"/>
    <w:rsid w:val="008D6DF1"/>
    <w:rsid w:val="008E0DF4"/>
    <w:rsid w:val="008E1414"/>
    <w:rsid w:val="008E1765"/>
    <w:rsid w:val="008E1DEF"/>
    <w:rsid w:val="008E31C7"/>
    <w:rsid w:val="008F0A39"/>
    <w:rsid w:val="008F0E29"/>
    <w:rsid w:val="008F1BEF"/>
    <w:rsid w:val="008F294D"/>
    <w:rsid w:val="008F3B97"/>
    <w:rsid w:val="008F4A25"/>
    <w:rsid w:val="008F57C4"/>
    <w:rsid w:val="008F66FB"/>
    <w:rsid w:val="008F702F"/>
    <w:rsid w:val="008F70CC"/>
    <w:rsid w:val="00900B6F"/>
    <w:rsid w:val="00902359"/>
    <w:rsid w:val="0090516A"/>
    <w:rsid w:val="00907590"/>
    <w:rsid w:val="00910708"/>
    <w:rsid w:val="00911B86"/>
    <w:rsid w:val="009145B1"/>
    <w:rsid w:val="00920C3F"/>
    <w:rsid w:val="009210F9"/>
    <w:rsid w:val="0092150B"/>
    <w:rsid w:val="009248FB"/>
    <w:rsid w:val="009260D0"/>
    <w:rsid w:val="009279A6"/>
    <w:rsid w:val="00927A3E"/>
    <w:rsid w:val="009314A0"/>
    <w:rsid w:val="009365DE"/>
    <w:rsid w:val="00936A11"/>
    <w:rsid w:val="00937F27"/>
    <w:rsid w:val="00942958"/>
    <w:rsid w:val="00943A65"/>
    <w:rsid w:val="00943AE8"/>
    <w:rsid w:val="00953CD5"/>
    <w:rsid w:val="0095420E"/>
    <w:rsid w:val="00955F74"/>
    <w:rsid w:val="00965B99"/>
    <w:rsid w:val="00965D58"/>
    <w:rsid w:val="0097069A"/>
    <w:rsid w:val="00970AF4"/>
    <w:rsid w:val="0097110A"/>
    <w:rsid w:val="0097306F"/>
    <w:rsid w:val="0097439F"/>
    <w:rsid w:val="00976707"/>
    <w:rsid w:val="00984736"/>
    <w:rsid w:val="00992135"/>
    <w:rsid w:val="00994197"/>
    <w:rsid w:val="009972F5"/>
    <w:rsid w:val="009B0EF3"/>
    <w:rsid w:val="009C24A2"/>
    <w:rsid w:val="009C25D1"/>
    <w:rsid w:val="009C3653"/>
    <w:rsid w:val="009C38BF"/>
    <w:rsid w:val="009C4073"/>
    <w:rsid w:val="009C743E"/>
    <w:rsid w:val="009C792B"/>
    <w:rsid w:val="009D19A0"/>
    <w:rsid w:val="009D3A8C"/>
    <w:rsid w:val="009E2732"/>
    <w:rsid w:val="009E2C03"/>
    <w:rsid w:val="009E2F29"/>
    <w:rsid w:val="009E576C"/>
    <w:rsid w:val="009E59E8"/>
    <w:rsid w:val="009E7D66"/>
    <w:rsid w:val="009F1E5E"/>
    <w:rsid w:val="009F30E6"/>
    <w:rsid w:val="009F400D"/>
    <w:rsid w:val="009F521E"/>
    <w:rsid w:val="00A00878"/>
    <w:rsid w:val="00A02ECC"/>
    <w:rsid w:val="00A10171"/>
    <w:rsid w:val="00A11D6E"/>
    <w:rsid w:val="00A141C3"/>
    <w:rsid w:val="00A164D8"/>
    <w:rsid w:val="00A1690D"/>
    <w:rsid w:val="00A268DC"/>
    <w:rsid w:val="00A31A1C"/>
    <w:rsid w:val="00A361E0"/>
    <w:rsid w:val="00A368B2"/>
    <w:rsid w:val="00A419CF"/>
    <w:rsid w:val="00A41FFB"/>
    <w:rsid w:val="00A47F1D"/>
    <w:rsid w:val="00A55F17"/>
    <w:rsid w:val="00A6392A"/>
    <w:rsid w:val="00A67863"/>
    <w:rsid w:val="00A70104"/>
    <w:rsid w:val="00A713A8"/>
    <w:rsid w:val="00A73664"/>
    <w:rsid w:val="00A75693"/>
    <w:rsid w:val="00A759CE"/>
    <w:rsid w:val="00A83861"/>
    <w:rsid w:val="00A931E3"/>
    <w:rsid w:val="00A93C38"/>
    <w:rsid w:val="00A9722D"/>
    <w:rsid w:val="00A97F5E"/>
    <w:rsid w:val="00AA048A"/>
    <w:rsid w:val="00AA1AF7"/>
    <w:rsid w:val="00AA3537"/>
    <w:rsid w:val="00AA4328"/>
    <w:rsid w:val="00AB0C23"/>
    <w:rsid w:val="00AB210B"/>
    <w:rsid w:val="00AB76BB"/>
    <w:rsid w:val="00AB7890"/>
    <w:rsid w:val="00AC20DB"/>
    <w:rsid w:val="00AC4DDE"/>
    <w:rsid w:val="00AC5867"/>
    <w:rsid w:val="00AC597A"/>
    <w:rsid w:val="00AD1755"/>
    <w:rsid w:val="00AD261C"/>
    <w:rsid w:val="00AD2F37"/>
    <w:rsid w:val="00AD413B"/>
    <w:rsid w:val="00AD76D1"/>
    <w:rsid w:val="00AD7D6E"/>
    <w:rsid w:val="00AD7DC2"/>
    <w:rsid w:val="00AE11AD"/>
    <w:rsid w:val="00AE1E44"/>
    <w:rsid w:val="00AF0F9B"/>
    <w:rsid w:val="00AF4293"/>
    <w:rsid w:val="00AF4B7A"/>
    <w:rsid w:val="00AF6604"/>
    <w:rsid w:val="00B0061D"/>
    <w:rsid w:val="00B0155F"/>
    <w:rsid w:val="00B0194B"/>
    <w:rsid w:val="00B035B7"/>
    <w:rsid w:val="00B052D6"/>
    <w:rsid w:val="00B071D4"/>
    <w:rsid w:val="00B1059F"/>
    <w:rsid w:val="00B1065E"/>
    <w:rsid w:val="00B10D9A"/>
    <w:rsid w:val="00B11A4A"/>
    <w:rsid w:val="00B11FA7"/>
    <w:rsid w:val="00B13AD8"/>
    <w:rsid w:val="00B168F5"/>
    <w:rsid w:val="00B20C9F"/>
    <w:rsid w:val="00B23E3E"/>
    <w:rsid w:val="00B248BD"/>
    <w:rsid w:val="00B3488F"/>
    <w:rsid w:val="00B41587"/>
    <w:rsid w:val="00B44BE9"/>
    <w:rsid w:val="00B57D06"/>
    <w:rsid w:val="00B6336F"/>
    <w:rsid w:val="00B63F1C"/>
    <w:rsid w:val="00B65A13"/>
    <w:rsid w:val="00B6605E"/>
    <w:rsid w:val="00B664AD"/>
    <w:rsid w:val="00B66BE0"/>
    <w:rsid w:val="00B70766"/>
    <w:rsid w:val="00B7572A"/>
    <w:rsid w:val="00B77996"/>
    <w:rsid w:val="00B8012B"/>
    <w:rsid w:val="00B80631"/>
    <w:rsid w:val="00B856BF"/>
    <w:rsid w:val="00B86764"/>
    <w:rsid w:val="00B938C5"/>
    <w:rsid w:val="00B93CDE"/>
    <w:rsid w:val="00BA4A9B"/>
    <w:rsid w:val="00BB0A9D"/>
    <w:rsid w:val="00BB0AD0"/>
    <w:rsid w:val="00BB6F37"/>
    <w:rsid w:val="00BC3406"/>
    <w:rsid w:val="00BC3D04"/>
    <w:rsid w:val="00BE21CB"/>
    <w:rsid w:val="00BE58A8"/>
    <w:rsid w:val="00BF1123"/>
    <w:rsid w:val="00BF70C4"/>
    <w:rsid w:val="00C0225F"/>
    <w:rsid w:val="00C03E60"/>
    <w:rsid w:val="00C05D0A"/>
    <w:rsid w:val="00C13EE0"/>
    <w:rsid w:val="00C15112"/>
    <w:rsid w:val="00C157DD"/>
    <w:rsid w:val="00C2740E"/>
    <w:rsid w:val="00C27CB9"/>
    <w:rsid w:val="00C27F39"/>
    <w:rsid w:val="00C301E6"/>
    <w:rsid w:val="00C31E86"/>
    <w:rsid w:val="00C34719"/>
    <w:rsid w:val="00C361ED"/>
    <w:rsid w:val="00C37EB9"/>
    <w:rsid w:val="00C439FF"/>
    <w:rsid w:val="00C47123"/>
    <w:rsid w:val="00C55711"/>
    <w:rsid w:val="00C61942"/>
    <w:rsid w:val="00C644D3"/>
    <w:rsid w:val="00C6554F"/>
    <w:rsid w:val="00C7077A"/>
    <w:rsid w:val="00C75780"/>
    <w:rsid w:val="00C7698C"/>
    <w:rsid w:val="00C9046A"/>
    <w:rsid w:val="00C92195"/>
    <w:rsid w:val="00C9749F"/>
    <w:rsid w:val="00CA2CF1"/>
    <w:rsid w:val="00CB0D64"/>
    <w:rsid w:val="00CB33CC"/>
    <w:rsid w:val="00CB417B"/>
    <w:rsid w:val="00CB495A"/>
    <w:rsid w:val="00CB6498"/>
    <w:rsid w:val="00CC1682"/>
    <w:rsid w:val="00CC4AB7"/>
    <w:rsid w:val="00CC4C20"/>
    <w:rsid w:val="00CC630D"/>
    <w:rsid w:val="00CD14FE"/>
    <w:rsid w:val="00CD6976"/>
    <w:rsid w:val="00CD7C4F"/>
    <w:rsid w:val="00CE3B50"/>
    <w:rsid w:val="00CF1CB1"/>
    <w:rsid w:val="00CF2056"/>
    <w:rsid w:val="00CF381A"/>
    <w:rsid w:val="00CF70E2"/>
    <w:rsid w:val="00CF79F4"/>
    <w:rsid w:val="00D00778"/>
    <w:rsid w:val="00D02213"/>
    <w:rsid w:val="00D02712"/>
    <w:rsid w:val="00D02B72"/>
    <w:rsid w:val="00D03EE2"/>
    <w:rsid w:val="00D131D4"/>
    <w:rsid w:val="00D13441"/>
    <w:rsid w:val="00D15808"/>
    <w:rsid w:val="00D224F5"/>
    <w:rsid w:val="00D25F98"/>
    <w:rsid w:val="00D3017E"/>
    <w:rsid w:val="00D325FF"/>
    <w:rsid w:val="00D3437F"/>
    <w:rsid w:val="00D364EB"/>
    <w:rsid w:val="00D4029F"/>
    <w:rsid w:val="00D41C24"/>
    <w:rsid w:val="00D43768"/>
    <w:rsid w:val="00D43F9D"/>
    <w:rsid w:val="00D448EE"/>
    <w:rsid w:val="00D457F6"/>
    <w:rsid w:val="00D47476"/>
    <w:rsid w:val="00D535B2"/>
    <w:rsid w:val="00D53BD2"/>
    <w:rsid w:val="00D5433C"/>
    <w:rsid w:val="00D56A1E"/>
    <w:rsid w:val="00D57520"/>
    <w:rsid w:val="00D57BE6"/>
    <w:rsid w:val="00D6114A"/>
    <w:rsid w:val="00D61189"/>
    <w:rsid w:val="00D65F02"/>
    <w:rsid w:val="00D66AEB"/>
    <w:rsid w:val="00D67AC6"/>
    <w:rsid w:val="00D73341"/>
    <w:rsid w:val="00D73455"/>
    <w:rsid w:val="00D74095"/>
    <w:rsid w:val="00D74B82"/>
    <w:rsid w:val="00D74FEB"/>
    <w:rsid w:val="00D77C49"/>
    <w:rsid w:val="00D8063A"/>
    <w:rsid w:val="00D81011"/>
    <w:rsid w:val="00D82509"/>
    <w:rsid w:val="00D948D0"/>
    <w:rsid w:val="00D9676F"/>
    <w:rsid w:val="00D969C0"/>
    <w:rsid w:val="00DA2856"/>
    <w:rsid w:val="00DA3E73"/>
    <w:rsid w:val="00DA4B68"/>
    <w:rsid w:val="00DB0F52"/>
    <w:rsid w:val="00DB1123"/>
    <w:rsid w:val="00DB6405"/>
    <w:rsid w:val="00DB7323"/>
    <w:rsid w:val="00DC0F39"/>
    <w:rsid w:val="00DC2DE3"/>
    <w:rsid w:val="00DC3383"/>
    <w:rsid w:val="00DC6639"/>
    <w:rsid w:val="00DC7360"/>
    <w:rsid w:val="00DD14CA"/>
    <w:rsid w:val="00DD1820"/>
    <w:rsid w:val="00DD77D5"/>
    <w:rsid w:val="00DE6401"/>
    <w:rsid w:val="00DE720B"/>
    <w:rsid w:val="00DE7483"/>
    <w:rsid w:val="00DE7FD2"/>
    <w:rsid w:val="00DF17D5"/>
    <w:rsid w:val="00DF2E61"/>
    <w:rsid w:val="00DF5787"/>
    <w:rsid w:val="00DF7211"/>
    <w:rsid w:val="00E0121C"/>
    <w:rsid w:val="00E07C13"/>
    <w:rsid w:val="00E119BC"/>
    <w:rsid w:val="00E16398"/>
    <w:rsid w:val="00E24810"/>
    <w:rsid w:val="00E27B50"/>
    <w:rsid w:val="00E311CC"/>
    <w:rsid w:val="00E32F1E"/>
    <w:rsid w:val="00E3396F"/>
    <w:rsid w:val="00E368AC"/>
    <w:rsid w:val="00E40A94"/>
    <w:rsid w:val="00E40B54"/>
    <w:rsid w:val="00E426F2"/>
    <w:rsid w:val="00E43B54"/>
    <w:rsid w:val="00E448BF"/>
    <w:rsid w:val="00E44D3C"/>
    <w:rsid w:val="00E505C5"/>
    <w:rsid w:val="00E60451"/>
    <w:rsid w:val="00E62E33"/>
    <w:rsid w:val="00E64BFA"/>
    <w:rsid w:val="00E6524D"/>
    <w:rsid w:val="00E72758"/>
    <w:rsid w:val="00E742CE"/>
    <w:rsid w:val="00E82884"/>
    <w:rsid w:val="00E97B11"/>
    <w:rsid w:val="00EA2090"/>
    <w:rsid w:val="00EA41CA"/>
    <w:rsid w:val="00EA533C"/>
    <w:rsid w:val="00EA5AEB"/>
    <w:rsid w:val="00EB1C9D"/>
    <w:rsid w:val="00EB3DFF"/>
    <w:rsid w:val="00ED2F54"/>
    <w:rsid w:val="00ED6658"/>
    <w:rsid w:val="00EE2733"/>
    <w:rsid w:val="00EE3DFC"/>
    <w:rsid w:val="00EE688D"/>
    <w:rsid w:val="00EF2F42"/>
    <w:rsid w:val="00EF69DF"/>
    <w:rsid w:val="00EF6CEA"/>
    <w:rsid w:val="00F122DF"/>
    <w:rsid w:val="00F1540C"/>
    <w:rsid w:val="00F177DD"/>
    <w:rsid w:val="00F21BE7"/>
    <w:rsid w:val="00F231AE"/>
    <w:rsid w:val="00F25419"/>
    <w:rsid w:val="00F33554"/>
    <w:rsid w:val="00F33F03"/>
    <w:rsid w:val="00F355FA"/>
    <w:rsid w:val="00F4306C"/>
    <w:rsid w:val="00F44F45"/>
    <w:rsid w:val="00F521FC"/>
    <w:rsid w:val="00F5565C"/>
    <w:rsid w:val="00F564E4"/>
    <w:rsid w:val="00F56A03"/>
    <w:rsid w:val="00F618AF"/>
    <w:rsid w:val="00F619B3"/>
    <w:rsid w:val="00F66EED"/>
    <w:rsid w:val="00F67A82"/>
    <w:rsid w:val="00F67C0F"/>
    <w:rsid w:val="00F72B21"/>
    <w:rsid w:val="00F72E82"/>
    <w:rsid w:val="00F74CED"/>
    <w:rsid w:val="00F81753"/>
    <w:rsid w:val="00F8451C"/>
    <w:rsid w:val="00F84BBD"/>
    <w:rsid w:val="00F85663"/>
    <w:rsid w:val="00F87E83"/>
    <w:rsid w:val="00F900E6"/>
    <w:rsid w:val="00F93339"/>
    <w:rsid w:val="00F9372A"/>
    <w:rsid w:val="00F93E36"/>
    <w:rsid w:val="00F97754"/>
    <w:rsid w:val="00FA0358"/>
    <w:rsid w:val="00FA1AD7"/>
    <w:rsid w:val="00FA63E7"/>
    <w:rsid w:val="00FA6E7D"/>
    <w:rsid w:val="00FB303D"/>
    <w:rsid w:val="00FC7B79"/>
    <w:rsid w:val="00FD2BCD"/>
    <w:rsid w:val="00FD3A50"/>
    <w:rsid w:val="00FD490C"/>
    <w:rsid w:val="00FE2AA4"/>
    <w:rsid w:val="00FE3B11"/>
    <w:rsid w:val="00FE4E6A"/>
    <w:rsid w:val="00FE554A"/>
    <w:rsid w:val="00FE7361"/>
    <w:rsid w:val="00FF2464"/>
    <w:rsid w:val="00FF2D24"/>
    <w:rsid w:val="00FF3B10"/>
    <w:rsid w:val="00FF639E"/>
    <w:rsid w:val="00FF7D2B"/>
    <w:rsid w:val="08142B33"/>
    <w:rsid w:val="0AFE69A5"/>
    <w:rsid w:val="0F0CBC77"/>
    <w:rsid w:val="0F4B13C4"/>
    <w:rsid w:val="13BCA108"/>
    <w:rsid w:val="1436367A"/>
    <w:rsid w:val="1C954C00"/>
    <w:rsid w:val="1FE31870"/>
    <w:rsid w:val="21E8D6F5"/>
    <w:rsid w:val="2E9088E4"/>
    <w:rsid w:val="57C35658"/>
    <w:rsid w:val="625E62E5"/>
    <w:rsid w:val="62CCC94B"/>
    <w:rsid w:val="6D3604B0"/>
    <w:rsid w:val="70BDAE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CB407A"/>
  <w15:chartTrackingRefBased/>
  <w15:docId w15:val="{41DEC0D7-1BB0-49E8-A194-1FA8C4A9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st">
    <w:name w:val="st"/>
    <w:rsid w:val="008E0DF4"/>
  </w:style>
  <w:style w:type="paragraph" w:styleId="CommentText">
    <w:name w:val="annotation text"/>
    <w:basedOn w:val="Normal"/>
    <w:link w:val="CommentTextChar"/>
    <w:rsid w:val="00DF17D5"/>
  </w:style>
  <w:style w:type="character" w:customStyle="1" w:styleId="CommentTextChar">
    <w:name w:val="Comment Text Char"/>
    <w:basedOn w:val="DefaultParagraphFont"/>
    <w:link w:val="CommentText"/>
    <w:rsid w:val="00DF17D5"/>
  </w:style>
  <w:style w:type="character" w:styleId="CommentReference">
    <w:name w:val="annotation reference"/>
    <w:rsid w:val="002139D0"/>
    <w:rPr>
      <w:sz w:val="16"/>
      <w:szCs w:val="16"/>
    </w:rPr>
  </w:style>
  <w:style w:type="paragraph" w:styleId="CommentSubject">
    <w:name w:val="annotation subject"/>
    <w:basedOn w:val="CommentText"/>
    <w:next w:val="CommentText"/>
    <w:link w:val="CommentSubjectChar"/>
    <w:rsid w:val="002139D0"/>
    <w:rPr>
      <w:b/>
      <w:bCs/>
    </w:rPr>
  </w:style>
  <w:style w:type="character" w:customStyle="1" w:styleId="CommentSubjectChar">
    <w:name w:val="Comment Subject Char"/>
    <w:link w:val="CommentSubject"/>
    <w:rsid w:val="002139D0"/>
    <w:rPr>
      <w:b/>
      <w:bCs/>
    </w:rPr>
  </w:style>
  <w:style w:type="paragraph" w:styleId="BalloonText">
    <w:name w:val="Balloon Text"/>
    <w:basedOn w:val="Normal"/>
    <w:link w:val="BalloonTextChar"/>
    <w:rsid w:val="002139D0"/>
    <w:rPr>
      <w:rFonts w:ascii="Tahoma" w:hAnsi="Tahoma" w:cs="Tahoma"/>
      <w:sz w:val="16"/>
      <w:szCs w:val="16"/>
    </w:rPr>
  </w:style>
  <w:style w:type="character" w:customStyle="1" w:styleId="BalloonTextChar">
    <w:name w:val="Balloon Text Char"/>
    <w:link w:val="BalloonText"/>
    <w:rsid w:val="002139D0"/>
    <w:rPr>
      <w:rFonts w:ascii="Tahoma" w:hAnsi="Tahoma" w:cs="Tahoma"/>
      <w:sz w:val="16"/>
      <w:szCs w:val="16"/>
    </w:rPr>
  </w:style>
  <w:style w:type="character" w:styleId="Hyperlink">
    <w:name w:val="Hyperlink"/>
    <w:rsid w:val="00AE1E44"/>
    <w:rPr>
      <w:color w:val="0000FF"/>
      <w:u w:val="single"/>
    </w:rPr>
  </w:style>
  <w:style w:type="character" w:styleId="FollowedHyperlink">
    <w:name w:val="FollowedHyperlink"/>
    <w:rsid w:val="008D58B9"/>
    <w:rPr>
      <w:color w:val="800080"/>
      <w:u w:val="single"/>
    </w:rPr>
  </w:style>
  <w:style w:type="paragraph" w:styleId="ListParagraph">
    <w:name w:val="List Paragraph"/>
    <w:basedOn w:val="Normal"/>
    <w:uiPriority w:val="34"/>
    <w:qFormat/>
    <w:rsid w:val="00152F8B"/>
    <w:pPr>
      <w:ind w:left="720"/>
    </w:pPr>
  </w:style>
  <w:style w:type="paragraph" w:styleId="FootnoteText">
    <w:name w:val="footnote text"/>
    <w:basedOn w:val="Normal"/>
    <w:link w:val="FootnoteTextChar"/>
    <w:rsid w:val="003B7C53"/>
  </w:style>
  <w:style w:type="character" w:customStyle="1" w:styleId="FootnoteTextChar">
    <w:name w:val="Footnote Text Char"/>
    <w:basedOn w:val="DefaultParagraphFont"/>
    <w:link w:val="FootnoteText"/>
    <w:rsid w:val="003B7C53"/>
  </w:style>
  <w:style w:type="character" w:styleId="FootnoteReference">
    <w:name w:val="footnote reference"/>
    <w:uiPriority w:val="99"/>
    <w:unhideWhenUsed/>
    <w:rsid w:val="003B7C53"/>
    <w:rPr>
      <w:vertAlign w:val="superscript"/>
    </w:rPr>
  </w:style>
  <w:style w:type="paragraph" w:styleId="Revision">
    <w:name w:val="Revision"/>
    <w:hidden/>
    <w:uiPriority w:val="99"/>
    <w:semiHidden/>
    <w:rsid w:val="00142DDC"/>
  </w:style>
  <w:style w:type="character" w:styleId="UnresolvedMention">
    <w:name w:val="Unresolved Mention"/>
    <w:uiPriority w:val="99"/>
    <w:semiHidden/>
    <w:unhideWhenUsed/>
    <w:rsid w:val="003F3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72DA96-C7AD-45CB-894F-6D808CEF2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EE81C-546B-4C1B-91AA-A5758BF91CF8}">
  <ds:schemaRefs>
    <ds:schemaRef ds:uri="http://schemas.openxmlformats.org/officeDocument/2006/bibliography"/>
  </ds:schemaRefs>
</ds:datastoreItem>
</file>

<file path=customXml/itemProps3.xml><?xml version="1.0" encoding="utf-8"?>
<ds:datastoreItem xmlns:ds="http://schemas.openxmlformats.org/officeDocument/2006/customXml" ds:itemID="{36616CF9-E5F8-4189-BA3E-C4F008CD679F}">
  <ds:schemaRefs>
    <ds:schemaRef ds:uri="http://schemas.microsoft.com/sharepoint/v3/contenttype/forms"/>
  </ds:schemaRefs>
</ds:datastoreItem>
</file>

<file path=customXml/itemProps4.xml><?xml version="1.0" encoding="utf-8"?>
<ds:datastoreItem xmlns:ds="http://schemas.openxmlformats.org/officeDocument/2006/customXml" ds:itemID="{67DB23A2-AC85-48C9-96BA-2AAAB8BE65A1}">
  <ds:schemaRefs>
    <ds:schemaRef ds:uri="http://schemas.microsoft.com/office/2006/metadata/properties"/>
    <ds:schemaRef ds:uri="http://schemas.microsoft.com/office/infopath/2007/PartnerControls"/>
    <ds:schemaRef ds:uri="48c17d7b-3cfa-43b1-8bfc-43fa98d67c92"/>
    <ds:schemaRef ds:uri="4be19fb2-8623-4e5b-b7ef-6057f998f1d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5035</Words>
  <Characters>28704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Vitale</dc:creator>
  <cp:lastModifiedBy>Gibson, Patrice A - ETA</cp:lastModifiedBy>
  <cp:revision>2</cp:revision>
  <cp:lastPrinted>2019-04-25T01:00:00Z</cp:lastPrinted>
  <dcterms:created xsi:type="dcterms:W3CDTF">2025-09-25T17:32:00Z</dcterms:created>
  <dcterms:modified xsi:type="dcterms:W3CDTF">2025-09-25T17:32:00Z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ediaServiceImageTags">
    <vt:lpwstr/>
  </property>
</Properties>
</file>