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1059" w:rsidRPr="00701059" w:rsidP="00453B6E" w14:paraId="7E594647" w14:textId="76B88D73">
      <w:pPr>
        <w:pStyle w:val="Header"/>
        <w:jc w:val="center"/>
        <w:rPr>
          <w:rFonts w:ascii="Times New Roman" w:hAnsi="Times New Roman"/>
          <w:b/>
          <w:bCs/>
          <w:sz w:val="20"/>
          <w:szCs w:val="20"/>
        </w:rPr>
      </w:pPr>
      <w:r w:rsidRPr="00701059">
        <w:rPr>
          <w:rFonts w:ascii="Times New Roman" w:hAnsi="Times New Roman"/>
          <w:b/>
          <w:bCs/>
        </w:rPr>
        <w:t xml:space="preserve">SUPPORTING STATEMENT FOR PAPERWORK REDUCTION ACT OF 1995: </w:t>
      </w:r>
      <w:r w:rsidRPr="00453B6E">
        <w:rPr>
          <w:rFonts w:ascii="Times New Roman" w:hAnsi="Times New Roman"/>
          <w:b/>
          <w:bCs/>
        </w:rPr>
        <w:t>STATUTORY EXEMPTION FOR CROSS-TRADING OF SECURITIES</w:t>
      </w:r>
    </w:p>
    <w:p w:rsidR="006C7B70" w:rsidP="00F119C9" w14:paraId="10D84966" w14:textId="77777777">
      <w:pPr>
        <w:widowControl/>
        <w:rPr>
          <w:rFonts w:ascii="Times New Roman" w:hAnsi="Times New Roman"/>
        </w:rPr>
      </w:pPr>
    </w:p>
    <w:p w:rsidR="00701059" w:rsidRPr="00C460F1" w:rsidP="00701059" w14:paraId="7331FB97" w14:textId="10DF563C">
      <w:pPr>
        <w:widowControl/>
        <w:rPr>
          <w:rFonts w:ascii="Times New Roman" w:hAnsi="Times New Roman"/>
          <w:b/>
          <w:bCs/>
          <w:color w:val="000000" w:themeColor="text1"/>
        </w:rPr>
      </w:pPr>
      <w:r w:rsidRPr="00C460F1">
        <w:rPr>
          <w:rFonts w:ascii="Times New Roman" w:hAnsi="Times New Roman"/>
          <w:b/>
          <w:bCs/>
          <w:color w:val="000000" w:themeColor="text1"/>
        </w:rPr>
        <w:t>This ICR seeks approval for an extension</w:t>
      </w:r>
      <w:r w:rsidR="004737DC">
        <w:rPr>
          <w:rFonts w:ascii="Times New Roman" w:hAnsi="Times New Roman"/>
          <w:b/>
          <w:bCs/>
          <w:color w:val="000000" w:themeColor="text1"/>
        </w:rPr>
        <w:t xml:space="preserve"> without change</w:t>
      </w:r>
      <w:r w:rsidRPr="00C460F1">
        <w:rPr>
          <w:rFonts w:ascii="Times New Roman" w:hAnsi="Times New Roman"/>
          <w:b/>
          <w:bCs/>
          <w:color w:val="000000" w:themeColor="text1"/>
        </w:rPr>
        <w:t xml:space="preserve"> of an</w:t>
      </w:r>
      <w:r w:rsidR="00A268CA">
        <w:rPr>
          <w:rFonts w:ascii="Times New Roman" w:hAnsi="Times New Roman"/>
          <w:b/>
          <w:bCs/>
          <w:color w:val="000000" w:themeColor="text1"/>
        </w:rPr>
        <w:t xml:space="preserve"> </w:t>
      </w:r>
      <w:r w:rsidRPr="00C460F1">
        <w:rPr>
          <w:rFonts w:ascii="Times New Roman" w:hAnsi="Times New Roman"/>
          <w:b/>
          <w:bCs/>
          <w:color w:val="000000" w:themeColor="text1"/>
        </w:rPr>
        <w:t>existing control number.</w:t>
      </w:r>
    </w:p>
    <w:p w:rsidR="00801758" w:rsidRPr="00845838" w:rsidP="00F119C9" w14:paraId="479B6896" w14:textId="77777777">
      <w:pPr>
        <w:widowControl/>
        <w:ind w:left="720"/>
        <w:rPr>
          <w:rFonts w:ascii="Times New Roman" w:hAnsi="Times New Roman"/>
        </w:rPr>
      </w:pPr>
    </w:p>
    <w:p w:rsidR="00801758" w:rsidP="00F119C9" w14:paraId="30082B05" w14:textId="6AB3EAE0">
      <w:pPr>
        <w:pStyle w:val="Heading1"/>
        <w:widowControl/>
        <w:numPr>
          <w:ilvl w:val="0"/>
          <w:numId w:val="4"/>
        </w:numPr>
        <w:ind w:hanging="720"/>
      </w:pPr>
      <w:r>
        <w:t>JUSTIFICATION</w:t>
      </w:r>
    </w:p>
    <w:p w:rsidR="00801758" w:rsidP="00F119C9" w14:paraId="44672134" w14:textId="77777777">
      <w:pPr>
        <w:widowControl/>
        <w:ind w:left="720"/>
        <w:rPr>
          <w:rFonts w:ascii="Times New Roman" w:hAnsi="Times New Roman"/>
        </w:rPr>
      </w:pPr>
    </w:p>
    <w:p w:rsidR="00801758" w:rsidRPr="00453B6E" w:rsidP="00F119C9" w14:paraId="43719F2F" w14:textId="73653515">
      <w:pPr>
        <w:pStyle w:val="Quick1"/>
        <w:widowControl/>
        <w:numPr>
          <w:ilvl w:val="0"/>
          <w:numId w:val="1"/>
        </w:numPr>
        <w:tabs>
          <w:tab w:val="left" w:pos="-1440"/>
          <w:tab w:val="num" w:pos="720"/>
        </w:tabs>
        <w:rPr>
          <w:rFonts w:ascii="Times New Roman" w:hAnsi="Times New Roman"/>
          <w:b/>
          <w:bCs/>
        </w:rPr>
      </w:pPr>
      <w:r w:rsidRPr="00453B6E">
        <w:rPr>
          <w:rFonts w:ascii="Times New Roman" w:hAnsi="Times New Roman"/>
          <w:b/>
          <w:bCs/>
        </w:rPr>
        <w:t>Explain the circumstances that make the collection of information necessary.</w:t>
      </w:r>
      <w:r w:rsidR="000511EA">
        <w:rPr>
          <w:rFonts w:ascii="Times New Roman" w:hAnsi="Times New Roman"/>
          <w:b/>
          <w:bCs/>
        </w:rPr>
        <w:t xml:space="preserve"> </w:t>
      </w:r>
      <w:r w:rsidRPr="00453B6E">
        <w:rPr>
          <w:rFonts w:ascii="Times New Roman" w:hAnsi="Times New Roman"/>
          <w:b/>
          <w:bCs/>
        </w:rPr>
        <w:t>Identify any legal or administrative requirements that necessitate the collection.</w:t>
      </w:r>
      <w:r w:rsidR="000511EA">
        <w:rPr>
          <w:rFonts w:ascii="Times New Roman" w:hAnsi="Times New Roman"/>
          <w:b/>
          <w:bCs/>
        </w:rPr>
        <w:t xml:space="preserve"> </w:t>
      </w:r>
      <w:r w:rsidRPr="00453B6E">
        <w:rPr>
          <w:rFonts w:ascii="Times New Roman" w:hAnsi="Times New Roman"/>
          <w:b/>
          <w:bCs/>
        </w:rPr>
        <w:t>Attach a copy of the appropriate section of each statute and regulation mandating or authorizing the collection of information.</w:t>
      </w:r>
    </w:p>
    <w:p w:rsidR="00801758" w:rsidP="00F119C9" w14:paraId="78F49900" w14:textId="77777777">
      <w:pPr>
        <w:pStyle w:val="Quick1"/>
        <w:widowControl/>
        <w:numPr>
          <w:ilvl w:val="0"/>
          <w:numId w:val="0"/>
        </w:numPr>
        <w:tabs>
          <w:tab w:val="left" w:pos="-1440"/>
        </w:tabs>
        <w:ind w:left="720"/>
        <w:rPr>
          <w:rFonts w:ascii="Times New Roman" w:hAnsi="Times New Roman"/>
          <w:iCs/>
        </w:rPr>
      </w:pPr>
    </w:p>
    <w:p w:rsidR="00801758" w:rsidP="00F119C9" w14:paraId="5A9E876A" w14:textId="3D0C04E0">
      <w:pPr>
        <w:pStyle w:val="Quick1"/>
        <w:widowControl/>
        <w:numPr>
          <w:ilvl w:val="0"/>
          <w:numId w:val="0"/>
        </w:numPr>
        <w:tabs>
          <w:tab w:val="left" w:pos="-1440"/>
        </w:tabs>
        <w:ind w:left="720"/>
        <w:rPr>
          <w:rFonts w:ascii="Times New Roman" w:hAnsi="Times New Roman"/>
          <w:iCs/>
        </w:rPr>
      </w:pPr>
      <w:r>
        <w:rPr>
          <w:rFonts w:ascii="Times New Roman" w:hAnsi="Times New Roman"/>
          <w:iCs/>
        </w:rPr>
        <w:t>The</w:t>
      </w:r>
      <w:r w:rsidR="000F4111">
        <w:rPr>
          <w:rFonts w:ascii="Times New Roman" w:hAnsi="Times New Roman"/>
          <w:iCs/>
        </w:rPr>
        <w:t xml:space="preserve"> </w:t>
      </w:r>
      <w:r>
        <w:rPr>
          <w:rFonts w:ascii="Times New Roman" w:hAnsi="Times New Roman"/>
          <w:iCs/>
        </w:rPr>
        <w:t>Statutory Exemption for Cross-Trading of Securities</w:t>
      </w:r>
      <w:r w:rsidR="007702CB">
        <w:rPr>
          <w:rFonts w:ascii="Times New Roman" w:hAnsi="Times New Roman"/>
          <w:iCs/>
        </w:rPr>
        <w:t xml:space="preserve"> </w:t>
      </w:r>
      <w:r w:rsidR="0084010D">
        <w:rPr>
          <w:rFonts w:ascii="Times New Roman" w:hAnsi="Times New Roman"/>
          <w:iCs/>
        </w:rPr>
        <w:t xml:space="preserve">regulation </w:t>
      </w:r>
      <w:r w:rsidR="007702CB">
        <w:rPr>
          <w:rFonts w:ascii="Times New Roman" w:hAnsi="Times New Roman"/>
          <w:iCs/>
        </w:rPr>
        <w:t>(29 CFR 2550.408b-19)</w:t>
      </w:r>
      <w:r>
        <w:rPr>
          <w:rFonts w:ascii="Times New Roman" w:hAnsi="Times New Roman"/>
          <w:iCs/>
        </w:rPr>
        <w:t xml:space="preserve"> implements the content requirements for the written cross-trading policies and procedures required under section 408(b)(19)(H) of ERISA, as added by section 611(g) of the Pension Protection Act of 2006, Pub. L. 109-280 (</w:t>
      </w:r>
      <w:r w:rsidR="000F4111">
        <w:rPr>
          <w:rFonts w:ascii="Times New Roman" w:hAnsi="Times New Roman"/>
          <w:iCs/>
        </w:rPr>
        <w:t xml:space="preserve">the </w:t>
      </w:r>
      <w:r>
        <w:rPr>
          <w:rFonts w:ascii="Times New Roman" w:hAnsi="Times New Roman"/>
          <w:iCs/>
        </w:rPr>
        <w:t>PPA).</w:t>
      </w:r>
      <w:r w:rsidR="000511EA">
        <w:rPr>
          <w:rFonts w:ascii="Times New Roman" w:hAnsi="Times New Roman"/>
          <w:iCs/>
        </w:rPr>
        <w:t xml:space="preserve"> </w:t>
      </w:r>
      <w:r>
        <w:rPr>
          <w:rFonts w:ascii="Times New Roman" w:hAnsi="Times New Roman"/>
          <w:iCs/>
        </w:rPr>
        <w:t xml:space="preserve">Section </w:t>
      </w:r>
      <w:bookmarkStart w:id="0" w:name="OLE_LINK5"/>
      <w:r>
        <w:rPr>
          <w:rFonts w:ascii="Times New Roman" w:hAnsi="Times New Roman"/>
          <w:iCs/>
        </w:rPr>
        <w:t>611(g)(1) of the PPA</w:t>
      </w:r>
      <w:bookmarkEnd w:id="0"/>
      <w:r>
        <w:rPr>
          <w:rFonts w:ascii="Times New Roman" w:hAnsi="Times New Roman"/>
          <w:iCs/>
        </w:rPr>
        <w:t xml:space="preserve"> </w:t>
      </w:r>
      <w:r w:rsidR="00D17D5D">
        <w:rPr>
          <w:rFonts w:ascii="Times New Roman" w:hAnsi="Times New Roman"/>
          <w:iCs/>
        </w:rPr>
        <w:t xml:space="preserve">created a statutory exemption, added to section 408(b) of ERISA as subsection 408(b)(19), that </w:t>
      </w:r>
      <w:r>
        <w:rPr>
          <w:rFonts w:ascii="Times New Roman" w:hAnsi="Times New Roman"/>
          <w:iCs/>
        </w:rPr>
        <w:t>exempts from the prohibitions of sections 406(a)(1)(A) and 406(b)(2) of ERISA those cross-trading transactions involving the purchase and sale of a security between a</w:t>
      </w:r>
      <w:r w:rsidR="000F4111">
        <w:rPr>
          <w:rFonts w:ascii="Times New Roman" w:hAnsi="Times New Roman"/>
          <w:iCs/>
        </w:rPr>
        <w:t>n</w:t>
      </w:r>
      <w:r>
        <w:rPr>
          <w:rFonts w:ascii="Times New Roman" w:hAnsi="Times New Roman"/>
          <w:iCs/>
        </w:rPr>
        <w:t xml:space="preserve"> </w:t>
      </w:r>
      <w:r w:rsidR="000C320E">
        <w:rPr>
          <w:rFonts w:ascii="Times New Roman" w:hAnsi="Times New Roman"/>
          <w:iCs/>
        </w:rPr>
        <w:t xml:space="preserve">account holding assets of a pension </w:t>
      </w:r>
      <w:r>
        <w:rPr>
          <w:rFonts w:ascii="Times New Roman" w:hAnsi="Times New Roman"/>
          <w:iCs/>
        </w:rPr>
        <w:t>plan and any other account managed by the same investment manager, provided that certain conditions are satisfied.</w:t>
      </w:r>
      <w:r>
        <w:rPr>
          <w:rStyle w:val="FootnoteReference"/>
          <w:iCs/>
        </w:rPr>
        <w:footnoteReference w:id="2"/>
      </w:r>
      <w:r>
        <w:rPr>
          <w:rFonts w:ascii="Times New Roman" w:hAnsi="Times New Roman"/>
          <w:iCs/>
        </w:rPr>
        <w:t xml:space="preserve"> </w:t>
      </w:r>
    </w:p>
    <w:p w:rsidR="007702CB" w:rsidP="00F119C9" w14:paraId="0EBDD570" w14:textId="77777777">
      <w:pPr>
        <w:pStyle w:val="Quick1"/>
        <w:widowControl/>
        <w:numPr>
          <w:ilvl w:val="0"/>
          <w:numId w:val="0"/>
        </w:numPr>
        <w:tabs>
          <w:tab w:val="left" w:pos="-1440"/>
        </w:tabs>
        <w:ind w:left="720"/>
        <w:rPr>
          <w:rFonts w:ascii="Times New Roman" w:hAnsi="Times New Roman"/>
          <w:iCs/>
        </w:rPr>
      </w:pPr>
    </w:p>
    <w:p w:rsidR="00D17D5D" w:rsidP="00F119C9" w14:paraId="23B1DAB1" w14:textId="29060958">
      <w:pPr>
        <w:pStyle w:val="Quick1"/>
        <w:widowControl/>
        <w:numPr>
          <w:ilvl w:val="0"/>
          <w:numId w:val="0"/>
        </w:numPr>
        <w:tabs>
          <w:tab w:val="left" w:pos="-1440"/>
        </w:tabs>
        <w:ind w:left="720"/>
        <w:rPr>
          <w:rFonts w:ascii="Times New Roman" w:hAnsi="Times New Roman"/>
          <w:iCs/>
        </w:rPr>
      </w:pPr>
      <w:r>
        <w:rPr>
          <w:rFonts w:ascii="Times New Roman" w:hAnsi="Times New Roman"/>
          <w:iCs/>
        </w:rPr>
        <w:t>On October 7, 2008, the Department issued final regulations regarding cross-trading policies and procedures</w:t>
      </w:r>
      <w:r w:rsidR="008B055E">
        <w:rPr>
          <w:rFonts w:ascii="Times New Roman" w:hAnsi="Times New Roman"/>
          <w:iCs/>
        </w:rPr>
        <w:t xml:space="preserve"> (73 F.R. 58450)</w:t>
      </w:r>
      <w:r>
        <w:rPr>
          <w:rFonts w:ascii="Times New Roman" w:hAnsi="Times New Roman"/>
          <w:iCs/>
        </w:rPr>
        <w:t>. The regulation provide</w:t>
      </w:r>
      <w:r w:rsidR="00F272AB">
        <w:rPr>
          <w:rFonts w:ascii="Times New Roman" w:hAnsi="Times New Roman"/>
          <w:iCs/>
        </w:rPr>
        <w:t>s</w:t>
      </w:r>
      <w:r>
        <w:rPr>
          <w:rFonts w:ascii="Times New Roman" w:hAnsi="Times New Roman"/>
          <w:iCs/>
        </w:rPr>
        <w:t xml:space="preserve"> that the policies and procedures for cross-trading under the</w:t>
      </w:r>
      <w:r w:rsidR="00845838">
        <w:rPr>
          <w:rFonts w:ascii="Times New Roman" w:hAnsi="Times New Roman"/>
          <w:iCs/>
        </w:rPr>
        <w:t xml:space="preserve"> statutory exemption must:</w:t>
      </w:r>
    </w:p>
    <w:p w:rsidR="00D17D5D" w:rsidP="00F119C9" w14:paraId="791F8A32" w14:textId="77777777">
      <w:pPr>
        <w:pStyle w:val="Quick1"/>
        <w:widowControl/>
        <w:numPr>
          <w:ilvl w:val="0"/>
          <w:numId w:val="0"/>
        </w:numPr>
        <w:tabs>
          <w:tab w:val="left" w:pos="-1440"/>
        </w:tabs>
        <w:ind w:left="720"/>
        <w:rPr>
          <w:rFonts w:ascii="Times New Roman" w:hAnsi="Times New Roman"/>
          <w:iCs/>
        </w:rPr>
      </w:pPr>
    </w:p>
    <w:p w:rsidR="00D17D5D" w:rsidP="000511EA" w14:paraId="4A058E75" w14:textId="222B80FB">
      <w:pPr>
        <w:pStyle w:val="BodyText"/>
        <w:numPr>
          <w:ilvl w:val="0"/>
          <w:numId w:val="3"/>
        </w:numPr>
        <w:tabs>
          <w:tab w:val="clear" w:pos="1080"/>
        </w:tabs>
        <w:ind w:left="1440"/>
      </w:pPr>
      <w:r>
        <w:t>be written in a manner calculated to be understood by the plan fiduciary authorizing cross-trading.</w:t>
      </w:r>
      <w:r w:rsidR="000511EA">
        <w:t xml:space="preserve"> </w:t>
      </w:r>
    </w:p>
    <w:p w:rsidR="00801758" w:rsidP="000511EA" w14:paraId="523706BA" w14:textId="677303DD">
      <w:pPr>
        <w:pStyle w:val="Quick1"/>
        <w:widowControl/>
        <w:numPr>
          <w:ilvl w:val="0"/>
          <w:numId w:val="3"/>
        </w:numPr>
        <w:tabs>
          <w:tab w:val="clear" w:pos="1080"/>
        </w:tabs>
        <w:ind w:left="1440"/>
        <w:rPr>
          <w:rFonts w:ascii="Times New Roman" w:hAnsi="Times New Roman"/>
          <w:iCs/>
        </w:rPr>
      </w:pPr>
      <w:r>
        <w:rPr>
          <w:rFonts w:ascii="Times New Roman" w:hAnsi="Times New Roman"/>
          <w:iCs/>
        </w:rPr>
        <w:t>be sufficiently detailed to facilitate a periodic review of all cross-trades by a compliance officer designated by the investment manager and a determination by the compliance officer that the cross-trades comply with the investment manager’s written cross-trading policies and procedures.</w:t>
      </w:r>
      <w:r w:rsidR="000511EA">
        <w:rPr>
          <w:rFonts w:ascii="Times New Roman" w:hAnsi="Times New Roman"/>
          <w:iCs/>
        </w:rPr>
        <w:t xml:space="preserve"> </w:t>
      </w:r>
    </w:p>
    <w:p w:rsidR="00D17D5D" w:rsidP="000511EA" w14:paraId="240A00D0" w14:textId="77777777">
      <w:pPr>
        <w:pStyle w:val="BodyText"/>
        <w:numPr>
          <w:ilvl w:val="0"/>
          <w:numId w:val="3"/>
        </w:numPr>
        <w:tabs>
          <w:tab w:val="clear" w:pos="1080"/>
        </w:tabs>
        <w:ind w:left="1440"/>
      </w:pPr>
      <w:r>
        <w:t xml:space="preserve">include, at a minimum: (1) a statement of general policy which describes the criteria that will be applied by the investment manager in determining that execution of a securities transaction as a cross-trade will be beneficial to both parties to the transaction; (2) a description of how the investment manager will determine the price at which the securities are cross-traded, in a manner that is </w:t>
      </w:r>
      <w:r>
        <w:t xml:space="preserve">consistent with 17 C.F.R. 270.17a-7(b) and SEC interpretations thereunder, including the identity of sources used to establish the price; (3) a description of how the investment manager’s policies and procedures will mitigate any potentially conflicting division of loyalties and responsibilities to the parties involved in any cross-trade transaction; (4) a requirement that the investment manager allocate cross-trades among accounts participating in the cross-trading program in an objective and equitable manner and a description of the policies and procedures that will be used; (5) the identity of the compliance officer responsible for reviewing the investment manager’s compliance with 408(b)(19) </w:t>
      </w:r>
      <w:r w:rsidR="000F4111">
        <w:t xml:space="preserve">of ERISA </w:t>
      </w:r>
      <w:r>
        <w:t>and its written cross-trading policies and procedures and the compliance officer’s qualifications for this position; (6) the steps to be performed by the compliance officer during its periodic review of the investment manager’s purchases and sales of securities to ensure compliance with the written cross-trading policies an</w:t>
      </w:r>
      <w:r w:rsidR="00135D87">
        <w:t>d</w:t>
      </w:r>
      <w:r>
        <w:t xml:space="preserve"> procedures; and (7) a description of the procedures by which the compliance officer will determine whether the requirements of section 408(b)(19) of ERISA are met.</w:t>
      </w:r>
    </w:p>
    <w:p w:rsidR="00801758" w:rsidP="00F119C9" w14:paraId="2ECDECFA" w14:textId="77777777">
      <w:pPr>
        <w:pStyle w:val="Quick1"/>
        <w:widowControl/>
        <w:numPr>
          <w:ilvl w:val="0"/>
          <w:numId w:val="0"/>
        </w:numPr>
        <w:tabs>
          <w:tab w:val="left" w:pos="-1440"/>
        </w:tabs>
        <w:ind w:left="720"/>
        <w:rPr>
          <w:rFonts w:ascii="Times New Roman" w:hAnsi="Times New Roman"/>
          <w:iCs/>
        </w:rPr>
      </w:pPr>
    </w:p>
    <w:p w:rsidR="00D17D5D" w:rsidP="00F119C9" w14:paraId="2D08FC40" w14:textId="08B7503A">
      <w:pPr>
        <w:pStyle w:val="BodyText"/>
        <w:ind w:left="720"/>
      </w:pPr>
      <w:r>
        <w:rPr>
          <w:iCs/>
        </w:rPr>
        <w:t xml:space="preserve">The statutory exemption requires, as a condition to exemptive relief, </w:t>
      </w:r>
      <w:r w:rsidR="000C320E">
        <w:rPr>
          <w:iCs/>
        </w:rPr>
        <w:t xml:space="preserve">that </w:t>
      </w:r>
      <w:r>
        <w:rPr>
          <w:iCs/>
        </w:rPr>
        <w:t>an investment manager</w:t>
      </w:r>
      <w:r w:rsidR="000C320E">
        <w:rPr>
          <w:iCs/>
        </w:rPr>
        <w:t>’s policies and procedures regarding cross-trading be provided in advance to the fiduciary of any plan that is considering agreeing to allow its assets to be managed under the investment manager’s cross-trading program.</w:t>
      </w:r>
      <w:r w:rsidR="000511EA">
        <w:rPr>
          <w:iCs/>
        </w:rPr>
        <w:t xml:space="preserve"> </w:t>
      </w:r>
      <w:r w:rsidR="000C320E">
        <w:rPr>
          <w:iCs/>
        </w:rPr>
        <w:t xml:space="preserve">The investment manager is also required, under the statutory exemption, </w:t>
      </w:r>
      <w:r w:rsidR="007D4E80">
        <w:rPr>
          <w:iCs/>
        </w:rPr>
        <w:t xml:space="preserve">to </w:t>
      </w:r>
      <w:r>
        <w:rPr>
          <w:iCs/>
        </w:rPr>
        <w:t xml:space="preserve">designate a compliance officer responsible for </w:t>
      </w:r>
      <w:r>
        <w:t xml:space="preserve">periodically reviewing the </w:t>
      </w:r>
      <w:r w:rsidR="000C320E">
        <w:t xml:space="preserve">investment manager’s cross-trading program </w:t>
      </w:r>
      <w:r>
        <w:t>to ensure compliance with the investment manager’s cross-trading written policies and procedures.</w:t>
      </w:r>
      <w:r w:rsidR="000511EA">
        <w:t xml:space="preserve"> </w:t>
      </w:r>
      <w:r w:rsidR="007D4E80">
        <w:t xml:space="preserve">The statutory exemption requires </w:t>
      </w:r>
      <w:r>
        <w:t>the compliance officer</w:t>
      </w:r>
      <w:r w:rsidR="007D4E80">
        <w:t xml:space="preserve"> </w:t>
      </w:r>
      <w:r>
        <w:t xml:space="preserve">to issue an annual report to each plan fiduciary </w:t>
      </w:r>
      <w:r w:rsidR="007D4E80">
        <w:t xml:space="preserve">describing </w:t>
      </w:r>
      <w:r>
        <w:t>the steps performed during the course of the review, the level of compliance, and any specific instances of n</w:t>
      </w:r>
      <w:r w:rsidR="00E154D7">
        <w:t>oncompliance.</w:t>
      </w:r>
    </w:p>
    <w:p w:rsidR="00D17D5D" w:rsidP="00F119C9" w14:paraId="4CC1FD63" w14:textId="77777777">
      <w:pPr>
        <w:pStyle w:val="Quick1"/>
        <w:widowControl/>
        <w:numPr>
          <w:ilvl w:val="0"/>
          <w:numId w:val="0"/>
        </w:numPr>
        <w:tabs>
          <w:tab w:val="left" w:pos="-1440"/>
        </w:tabs>
        <w:ind w:left="720"/>
        <w:rPr>
          <w:rFonts w:ascii="Times New Roman" w:hAnsi="Times New Roman"/>
          <w:iCs/>
        </w:rPr>
      </w:pPr>
    </w:p>
    <w:p w:rsidR="00801758" w:rsidP="00F119C9" w14:paraId="4922AC83" w14:textId="67A1322F">
      <w:pPr>
        <w:pStyle w:val="Quick1"/>
        <w:widowControl/>
        <w:numPr>
          <w:ilvl w:val="0"/>
          <w:numId w:val="0"/>
        </w:numPr>
        <w:tabs>
          <w:tab w:val="left" w:pos="-1440"/>
        </w:tabs>
        <w:ind w:left="720"/>
        <w:rPr>
          <w:rFonts w:ascii="Times New Roman" w:hAnsi="Times New Roman"/>
          <w:iCs/>
        </w:rPr>
      </w:pPr>
      <w:bookmarkStart w:id="1" w:name="OLE_LINK1"/>
      <w:bookmarkStart w:id="2" w:name="OLE_LINK2"/>
      <w:r>
        <w:rPr>
          <w:rFonts w:ascii="Times New Roman" w:hAnsi="Times New Roman"/>
          <w:iCs/>
        </w:rPr>
        <w:t xml:space="preserve">The information collection provisions of this </w:t>
      </w:r>
      <w:r w:rsidR="00BE0B7E">
        <w:rPr>
          <w:rFonts w:ascii="Times New Roman" w:hAnsi="Times New Roman"/>
          <w:iCs/>
        </w:rPr>
        <w:t>r</w:t>
      </w:r>
      <w:r>
        <w:rPr>
          <w:rFonts w:ascii="Times New Roman" w:hAnsi="Times New Roman"/>
          <w:iCs/>
        </w:rPr>
        <w:t xml:space="preserve">egulation are intended to </w:t>
      </w:r>
      <w:r w:rsidR="000C320E">
        <w:rPr>
          <w:rFonts w:ascii="Times New Roman" w:hAnsi="Times New Roman"/>
          <w:iCs/>
        </w:rPr>
        <w:t>carry out the Congressional directive to specify the contents of the policies and procedures required under the statutory exemption.</w:t>
      </w:r>
      <w:r w:rsidR="000511EA">
        <w:rPr>
          <w:rFonts w:ascii="Times New Roman" w:hAnsi="Times New Roman"/>
          <w:iCs/>
        </w:rPr>
        <w:t xml:space="preserve"> </w:t>
      </w:r>
      <w:r w:rsidR="000C320E">
        <w:rPr>
          <w:rFonts w:ascii="Times New Roman" w:hAnsi="Times New Roman"/>
          <w:iCs/>
        </w:rPr>
        <w:t>The Department believes the collections are necessary</w:t>
      </w:r>
      <w:r>
        <w:rPr>
          <w:rFonts w:ascii="Times New Roman" w:hAnsi="Times New Roman"/>
          <w:iCs/>
        </w:rPr>
        <w:t xml:space="preserve"> to safeguard plan assets by requiring that investment managers relying on the statutory exemption effect cross-trades in accordance with policies and procedures that are fair and equitable to all accounts participating in the cross-trading program.</w:t>
      </w:r>
      <w:r w:rsidR="000511EA">
        <w:rPr>
          <w:rFonts w:ascii="Times New Roman" w:hAnsi="Times New Roman"/>
          <w:iCs/>
        </w:rPr>
        <w:t xml:space="preserve"> </w:t>
      </w:r>
      <w:r>
        <w:rPr>
          <w:rFonts w:ascii="Times New Roman" w:hAnsi="Times New Roman"/>
          <w:iCs/>
        </w:rPr>
        <w:t>The information collection provisions</w:t>
      </w:r>
      <w:r w:rsidR="007D4E80">
        <w:rPr>
          <w:rFonts w:ascii="Times New Roman" w:hAnsi="Times New Roman"/>
          <w:iCs/>
        </w:rPr>
        <w:t xml:space="preserve"> of the regulation</w:t>
      </w:r>
      <w:r>
        <w:rPr>
          <w:rFonts w:ascii="Times New Roman" w:hAnsi="Times New Roman"/>
          <w:iCs/>
        </w:rPr>
        <w:t xml:space="preserve">, along with other </w:t>
      </w:r>
      <w:r w:rsidR="007D4E80">
        <w:rPr>
          <w:rFonts w:ascii="Times New Roman" w:hAnsi="Times New Roman"/>
          <w:iCs/>
        </w:rPr>
        <w:t>requirements of</w:t>
      </w:r>
      <w:r>
        <w:rPr>
          <w:rFonts w:ascii="Times New Roman" w:hAnsi="Times New Roman"/>
          <w:iCs/>
        </w:rPr>
        <w:t xml:space="preserve"> the statutory exemption, are also intended to ensure that plan fiduciaries have adequate information to make an informed decision regarding the plan’s initial and continued participation in the investment ma</w:t>
      </w:r>
      <w:r w:rsidR="00F119C9">
        <w:rPr>
          <w:rFonts w:ascii="Times New Roman" w:hAnsi="Times New Roman"/>
          <w:iCs/>
        </w:rPr>
        <w:t>nager’s cross-trading program.</w:t>
      </w:r>
    </w:p>
    <w:bookmarkEnd w:id="1"/>
    <w:bookmarkEnd w:id="2"/>
    <w:p w:rsidR="00801758" w:rsidP="00F119C9" w14:paraId="5240E67F" w14:textId="77777777">
      <w:pPr>
        <w:pStyle w:val="Quick1"/>
        <w:widowControl/>
        <w:numPr>
          <w:ilvl w:val="0"/>
          <w:numId w:val="0"/>
        </w:numPr>
        <w:tabs>
          <w:tab w:val="left" w:pos="-1440"/>
        </w:tabs>
        <w:ind w:left="720"/>
        <w:rPr>
          <w:rFonts w:ascii="Times New Roman" w:hAnsi="Times New Roman"/>
          <w:iCs/>
        </w:rPr>
      </w:pPr>
    </w:p>
    <w:p w:rsidR="00801758" w:rsidRPr="00453B6E" w:rsidP="00F119C9" w14:paraId="1ED765DD" w14:textId="643F4CBE">
      <w:pPr>
        <w:widowControl/>
        <w:tabs>
          <w:tab w:val="left" w:pos="-1440"/>
        </w:tabs>
        <w:ind w:left="720" w:hanging="720"/>
        <w:rPr>
          <w:rFonts w:ascii="Times New Roman" w:hAnsi="Times New Roman"/>
          <w:b/>
          <w:bCs/>
        </w:rPr>
      </w:pPr>
      <w:r w:rsidRPr="00453B6E">
        <w:rPr>
          <w:rFonts w:ascii="Times New Roman" w:hAnsi="Times New Roman"/>
          <w:b/>
          <w:bCs/>
        </w:rPr>
        <w:t>2.</w:t>
      </w:r>
      <w:r w:rsidRPr="00453B6E">
        <w:rPr>
          <w:rFonts w:ascii="Times New Roman" w:hAnsi="Times New Roman"/>
          <w:b/>
          <w:bCs/>
        </w:rPr>
        <w:tab/>
        <w:t>Indicate how, by whom, and for what purpose the information is to be used.</w:t>
      </w:r>
      <w:r w:rsidR="000511EA">
        <w:rPr>
          <w:rFonts w:ascii="Times New Roman" w:hAnsi="Times New Roman"/>
          <w:b/>
          <w:bCs/>
        </w:rPr>
        <w:t xml:space="preserve"> </w:t>
      </w:r>
      <w:r w:rsidRPr="00453B6E">
        <w:rPr>
          <w:rFonts w:ascii="Times New Roman" w:hAnsi="Times New Roman"/>
          <w:b/>
          <w:bCs/>
        </w:rPr>
        <w:t>Except for a new collection, indicate the actual use the agency has made of the information received from the current collection.</w:t>
      </w:r>
    </w:p>
    <w:p w:rsidR="00801758" w:rsidP="00F119C9" w14:paraId="486B8CF3" w14:textId="77777777">
      <w:pPr>
        <w:pStyle w:val="Header"/>
        <w:widowControl/>
        <w:tabs>
          <w:tab w:val="clear" w:pos="4320"/>
          <w:tab w:val="clear" w:pos="8640"/>
        </w:tabs>
        <w:ind w:left="720"/>
        <w:rPr>
          <w:rFonts w:ascii="Times New Roman" w:hAnsi="Times New Roman"/>
        </w:rPr>
      </w:pPr>
    </w:p>
    <w:p w:rsidR="00E154D7" w:rsidP="00F119C9" w14:paraId="610B32EC" w14:textId="5086C75A">
      <w:pPr>
        <w:pStyle w:val="BodyText"/>
        <w:ind w:left="720"/>
      </w:pPr>
      <w:r>
        <w:t xml:space="preserve">The information collection requirements of the regulation </w:t>
      </w:r>
      <w:r w:rsidR="000C320E">
        <w:t xml:space="preserve">are third-party disclosures to plan fiduciaries involving the </w:t>
      </w:r>
      <w:r w:rsidR="007D4E80">
        <w:t xml:space="preserve">development and </w:t>
      </w:r>
      <w:r w:rsidR="000C320E">
        <w:t xml:space="preserve">initial disclosure of </w:t>
      </w:r>
      <w:r>
        <w:t xml:space="preserve">written policies and procedures </w:t>
      </w:r>
      <w:r w:rsidR="007D4E80">
        <w:t>pertaining to an investment manager’s cross-trading program under the statutory exemption for cross-trading</w:t>
      </w:r>
      <w:r>
        <w:t>.</w:t>
      </w:r>
      <w:r w:rsidR="000511EA">
        <w:t xml:space="preserve"> </w:t>
      </w:r>
      <w:r>
        <w:t>The exemption does not require any reporting or filing with the Federal government.</w:t>
      </w:r>
      <w:r w:rsidR="000511EA">
        <w:t xml:space="preserve"> </w:t>
      </w:r>
      <w:r w:rsidR="000C320E">
        <w:t>The information will be used by the plan fiduciary to assess the initial and continued appropriateness of investing plan assets subject to a cross-trading program.</w:t>
      </w:r>
      <w:r w:rsidR="000511EA">
        <w:t xml:space="preserve"> </w:t>
      </w:r>
      <w:r w:rsidR="000C320E">
        <w:t>The information will enable the plan fiduciary to fulfill its fiduciary duties under the plan and to protect plan assets on behalf of plan participants and beneficiaries</w:t>
      </w:r>
      <w:r>
        <w:t>.</w:t>
      </w:r>
    </w:p>
    <w:p w:rsidR="00E154D7" w:rsidP="00F119C9" w14:paraId="05AD701D" w14:textId="77777777">
      <w:pPr>
        <w:pStyle w:val="BodyText"/>
        <w:ind w:left="720"/>
      </w:pPr>
    </w:p>
    <w:p w:rsidR="00801758" w:rsidRPr="00453B6E" w:rsidP="00F119C9" w14:paraId="69B2BCFC" w14:textId="0EA4486C">
      <w:pPr>
        <w:pStyle w:val="BodyText"/>
        <w:ind w:left="720" w:hanging="720"/>
        <w:rPr>
          <w:b/>
          <w:bCs/>
        </w:rPr>
      </w:pPr>
      <w:r w:rsidRPr="00453B6E">
        <w:rPr>
          <w:b/>
          <w:bCs/>
        </w:rPr>
        <w:t>3.</w:t>
      </w:r>
      <w:r w:rsidRPr="00453B6E">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511EA">
        <w:rPr>
          <w:b/>
          <w:bCs/>
        </w:rPr>
        <w:t xml:space="preserve"> </w:t>
      </w:r>
      <w:r w:rsidRPr="00453B6E">
        <w:rPr>
          <w:b/>
          <w:bCs/>
        </w:rPr>
        <w:t>Also describe any consideration for using information technology to reduce burden.</w:t>
      </w:r>
    </w:p>
    <w:p w:rsidR="00801758" w:rsidRPr="00821E48" w:rsidP="00F119C9" w14:paraId="0908EF16" w14:textId="77777777">
      <w:pPr>
        <w:widowControl/>
        <w:ind w:left="720"/>
        <w:rPr>
          <w:rFonts w:ascii="Times New Roman" w:hAnsi="Times New Roman"/>
          <w:iCs/>
        </w:rPr>
      </w:pPr>
    </w:p>
    <w:p w:rsidR="00801758" w:rsidRPr="00821E48" w:rsidP="006470CD" w14:paraId="36C8C2CF" w14:textId="3B407815">
      <w:pPr>
        <w:pStyle w:val="BodyText"/>
        <w:ind w:left="720"/>
        <w:rPr>
          <w:szCs w:val="24"/>
        </w:rPr>
      </w:pPr>
      <w:r w:rsidRPr="00821E48">
        <w:rPr>
          <w:szCs w:val="24"/>
        </w:rPr>
        <w:t>Nothing in th</w:t>
      </w:r>
      <w:r w:rsidRPr="00821E48" w:rsidR="007702CB">
        <w:rPr>
          <w:szCs w:val="24"/>
        </w:rPr>
        <w:t>e</w:t>
      </w:r>
      <w:r w:rsidRPr="00821E48">
        <w:rPr>
          <w:szCs w:val="24"/>
        </w:rPr>
        <w:t xml:space="preserve"> regulation requires that disclosures be made through distribution methods that would preclude use of electronic technology.</w:t>
      </w:r>
      <w:r w:rsidR="000511EA">
        <w:rPr>
          <w:szCs w:val="24"/>
        </w:rPr>
        <w:t xml:space="preserve"> </w:t>
      </w:r>
      <w:r w:rsidRPr="00821E48">
        <w:rPr>
          <w:szCs w:val="24"/>
        </w:rPr>
        <w:t>Accordingly, the collection of this information may be satisfied electronicall</w:t>
      </w:r>
      <w:r w:rsidRPr="00821E48" w:rsidR="007D4E80">
        <w:rPr>
          <w:szCs w:val="24"/>
        </w:rPr>
        <w:t xml:space="preserve">y by any investment manager </w:t>
      </w:r>
      <w:r w:rsidRPr="00821E48">
        <w:rPr>
          <w:szCs w:val="24"/>
        </w:rPr>
        <w:t>that maintains the documents electronically if the party to which the disclosures must be made is able to receive the documents electronically. Discussions with industry experts indicate that the parties that engage in cross-trading programs are large, financially sophisticated entities.</w:t>
      </w:r>
      <w:r w:rsidR="000511EA">
        <w:rPr>
          <w:szCs w:val="24"/>
        </w:rPr>
        <w:t xml:space="preserve"> </w:t>
      </w:r>
      <w:r w:rsidRPr="00821E48">
        <w:rPr>
          <w:szCs w:val="24"/>
        </w:rPr>
        <w:t>A study by the Securities Industry Association indicates that virtually all large, sophisticated financial institutions “have invested in complex information technology (IT) systems.”</w:t>
      </w:r>
      <w:r>
        <w:rPr>
          <w:rStyle w:val="FootnoteReference"/>
          <w:sz w:val="24"/>
          <w:szCs w:val="24"/>
        </w:rPr>
        <w:footnoteReference w:id="3"/>
      </w:r>
      <w:r w:rsidR="000511EA">
        <w:rPr>
          <w:szCs w:val="24"/>
        </w:rPr>
        <w:t xml:space="preserve"> </w:t>
      </w:r>
      <w:r w:rsidRPr="00821E48">
        <w:rPr>
          <w:szCs w:val="24"/>
        </w:rPr>
        <w:t>Consequently, the Department has assumed that more routi</w:t>
      </w:r>
      <w:r w:rsidRPr="00821E48" w:rsidR="007D4E80">
        <w:rPr>
          <w:szCs w:val="24"/>
        </w:rPr>
        <w:t>ne interactions between parties</w:t>
      </w:r>
      <w:r w:rsidRPr="00821E48">
        <w:rPr>
          <w:szCs w:val="24"/>
        </w:rPr>
        <w:t xml:space="preserve"> will be carried out electronically.</w:t>
      </w:r>
      <w:r w:rsidR="000511EA">
        <w:rPr>
          <w:szCs w:val="24"/>
        </w:rPr>
        <w:t xml:space="preserve"> </w:t>
      </w:r>
      <w:r w:rsidRPr="00821E48">
        <w:rPr>
          <w:szCs w:val="24"/>
        </w:rPr>
        <w:t>For purposes of this burden estimate, however, the Department has assumed that the written policies and procedures initially furnished to plan fiduciaries will be provided in writing to provide d</w:t>
      </w:r>
      <w:r w:rsidRPr="00821E48" w:rsidR="00821E48">
        <w:rPr>
          <w:szCs w:val="24"/>
        </w:rPr>
        <w:t>esired formality of compliance.</w:t>
      </w:r>
    </w:p>
    <w:p w:rsidR="00801758" w:rsidRPr="00821E48" w:rsidP="00F119C9" w14:paraId="4EE6524B" w14:textId="77777777">
      <w:pPr>
        <w:pStyle w:val="BodyTextIndent"/>
        <w:widowControl/>
        <w:rPr>
          <w:rFonts w:ascii="Times New Roman" w:hAnsi="Times New Roman"/>
        </w:rPr>
      </w:pPr>
    </w:p>
    <w:p w:rsidR="00801758" w:rsidRPr="00453B6E" w:rsidP="00F119C9" w14:paraId="74EFF1F1" w14:textId="1A1322F6">
      <w:pPr>
        <w:widowControl/>
        <w:tabs>
          <w:tab w:val="left" w:pos="-1440"/>
        </w:tabs>
        <w:ind w:left="720" w:hanging="720"/>
        <w:rPr>
          <w:rFonts w:ascii="Times New Roman" w:hAnsi="Times New Roman"/>
          <w:b/>
          <w:bCs/>
        </w:rPr>
      </w:pPr>
      <w:r w:rsidRPr="00453B6E">
        <w:rPr>
          <w:rFonts w:ascii="Times New Roman" w:hAnsi="Times New Roman"/>
          <w:b/>
          <w:bCs/>
        </w:rPr>
        <w:t>4.</w:t>
      </w:r>
      <w:r w:rsidRPr="00453B6E">
        <w:rPr>
          <w:rFonts w:ascii="Times New Roman" w:hAnsi="Times New Roman"/>
          <w:b/>
          <w:bCs/>
        </w:rPr>
        <w:tab/>
        <w:t>Describe efforts to identify duplication.</w:t>
      </w:r>
      <w:r w:rsidR="000511EA">
        <w:rPr>
          <w:rFonts w:ascii="Times New Roman" w:hAnsi="Times New Roman"/>
          <w:b/>
          <w:bCs/>
        </w:rPr>
        <w:t xml:space="preserve"> </w:t>
      </w:r>
      <w:r w:rsidRPr="00453B6E">
        <w:rPr>
          <w:rFonts w:ascii="Times New Roman" w:hAnsi="Times New Roman"/>
          <w:b/>
          <w:bCs/>
        </w:rPr>
        <w:t>Show specifically why any similar information already available cannot be used or modified for use for the purposes described in Item 2 above.</w:t>
      </w:r>
    </w:p>
    <w:p w:rsidR="00801758" w:rsidP="00F119C9" w14:paraId="34219D91" w14:textId="77777777">
      <w:pPr>
        <w:widowControl/>
        <w:tabs>
          <w:tab w:val="left" w:pos="-1440"/>
        </w:tabs>
        <w:ind w:left="720"/>
        <w:rPr>
          <w:rFonts w:ascii="Times New Roman" w:hAnsi="Times New Roman"/>
        </w:rPr>
      </w:pPr>
    </w:p>
    <w:p w:rsidR="00801758" w:rsidP="00F119C9" w14:paraId="08A696A0" w14:textId="49B1C0D3">
      <w:pPr>
        <w:pStyle w:val="BodyText"/>
        <w:ind w:left="720"/>
      </w:pPr>
      <w:r>
        <w:t>The Department has attempted to avoid duplication of information collection requirements.</w:t>
      </w:r>
      <w:r w:rsidR="000511EA">
        <w:t xml:space="preserve"> </w:t>
      </w:r>
      <w:r>
        <w:t>The required policies a</w:t>
      </w:r>
      <w:r w:rsidR="007D4E80">
        <w:t xml:space="preserve">nd procedures </w:t>
      </w:r>
      <w:r>
        <w:t>are unique to the circumstances of a particular cross-trading program and do not replicate any other requirements by state or federal regulations.</w:t>
      </w:r>
      <w:r w:rsidR="000511EA">
        <w:t xml:space="preserve"> </w:t>
      </w:r>
      <w:r w:rsidR="00405C4E">
        <w:t>The regulation permit</w:t>
      </w:r>
      <w:r w:rsidR="00F272AB">
        <w:t>s</w:t>
      </w:r>
      <w:r w:rsidR="00405C4E">
        <w:t xml:space="preserve"> respondents to satisfy the </w:t>
      </w:r>
      <w:r w:rsidR="000C320E">
        <w:t xml:space="preserve">information collections </w:t>
      </w:r>
      <w:r w:rsidR="003D2083">
        <w:t xml:space="preserve">by adding the required disclosures to </w:t>
      </w:r>
      <w:r w:rsidR="00405C4E">
        <w:t>documents that are already in existence due to ordinary and customary business practices</w:t>
      </w:r>
      <w:r w:rsidR="00976EDA">
        <w:t xml:space="preserve">. </w:t>
      </w:r>
    </w:p>
    <w:p w:rsidR="00801758" w:rsidP="00F119C9" w14:paraId="79ED2E85" w14:textId="77777777">
      <w:pPr>
        <w:widowControl/>
        <w:ind w:left="720"/>
        <w:rPr>
          <w:rFonts w:ascii="Times New Roman" w:hAnsi="Times New Roman"/>
        </w:rPr>
      </w:pPr>
    </w:p>
    <w:p w:rsidR="00801758" w:rsidRPr="00453B6E" w:rsidP="00F119C9" w14:paraId="1B1E9F93" w14:textId="77777777">
      <w:pPr>
        <w:widowControl/>
        <w:tabs>
          <w:tab w:val="left" w:pos="-1440"/>
        </w:tabs>
        <w:ind w:left="720" w:hanging="720"/>
        <w:rPr>
          <w:rFonts w:ascii="Times New Roman" w:hAnsi="Times New Roman"/>
          <w:b/>
          <w:bCs/>
        </w:rPr>
      </w:pPr>
      <w:r w:rsidRPr="00453B6E">
        <w:rPr>
          <w:rFonts w:ascii="Times New Roman" w:hAnsi="Times New Roman"/>
          <w:b/>
          <w:bCs/>
        </w:rPr>
        <w:t>5.</w:t>
      </w:r>
      <w:r w:rsidRPr="00453B6E">
        <w:rPr>
          <w:rFonts w:ascii="Times New Roman" w:hAnsi="Times New Roman"/>
          <w:b/>
          <w:bCs/>
        </w:rPr>
        <w:tab/>
        <w:t>If the collection of information impacts small businesses or other small entities</w:t>
      </w:r>
      <w:r w:rsidRPr="00453B6E" w:rsidR="0092053F">
        <w:rPr>
          <w:rFonts w:ascii="Times New Roman" w:hAnsi="Times New Roman"/>
          <w:b/>
          <w:bCs/>
        </w:rPr>
        <w:t xml:space="preserve"> </w:t>
      </w:r>
      <w:r w:rsidRPr="00453B6E">
        <w:rPr>
          <w:rFonts w:ascii="Times New Roman" w:hAnsi="Times New Roman"/>
          <w:b/>
          <w:bCs/>
        </w:rPr>
        <w:t>describe any methods used to minimize burden.</w:t>
      </w:r>
    </w:p>
    <w:p w:rsidR="00801758" w:rsidP="00F119C9" w14:paraId="00DC9C9A" w14:textId="77777777">
      <w:pPr>
        <w:widowControl/>
        <w:ind w:left="720"/>
        <w:rPr>
          <w:rFonts w:ascii="Times New Roman" w:hAnsi="Times New Roman"/>
        </w:rPr>
      </w:pPr>
    </w:p>
    <w:p w:rsidR="00801758" w:rsidP="00F119C9" w14:paraId="2A707D63" w14:textId="500EE136">
      <w:pPr>
        <w:pStyle w:val="BodyText"/>
        <w:ind w:left="720"/>
      </w:pPr>
      <w:r>
        <w:t>This collection of information is unlikely to adversely affect small businesses or small entities.</w:t>
      </w:r>
      <w:r w:rsidR="000511EA">
        <w:t xml:space="preserve"> </w:t>
      </w:r>
      <w:r>
        <w:t xml:space="preserve">As noted by the SIA study referenced in the answer to </w:t>
      </w:r>
      <w:r w:rsidR="007D4E80">
        <w:t>Item</w:t>
      </w:r>
      <w:r>
        <w:t xml:space="preserve"> 3, above, the investment managers affected by this information collection are generally very large, highly sophisticated financial institutions, not small entities.</w:t>
      </w:r>
      <w:r w:rsidR="000511EA">
        <w:t xml:space="preserve"> </w:t>
      </w:r>
      <w:r>
        <w:t>However, even small businesses which engage in investment management have highly automated and sophisticated electronic systems and so the burden is likely to be the same for both small and large businesses.</w:t>
      </w:r>
      <w:r w:rsidR="000511EA">
        <w:t xml:space="preserve"> </w:t>
      </w:r>
      <w:r>
        <w:t>In addition, investment managers that choose to engage in cross-trading under the statutory exemption should uniformly be required to satisfy the regulation and conditions of the statutory exemption regardless of whether the investment manager is considered a large or small entity in order to adequately protect participants and beneficiaries.</w:t>
      </w:r>
    </w:p>
    <w:p w:rsidR="00801758" w:rsidP="00F119C9" w14:paraId="388716B5" w14:textId="77777777">
      <w:pPr>
        <w:widowControl/>
        <w:ind w:left="720"/>
        <w:rPr>
          <w:rFonts w:ascii="Times New Roman" w:hAnsi="Times New Roman"/>
        </w:rPr>
      </w:pPr>
    </w:p>
    <w:p w:rsidR="00801758" w:rsidRPr="00453B6E" w:rsidP="00F119C9" w14:paraId="317EF7A2" w14:textId="77777777">
      <w:pPr>
        <w:widowControl/>
        <w:tabs>
          <w:tab w:val="left" w:pos="-1440"/>
        </w:tabs>
        <w:ind w:left="720" w:hanging="720"/>
        <w:rPr>
          <w:rFonts w:ascii="Times New Roman" w:hAnsi="Times New Roman"/>
          <w:b/>
          <w:bCs/>
        </w:rPr>
      </w:pPr>
      <w:r w:rsidRPr="00453B6E">
        <w:rPr>
          <w:rFonts w:ascii="Times New Roman" w:hAnsi="Times New Roman"/>
          <w:b/>
          <w:bCs/>
        </w:rPr>
        <w:t>6.</w:t>
      </w:r>
      <w:r w:rsidRPr="00453B6E">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801758" w:rsidP="00F119C9" w14:paraId="6EEEC3C9" w14:textId="77777777">
      <w:pPr>
        <w:widowControl/>
        <w:ind w:left="720"/>
        <w:rPr>
          <w:rFonts w:ascii="Times New Roman" w:hAnsi="Times New Roman"/>
        </w:rPr>
      </w:pPr>
    </w:p>
    <w:p w:rsidR="007D4E80" w:rsidP="00F119C9" w14:paraId="58D9F03A" w14:textId="599D14B1">
      <w:pPr>
        <w:pStyle w:val="BodyText"/>
        <w:ind w:left="720"/>
      </w:pPr>
      <w:r>
        <w:t>The information collection requirements in this regulation and frequency of the information collection requirements are required by the P</w:t>
      </w:r>
      <w:r w:rsidR="000F4111">
        <w:t>PA</w:t>
      </w:r>
      <w:r>
        <w:t>.</w:t>
      </w:r>
      <w:r w:rsidR="000511EA">
        <w:t xml:space="preserve"> </w:t>
      </w:r>
      <w:r>
        <w:t>The requirements are only mandatory if investment managers voluntarily decide to rely on the statutory exemption and plans voluntarily elect to participate in cross-trading programs.</w:t>
      </w:r>
      <w:r w:rsidR="000511EA">
        <w:t xml:space="preserve"> </w:t>
      </w:r>
      <w:r>
        <w:t>Without the policies and procedures, plans may not be treated fairly and equitably under a cross-trading program and compliance with the statutory exemption may not be monitored to adequately safeguard plan assets.</w:t>
      </w:r>
      <w:r w:rsidR="000511EA">
        <w:t xml:space="preserve"> </w:t>
      </w:r>
      <w:r>
        <w:t>In addition, without the information collection requirements, plan fiduciaries may not receive sufficient information about an investment manager’s cross-trading program needed to fulfill their fiduciary responsibilities, and consequently participants’ and beneficiaries’ investments in a plan ma</w:t>
      </w:r>
      <w:r w:rsidR="00E41D76">
        <w:t>y not be adequately protected.</w:t>
      </w:r>
    </w:p>
    <w:p w:rsidR="00801758" w:rsidP="00F119C9" w14:paraId="3BE1C4CD" w14:textId="77777777">
      <w:pPr>
        <w:widowControl/>
        <w:ind w:left="720"/>
        <w:rPr>
          <w:rFonts w:ascii="Times New Roman" w:hAnsi="Times New Roman"/>
        </w:rPr>
      </w:pPr>
    </w:p>
    <w:p w:rsidR="00801758" w:rsidRPr="00453B6E" w:rsidP="00F119C9" w14:paraId="5F47BD3E" w14:textId="77777777">
      <w:pPr>
        <w:widowControl/>
        <w:tabs>
          <w:tab w:val="left" w:pos="-1440"/>
        </w:tabs>
        <w:ind w:left="720" w:hanging="720"/>
        <w:rPr>
          <w:rFonts w:ascii="Times New Roman" w:hAnsi="Times New Roman"/>
          <w:b/>
          <w:bCs/>
        </w:rPr>
      </w:pPr>
      <w:r w:rsidRPr="00453B6E">
        <w:rPr>
          <w:rFonts w:ascii="Times New Roman" w:hAnsi="Times New Roman"/>
          <w:b/>
          <w:bCs/>
        </w:rPr>
        <w:t>7.</w:t>
      </w:r>
      <w:r w:rsidRPr="00453B6E">
        <w:rPr>
          <w:rFonts w:ascii="Times New Roman" w:hAnsi="Times New Roman"/>
          <w:b/>
          <w:bCs/>
        </w:rPr>
        <w:tab/>
        <w:t>Explain any special circumstances that would cause an information collection to be conducted in a manner:</w:t>
      </w:r>
    </w:p>
    <w:p w:rsidR="00801758" w:rsidRPr="00453B6E" w:rsidP="000511EA" w14:paraId="5E33EC62"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requiring respondents to report information to the agency more often than quarterly;</w:t>
      </w:r>
    </w:p>
    <w:p w:rsidR="00801758" w:rsidRPr="00453B6E" w:rsidP="000511EA" w14:paraId="090044EB"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requiring respondents to prepare a written response to a collection of information in fewer than 30 days after receipt of it;</w:t>
      </w:r>
    </w:p>
    <w:p w:rsidR="00801758" w:rsidRPr="00453B6E" w:rsidP="000511EA" w14:paraId="6A60B2A0"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requiring respondents to submit more than an original and two copies of any document;</w:t>
      </w:r>
    </w:p>
    <w:p w:rsidR="00801758" w:rsidRPr="00453B6E" w:rsidP="000511EA" w14:paraId="1AB19A5D"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requiring respondents to retain records, other than health, medical, government contract, grant-in-aid, or tax records for more than three years;</w:t>
      </w:r>
    </w:p>
    <w:p w:rsidR="00801758" w:rsidRPr="00453B6E" w:rsidP="000511EA" w14:paraId="2A7BAD64"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in connection with a statistical survey, that is not designed to produce valid and reliable results that can be generalized to the universe of study;</w:t>
      </w:r>
    </w:p>
    <w:p w:rsidR="00801758" w:rsidRPr="00453B6E" w:rsidP="000511EA" w14:paraId="65B7935E"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requiring the use of a statistical data classification that has not been reviewed and approved by OMB;</w:t>
      </w:r>
    </w:p>
    <w:p w:rsidR="00801758" w:rsidRPr="00453B6E" w:rsidP="000511EA" w14:paraId="4E9D6646"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Pr="00453B6E" w:rsidP="000511EA" w14:paraId="07695F34" w14:textId="77777777">
      <w:pPr>
        <w:widowControl/>
        <w:tabs>
          <w:tab w:val="left" w:pos="-1440"/>
        </w:tabs>
        <w:ind w:left="1440" w:hanging="360"/>
        <w:rPr>
          <w:rFonts w:ascii="Times New Roman" w:hAnsi="Times New Roman"/>
          <w:b/>
          <w:bCs/>
        </w:rPr>
      </w:pPr>
      <w:r w:rsidRPr="00453B6E">
        <w:rPr>
          <w:rFonts w:ascii="Times New Roman" w:hAnsi="Times New Roman"/>
          <w:b/>
          <w:bCs/>
        </w:rPr>
        <w:t>•</w:t>
      </w:r>
      <w:r w:rsidRPr="00453B6E">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801758" w:rsidP="00F119C9" w14:paraId="70760436" w14:textId="77777777">
      <w:pPr>
        <w:widowControl/>
        <w:ind w:left="720"/>
        <w:rPr>
          <w:rFonts w:ascii="Times New Roman" w:hAnsi="Times New Roman"/>
        </w:rPr>
      </w:pPr>
    </w:p>
    <w:p w:rsidR="006C7B70" w:rsidRPr="00262D2E" w:rsidP="006C7B70" w14:paraId="7A8C7FE7" w14:textId="77777777">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801758" w:rsidP="003E216F" w14:paraId="3F5A9A37" w14:textId="77777777">
      <w:pPr>
        <w:widowControl/>
        <w:rPr>
          <w:rFonts w:ascii="Times New Roman" w:hAnsi="Times New Roman"/>
          <w:i/>
          <w:iCs/>
        </w:rPr>
      </w:pPr>
    </w:p>
    <w:p w:rsidR="00801758" w:rsidRPr="00453B6E" w:rsidP="00F119C9" w14:paraId="11DB1669" w14:textId="11F9FAB4">
      <w:pPr>
        <w:widowControl/>
        <w:tabs>
          <w:tab w:val="left" w:pos="-1440"/>
        </w:tabs>
        <w:ind w:left="720" w:hanging="720"/>
        <w:rPr>
          <w:rFonts w:ascii="Times New Roman" w:hAnsi="Times New Roman"/>
          <w:b/>
          <w:bCs/>
        </w:rPr>
      </w:pPr>
      <w:r w:rsidRPr="00453B6E">
        <w:rPr>
          <w:rFonts w:ascii="Times New Roman" w:hAnsi="Times New Roman"/>
          <w:b/>
          <w:bCs/>
        </w:rPr>
        <w:t>8.</w:t>
      </w:r>
      <w:r w:rsidRPr="00453B6E">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w:t>
      </w:r>
      <w:r w:rsidR="000511EA">
        <w:rPr>
          <w:rFonts w:ascii="Times New Roman" w:hAnsi="Times New Roman"/>
          <w:b/>
          <w:bCs/>
        </w:rPr>
        <w:t xml:space="preserve"> </w:t>
      </w:r>
      <w:r w:rsidRPr="00453B6E">
        <w:rPr>
          <w:rFonts w:ascii="Times New Roman" w:hAnsi="Times New Roman"/>
          <w:b/>
          <w:bCs/>
        </w:rPr>
        <w:t>Summarize public comments received in response to that notice and describe actions taken by the agency in response to these comments.</w:t>
      </w:r>
      <w:r w:rsidR="000511EA">
        <w:rPr>
          <w:rFonts w:ascii="Times New Roman" w:hAnsi="Times New Roman"/>
          <w:b/>
          <w:bCs/>
        </w:rPr>
        <w:t xml:space="preserve"> </w:t>
      </w:r>
      <w:r w:rsidRPr="00453B6E">
        <w:rPr>
          <w:rFonts w:ascii="Times New Roman" w:hAnsi="Times New Roman"/>
          <w:b/>
          <w:bCs/>
        </w:rPr>
        <w:t>Specifically address comments received on cost and hour burden.</w:t>
      </w:r>
    </w:p>
    <w:p w:rsidR="00801758" w:rsidRPr="00453B6E" w:rsidP="00F119C9" w14:paraId="1CF7793D" w14:textId="77777777">
      <w:pPr>
        <w:widowControl/>
        <w:ind w:left="720"/>
        <w:rPr>
          <w:rFonts w:ascii="Times New Roman" w:hAnsi="Times New Roman"/>
          <w:b/>
          <w:bCs/>
        </w:rPr>
      </w:pPr>
    </w:p>
    <w:p w:rsidR="00801758" w:rsidRPr="00453B6E" w:rsidP="00F119C9" w14:paraId="5CF2CA63" w14:textId="77777777">
      <w:pPr>
        <w:widowControl/>
        <w:ind w:left="720"/>
        <w:rPr>
          <w:rFonts w:ascii="Times New Roman" w:hAnsi="Times New Roman"/>
          <w:b/>
          <w:bCs/>
        </w:rPr>
      </w:pPr>
      <w:r w:rsidRPr="00453B6E">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758" w:rsidRPr="00453B6E" w:rsidP="00F119C9" w14:paraId="694B1EC4" w14:textId="77777777">
      <w:pPr>
        <w:widowControl/>
        <w:ind w:left="720"/>
        <w:rPr>
          <w:rFonts w:ascii="Times New Roman" w:hAnsi="Times New Roman"/>
          <w:b/>
          <w:bCs/>
        </w:rPr>
      </w:pPr>
    </w:p>
    <w:p w:rsidR="00801758" w:rsidRPr="00453B6E" w:rsidP="00F119C9" w14:paraId="01E82723" w14:textId="4DD766BF">
      <w:pPr>
        <w:widowControl/>
        <w:ind w:left="720"/>
        <w:rPr>
          <w:rFonts w:ascii="Times New Roman" w:hAnsi="Times New Roman"/>
          <w:b/>
          <w:bCs/>
        </w:rPr>
      </w:pPr>
      <w:r w:rsidRPr="00453B6E">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000511EA">
        <w:rPr>
          <w:rFonts w:ascii="Times New Roman" w:hAnsi="Times New Roman"/>
          <w:b/>
          <w:bCs/>
        </w:rPr>
        <w:t xml:space="preserve"> </w:t>
      </w:r>
      <w:r w:rsidRPr="00453B6E">
        <w:rPr>
          <w:rFonts w:ascii="Times New Roman" w:hAnsi="Times New Roman"/>
          <w:b/>
          <w:bCs/>
        </w:rPr>
        <w:t xml:space="preserve">There may be </w:t>
      </w:r>
      <w:r w:rsidRPr="00453B6E">
        <w:rPr>
          <w:rFonts w:ascii="Times New Roman" w:hAnsi="Times New Roman"/>
          <w:b/>
          <w:bCs/>
        </w:rPr>
        <w:t>circumstances that may preclude consultation in a specific situation.</w:t>
      </w:r>
      <w:r w:rsidR="000511EA">
        <w:rPr>
          <w:rFonts w:ascii="Times New Roman" w:hAnsi="Times New Roman"/>
          <w:b/>
          <w:bCs/>
        </w:rPr>
        <w:t xml:space="preserve"> </w:t>
      </w:r>
      <w:r w:rsidRPr="00453B6E">
        <w:rPr>
          <w:rFonts w:ascii="Times New Roman" w:hAnsi="Times New Roman"/>
          <w:b/>
          <w:bCs/>
        </w:rPr>
        <w:t>These circumstances should be explained.</w:t>
      </w:r>
    </w:p>
    <w:p w:rsidR="00801758" w:rsidP="00F119C9" w14:paraId="42322CB3" w14:textId="77777777">
      <w:pPr>
        <w:widowControl/>
        <w:ind w:left="720"/>
        <w:rPr>
          <w:rFonts w:ascii="Times New Roman" w:hAnsi="Times New Roman"/>
        </w:rPr>
      </w:pPr>
    </w:p>
    <w:p w:rsidR="00351964" w:rsidP="00F119C9" w14:paraId="0E81B3B4" w14:textId="77777777">
      <w:pPr>
        <w:widowControl/>
        <w:ind w:left="720"/>
        <w:rPr>
          <w:rFonts w:ascii="Times New Roman" w:hAnsi="Times New Roman"/>
        </w:rPr>
      </w:pPr>
      <w:r>
        <w:rPr>
          <w:rFonts w:ascii="Times New Roman" w:hAnsi="Times New Roman"/>
        </w:rPr>
        <w:t xml:space="preserve">The Department published a notice in the </w:t>
      </w:r>
      <w:r>
        <w:rPr>
          <w:rFonts w:ascii="Times New Roman" w:hAnsi="Times New Roman"/>
          <w:u w:val="single"/>
        </w:rPr>
        <w:t>Federal Register</w:t>
      </w:r>
      <w:r>
        <w:rPr>
          <w:rFonts w:ascii="Times New Roman" w:hAnsi="Times New Roman"/>
        </w:rPr>
        <w:t xml:space="preserve">, as required by </w:t>
      </w:r>
      <w:r w:rsidRPr="00520FD2" w:rsidR="00520FD2">
        <w:rPr>
          <w:rFonts w:ascii="Times New Roman" w:hAnsi="Times New Roman"/>
        </w:rPr>
        <w:t>87 FR 43897</w:t>
      </w:r>
      <w:r>
        <w:rPr>
          <w:rFonts w:ascii="Times New Roman" w:hAnsi="Times New Roman"/>
        </w:rPr>
        <w:t xml:space="preserve">, on </w:t>
      </w:r>
      <w:r w:rsidR="005B4813">
        <w:rPr>
          <w:rFonts w:ascii="Times New Roman" w:hAnsi="Times New Roman"/>
        </w:rPr>
        <w:t>July 11, 2025 (90 FR 30984)</w:t>
      </w:r>
      <w:r>
        <w:rPr>
          <w:rFonts w:ascii="Times New Roman" w:hAnsi="Times New Roman"/>
        </w:rPr>
        <w:t>, soliciting public comments on the Department’s request for an extension of the approval of this information collection and providing the public with 60 days to comment on the submission.</w:t>
      </w:r>
      <w:r>
        <w:rPr>
          <w:rFonts w:ascii="Times New Roman" w:hAnsi="Times New Roman"/>
        </w:rPr>
        <w:t xml:space="preserve"> </w:t>
      </w:r>
    </w:p>
    <w:p w:rsidR="005D60E6" w:rsidP="00351964" w14:paraId="2736F306" w14:textId="77777777">
      <w:pPr>
        <w:widowControl/>
        <w:ind w:left="720"/>
        <w:jc w:val="both"/>
        <w:rPr>
          <w:rFonts w:ascii="Times New Roman" w:hAnsi="Times New Roman"/>
        </w:rPr>
      </w:pPr>
    </w:p>
    <w:p w:rsidR="00351964" w:rsidP="00351964" w14:paraId="1F5CDD78" w14:textId="131314CF">
      <w:pPr>
        <w:widowControl/>
        <w:ind w:left="720"/>
        <w:jc w:val="both"/>
        <w:rPr>
          <w:rFonts w:ascii="Times New Roman" w:hAnsi="Times New Roman"/>
        </w:rPr>
      </w:pPr>
      <w:r>
        <w:rPr>
          <w:rFonts w:ascii="Times New Roman" w:hAnsi="Times New Roman"/>
        </w:rPr>
        <w:t xml:space="preserve">One comment was received.  It </w:t>
      </w:r>
      <w:r w:rsidRPr="0038111D">
        <w:rPr>
          <w:rFonts w:ascii="Times New Roman" w:hAnsi="Times New Roman"/>
        </w:rPr>
        <w:t xml:space="preserve">states, </w:t>
      </w:r>
      <w:r w:rsidRPr="00D149C0">
        <w:rPr>
          <w:rFonts w:ascii="Times New Roman" w:hAnsi="Times New Roman"/>
        </w:rPr>
        <w:t>“The</w:t>
      </w:r>
      <w:r w:rsidRPr="0038111D">
        <w:rPr>
          <w:rFonts w:ascii="Times New Roman" w:hAnsi="Times New Roman"/>
        </w:rPr>
        <w:t xml:space="preserve"> information collection request regarding the statutory exemption for cross-trading of securities (OMB Number 1210-0130) should be discontinued. The collection itself indicates that the information is not provided to the federal government; therefore, it is not necessary for the</w:t>
      </w:r>
      <w:r w:rsidRPr="00D149C0">
        <w:rPr>
          <w:rFonts w:ascii="Times New Roman" w:hAnsi="Times New Roman"/>
        </w:rPr>
        <w:t xml:space="preserve"> </w:t>
      </w:r>
      <w:r w:rsidRPr="0038111D">
        <w:rPr>
          <w:rFonts w:ascii="Times New Roman" w:hAnsi="Times New Roman"/>
        </w:rPr>
        <w:t>proper performance of the agency. In addition, the request appears to understate the time and cost to comply. For example, the request estimates that each response only takes about an hour</w:t>
      </w:r>
      <w:r w:rsidR="005D60E6">
        <w:rPr>
          <w:rFonts w:ascii="Times New Roman" w:hAnsi="Times New Roman"/>
        </w:rPr>
        <w:t>.</w:t>
      </w:r>
      <w:r w:rsidRPr="0038111D">
        <w:rPr>
          <w:rFonts w:ascii="Times New Roman" w:hAnsi="Times New Roman"/>
        </w:rPr>
        <w:t>”</w:t>
      </w:r>
    </w:p>
    <w:p w:rsidR="005D60E6" w:rsidP="00351964" w14:paraId="1CA31B58" w14:textId="77777777">
      <w:pPr>
        <w:widowControl/>
        <w:ind w:left="720"/>
        <w:jc w:val="both"/>
        <w:rPr>
          <w:rFonts w:ascii="Times New Roman" w:hAnsi="Times New Roman"/>
        </w:rPr>
      </w:pPr>
    </w:p>
    <w:p w:rsidR="00351964" w:rsidP="00351964" w14:paraId="3F34DA16" w14:textId="2E0F1E46">
      <w:pPr>
        <w:widowControl/>
        <w:ind w:left="720"/>
        <w:jc w:val="both"/>
        <w:rPr>
          <w:rFonts w:ascii="Times New Roman" w:hAnsi="Times New Roman"/>
        </w:rPr>
      </w:pPr>
      <w:r>
        <w:rPr>
          <w:rFonts w:ascii="Times New Roman" w:hAnsi="Times New Roman"/>
        </w:rPr>
        <w:t xml:space="preserve">Information collections cover more than just the government receiving information. </w:t>
      </w:r>
      <w:r w:rsidRPr="0038111D">
        <w:rPr>
          <w:rFonts w:ascii="Times New Roman" w:hAnsi="Times New Roman"/>
        </w:rPr>
        <w:t>The information collection provisions of this regulation are intended to carry out the Congressional directive to specify the contents of the policies and procedures required under the statutory exemption. The Department believes the collections are necessary to safeguard plan assets by requiring that investment managers relying on the statutory exemption effect cross-trades in accordance with policies and procedures that are fair and equitable to all accounts participating in the cross-trading program. The information collection provisions of the regulation, along with other requirements of the</w:t>
      </w:r>
      <w:r>
        <w:rPr>
          <w:rFonts w:ascii="Times New Roman" w:hAnsi="Times New Roman"/>
        </w:rPr>
        <w:t xml:space="preserve"> </w:t>
      </w:r>
      <w:r w:rsidRPr="0038111D">
        <w:rPr>
          <w:rFonts w:ascii="Times New Roman" w:hAnsi="Times New Roman"/>
        </w:rPr>
        <w:t>statutory exemption, are also intended to ensure that plan fiduciaries have adequate information to make an informed decision regarding the plan’s initial and continued participation in the investment manager’s cross-trading program.</w:t>
      </w:r>
      <w:r w:rsidRPr="00D149C0">
        <w:rPr>
          <w:rFonts w:ascii="Times New Roman" w:hAnsi="Times New Roman"/>
        </w:rPr>
        <w:t xml:space="preserve"> </w:t>
      </w:r>
    </w:p>
    <w:p w:rsidR="005D60E6" w:rsidP="00351964" w14:paraId="58561B28" w14:textId="77777777">
      <w:pPr>
        <w:widowControl/>
        <w:ind w:left="720"/>
        <w:jc w:val="both"/>
        <w:rPr>
          <w:rFonts w:ascii="Times New Roman" w:hAnsi="Times New Roman"/>
        </w:rPr>
      </w:pPr>
    </w:p>
    <w:p w:rsidR="004E4313" w:rsidP="00351964" w14:paraId="19E9B7B5" w14:textId="4F9C1889">
      <w:pPr>
        <w:widowControl/>
        <w:ind w:left="720"/>
        <w:jc w:val="both"/>
        <w:rPr>
          <w:rFonts w:ascii="Times New Roman" w:hAnsi="Times New Roman"/>
        </w:rPr>
      </w:pPr>
      <w:r w:rsidRPr="00D149C0">
        <w:rPr>
          <w:rFonts w:ascii="Times New Roman" w:hAnsi="Times New Roman"/>
        </w:rPr>
        <w:t>The commentor disagree</w:t>
      </w:r>
      <w:r>
        <w:rPr>
          <w:rFonts w:ascii="Times New Roman" w:hAnsi="Times New Roman"/>
        </w:rPr>
        <w:t>s</w:t>
      </w:r>
      <w:r w:rsidRPr="00D149C0">
        <w:rPr>
          <w:rFonts w:ascii="Times New Roman" w:hAnsi="Times New Roman"/>
        </w:rPr>
        <w:t xml:space="preserve"> with the cost estimates, but they did not provide any additional information that would help the Department to determine a more accurate estimate. The</w:t>
      </w:r>
      <w:r>
        <w:rPr>
          <w:rFonts w:ascii="Times New Roman" w:hAnsi="Times New Roman"/>
        </w:rPr>
        <w:t xml:space="preserve"> Department</w:t>
      </w:r>
      <w:r w:rsidRPr="00D149C0">
        <w:rPr>
          <w:rFonts w:ascii="Times New Roman" w:hAnsi="Times New Roman"/>
        </w:rPr>
        <w:t xml:space="preserve"> </w:t>
      </w:r>
      <w:r>
        <w:rPr>
          <w:rFonts w:ascii="Times New Roman" w:hAnsi="Times New Roman"/>
        </w:rPr>
        <w:t xml:space="preserve">reconsidered </w:t>
      </w:r>
      <w:r w:rsidR="005D60E6">
        <w:rPr>
          <w:rFonts w:ascii="Times New Roman" w:hAnsi="Times New Roman"/>
        </w:rPr>
        <w:t>its</w:t>
      </w:r>
      <w:r>
        <w:rPr>
          <w:rFonts w:ascii="Times New Roman" w:hAnsi="Times New Roman"/>
        </w:rPr>
        <w:t xml:space="preserve"> </w:t>
      </w:r>
      <w:r w:rsidR="0056312D">
        <w:rPr>
          <w:rFonts w:ascii="Times New Roman" w:hAnsi="Times New Roman"/>
        </w:rPr>
        <w:t>estimate</w:t>
      </w:r>
      <w:r>
        <w:rPr>
          <w:rFonts w:ascii="Times New Roman" w:hAnsi="Times New Roman"/>
        </w:rPr>
        <w:t xml:space="preserve"> of the hour burden, but decided to retain the estimate of the hour burden. </w:t>
      </w:r>
    </w:p>
    <w:p w:rsidR="00626FFE" w:rsidP="00F119C9" w14:paraId="36395BB8" w14:textId="77777777">
      <w:pPr>
        <w:widowControl/>
        <w:tabs>
          <w:tab w:val="left" w:pos="-1440"/>
        </w:tabs>
        <w:ind w:left="720"/>
        <w:rPr>
          <w:rFonts w:ascii="Times New Roman" w:hAnsi="Times New Roman"/>
        </w:rPr>
      </w:pPr>
    </w:p>
    <w:p w:rsidR="00801758" w:rsidRPr="00453B6E" w:rsidP="00F119C9" w14:paraId="518067D3" w14:textId="77777777">
      <w:pPr>
        <w:widowControl/>
        <w:tabs>
          <w:tab w:val="left" w:pos="-1440"/>
        </w:tabs>
        <w:ind w:left="720" w:hanging="720"/>
        <w:rPr>
          <w:rFonts w:ascii="Times New Roman" w:hAnsi="Times New Roman"/>
          <w:b/>
          <w:bCs/>
          <w:i/>
          <w:iCs/>
        </w:rPr>
      </w:pPr>
      <w:r w:rsidRPr="00453B6E">
        <w:rPr>
          <w:rFonts w:ascii="Times New Roman" w:hAnsi="Times New Roman"/>
          <w:b/>
          <w:bCs/>
        </w:rPr>
        <w:t>9.</w:t>
      </w:r>
      <w:r w:rsidRPr="00453B6E">
        <w:rPr>
          <w:rFonts w:ascii="Times New Roman" w:hAnsi="Times New Roman"/>
          <w:b/>
          <w:bCs/>
        </w:rPr>
        <w:tab/>
        <w:t>Explain any decision to provide any payment or gift to respondents, other than remuneration of contractors or grantees.</w:t>
      </w:r>
    </w:p>
    <w:p w:rsidR="00801758" w:rsidP="00F119C9" w14:paraId="461BFC84" w14:textId="77777777">
      <w:pPr>
        <w:widowControl/>
        <w:ind w:left="720"/>
        <w:rPr>
          <w:rFonts w:ascii="Times New Roman" w:hAnsi="Times New Roman"/>
        </w:rPr>
      </w:pPr>
    </w:p>
    <w:p w:rsidR="00E857BE" w:rsidRPr="002F0CC2" w:rsidP="00E857BE" w14:paraId="3AB33F40" w14:textId="77777777">
      <w:pPr>
        <w:widowControl/>
        <w:ind w:left="720"/>
        <w:rPr>
          <w:rFonts w:ascii="Times New Roman" w:hAnsi="Times New Roman"/>
        </w:rPr>
      </w:pPr>
      <w:r w:rsidRPr="002F0CC2">
        <w:rPr>
          <w:rFonts w:ascii="Times New Roman" w:hAnsi="Times New Roman"/>
        </w:rPr>
        <w:t>No payments or gifts are provided to respondents.</w:t>
      </w:r>
    </w:p>
    <w:p w:rsidR="00801758" w:rsidP="00135D87" w14:paraId="098E584A" w14:textId="77777777">
      <w:pPr>
        <w:pStyle w:val="BodyText"/>
        <w:ind w:left="720"/>
      </w:pPr>
    </w:p>
    <w:p w:rsidR="00801758" w:rsidRPr="00453B6E" w:rsidP="00F119C9" w14:paraId="34DDC0C9" w14:textId="77777777">
      <w:pPr>
        <w:widowControl/>
        <w:tabs>
          <w:tab w:val="left" w:pos="-1440"/>
        </w:tabs>
        <w:ind w:left="720" w:hanging="720"/>
        <w:rPr>
          <w:rFonts w:ascii="Times New Roman" w:hAnsi="Times New Roman"/>
          <w:b/>
          <w:bCs/>
        </w:rPr>
      </w:pPr>
      <w:r w:rsidRPr="00453B6E">
        <w:rPr>
          <w:rFonts w:ascii="Times New Roman" w:hAnsi="Times New Roman"/>
          <w:b/>
          <w:bCs/>
        </w:rPr>
        <w:t>10.</w:t>
      </w:r>
      <w:r w:rsidRPr="00453B6E">
        <w:rPr>
          <w:rFonts w:ascii="Times New Roman" w:hAnsi="Times New Roman"/>
          <w:b/>
          <w:bCs/>
        </w:rPr>
        <w:tab/>
        <w:t>Describe any assurance of confidentiality provided to respondents and the basis for the assurance in statute, regulation, or agency policy.</w:t>
      </w:r>
    </w:p>
    <w:p w:rsidR="00801758" w:rsidP="00F119C9" w14:paraId="3A39B7CF" w14:textId="77777777">
      <w:pPr>
        <w:widowControl/>
        <w:tabs>
          <w:tab w:val="left" w:pos="-1440"/>
        </w:tabs>
        <w:ind w:left="720"/>
        <w:rPr>
          <w:rFonts w:ascii="Times New Roman" w:hAnsi="Times New Roman"/>
          <w:i/>
          <w:iCs/>
        </w:rPr>
      </w:pPr>
    </w:p>
    <w:p w:rsidR="00801758" w:rsidP="00F119C9" w14:paraId="534D6367" w14:textId="77777777">
      <w:pPr>
        <w:pStyle w:val="BodyText"/>
        <w:ind w:left="720"/>
      </w:pPr>
      <w:r>
        <w:t xml:space="preserve">No assurance of confidentiality </w:t>
      </w:r>
      <w:r w:rsidR="00961F98">
        <w:t>is</w:t>
      </w:r>
      <w:r>
        <w:t xml:space="preserve"> provided.</w:t>
      </w:r>
    </w:p>
    <w:p w:rsidR="00801758" w:rsidP="00F119C9" w14:paraId="5AEB5323" w14:textId="77777777">
      <w:pPr>
        <w:widowControl/>
        <w:ind w:left="720"/>
        <w:rPr>
          <w:rFonts w:ascii="Times New Roman" w:hAnsi="Times New Roman"/>
        </w:rPr>
      </w:pPr>
    </w:p>
    <w:p w:rsidR="00801758" w:rsidRPr="00453B6E" w:rsidP="00F119C9" w14:paraId="10E15510" w14:textId="1EEECB50">
      <w:pPr>
        <w:widowControl/>
        <w:tabs>
          <w:tab w:val="left" w:pos="-1440"/>
        </w:tabs>
        <w:ind w:left="720" w:hanging="720"/>
        <w:rPr>
          <w:rFonts w:ascii="Times New Roman" w:hAnsi="Times New Roman"/>
          <w:b/>
          <w:bCs/>
        </w:rPr>
      </w:pPr>
      <w:r w:rsidRPr="00453B6E">
        <w:rPr>
          <w:rFonts w:ascii="Times New Roman" w:hAnsi="Times New Roman"/>
          <w:b/>
          <w:bCs/>
        </w:rPr>
        <w:t>11.</w:t>
      </w:r>
      <w:r w:rsidRPr="00453B6E">
        <w:rPr>
          <w:rFonts w:ascii="Times New Roman" w:hAnsi="Times New Roman"/>
          <w:b/>
          <w:bCs/>
        </w:rPr>
        <w:tab/>
        <w:t>Provide additional justification for any questions of a sensitive nature, such as sexual behavior and attitudes, religious beliefs, and other matters that are commonly considered private.</w:t>
      </w:r>
      <w:r w:rsidR="000511EA">
        <w:rPr>
          <w:rFonts w:ascii="Times New Roman" w:hAnsi="Times New Roman"/>
          <w:b/>
          <w:bCs/>
        </w:rPr>
        <w:t xml:space="preserve"> </w:t>
      </w:r>
      <w:r w:rsidRPr="00453B6E">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1758" w:rsidP="00F119C9" w14:paraId="2F88F725" w14:textId="77777777">
      <w:pPr>
        <w:widowControl/>
        <w:ind w:left="720"/>
        <w:rPr>
          <w:rFonts w:ascii="Times New Roman" w:hAnsi="Times New Roman"/>
          <w:i/>
          <w:iCs/>
        </w:rPr>
      </w:pPr>
    </w:p>
    <w:p w:rsidR="00E857BE" w:rsidRPr="00890F3F" w:rsidP="00E857BE" w14:paraId="347DFFFD" w14:textId="77777777">
      <w:pPr>
        <w:pStyle w:val="BodyText"/>
        <w:ind w:left="720"/>
        <w:rPr>
          <w:szCs w:val="24"/>
        </w:rPr>
      </w:pPr>
      <w:r w:rsidRPr="00890F3F">
        <w:rPr>
          <w:szCs w:val="24"/>
        </w:rPr>
        <w:t>This information collection does not ask questions of a sensitive nature.</w:t>
      </w:r>
    </w:p>
    <w:p w:rsidR="00801758" w:rsidP="00135D87" w14:paraId="60D25391" w14:textId="77777777">
      <w:pPr>
        <w:pStyle w:val="BodyText"/>
        <w:ind w:left="720"/>
      </w:pPr>
    </w:p>
    <w:p w:rsidR="00DB1164" w:rsidRPr="00DB1164" w:rsidP="00DB1164" w14:paraId="33BA2602" w14:textId="287048FA">
      <w:pPr>
        <w:widowControl/>
        <w:tabs>
          <w:tab w:val="left" w:pos="-1440"/>
        </w:tabs>
        <w:ind w:left="720" w:hanging="720"/>
        <w:rPr>
          <w:rFonts w:ascii="Times New Roman" w:hAnsi="Times New Roman"/>
        </w:rPr>
      </w:pPr>
      <w:r w:rsidRPr="00453B6E">
        <w:rPr>
          <w:rFonts w:ascii="Times New Roman" w:hAnsi="Times New Roman"/>
          <w:b/>
          <w:bCs/>
        </w:rPr>
        <w:t>12.</w:t>
      </w:r>
      <w:r>
        <w:rPr>
          <w:rFonts w:ascii="Times New Roman" w:hAnsi="Times New Roman"/>
        </w:rPr>
        <w:tab/>
      </w:r>
      <w:r w:rsidRPr="00DB1164">
        <w:rPr>
          <w:rFonts w:ascii="Times New Roman" w:hAnsi="Times New Roman"/>
          <w:b/>
          <w:bCs/>
        </w:rPr>
        <w:t>Provide estimates of the hour burden of the collection of information.</w:t>
      </w:r>
      <w:r w:rsidR="000511EA">
        <w:rPr>
          <w:rFonts w:ascii="Times New Roman" w:hAnsi="Times New Roman"/>
          <w:b/>
          <w:bCs/>
        </w:rPr>
        <w:t xml:space="preserve"> </w:t>
      </w:r>
      <w:r w:rsidRPr="00DB1164">
        <w:rPr>
          <w:rFonts w:ascii="Times New Roman" w:hAnsi="Times New Roman"/>
          <w:b/>
          <w:bCs/>
        </w:rPr>
        <w:t>The statement should:</w:t>
      </w:r>
      <w:r w:rsidRPr="00DB1164">
        <w:rPr>
          <w:rFonts w:ascii="Times New Roman" w:hAnsi="Times New Roman"/>
        </w:rPr>
        <w:t> </w:t>
      </w:r>
    </w:p>
    <w:p w:rsidR="00DB1164" w:rsidRPr="00DB1164" w:rsidP="00DB1164" w14:paraId="0750E223" w14:textId="77777777">
      <w:pPr>
        <w:widowControl/>
        <w:tabs>
          <w:tab w:val="left" w:pos="-1440"/>
        </w:tabs>
        <w:ind w:left="720" w:hanging="720"/>
        <w:rPr>
          <w:rFonts w:ascii="Times New Roman" w:hAnsi="Times New Roman"/>
        </w:rPr>
      </w:pPr>
      <w:r w:rsidRPr="00DB1164">
        <w:rPr>
          <w:rFonts w:ascii="Times New Roman" w:hAnsi="Times New Roman"/>
        </w:rPr>
        <w:t> </w:t>
      </w:r>
    </w:p>
    <w:p w:rsidR="00DB1164" w:rsidRPr="002E4A64" w:rsidP="002E4A64" w14:paraId="2E78DE9F" w14:textId="27439967">
      <w:pPr>
        <w:widowControl/>
        <w:numPr>
          <w:ilvl w:val="0"/>
          <w:numId w:val="8"/>
        </w:numPr>
        <w:tabs>
          <w:tab w:val="left" w:pos="-1440"/>
          <w:tab w:val="clear" w:pos="720"/>
          <w:tab w:val="num" w:pos="1440"/>
        </w:tabs>
        <w:ind w:left="1440"/>
        <w:rPr>
          <w:rFonts w:ascii="Times New Roman" w:hAnsi="Times New Roman"/>
        </w:rPr>
      </w:pPr>
      <w:r w:rsidRPr="00DB1164">
        <w:rPr>
          <w:rFonts w:ascii="Times New Roman" w:hAnsi="Times New Roman"/>
          <w:b/>
          <w:bCs/>
        </w:rPr>
        <w:t>Indicate the number of respondents, frequency of response, annual hour burden, and an explanation of how the burden was estimated.</w:t>
      </w:r>
      <w:r w:rsidR="000511EA">
        <w:rPr>
          <w:rFonts w:ascii="Times New Roman" w:hAnsi="Times New Roman"/>
          <w:b/>
          <w:bCs/>
        </w:rPr>
        <w:t xml:space="preserve"> </w:t>
      </w:r>
      <w:r w:rsidRPr="00DB1164">
        <w:rPr>
          <w:rFonts w:ascii="Times New Roman" w:hAnsi="Times New Roman"/>
          <w:b/>
          <w:bCs/>
        </w:rPr>
        <w:t>Unless directed to do so, agencies should not conduct special surveys to obtain information on which to base hour burden estimates.</w:t>
      </w:r>
      <w:r w:rsidR="000511EA">
        <w:rPr>
          <w:rFonts w:ascii="Times New Roman" w:hAnsi="Times New Roman"/>
          <w:b/>
          <w:bCs/>
        </w:rPr>
        <w:t xml:space="preserve"> </w:t>
      </w:r>
      <w:r w:rsidRPr="00DB1164">
        <w:rPr>
          <w:rFonts w:ascii="Times New Roman" w:hAnsi="Times New Roman"/>
          <w:b/>
          <w:bCs/>
        </w:rPr>
        <w:t>Consultation with a sample (fewer than 10) of potential respondents is desirable.</w:t>
      </w:r>
      <w:r w:rsidR="000511EA">
        <w:rPr>
          <w:rFonts w:ascii="Times New Roman" w:hAnsi="Times New Roman"/>
          <w:b/>
          <w:bCs/>
        </w:rPr>
        <w:t xml:space="preserve"> </w:t>
      </w:r>
      <w:r w:rsidRPr="00DB1164">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0511EA">
        <w:rPr>
          <w:rFonts w:ascii="Times New Roman" w:hAnsi="Times New Roman"/>
          <w:b/>
          <w:bCs/>
        </w:rPr>
        <w:t xml:space="preserve"> </w:t>
      </w:r>
      <w:r w:rsidRPr="00DB1164">
        <w:rPr>
          <w:rFonts w:ascii="Times New Roman" w:hAnsi="Times New Roman"/>
          <w:b/>
          <w:bCs/>
        </w:rPr>
        <w:t>General, estimates should not include burden hours for customary and usual business practices.</w:t>
      </w:r>
      <w:r w:rsidRPr="00DB1164">
        <w:rPr>
          <w:rFonts w:ascii="Times New Roman" w:hAnsi="Times New Roman"/>
        </w:rPr>
        <w:t> </w:t>
      </w:r>
    </w:p>
    <w:p w:rsidR="00DB1164" w:rsidRPr="002E4A64" w:rsidP="002E4A64" w14:paraId="3FE35B4E" w14:textId="05C82989">
      <w:pPr>
        <w:widowControl/>
        <w:numPr>
          <w:ilvl w:val="0"/>
          <w:numId w:val="9"/>
        </w:numPr>
        <w:tabs>
          <w:tab w:val="left" w:pos="-1440"/>
          <w:tab w:val="clear" w:pos="720"/>
          <w:tab w:val="num" w:pos="1440"/>
        </w:tabs>
        <w:ind w:left="1440"/>
        <w:rPr>
          <w:rFonts w:ascii="Times New Roman" w:hAnsi="Times New Roman"/>
        </w:rPr>
      </w:pPr>
      <w:r w:rsidRPr="00DB1164">
        <w:rPr>
          <w:rFonts w:ascii="Times New Roman" w:hAnsi="Times New Roman"/>
          <w:b/>
          <w:bCs/>
        </w:rPr>
        <w:t>If this request for approval covers more than one form, provide separate hour burden estimates for each form.</w:t>
      </w:r>
      <w:r w:rsidRPr="00DB1164">
        <w:rPr>
          <w:rFonts w:ascii="Times New Roman" w:hAnsi="Times New Roman"/>
        </w:rPr>
        <w:t> </w:t>
      </w:r>
    </w:p>
    <w:p w:rsidR="00DB1164" w:rsidRPr="00DB1164" w:rsidP="00453B6E" w14:paraId="10329056" w14:textId="480D885E">
      <w:pPr>
        <w:widowControl/>
        <w:numPr>
          <w:ilvl w:val="0"/>
          <w:numId w:val="10"/>
        </w:numPr>
        <w:tabs>
          <w:tab w:val="left" w:pos="-1440"/>
          <w:tab w:val="clear" w:pos="720"/>
          <w:tab w:val="num" w:pos="1440"/>
        </w:tabs>
        <w:ind w:left="1440"/>
        <w:rPr>
          <w:rFonts w:ascii="Times New Roman" w:hAnsi="Times New Roman"/>
        </w:rPr>
      </w:pPr>
      <w:r w:rsidRPr="00DB1164">
        <w:rPr>
          <w:rFonts w:ascii="Times New Roman" w:hAnsi="Times New Roman"/>
          <w:b/>
          <w:bCs/>
        </w:rPr>
        <w:t>Provide estimates of annualized cost to respondents for the hour burdens for collections of information, identifying and using appropriate wage rate categories.</w:t>
      </w:r>
      <w:r w:rsidR="000511EA">
        <w:rPr>
          <w:rFonts w:ascii="Times New Roman" w:hAnsi="Times New Roman"/>
          <w:b/>
          <w:bCs/>
        </w:rPr>
        <w:t xml:space="preserve"> </w:t>
      </w:r>
      <w:r w:rsidRPr="00DB1164">
        <w:rPr>
          <w:rFonts w:ascii="Times New Roman" w:hAnsi="Times New Roman"/>
          <w:b/>
          <w:bCs/>
        </w:rPr>
        <w:t>The cost of contracting out or paying outside parties for information collection activities should not be included here.</w:t>
      </w:r>
      <w:r w:rsidR="000511EA">
        <w:rPr>
          <w:rFonts w:ascii="Times New Roman" w:hAnsi="Times New Roman"/>
          <w:b/>
          <w:bCs/>
        </w:rPr>
        <w:t xml:space="preserve"> </w:t>
      </w:r>
      <w:r w:rsidRPr="00DB1164">
        <w:rPr>
          <w:rFonts w:ascii="Times New Roman" w:hAnsi="Times New Roman"/>
          <w:b/>
          <w:bCs/>
        </w:rPr>
        <w:t>Instead, this cost should be included in Item 14.</w:t>
      </w:r>
      <w:r w:rsidRPr="00DB1164">
        <w:rPr>
          <w:rFonts w:ascii="Times New Roman" w:hAnsi="Times New Roman"/>
        </w:rPr>
        <w:t> </w:t>
      </w:r>
    </w:p>
    <w:p w:rsidR="00DB1164" w:rsidRPr="00453B6E" w:rsidP="00DB1164" w14:paraId="3E3AD75E" w14:textId="13DB2975">
      <w:pPr>
        <w:widowControl/>
        <w:tabs>
          <w:tab w:val="left" w:pos="-1440"/>
        </w:tabs>
        <w:ind w:left="720" w:hanging="720"/>
        <w:rPr>
          <w:rFonts w:ascii="Times New Roman" w:hAnsi="Times New Roman"/>
          <w:b/>
          <w:bCs/>
        </w:rPr>
      </w:pPr>
      <w:r>
        <w:rPr>
          <w:rFonts w:ascii="Times New Roman" w:hAnsi="Times New Roman"/>
          <w:b/>
          <w:bCs/>
        </w:rPr>
        <w:tab/>
      </w:r>
      <w:r w:rsidRPr="00DB1164">
        <w:rPr>
          <w:rFonts w:ascii="Times New Roman" w:hAnsi="Times New Roman"/>
          <w:b/>
          <w:bCs/>
        </w:rPr>
        <w:tab/>
      </w:r>
    </w:p>
    <w:p w:rsidR="00801758" w:rsidRPr="00453B6E" w:rsidP="00DB1164" w14:paraId="642739A8" w14:textId="7D5197E8">
      <w:pPr>
        <w:widowControl/>
        <w:tabs>
          <w:tab w:val="left" w:pos="-1440"/>
        </w:tabs>
        <w:ind w:left="720" w:hanging="720"/>
        <w:rPr>
          <w:rFonts w:ascii="Times New Roman" w:hAnsi="Times New Roman"/>
        </w:rPr>
      </w:pPr>
      <w:r w:rsidRPr="00DB1164">
        <w:rPr>
          <w:rFonts w:ascii="Times New Roman" w:hAnsi="Times New Roman"/>
          <w:b/>
          <w:bCs/>
        </w:rPr>
        <w:tab/>
      </w:r>
      <w:r w:rsidRPr="00453B6E">
        <w:rPr>
          <w:rFonts w:ascii="Times New Roman" w:hAnsi="Times New Roman"/>
        </w:rPr>
        <w:t>The Department’s estimates of respondents and responses are derived primarily from the Form 5500 Ser</w:t>
      </w:r>
      <w:r w:rsidRPr="00453B6E" w:rsidR="005A448B">
        <w:rPr>
          <w:rFonts w:ascii="Times New Roman" w:hAnsi="Times New Roman"/>
        </w:rPr>
        <w:t xml:space="preserve">ies filings for </w:t>
      </w:r>
      <w:r w:rsidRPr="00453B6E" w:rsidR="0084010D">
        <w:rPr>
          <w:rFonts w:ascii="Times New Roman" w:hAnsi="Times New Roman"/>
        </w:rPr>
        <w:t xml:space="preserve">the </w:t>
      </w:r>
      <w:r w:rsidR="00C96E9D">
        <w:rPr>
          <w:rFonts w:ascii="Times New Roman" w:hAnsi="Times New Roman"/>
        </w:rPr>
        <w:t>202</w:t>
      </w:r>
      <w:r w:rsidR="00AC1E71">
        <w:rPr>
          <w:rFonts w:ascii="Times New Roman" w:hAnsi="Times New Roman"/>
        </w:rPr>
        <w:t>2</w:t>
      </w:r>
      <w:r w:rsidR="00332B16">
        <w:rPr>
          <w:rFonts w:ascii="Times New Roman" w:hAnsi="Times New Roman"/>
        </w:rPr>
        <w:t xml:space="preserve"> </w:t>
      </w:r>
      <w:r w:rsidRPr="00453B6E" w:rsidR="00E81D9D">
        <w:rPr>
          <w:rFonts w:ascii="Times New Roman" w:hAnsi="Times New Roman"/>
        </w:rPr>
        <w:t>pl</w:t>
      </w:r>
      <w:r w:rsidRPr="00453B6E">
        <w:rPr>
          <w:rFonts w:ascii="Times New Roman" w:hAnsi="Times New Roman"/>
        </w:rPr>
        <w:t>an year, which is the most recent data available to the Department.</w:t>
      </w:r>
      <w:r w:rsidR="000511EA">
        <w:rPr>
          <w:rFonts w:ascii="Times New Roman" w:hAnsi="Times New Roman"/>
        </w:rPr>
        <w:t xml:space="preserve"> </w:t>
      </w:r>
      <w:r w:rsidRPr="00453B6E">
        <w:rPr>
          <w:rFonts w:ascii="Times New Roman" w:hAnsi="Times New Roman"/>
        </w:rPr>
        <w:t>In addition, the Department has made certain specific basic assumptions in order to establish a reasonable estimate of the paperwork burden of this information collection.</w:t>
      </w:r>
    </w:p>
    <w:p w:rsidR="00801758" w:rsidP="00F119C9" w14:paraId="4FDBC636" w14:textId="77777777">
      <w:pPr>
        <w:pStyle w:val="BodyText"/>
        <w:ind w:left="720"/>
      </w:pPr>
    </w:p>
    <w:p w:rsidR="00801758" w:rsidP="00F119C9" w14:paraId="3D4FD9D6" w14:textId="77777777">
      <w:pPr>
        <w:pStyle w:val="BodyText"/>
        <w:ind w:left="720"/>
      </w:pPr>
      <w:r>
        <w:t>First, the Department assumes that investment managers, which are large, sophisticated financial institutions</w:t>
      </w:r>
      <w:r w:rsidR="00626FFE">
        <w:t>,</w:t>
      </w:r>
      <w:r>
        <w:t xml:space="preserve"> will use existing in-house resources to prepare the information and disclosures, rather than hire outside service providers to do this work.</w:t>
      </w:r>
    </w:p>
    <w:p w:rsidR="00801758" w:rsidP="00F119C9" w14:paraId="3B64C6E0" w14:textId="77777777">
      <w:pPr>
        <w:pStyle w:val="BodyText"/>
        <w:ind w:left="720"/>
      </w:pPr>
    </w:p>
    <w:p w:rsidR="00801758" w:rsidP="00F119C9" w14:paraId="242E5AF0" w14:textId="4E3924C6">
      <w:pPr>
        <w:pStyle w:val="BodyText"/>
        <w:ind w:left="720"/>
        <w:rPr>
          <w:szCs w:val="24"/>
        </w:rPr>
      </w:pPr>
      <w:r>
        <w:t>Second, given the nature of the information collection requirements, the Department assumes a combination of professional financial or investment personnel and clerical personnel will perform the information collections.</w:t>
      </w:r>
      <w:r w:rsidR="000511EA">
        <w:t xml:space="preserve"> </w:t>
      </w:r>
      <w:r w:rsidR="001719EA">
        <w:t>T</w:t>
      </w:r>
      <w:r>
        <w:t>he Department assumes an hourly wage rate of $</w:t>
      </w:r>
      <w:r w:rsidR="00C96E9D">
        <w:t xml:space="preserve">181.06 </w:t>
      </w:r>
      <w:r w:rsidR="005A448B">
        <w:rPr>
          <w:szCs w:val="24"/>
        </w:rPr>
        <w:t xml:space="preserve"> for a legal professional and an hourly wage rate of $</w:t>
      </w:r>
      <w:r w:rsidR="00ED6306">
        <w:rPr>
          <w:szCs w:val="24"/>
        </w:rPr>
        <w:t xml:space="preserve">70.29 </w:t>
      </w:r>
      <w:r>
        <w:rPr>
          <w:szCs w:val="24"/>
        </w:rPr>
        <w:t xml:space="preserve">for </w:t>
      </w:r>
      <w:r w:rsidR="00846546">
        <w:rPr>
          <w:szCs w:val="24"/>
        </w:rPr>
        <w:t xml:space="preserve">a </w:t>
      </w:r>
      <w:r>
        <w:rPr>
          <w:szCs w:val="24"/>
        </w:rPr>
        <w:t>clerical personnel.</w:t>
      </w:r>
      <w:r>
        <w:rPr>
          <w:rStyle w:val="FootnoteReference"/>
          <w:sz w:val="24"/>
          <w:szCs w:val="24"/>
        </w:rPr>
        <w:footnoteReference w:id="4"/>
      </w:r>
    </w:p>
    <w:p w:rsidR="00801758" w:rsidP="00F119C9" w14:paraId="216381AE" w14:textId="77777777">
      <w:pPr>
        <w:pStyle w:val="BodyText"/>
        <w:ind w:left="720"/>
        <w:rPr>
          <w:szCs w:val="24"/>
        </w:rPr>
      </w:pPr>
    </w:p>
    <w:p w:rsidR="00026851" w:rsidP="00026851" w14:paraId="0172B78C" w14:textId="37B93608">
      <w:pPr>
        <w:widowControl/>
        <w:ind w:left="720"/>
        <w:rPr>
          <w:rFonts w:ascii="Times New Roman" w:hAnsi="Times New Roman"/>
        </w:rPr>
      </w:pPr>
      <w:bookmarkStart w:id="3" w:name="OLE_LINK3"/>
      <w:bookmarkStart w:id="4" w:name="OLE_LINK4"/>
      <w:r>
        <w:rPr>
          <w:rFonts w:ascii="Times New Roman" w:hAnsi="Times New Roman"/>
        </w:rPr>
        <w:t>The Department estimate</w:t>
      </w:r>
      <w:r w:rsidR="00846546">
        <w:rPr>
          <w:rFonts w:ascii="Times New Roman" w:hAnsi="Times New Roman"/>
        </w:rPr>
        <w:t>s</w:t>
      </w:r>
      <w:r>
        <w:rPr>
          <w:rFonts w:ascii="Times New Roman" w:hAnsi="Times New Roman"/>
        </w:rPr>
        <w:t xml:space="preserve"> that approximately </w:t>
      </w:r>
      <w:r w:rsidR="00C96E9D">
        <w:rPr>
          <w:rFonts w:ascii="Times New Roman" w:hAnsi="Times New Roman"/>
        </w:rPr>
        <w:t xml:space="preserve">2,105 </w:t>
      </w:r>
      <w:r>
        <w:rPr>
          <w:rFonts w:ascii="Times New Roman" w:hAnsi="Times New Roman"/>
        </w:rPr>
        <w:t xml:space="preserve">investment managers manage the assets of about </w:t>
      </w:r>
      <w:r w:rsidR="00C96E9D">
        <w:rPr>
          <w:rFonts w:ascii="Times New Roman" w:hAnsi="Times New Roman"/>
        </w:rPr>
        <w:t xml:space="preserve">2,431 </w:t>
      </w:r>
      <w:r>
        <w:rPr>
          <w:rFonts w:ascii="Times New Roman" w:hAnsi="Times New Roman"/>
        </w:rPr>
        <w:t>plans eligible to participate in cross-trading programs</w:t>
      </w:r>
      <w:r w:rsidR="00846546">
        <w:rPr>
          <w:rFonts w:ascii="Times New Roman" w:hAnsi="Times New Roman"/>
        </w:rPr>
        <w:t xml:space="preserve"> in each year</w:t>
      </w:r>
      <w:r>
        <w:rPr>
          <w:rFonts w:ascii="Times New Roman" w:hAnsi="Times New Roman"/>
        </w:rPr>
        <w:t>.</w:t>
      </w:r>
      <w:r>
        <w:rPr>
          <w:rStyle w:val="FootnoteReference"/>
          <w:sz w:val="24"/>
        </w:rPr>
        <w:footnoteReference w:id="5"/>
      </w:r>
      <w:r w:rsidR="000511EA">
        <w:rPr>
          <w:rFonts w:ascii="Times New Roman" w:hAnsi="Times New Roman"/>
        </w:rPr>
        <w:t xml:space="preserve"> </w:t>
      </w:r>
      <w:r>
        <w:rPr>
          <w:rFonts w:ascii="Times New Roman" w:hAnsi="Times New Roman"/>
        </w:rPr>
        <w:t>Because investment managers may manage all or part of a plan’s assets, plans may participate in more than one investment manager’s cross-trading program.</w:t>
      </w:r>
      <w:r w:rsidR="000511EA">
        <w:rPr>
          <w:rFonts w:ascii="Times New Roman" w:hAnsi="Times New Roman"/>
        </w:rPr>
        <w:t xml:space="preserve"> </w:t>
      </w:r>
      <w:r>
        <w:rPr>
          <w:rFonts w:ascii="Times New Roman" w:hAnsi="Times New Roman"/>
        </w:rPr>
        <w:t>Plan fiduciaries may therefore receive initial disclosure of the policies and procedures of cross-trading programs from more than one investment manager.</w:t>
      </w:r>
      <w:r w:rsidR="000511EA">
        <w:rPr>
          <w:rFonts w:ascii="Times New Roman" w:hAnsi="Times New Roman"/>
        </w:rPr>
        <w:t xml:space="preserve"> </w:t>
      </w:r>
      <w:r>
        <w:rPr>
          <w:rFonts w:ascii="Times New Roman" w:hAnsi="Times New Roman"/>
        </w:rPr>
        <w:t xml:space="preserve">However, now that this regulation has been in effect for </w:t>
      </w:r>
      <w:r w:rsidR="00C96E9D">
        <w:rPr>
          <w:rFonts w:ascii="Times New Roman" w:hAnsi="Times New Roman"/>
        </w:rPr>
        <w:t>more than</w:t>
      </w:r>
      <w:r>
        <w:rPr>
          <w:rFonts w:ascii="Times New Roman" w:hAnsi="Times New Roman"/>
        </w:rPr>
        <w:t xml:space="preserve"> a decade, the large majority of plans have already promulgated their initial disclosures. Thus, the only cost the regulation currently imposes is for the investment managers who recently adopted or updated cross-trading policies.</w:t>
      </w:r>
    </w:p>
    <w:p w:rsidR="00026851" w:rsidP="00026851" w14:paraId="28F82657" w14:textId="77777777">
      <w:pPr>
        <w:pStyle w:val="BodyText"/>
        <w:ind w:left="720"/>
        <w:rPr>
          <w:szCs w:val="24"/>
        </w:rPr>
      </w:pPr>
    </w:p>
    <w:p w:rsidR="001B5C98" w:rsidP="003E216F" w14:paraId="6FDCFFC3" w14:textId="4620ADB8">
      <w:pPr>
        <w:pStyle w:val="BodyText"/>
        <w:ind w:left="720"/>
      </w:pPr>
      <w:r>
        <w:t>Investment managers are assumed to use existing in-house resources, and existing policies and procedures established for existing cross-trading programs under securities laws, to develop the written policies and procedures required under the regulation.</w:t>
      </w:r>
      <w:r w:rsidR="003A0502">
        <w:rPr>
          <w:szCs w:val="24"/>
        </w:rPr>
        <w:t xml:space="preserve"> </w:t>
      </w:r>
      <w:r>
        <w:t>For purposes of burden analysis, the Department has assumed that 90 percent</w:t>
      </w:r>
      <w:r w:rsidR="003A0502">
        <w:t xml:space="preserve"> or 1,895</w:t>
      </w:r>
      <w:r>
        <w:t xml:space="preserve"> investment</w:t>
      </w:r>
      <w:r w:rsidR="003A0502">
        <w:t xml:space="preserve"> </w:t>
      </w:r>
      <w:r>
        <w:t>managers</w:t>
      </w:r>
      <w:r w:rsidR="007310D8">
        <w:t xml:space="preserve"> </w:t>
      </w:r>
      <w:r>
        <w:t>have cross-trading operations</w:t>
      </w:r>
      <w:r w:rsidRPr="003B63FA" w:rsidR="007310D8">
        <w:rPr>
          <w:szCs w:val="24"/>
        </w:rPr>
        <w:t>.</w:t>
      </w:r>
      <w:r>
        <w:rPr>
          <w:rStyle w:val="FootnoteReference"/>
          <w:sz w:val="24"/>
          <w:szCs w:val="24"/>
        </w:rPr>
        <w:footnoteReference w:id="6"/>
      </w:r>
      <w:r w:rsidRPr="003B63FA" w:rsidR="007310D8">
        <w:rPr>
          <w:szCs w:val="24"/>
        </w:rPr>
        <w:t xml:space="preserve"> Among these investment managers, t</w:t>
      </w:r>
      <w:r w:rsidRPr="003B63FA">
        <w:rPr>
          <w:szCs w:val="24"/>
        </w:rPr>
        <w:t>he number of investment managers that either change</w:t>
      </w:r>
      <w:r>
        <w:t xml:space="preserve"> or newly adopt cross-trading policies and procedures in a year equals 14 percent</w:t>
      </w:r>
      <w:r w:rsidR="003A0502">
        <w:t xml:space="preserve"> or 265 investment managers</w:t>
      </w:r>
      <w:r w:rsidR="007310D8">
        <w:t>.</w:t>
      </w:r>
      <w:r>
        <w:rPr>
          <w:rStyle w:val="FootnoteReference"/>
          <w:sz w:val="24"/>
          <w:szCs w:val="24"/>
        </w:rPr>
        <w:footnoteReference w:id="7"/>
      </w:r>
      <w:r w:rsidRPr="003B63FA">
        <w:rPr>
          <w:szCs w:val="24"/>
        </w:rPr>
        <w:t xml:space="preserve"> </w:t>
      </w:r>
      <w:r>
        <w:t>The Department has</w:t>
      </w:r>
      <w:r w:rsidR="00595A67">
        <w:t xml:space="preserve"> estimated that </w:t>
      </w:r>
      <w:r w:rsidR="009D3C53">
        <w:t xml:space="preserve">each investment manager will serve </w:t>
      </w:r>
      <w:r w:rsidR="00E20B75">
        <w:t>approximately</w:t>
      </w:r>
      <w:r w:rsidR="009D3C53">
        <w:t xml:space="preserve"> 9 plans.</w:t>
      </w:r>
      <w:r>
        <w:rPr>
          <w:rStyle w:val="FootnoteReference"/>
          <w:sz w:val="24"/>
          <w:szCs w:val="24"/>
        </w:rPr>
        <w:footnoteReference w:id="8"/>
      </w:r>
      <w:r w:rsidRPr="001B5C98" w:rsidR="009D3C53">
        <w:rPr>
          <w:szCs w:val="24"/>
        </w:rPr>
        <w:t xml:space="preserve"> </w:t>
      </w:r>
      <w:r w:rsidR="00521DBF">
        <w:t xml:space="preserve">The Department assumes that each investment manager will </w:t>
      </w:r>
      <w:r w:rsidR="003E216F">
        <w:t>require</w:t>
      </w:r>
      <w:r w:rsidR="00521DBF">
        <w:t xml:space="preserve">10 hours of a </w:t>
      </w:r>
      <w:r w:rsidR="00521DBF">
        <w:t>legal professional’s time to develop written policies and procedures.</w:t>
      </w:r>
      <w:r w:rsidR="00C424D0">
        <w:t xml:space="preserve"> </w:t>
      </w:r>
      <w:r>
        <w:t xml:space="preserve">Please see Table 1 for calculation and burden. </w:t>
      </w:r>
    </w:p>
    <w:p w:rsidR="001B5C98" w:rsidP="001B5C98" w14:paraId="20CDA972" w14:textId="77777777">
      <w:pPr>
        <w:pStyle w:val="BodyText"/>
        <w:ind w:left="720"/>
      </w:pPr>
    </w:p>
    <w:p w:rsidR="006041D6" w:rsidP="003B63FA" w14:paraId="61B81AC0" w14:textId="6DCF377C">
      <w:pPr>
        <w:pStyle w:val="BodyText"/>
        <w:ind w:left="720"/>
      </w:pPr>
      <w:r>
        <w:t>Each investment manager must provide the cross-trading policies and procedures as a disclosure to each plan. The Department assumes that the disclosure will be provided in writing to provide a desired formality of compliance. The Department further assumes that each investment manager will prepare one disclosure package that will be distributed to each plan fiduciary considering investment. The Department estimates that there will be a total of 2,385 disclosures.</w:t>
      </w:r>
      <w:r>
        <w:footnoteReference w:id="9"/>
      </w:r>
      <w:r w:rsidRPr="009545C4" w:rsidR="003E216F">
        <w:rPr>
          <w:vertAlign w:val="superscript"/>
        </w:rPr>
        <w:t xml:space="preserve"> </w:t>
      </w:r>
      <w:r>
        <w:t xml:space="preserve">The Department assumes that three minutes of clerical time per plan disclosure will be needed to gather the required information, collate and package the information for distribution, and ensure that the information is distributed. Please see Table 1 for calculation and burden. </w:t>
      </w:r>
    </w:p>
    <w:p w:rsidR="003B63FA" w:rsidP="003B63FA" w14:paraId="661EA726" w14:textId="77777777">
      <w:pPr>
        <w:pStyle w:val="BodyText"/>
        <w:spacing w:line="480" w:lineRule="auto"/>
        <w:rPr>
          <w:b/>
          <w:bCs/>
        </w:rPr>
      </w:pPr>
    </w:p>
    <w:p w:rsidR="000C399A" w:rsidRPr="00337088" w:rsidP="00337088" w14:paraId="35D84E7A" w14:textId="45584367">
      <w:pPr>
        <w:pStyle w:val="BodyText"/>
        <w:spacing w:line="480" w:lineRule="auto"/>
        <w:rPr>
          <w:b/>
          <w:bCs/>
        </w:rPr>
      </w:pPr>
      <w:r w:rsidRPr="00337088">
        <w:rPr>
          <w:b/>
          <w:bCs/>
        </w:rPr>
        <w:t>Table 1. Burden to Prepare and Send Disclosures</w:t>
      </w:r>
    </w:p>
    <w:tbl>
      <w:tblPr>
        <w:tblW w:w="8078" w:type="dxa"/>
        <w:jc w:val="center"/>
        <w:tblBorders>
          <w:bottom w:val="single" w:sz="4" w:space="0" w:color="auto"/>
          <w:insideH w:val="single" w:sz="4" w:space="0" w:color="auto"/>
        </w:tblBorders>
        <w:tblLook w:val="04A0"/>
      </w:tblPr>
      <w:tblGrid>
        <w:gridCol w:w="2758"/>
        <w:gridCol w:w="1523"/>
        <w:gridCol w:w="1177"/>
        <w:gridCol w:w="1038"/>
        <w:gridCol w:w="996"/>
        <w:gridCol w:w="1337"/>
      </w:tblGrid>
      <w:tr w14:paraId="247BC594" w14:textId="77777777" w:rsidTr="00337088">
        <w:tblPrEx>
          <w:tblW w:w="8078" w:type="dxa"/>
          <w:jc w:val="center"/>
          <w:tblBorders>
            <w:bottom w:val="single" w:sz="4" w:space="0" w:color="auto"/>
            <w:insideH w:val="single" w:sz="4" w:space="0" w:color="auto"/>
          </w:tblBorders>
          <w:tblLook w:val="04A0"/>
        </w:tblPrEx>
        <w:trPr>
          <w:trHeight w:val="495"/>
          <w:jc w:val="center"/>
        </w:trPr>
        <w:tc>
          <w:tcPr>
            <w:tcW w:w="2758" w:type="dxa"/>
            <w:tcBorders>
              <w:top w:val="single" w:sz="4" w:space="0" w:color="auto"/>
            </w:tcBorders>
            <w:noWrap/>
            <w:vAlign w:val="bottom"/>
            <w:hideMark/>
          </w:tcPr>
          <w:p w:rsidR="000C399A" w:rsidRPr="00337088" w:rsidP="000C399A" w14:paraId="2AA95AA7" w14:textId="77777777">
            <w:pPr>
              <w:widowControl/>
              <w:autoSpaceDE/>
              <w:autoSpaceDN/>
              <w:adjustRightInd/>
              <w:rPr>
                <w:rFonts w:ascii="Times New Roman" w:hAnsi="Times New Roman"/>
                <w:b/>
                <w:bCs/>
              </w:rPr>
            </w:pPr>
            <w:r w:rsidRPr="00337088">
              <w:rPr>
                <w:rFonts w:ascii="Times New Roman" w:hAnsi="Times New Roman"/>
                <w:b/>
                <w:bCs/>
              </w:rPr>
              <w:t>Activity</w:t>
            </w:r>
          </w:p>
        </w:tc>
        <w:tc>
          <w:tcPr>
            <w:tcW w:w="1268" w:type="dxa"/>
            <w:tcBorders>
              <w:top w:val="single" w:sz="4" w:space="0" w:color="auto"/>
            </w:tcBorders>
            <w:vAlign w:val="bottom"/>
            <w:hideMark/>
          </w:tcPr>
          <w:p w:rsidR="000C399A" w:rsidRPr="00337088" w:rsidP="000C399A" w14:paraId="3E07724A" w14:textId="77777777">
            <w:pPr>
              <w:widowControl/>
              <w:autoSpaceDE/>
              <w:autoSpaceDN/>
              <w:adjustRightInd/>
              <w:jc w:val="center"/>
              <w:rPr>
                <w:rFonts w:ascii="Times New Roman" w:hAnsi="Times New Roman"/>
                <w:b/>
                <w:bCs/>
              </w:rPr>
            </w:pPr>
            <w:r w:rsidRPr="00337088">
              <w:rPr>
                <w:rFonts w:ascii="Times New Roman" w:hAnsi="Times New Roman"/>
                <w:b/>
                <w:bCs/>
              </w:rPr>
              <w:t>Number of Respondents</w:t>
            </w:r>
          </w:p>
        </w:tc>
        <w:tc>
          <w:tcPr>
            <w:tcW w:w="933" w:type="dxa"/>
            <w:tcBorders>
              <w:top w:val="single" w:sz="4" w:space="0" w:color="auto"/>
            </w:tcBorders>
            <w:vAlign w:val="bottom"/>
            <w:hideMark/>
          </w:tcPr>
          <w:p w:rsidR="000C399A" w:rsidRPr="00337088" w:rsidP="000C399A" w14:paraId="3EB84E82" w14:textId="05D2AB35">
            <w:pPr>
              <w:widowControl/>
              <w:autoSpaceDE/>
              <w:autoSpaceDN/>
              <w:adjustRightInd/>
              <w:jc w:val="center"/>
              <w:rPr>
                <w:rFonts w:ascii="Times New Roman" w:hAnsi="Times New Roman"/>
                <w:b/>
                <w:bCs/>
              </w:rPr>
            </w:pPr>
            <w:r w:rsidRPr="00337088">
              <w:rPr>
                <w:rFonts w:ascii="Times New Roman" w:hAnsi="Times New Roman"/>
                <w:b/>
                <w:bCs/>
              </w:rPr>
              <w:t xml:space="preserve">Number of </w:t>
            </w:r>
            <w:r w:rsidR="00114196">
              <w:rPr>
                <w:rFonts w:ascii="Times New Roman" w:hAnsi="Times New Roman"/>
                <w:b/>
                <w:bCs/>
              </w:rPr>
              <w:t>H</w:t>
            </w:r>
            <w:r w:rsidRPr="00337088">
              <w:rPr>
                <w:rFonts w:ascii="Times New Roman" w:hAnsi="Times New Roman"/>
                <w:b/>
                <w:bCs/>
              </w:rPr>
              <w:t xml:space="preserve">ours </w:t>
            </w:r>
            <w:r w:rsidR="00114196">
              <w:rPr>
                <w:rFonts w:ascii="Times New Roman" w:hAnsi="Times New Roman"/>
                <w:b/>
                <w:bCs/>
              </w:rPr>
              <w:t>P</w:t>
            </w:r>
            <w:r w:rsidRPr="00337088">
              <w:rPr>
                <w:rFonts w:ascii="Times New Roman" w:hAnsi="Times New Roman"/>
                <w:b/>
                <w:bCs/>
              </w:rPr>
              <w:t xml:space="preserve">er </w:t>
            </w:r>
            <w:r w:rsidR="00114196">
              <w:rPr>
                <w:rFonts w:ascii="Times New Roman" w:hAnsi="Times New Roman"/>
                <w:b/>
                <w:bCs/>
              </w:rPr>
              <w:t>R</w:t>
            </w:r>
            <w:r w:rsidRPr="00337088">
              <w:rPr>
                <w:rFonts w:ascii="Times New Roman" w:hAnsi="Times New Roman"/>
                <w:b/>
                <w:bCs/>
              </w:rPr>
              <w:t>esponse</w:t>
            </w:r>
          </w:p>
        </w:tc>
        <w:tc>
          <w:tcPr>
            <w:tcW w:w="1038" w:type="dxa"/>
            <w:tcBorders>
              <w:top w:val="single" w:sz="4" w:space="0" w:color="auto"/>
            </w:tcBorders>
            <w:vAlign w:val="bottom"/>
            <w:hideMark/>
          </w:tcPr>
          <w:p w:rsidR="000C399A" w:rsidRPr="00337088" w:rsidP="000C399A" w14:paraId="3FA8B1F6" w14:textId="317EA653">
            <w:pPr>
              <w:widowControl/>
              <w:autoSpaceDE/>
              <w:autoSpaceDN/>
              <w:adjustRightInd/>
              <w:jc w:val="center"/>
              <w:rPr>
                <w:rFonts w:ascii="Times New Roman" w:hAnsi="Times New Roman"/>
                <w:b/>
                <w:bCs/>
              </w:rPr>
            </w:pPr>
            <w:r w:rsidRPr="00337088">
              <w:rPr>
                <w:rFonts w:ascii="Times New Roman" w:hAnsi="Times New Roman"/>
                <w:b/>
                <w:bCs/>
              </w:rPr>
              <w:t xml:space="preserve">Total </w:t>
            </w:r>
            <w:r w:rsidR="00114196">
              <w:rPr>
                <w:rFonts w:ascii="Times New Roman" w:hAnsi="Times New Roman"/>
                <w:b/>
                <w:bCs/>
              </w:rPr>
              <w:t>H</w:t>
            </w:r>
            <w:r w:rsidRPr="00337088">
              <w:rPr>
                <w:rFonts w:ascii="Times New Roman" w:hAnsi="Times New Roman"/>
                <w:b/>
                <w:bCs/>
              </w:rPr>
              <w:t>our Burden</w:t>
            </w:r>
          </w:p>
        </w:tc>
        <w:tc>
          <w:tcPr>
            <w:tcW w:w="948" w:type="dxa"/>
            <w:tcBorders>
              <w:top w:val="single" w:sz="4" w:space="0" w:color="auto"/>
            </w:tcBorders>
            <w:vAlign w:val="bottom"/>
            <w:hideMark/>
          </w:tcPr>
          <w:p w:rsidR="000C399A" w:rsidRPr="00337088" w:rsidP="000C399A" w14:paraId="45BFF0F3" w14:textId="4B0BF78A">
            <w:pPr>
              <w:widowControl/>
              <w:autoSpaceDE/>
              <w:autoSpaceDN/>
              <w:adjustRightInd/>
              <w:jc w:val="center"/>
              <w:rPr>
                <w:rFonts w:ascii="Times New Roman" w:hAnsi="Times New Roman"/>
                <w:b/>
                <w:bCs/>
              </w:rPr>
            </w:pPr>
            <w:r w:rsidRPr="00337088">
              <w:rPr>
                <w:rFonts w:ascii="Times New Roman" w:hAnsi="Times New Roman"/>
                <w:b/>
                <w:bCs/>
              </w:rPr>
              <w:t xml:space="preserve">Hourly </w:t>
            </w:r>
            <w:r w:rsidR="00114196">
              <w:rPr>
                <w:rFonts w:ascii="Times New Roman" w:hAnsi="Times New Roman"/>
                <w:b/>
                <w:bCs/>
              </w:rPr>
              <w:t>W</w:t>
            </w:r>
            <w:r w:rsidRPr="00337088">
              <w:rPr>
                <w:rFonts w:ascii="Times New Roman" w:hAnsi="Times New Roman"/>
                <w:b/>
                <w:bCs/>
              </w:rPr>
              <w:t xml:space="preserve">age </w:t>
            </w:r>
            <w:r w:rsidR="00114196">
              <w:rPr>
                <w:rFonts w:ascii="Times New Roman" w:hAnsi="Times New Roman"/>
                <w:b/>
                <w:bCs/>
              </w:rPr>
              <w:t>R</w:t>
            </w:r>
            <w:r w:rsidRPr="00337088">
              <w:rPr>
                <w:rFonts w:ascii="Times New Roman" w:hAnsi="Times New Roman"/>
                <w:b/>
                <w:bCs/>
              </w:rPr>
              <w:t>ate</w:t>
            </w:r>
          </w:p>
        </w:tc>
        <w:tc>
          <w:tcPr>
            <w:tcW w:w="1133" w:type="dxa"/>
            <w:tcBorders>
              <w:top w:val="single" w:sz="4" w:space="0" w:color="auto"/>
            </w:tcBorders>
            <w:vAlign w:val="bottom"/>
            <w:hideMark/>
          </w:tcPr>
          <w:p w:rsidR="000C399A" w:rsidRPr="00337088" w:rsidP="000C399A" w14:paraId="6F8B7829" w14:textId="69EC61D5">
            <w:pPr>
              <w:widowControl/>
              <w:autoSpaceDE/>
              <w:autoSpaceDN/>
              <w:adjustRightInd/>
              <w:jc w:val="center"/>
              <w:rPr>
                <w:rFonts w:ascii="Times New Roman" w:hAnsi="Times New Roman"/>
                <w:b/>
                <w:bCs/>
              </w:rPr>
            </w:pPr>
            <w:r w:rsidRPr="00337088">
              <w:rPr>
                <w:rFonts w:ascii="Times New Roman" w:hAnsi="Times New Roman"/>
                <w:b/>
                <w:bCs/>
              </w:rPr>
              <w:t xml:space="preserve">Dollar </w:t>
            </w:r>
            <w:r w:rsidR="00114196">
              <w:rPr>
                <w:rFonts w:ascii="Times New Roman" w:hAnsi="Times New Roman"/>
                <w:b/>
                <w:bCs/>
              </w:rPr>
              <w:t>E</w:t>
            </w:r>
            <w:r w:rsidRPr="00337088">
              <w:rPr>
                <w:rFonts w:ascii="Times New Roman" w:hAnsi="Times New Roman"/>
                <w:b/>
                <w:bCs/>
              </w:rPr>
              <w:t xml:space="preserve">quivalent of </w:t>
            </w:r>
            <w:r w:rsidR="00114196">
              <w:rPr>
                <w:rFonts w:ascii="Times New Roman" w:hAnsi="Times New Roman"/>
                <w:b/>
                <w:bCs/>
              </w:rPr>
              <w:t>H</w:t>
            </w:r>
            <w:r w:rsidRPr="00337088">
              <w:rPr>
                <w:rFonts w:ascii="Times New Roman" w:hAnsi="Times New Roman"/>
                <w:b/>
                <w:bCs/>
              </w:rPr>
              <w:t xml:space="preserve">our </w:t>
            </w:r>
            <w:r w:rsidR="00114196">
              <w:rPr>
                <w:rFonts w:ascii="Times New Roman" w:hAnsi="Times New Roman"/>
                <w:b/>
                <w:bCs/>
              </w:rPr>
              <w:t>B</w:t>
            </w:r>
            <w:r w:rsidRPr="00337088">
              <w:rPr>
                <w:rFonts w:ascii="Times New Roman" w:hAnsi="Times New Roman"/>
                <w:b/>
                <w:bCs/>
              </w:rPr>
              <w:t>urden</w:t>
            </w:r>
          </w:p>
        </w:tc>
      </w:tr>
      <w:tr w14:paraId="5C01D81E" w14:textId="77777777" w:rsidTr="006041D6">
        <w:tblPrEx>
          <w:tblW w:w="8078" w:type="dxa"/>
          <w:jc w:val="center"/>
          <w:tblLook w:val="04A0"/>
        </w:tblPrEx>
        <w:trPr>
          <w:trHeight w:val="247"/>
          <w:jc w:val="center"/>
        </w:trPr>
        <w:tc>
          <w:tcPr>
            <w:tcW w:w="2758" w:type="dxa"/>
            <w:noWrap/>
            <w:vAlign w:val="bottom"/>
            <w:hideMark/>
          </w:tcPr>
          <w:p w:rsidR="000C399A" w:rsidRPr="00337088" w:rsidP="000C399A" w14:paraId="5A493486" w14:textId="77777777">
            <w:pPr>
              <w:widowControl/>
              <w:autoSpaceDE/>
              <w:autoSpaceDN/>
              <w:adjustRightInd/>
              <w:rPr>
                <w:rFonts w:ascii="Times New Roman" w:hAnsi="Times New Roman"/>
                <w:b/>
                <w:bCs/>
              </w:rPr>
            </w:pPr>
            <w:r w:rsidRPr="00337088">
              <w:rPr>
                <w:rFonts w:ascii="Times New Roman" w:hAnsi="Times New Roman"/>
                <w:b/>
                <w:bCs/>
              </w:rPr>
              <w:t> </w:t>
            </w:r>
          </w:p>
        </w:tc>
        <w:tc>
          <w:tcPr>
            <w:tcW w:w="1268" w:type="dxa"/>
            <w:vAlign w:val="bottom"/>
            <w:hideMark/>
          </w:tcPr>
          <w:p w:rsidR="000C399A" w:rsidRPr="00337088" w:rsidP="000C399A" w14:paraId="4570DB23" w14:textId="77777777">
            <w:pPr>
              <w:widowControl/>
              <w:autoSpaceDE/>
              <w:autoSpaceDN/>
              <w:adjustRightInd/>
              <w:jc w:val="center"/>
              <w:rPr>
                <w:rFonts w:ascii="Times New Roman" w:hAnsi="Times New Roman"/>
                <w:b/>
                <w:bCs/>
              </w:rPr>
            </w:pPr>
            <w:r w:rsidRPr="00337088">
              <w:rPr>
                <w:rFonts w:ascii="Times New Roman" w:hAnsi="Times New Roman"/>
                <w:b/>
                <w:bCs/>
              </w:rPr>
              <w:t>(A)</w:t>
            </w:r>
          </w:p>
        </w:tc>
        <w:tc>
          <w:tcPr>
            <w:tcW w:w="933" w:type="dxa"/>
            <w:vAlign w:val="bottom"/>
            <w:hideMark/>
          </w:tcPr>
          <w:p w:rsidR="000C399A" w:rsidRPr="00337088" w:rsidP="000C399A" w14:paraId="15939B1E" w14:textId="77777777">
            <w:pPr>
              <w:widowControl/>
              <w:autoSpaceDE/>
              <w:autoSpaceDN/>
              <w:adjustRightInd/>
              <w:jc w:val="center"/>
              <w:rPr>
                <w:rFonts w:ascii="Times New Roman" w:hAnsi="Times New Roman"/>
                <w:b/>
                <w:bCs/>
              </w:rPr>
            </w:pPr>
            <w:r w:rsidRPr="00337088">
              <w:rPr>
                <w:rFonts w:ascii="Times New Roman" w:hAnsi="Times New Roman"/>
                <w:b/>
                <w:bCs/>
              </w:rPr>
              <w:t>(B)</w:t>
            </w:r>
          </w:p>
        </w:tc>
        <w:tc>
          <w:tcPr>
            <w:tcW w:w="1038" w:type="dxa"/>
            <w:noWrap/>
            <w:vAlign w:val="bottom"/>
            <w:hideMark/>
          </w:tcPr>
          <w:p w:rsidR="000C399A" w:rsidRPr="00337088" w:rsidP="000C399A" w14:paraId="5AB299B9" w14:textId="2FFF8172">
            <w:pPr>
              <w:widowControl/>
              <w:autoSpaceDE/>
              <w:autoSpaceDN/>
              <w:adjustRightInd/>
              <w:jc w:val="center"/>
              <w:rPr>
                <w:rFonts w:ascii="Times New Roman" w:hAnsi="Times New Roman"/>
                <w:b/>
                <w:bCs/>
              </w:rPr>
            </w:pPr>
            <w:r w:rsidRPr="00337088">
              <w:rPr>
                <w:rFonts w:ascii="Times New Roman" w:hAnsi="Times New Roman"/>
                <w:b/>
                <w:bCs/>
              </w:rPr>
              <w:t>C=</w:t>
            </w:r>
            <w:r w:rsidR="00114196">
              <w:rPr>
                <w:rFonts w:ascii="Times New Roman" w:hAnsi="Times New Roman"/>
                <w:b/>
                <w:bCs/>
              </w:rPr>
              <w:t xml:space="preserve"> </w:t>
            </w:r>
            <w:r w:rsidRPr="00337088">
              <w:rPr>
                <w:rFonts w:ascii="Times New Roman" w:hAnsi="Times New Roman"/>
                <w:b/>
                <w:bCs/>
              </w:rPr>
              <w:t>(A x B)</w:t>
            </w:r>
          </w:p>
        </w:tc>
        <w:tc>
          <w:tcPr>
            <w:tcW w:w="948" w:type="dxa"/>
            <w:vAlign w:val="bottom"/>
            <w:hideMark/>
          </w:tcPr>
          <w:p w:rsidR="000C399A" w:rsidRPr="00337088" w:rsidP="000C399A" w14:paraId="10C04785" w14:textId="77777777">
            <w:pPr>
              <w:widowControl/>
              <w:autoSpaceDE/>
              <w:autoSpaceDN/>
              <w:adjustRightInd/>
              <w:jc w:val="center"/>
              <w:rPr>
                <w:rFonts w:ascii="Times New Roman" w:hAnsi="Times New Roman"/>
                <w:b/>
                <w:bCs/>
              </w:rPr>
            </w:pPr>
            <w:r w:rsidRPr="00337088">
              <w:rPr>
                <w:rFonts w:ascii="Times New Roman" w:hAnsi="Times New Roman"/>
                <w:b/>
                <w:bCs/>
              </w:rPr>
              <w:t>(D)</w:t>
            </w:r>
          </w:p>
        </w:tc>
        <w:tc>
          <w:tcPr>
            <w:tcW w:w="1133" w:type="dxa"/>
            <w:vAlign w:val="bottom"/>
            <w:hideMark/>
          </w:tcPr>
          <w:p w:rsidR="000C399A" w:rsidRPr="00337088" w:rsidP="000C399A" w14:paraId="3B846FB7" w14:textId="2DAA4CF5">
            <w:pPr>
              <w:widowControl/>
              <w:autoSpaceDE/>
              <w:autoSpaceDN/>
              <w:adjustRightInd/>
              <w:jc w:val="center"/>
              <w:rPr>
                <w:rFonts w:ascii="Times New Roman" w:hAnsi="Times New Roman"/>
                <w:b/>
                <w:bCs/>
              </w:rPr>
            </w:pPr>
            <w:r w:rsidRPr="00337088">
              <w:rPr>
                <w:rFonts w:ascii="Times New Roman" w:hAnsi="Times New Roman"/>
                <w:b/>
                <w:bCs/>
              </w:rPr>
              <w:t>(C x</w:t>
            </w:r>
            <w:r w:rsidR="00114196">
              <w:rPr>
                <w:rFonts w:ascii="Times New Roman" w:hAnsi="Times New Roman"/>
                <w:b/>
                <w:bCs/>
              </w:rPr>
              <w:t xml:space="preserve"> </w:t>
            </w:r>
            <w:r w:rsidRPr="00337088">
              <w:rPr>
                <w:rFonts w:ascii="Times New Roman" w:hAnsi="Times New Roman"/>
                <w:b/>
                <w:bCs/>
              </w:rPr>
              <w:t>D)</w:t>
            </w:r>
          </w:p>
        </w:tc>
      </w:tr>
      <w:tr w14:paraId="268598B3" w14:textId="77777777" w:rsidTr="006041D6">
        <w:tblPrEx>
          <w:tblW w:w="8078" w:type="dxa"/>
          <w:jc w:val="center"/>
          <w:tblLook w:val="04A0"/>
        </w:tblPrEx>
        <w:trPr>
          <w:trHeight w:val="743"/>
          <w:jc w:val="center"/>
        </w:trPr>
        <w:tc>
          <w:tcPr>
            <w:tcW w:w="2758" w:type="dxa"/>
            <w:vAlign w:val="bottom"/>
            <w:hideMark/>
          </w:tcPr>
          <w:p w:rsidR="000C399A" w:rsidRPr="00337088" w:rsidP="000C399A" w14:paraId="444EF8FF" w14:textId="09E53885">
            <w:pPr>
              <w:widowControl/>
              <w:autoSpaceDE/>
              <w:autoSpaceDN/>
              <w:adjustRightInd/>
              <w:rPr>
                <w:rFonts w:ascii="Times New Roman" w:hAnsi="Times New Roman"/>
              </w:rPr>
            </w:pPr>
            <w:r>
              <w:rPr>
                <w:rFonts w:ascii="Times New Roman" w:hAnsi="Times New Roman"/>
              </w:rPr>
              <w:t xml:space="preserve">Legal </w:t>
            </w:r>
            <w:r w:rsidR="00772C1B">
              <w:rPr>
                <w:rFonts w:ascii="Times New Roman" w:hAnsi="Times New Roman"/>
              </w:rPr>
              <w:t>professionals develop new written policies</w:t>
            </w:r>
            <w:r>
              <w:rPr>
                <w:rFonts w:ascii="Times New Roman" w:hAnsi="Times New Roman"/>
              </w:rPr>
              <w:t xml:space="preserve"> a</w:t>
            </w:r>
            <w:r w:rsidRPr="00337088">
              <w:rPr>
                <w:rFonts w:ascii="Times New Roman" w:hAnsi="Times New Roman"/>
              </w:rPr>
              <w:t xml:space="preserve">nd </w:t>
            </w:r>
            <w:r w:rsidR="00772C1B">
              <w:rPr>
                <w:rFonts w:ascii="Times New Roman" w:hAnsi="Times New Roman"/>
              </w:rPr>
              <w:t>procedures</w:t>
            </w:r>
          </w:p>
        </w:tc>
        <w:tc>
          <w:tcPr>
            <w:tcW w:w="1268" w:type="dxa"/>
            <w:vAlign w:val="bottom"/>
            <w:hideMark/>
          </w:tcPr>
          <w:p w:rsidR="000C399A" w:rsidRPr="00337088" w:rsidP="00337088" w14:paraId="24B32B7A" w14:textId="77777777">
            <w:pPr>
              <w:widowControl/>
              <w:autoSpaceDE/>
              <w:autoSpaceDN/>
              <w:adjustRightInd/>
              <w:jc w:val="center"/>
              <w:rPr>
                <w:rFonts w:ascii="Times New Roman" w:hAnsi="Times New Roman"/>
              </w:rPr>
            </w:pPr>
            <w:r w:rsidRPr="00337088">
              <w:rPr>
                <w:rFonts w:ascii="Times New Roman" w:hAnsi="Times New Roman"/>
              </w:rPr>
              <w:t>265</w:t>
            </w:r>
          </w:p>
        </w:tc>
        <w:tc>
          <w:tcPr>
            <w:tcW w:w="933" w:type="dxa"/>
            <w:vAlign w:val="bottom"/>
            <w:hideMark/>
          </w:tcPr>
          <w:p w:rsidR="000C399A" w:rsidRPr="00337088" w:rsidP="00337088" w14:paraId="08979CD3" w14:textId="77777777">
            <w:pPr>
              <w:widowControl/>
              <w:autoSpaceDE/>
              <w:autoSpaceDN/>
              <w:adjustRightInd/>
              <w:jc w:val="center"/>
              <w:rPr>
                <w:rFonts w:ascii="Times New Roman" w:hAnsi="Times New Roman"/>
              </w:rPr>
            </w:pPr>
            <w:r w:rsidRPr="00337088">
              <w:rPr>
                <w:rFonts w:ascii="Times New Roman" w:hAnsi="Times New Roman"/>
              </w:rPr>
              <w:t>10</w:t>
            </w:r>
          </w:p>
        </w:tc>
        <w:tc>
          <w:tcPr>
            <w:tcW w:w="1038" w:type="dxa"/>
            <w:vAlign w:val="bottom"/>
            <w:hideMark/>
          </w:tcPr>
          <w:p w:rsidR="000C399A" w:rsidRPr="00337088" w:rsidP="002F17F6" w14:paraId="3B67F24A" w14:textId="6DAB5466">
            <w:pPr>
              <w:widowControl/>
              <w:autoSpaceDE/>
              <w:autoSpaceDN/>
              <w:adjustRightInd/>
              <w:jc w:val="center"/>
              <w:rPr>
                <w:rFonts w:ascii="Times New Roman" w:hAnsi="Times New Roman"/>
              </w:rPr>
            </w:pPr>
            <w:r w:rsidRPr="00337088">
              <w:rPr>
                <w:rFonts w:ascii="Times New Roman" w:hAnsi="Times New Roman"/>
              </w:rPr>
              <w:t>2,650</w:t>
            </w:r>
          </w:p>
        </w:tc>
        <w:tc>
          <w:tcPr>
            <w:tcW w:w="948" w:type="dxa"/>
            <w:vAlign w:val="bottom"/>
            <w:hideMark/>
          </w:tcPr>
          <w:p w:rsidR="000C399A" w:rsidRPr="00337088" w:rsidP="00337088" w14:paraId="1DC6DE19" w14:textId="77777777">
            <w:pPr>
              <w:widowControl/>
              <w:autoSpaceDE/>
              <w:autoSpaceDN/>
              <w:adjustRightInd/>
              <w:jc w:val="center"/>
              <w:rPr>
                <w:rFonts w:ascii="Times New Roman" w:hAnsi="Times New Roman"/>
              </w:rPr>
            </w:pPr>
            <w:r w:rsidRPr="00337088">
              <w:rPr>
                <w:rFonts w:ascii="Times New Roman" w:hAnsi="Times New Roman"/>
              </w:rPr>
              <w:t>$181.06</w:t>
            </w:r>
          </w:p>
        </w:tc>
        <w:tc>
          <w:tcPr>
            <w:tcW w:w="1133" w:type="dxa"/>
            <w:vAlign w:val="bottom"/>
            <w:hideMark/>
          </w:tcPr>
          <w:p w:rsidR="000C399A" w:rsidRPr="00337088" w:rsidP="00337088" w14:paraId="7143170E" w14:textId="77777777">
            <w:pPr>
              <w:widowControl/>
              <w:autoSpaceDE/>
              <w:autoSpaceDN/>
              <w:adjustRightInd/>
              <w:jc w:val="center"/>
              <w:rPr>
                <w:rFonts w:ascii="Times New Roman" w:hAnsi="Times New Roman"/>
              </w:rPr>
            </w:pPr>
            <w:r w:rsidRPr="00337088">
              <w:rPr>
                <w:rFonts w:ascii="Times New Roman" w:hAnsi="Times New Roman"/>
              </w:rPr>
              <w:t>$479,809</w:t>
            </w:r>
          </w:p>
        </w:tc>
      </w:tr>
      <w:tr w14:paraId="3C472532" w14:textId="77777777" w:rsidTr="006041D6">
        <w:tblPrEx>
          <w:tblW w:w="8078" w:type="dxa"/>
          <w:jc w:val="center"/>
          <w:tblLook w:val="04A0"/>
        </w:tblPrEx>
        <w:trPr>
          <w:trHeight w:val="495"/>
          <w:jc w:val="center"/>
        </w:trPr>
        <w:tc>
          <w:tcPr>
            <w:tcW w:w="2758" w:type="dxa"/>
            <w:vAlign w:val="bottom"/>
            <w:hideMark/>
          </w:tcPr>
          <w:p w:rsidR="000C399A" w:rsidRPr="00337088" w:rsidP="000C399A" w14:paraId="4CD5227D" w14:textId="1B4D1F98">
            <w:pPr>
              <w:widowControl/>
              <w:autoSpaceDE/>
              <w:autoSpaceDN/>
              <w:adjustRightInd/>
              <w:rPr>
                <w:rFonts w:ascii="Times New Roman" w:hAnsi="Times New Roman"/>
              </w:rPr>
            </w:pPr>
            <w:r>
              <w:rPr>
                <w:rFonts w:ascii="Times New Roman" w:hAnsi="Times New Roman"/>
              </w:rPr>
              <w:t xml:space="preserve">Clerical staff </w:t>
            </w:r>
            <w:r w:rsidR="00772C1B">
              <w:rPr>
                <w:rFonts w:ascii="Times New Roman" w:hAnsi="Times New Roman"/>
              </w:rPr>
              <w:t>gather information, collates, and packages the information for distribution</w:t>
            </w:r>
          </w:p>
        </w:tc>
        <w:tc>
          <w:tcPr>
            <w:tcW w:w="1268" w:type="dxa"/>
            <w:vAlign w:val="bottom"/>
            <w:hideMark/>
          </w:tcPr>
          <w:p w:rsidR="000C399A" w:rsidRPr="00337088" w:rsidP="002F17F6" w14:paraId="2798EA15" w14:textId="6BC7AE34">
            <w:pPr>
              <w:widowControl/>
              <w:autoSpaceDE/>
              <w:autoSpaceDN/>
              <w:adjustRightInd/>
              <w:jc w:val="center"/>
              <w:rPr>
                <w:rFonts w:ascii="Times New Roman" w:hAnsi="Times New Roman"/>
              </w:rPr>
            </w:pPr>
            <w:r w:rsidRPr="00337088">
              <w:rPr>
                <w:rFonts w:ascii="Times New Roman" w:hAnsi="Times New Roman"/>
              </w:rPr>
              <w:t>2,385</w:t>
            </w:r>
          </w:p>
        </w:tc>
        <w:tc>
          <w:tcPr>
            <w:tcW w:w="933" w:type="dxa"/>
            <w:vAlign w:val="bottom"/>
            <w:hideMark/>
          </w:tcPr>
          <w:p w:rsidR="000C399A" w:rsidRPr="00337088" w:rsidP="00337088" w14:paraId="3058E4D9" w14:textId="77777777">
            <w:pPr>
              <w:widowControl/>
              <w:autoSpaceDE/>
              <w:autoSpaceDN/>
              <w:adjustRightInd/>
              <w:jc w:val="center"/>
              <w:rPr>
                <w:rFonts w:ascii="Times New Roman" w:hAnsi="Times New Roman"/>
              </w:rPr>
            </w:pPr>
            <w:r w:rsidRPr="00337088">
              <w:rPr>
                <w:rFonts w:ascii="Times New Roman" w:hAnsi="Times New Roman"/>
              </w:rPr>
              <w:t>0.05</w:t>
            </w:r>
          </w:p>
        </w:tc>
        <w:tc>
          <w:tcPr>
            <w:tcW w:w="1038" w:type="dxa"/>
            <w:vAlign w:val="bottom"/>
            <w:hideMark/>
          </w:tcPr>
          <w:p w:rsidR="000C399A" w:rsidRPr="00337088" w:rsidP="002F17F6" w14:paraId="5D501BAB" w14:textId="6672F720">
            <w:pPr>
              <w:widowControl/>
              <w:autoSpaceDE/>
              <w:autoSpaceDN/>
              <w:adjustRightInd/>
              <w:jc w:val="center"/>
              <w:rPr>
                <w:rFonts w:ascii="Times New Roman" w:hAnsi="Times New Roman"/>
              </w:rPr>
            </w:pPr>
            <w:r w:rsidRPr="00337088">
              <w:rPr>
                <w:rFonts w:ascii="Times New Roman" w:hAnsi="Times New Roman"/>
              </w:rPr>
              <w:t>119</w:t>
            </w:r>
          </w:p>
        </w:tc>
        <w:tc>
          <w:tcPr>
            <w:tcW w:w="948" w:type="dxa"/>
            <w:vAlign w:val="bottom"/>
            <w:hideMark/>
          </w:tcPr>
          <w:p w:rsidR="000C399A" w:rsidRPr="00337088" w:rsidP="00337088" w14:paraId="654249DB" w14:textId="637F78BD">
            <w:pPr>
              <w:widowControl/>
              <w:autoSpaceDE/>
              <w:autoSpaceDN/>
              <w:adjustRightInd/>
              <w:jc w:val="center"/>
              <w:rPr>
                <w:rFonts w:ascii="Times New Roman" w:hAnsi="Times New Roman"/>
              </w:rPr>
            </w:pPr>
            <w:r w:rsidRPr="00337088">
              <w:rPr>
                <w:rFonts w:ascii="Times New Roman" w:hAnsi="Times New Roman"/>
              </w:rPr>
              <w:t>$</w:t>
            </w:r>
            <w:r w:rsidR="00DC193C">
              <w:rPr>
                <w:rFonts w:ascii="Times New Roman" w:hAnsi="Times New Roman"/>
              </w:rPr>
              <w:t>70.29</w:t>
            </w:r>
          </w:p>
        </w:tc>
        <w:tc>
          <w:tcPr>
            <w:tcW w:w="1133" w:type="dxa"/>
            <w:vAlign w:val="bottom"/>
            <w:hideMark/>
          </w:tcPr>
          <w:p w:rsidR="000C399A" w:rsidRPr="00337088" w:rsidP="00337088" w14:paraId="3B18557D" w14:textId="6FCC1416">
            <w:pPr>
              <w:widowControl/>
              <w:autoSpaceDE/>
              <w:autoSpaceDN/>
              <w:adjustRightInd/>
              <w:jc w:val="center"/>
              <w:rPr>
                <w:rFonts w:ascii="Times New Roman" w:hAnsi="Times New Roman"/>
              </w:rPr>
            </w:pPr>
            <w:r w:rsidRPr="00337088">
              <w:rPr>
                <w:rFonts w:ascii="Times New Roman" w:hAnsi="Times New Roman"/>
              </w:rPr>
              <w:t>$</w:t>
            </w:r>
            <w:r w:rsidR="00DC193C">
              <w:rPr>
                <w:rFonts w:ascii="Times New Roman" w:hAnsi="Times New Roman"/>
              </w:rPr>
              <w:t>8,382</w:t>
            </w:r>
          </w:p>
        </w:tc>
      </w:tr>
      <w:tr w14:paraId="79BBCBB8" w14:textId="77777777" w:rsidTr="006041D6">
        <w:tblPrEx>
          <w:tblW w:w="8078" w:type="dxa"/>
          <w:jc w:val="center"/>
          <w:tblLook w:val="04A0"/>
        </w:tblPrEx>
        <w:trPr>
          <w:trHeight w:val="247"/>
          <w:jc w:val="center"/>
        </w:trPr>
        <w:tc>
          <w:tcPr>
            <w:tcW w:w="2758" w:type="dxa"/>
            <w:vAlign w:val="bottom"/>
            <w:hideMark/>
          </w:tcPr>
          <w:p w:rsidR="000C399A" w:rsidRPr="00337088" w:rsidP="000C399A" w14:paraId="6BCE9AD6" w14:textId="77777777">
            <w:pPr>
              <w:widowControl/>
              <w:autoSpaceDE/>
              <w:autoSpaceDN/>
              <w:adjustRightInd/>
              <w:rPr>
                <w:rFonts w:ascii="Times New Roman" w:hAnsi="Times New Roman"/>
                <w:b/>
                <w:bCs/>
              </w:rPr>
            </w:pPr>
            <w:r w:rsidRPr="00337088">
              <w:rPr>
                <w:rFonts w:ascii="Times New Roman" w:hAnsi="Times New Roman"/>
                <w:b/>
                <w:bCs/>
              </w:rPr>
              <w:t>Total</w:t>
            </w:r>
          </w:p>
        </w:tc>
        <w:tc>
          <w:tcPr>
            <w:tcW w:w="1268" w:type="dxa"/>
            <w:vAlign w:val="bottom"/>
            <w:hideMark/>
          </w:tcPr>
          <w:p w:rsidR="000C399A" w:rsidRPr="00337088" w:rsidP="002F17F6" w14:paraId="7016F1F6" w14:textId="5BF629E2">
            <w:pPr>
              <w:widowControl/>
              <w:autoSpaceDE/>
              <w:autoSpaceDN/>
              <w:adjustRightInd/>
              <w:jc w:val="center"/>
              <w:rPr>
                <w:rFonts w:ascii="Times New Roman" w:hAnsi="Times New Roman"/>
                <w:b/>
                <w:bCs/>
              </w:rPr>
            </w:pPr>
            <w:r w:rsidRPr="00337088">
              <w:rPr>
                <w:rFonts w:ascii="Times New Roman" w:hAnsi="Times New Roman"/>
                <w:b/>
                <w:bCs/>
              </w:rPr>
              <w:t>2,650</w:t>
            </w:r>
          </w:p>
        </w:tc>
        <w:tc>
          <w:tcPr>
            <w:tcW w:w="933" w:type="dxa"/>
            <w:vAlign w:val="bottom"/>
            <w:hideMark/>
          </w:tcPr>
          <w:p w:rsidR="000C399A" w:rsidRPr="00337088" w:rsidP="002F17F6" w14:paraId="3B4D4BB3" w14:textId="77777777">
            <w:pPr>
              <w:widowControl/>
              <w:autoSpaceDE/>
              <w:autoSpaceDN/>
              <w:adjustRightInd/>
              <w:jc w:val="center"/>
              <w:rPr>
                <w:rFonts w:ascii="Times New Roman" w:hAnsi="Times New Roman"/>
                <w:b/>
                <w:bCs/>
              </w:rPr>
            </w:pPr>
            <w:r w:rsidRPr="00337088">
              <w:rPr>
                <w:rFonts w:ascii="Times New Roman" w:hAnsi="Times New Roman"/>
                <w:b/>
                <w:bCs/>
              </w:rPr>
              <w:t>-</w:t>
            </w:r>
          </w:p>
        </w:tc>
        <w:tc>
          <w:tcPr>
            <w:tcW w:w="1038" w:type="dxa"/>
            <w:vAlign w:val="bottom"/>
            <w:hideMark/>
          </w:tcPr>
          <w:p w:rsidR="000C399A" w:rsidRPr="00337088" w:rsidP="002F17F6" w14:paraId="1F5DEA12" w14:textId="71128467">
            <w:pPr>
              <w:widowControl/>
              <w:autoSpaceDE/>
              <w:autoSpaceDN/>
              <w:adjustRightInd/>
              <w:jc w:val="center"/>
              <w:rPr>
                <w:rFonts w:ascii="Times New Roman" w:hAnsi="Times New Roman"/>
                <w:b/>
                <w:bCs/>
              </w:rPr>
            </w:pPr>
            <w:r w:rsidRPr="00337088">
              <w:rPr>
                <w:rFonts w:ascii="Times New Roman" w:hAnsi="Times New Roman"/>
                <w:b/>
                <w:bCs/>
              </w:rPr>
              <w:t>2,769</w:t>
            </w:r>
          </w:p>
        </w:tc>
        <w:tc>
          <w:tcPr>
            <w:tcW w:w="948" w:type="dxa"/>
            <w:vAlign w:val="bottom"/>
            <w:hideMark/>
          </w:tcPr>
          <w:p w:rsidR="000C399A" w:rsidRPr="00337088" w:rsidP="002F17F6" w14:paraId="70E9786C" w14:textId="77777777">
            <w:pPr>
              <w:widowControl/>
              <w:autoSpaceDE/>
              <w:autoSpaceDN/>
              <w:adjustRightInd/>
              <w:jc w:val="center"/>
              <w:rPr>
                <w:rFonts w:ascii="Times New Roman" w:hAnsi="Times New Roman"/>
                <w:b/>
                <w:bCs/>
              </w:rPr>
            </w:pPr>
            <w:r w:rsidRPr="00337088">
              <w:rPr>
                <w:rFonts w:ascii="Times New Roman" w:hAnsi="Times New Roman"/>
                <w:b/>
                <w:bCs/>
              </w:rPr>
              <w:t>-</w:t>
            </w:r>
          </w:p>
        </w:tc>
        <w:tc>
          <w:tcPr>
            <w:tcW w:w="1133" w:type="dxa"/>
            <w:vAlign w:val="bottom"/>
            <w:hideMark/>
          </w:tcPr>
          <w:p w:rsidR="000C399A" w:rsidRPr="00337088" w:rsidP="00337088" w14:paraId="47BDB6CD" w14:textId="43CF4E03">
            <w:pPr>
              <w:widowControl/>
              <w:autoSpaceDE/>
              <w:autoSpaceDN/>
              <w:adjustRightInd/>
              <w:jc w:val="center"/>
              <w:rPr>
                <w:rFonts w:ascii="Times New Roman" w:hAnsi="Times New Roman"/>
                <w:b/>
                <w:bCs/>
              </w:rPr>
            </w:pPr>
            <w:r w:rsidRPr="00337088">
              <w:rPr>
                <w:rFonts w:ascii="Times New Roman" w:hAnsi="Times New Roman"/>
                <w:b/>
                <w:bCs/>
              </w:rPr>
              <w:t>$488,</w:t>
            </w:r>
            <w:r w:rsidR="00DC193C">
              <w:rPr>
                <w:rFonts w:ascii="Times New Roman" w:hAnsi="Times New Roman"/>
                <w:b/>
                <w:bCs/>
              </w:rPr>
              <w:t>191</w:t>
            </w:r>
          </w:p>
        </w:tc>
      </w:tr>
    </w:tbl>
    <w:p w:rsidR="00521DBF" w:rsidP="001B5C98" w14:paraId="044293CC" w14:textId="0CFAB433">
      <w:pPr>
        <w:pStyle w:val="BodyText"/>
      </w:pPr>
    </w:p>
    <w:p w:rsidR="003B63FA" w:rsidP="003B63FA" w14:paraId="5A80DC0E" w14:textId="77777777">
      <w:pPr>
        <w:widowControl/>
        <w:autoSpaceDE/>
        <w:autoSpaceDN/>
        <w:adjustRightInd/>
        <w:rPr>
          <w:rFonts w:ascii="Times New Roman" w:hAnsi="Times New Roman"/>
          <w:b/>
          <w:iCs/>
        </w:rPr>
      </w:pPr>
      <w:bookmarkStart w:id="5" w:name="_Hlk205468863"/>
    </w:p>
    <w:p w:rsidR="00714DE4" w:rsidP="00337088" w14:paraId="77FD78BC" w14:textId="59B6F278">
      <w:pPr>
        <w:widowControl/>
        <w:autoSpaceDE/>
        <w:autoSpaceDN/>
        <w:adjustRightInd/>
        <w:jc w:val="center"/>
      </w:pPr>
      <w:r>
        <w:rPr>
          <w:rFonts w:ascii="Times New Roman" w:hAnsi="Times New Roman"/>
          <w:b/>
          <w:iCs/>
        </w:rPr>
        <w:t xml:space="preserve">Table 2. </w:t>
      </w:r>
      <w:r w:rsidRPr="004F33A4" w:rsidR="00636906">
        <w:rPr>
          <w:rFonts w:ascii="Times New Roman" w:hAnsi="Times New Roman"/>
          <w:b/>
          <w:iCs/>
        </w:rPr>
        <w:t>Estimated Annualized Respondent Cost and Hour Burden</w:t>
      </w:r>
    </w:p>
    <w:bookmarkEnd w:id="5"/>
    <w:p w:rsidR="00714DE4" w:rsidP="00026851" w14:paraId="1989B280" w14:textId="3D76B9C3">
      <w:pPr>
        <w:pStyle w:val="BodyText"/>
        <w:ind w:left="720"/>
      </w:pPr>
    </w:p>
    <w:tbl>
      <w:tblPr>
        <w:tblW w:w="10890" w:type="dxa"/>
        <w:tblInd w:w="-455" w:type="dxa"/>
        <w:tblBorders>
          <w:bottom w:val="single" w:sz="4" w:space="0" w:color="auto"/>
          <w:insideH w:val="single" w:sz="4" w:space="0" w:color="auto"/>
        </w:tblBorders>
        <w:tblLayout w:type="fixed"/>
        <w:tblLook w:val="04A0"/>
      </w:tblPr>
      <w:tblGrid>
        <w:gridCol w:w="1980"/>
        <w:gridCol w:w="1625"/>
        <w:gridCol w:w="1435"/>
        <w:gridCol w:w="1350"/>
        <w:gridCol w:w="1080"/>
        <w:gridCol w:w="1080"/>
        <w:gridCol w:w="1080"/>
        <w:gridCol w:w="1260"/>
      </w:tblGrid>
      <w:tr w14:paraId="18915D99" w14:textId="77777777" w:rsidTr="002F17F6">
        <w:tblPrEx>
          <w:tblW w:w="10890" w:type="dxa"/>
          <w:tblInd w:w="-455" w:type="dxa"/>
          <w:tblBorders>
            <w:bottom w:val="single" w:sz="4" w:space="0" w:color="auto"/>
            <w:insideH w:val="single" w:sz="4" w:space="0" w:color="auto"/>
          </w:tblBorders>
          <w:tblLayout w:type="fixed"/>
          <w:tblLook w:val="04A0"/>
        </w:tblPrEx>
        <w:trPr>
          <w:trHeight w:val="1137"/>
        </w:trPr>
        <w:tc>
          <w:tcPr>
            <w:tcW w:w="19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09652ED0"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Activity</w:t>
            </w:r>
          </w:p>
        </w:tc>
        <w:tc>
          <w:tcPr>
            <w:tcW w:w="1625"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09C1A587" w14:textId="1AB031FB">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N</w:t>
            </w:r>
            <w:r w:rsidRPr="002F17F6" w:rsidR="000511EA">
              <w:rPr>
                <w:rFonts w:ascii="Times New Roman" w:hAnsi="Times New Roman"/>
                <w:b/>
                <w:bCs/>
                <w:color w:val="000000"/>
              </w:rPr>
              <w:t>umber</w:t>
            </w:r>
          </w:p>
          <w:p w:rsidR="00714DE4" w:rsidRPr="002F17F6" w:rsidP="00B33FDB" w14:paraId="64F7D5DA"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of Respondents</w:t>
            </w:r>
            <w:r w:rsidRPr="002F17F6">
              <w:rPr>
                <w:rFonts w:ascii="Times New Roman" w:hAnsi="Times New Roman"/>
                <w:color w:val="000000"/>
              </w:rPr>
              <w:t> </w:t>
            </w:r>
          </w:p>
        </w:tc>
        <w:tc>
          <w:tcPr>
            <w:tcW w:w="1435"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12D3F3AD" w14:textId="789FF074">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N</w:t>
            </w:r>
            <w:r w:rsidRPr="002F17F6" w:rsidR="000511EA">
              <w:rPr>
                <w:rFonts w:ascii="Times New Roman" w:hAnsi="Times New Roman"/>
                <w:b/>
                <w:bCs/>
                <w:color w:val="000000"/>
              </w:rPr>
              <w:t>umber</w:t>
            </w:r>
            <w:r w:rsidRPr="002F17F6">
              <w:rPr>
                <w:rFonts w:ascii="Times New Roman" w:hAnsi="Times New Roman"/>
                <w:b/>
                <w:bCs/>
                <w:color w:val="000000"/>
              </w:rPr>
              <w:t xml:space="preserve"> of Responses</w:t>
            </w:r>
          </w:p>
          <w:p w:rsidR="00714DE4" w:rsidRPr="002F17F6" w:rsidP="00B33FDB" w14:paraId="6837E167" w14:textId="77777777">
            <w:pPr>
              <w:jc w:val="center"/>
              <w:rPr>
                <w:rFonts w:ascii="Times New Roman" w:hAnsi="Times New Roman"/>
                <w:b/>
                <w:bCs/>
                <w:color w:val="000000"/>
              </w:rPr>
            </w:pPr>
            <w:r w:rsidRPr="002F17F6">
              <w:rPr>
                <w:rFonts w:ascii="Times New Roman" w:hAnsi="Times New Roman"/>
                <w:b/>
                <w:bCs/>
                <w:color w:val="000000"/>
              </w:rPr>
              <w:t>per Respondent</w:t>
            </w:r>
          </w:p>
        </w:tc>
        <w:tc>
          <w:tcPr>
            <w:tcW w:w="135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42CF170B"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Total Responses</w:t>
            </w:r>
          </w:p>
        </w:tc>
        <w:tc>
          <w:tcPr>
            <w:tcW w:w="10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1DB3C6AF"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Average Burden (Hours)</w:t>
            </w:r>
          </w:p>
        </w:tc>
        <w:tc>
          <w:tcPr>
            <w:tcW w:w="10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14D9D835"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Total Burden (Hours)</w:t>
            </w:r>
          </w:p>
        </w:tc>
        <w:tc>
          <w:tcPr>
            <w:tcW w:w="108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3B63FA" w:rsidRPr="002F17F6" w:rsidP="00B33FDB" w14:paraId="7D5BE601" w14:textId="77777777">
            <w:pPr>
              <w:widowControl/>
              <w:autoSpaceDE/>
              <w:autoSpaceDN/>
              <w:adjustRightInd/>
              <w:jc w:val="center"/>
              <w:rPr>
                <w:rFonts w:ascii="Times New Roman" w:hAnsi="Times New Roman"/>
                <w:b/>
                <w:bCs/>
                <w:color w:val="000000"/>
              </w:rPr>
            </w:pPr>
          </w:p>
          <w:p w:rsidR="00714DE4" w:rsidRPr="002F17F6" w:rsidP="00B33FDB" w14:paraId="04481850" w14:textId="0C5D964E">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Hourly</w:t>
            </w:r>
          </w:p>
          <w:p w:rsidR="00714DE4" w:rsidRPr="002F17F6" w:rsidP="00B33FDB" w14:paraId="5CD96B3C"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Wage Rate</w:t>
            </w:r>
          </w:p>
          <w:p w:rsidR="00714DE4" w:rsidRPr="002F17F6" w:rsidP="00B33FDB" w14:paraId="1BF3C327" w14:textId="77777777">
            <w:pPr>
              <w:rPr>
                <w:rFonts w:ascii="Times New Roman" w:hAnsi="Times New Roman"/>
                <w:b/>
                <w:bCs/>
                <w:color w:val="000000"/>
              </w:rPr>
            </w:pPr>
            <w:r w:rsidRPr="002F17F6">
              <w:rPr>
                <w:rFonts w:ascii="Times New Roman" w:hAnsi="Times New Roman"/>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714DE4" w:rsidRPr="002F17F6" w:rsidP="00B33FDB" w14:paraId="71926749" w14:textId="7053CEB4">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Equivalent</w:t>
            </w:r>
            <w:r w:rsidRPr="002F17F6" w:rsidR="00636906">
              <w:rPr>
                <w:rFonts w:ascii="Times New Roman" w:hAnsi="Times New Roman"/>
                <w:b/>
                <w:bCs/>
                <w:color w:val="000000"/>
              </w:rPr>
              <w:t xml:space="preserve"> Cost</w:t>
            </w:r>
          </w:p>
        </w:tc>
      </w:tr>
      <w:tr w14:paraId="6C043E18" w14:textId="77777777" w:rsidTr="002F17F6">
        <w:tblPrEx>
          <w:tblW w:w="10890" w:type="dxa"/>
          <w:tblInd w:w="-455" w:type="dxa"/>
          <w:tblLayout w:type="fixed"/>
          <w:tblLook w:val="04A0"/>
        </w:tblPrEx>
        <w:trPr>
          <w:trHeight w:val="285"/>
        </w:trPr>
        <w:tc>
          <w:tcPr>
            <w:tcW w:w="1980" w:type="dxa"/>
            <w:tcBorders>
              <w:top w:val="single" w:sz="4" w:space="0" w:color="auto"/>
              <w:left w:val="single" w:sz="4" w:space="0" w:color="auto"/>
              <w:right w:val="single" w:sz="4" w:space="0" w:color="auto"/>
            </w:tcBorders>
            <w:vAlign w:val="center"/>
          </w:tcPr>
          <w:p w:rsidR="00714DE4" w:rsidRPr="002F17F6" w:rsidP="00B33FDB" w14:paraId="1BC076A6" w14:textId="50AC0D3E">
            <w:pPr>
              <w:widowControl/>
              <w:autoSpaceDE/>
              <w:autoSpaceDN/>
              <w:adjustRightInd/>
              <w:rPr>
                <w:rFonts w:ascii="Times New Roman" w:hAnsi="Times New Roman"/>
                <w:color w:val="000000"/>
              </w:rPr>
            </w:pPr>
            <w:r w:rsidRPr="002F17F6">
              <w:rPr>
                <w:rFonts w:ascii="Times New Roman" w:hAnsi="Times New Roman"/>
                <w:color w:val="000000"/>
              </w:rPr>
              <w:t xml:space="preserve">Legal </w:t>
            </w:r>
            <w:r w:rsidR="002F17F6">
              <w:rPr>
                <w:rFonts w:ascii="Times New Roman" w:hAnsi="Times New Roman"/>
                <w:color w:val="000000"/>
              </w:rPr>
              <w:t>p</w:t>
            </w:r>
            <w:r w:rsidRPr="002F17F6">
              <w:rPr>
                <w:rFonts w:ascii="Times New Roman" w:hAnsi="Times New Roman"/>
                <w:color w:val="000000"/>
              </w:rPr>
              <w:t>rofessional</w:t>
            </w:r>
            <w:r w:rsidR="002F17F6">
              <w:rPr>
                <w:rFonts w:ascii="Times New Roman" w:hAnsi="Times New Roman"/>
                <w:color w:val="000000"/>
              </w:rPr>
              <w:t>s</w:t>
            </w:r>
            <w:r w:rsidRPr="002F17F6">
              <w:rPr>
                <w:rFonts w:ascii="Times New Roman" w:hAnsi="Times New Roman"/>
                <w:color w:val="000000"/>
              </w:rPr>
              <w:t xml:space="preserve"> </w:t>
            </w:r>
            <w:r w:rsidRPr="002F17F6" w:rsidR="000511EA">
              <w:rPr>
                <w:rFonts w:ascii="Times New Roman" w:hAnsi="Times New Roman"/>
                <w:color w:val="000000"/>
              </w:rPr>
              <w:t>d</w:t>
            </w:r>
            <w:r w:rsidRPr="002F17F6">
              <w:rPr>
                <w:rFonts w:ascii="Times New Roman" w:hAnsi="Times New Roman"/>
                <w:color w:val="000000"/>
              </w:rPr>
              <w:t xml:space="preserve">evelop </w:t>
            </w:r>
            <w:r w:rsidRPr="002F17F6" w:rsidR="000511EA">
              <w:rPr>
                <w:rFonts w:ascii="Times New Roman" w:hAnsi="Times New Roman"/>
                <w:color w:val="000000"/>
              </w:rPr>
              <w:t>n</w:t>
            </w:r>
            <w:r w:rsidRPr="002F17F6">
              <w:rPr>
                <w:rFonts w:ascii="Times New Roman" w:hAnsi="Times New Roman"/>
                <w:color w:val="000000"/>
              </w:rPr>
              <w:t xml:space="preserve">ew </w:t>
            </w:r>
            <w:r w:rsidRPr="002F17F6" w:rsidR="000511EA">
              <w:rPr>
                <w:rFonts w:ascii="Times New Roman" w:hAnsi="Times New Roman"/>
                <w:color w:val="000000"/>
              </w:rPr>
              <w:t>w</w:t>
            </w:r>
            <w:r w:rsidRPr="002F17F6">
              <w:rPr>
                <w:rFonts w:ascii="Times New Roman" w:hAnsi="Times New Roman"/>
                <w:color w:val="000000"/>
              </w:rPr>
              <w:t xml:space="preserve">ritten </w:t>
            </w:r>
            <w:r w:rsidRPr="002F17F6" w:rsidR="000511EA">
              <w:rPr>
                <w:rFonts w:ascii="Times New Roman" w:hAnsi="Times New Roman"/>
                <w:color w:val="000000"/>
              </w:rPr>
              <w:t>p</w:t>
            </w:r>
            <w:r w:rsidRPr="002F17F6">
              <w:rPr>
                <w:rFonts w:ascii="Times New Roman" w:hAnsi="Times New Roman"/>
                <w:color w:val="000000"/>
              </w:rPr>
              <w:t xml:space="preserve">olicies and </w:t>
            </w:r>
            <w:r w:rsidRPr="002F17F6" w:rsidR="000511EA">
              <w:rPr>
                <w:rFonts w:ascii="Times New Roman" w:hAnsi="Times New Roman"/>
                <w:color w:val="000000"/>
              </w:rPr>
              <w:t>p</w:t>
            </w:r>
            <w:r w:rsidRPr="002F17F6">
              <w:rPr>
                <w:rFonts w:ascii="Times New Roman" w:hAnsi="Times New Roman"/>
                <w:color w:val="000000"/>
              </w:rPr>
              <w:t>rocedures</w:t>
            </w:r>
          </w:p>
        </w:tc>
        <w:tc>
          <w:tcPr>
            <w:tcW w:w="1625" w:type="dxa"/>
            <w:tcBorders>
              <w:top w:val="single" w:sz="4" w:space="0" w:color="auto"/>
              <w:left w:val="single" w:sz="4" w:space="0" w:color="auto"/>
              <w:right w:val="single" w:sz="4" w:space="0" w:color="auto"/>
            </w:tcBorders>
            <w:vAlign w:val="center"/>
          </w:tcPr>
          <w:p w:rsidR="00714DE4" w:rsidRPr="002F17F6" w:rsidP="00B33FDB" w14:paraId="41947D65" w14:textId="62CF6675">
            <w:pPr>
              <w:widowControl/>
              <w:autoSpaceDE/>
              <w:autoSpaceDN/>
              <w:adjustRightInd/>
              <w:jc w:val="center"/>
              <w:rPr>
                <w:rFonts w:ascii="Times New Roman" w:hAnsi="Times New Roman"/>
                <w:color w:val="000000"/>
              </w:rPr>
            </w:pPr>
            <w:r w:rsidRPr="002F17F6">
              <w:rPr>
                <w:rFonts w:ascii="Times New Roman" w:hAnsi="Times New Roman"/>
                <w:color w:val="000000"/>
              </w:rPr>
              <w:t xml:space="preserve">265 </w:t>
            </w:r>
          </w:p>
        </w:tc>
        <w:tc>
          <w:tcPr>
            <w:tcW w:w="1435" w:type="dxa"/>
            <w:tcBorders>
              <w:top w:val="single" w:sz="4" w:space="0" w:color="auto"/>
              <w:left w:val="single" w:sz="4" w:space="0" w:color="auto"/>
              <w:right w:val="single" w:sz="4" w:space="0" w:color="auto"/>
            </w:tcBorders>
            <w:vAlign w:val="center"/>
          </w:tcPr>
          <w:p w:rsidR="00714DE4" w:rsidRPr="002F17F6" w:rsidP="00B33FDB" w14:paraId="789B6348" w14:textId="77777777">
            <w:pPr>
              <w:widowControl/>
              <w:autoSpaceDE/>
              <w:autoSpaceDN/>
              <w:adjustRightInd/>
              <w:jc w:val="center"/>
              <w:rPr>
                <w:rFonts w:ascii="Times New Roman" w:hAnsi="Times New Roman"/>
                <w:color w:val="000000"/>
              </w:rPr>
            </w:pPr>
            <w:r w:rsidRPr="002F17F6">
              <w:rPr>
                <w:rFonts w:ascii="Times New Roman" w:hAnsi="Times New Roman"/>
                <w:color w:val="000000"/>
              </w:rPr>
              <w:t>1</w:t>
            </w:r>
          </w:p>
        </w:tc>
        <w:tc>
          <w:tcPr>
            <w:tcW w:w="1350" w:type="dxa"/>
            <w:tcBorders>
              <w:top w:val="single" w:sz="4" w:space="0" w:color="auto"/>
              <w:left w:val="single" w:sz="4" w:space="0" w:color="auto"/>
              <w:right w:val="single" w:sz="4" w:space="0" w:color="auto"/>
            </w:tcBorders>
            <w:vAlign w:val="center"/>
          </w:tcPr>
          <w:p w:rsidR="00714DE4" w:rsidRPr="002F17F6" w:rsidP="00B33FDB" w14:paraId="7C3CA7F4" w14:textId="5F923FBD">
            <w:pPr>
              <w:widowControl/>
              <w:autoSpaceDE/>
              <w:autoSpaceDN/>
              <w:adjustRightInd/>
              <w:jc w:val="center"/>
              <w:rPr>
                <w:rFonts w:ascii="Times New Roman" w:hAnsi="Times New Roman"/>
                <w:color w:val="000000"/>
              </w:rPr>
            </w:pPr>
            <w:r w:rsidRPr="002F17F6">
              <w:rPr>
                <w:rFonts w:ascii="Times New Roman" w:hAnsi="Times New Roman"/>
                <w:color w:val="000000"/>
              </w:rPr>
              <w:t xml:space="preserve">265 </w:t>
            </w:r>
          </w:p>
        </w:tc>
        <w:tc>
          <w:tcPr>
            <w:tcW w:w="1080" w:type="dxa"/>
            <w:tcBorders>
              <w:top w:val="single" w:sz="4" w:space="0" w:color="auto"/>
              <w:left w:val="single" w:sz="4" w:space="0" w:color="auto"/>
              <w:right w:val="single" w:sz="4" w:space="0" w:color="auto"/>
            </w:tcBorders>
            <w:vAlign w:val="center"/>
          </w:tcPr>
          <w:p w:rsidR="00714DE4" w:rsidRPr="002F17F6" w:rsidP="00B33FDB" w14:paraId="3E0443F0" w14:textId="4220804E">
            <w:pPr>
              <w:widowControl/>
              <w:autoSpaceDE/>
              <w:autoSpaceDN/>
              <w:adjustRightInd/>
              <w:jc w:val="center"/>
              <w:rPr>
                <w:rFonts w:ascii="Times New Roman" w:hAnsi="Times New Roman"/>
                <w:color w:val="000000"/>
              </w:rPr>
            </w:pPr>
            <w:r w:rsidRPr="002F17F6">
              <w:rPr>
                <w:rFonts w:ascii="Times New Roman" w:hAnsi="Times New Roman"/>
                <w:color w:val="000000"/>
              </w:rPr>
              <w:t>10</w:t>
            </w:r>
          </w:p>
        </w:tc>
        <w:tc>
          <w:tcPr>
            <w:tcW w:w="1080" w:type="dxa"/>
            <w:tcBorders>
              <w:top w:val="single" w:sz="4" w:space="0" w:color="auto"/>
              <w:left w:val="single" w:sz="4" w:space="0" w:color="auto"/>
              <w:right w:val="single" w:sz="4" w:space="0" w:color="auto"/>
            </w:tcBorders>
            <w:vAlign w:val="center"/>
          </w:tcPr>
          <w:p w:rsidR="00714DE4" w:rsidRPr="002F17F6" w:rsidP="00B33FDB" w14:paraId="44AF1140" w14:textId="718CF02A">
            <w:pPr>
              <w:widowControl/>
              <w:autoSpaceDE/>
              <w:autoSpaceDN/>
              <w:adjustRightInd/>
              <w:jc w:val="center"/>
              <w:rPr>
                <w:rFonts w:ascii="Times New Roman" w:hAnsi="Times New Roman"/>
                <w:color w:val="000000"/>
              </w:rPr>
            </w:pPr>
            <w:r w:rsidRPr="002F17F6">
              <w:rPr>
                <w:rFonts w:ascii="Times New Roman" w:hAnsi="Times New Roman"/>
                <w:color w:val="000000"/>
              </w:rPr>
              <w:t xml:space="preserve">2,650 </w:t>
            </w:r>
          </w:p>
        </w:tc>
        <w:tc>
          <w:tcPr>
            <w:tcW w:w="1080" w:type="dxa"/>
            <w:tcBorders>
              <w:top w:val="single" w:sz="4" w:space="0" w:color="auto"/>
              <w:left w:val="single" w:sz="4" w:space="0" w:color="auto"/>
              <w:right w:val="single" w:sz="4" w:space="0" w:color="auto"/>
            </w:tcBorders>
            <w:vAlign w:val="center"/>
          </w:tcPr>
          <w:p w:rsidR="00714DE4" w:rsidRPr="002F17F6" w:rsidP="00B33FDB" w14:paraId="0B358D89" w14:textId="46E65D6A">
            <w:pPr>
              <w:widowControl/>
              <w:autoSpaceDE/>
              <w:autoSpaceDN/>
              <w:adjustRightInd/>
              <w:jc w:val="center"/>
              <w:rPr>
                <w:rFonts w:ascii="Times New Roman" w:hAnsi="Times New Roman"/>
                <w:color w:val="000000"/>
              </w:rPr>
            </w:pPr>
            <w:r w:rsidRPr="002F17F6">
              <w:rPr>
                <w:rFonts w:ascii="Times New Roman" w:hAnsi="Times New Roman"/>
                <w:color w:val="000000"/>
              </w:rPr>
              <w:t>$</w:t>
            </w:r>
            <w:r w:rsidRPr="002F17F6" w:rsidR="000C399A">
              <w:rPr>
                <w:rFonts w:ascii="Times New Roman" w:hAnsi="Times New Roman"/>
                <w:color w:val="000000"/>
              </w:rPr>
              <w:t xml:space="preserve">181.06 </w:t>
            </w:r>
          </w:p>
        </w:tc>
        <w:tc>
          <w:tcPr>
            <w:tcW w:w="1260" w:type="dxa"/>
            <w:tcBorders>
              <w:top w:val="single" w:sz="4" w:space="0" w:color="auto"/>
              <w:left w:val="single" w:sz="4" w:space="0" w:color="auto"/>
              <w:right w:val="single" w:sz="4" w:space="0" w:color="auto"/>
            </w:tcBorders>
            <w:vAlign w:val="center"/>
          </w:tcPr>
          <w:p w:rsidR="00714DE4" w:rsidRPr="002F17F6" w:rsidP="00B33FDB" w14:paraId="2083669C" w14:textId="45670760">
            <w:pPr>
              <w:widowControl/>
              <w:autoSpaceDE/>
              <w:autoSpaceDN/>
              <w:adjustRightInd/>
              <w:jc w:val="center"/>
              <w:rPr>
                <w:rFonts w:ascii="Times New Roman" w:hAnsi="Times New Roman"/>
                <w:color w:val="000000"/>
              </w:rPr>
            </w:pPr>
            <w:r w:rsidRPr="002F17F6">
              <w:rPr>
                <w:rFonts w:ascii="Times New Roman" w:hAnsi="Times New Roman"/>
                <w:color w:val="000000"/>
              </w:rPr>
              <w:t>$</w:t>
            </w:r>
            <w:r w:rsidRPr="002F17F6" w:rsidR="000C399A">
              <w:rPr>
                <w:rFonts w:ascii="Times New Roman" w:hAnsi="Times New Roman"/>
                <w:color w:val="000000"/>
              </w:rPr>
              <w:t xml:space="preserve">479,809 </w:t>
            </w:r>
            <w:r w:rsidRPr="002F17F6">
              <w:rPr>
                <w:rFonts w:ascii="Times New Roman" w:hAnsi="Times New Roman"/>
                <w:color w:val="000000"/>
              </w:rPr>
              <w:t xml:space="preserve"> </w:t>
            </w:r>
          </w:p>
        </w:tc>
      </w:tr>
      <w:tr w14:paraId="733D3BD6" w14:textId="77777777" w:rsidTr="002F17F6">
        <w:tblPrEx>
          <w:tblW w:w="10890" w:type="dxa"/>
          <w:tblInd w:w="-455" w:type="dxa"/>
          <w:tblLayout w:type="fixed"/>
          <w:tblLook w:val="04A0"/>
        </w:tblPrEx>
        <w:trPr>
          <w:trHeight w:val="158"/>
        </w:trPr>
        <w:tc>
          <w:tcPr>
            <w:tcW w:w="1980" w:type="dxa"/>
            <w:tcBorders>
              <w:top w:val="single" w:sz="4" w:space="0" w:color="auto"/>
              <w:left w:val="single" w:sz="4" w:space="0" w:color="auto"/>
              <w:right w:val="single" w:sz="4" w:space="0" w:color="auto"/>
            </w:tcBorders>
            <w:vAlign w:val="center"/>
          </w:tcPr>
          <w:p w:rsidR="00714DE4" w:rsidRPr="002F17F6" w:rsidP="00B33FDB" w14:paraId="79CF0D3C" w14:textId="504578B3">
            <w:pPr>
              <w:widowControl/>
              <w:autoSpaceDE/>
              <w:autoSpaceDN/>
              <w:adjustRightInd/>
              <w:rPr>
                <w:rFonts w:ascii="Times New Roman" w:hAnsi="Times New Roman"/>
                <w:color w:val="000000"/>
              </w:rPr>
            </w:pPr>
            <w:r w:rsidRPr="002F17F6">
              <w:rPr>
                <w:rFonts w:ascii="Times New Roman" w:hAnsi="Times New Roman"/>
                <w:color w:val="000000"/>
              </w:rPr>
              <w:t xml:space="preserve">Clerical </w:t>
            </w:r>
            <w:r w:rsidRPr="002F17F6" w:rsidR="000511EA">
              <w:rPr>
                <w:rFonts w:ascii="Times New Roman" w:hAnsi="Times New Roman"/>
                <w:color w:val="000000"/>
              </w:rPr>
              <w:t>p</w:t>
            </w:r>
            <w:r w:rsidRPr="002F17F6">
              <w:rPr>
                <w:rFonts w:ascii="Times New Roman" w:hAnsi="Times New Roman"/>
                <w:color w:val="000000"/>
              </w:rPr>
              <w:t xml:space="preserve">ersonnel </w:t>
            </w:r>
            <w:r w:rsidRPr="002F17F6" w:rsidR="000511EA">
              <w:rPr>
                <w:rFonts w:ascii="Times New Roman" w:hAnsi="Times New Roman"/>
                <w:color w:val="000000"/>
              </w:rPr>
              <w:t>gather information, collates and packages the information for distribution</w:t>
            </w:r>
          </w:p>
        </w:tc>
        <w:tc>
          <w:tcPr>
            <w:tcW w:w="1625" w:type="dxa"/>
            <w:tcBorders>
              <w:top w:val="single" w:sz="4" w:space="0" w:color="auto"/>
              <w:left w:val="single" w:sz="4" w:space="0" w:color="auto"/>
              <w:right w:val="single" w:sz="4" w:space="0" w:color="auto"/>
            </w:tcBorders>
            <w:vAlign w:val="center"/>
          </w:tcPr>
          <w:p w:rsidR="00714DE4" w:rsidRPr="002F17F6" w:rsidP="00B33FDB" w14:paraId="173BB401" w14:textId="4E3E7EA5">
            <w:pPr>
              <w:widowControl/>
              <w:autoSpaceDE/>
              <w:autoSpaceDN/>
              <w:adjustRightInd/>
              <w:jc w:val="center"/>
              <w:rPr>
                <w:rFonts w:ascii="Times New Roman" w:hAnsi="Times New Roman"/>
                <w:color w:val="000000"/>
              </w:rPr>
            </w:pPr>
            <w:r w:rsidRPr="002F17F6">
              <w:rPr>
                <w:rFonts w:ascii="Times New Roman" w:hAnsi="Times New Roman"/>
                <w:color w:val="000000"/>
              </w:rPr>
              <w:t xml:space="preserve">265 </w:t>
            </w:r>
          </w:p>
        </w:tc>
        <w:tc>
          <w:tcPr>
            <w:tcW w:w="1435" w:type="dxa"/>
            <w:tcBorders>
              <w:top w:val="single" w:sz="4" w:space="0" w:color="auto"/>
              <w:left w:val="single" w:sz="4" w:space="0" w:color="auto"/>
              <w:right w:val="single" w:sz="4" w:space="0" w:color="auto"/>
            </w:tcBorders>
            <w:vAlign w:val="center"/>
          </w:tcPr>
          <w:p w:rsidR="00714DE4" w:rsidRPr="002F17F6" w:rsidP="00B33FDB" w14:paraId="687551EB" w14:textId="5167BAFE">
            <w:pPr>
              <w:widowControl/>
              <w:autoSpaceDE/>
              <w:autoSpaceDN/>
              <w:adjustRightInd/>
              <w:jc w:val="center"/>
              <w:rPr>
                <w:rFonts w:ascii="Times New Roman" w:hAnsi="Times New Roman"/>
                <w:color w:val="000000"/>
              </w:rPr>
            </w:pPr>
            <w:r w:rsidRPr="002F17F6">
              <w:rPr>
                <w:rFonts w:ascii="Times New Roman" w:hAnsi="Times New Roman"/>
                <w:color w:val="000000"/>
              </w:rPr>
              <w:t>9</w:t>
            </w:r>
          </w:p>
        </w:tc>
        <w:tc>
          <w:tcPr>
            <w:tcW w:w="1350" w:type="dxa"/>
            <w:tcBorders>
              <w:top w:val="single" w:sz="4" w:space="0" w:color="auto"/>
              <w:left w:val="single" w:sz="4" w:space="0" w:color="auto"/>
              <w:right w:val="single" w:sz="4" w:space="0" w:color="auto"/>
            </w:tcBorders>
            <w:vAlign w:val="center"/>
          </w:tcPr>
          <w:p w:rsidR="00714DE4" w:rsidRPr="002F17F6" w:rsidP="00B33FDB" w14:paraId="77D4901D" w14:textId="57F72E3F">
            <w:pPr>
              <w:widowControl/>
              <w:autoSpaceDE/>
              <w:autoSpaceDN/>
              <w:adjustRightInd/>
              <w:jc w:val="center"/>
              <w:rPr>
                <w:rFonts w:ascii="Times New Roman" w:hAnsi="Times New Roman"/>
                <w:color w:val="000000"/>
              </w:rPr>
            </w:pPr>
            <w:r w:rsidRPr="002F17F6">
              <w:rPr>
                <w:rFonts w:ascii="Times New Roman" w:hAnsi="Times New Roman"/>
                <w:color w:val="000000"/>
              </w:rPr>
              <w:t xml:space="preserve">2,385 </w:t>
            </w:r>
          </w:p>
        </w:tc>
        <w:tc>
          <w:tcPr>
            <w:tcW w:w="1080" w:type="dxa"/>
            <w:tcBorders>
              <w:top w:val="single" w:sz="4" w:space="0" w:color="auto"/>
              <w:left w:val="single" w:sz="4" w:space="0" w:color="auto"/>
              <w:right w:val="single" w:sz="4" w:space="0" w:color="auto"/>
            </w:tcBorders>
            <w:vAlign w:val="center"/>
          </w:tcPr>
          <w:p w:rsidR="00714DE4" w:rsidRPr="002F17F6" w:rsidP="00B33FDB" w14:paraId="30A9B062" w14:textId="639394AC">
            <w:pPr>
              <w:widowControl/>
              <w:autoSpaceDE/>
              <w:autoSpaceDN/>
              <w:adjustRightInd/>
              <w:jc w:val="center"/>
              <w:rPr>
                <w:rFonts w:ascii="Times New Roman" w:hAnsi="Times New Roman"/>
                <w:color w:val="000000"/>
              </w:rPr>
            </w:pPr>
            <w:r w:rsidRPr="002F17F6">
              <w:rPr>
                <w:rFonts w:ascii="Times New Roman" w:hAnsi="Times New Roman"/>
                <w:color w:val="000000"/>
              </w:rPr>
              <w:t>3/60</w:t>
            </w:r>
          </w:p>
        </w:tc>
        <w:tc>
          <w:tcPr>
            <w:tcW w:w="1080" w:type="dxa"/>
            <w:tcBorders>
              <w:top w:val="single" w:sz="4" w:space="0" w:color="auto"/>
              <w:left w:val="single" w:sz="4" w:space="0" w:color="auto"/>
              <w:right w:val="single" w:sz="4" w:space="0" w:color="auto"/>
            </w:tcBorders>
            <w:vAlign w:val="center"/>
          </w:tcPr>
          <w:p w:rsidR="00714DE4" w:rsidRPr="002F17F6" w:rsidP="00B33FDB" w14:paraId="78E05F36" w14:textId="259F1F32">
            <w:pPr>
              <w:widowControl/>
              <w:autoSpaceDE/>
              <w:autoSpaceDN/>
              <w:adjustRightInd/>
              <w:jc w:val="center"/>
              <w:rPr>
                <w:rFonts w:ascii="Times New Roman" w:hAnsi="Times New Roman"/>
                <w:color w:val="000000"/>
              </w:rPr>
            </w:pPr>
            <w:r w:rsidRPr="002F17F6">
              <w:rPr>
                <w:rFonts w:ascii="Times New Roman" w:hAnsi="Times New Roman"/>
                <w:color w:val="000000"/>
              </w:rPr>
              <w:t xml:space="preserve">119 </w:t>
            </w:r>
          </w:p>
        </w:tc>
        <w:tc>
          <w:tcPr>
            <w:tcW w:w="1080" w:type="dxa"/>
            <w:tcBorders>
              <w:top w:val="single" w:sz="4" w:space="0" w:color="auto"/>
              <w:left w:val="single" w:sz="4" w:space="0" w:color="auto"/>
              <w:right w:val="single" w:sz="4" w:space="0" w:color="auto"/>
            </w:tcBorders>
            <w:vAlign w:val="center"/>
          </w:tcPr>
          <w:p w:rsidR="00714DE4" w:rsidRPr="002F17F6" w:rsidP="00B33FDB" w14:paraId="52B1A2FC" w14:textId="647C8499">
            <w:pPr>
              <w:widowControl/>
              <w:autoSpaceDE/>
              <w:autoSpaceDN/>
              <w:adjustRightInd/>
              <w:jc w:val="center"/>
              <w:rPr>
                <w:rFonts w:ascii="Times New Roman" w:hAnsi="Times New Roman"/>
                <w:color w:val="000000"/>
              </w:rPr>
            </w:pPr>
            <w:r w:rsidRPr="002F17F6">
              <w:rPr>
                <w:rFonts w:ascii="Times New Roman" w:hAnsi="Times New Roman"/>
                <w:color w:val="000000"/>
              </w:rPr>
              <w:t>$</w:t>
            </w:r>
            <w:r w:rsidRPr="002F17F6" w:rsidR="00DC193C">
              <w:rPr>
                <w:rFonts w:ascii="Times New Roman" w:hAnsi="Times New Roman"/>
                <w:color w:val="000000"/>
              </w:rPr>
              <w:t>70.29</w:t>
            </w:r>
            <w:r w:rsidRPr="002F17F6" w:rsidR="000C399A">
              <w:rPr>
                <w:rFonts w:ascii="Times New Roman" w:hAnsi="Times New Roman"/>
                <w:color w:val="000000"/>
              </w:rPr>
              <w:t xml:space="preserve"> </w:t>
            </w:r>
          </w:p>
        </w:tc>
        <w:tc>
          <w:tcPr>
            <w:tcW w:w="1260" w:type="dxa"/>
            <w:tcBorders>
              <w:top w:val="single" w:sz="4" w:space="0" w:color="auto"/>
              <w:left w:val="single" w:sz="4" w:space="0" w:color="auto"/>
              <w:right w:val="single" w:sz="4" w:space="0" w:color="auto"/>
            </w:tcBorders>
            <w:vAlign w:val="center"/>
          </w:tcPr>
          <w:p w:rsidR="00714DE4" w:rsidRPr="002F17F6" w:rsidP="00B33FDB" w14:paraId="03C68DDE" w14:textId="189B505A">
            <w:pPr>
              <w:widowControl/>
              <w:autoSpaceDE/>
              <w:autoSpaceDN/>
              <w:adjustRightInd/>
              <w:jc w:val="center"/>
              <w:rPr>
                <w:rFonts w:ascii="Times New Roman" w:hAnsi="Times New Roman"/>
                <w:color w:val="000000"/>
              </w:rPr>
            </w:pPr>
            <w:r w:rsidRPr="002F17F6">
              <w:rPr>
                <w:rFonts w:ascii="Times New Roman" w:hAnsi="Times New Roman"/>
                <w:color w:val="000000"/>
              </w:rPr>
              <w:t>$</w:t>
            </w:r>
            <w:r w:rsidRPr="002F17F6" w:rsidR="00DC193C">
              <w:rPr>
                <w:rFonts w:ascii="Times New Roman" w:hAnsi="Times New Roman"/>
                <w:color w:val="000000"/>
              </w:rPr>
              <w:t>8,382</w:t>
            </w:r>
            <w:r w:rsidRPr="002F17F6" w:rsidR="000C399A">
              <w:rPr>
                <w:rFonts w:ascii="Times New Roman" w:hAnsi="Times New Roman"/>
                <w:color w:val="000000"/>
              </w:rPr>
              <w:t xml:space="preserve"> </w:t>
            </w:r>
          </w:p>
        </w:tc>
      </w:tr>
      <w:tr w14:paraId="1DAA7FF9" w14:textId="77777777" w:rsidTr="002F17F6">
        <w:tblPrEx>
          <w:tblW w:w="10890" w:type="dxa"/>
          <w:tblInd w:w="-455" w:type="dxa"/>
          <w:tblLayout w:type="fixed"/>
          <w:tblLook w:val="04A0"/>
        </w:tblPrEx>
        <w:trPr>
          <w:trHeight w:val="295"/>
        </w:trPr>
        <w:tc>
          <w:tcPr>
            <w:tcW w:w="1980" w:type="dxa"/>
            <w:tcBorders>
              <w:top w:val="single" w:sz="4" w:space="0" w:color="auto"/>
              <w:left w:val="single" w:sz="4" w:space="0" w:color="auto"/>
              <w:right w:val="single" w:sz="4" w:space="0" w:color="auto"/>
            </w:tcBorders>
            <w:vAlign w:val="center"/>
            <w:hideMark/>
          </w:tcPr>
          <w:p w:rsidR="00714DE4" w:rsidRPr="002F17F6" w:rsidP="00B33FDB" w14:paraId="0F2D77CE" w14:textId="77777777">
            <w:pPr>
              <w:widowControl/>
              <w:autoSpaceDE/>
              <w:autoSpaceDN/>
              <w:adjustRightInd/>
              <w:rPr>
                <w:rFonts w:ascii="Times New Roman" w:hAnsi="Times New Roman"/>
                <w:b/>
                <w:bCs/>
                <w:color w:val="000000"/>
              </w:rPr>
            </w:pPr>
            <w:r w:rsidRPr="002F17F6">
              <w:rPr>
                <w:rFonts w:ascii="Times New Roman" w:hAnsi="Times New Roman"/>
                <w:b/>
                <w:bCs/>
                <w:color w:val="000000"/>
              </w:rPr>
              <w:t>Total</w:t>
            </w:r>
          </w:p>
        </w:tc>
        <w:tc>
          <w:tcPr>
            <w:tcW w:w="1625" w:type="dxa"/>
            <w:tcBorders>
              <w:top w:val="single" w:sz="4" w:space="0" w:color="auto"/>
              <w:left w:val="single" w:sz="4" w:space="0" w:color="auto"/>
              <w:right w:val="single" w:sz="4" w:space="0" w:color="auto"/>
            </w:tcBorders>
            <w:vAlign w:val="center"/>
          </w:tcPr>
          <w:p w:rsidR="00714DE4" w:rsidRPr="002F17F6" w:rsidP="00B33FDB" w14:paraId="5E59E570" w14:textId="72CA0BE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 xml:space="preserve">265 </w:t>
            </w:r>
          </w:p>
        </w:tc>
        <w:tc>
          <w:tcPr>
            <w:tcW w:w="1435" w:type="dxa"/>
            <w:tcBorders>
              <w:top w:val="single" w:sz="4" w:space="0" w:color="auto"/>
              <w:left w:val="single" w:sz="4" w:space="0" w:color="auto"/>
              <w:right w:val="single" w:sz="4" w:space="0" w:color="auto"/>
            </w:tcBorders>
            <w:vAlign w:val="center"/>
          </w:tcPr>
          <w:p w:rsidR="00714DE4" w:rsidRPr="002F17F6" w:rsidP="00B33FDB" w14:paraId="39C3DE18"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w:t>
            </w:r>
          </w:p>
        </w:tc>
        <w:tc>
          <w:tcPr>
            <w:tcW w:w="1350" w:type="dxa"/>
            <w:tcBorders>
              <w:top w:val="single" w:sz="4" w:space="0" w:color="auto"/>
              <w:left w:val="single" w:sz="4" w:space="0" w:color="auto"/>
              <w:right w:val="single" w:sz="4" w:space="0" w:color="auto"/>
            </w:tcBorders>
            <w:vAlign w:val="center"/>
          </w:tcPr>
          <w:p w:rsidR="00714DE4" w:rsidRPr="002F17F6" w:rsidP="00B33FDB" w14:paraId="2A2C017B" w14:textId="510F723E">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2,</w:t>
            </w:r>
            <w:r w:rsidRPr="002F17F6" w:rsidR="00063F27">
              <w:rPr>
                <w:rFonts w:ascii="Times New Roman" w:hAnsi="Times New Roman"/>
                <w:b/>
                <w:bCs/>
                <w:color w:val="000000"/>
              </w:rPr>
              <w:t>385</w:t>
            </w:r>
            <w:r w:rsidRPr="002F17F6">
              <w:rPr>
                <w:rFonts w:ascii="Times New Roman" w:hAnsi="Times New Roman"/>
                <w:b/>
                <w:bCs/>
                <w:color w:val="000000"/>
              </w:rPr>
              <w:t xml:space="preserve"> </w:t>
            </w:r>
          </w:p>
        </w:tc>
        <w:tc>
          <w:tcPr>
            <w:tcW w:w="1080" w:type="dxa"/>
            <w:tcBorders>
              <w:top w:val="single" w:sz="4" w:space="0" w:color="auto"/>
              <w:left w:val="single" w:sz="4" w:space="0" w:color="auto"/>
              <w:right w:val="single" w:sz="4" w:space="0" w:color="auto"/>
            </w:tcBorders>
            <w:vAlign w:val="center"/>
          </w:tcPr>
          <w:p w:rsidR="00714DE4" w:rsidRPr="002F17F6" w:rsidP="00B33FDB" w14:paraId="75419F73" w14:textId="589E9DCC">
            <w:pPr>
              <w:widowControl/>
              <w:autoSpaceDE/>
              <w:autoSpaceDN/>
              <w:adjustRightInd/>
              <w:jc w:val="center"/>
              <w:rPr>
                <w:rFonts w:ascii="Times New Roman" w:hAnsi="Times New Roman"/>
                <w:b/>
                <w:bCs/>
                <w:color w:val="000000"/>
              </w:rPr>
            </w:pPr>
          </w:p>
        </w:tc>
        <w:tc>
          <w:tcPr>
            <w:tcW w:w="1080" w:type="dxa"/>
            <w:tcBorders>
              <w:top w:val="single" w:sz="4" w:space="0" w:color="auto"/>
              <w:left w:val="single" w:sz="4" w:space="0" w:color="auto"/>
              <w:right w:val="single" w:sz="4" w:space="0" w:color="auto"/>
            </w:tcBorders>
            <w:vAlign w:val="center"/>
          </w:tcPr>
          <w:p w:rsidR="00714DE4" w:rsidRPr="002F17F6" w:rsidP="00B33FDB" w14:paraId="718F01D3" w14:textId="4A8E3530">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 xml:space="preserve">2,769 </w:t>
            </w:r>
          </w:p>
        </w:tc>
        <w:tc>
          <w:tcPr>
            <w:tcW w:w="1080" w:type="dxa"/>
            <w:tcBorders>
              <w:top w:val="single" w:sz="4" w:space="0" w:color="auto"/>
              <w:left w:val="single" w:sz="4" w:space="0" w:color="auto"/>
              <w:right w:val="single" w:sz="4" w:space="0" w:color="auto"/>
            </w:tcBorders>
            <w:vAlign w:val="center"/>
          </w:tcPr>
          <w:p w:rsidR="00714DE4" w:rsidRPr="002F17F6" w:rsidP="00B33FDB" w14:paraId="1645F005" w14:textId="77777777">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w:t>
            </w:r>
          </w:p>
        </w:tc>
        <w:tc>
          <w:tcPr>
            <w:tcW w:w="1260" w:type="dxa"/>
            <w:tcBorders>
              <w:top w:val="single" w:sz="4" w:space="0" w:color="auto"/>
              <w:left w:val="single" w:sz="4" w:space="0" w:color="auto"/>
              <w:right w:val="single" w:sz="4" w:space="0" w:color="auto"/>
            </w:tcBorders>
            <w:vAlign w:val="center"/>
          </w:tcPr>
          <w:p w:rsidR="00714DE4" w:rsidRPr="002F17F6" w:rsidP="00B33FDB" w14:paraId="1415A6BE" w14:textId="7B31E3D3">
            <w:pPr>
              <w:widowControl/>
              <w:autoSpaceDE/>
              <w:autoSpaceDN/>
              <w:adjustRightInd/>
              <w:jc w:val="center"/>
              <w:rPr>
                <w:rFonts w:ascii="Times New Roman" w:hAnsi="Times New Roman"/>
                <w:b/>
                <w:bCs/>
                <w:color w:val="000000"/>
              </w:rPr>
            </w:pPr>
            <w:r w:rsidRPr="002F17F6">
              <w:rPr>
                <w:rFonts w:ascii="Times New Roman" w:hAnsi="Times New Roman"/>
                <w:b/>
                <w:bCs/>
                <w:color w:val="000000"/>
              </w:rPr>
              <w:t>$</w:t>
            </w:r>
            <w:r w:rsidRPr="002F17F6" w:rsidR="000C399A">
              <w:rPr>
                <w:rFonts w:ascii="Times New Roman" w:hAnsi="Times New Roman"/>
                <w:b/>
                <w:bCs/>
                <w:color w:val="000000"/>
              </w:rPr>
              <w:t>488,</w:t>
            </w:r>
            <w:r w:rsidRPr="002F17F6" w:rsidR="00DC193C">
              <w:rPr>
                <w:rFonts w:ascii="Times New Roman" w:hAnsi="Times New Roman"/>
                <w:b/>
                <w:bCs/>
                <w:color w:val="000000"/>
              </w:rPr>
              <w:t>191</w:t>
            </w:r>
            <w:r w:rsidRPr="002F17F6" w:rsidR="000C399A">
              <w:rPr>
                <w:rFonts w:ascii="Times New Roman" w:hAnsi="Times New Roman"/>
                <w:b/>
                <w:bCs/>
                <w:color w:val="000000"/>
              </w:rPr>
              <w:t xml:space="preserve"> </w:t>
            </w:r>
          </w:p>
        </w:tc>
      </w:tr>
      <w:bookmarkEnd w:id="3"/>
      <w:bookmarkEnd w:id="4"/>
    </w:tbl>
    <w:p w:rsidR="00801758" w:rsidP="00B73F8D" w14:paraId="05EF4BC0" w14:textId="77777777">
      <w:pPr>
        <w:widowControl/>
        <w:rPr>
          <w:rFonts w:ascii="Times New Roman" w:hAnsi="Times New Roman"/>
        </w:rPr>
      </w:pPr>
    </w:p>
    <w:p w:rsidR="0016457B" w:rsidP="00DB1164" w14:paraId="069ACB69" w14:textId="06E9B122">
      <w:pPr>
        <w:widowControl/>
        <w:rPr>
          <w:rFonts w:ascii="Times New Roman" w:hAnsi="Times New Roman"/>
          <w:b/>
          <w:bCs/>
          <w:szCs w:val="20"/>
        </w:rPr>
      </w:pPr>
      <w:r w:rsidRPr="00DB1164">
        <w:rPr>
          <w:rFonts w:ascii="Times New Roman" w:hAnsi="Times New Roman"/>
          <w:b/>
          <w:bCs/>
          <w:szCs w:val="20"/>
        </w:rPr>
        <w:t>13.</w:t>
      </w:r>
      <w:r w:rsidR="000511EA">
        <w:rPr>
          <w:rFonts w:ascii="Times New Roman" w:hAnsi="Times New Roman"/>
          <w:b/>
          <w:bCs/>
          <w:szCs w:val="20"/>
        </w:rPr>
        <w:t xml:space="preserve"> </w:t>
      </w:r>
      <w:r>
        <w:rPr>
          <w:rFonts w:ascii="Times New Roman" w:hAnsi="Times New Roman"/>
          <w:b/>
          <w:bCs/>
          <w:szCs w:val="20"/>
        </w:rPr>
        <w:tab/>
      </w:r>
      <w:bookmarkStart w:id="6" w:name="_Hlk205469131"/>
      <w:r w:rsidRPr="00DB1164">
        <w:rPr>
          <w:rFonts w:ascii="Times New Roman" w:hAnsi="Times New Roman"/>
          <w:b/>
          <w:bCs/>
          <w:szCs w:val="20"/>
        </w:rPr>
        <w:t xml:space="preserve">Provide an estimate of the total annual cost burden to respondents or recordkeepers </w:t>
      </w:r>
    </w:p>
    <w:p w:rsidR="00DB1164" w:rsidRPr="00DB1164" w:rsidP="00453B6E" w14:paraId="01793A0F" w14:textId="17DD51F8">
      <w:pPr>
        <w:widowControl/>
        <w:ind w:left="720"/>
        <w:rPr>
          <w:rFonts w:ascii="Times New Roman" w:hAnsi="Times New Roman"/>
          <w:b/>
          <w:bCs/>
          <w:szCs w:val="20"/>
        </w:rPr>
      </w:pPr>
      <w:r w:rsidRPr="00DB1164">
        <w:rPr>
          <w:rFonts w:ascii="Times New Roman" w:hAnsi="Times New Roman"/>
          <w:b/>
          <w:bCs/>
          <w:szCs w:val="20"/>
        </w:rPr>
        <w:t>resulting from the collection of information.</w:t>
      </w:r>
      <w:r w:rsidR="000511EA">
        <w:rPr>
          <w:rFonts w:ascii="Times New Roman" w:hAnsi="Times New Roman"/>
          <w:b/>
          <w:bCs/>
          <w:szCs w:val="20"/>
        </w:rPr>
        <w:t xml:space="preserve"> </w:t>
      </w:r>
      <w:r w:rsidRPr="00DB1164">
        <w:rPr>
          <w:rFonts w:ascii="Times New Roman" w:hAnsi="Times New Roman"/>
          <w:b/>
          <w:bCs/>
          <w:szCs w:val="20"/>
        </w:rPr>
        <w:t>(Do not include the cost of any hour burden shown in Items 12 and 14). </w:t>
      </w:r>
    </w:p>
    <w:p w:rsidR="00DB1164" w:rsidRPr="00DB1164" w:rsidP="00453B6E" w14:paraId="22B4FB30" w14:textId="5D42F29A">
      <w:pPr>
        <w:widowControl/>
        <w:numPr>
          <w:ilvl w:val="0"/>
          <w:numId w:val="5"/>
        </w:numPr>
        <w:tabs>
          <w:tab w:val="clear" w:pos="720"/>
          <w:tab w:val="num" w:pos="1440"/>
        </w:tabs>
        <w:ind w:left="1440"/>
        <w:rPr>
          <w:rFonts w:ascii="Times New Roman" w:hAnsi="Times New Roman"/>
          <w:b/>
          <w:bCs/>
          <w:szCs w:val="20"/>
        </w:rPr>
      </w:pPr>
      <w:r w:rsidRPr="00DB1164">
        <w:rPr>
          <w:rFonts w:ascii="Times New Roman" w:hAnsi="Times New Roman"/>
          <w:b/>
          <w:bCs/>
          <w:szCs w:val="20"/>
        </w:rPr>
        <w:t>The cost estimate should be split into two components: (a) a total capital </w:t>
      </w:r>
    </w:p>
    <w:p w:rsidR="00DB1164" w:rsidRPr="00DB1164" w:rsidP="000511EA" w14:paraId="08A9A9AD" w14:textId="23F8484A">
      <w:pPr>
        <w:widowControl/>
        <w:ind w:left="1440"/>
        <w:rPr>
          <w:rFonts w:ascii="Times New Roman" w:hAnsi="Times New Roman"/>
          <w:b/>
          <w:bCs/>
          <w:szCs w:val="20"/>
        </w:rPr>
      </w:pPr>
      <w:r w:rsidRPr="00DB1164">
        <w:rPr>
          <w:rFonts w:ascii="Times New Roman" w:hAnsi="Times New Roman"/>
          <w:b/>
          <w:bCs/>
          <w:szCs w:val="20"/>
        </w:rPr>
        <w:t>and start up cost component (annualized over its expected useful life); and (b) a total operation and maintenance and purchase of service component.</w:t>
      </w:r>
      <w:r w:rsidR="000511EA">
        <w:rPr>
          <w:rFonts w:ascii="Times New Roman" w:hAnsi="Times New Roman"/>
          <w:b/>
          <w:bCs/>
          <w:szCs w:val="20"/>
        </w:rPr>
        <w:t xml:space="preserve"> </w:t>
      </w:r>
    </w:p>
    <w:p w:rsidR="00DB1164" w:rsidRPr="00DB1164" w:rsidP="00453B6E" w14:paraId="6FDEFE04" w14:textId="211E5A85">
      <w:pPr>
        <w:widowControl/>
        <w:ind w:left="1440"/>
        <w:rPr>
          <w:rFonts w:ascii="Times New Roman" w:hAnsi="Times New Roman"/>
          <w:b/>
          <w:bCs/>
          <w:szCs w:val="20"/>
        </w:rPr>
      </w:pPr>
      <w:r w:rsidRPr="00DB1164">
        <w:rPr>
          <w:rFonts w:ascii="Times New Roman" w:hAnsi="Times New Roman"/>
          <w:b/>
          <w:bCs/>
          <w:szCs w:val="20"/>
        </w:rPr>
        <w:t>The estimates should take into account costs associated with generating,</w:t>
      </w:r>
      <w:r w:rsidR="000511EA">
        <w:rPr>
          <w:rFonts w:ascii="Times New Roman" w:hAnsi="Times New Roman"/>
          <w:b/>
          <w:bCs/>
          <w:szCs w:val="20"/>
        </w:rPr>
        <w:t xml:space="preserve"> </w:t>
      </w:r>
    </w:p>
    <w:p w:rsidR="00DB1164" w:rsidRPr="00DB1164" w:rsidP="000511EA" w14:paraId="078DF243" w14:textId="430B8191">
      <w:pPr>
        <w:widowControl/>
        <w:ind w:left="1440"/>
        <w:rPr>
          <w:rFonts w:ascii="Times New Roman" w:hAnsi="Times New Roman"/>
          <w:b/>
          <w:bCs/>
          <w:szCs w:val="20"/>
        </w:rPr>
      </w:pPr>
      <w:r w:rsidRPr="00DB1164">
        <w:rPr>
          <w:rFonts w:ascii="Times New Roman" w:hAnsi="Times New Roman"/>
          <w:b/>
          <w:bCs/>
          <w:szCs w:val="20"/>
        </w:rPr>
        <w:t>maintaining, and disclosing or providing the information.</w:t>
      </w:r>
      <w:r w:rsidR="000511EA">
        <w:rPr>
          <w:rFonts w:ascii="Times New Roman" w:hAnsi="Times New Roman"/>
          <w:b/>
          <w:bCs/>
          <w:szCs w:val="20"/>
        </w:rPr>
        <w:t xml:space="preserve"> </w:t>
      </w:r>
      <w:r w:rsidRPr="00DB1164">
        <w:rPr>
          <w:rFonts w:ascii="Times New Roman" w:hAnsi="Times New Roman"/>
          <w:b/>
          <w:bCs/>
          <w:szCs w:val="20"/>
        </w:rPr>
        <w:t>Include descriptions of</w:t>
      </w:r>
      <w:r w:rsidR="000511EA">
        <w:rPr>
          <w:rFonts w:ascii="Times New Roman" w:hAnsi="Times New Roman"/>
          <w:b/>
          <w:bCs/>
          <w:szCs w:val="20"/>
        </w:rPr>
        <w:t xml:space="preserve"> </w:t>
      </w:r>
      <w:r w:rsidRPr="00DB1164">
        <w:rPr>
          <w:rFonts w:ascii="Times New Roman" w:hAnsi="Times New Roman"/>
          <w:b/>
          <w:bCs/>
          <w:szCs w:val="20"/>
        </w:rPr>
        <w:t>methods used to estimate major cost factors including system and technology acquisition, expected useful life of capital equipment, the discount rate(s), and the time period over which costs will be incurred.</w:t>
      </w:r>
      <w:r w:rsidR="000511EA">
        <w:rPr>
          <w:rFonts w:ascii="Times New Roman" w:hAnsi="Times New Roman"/>
          <w:b/>
          <w:bCs/>
          <w:szCs w:val="20"/>
        </w:rPr>
        <w:t xml:space="preserve"> </w:t>
      </w:r>
      <w:r w:rsidRPr="00DB1164">
        <w:rPr>
          <w:rFonts w:ascii="Times New Roman" w:hAnsi="Times New Roman"/>
          <w:b/>
          <w:bCs/>
          <w:szCs w:val="20"/>
        </w:rPr>
        <w:t>Capital and start-up costs include, among other items, preparations for collecting information such as purchasing computers and software; monitoring, sampling, drilling and testing equipment; and record storage facilities.</w:t>
      </w:r>
      <w:r w:rsidR="00E52502">
        <w:rPr>
          <w:rFonts w:ascii="Times New Roman" w:hAnsi="Times New Roman"/>
          <w:b/>
          <w:bCs/>
          <w:szCs w:val="20"/>
        </w:rPr>
        <w:t xml:space="preserve"> </w:t>
      </w:r>
    </w:p>
    <w:p w:rsidR="00DB1164" w:rsidRPr="000511EA" w:rsidP="000511EA" w14:paraId="1A26D3C6" w14:textId="1FCA63E2">
      <w:pPr>
        <w:widowControl/>
        <w:numPr>
          <w:ilvl w:val="0"/>
          <w:numId w:val="6"/>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w:t>
      </w:r>
      <w:r w:rsidR="000511EA">
        <w:rPr>
          <w:rFonts w:ascii="Times New Roman" w:hAnsi="Times New Roman"/>
          <w:b/>
          <w:bCs/>
          <w:szCs w:val="20"/>
        </w:rPr>
        <w:t xml:space="preserve"> </w:t>
      </w:r>
      <w:r w:rsidRPr="00DB1164">
        <w:rPr>
          <w:rFonts w:ascii="Times New Roman" w:hAnsi="Times New Roman"/>
          <w:b/>
          <w:bCs/>
          <w:szCs w:val="20"/>
        </w:rPr>
        <w:t>The cost of purchasing or contracting out information collection services should be a part of this cost burden estimate.</w:t>
      </w:r>
      <w:r w:rsidR="000511EA">
        <w:rPr>
          <w:rFonts w:ascii="Times New Roman" w:hAnsi="Times New Roman"/>
          <w:b/>
          <w:bCs/>
          <w:szCs w:val="20"/>
        </w:rPr>
        <w:t xml:space="preserve"> </w:t>
      </w:r>
      <w:r w:rsidRPr="00DB1164">
        <w:rPr>
          <w:rFonts w:ascii="Times New Roman" w:hAnsi="Times New Roman"/>
          <w:b/>
          <w:bCs/>
          <w:szCs w:val="20"/>
        </w:rPr>
        <w:t xml:space="preserve">In developing cost burden estimates, agencies may consult with a sample of respondents (fewer than 10), utilize the 60-day pre-OMB submission public comment process and use existing </w:t>
      </w:r>
      <w:r w:rsidRPr="00DB1164">
        <w:rPr>
          <w:rFonts w:ascii="Times New Roman" w:hAnsi="Times New Roman"/>
          <w:b/>
          <w:bCs/>
          <w:szCs w:val="20"/>
        </w:rPr>
        <w:t>economic or regulatory impact analysis associated with the rulemaking containing the information collection, as appropriate. </w:t>
      </w:r>
    </w:p>
    <w:p w:rsidR="00DB1164" w:rsidRPr="00DB1164" w:rsidP="00453B6E" w14:paraId="5E97117E" w14:textId="77777777">
      <w:pPr>
        <w:widowControl/>
        <w:numPr>
          <w:ilvl w:val="0"/>
          <w:numId w:val="7"/>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bookmarkEnd w:id="6"/>
    <w:p w:rsidR="005732A7" w:rsidP="005732A7" w14:paraId="6EE234F4" w14:textId="77777777">
      <w:pPr>
        <w:pStyle w:val="BodyText"/>
        <w:ind w:left="720"/>
      </w:pPr>
    </w:p>
    <w:p w:rsidR="00F6466D" w:rsidP="00CC0B1C" w14:paraId="79028FFD" w14:textId="77777777">
      <w:pPr>
        <w:pStyle w:val="BodyText"/>
        <w:ind w:left="720"/>
      </w:pPr>
      <w:r>
        <w:t>The Department believes that initial disclosure of the investment manager’s written policies and procedures to plan fiduciaries eligible to participate in the investment manager’s cross-trading program will be prepared in paper form and distributed by mail delivery service, courier or some other means of distribution that will create a record of delivery.</w:t>
      </w:r>
      <w:r w:rsidR="000511EA">
        <w:t xml:space="preserve"> </w:t>
      </w:r>
    </w:p>
    <w:p w:rsidR="00F6466D" w:rsidP="00CC0B1C" w14:paraId="333E9E4F" w14:textId="77777777">
      <w:pPr>
        <w:pStyle w:val="BodyText"/>
        <w:ind w:left="720"/>
      </w:pPr>
    </w:p>
    <w:p w:rsidR="001E521C" w:rsidP="002F17F6" w14:paraId="0BC8194C" w14:textId="4CCB0F15">
      <w:pPr>
        <w:pStyle w:val="BodyText"/>
        <w:ind w:left="720"/>
      </w:pPr>
      <w:r>
        <w:t>As discussed i</w:t>
      </w:r>
      <w:r w:rsidRPr="001E521C">
        <w:t xml:space="preserve">n Question 12, 265 investment managers will participate in cross-trading, with each </w:t>
      </w:r>
      <w:r>
        <w:t xml:space="preserve">investment </w:t>
      </w:r>
      <w:r w:rsidRPr="001E521C">
        <w:t>manager overseeing 9 plans. This will lead to the distribution of 2,385 disclosures</w:t>
      </w:r>
      <w:r>
        <w:t>.</w:t>
      </w:r>
      <w:r w:rsidRPr="001E521C">
        <w:t xml:space="preserve"> The Department expects each disclosure to consist of approximately 50 pages</w:t>
      </w:r>
      <w:r>
        <w:t>,</w:t>
      </w:r>
      <w:r>
        <w:rPr>
          <w:rStyle w:val="FootnoteReference"/>
          <w:sz w:val="24"/>
          <w:szCs w:val="24"/>
        </w:rPr>
        <w:footnoteReference w:id="10"/>
      </w:r>
      <w:r w:rsidRPr="001E521C">
        <w:t xml:space="preserve"> with </w:t>
      </w:r>
      <w:r>
        <w:t>paper</w:t>
      </w:r>
      <w:r w:rsidRPr="001E521C">
        <w:t xml:space="preserve"> and printing costs estimated at $0.05 per page. Additionally, the expense for certified mail services is $5.30, and </w:t>
      </w:r>
      <w:r w:rsidR="00A57E5A">
        <w:t xml:space="preserve">it will use </w:t>
      </w:r>
      <w:r w:rsidR="006704E7">
        <w:t>oversized envelopes</w:t>
      </w:r>
      <w:r w:rsidRPr="001E521C">
        <w:t xml:space="preserve"> </w:t>
      </w:r>
      <w:r w:rsidR="000A797C">
        <w:t>stamps</w:t>
      </w:r>
      <w:r w:rsidRPr="00A57E5A" w:rsidR="00A57E5A">
        <w:t xml:space="preserve"> </w:t>
      </w:r>
      <w:r w:rsidR="00A57E5A">
        <w:t xml:space="preserve">to fit all 50 pages into one envelope, that costs </w:t>
      </w:r>
      <w:r w:rsidRPr="001E521C">
        <w:t>$</w:t>
      </w:r>
      <w:r w:rsidR="006704E7">
        <w:t>1</w:t>
      </w:r>
      <w:r w:rsidR="007F09E4">
        <w:t>.</w:t>
      </w:r>
      <w:r w:rsidR="006704E7">
        <w:t>27</w:t>
      </w:r>
      <w:r w:rsidRPr="001E521C">
        <w:t xml:space="preserve"> per mail</w:t>
      </w:r>
      <w:r w:rsidR="002F17F6">
        <w:t>.</w:t>
      </w:r>
      <w:r>
        <w:rPr>
          <w:rStyle w:val="FootnoteReference"/>
          <w:sz w:val="24"/>
          <w:szCs w:val="24"/>
        </w:rPr>
        <w:footnoteReference w:id="11"/>
      </w:r>
      <w:r w:rsidR="002F17F6">
        <w:t xml:space="preserve"> </w:t>
      </w:r>
      <w:r>
        <w:t>Please see Table 3 f</w:t>
      </w:r>
      <w:r w:rsidRPr="001E521C">
        <w:t>or calculations and burden totals</w:t>
      </w:r>
      <w:r>
        <w:t>.</w:t>
      </w:r>
    </w:p>
    <w:p w:rsidR="008323E9" w:rsidRPr="002F17F6" w:rsidP="002F17F6" w14:paraId="15978757" w14:textId="1E198A7B">
      <w:pPr>
        <w:pStyle w:val="BodyText"/>
        <w:ind w:left="720"/>
      </w:pPr>
      <w:r>
        <w:t xml:space="preserve"> </w:t>
      </w:r>
    </w:p>
    <w:p w:rsidR="00CC0B1C" w:rsidRPr="00337088" w:rsidP="00337088" w14:paraId="62FC8C4F" w14:textId="430B05D9">
      <w:pPr>
        <w:pStyle w:val="BodyText"/>
        <w:spacing w:line="480" w:lineRule="auto"/>
        <w:ind w:firstLine="720"/>
        <w:rPr>
          <w:b/>
          <w:bCs/>
        </w:rPr>
      </w:pPr>
      <w:r w:rsidRPr="00337088">
        <w:rPr>
          <w:b/>
          <w:bCs/>
        </w:rPr>
        <w:t xml:space="preserve">Table 3. Estimation of </w:t>
      </w:r>
      <w:r w:rsidRPr="00337088" w:rsidR="001E521C">
        <w:rPr>
          <w:b/>
          <w:bCs/>
        </w:rPr>
        <w:t>Materials</w:t>
      </w:r>
      <w:r w:rsidRPr="00337088">
        <w:rPr>
          <w:b/>
          <w:bCs/>
        </w:rPr>
        <w:t xml:space="preserve"> and Mailing Cost Burden</w:t>
      </w:r>
    </w:p>
    <w:tbl>
      <w:tblPr>
        <w:tblW w:w="8790" w:type="dxa"/>
        <w:tblInd w:w="570" w:type="dxa"/>
        <w:tblBorders>
          <w:bottom w:val="single" w:sz="4" w:space="0" w:color="auto"/>
          <w:insideH w:val="single" w:sz="4" w:space="0" w:color="auto"/>
        </w:tblBorders>
        <w:tblLayout w:type="fixed"/>
        <w:tblLook w:val="04A0"/>
      </w:tblPr>
      <w:tblGrid>
        <w:gridCol w:w="2387"/>
        <w:gridCol w:w="1172"/>
        <w:gridCol w:w="1143"/>
        <w:gridCol w:w="1208"/>
        <w:gridCol w:w="1080"/>
        <w:gridCol w:w="1800"/>
      </w:tblGrid>
      <w:tr w14:paraId="7E47398E" w14:textId="77777777" w:rsidTr="00337088">
        <w:tblPrEx>
          <w:tblW w:w="8790" w:type="dxa"/>
          <w:tblInd w:w="570" w:type="dxa"/>
          <w:tblBorders>
            <w:bottom w:val="single" w:sz="4" w:space="0" w:color="auto"/>
            <w:insideH w:val="single" w:sz="4" w:space="0" w:color="auto"/>
          </w:tblBorders>
          <w:tblLayout w:type="fixed"/>
          <w:tblLook w:val="04A0"/>
        </w:tblPrEx>
        <w:trPr>
          <w:trHeight w:val="1020"/>
        </w:trPr>
        <w:tc>
          <w:tcPr>
            <w:tcW w:w="2387" w:type="dxa"/>
            <w:tcBorders>
              <w:top w:val="single" w:sz="4" w:space="0" w:color="auto"/>
            </w:tcBorders>
            <w:noWrap/>
            <w:vAlign w:val="bottom"/>
            <w:hideMark/>
          </w:tcPr>
          <w:p w:rsidR="008323E9" w:rsidRPr="00337088" w:rsidP="008323E9" w14:paraId="7ADA7268" w14:textId="77777777">
            <w:pPr>
              <w:widowControl/>
              <w:autoSpaceDE/>
              <w:autoSpaceDN/>
              <w:adjustRightInd/>
              <w:rPr>
                <w:rFonts w:ascii="Times New Roman" w:hAnsi="Times New Roman"/>
                <w:b/>
                <w:bCs/>
              </w:rPr>
            </w:pPr>
            <w:r w:rsidRPr="00337088">
              <w:rPr>
                <w:rFonts w:ascii="Times New Roman" w:hAnsi="Times New Roman"/>
                <w:b/>
                <w:bCs/>
              </w:rPr>
              <w:t>Activity</w:t>
            </w:r>
          </w:p>
        </w:tc>
        <w:tc>
          <w:tcPr>
            <w:tcW w:w="1172" w:type="dxa"/>
            <w:tcBorders>
              <w:top w:val="single" w:sz="4" w:space="0" w:color="auto"/>
            </w:tcBorders>
            <w:vAlign w:val="bottom"/>
            <w:hideMark/>
          </w:tcPr>
          <w:p w:rsidR="008323E9" w:rsidRPr="00337088" w:rsidP="008323E9" w14:paraId="2963ED8E" w14:textId="77777777">
            <w:pPr>
              <w:widowControl/>
              <w:autoSpaceDE/>
              <w:autoSpaceDN/>
              <w:adjustRightInd/>
              <w:jc w:val="center"/>
              <w:rPr>
                <w:rFonts w:ascii="Times New Roman" w:hAnsi="Times New Roman"/>
                <w:b/>
                <w:bCs/>
              </w:rPr>
            </w:pPr>
            <w:r w:rsidRPr="00337088">
              <w:rPr>
                <w:rFonts w:ascii="Times New Roman" w:hAnsi="Times New Roman"/>
                <w:b/>
                <w:bCs/>
              </w:rPr>
              <w:t>Number of Notices Sent by Mail</w:t>
            </w:r>
          </w:p>
        </w:tc>
        <w:tc>
          <w:tcPr>
            <w:tcW w:w="1143" w:type="dxa"/>
            <w:tcBorders>
              <w:top w:val="single" w:sz="4" w:space="0" w:color="auto"/>
            </w:tcBorders>
            <w:vAlign w:val="bottom"/>
            <w:hideMark/>
          </w:tcPr>
          <w:p w:rsidR="008323E9" w:rsidRPr="00337088" w:rsidP="008323E9" w14:paraId="799D181B" w14:textId="77777777">
            <w:pPr>
              <w:widowControl/>
              <w:autoSpaceDE/>
              <w:autoSpaceDN/>
              <w:adjustRightInd/>
              <w:jc w:val="center"/>
              <w:rPr>
                <w:rFonts w:ascii="Times New Roman" w:hAnsi="Times New Roman"/>
                <w:b/>
                <w:bCs/>
              </w:rPr>
            </w:pPr>
            <w:r w:rsidRPr="00337088">
              <w:rPr>
                <w:rFonts w:ascii="Times New Roman" w:hAnsi="Times New Roman"/>
                <w:b/>
                <w:bCs/>
              </w:rPr>
              <w:t>Paper and Printing Costs</w:t>
            </w:r>
          </w:p>
        </w:tc>
        <w:tc>
          <w:tcPr>
            <w:tcW w:w="1208" w:type="dxa"/>
            <w:tcBorders>
              <w:top w:val="single" w:sz="4" w:space="0" w:color="auto"/>
            </w:tcBorders>
            <w:vAlign w:val="bottom"/>
            <w:hideMark/>
          </w:tcPr>
          <w:p w:rsidR="008323E9" w:rsidRPr="00337088" w:rsidP="008323E9" w14:paraId="1AB2B481" w14:textId="63C6F473">
            <w:pPr>
              <w:widowControl/>
              <w:autoSpaceDE/>
              <w:autoSpaceDN/>
              <w:adjustRightInd/>
              <w:jc w:val="center"/>
              <w:rPr>
                <w:rFonts w:ascii="Times New Roman" w:hAnsi="Times New Roman"/>
                <w:b/>
                <w:bCs/>
              </w:rPr>
            </w:pPr>
            <w:r w:rsidRPr="00337088">
              <w:rPr>
                <w:rFonts w:ascii="Times New Roman" w:hAnsi="Times New Roman"/>
                <w:b/>
                <w:bCs/>
              </w:rPr>
              <w:t xml:space="preserve">Certified Mail Fee </w:t>
            </w:r>
            <w:r w:rsidRPr="00337088" w:rsidR="006645B9">
              <w:rPr>
                <w:rFonts w:ascii="Times New Roman" w:hAnsi="Times New Roman"/>
                <w:b/>
                <w:bCs/>
              </w:rPr>
              <w:t>P</w:t>
            </w:r>
            <w:r w:rsidRPr="00337088">
              <w:rPr>
                <w:rFonts w:ascii="Times New Roman" w:hAnsi="Times New Roman"/>
                <w:b/>
                <w:bCs/>
              </w:rPr>
              <w:t xml:space="preserve">er </w:t>
            </w:r>
            <w:r w:rsidRPr="00337088" w:rsidR="006645B9">
              <w:rPr>
                <w:rFonts w:ascii="Times New Roman" w:hAnsi="Times New Roman"/>
                <w:b/>
                <w:bCs/>
              </w:rPr>
              <w:t>M</w:t>
            </w:r>
            <w:r w:rsidRPr="00337088">
              <w:rPr>
                <w:rFonts w:ascii="Times New Roman" w:hAnsi="Times New Roman"/>
                <w:b/>
                <w:bCs/>
              </w:rPr>
              <w:t>ail</w:t>
            </w:r>
          </w:p>
        </w:tc>
        <w:tc>
          <w:tcPr>
            <w:tcW w:w="1080" w:type="dxa"/>
            <w:tcBorders>
              <w:top w:val="single" w:sz="4" w:space="0" w:color="auto"/>
            </w:tcBorders>
            <w:vAlign w:val="bottom"/>
            <w:hideMark/>
          </w:tcPr>
          <w:p w:rsidR="008323E9" w:rsidRPr="00337088" w:rsidP="008323E9" w14:paraId="54C37388" w14:textId="76C50294">
            <w:pPr>
              <w:widowControl/>
              <w:autoSpaceDE/>
              <w:autoSpaceDN/>
              <w:adjustRightInd/>
              <w:jc w:val="center"/>
              <w:rPr>
                <w:rFonts w:ascii="Times New Roman" w:hAnsi="Times New Roman"/>
                <w:b/>
                <w:bCs/>
              </w:rPr>
            </w:pPr>
            <w:r w:rsidRPr="00337088">
              <w:rPr>
                <w:rFonts w:ascii="Times New Roman" w:hAnsi="Times New Roman"/>
                <w:b/>
                <w:bCs/>
              </w:rPr>
              <w:t xml:space="preserve">Postage </w:t>
            </w:r>
            <w:r w:rsidRPr="00337088" w:rsidR="006645B9">
              <w:rPr>
                <w:rFonts w:ascii="Times New Roman" w:hAnsi="Times New Roman"/>
                <w:b/>
                <w:bCs/>
              </w:rPr>
              <w:t>C</w:t>
            </w:r>
            <w:r w:rsidRPr="00337088">
              <w:rPr>
                <w:rFonts w:ascii="Times New Roman" w:hAnsi="Times New Roman"/>
                <w:b/>
                <w:bCs/>
              </w:rPr>
              <w:t xml:space="preserve">harge </w:t>
            </w:r>
            <w:r w:rsidRPr="00337088" w:rsidR="006645B9">
              <w:rPr>
                <w:rFonts w:ascii="Times New Roman" w:hAnsi="Times New Roman"/>
                <w:b/>
                <w:bCs/>
              </w:rPr>
              <w:t>P</w:t>
            </w:r>
            <w:r w:rsidRPr="00337088">
              <w:rPr>
                <w:rFonts w:ascii="Times New Roman" w:hAnsi="Times New Roman"/>
                <w:b/>
                <w:bCs/>
              </w:rPr>
              <w:t xml:space="preserve">er </w:t>
            </w:r>
            <w:r w:rsidRPr="00337088" w:rsidR="006645B9">
              <w:rPr>
                <w:rFonts w:ascii="Times New Roman" w:hAnsi="Times New Roman"/>
                <w:b/>
                <w:bCs/>
              </w:rPr>
              <w:t>M</w:t>
            </w:r>
            <w:r w:rsidRPr="00337088">
              <w:rPr>
                <w:rFonts w:ascii="Times New Roman" w:hAnsi="Times New Roman"/>
                <w:b/>
                <w:bCs/>
              </w:rPr>
              <w:t>ail</w:t>
            </w:r>
          </w:p>
        </w:tc>
        <w:tc>
          <w:tcPr>
            <w:tcW w:w="1800" w:type="dxa"/>
            <w:tcBorders>
              <w:top w:val="single" w:sz="4" w:space="0" w:color="auto"/>
            </w:tcBorders>
            <w:vAlign w:val="bottom"/>
            <w:hideMark/>
          </w:tcPr>
          <w:p w:rsidR="008323E9" w:rsidRPr="00337088" w:rsidP="008323E9" w14:paraId="69340ADC" w14:textId="77777777">
            <w:pPr>
              <w:widowControl/>
              <w:autoSpaceDE/>
              <w:autoSpaceDN/>
              <w:adjustRightInd/>
              <w:jc w:val="center"/>
              <w:rPr>
                <w:rFonts w:ascii="Times New Roman" w:hAnsi="Times New Roman"/>
                <w:b/>
                <w:bCs/>
              </w:rPr>
            </w:pPr>
            <w:r w:rsidRPr="00337088">
              <w:rPr>
                <w:rFonts w:ascii="Times New Roman" w:hAnsi="Times New Roman"/>
                <w:b/>
                <w:bCs/>
              </w:rPr>
              <w:t xml:space="preserve"> Cost Burden</w:t>
            </w:r>
          </w:p>
        </w:tc>
      </w:tr>
      <w:tr w14:paraId="0DAD9813" w14:textId="77777777" w:rsidTr="00337088">
        <w:tblPrEx>
          <w:tblW w:w="8790" w:type="dxa"/>
          <w:tblInd w:w="570" w:type="dxa"/>
          <w:tblLayout w:type="fixed"/>
          <w:tblLook w:val="04A0"/>
        </w:tblPrEx>
        <w:trPr>
          <w:trHeight w:val="510"/>
        </w:trPr>
        <w:tc>
          <w:tcPr>
            <w:tcW w:w="2387" w:type="dxa"/>
            <w:noWrap/>
            <w:vAlign w:val="bottom"/>
            <w:hideMark/>
          </w:tcPr>
          <w:p w:rsidR="008323E9" w:rsidRPr="00337088" w:rsidP="008323E9" w14:paraId="46F564C4" w14:textId="77777777">
            <w:pPr>
              <w:widowControl/>
              <w:autoSpaceDE/>
              <w:autoSpaceDN/>
              <w:adjustRightInd/>
              <w:rPr>
                <w:rFonts w:ascii="Times New Roman" w:hAnsi="Times New Roman"/>
                <w:b/>
                <w:bCs/>
              </w:rPr>
            </w:pPr>
            <w:r w:rsidRPr="00337088">
              <w:rPr>
                <w:rFonts w:ascii="Times New Roman" w:hAnsi="Times New Roman"/>
                <w:b/>
                <w:bCs/>
              </w:rPr>
              <w:t> </w:t>
            </w:r>
          </w:p>
        </w:tc>
        <w:tc>
          <w:tcPr>
            <w:tcW w:w="1172" w:type="dxa"/>
            <w:vAlign w:val="bottom"/>
            <w:hideMark/>
          </w:tcPr>
          <w:p w:rsidR="008323E9" w:rsidRPr="00337088" w:rsidP="008323E9" w14:paraId="4F278626" w14:textId="77777777">
            <w:pPr>
              <w:widowControl/>
              <w:autoSpaceDE/>
              <w:autoSpaceDN/>
              <w:adjustRightInd/>
              <w:jc w:val="center"/>
              <w:rPr>
                <w:rFonts w:ascii="Times New Roman" w:hAnsi="Times New Roman"/>
                <w:b/>
                <w:bCs/>
              </w:rPr>
            </w:pPr>
            <w:r w:rsidRPr="00337088">
              <w:rPr>
                <w:rFonts w:ascii="Times New Roman" w:hAnsi="Times New Roman"/>
                <w:b/>
                <w:bCs/>
              </w:rPr>
              <w:t>(A)</w:t>
            </w:r>
          </w:p>
        </w:tc>
        <w:tc>
          <w:tcPr>
            <w:tcW w:w="1143" w:type="dxa"/>
            <w:noWrap/>
            <w:vAlign w:val="bottom"/>
            <w:hideMark/>
          </w:tcPr>
          <w:p w:rsidR="008323E9" w:rsidRPr="00337088" w:rsidP="008323E9" w14:paraId="3A523C91" w14:textId="77777777">
            <w:pPr>
              <w:widowControl/>
              <w:autoSpaceDE/>
              <w:autoSpaceDN/>
              <w:adjustRightInd/>
              <w:jc w:val="center"/>
              <w:rPr>
                <w:rFonts w:ascii="Times New Roman" w:hAnsi="Times New Roman"/>
                <w:b/>
                <w:bCs/>
              </w:rPr>
            </w:pPr>
            <w:r w:rsidRPr="00337088">
              <w:rPr>
                <w:rFonts w:ascii="Times New Roman" w:hAnsi="Times New Roman"/>
                <w:b/>
                <w:bCs/>
              </w:rPr>
              <w:t>(B)</w:t>
            </w:r>
          </w:p>
        </w:tc>
        <w:tc>
          <w:tcPr>
            <w:tcW w:w="1208" w:type="dxa"/>
            <w:noWrap/>
            <w:vAlign w:val="bottom"/>
            <w:hideMark/>
          </w:tcPr>
          <w:p w:rsidR="008323E9" w:rsidRPr="00337088" w:rsidP="008323E9" w14:paraId="7FEA5B91" w14:textId="77777777">
            <w:pPr>
              <w:widowControl/>
              <w:autoSpaceDE/>
              <w:autoSpaceDN/>
              <w:adjustRightInd/>
              <w:jc w:val="center"/>
              <w:rPr>
                <w:rFonts w:ascii="Times New Roman" w:hAnsi="Times New Roman"/>
                <w:b/>
                <w:bCs/>
              </w:rPr>
            </w:pPr>
            <w:r w:rsidRPr="00337088">
              <w:rPr>
                <w:rFonts w:ascii="Times New Roman" w:hAnsi="Times New Roman"/>
                <w:b/>
                <w:bCs/>
              </w:rPr>
              <w:t>(C)</w:t>
            </w:r>
          </w:p>
        </w:tc>
        <w:tc>
          <w:tcPr>
            <w:tcW w:w="1080" w:type="dxa"/>
            <w:noWrap/>
            <w:vAlign w:val="bottom"/>
            <w:hideMark/>
          </w:tcPr>
          <w:p w:rsidR="008323E9" w:rsidRPr="00337088" w:rsidP="008323E9" w14:paraId="5CC7C229" w14:textId="77777777">
            <w:pPr>
              <w:widowControl/>
              <w:autoSpaceDE/>
              <w:autoSpaceDN/>
              <w:adjustRightInd/>
              <w:jc w:val="center"/>
              <w:rPr>
                <w:rFonts w:ascii="Times New Roman" w:hAnsi="Times New Roman"/>
                <w:b/>
                <w:bCs/>
              </w:rPr>
            </w:pPr>
            <w:r w:rsidRPr="00337088">
              <w:rPr>
                <w:rFonts w:ascii="Times New Roman" w:hAnsi="Times New Roman"/>
                <w:b/>
                <w:bCs/>
              </w:rPr>
              <w:t>(D)</w:t>
            </w:r>
          </w:p>
        </w:tc>
        <w:tc>
          <w:tcPr>
            <w:tcW w:w="1800" w:type="dxa"/>
            <w:vAlign w:val="bottom"/>
            <w:hideMark/>
          </w:tcPr>
          <w:p w:rsidR="008323E9" w:rsidRPr="00337088" w:rsidP="008323E9" w14:paraId="76707BBA" w14:textId="77777777">
            <w:pPr>
              <w:widowControl/>
              <w:autoSpaceDE/>
              <w:autoSpaceDN/>
              <w:adjustRightInd/>
              <w:jc w:val="center"/>
              <w:rPr>
                <w:rFonts w:ascii="Times New Roman" w:hAnsi="Times New Roman"/>
                <w:b/>
                <w:bCs/>
              </w:rPr>
            </w:pPr>
            <w:r w:rsidRPr="00337088">
              <w:rPr>
                <w:rFonts w:ascii="Times New Roman" w:hAnsi="Times New Roman"/>
                <w:b/>
                <w:bCs/>
              </w:rPr>
              <w:t>(A x (B + C +D))</w:t>
            </w:r>
          </w:p>
        </w:tc>
      </w:tr>
      <w:tr w14:paraId="27CA00B0" w14:textId="77777777" w:rsidTr="00337088">
        <w:tblPrEx>
          <w:tblW w:w="8790" w:type="dxa"/>
          <w:tblInd w:w="570" w:type="dxa"/>
          <w:tblLayout w:type="fixed"/>
          <w:tblLook w:val="04A0"/>
        </w:tblPrEx>
        <w:trPr>
          <w:trHeight w:val="255"/>
        </w:trPr>
        <w:tc>
          <w:tcPr>
            <w:tcW w:w="2387" w:type="dxa"/>
            <w:noWrap/>
            <w:vAlign w:val="bottom"/>
            <w:hideMark/>
          </w:tcPr>
          <w:p w:rsidR="008323E9" w:rsidRPr="00337088" w:rsidP="008323E9" w14:paraId="588AB042" w14:textId="77777777">
            <w:pPr>
              <w:widowControl/>
              <w:autoSpaceDE/>
              <w:autoSpaceDN/>
              <w:adjustRightInd/>
              <w:rPr>
                <w:rFonts w:ascii="Times New Roman" w:hAnsi="Times New Roman"/>
              </w:rPr>
            </w:pPr>
            <w:r w:rsidRPr="00337088">
              <w:rPr>
                <w:rFonts w:ascii="Times New Roman" w:hAnsi="Times New Roman"/>
              </w:rPr>
              <w:t>Mailing of disclosures</w:t>
            </w:r>
          </w:p>
        </w:tc>
        <w:tc>
          <w:tcPr>
            <w:tcW w:w="1172" w:type="dxa"/>
            <w:noWrap/>
            <w:vAlign w:val="bottom"/>
            <w:hideMark/>
          </w:tcPr>
          <w:p w:rsidR="008323E9" w:rsidRPr="00337088" w:rsidP="008323E9" w14:paraId="5B98BF1F" w14:textId="107FBE9A">
            <w:pPr>
              <w:widowControl/>
              <w:autoSpaceDE/>
              <w:autoSpaceDN/>
              <w:adjustRightInd/>
              <w:jc w:val="center"/>
              <w:rPr>
                <w:rFonts w:ascii="Times New Roman" w:hAnsi="Times New Roman"/>
              </w:rPr>
            </w:pPr>
            <w:r w:rsidRPr="00337088">
              <w:rPr>
                <w:rFonts w:ascii="Times New Roman" w:hAnsi="Times New Roman"/>
              </w:rPr>
              <w:t xml:space="preserve">2,385 </w:t>
            </w:r>
          </w:p>
        </w:tc>
        <w:tc>
          <w:tcPr>
            <w:tcW w:w="1143" w:type="dxa"/>
            <w:noWrap/>
            <w:vAlign w:val="bottom"/>
            <w:hideMark/>
          </w:tcPr>
          <w:p w:rsidR="008323E9" w:rsidRPr="00337088" w:rsidP="008323E9" w14:paraId="0DE8FEBA" w14:textId="77777777">
            <w:pPr>
              <w:widowControl/>
              <w:autoSpaceDE/>
              <w:autoSpaceDN/>
              <w:adjustRightInd/>
              <w:jc w:val="center"/>
              <w:rPr>
                <w:rFonts w:ascii="Times New Roman" w:hAnsi="Times New Roman"/>
              </w:rPr>
            </w:pPr>
            <w:r w:rsidRPr="00337088">
              <w:rPr>
                <w:rFonts w:ascii="Times New Roman" w:hAnsi="Times New Roman"/>
              </w:rPr>
              <w:t>$2.50</w:t>
            </w:r>
          </w:p>
        </w:tc>
        <w:tc>
          <w:tcPr>
            <w:tcW w:w="1208" w:type="dxa"/>
            <w:noWrap/>
            <w:vAlign w:val="bottom"/>
            <w:hideMark/>
          </w:tcPr>
          <w:p w:rsidR="008323E9" w:rsidRPr="00337088" w:rsidP="008323E9" w14:paraId="3E80DFB7" w14:textId="77777777">
            <w:pPr>
              <w:widowControl/>
              <w:autoSpaceDE/>
              <w:autoSpaceDN/>
              <w:adjustRightInd/>
              <w:jc w:val="center"/>
              <w:rPr>
                <w:rFonts w:ascii="Times New Roman" w:hAnsi="Times New Roman"/>
              </w:rPr>
            </w:pPr>
            <w:r w:rsidRPr="00337088">
              <w:rPr>
                <w:rFonts w:ascii="Times New Roman" w:hAnsi="Times New Roman"/>
              </w:rPr>
              <w:t>$5.30</w:t>
            </w:r>
          </w:p>
        </w:tc>
        <w:tc>
          <w:tcPr>
            <w:tcW w:w="1080" w:type="dxa"/>
            <w:noWrap/>
            <w:vAlign w:val="bottom"/>
            <w:hideMark/>
          </w:tcPr>
          <w:p w:rsidR="008323E9" w:rsidRPr="00337088" w:rsidP="008323E9" w14:paraId="71134785" w14:textId="329861CB">
            <w:pPr>
              <w:widowControl/>
              <w:autoSpaceDE/>
              <w:autoSpaceDN/>
              <w:adjustRightInd/>
              <w:jc w:val="center"/>
              <w:rPr>
                <w:rFonts w:ascii="Times New Roman" w:hAnsi="Times New Roman"/>
              </w:rPr>
            </w:pPr>
            <w:r w:rsidRPr="00337088">
              <w:rPr>
                <w:rFonts w:ascii="Times New Roman" w:hAnsi="Times New Roman"/>
              </w:rPr>
              <w:t>$</w:t>
            </w:r>
            <w:r w:rsidRPr="00337088" w:rsidR="006704E7">
              <w:rPr>
                <w:rFonts w:ascii="Times New Roman" w:hAnsi="Times New Roman"/>
              </w:rPr>
              <w:t>1.27</w:t>
            </w:r>
          </w:p>
        </w:tc>
        <w:tc>
          <w:tcPr>
            <w:tcW w:w="1800" w:type="dxa"/>
            <w:noWrap/>
            <w:vAlign w:val="bottom"/>
            <w:hideMark/>
          </w:tcPr>
          <w:p w:rsidR="008323E9" w:rsidRPr="00337088" w:rsidP="008323E9" w14:paraId="0BABA391" w14:textId="11C5C542">
            <w:pPr>
              <w:widowControl/>
              <w:autoSpaceDE/>
              <w:autoSpaceDN/>
              <w:adjustRightInd/>
              <w:jc w:val="center"/>
              <w:rPr>
                <w:rFonts w:ascii="Times New Roman" w:hAnsi="Times New Roman"/>
              </w:rPr>
            </w:pPr>
            <w:r w:rsidRPr="00337088">
              <w:rPr>
                <w:rFonts w:ascii="Times New Roman" w:hAnsi="Times New Roman"/>
              </w:rPr>
              <w:t>$</w:t>
            </w:r>
            <w:r w:rsidRPr="00337088" w:rsidR="006704E7">
              <w:rPr>
                <w:rFonts w:ascii="Times New Roman" w:hAnsi="Times New Roman"/>
              </w:rPr>
              <w:t>21,632</w:t>
            </w:r>
          </w:p>
        </w:tc>
      </w:tr>
      <w:tr w14:paraId="7FFEB397" w14:textId="77777777" w:rsidTr="00337088">
        <w:tblPrEx>
          <w:tblW w:w="8790" w:type="dxa"/>
          <w:tblInd w:w="570" w:type="dxa"/>
          <w:tblLayout w:type="fixed"/>
          <w:tblLook w:val="04A0"/>
        </w:tblPrEx>
        <w:trPr>
          <w:trHeight w:val="255"/>
        </w:trPr>
        <w:tc>
          <w:tcPr>
            <w:tcW w:w="2387" w:type="dxa"/>
            <w:noWrap/>
            <w:vAlign w:val="bottom"/>
            <w:hideMark/>
          </w:tcPr>
          <w:p w:rsidR="008323E9" w:rsidRPr="00337088" w:rsidP="008323E9" w14:paraId="1449F514" w14:textId="77777777">
            <w:pPr>
              <w:widowControl/>
              <w:autoSpaceDE/>
              <w:autoSpaceDN/>
              <w:adjustRightInd/>
              <w:rPr>
                <w:rFonts w:ascii="Times New Roman" w:hAnsi="Times New Roman"/>
                <w:b/>
                <w:bCs/>
              </w:rPr>
            </w:pPr>
            <w:r w:rsidRPr="00337088">
              <w:rPr>
                <w:rFonts w:ascii="Times New Roman" w:hAnsi="Times New Roman"/>
                <w:b/>
                <w:bCs/>
              </w:rPr>
              <w:t>Total</w:t>
            </w:r>
          </w:p>
        </w:tc>
        <w:tc>
          <w:tcPr>
            <w:tcW w:w="1172" w:type="dxa"/>
            <w:noWrap/>
            <w:vAlign w:val="bottom"/>
            <w:hideMark/>
          </w:tcPr>
          <w:p w:rsidR="008323E9" w:rsidRPr="00337088" w:rsidP="008323E9" w14:paraId="744BCB91" w14:textId="2A2FE111">
            <w:pPr>
              <w:widowControl/>
              <w:autoSpaceDE/>
              <w:autoSpaceDN/>
              <w:adjustRightInd/>
              <w:jc w:val="center"/>
              <w:rPr>
                <w:rFonts w:ascii="Times New Roman" w:hAnsi="Times New Roman"/>
                <w:b/>
                <w:bCs/>
              </w:rPr>
            </w:pPr>
            <w:r w:rsidRPr="00337088">
              <w:rPr>
                <w:rFonts w:ascii="Times New Roman" w:hAnsi="Times New Roman"/>
                <w:b/>
                <w:bCs/>
              </w:rPr>
              <w:t xml:space="preserve">2,385 </w:t>
            </w:r>
          </w:p>
        </w:tc>
        <w:tc>
          <w:tcPr>
            <w:tcW w:w="1143" w:type="dxa"/>
            <w:noWrap/>
            <w:vAlign w:val="bottom"/>
            <w:hideMark/>
          </w:tcPr>
          <w:p w:rsidR="008323E9" w:rsidRPr="00337088" w:rsidP="008323E9" w14:paraId="1ACD6892" w14:textId="77777777">
            <w:pPr>
              <w:widowControl/>
              <w:autoSpaceDE/>
              <w:autoSpaceDN/>
              <w:adjustRightInd/>
              <w:jc w:val="center"/>
              <w:rPr>
                <w:rFonts w:ascii="Times New Roman" w:hAnsi="Times New Roman"/>
                <w:b/>
                <w:bCs/>
              </w:rPr>
            </w:pPr>
            <w:r w:rsidRPr="00337088">
              <w:rPr>
                <w:rFonts w:ascii="Times New Roman" w:hAnsi="Times New Roman"/>
                <w:b/>
                <w:bCs/>
              </w:rPr>
              <w:t>-</w:t>
            </w:r>
          </w:p>
        </w:tc>
        <w:tc>
          <w:tcPr>
            <w:tcW w:w="1208" w:type="dxa"/>
            <w:noWrap/>
            <w:vAlign w:val="bottom"/>
            <w:hideMark/>
          </w:tcPr>
          <w:p w:rsidR="008323E9" w:rsidRPr="00337088" w:rsidP="008323E9" w14:paraId="55317C49" w14:textId="77777777">
            <w:pPr>
              <w:widowControl/>
              <w:autoSpaceDE/>
              <w:autoSpaceDN/>
              <w:adjustRightInd/>
              <w:jc w:val="center"/>
              <w:rPr>
                <w:rFonts w:ascii="Times New Roman" w:hAnsi="Times New Roman"/>
                <w:b/>
                <w:bCs/>
              </w:rPr>
            </w:pPr>
            <w:r w:rsidRPr="00337088">
              <w:rPr>
                <w:rFonts w:ascii="Times New Roman" w:hAnsi="Times New Roman"/>
                <w:b/>
                <w:bCs/>
              </w:rPr>
              <w:t>-</w:t>
            </w:r>
          </w:p>
        </w:tc>
        <w:tc>
          <w:tcPr>
            <w:tcW w:w="1080" w:type="dxa"/>
            <w:noWrap/>
            <w:vAlign w:val="bottom"/>
            <w:hideMark/>
          </w:tcPr>
          <w:p w:rsidR="008323E9" w:rsidRPr="00337088" w:rsidP="008323E9" w14:paraId="6679CECA" w14:textId="77777777">
            <w:pPr>
              <w:widowControl/>
              <w:autoSpaceDE/>
              <w:autoSpaceDN/>
              <w:adjustRightInd/>
              <w:jc w:val="center"/>
              <w:rPr>
                <w:rFonts w:ascii="Times New Roman" w:hAnsi="Times New Roman"/>
                <w:b/>
                <w:bCs/>
              </w:rPr>
            </w:pPr>
            <w:r w:rsidRPr="00337088">
              <w:rPr>
                <w:rFonts w:ascii="Times New Roman" w:hAnsi="Times New Roman"/>
                <w:b/>
                <w:bCs/>
              </w:rPr>
              <w:t>-</w:t>
            </w:r>
          </w:p>
        </w:tc>
        <w:tc>
          <w:tcPr>
            <w:tcW w:w="1800" w:type="dxa"/>
            <w:noWrap/>
            <w:vAlign w:val="bottom"/>
            <w:hideMark/>
          </w:tcPr>
          <w:p w:rsidR="008323E9" w:rsidRPr="00337088" w:rsidP="008323E9" w14:paraId="69FF0627" w14:textId="7FCE8947">
            <w:pPr>
              <w:widowControl/>
              <w:autoSpaceDE/>
              <w:autoSpaceDN/>
              <w:adjustRightInd/>
              <w:jc w:val="center"/>
              <w:rPr>
                <w:rFonts w:ascii="Times New Roman" w:hAnsi="Times New Roman"/>
                <w:b/>
                <w:bCs/>
              </w:rPr>
            </w:pPr>
            <w:r w:rsidRPr="00337088">
              <w:rPr>
                <w:rFonts w:ascii="Times New Roman" w:hAnsi="Times New Roman"/>
                <w:b/>
                <w:bCs/>
              </w:rPr>
              <w:t>$2</w:t>
            </w:r>
            <w:r w:rsidRPr="00337088" w:rsidR="006704E7">
              <w:rPr>
                <w:rFonts w:ascii="Times New Roman" w:hAnsi="Times New Roman"/>
                <w:b/>
                <w:bCs/>
              </w:rPr>
              <w:t>1,632</w:t>
            </w:r>
          </w:p>
        </w:tc>
      </w:tr>
    </w:tbl>
    <w:p w:rsidR="00801758" w:rsidP="003B63FA" w14:paraId="764AC699" w14:textId="77777777">
      <w:pPr>
        <w:widowControl/>
        <w:rPr>
          <w:rFonts w:ascii="Times New Roman" w:hAnsi="Times New Roman"/>
        </w:rPr>
      </w:pPr>
    </w:p>
    <w:p w:rsidR="00801758" w:rsidRPr="00453B6E" w:rsidP="00F119C9" w14:paraId="2DB1D365" w14:textId="0EDBAEC5">
      <w:pPr>
        <w:widowControl/>
        <w:tabs>
          <w:tab w:val="left" w:pos="-1440"/>
        </w:tabs>
        <w:ind w:left="720" w:hanging="720"/>
        <w:rPr>
          <w:rFonts w:ascii="Times New Roman" w:hAnsi="Times New Roman"/>
          <w:b/>
          <w:bCs/>
        </w:rPr>
      </w:pPr>
      <w:r w:rsidRPr="00453B6E">
        <w:rPr>
          <w:rFonts w:ascii="Times New Roman" w:hAnsi="Times New Roman"/>
          <w:b/>
          <w:bCs/>
        </w:rPr>
        <w:t>14.</w:t>
      </w:r>
      <w:r w:rsidRPr="00453B6E">
        <w:rPr>
          <w:rFonts w:ascii="Times New Roman" w:hAnsi="Times New Roman"/>
          <w:b/>
          <w:bCs/>
        </w:rPr>
        <w:tab/>
        <w:t>Provide estimates of annualized cost to the Federal government.</w:t>
      </w:r>
      <w:r w:rsidR="000511EA">
        <w:rPr>
          <w:rFonts w:ascii="Times New Roman" w:hAnsi="Times New Roman"/>
          <w:b/>
          <w:bCs/>
        </w:rPr>
        <w:t xml:space="preserve"> </w:t>
      </w:r>
      <w:r w:rsidRPr="00453B6E">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511EA">
        <w:rPr>
          <w:rFonts w:ascii="Times New Roman" w:hAnsi="Times New Roman"/>
          <w:b/>
          <w:bCs/>
        </w:rPr>
        <w:t xml:space="preserve"> </w:t>
      </w:r>
      <w:r w:rsidRPr="00453B6E">
        <w:rPr>
          <w:rFonts w:ascii="Times New Roman" w:hAnsi="Times New Roman"/>
          <w:b/>
          <w:bCs/>
        </w:rPr>
        <w:t>Agencies also may aggregate cost estimates from Items 12, 13, and 14 in a single table.</w:t>
      </w:r>
    </w:p>
    <w:p w:rsidR="00801758" w:rsidP="00F119C9" w14:paraId="1A078E41" w14:textId="77777777">
      <w:pPr>
        <w:widowControl/>
        <w:ind w:left="720"/>
        <w:rPr>
          <w:rFonts w:ascii="Times New Roman" w:hAnsi="Times New Roman"/>
        </w:rPr>
      </w:pPr>
    </w:p>
    <w:p w:rsidR="00801758" w:rsidP="00F119C9" w14:paraId="2EE90ECF" w14:textId="77777777">
      <w:pPr>
        <w:pStyle w:val="BodyText"/>
        <w:ind w:left="720"/>
      </w:pPr>
      <w:r>
        <w:t>There are no annualized costs to the Federal government for this information collection because it does not require any reporting or filing with the Federal government.</w:t>
      </w:r>
    </w:p>
    <w:p w:rsidR="00801758" w:rsidP="00F119C9" w14:paraId="3DE9E1B5" w14:textId="77777777">
      <w:pPr>
        <w:widowControl/>
        <w:ind w:left="720"/>
        <w:rPr>
          <w:rFonts w:ascii="Times New Roman" w:hAnsi="Times New Roman"/>
        </w:rPr>
      </w:pPr>
    </w:p>
    <w:p w:rsidR="00801758" w:rsidRPr="00453B6E" w:rsidP="00F119C9" w14:paraId="5084B3AC" w14:textId="77777777">
      <w:pPr>
        <w:widowControl/>
        <w:tabs>
          <w:tab w:val="left" w:pos="-1440"/>
        </w:tabs>
        <w:ind w:left="720" w:hanging="720"/>
        <w:rPr>
          <w:rFonts w:ascii="Times New Roman" w:hAnsi="Times New Roman"/>
          <w:b/>
          <w:bCs/>
        </w:rPr>
      </w:pPr>
      <w:r w:rsidRPr="00453B6E">
        <w:rPr>
          <w:rFonts w:ascii="Times New Roman" w:hAnsi="Times New Roman"/>
          <w:b/>
          <w:bCs/>
        </w:rPr>
        <w:t>15.</w:t>
      </w:r>
      <w:r w:rsidRPr="00453B6E">
        <w:rPr>
          <w:rFonts w:ascii="Times New Roman" w:hAnsi="Times New Roman"/>
          <w:b/>
          <w:bCs/>
        </w:rPr>
        <w:tab/>
        <w:t>Explain the reasons for any program changes or adjustments reporting.</w:t>
      </w:r>
    </w:p>
    <w:p w:rsidR="00801758" w:rsidP="00F119C9" w14:paraId="0DED9BF0" w14:textId="77777777">
      <w:pPr>
        <w:widowControl/>
        <w:ind w:left="720"/>
        <w:rPr>
          <w:rFonts w:ascii="Times New Roman" w:hAnsi="Times New Roman"/>
        </w:rPr>
      </w:pPr>
    </w:p>
    <w:p w:rsidR="00801758" w:rsidP="00F119C9" w14:paraId="6F84007B" w14:textId="2B3AF1C0">
      <w:pPr>
        <w:widowControl/>
        <w:ind w:left="720"/>
        <w:rPr>
          <w:rFonts w:ascii="Times New Roman" w:hAnsi="Times New Roman"/>
        </w:rPr>
      </w:pPr>
      <w:r w:rsidRPr="009034FE">
        <w:rPr>
          <w:rFonts w:ascii="Times New Roman" w:hAnsi="Times New Roman"/>
        </w:rPr>
        <w:t xml:space="preserve">The Department's estimate </w:t>
      </w:r>
      <w:r w:rsidR="00FD13C6">
        <w:rPr>
          <w:rFonts w:ascii="Times New Roman" w:hAnsi="Times New Roman"/>
        </w:rPr>
        <w:t>ha</w:t>
      </w:r>
      <w:r w:rsidR="00807B21">
        <w:rPr>
          <w:rFonts w:ascii="Times New Roman" w:hAnsi="Times New Roman"/>
        </w:rPr>
        <w:t>s</w:t>
      </w:r>
      <w:r w:rsidR="00FD13C6">
        <w:rPr>
          <w:rFonts w:ascii="Times New Roman" w:hAnsi="Times New Roman"/>
        </w:rPr>
        <w:t xml:space="preserve"> changed due to </w:t>
      </w:r>
      <w:r w:rsidR="00807B21">
        <w:rPr>
          <w:rFonts w:ascii="Times New Roman" w:hAnsi="Times New Roman"/>
        </w:rPr>
        <w:t xml:space="preserve">the </w:t>
      </w:r>
      <w:r w:rsidR="00307F9D">
        <w:rPr>
          <w:rFonts w:ascii="Times New Roman" w:hAnsi="Times New Roman"/>
        </w:rPr>
        <w:t xml:space="preserve">updated Form 5500 </w:t>
      </w:r>
      <w:r w:rsidR="003908DA">
        <w:rPr>
          <w:rFonts w:ascii="Times New Roman" w:hAnsi="Times New Roman"/>
        </w:rPr>
        <w:t>data</w:t>
      </w:r>
      <w:r w:rsidR="009E03C3">
        <w:rPr>
          <w:rFonts w:ascii="Times New Roman" w:hAnsi="Times New Roman"/>
        </w:rPr>
        <w:t>. The Department has</w:t>
      </w:r>
      <w:r w:rsidR="007310D8">
        <w:rPr>
          <w:rFonts w:ascii="Times New Roman" w:hAnsi="Times New Roman"/>
        </w:rPr>
        <w:t xml:space="preserve"> also</w:t>
      </w:r>
      <w:r w:rsidR="009E03C3">
        <w:rPr>
          <w:rFonts w:ascii="Times New Roman" w:hAnsi="Times New Roman"/>
        </w:rPr>
        <w:t xml:space="preserve"> updated the wage rates and mailing costs. </w:t>
      </w:r>
      <w:r w:rsidR="00D15F84">
        <w:rPr>
          <w:rFonts w:ascii="Times New Roman" w:hAnsi="Times New Roman"/>
        </w:rPr>
        <w:t>As a result, the</w:t>
      </w:r>
      <w:r w:rsidR="008A01F2">
        <w:rPr>
          <w:rFonts w:ascii="Times New Roman" w:hAnsi="Times New Roman"/>
        </w:rPr>
        <w:t xml:space="preserve"> </w:t>
      </w:r>
      <w:r w:rsidR="009E03C3">
        <w:rPr>
          <w:rFonts w:ascii="Times New Roman" w:hAnsi="Times New Roman"/>
        </w:rPr>
        <w:t xml:space="preserve">number </w:t>
      </w:r>
      <w:r w:rsidR="003C797F">
        <w:rPr>
          <w:rFonts w:ascii="Times New Roman" w:hAnsi="Times New Roman"/>
        </w:rPr>
        <w:t xml:space="preserve">responses </w:t>
      </w:r>
      <w:r w:rsidR="009B6E7F">
        <w:rPr>
          <w:rFonts w:ascii="Times New Roman" w:hAnsi="Times New Roman"/>
        </w:rPr>
        <w:t>de</w:t>
      </w:r>
      <w:r w:rsidR="009E03C3">
        <w:rPr>
          <w:rFonts w:ascii="Times New Roman" w:hAnsi="Times New Roman"/>
        </w:rPr>
        <w:t>creased by</w:t>
      </w:r>
      <w:r w:rsidR="003C797F">
        <w:rPr>
          <w:rFonts w:ascii="Times New Roman" w:hAnsi="Times New Roman"/>
        </w:rPr>
        <w:t xml:space="preserve"> </w:t>
      </w:r>
      <w:r w:rsidR="00A5723D">
        <w:rPr>
          <w:rFonts w:ascii="Times New Roman" w:hAnsi="Times New Roman"/>
        </w:rPr>
        <w:t>54</w:t>
      </w:r>
      <w:r w:rsidR="009E03C3">
        <w:rPr>
          <w:rFonts w:ascii="Times New Roman" w:hAnsi="Times New Roman"/>
        </w:rPr>
        <w:t xml:space="preserve"> responses</w:t>
      </w:r>
      <w:r w:rsidR="00A5723D">
        <w:rPr>
          <w:rFonts w:ascii="Times New Roman" w:hAnsi="Times New Roman"/>
        </w:rPr>
        <w:t>,</w:t>
      </w:r>
      <w:r w:rsidR="009E03C3">
        <w:rPr>
          <w:rFonts w:ascii="Times New Roman" w:hAnsi="Times New Roman"/>
        </w:rPr>
        <w:t xml:space="preserve"> </w:t>
      </w:r>
      <w:r w:rsidR="009B6E7F">
        <w:rPr>
          <w:rFonts w:ascii="Times New Roman" w:hAnsi="Times New Roman"/>
        </w:rPr>
        <w:t xml:space="preserve">and </w:t>
      </w:r>
      <w:r w:rsidR="009E03C3">
        <w:rPr>
          <w:rFonts w:ascii="Times New Roman" w:hAnsi="Times New Roman"/>
        </w:rPr>
        <w:t>the</w:t>
      </w:r>
      <w:r w:rsidR="000D24DF">
        <w:rPr>
          <w:rFonts w:ascii="Times New Roman" w:hAnsi="Times New Roman"/>
        </w:rPr>
        <w:t xml:space="preserve"> </w:t>
      </w:r>
      <w:r w:rsidR="00D15F84">
        <w:rPr>
          <w:rFonts w:ascii="Times New Roman" w:hAnsi="Times New Roman"/>
        </w:rPr>
        <w:t xml:space="preserve">hourly burden </w:t>
      </w:r>
      <w:r w:rsidR="00961946">
        <w:rPr>
          <w:rFonts w:ascii="Times New Roman" w:hAnsi="Times New Roman"/>
        </w:rPr>
        <w:t xml:space="preserve">decreased </w:t>
      </w:r>
      <w:r w:rsidR="00D15F84">
        <w:rPr>
          <w:rFonts w:ascii="Times New Roman" w:hAnsi="Times New Roman"/>
        </w:rPr>
        <w:t xml:space="preserve">by </w:t>
      </w:r>
      <w:r w:rsidR="00A5723D">
        <w:rPr>
          <w:rFonts w:ascii="Times New Roman" w:hAnsi="Times New Roman"/>
        </w:rPr>
        <w:t xml:space="preserve">63 </w:t>
      </w:r>
      <w:r w:rsidR="00D15F84">
        <w:rPr>
          <w:rFonts w:ascii="Times New Roman" w:hAnsi="Times New Roman"/>
        </w:rPr>
        <w:t>hours</w:t>
      </w:r>
      <w:r w:rsidR="009E03C3">
        <w:rPr>
          <w:rFonts w:ascii="Times New Roman" w:hAnsi="Times New Roman"/>
        </w:rPr>
        <w:t xml:space="preserve">, </w:t>
      </w:r>
      <w:r w:rsidR="009B6E7F">
        <w:rPr>
          <w:rFonts w:ascii="Times New Roman" w:hAnsi="Times New Roman"/>
        </w:rPr>
        <w:t>but</w:t>
      </w:r>
      <w:r w:rsidR="009E03C3">
        <w:rPr>
          <w:rFonts w:ascii="Times New Roman" w:hAnsi="Times New Roman"/>
        </w:rPr>
        <w:t xml:space="preserve"> t</w:t>
      </w:r>
      <w:r w:rsidR="00E55512">
        <w:rPr>
          <w:rFonts w:ascii="Times New Roman" w:hAnsi="Times New Roman"/>
        </w:rPr>
        <w:t xml:space="preserve">he </w:t>
      </w:r>
      <w:r w:rsidR="00A5723D">
        <w:rPr>
          <w:rFonts w:ascii="Times New Roman" w:hAnsi="Times New Roman"/>
        </w:rPr>
        <w:t xml:space="preserve">cost burden </w:t>
      </w:r>
      <w:r w:rsidR="00E55512">
        <w:rPr>
          <w:rFonts w:ascii="Times New Roman" w:hAnsi="Times New Roman"/>
        </w:rPr>
        <w:t>increased</w:t>
      </w:r>
      <w:r w:rsidR="009F5A37">
        <w:rPr>
          <w:rFonts w:ascii="Times New Roman" w:hAnsi="Times New Roman"/>
        </w:rPr>
        <w:t xml:space="preserve"> </w:t>
      </w:r>
      <w:r w:rsidR="00A5723D">
        <w:rPr>
          <w:rFonts w:ascii="Times New Roman" w:hAnsi="Times New Roman"/>
        </w:rPr>
        <w:t>by $5,778</w:t>
      </w:r>
      <w:r w:rsidR="006644FC">
        <w:rPr>
          <w:rFonts w:ascii="Times New Roman" w:hAnsi="Times New Roman"/>
        </w:rPr>
        <w:t xml:space="preserve">. </w:t>
      </w:r>
    </w:p>
    <w:p w:rsidR="00EA1537" w:rsidP="00F119C9" w14:paraId="361354A9" w14:textId="77777777">
      <w:pPr>
        <w:widowControl/>
        <w:ind w:left="720"/>
        <w:rPr>
          <w:rFonts w:ascii="Times New Roman" w:hAnsi="Times New Roman"/>
        </w:rPr>
      </w:pPr>
    </w:p>
    <w:p w:rsidR="00801758" w:rsidRPr="00453B6E" w:rsidP="00F119C9" w14:paraId="1EA3B97A" w14:textId="6C2B4F61">
      <w:pPr>
        <w:widowControl/>
        <w:tabs>
          <w:tab w:val="left" w:pos="-1440"/>
        </w:tabs>
        <w:ind w:left="720" w:hanging="720"/>
        <w:rPr>
          <w:rFonts w:ascii="Times New Roman" w:hAnsi="Times New Roman"/>
          <w:b/>
          <w:bCs/>
        </w:rPr>
      </w:pPr>
      <w:r w:rsidRPr="00453B6E">
        <w:rPr>
          <w:rFonts w:ascii="Times New Roman" w:hAnsi="Times New Roman"/>
          <w:b/>
          <w:bCs/>
        </w:rPr>
        <w:t>16.</w:t>
      </w:r>
      <w:r w:rsidRPr="00453B6E">
        <w:rPr>
          <w:rFonts w:ascii="Times New Roman" w:hAnsi="Times New Roman"/>
          <w:b/>
          <w:bCs/>
        </w:rPr>
        <w:tab/>
        <w:t>For collections of information whose results will be published, outline plans for tabulation, and publication.</w:t>
      </w:r>
      <w:r w:rsidR="000511EA">
        <w:rPr>
          <w:rFonts w:ascii="Times New Roman" w:hAnsi="Times New Roman"/>
          <w:b/>
          <w:bCs/>
        </w:rPr>
        <w:t xml:space="preserve"> </w:t>
      </w:r>
      <w:r w:rsidRPr="00453B6E">
        <w:rPr>
          <w:rFonts w:ascii="Times New Roman" w:hAnsi="Times New Roman"/>
          <w:b/>
          <w:bCs/>
        </w:rPr>
        <w:t>Address any complex analytical techniques that will be used. Provide the time schedule for the entire project, including beginning and ending dates of the collection of information, completion of report, publication dates, and other actions.</w:t>
      </w:r>
    </w:p>
    <w:p w:rsidR="00801758" w:rsidP="00F119C9" w14:paraId="0A0F4E3F" w14:textId="77777777">
      <w:pPr>
        <w:widowControl/>
        <w:ind w:left="720"/>
        <w:rPr>
          <w:rFonts w:ascii="Times New Roman" w:hAnsi="Times New Roman"/>
        </w:rPr>
      </w:pPr>
    </w:p>
    <w:p w:rsidR="00801758" w:rsidP="00F119C9" w14:paraId="083980F6" w14:textId="77777777">
      <w:pPr>
        <w:pStyle w:val="BodyText"/>
        <w:ind w:left="720"/>
      </w:pPr>
      <w:r>
        <w:t>There are no plans to publish the results of this collection of information.</w:t>
      </w:r>
    </w:p>
    <w:p w:rsidR="00801758" w:rsidP="00F119C9" w14:paraId="21150814" w14:textId="77777777">
      <w:pPr>
        <w:widowControl/>
        <w:ind w:left="720"/>
        <w:rPr>
          <w:rFonts w:ascii="Times New Roman" w:hAnsi="Times New Roman"/>
        </w:rPr>
      </w:pPr>
    </w:p>
    <w:p w:rsidR="00801758" w:rsidRPr="00453B6E" w:rsidP="00F119C9" w14:paraId="3EE3AF46" w14:textId="77777777">
      <w:pPr>
        <w:widowControl/>
        <w:tabs>
          <w:tab w:val="left" w:pos="-1440"/>
        </w:tabs>
        <w:ind w:left="720" w:hanging="720"/>
        <w:rPr>
          <w:rFonts w:ascii="Times New Roman" w:hAnsi="Times New Roman"/>
          <w:b/>
          <w:bCs/>
        </w:rPr>
      </w:pPr>
      <w:r w:rsidRPr="00453B6E">
        <w:rPr>
          <w:rFonts w:ascii="Times New Roman" w:hAnsi="Times New Roman"/>
          <w:b/>
          <w:bCs/>
        </w:rPr>
        <w:t>17.</w:t>
      </w:r>
      <w:r w:rsidRPr="00453B6E">
        <w:rPr>
          <w:rFonts w:ascii="Times New Roman" w:hAnsi="Times New Roman"/>
          <w:b/>
          <w:bCs/>
        </w:rPr>
        <w:tab/>
        <w:t>If seeking approval to not display the expiration date for OMB approval of the information collection, explain the reasons that display would be inappropriate.</w:t>
      </w:r>
    </w:p>
    <w:p w:rsidR="00801758" w:rsidP="00F119C9" w14:paraId="3FC7D943" w14:textId="77777777">
      <w:pPr>
        <w:widowControl/>
        <w:ind w:left="720"/>
        <w:rPr>
          <w:rFonts w:ascii="Times New Roman" w:hAnsi="Times New Roman"/>
        </w:rPr>
      </w:pPr>
    </w:p>
    <w:p w:rsidR="00801758" w:rsidP="00F119C9" w14:paraId="70E6A818" w14:textId="58B99B96">
      <w:pPr>
        <w:pStyle w:val="BodyText"/>
        <w:ind w:left="720"/>
      </w:pPr>
      <w:r>
        <w:t>Not applicable.</w:t>
      </w:r>
    </w:p>
    <w:p w:rsidR="00801758" w:rsidP="00F119C9" w14:paraId="5BCB88DE" w14:textId="77777777">
      <w:pPr>
        <w:widowControl/>
        <w:ind w:left="720"/>
        <w:rPr>
          <w:rFonts w:ascii="Times New Roman" w:hAnsi="Times New Roman"/>
        </w:rPr>
      </w:pPr>
    </w:p>
    <w:p w:rsidR="00801758" w:rsidRPr="00453B6E" w:rsidP="00F119C9" w14:paraId="2A4E9912" w14:textId="6BEB4D94">
      <w:pPr>
        <w:widowControl/>
        <w:tabs>
          <w:tab w:val="left" w:pos="-1440"/>
        </w:tabs>
        <w:ind w:left="720" w:hanging="720"/>
        <w:rPr>
          <w:rFonts w:ascii="Times New Roman" w:hAnsi="Times New Roman"/>
          <w:b/>
          <w:bCs/>
        </w:rPr>
      </w:pPr>
      <w:r w:rsidRPr="00453B6E">
        <w:rPr>
          <w:rFonts w:ascii="Times New Roman" w:hAnsi="Times New Roman"/>
          <w:b/>
          <w:bCs/>
        </w:rPr>
        <w:t>18.</w:t>
      </w:r>
      <w:r w:rsidRPr="00453B6E">
        <w:rPr>
          <w:rFonts w:ascii="Times New Roman" w:hAnsi="Times New Roman"/>
          <w:b/>
          <w:bCs/>
        </w:rPr>
        <w:tab/>
      </w:r>
      <w:r w:rsidRPr="00C0151F" w:rsidR="00C0151F">
        <w:rPr>
          <w:rFonts w:ascii="Times New Roman" w:hAnsi="Times New Roman"/>
          <w:b/>
          <w:bCs/>
        </w:rPr>
        <w:t>Explain each exception to the topics of the certification statement identified in “Certification for Paperwork Reduction Act Submissions.”</w:t>
      </w:r>
    </w:p>
    <w:p w:rsidR="00801758" w:rsidP="00F119C9" w14:paraId="24531B03" w14:textId="77777777">
      <w:pPr>
        <w:widowControl/>
        <w:ind w:left="720"/>
        <w:rPr>
          <w:rFonts w:ascii="Times New Roman" w:hAnsi="Times New Roman"/>
        </w:rPr>
      </w:pPr>
    </w:p>
    <w:p w:rsidR="00801758" w:rsidP="00F119C9" w14:paraId="234002E8" w14:textId="77777777">
      <w:pPr>
        <w:pStyle w:val="BodyText"/>
        <w:ind w:left="720"/>
      </w:pPr>
      <w:r>
        <w:t>There are no exceptions to the certification statement.</w:t>
      </w:r>
    </w:p>
    <w:p w:rsidR="00801758" w:rsidP="00F119C9" w14:paraId="69BC3653" w14:textId="77777777">
      <w:pPr>
        <w:widowControl/>
        <w:ind w:left="720"/>
        <w:rPr>
          <w:rFonts w:ascii="Times New Roman" w:hAnsi="Times New Roman"/>
        </w:rPr>
      </w:pPr>
    </w:p>
    <w:p w:rsidR="00801758" w:rsidP="00F119C9" w14:paraId="747D0942" w14:textId="726E88E2">
      <w:pPr>
        <w:widowControl/>
        <w:tabs>
          <w:tab w:val="left" w:pos="-1440"/>
        </w:tabs>
        <w:ind w:left="720" w:hanging="720"/>
        <w:rPr>
          <w:rFonts w:ascii="Times New Roman" w:hAnsi="Times New Roman"/>
        </w:rPr>
      </w:pPr>
      <w:bookmarkStart w:id="7" w:name="_Hlk205469089"/>
      <w:r>
        <w:rPr>
          <w:rFonts w:ascii="Times New Roman" w:hAnsi="Times New Roman"/>
          <w:b/>
          <w:bCs/>
        </w:rPr>
        <w:t>B.</w:t>
      </w:r>
      <w:r>
        <w:rPr>
          <w:rFonts w:ascii="Times New Roman" w:hAnsi="Times New Roman"/>
          <w:b/>
          <w:bCs/>
        </w:rPr>
        <w:tab/>
      </w:r>
      <w:r w:rsidR="0016457B">
        <w:rPr>
          <w:rFonts w:ascii="Times New Roman" w:hAnsi="Times New Roman"/>
          <w:b/>
          <w:bCs/>
        </w:rPr>
        <w:t>COLLECTIONS OF INFORMATION EMPLOYING STATISTICAL METHODS</w:t>
      </w:r>
    </w:p>
    <w:p w:rsidR="00801758" w:rsidP="00F119C9" w14:paraId="7BD91385" w14:textId="77777777">
      <w:pPr>
        <w:widowControl/>
        <w:ind w:left="720"/>
        <w:rPr>
          <w:rFonts w:ascii="Times New Roman" w:hAnsi="Times New Roman"/>
        </w:rPr>
      </w:pPr>
    </w:p>
    <w:p w:rsidR="00801758" w:rsidP="00F119C9" w14:paraId="51CEE0E8" w14:textId="5EE31999">
      <w:pPr>
        <w:pStyle w:val="BodyText"/>
        <w:ind w:left="720"/>
      </w:pPr>
      <w:r>
        <w:t>Not applicable.</w:t>
      </w:r>
      <w:r w:rsidR="000511EA">
        <w:t xml:space="preserve"> </w:t>
      </w:r>
      <w:r>
        <w:t>The use of statistical methods is not relevant to this collection of information.</w:t>
      </w:r>
      <w:bookmarkEnd w:id="7"/>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10D" w14:paraId="6A3E887B" w14:textId="77777777">
    <w:pPr>
      <w:spacing w:line="348" w:lineRule="exact"/>
    </w:pPr>
  </w:p>
  <w:p w:rsidR="0084010D" w14:paraId="7C06C247"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33BCC">
      <w:rPr>
        <w:rFonts w:ascii="Times New Roman" w:hAnsi="Times New Roman"/>
        <w:noProof/>
      </w:rPr>
      <w:t>1</w:t>
    </w:r>
    <w:r>
      <w:rPr>
        <w:rFonts w:ascii="Times New Roman" w:hAnsi="Times New Roman"/>
      </w:rPr>
      <w:fldChar w:fldCharType="end"/>
    </w:r>
  </w:p>
  <w:p w:rsidR="0084010D" w14:paraId="2A5817B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5E15" w14:paraId="1B7F9F08" w14:textId="77777777">
      <w:r>
        <w:separator/>
      </w:r>
    </w:p>
  </w:footnote>
  <w:footnote w:type="continuationSeparator" w:id="1">
    <w:p w:rsidR="00215E15" w14:paraId="72A046B7" w14:textId="77777777">
      <w:r>
        <w:continuationSeparator/>
      </w:r>
    </w:p>
  </w:footnote>
  <w:footnote w:id="2">
    <w:p w:rsidR="0084010D" w:rsidRPr="007702CB" w14:paraId="07BE2271" w14:textId="1123E49D">
      <w:pPr>
        <w:pStyle w:val="FootnoteText"/>
      </w:pPr>
      <w:r>
        <w:rPr>
          <w:rStyle w:val="FootnoteReference"/>
        </w:rPr>
        <w:footnoteRef/>
      </w:r>
      <w:r>
        <w:t xml:space="preserve"> </w:t>
      </w:r>
      <w:r w:rsidRPr="007702CB">
        <w:t>Section 611(g)(3) of the PPA further directed the Secretary of Labor to issue regulations, within 180 days after enactment, regarding the content of the policies and procedures to be adopted by an investment manager to satisfy the conditions of the statutory exemption.</w:t>
      </w:r>
    </w:p>
  </w:footnote>
  <w:footnote w:id="3">
    <w:p w:rsidR="0084010D" w14:paraId="243C0A17" w14:textId="492D9C52">
      <w:pPr>
        <w:pStyle w:val="FootnoteText"/>
      </w:pPr>
      <w:r>
        <w:rPr>
          <w:rStyle w:val="FootnoteReference"/>
        </w:rPr>
        <w:footnoteRef/>
      </w:r>
      <w:r w:rsidR="000511EA">
        <w:rPr>
          <w:rStyle w:val="FootnoteReference"/>
        </w:rPr>
        <w:t xml:space="preserve"> </w:t>
      </w:r>
      <w:r w:rsidR="00466ED9">
        <w:t>Rob M</w:t>
      </w:r>
      <w:r>
        <w:t>ills</w:t>
      </w:r>
      <w:r w:rsidR="00466ED9">
        <w:t xml:space="preserve">, </w:t>
      </w:r>
      <w:r w:rsidRPr="00466ED9">
        <w:rPr>
          <w:i/>
          <w:iCs/>
        </w:rPr>
        <w:t>Regional Firms: Increasingly Retail-Oriented, But Holding Their</w:t>
      </w:r>
      <w:r>
        <w:t xml:space="preserve"> </w:t>
      </w:r>
      <w:r w:rsidRPr="00466ED9">
        <w:rPr>
          <w:i/>
          <w:iCs/>
        </w:rPr>
        <w:t>Own</w:t>
      </w:r>
      <w:r>
        <w:t>,</w:t>
      </w:r>
      <w:r w:rsidR="00466ED9">
        <w:t xml:space="preserve"> </w:t>
      </w:r>
      <w:r>
        <w:t>SIA Research Reports, Vol. VI, No. 6, (June 29, 2005) at 12.</w:t>
      </w:r>
    </w:p>
  </w:footnote>
  <w:footnote w:id="4">
    <w:p w:rsidR="0084010D" w:rsidRPr="00DF082F" w14:paraId="2E5BE14F" w14:textId="70AF1BDC">
      <w:pPr>
        <w:pStyle w:val="FootnoteText"/>
      </w:pPr>
      <w:r>
        <w:rPr>
          <w:rStyle w:val="FootnoteReference"/>
        </w:rPr>
        <w:footnoteRef/>
      </w:r>
      <w:r w:rsidR="00836365">
        <w:t xml:space="preserve"> </w:t>
      </w:r>
      <w:r w:rsidRPr="00836365" w:rsidR="00836365">
        <w:t xml:space="preserve">Internal DOL calculation based on </w:t>
      </w:r>
      <w:r w:rsidR="00C96E9D">
        <w:t>202</w:t>
      </w:r>
      <w:r w:rsidR="003A0502">
        <w:t>5</w:t>
      </w:r>
      <w:r w:rsidR="00C96E9D">
        <w:t xml:space="preserve"> </w:t>
      </w:r>
      <w:r w:rsidRPr="00836365" w:rsidR="00836365">
        <w:t xml:space="preserve"> labor cost data.</w:t>
      </w:r>
      <w:r w:rsidR="000511EA">
        <w:t xml:space="preserve"> </w:t>
      </w:r>
      <w:r w:rsidRPr="00836365" w:rsidR="00836365">
        <w:t xml:space="preserve">For a description of the Department’s methodology for calculating wage rates, see </w:t>
      </w:r>
      <w:hyperlink r:id="rId1" w:history="1">
        <w:r w:rsidRPr="00836365" w:rsidR="00836365">
          <w:rPr>
            <w:rStyle w:val="Hyperlink"/>
          </w:rPr>
          <w:t>https://www.dol.gov/sites/dolgov/files/EBSA/laws-and-regulations/rules-and-regulations/technical-appendices/labor-cost-inputs-used-in-ebsa-opr-ria-and-pra-burden-calculations-june-2019.pdf</w:t>
        </w:r>
      </w:hyperlink>
      <w:r w:rsidRPr="00836365" w:rsidR="00836365">
        <w:t>.</w:t>
      </w:r>
    </w:p>
  </w:footnote>
  <w:footnote w:id="5">
    <w:p w:rsidR="00026851" w:rsidP="00026851" w14:paraId="15DF5C15" w14:textId="08CCB49F">
      <w:pPr>
        <w:pStyle w:val="FootnoteText"/>
      </w:pPr>
      <w:r>
        <w:rPr>
          <w:rStyle w:val="FootnoteReference"/>
        </w:rPr>
        <w:footnoteRef/>
      </w:r>
      <w:r>
        <w:t xml:space="preserve"> </w:t>
      </w:r>
      <w:r w:rsidR="009D3C53">
        <w:t xml:space="preserve">The number of eligible cross-trade plans and the number of investment managers are estimated using the </w:t>
      </w:r>
      <w:r w:rsidR="003E216F">
        <w:t xml:space="preserve">2022 </w:t>
      </w:r>
      <w:r w:rsidR="009D3C53">
        <w:t xml:space="preserve">Form 5500 Data. </w:t>
      </w:r>
      <w:r>
        <w:t>Under the statutory exemption, “each plan participating in a cross-trading transaction must have assets of at least $100,000,000, except that if the assets of a plan are invested in a master trust containing the assets of plans maintained by employers in the same controlled group (as defined in section 407(d)(7)), the master trust has assets of at least $100,000,000.”</w:t>
      </w:r>
    </w:p>
  </w:footnote>
  <w:footnote w:id="6">
    <w:p w:rsidR="00ED6306" w14:paraId="0D422661" w14:textId="374DC4B2">
      <w:pPr>
        <w:pStyle w:val="FootnoteText"/>
      </w:pPr>
      <w:r>
        <w:rPr>
          <w:rStyle w:val="FootnoteReference"/>
        </w:rPr>
        <w:footnoteRef/>
      </w:r>
      <w:r>
        <w:t xml:space="preserve"> The number of investment managers engage in cross-trading is estimated as: 90 percent x </w:t>
      </w:r>
      <w:r w:rsidR="00500620">
        <w:t>2,105 investment managers</w:t>
      </w:r>
      <w:r w:rsidR="003B63FA">
        <w:t xml:space="preserve"> </w:t>
      </w:r>
      <w:r w:rsidR="00500620">
        <w:t>=</w:t>
      </w:r>
      <w:r w:rsidR="003B63FA">
        <w:t xml:space="preserve"> </w:t>
      </w:r>
      <w:r w:rsidR="00500620">
        <w:t>1,895.</w:t>
      </w:r>
    </w:p>
  </w:footnote>
  <w:footnote w:id="7">
    <w:p w:rsidR="00500620" w14:paraId="545646D2" w14:textId="148E6E0C">
      <w:pPr>
        <w:pStyle w:val="FootnoteText"/>
      </w:pPr>
      <w:r>
        <w:rPr>
          <w:rStyle w:val="FootnoteReference"/>
        </w:rPr>
        <w:footnoteRef/>
      </w:r>
      <w:r>
        <w:t xml:space="preserve"> The number of investment managers that either change or newly adopt cross-trading policies and procedures in each year</w:t>
      </w:r>
      <w:r w:rsidR="00466ED9">
        <w:t xml:space="preserve"> is</w:t>
      </w:r>
      <w:r>
        <w:t xml:space="preserve"> estimated as: 14 percent x 1,895 investment managers engaged in cross-trade</w:t>
      </w:r>
      <w:r w:rsidR="003B63FA">
        <w:t xml:space="preserve"> </w:t>
      </w:r>
      <w:r>
        <w:t>= 265.</w:t>
      </w:r>
    </w:p>
  </w:footnote>
  <w:footnote w:id="8">
    <w:p w:rsidR="009D3C53" w14:paraId="59401015" w14:textId="6E7CBD24">
      <w:pPr>
        <w:pStyle w:val="FootnoteText"/>
      </w:pPr>
      <w:r>
        <w:rPr>
          <w:rStyle w:val="FootnoteReference"/>
        </w:rPr>
        <w:footnoteRef/>
      </w:r>
      <w:r>
        <w:t xml:space="preserve"> The number of plans per investment manager is </w:t>
      </w:r>
      <w:r w:rsidR="0099078D">
        <w:t xml:space="preserve">estimated as: 2,431 eligible </w:t>
      </w:r>
      <w:r w:rsidR="001B5C98">
        <w:t>c</w:t>
      </w:r>
      <w:r w:rsidR="0099078D">
        <w:t>ross-</w:t>
      </w:r>
      <w:r w:rsidR="007F09E4">
        <w:t>t</w:t>
      </w:r>
      <w:r w:rsidR="0099078D">
        <w:t xml:space="preserve">rade plans/ 265 investment </w:t>
      </w:r>
      <w:r w:rsidR="00A57E5A">
        <w:t>managers</w:t>
      </w:r>
      <w:r w:rsidR="0099078D">
        <w:t xml:space="preserve"> engaging in Cross-Trade</w:t>
      </w:r>
      <w:r w:rsidR="001B5C98">
        <w:t xml:space="preserve"> </w:t>
      </w:r>
      <w:r w:rsidR="0099078D">
        <w:t>=</w:t>
      </w:r>
      <w:r w:rsidR="001B5C98">
        <w:t xml:space="preserve"> </w:t>
      </w:r>
      <w:r w:rsidR="0099078D">
        <w:t>9.17 plans (rounded to 9 plans per investment manager).</w:t>
      </w:r>
    </w:p>
  </w:footnote>
  <w:footnote w:id="9">
    <w:p w:rsidR="001B5C98" w:rsidP="001B5C98" w14:paraId="300FF802" w14:textId="5EE5E090">
      <w:pPr>
        <w:pStyle w:val="FootnoteText"/>
      </w:pPr>
      <w:r>
        <w:rPr>
          <w:rStyle w:val="FootnoteReference"/>
        </w:rPr>
        <w:footnoteRef/>
      </w:r>
      <w:r>
        <w:t xml:space="preserve"> </w:t>
      </w:r>
      <w:r w:rsidR="00466ED9">
        <w:t>The t</w:t>
      </w:r>
      <w:r>
        <w:t xml:space="preserve">otal number of disclosures is </w:t>
      </w:r>
      <w:r w:rsidR="00466ED9">
        <w:t>estimated</w:t>
      </w:r>
      <w:r>
        <w:t xml:space="preserve"> as: 265 investment manager x 9 disclosure per investment manager =</w:t>
      </w:r>
      <w:r w:rsidR="003B63FA">
        <w:t xml:space="preserve"> </w:t>
      </w:r>
      <w:r>
        <w:t>2,385 disclosures.</w:t>
      </w:r>
    </w:p>
  </w:footnote>
  <w:footnote w:id="10">
    <w:p w:rsidR="006645B9" w14:paraId="643E4937" w14:textId="0AC971EF">
      <w:pPr>
        <w:pStyle w:val="FootnoteText"/>
      </w:pPr>
      <w:r>
        <w:rPr>
          <w:rStyle w:val="FootnoteReference"/>
        </w:rPr>
        <w:footnoteRef/>
      </w:r>
      <w:r>
        <w:t xml:space="preserve"> The average page length of the disclosure is estimated using </w:t>
      </w:r>
      <w:r w:rsidR="008E61B8">
        <w:t xml:space="preserve">three </w:t>
      </w:r>
      <w:r>
        <w:t>examples of investment manager’s written policies and procedures</w:t>
      </w:r>
      <w:r w:rsidR="008E61B8">
        <w:t xml:space="preserve"> </w:t>
      </w:r>
      <w:r w:rsidR="00466ED9">
        <w:t xml:space="preserve">is estimated </w:t>
      </w:r>
      <w:r w:rsidR="008E61B8">
        <w:t>as: (33 pages + 79 pages + 40 pages)</w:t>
      </w:r>
      <w:r w:rsidR="003B63FA">
        <w:t xml:space="preserve"> </w:t>
      </w:r>
      <w:r w:rsidR="008E61B8">
        <w:t>/3</w:t>
      </w:r>
      <w:r w:rsidR="00B73F8D">
        <w:t xml:space="preserve"> </w:t>
      </w:r>
      <w:r w:rsidR="008E61B8">
        <w:t>=</w:t>
      </w:r>
      <w:r>
        <w:t xml:space="preserve"> 50.6 pages (</w:t>
      </w:r>
      <w:r w:rsidR="00466ED9">
        <w:t xml:space="preserve">rounded to </w:t>
      </w:r>
      <w:r>
        <w:t>approximately 50 pages).</w:t>
      </w:r>
    </w:p>
    <w:p w:rsidR="006645B9" w14:paraId="33DD1607" w14:textId="77777777">
      <w:pPr>
        <w:pStyle w:val="FootnoteText"/>
      </w:pPr>
      <w:r>
        <w:t xml:space="preserve"> </w:t>
      </w:r>
      <w:r w:rsidRPr="00F06470">
        <w:t>(1) 33 pages</w:t>
      </w:r>
      <w:r>
        <w:t xml:space="preserve"> length:</w:t>
      </w:r>
      <w:r w:rsidRPr="00F06470">
        <w:t xml:space="preserve"> </w:t>
      </w:r>
      <w:hyperlink r:id="rId2" w:history="1">
        <w:r w:rsidRPr="00F06470">
          <w:rPr>
            <w:rStyle w:val="Hyperlink"/>
          </w:rPr>
          <w:t>https://static.fmgsuite.com/media/documents/45dc4761-38ad-4ab8-8183-a5606e497575.pdf</w:t>
        </w:r>
      </w:hyperlink>
      <w:r>
        <w:t xml:space="preserve">; </w:t>
      </w:r>
      <w:r w:rsidRPr="00F06470">
        <w:t xml:space="preserve">(2) </w:t>
      </w:r>
      <w:r w:rsidR="008E61B8">
        <w:t>79</w:t>
      </w:r>
      <w:r w:rsidRPr="00F06470">
        <w:t xml:space="preserve"> pages </w:t>
      </w:r>
      <w:r>
        <w:t xml:space="preserve">length: </w:t>
      </w:r>
      <w:hyperlink r:id="rId3" w:history="1">
        <w:r w:rsidRPr="00F06470">
          <w:rPr>
            <w:rStyle w:val="Hyperlink"/>
          </w:rPr>
          <w:t>https://www.tavagency.com/assets/tavco-ria-procedures-manual-1-24-19.pdf</w:t>
        </w:r>
      </w:hyperlink>
      <w:r>
        <w:t>; and</w:t>
      </w:r>
    </w:p>
    <w:p w:rsidR="00F06470" w14:paraId="31ED0F82" w14:textId="7C0DAE1A">
      <w:pPr>
        <w:pStyle w:val="FootnoteText"/>
      </w:pPr>
      <w:r>
        <w:t xml:space="preserve"> </w:t>
      </w:r>
      <w:r w:rsidRPr="00F06470">
        <w:t>(3) 40 pages</w:t>
      </w:r>
      <w:r>
        <w:t xml:space="preserve"> length: </w:t>
      </w:r>
      <w:hyperlink r:id="rId4" w:history="1">
        <w:r w:rsidRPr="00F06470">
          <w:rPr>
            <w:rStyle w:val="Hyperlink"/>
          </w:rPr>
          <w:t>https://diaswealth.com/wp-content/uploads/2021/10/Policies-and-Procedures-Manual-2021.pdf</w:t>
        </w:r>
      </w:hyperlink>
      <w:r w:rsidR="008E61B8">
        <w:t xml:space="preserve">. </w:t>
      </w:r>
    </w:p>
  </w:footnote>
  <w:footnote w:id="11">
    <w:p w:rsidR="001E521C" w:rsidP="001E521C" w14:paraId="44471824" w14:textId="4D2874F4">
      <w:pPr>
        <w:pStyle w:val="FootnoteText"/>
      </w:pPr>
      <w:r>
        <w:rPr>
          <w:rStyle w:val="FootnoteReference"/>
        </w:rPr>
        <w:footnoteRef/>
      </w:r>
      <w:r>
        <w:t xml:space="preserve"> </w:t>
      </w:r>
      <w:r w:rsidR="003B63FA">
        <w:t xml:space="preserve">United States Postal Service, </w:t>
      </w:r>
      <w:r w:rsidRPr="00466ED9" w:rsidR="003B63FA">
        <w:rPr>
          <w:i/>
          <w:iCs/>
        </w:rPr>
        <w:t>Price List</w:t>
      </w:r>
      <w:r w:rsidR="003B63FA">
        <w:t xml:space="preserve">, (2025), </w:t>
      </w:r>
      <w:hyperlink r:id="rId5" w:history="1">
        <w:r w:rsidRPr="003B63FA" w:rsidR="003B63FA">
          <w:rPr>
            <w:rStyle w:val="Hyperlink"/>
          </w:rPr>
          <w:t>https://www.usps.com/business/prices.htm</w:t>
        </w:r>
      </w:hyperlink>
      <w:r w:rsidR="00EE77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5EC" w:rsidRPr="00D345EC" w:rsidP="00453B6E" w14:paraId="70212244" w14:textId="77777777">
    <w:pPr>
      <w:pStyle w:val="Header"/>
      <w:rPr>
        <w:rFonts w:ascii="Times New Roman" w:hAnsi="Times New Roman"/>
        <w:b/>
        <w:sz w:val="20"/>
        <w:szCs w:val="20"/>
      </w:rPr>
    </w:pPr>
    <w:r w:rsidRPr="00D345EC">
      <w:rPr>
        <w:rFonts w:ascii="Times New Roman" w:hAnsi="Times New Roman"/>
        <w:b/>
        <w:sz w:val="20"/>
        <w:szCs w:val="20"/>
      </w:rPr>
      <w:t>Statutory</w:t>
    </w:r>
    <w:r w:rsidR="00033BCC">
      <w:rPr>
        <w:rFonts w:ascii="Times New Roman" w:hAnsi="Times New Roman"/>
        <w:b/>
        <w:sz w:val="20"/>
        <w:szCs w:val="20"/>
      </w:rPr>
      <w:t xml:space="preserve"> Exemption</w:t>
    </w:r>
    <w:r w:rsidRPr="00D345EC">
      <w:rPr>
        <w:rFonts w:ascii="Times New Roman" w:hAnsi="Times New Roman"/>
        <w:b/>
        <w:sz w:val="20"/>
        <w:szCs w:val="20"/>
      </w:rPr>
      <w:t xml:space="preserve"> </w:t>
    </w:r>
    <w:r w:rsidR="00033BCC">
      <w:rPr>
        <w:rFonts w:ascii="Times New Roman" w:hAnsi="Times New Roman"/>
        <w:b/>
        <w:sz w:val="20"/>
        <w:szCs w:val="20"/>
      </w:rPr>
      <w:t xml:space="preserve">for </w:t>
    </w:r>
    <w:r w:rsidRPr="00D345EC">
      <w:rPr>
        <w:rFonts w:ascii="Times New Roman" w:hAnsi="Times New Roman"/>
        <w:b/>
        <w:sz w:val="20"/>
        <w:szCs w:val="20"/>
      </w:rPr>
      <w:t>Cross-Trading of Securities</w:t>
    </w:r>
  </w:p>
  <w:p w:rsidR="00D345EC" w:rsidRPr="00D345EC" w:rsidP="00453B6E" w14:paraId="422C6C09" w14:textId="77777777">
    <w:pPr>
      <w:pStyle w:val="Header"/>
      <w:rPr>
        <w:rFonts w:ascii="Times New Roman" w:hAnsi="Times New Roman"/>
        <w:b/>
        <w:sz w:val="20"/>
        <w:szCs w:val="20"/>
      </w:rPr>
    </w:pPr>
    <w:r w:rsidRPr="00D345EC">
      <w:rPr>
        <w:rFonts w:ascii="Times New Roman" w:hAnsi="Times New Roman"/>
        <w:b/>
        <w:sz w:val="20"/>
        <w:szCs w:val="20"/>
      </w:rPr>
      <w:t>OMB Number 1210-0130</w:t>
    </w:r>
  </w:p>
  <w:p w:rsidR="004E23A7" w14:paraId="3D396D50" w14:textId="19E13117">
    <w:pPr>
      <w:pStyle w:val="Header"/>
      <w:rPr>
        <w:rFonts w:ascii="Times New Roman" w:hAnsi="Times New Roman"/>
        <w:b/>
        <w:sz w:val="20"/>
        <w:szCs w:val="20"/>
      </w:rPr>
    </w:pPr>
    <w:r>
      <w:rPr>
        <w:rFonts w:ascii="Times New Roman" w:hAnsi="Times New Roman"/>
        <w:b/>
        <w:sz w:val="20"/>
        <w:szCs w:val="20"/>
      </w:rPr>
      <w:t>Expiration Date: 01/31</w:t>
    </w:r>
    <w:r w:rsidR="000F2B03">
      <w:rPr>
        <w:rFonts w:ascii="Times New Roman" w:hAnsi="Times New Roman"/>
        <w:b/>
        <w:sz w:val="20"/>
        <w:szCs w:val="20"/>
      </w:rPr>
      <w:t>/</w:t>
    </w:r>
    <w:r>
      <w:rPr>
        <w:rFonts w:ascii="Times New Roman" w:hAnsi="Times New Roman"/>
        <w:b/>
        <w:sz w:val="20"/>
        <w:szCs w:val="20"/>
      </w:rPr>
      <w:t>202</w:t>
    </w:r>
    <w:r w:rsidR="000511EA">
      <w:rPr>
        <w:rFonts w:ascii="Times New Roman" w:hAnsi="Times New Roman"/>
        <w:b/>
        <w:sz w:val="20"/>
        <w:szCs w:val="20"/>
      </w:rPr>
      <w:t>6</w:t>
    </w:r>
  </w:p>
  <w:p w:rsidR="000F2B03" w:rsidRPr="00D345EC" w:rsidP="00453B6E" w14:paraId="4D178CB9" w14:textId="77777777">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57382A"/>
    <w:multiLevelType w:val="hybridMultilevel"/>
    <w:tmpl w:val="018A5E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994FF7"/>
    <w:multiLevelType w:val="hybridMultilevel"/>
    <w:tmpl w:val="E01403F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125919">
    <w:abstractNumId w:val="0"/>
    <w:lvlOverride w:ilvl="0">
      <w:startOverride w:val="1"/>
      <w:lvl w:ilvl="0">
        <w:start w:val="1"/>
        <w:numFmt w:val="decimal"/>
        <w:pStyle w:val="Quick1"/>
        <w:lvlText w:val="%1."/>
        <w:lvlJc w:val="left"/>
      </w:lvl>
    </w:lvlOverride>
  </w:num>
  <w:num w:numId="2" w16cid:durableId="1697195464">
    <w:abstractNumId w:val="0"/>
    <w:lvlOverride w:ilvl="0">
      <w:startOverride w:val="13"/>
      <w:lvl w:ilvl="0">
        <w:start w:val="13"/>
        <w:numFmt w:val="decimal"/>
        <w:pStyle w:val="Quick1"/>
        <w:lvlText w:val="%1."/>
        <w:lvlJc w:val="left"/>
      </w:lvl>
    </w:lvlOverride>
  </w:num>
  <w:num w:numId="3" w16cid:durableId="1855803590">
    <w:abstractNumId w:val="4"/>
  </w:num>
  <w:num w:numId="4" w16cid:durableId="790826835">
    <w:abstractNumId w:val="3"/>
  </w:num>
  <w:num w:numId="5" w16cid:durableId="110974043">
    <w:abstractNumId w:val="1"/>
  </w:num>
  <w:num w:numId="6" w16cid:durableId="1705400203">
    <w:abstractNumId w:val="5"/>
  </w:num>
  <w:num w:numId="7" w16cid:durableId="1022783283">
    <w:abstractNumId w:val="7"/>
  </w:num>
  <w:num w:numId="8" w16cid:durableId="1851330548">
    <w:abstractNumId w:val="8"/>
  </w:num>
  <w:num w:numId="9" w16cid:durableId="1128623673">
    <w:abstractNumId w:val="2"/>
  </w:num>
  <w:num w:numId="10" w16cid:durableId="1252859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63"/>
    <w:rsid w:val="00026851"/>
    <w:rsid w:val="00033BCC"/>
    <w:rsid w:val="000414F1"/>
    <w:rsid w:val="000511EA"/>
    <w:rsid w:val="00061D32"/>
    <w:rsid w:val="00063F27"/>
    <w:rsid w:val="00064362"/>
    <w:rsid w:val="00067BFE"/>
    <w:rsid w:val="0008381F"/>
    <w:rsid w:val="00091470"/>
    <w:rsid w:val="000A4564"/>
    <w:rsid w:val="000A72DD"/>
    <w:rsid w:val="000A797C"/>
    <w:rsid w:val="000B0209"/>
    <w:rsid w:val="000C320E"/>
    <w:rsid w:val="000C399A"/>
    <w:rsid w:val="000D24DF"/>
    <w:rsid w:val="000E444F"/>
    <w:rsid w:val="000F2B03"/>
    <w:rsid w:val="000F4111"/>
    <w:rsid w:val="000F478F"/>
    <w:rsid w:val="00114196"/>
    <w:rsid w:val="00133F61"/>
    <w:rsid w:val="00135D87"/>
    <w:rsid w:val="001378AD"/>
    <w:rsid w:val="00137F5B"/>
    <w:rsid w:val="00152220"/>
    <w:rsid w:val="0016457B"/>
    <w:rsid w:val="001719EA"/>
    <w:rsid w:val="0018302C"/>
    <w:rsid w:val="00184227"/>
    <w:rsid w:val="00186A24"/>
    <w:rsid w:val="001923D5"/>
    <w:rsid w:val="00196949"/>
    <w:rsid w:val="001A101C"/>
    <w:rsid w:val="001A5195"/>
    <w:rsid w:val="001B1A05"/>
    <w:rsid w:val="001B386E"/>
    <w:rsid w:val="001B4050"/>
    <w:rsid w:val="001B5C98"/>
    <w:rsid w:val="001C5829"/>
    <w:rsid w:val="001C5F08"/>
    <w:rsid w:val="001D095D"/>
    <w:rsid w:val="001E521C"/>
    <w:rsid w:val="001F68AA"/>
    <w:rsid w:val="00215E15"/>
    <w:rsid w:val="002175FA"/>
    <w:rsid w:val="00217CBE"/>
    <w:rsid w:val="00243D31"/>
    <w:rsid w:val="00246ED1"/>
    <w:rsid w:val="00250688"/>
    <w:rsid w:val="002521B2"/>
    <w:rsid w:val="00252FB0"/>
    <w:rsid w:val="00257F4D"/>
    <w:rsid w:val="00262D2E"/>
    <w:rsid w:val="00273E10"/>
    <w:rsid w:val="00274F15"/>
    <w:rsid w:val="00285BC8"/>
    <w:rsid w:val="00287D4C"/>
    <w:rsid w:val="002A386C"/>
    <w:rsid w:val="002C3D38"/>
    <w:rsid w:val="002D0A3C"/>
    <w:rsid w:val="002D0C50"/>
    <w:rsid w:val="002E2D20"/>
    <w:rsid w:val="002E4A64"/>
    <w:rsid w:val="002E5337"/>
    <w:rsid w:val="002F0CC2"/>
    <w:rsid w:val="002F17F6"/>
    <w:rsid w:val="002F2976"/>
    <w:rsid w:val="002F66FD"/>
    <w:rsid w:val="00300CA1"/>
    <w:rsid w:val="00304776"/>
    <w:rsid w:val="00307F9D"/>
    <w:rsid w:val="00332B16"/>
    <w:rsid w:val="00333B27"/>
    <w:rsid w:val="00333B78"/>
    <w:rsid w:val="00337088"/>
    <w:rsid w:val="00351964"/>
    <w:rsid w:val="0035273F"/>
    <w:rsid w:val="003615FF"/>
    <w:rsid w:val="00363E85"/>
    <w:rsid w:val="00364C2A"/>
    <w:rsid w:val="0036737E"/>
    <w:rsid w:val="0038111D"/>
    <w:rsid w:val="0038187C"/>
    <w:rsid w:val="0038493D"/>
    <w:rsid w:val="00384D45"/>
    <w:rsid w:val="003908DA"/>
    <w:rsid w:val="00394FA1"/>
    <w:rsid w:val="003A0502"/>
    <w:rsid w:val="003A2A1E"/>
    <w:rsid w:val="003B5B1A"/>
    <w:rsid w:val="003B63FA"/>
    <w:rsid w:val="003C2D37"/>
    <w:rsid w:val="003C3284"/>
    <w:rsid w:val="003C3C6C"/>
    <w:rsid w:val="003C49C7"/>
    <w:rsid w:val="003C797F"/>
    <w:rsid w:val="003D2083"/>
    <w:rsid w:val="003D3768"/>
    <w:rsid w:val="003E0864"/>
    <w:rsid w:val="003E216F"/>
    <w:rsid w:val="003F01C3"/>
    <w:rsid w:val="003F1A99"/>
    <w:rsid w:val="003F5674"/>
    <w:rsid w:val="00403571"/>
    <w:rsid w:val="00403B6F"/>
    <w:rsid w:val="00405C4E"/>
    <w:rsid w:val="00406C28"/>
    <w:rsid w:val="004128E3"/>
    <w:rsid w:val="00414B98"/>
    <w:rsid w:val="00434256"/>
    <w:rsid w:val="00437C61"/>
    <w:rsid w:val="004511C6"/>
    <w:rsid w:val="00453B6E"/>
    <w:rsid w:val="004562BA"/>
    <w:rsid w:val="00466ED9"/>
    <w:rsid w:val="004737DC"/>
    <w:rsid w:val="00473CA6"/>
    <w:rsid w:val="00480C63"/>
    <w:rsid w:val="004822A5"/>
    <w:rsid w:val="00484C9D"/>
    <w:rsid w:val="00494C92"/>
    <w:rsid w:val="004974D2"/>
    <w:rsid w:val="004A7372"/>
    <w:rsid w:val="004B4FB5"/>
    <w:rsid w:val="004E23A7"/>
    <w:rsid w:val="004E4313"/>
    <w:rsid w:val="004F072D"/>
    <w:rsid w:val="004F33A4"/>
    <w:rsid w:val="00500141"/>
    <w:rsid w:val="00500620"/>
    <w:rsid w:val="005021C8"/>
    <w:rsid w:val="0050569F"/>
    <w:rsid w:val="00520FD2"/>
    <w:rsid w:val="00521DBF"/>
    <w:rsid w:val="00530A74"/>
    <w:rsid w:val="00541ACC"/>
    <w:rsid w:val="0054741B"/>
    <w:rsid w:val="00554CAE"/>
    <w:rsid w:val="0056205A"/>
    <w:rsid w:val="0056312D"/>
    <w:rsid w:val="005648BE"/>
    <w:rsid w:val="0056587F"/>
    <w:rsid w:val="005732A7"/>
    <w:rsid w:val="00574C7C"/>
    <w:rsid w:val="00574F97"/>
    <w:rsid w:val="005765BE"/>
    <w:rsid w:val="00580341"/>
    <w:rsid w:val="005909BC"/>
    <w:rsid w:val="0059508E"/>
    <w:rsid w:val="00595A67"/>
    <w:rsid w:val="00595E1F"/>
    <w:rsid w:val="005A448B"/>
    <w:rsid w:val="005A749F"/>
    <w:rsid w:val="005B4813"/>
    <w:rsid w:val="005C1144"/>
    <w:rsid w:val="005C2F3D"/>
    <w:rsid w:val="005C45F3"/>
    <w:rsid w:val="005D073D"/>
    <w:rsid w:val="005D60E6"/>
    <w:rsid w:val="005E5458"/>
    <w:rsid w:val="005F728C"/>
    <w:rsid w:val="006041D6"/>
    <w:rsid w:val="00615BB0"/>
    <w:rsid w:val="006203EA"/>
    <w:rsid w:val="00620B37"/>
    <w:rsid w:val="00623708"/>
    <w:rsid w:val="006254DA"/>
    <w:rsid w:val="00626FFE"/>
    <w:rsid w:val="00631519"/>
    <w:rsid w:val="00636906"/>
    <w:rsid w:val="00642B06"/>
    <w:rsid w:val="006447CE"/>
    <w:rsid w:val="006470CD"/>
    <w:rsid w:val="006531DA"/>
    <w:rsid w:val="00655024"/>
    <w:rsid w:val="006617F2"/>
    <w:rsid w:val="006644FC"/>
    <w:rsid w:val="006645B9"/>
    <w:rsid w:val="006704E7"/>
    <w:rsid w:val="00671236"/>
    <w:rsid w:val="00677101"/>
    <w:rsid w:val="0068777B"/>
    <w:rsid w:val="00693286"/>
    <w:rsid w:val="006951B1"/>
    <w:rsid w:val="006A2214"/>
    <w:rsid w:val="006B0E08"/>
    <w:rsid w:val="006B30B3"/>
    <w:rsid w:val="006C66CD"/>
    <w:rsid w:val="006C77A9"/>
    <w:rsid w:val="006C7B70"/>
    <w:rsid w:val="006D2051"/>
    <w:rsid w:val="006D69DA"/>
    <w:rsid w:val="006E0420"/>
    <w:rsid w:val="00701059"/>
    <w:rsid w:val="00707928"/>
    <w:rsid w:val="00712613"/>
    <w:rsid w:val="00713DE4"/>
    <w:rsid w:val="00714DE4"/>
    <w:rsid w:val="007310D8"/>
    <w:rsid w:val="007372E8"/>
    <w:rsid w:val="00740588"/>
    <w:rsid w:val="0074708D"/>
    <w:rsid w:val="00747813"/>
    <w:rsid w:val="00754AED"/>
    <w:rsid w:val="007702CB"/>
    <w:rsid w:val="00772C1B"/>
    <w:rsid w:val="00797AD1"/>
    <w:rsid w:val="007A28DB"/>
    <w:rsid w:val="007B6D88"/>
    <w:rsid w:val="007C6960"/>
    <w:rsid w:val="007D25AF"/>
    <w:rsid w:val="007D4E80"/>
    <w:rsid w:val="007D50A3"/>
    <w:rsid w:val="007E196C"/>
    <w:rsid w:val="007F09E4"/>
    <w:rsid w:val="007F4311"/>
    <w:rsid w:val="00801758"/>
    <w:rsid w:val="00807B21"/>
    <w:rsid w:val="008165DF"/>
    <w:rsid w:val="0081729E"/>
    <w:rsid w:val="00821E48"/>
    <w:rsid w:val="00822E35"/>
    <w:rsid w:val="00827D84"/>
    <w:rsid w:val="00830DBB"/>
    <w:rsid w:val="008323E9"/>
    <w:rsid w:val="00834807"/>
    <w:rsid w:val="00836365"/>
    <w:rsid w:val="0084010D"/>
    <w:rsid w:val="00842A22"/>
    <w:rsid w:val="00845838"/>
    <w:rsid w:val="00846546"/>
    <w:rsid w:val="00856537"/>
    <w:rsid w:val="00867AAE"/>
    <w:rsid w:val="0087494F"/>
    <w:rsid w:val="00875850"/>
    <w:rsid w:val="00875E54"/>
    <w:rsid w:val="00883132"/>
    <w:rsid w:val="008868CC"/>
    <w:rsid w:val="00890F3F"/>
    <w:rsid w:val="0089164E"/>
    <w:rsid w:val="008A01F2"/>
    <w:rsid w:val="008A0C99"/>
    <w:rsid w:val="008A3C27"/>
    <w:rsid w:val="008A541C"/>
    <w:rsid w:val="008A5D8D"/>
    <w:rsid w:val="008B055E"/>
    <w:rsid w:val="008B70F5"/>
    <w:rsid w:val="008B7830"/>
    <w:rsid w:val="008C4B3B"/>
    <w:rsid w:val="008C5A34"/>
    <w:rsid w:val="008D11AE"/>
    <w:rsid w:val="008E61B8"/>
    <w:rsid w:val="008F2BA9"/>
    <w:rsid w:val="008F50FB"/>
    <w:rsid w:val="009034FE"/>
    <w:rsid w:val="0092053F"/>
    <w:rsid w:val="00936F7E"/>
    <w:rsid w:val="00950B7C"/>
    <w:rsid w:val="009545C4"/>
    <w:rsid w:val="00957244"/>
    <w:rsid w:val="00961946"/>
    <w:rsid w:val="00961F98"/>
    <w:rsid w:val="009751EF"/>
    <w:rsid w:val="00976EDA"/>
    <w:rsid w:val="00977044"/>
    <w:rsid w:val="0097716E"/>
    <w:rsid w:val="00980B31"/>
    <w:rsid w:val="0099078D"/>
    <w:rsid w:val="009B6E7F"/>
    <w:rsid w:val="009B75FC"/>
    <w:rsid w:val="009C2FD2"/>
    <w:rsid w:val="009D3C53"/>
    <w:rsid w:val="009D7B4B"/>
    <w:rsid w:val="009E03C3"/>
    <w:rsid w:val="009E6FA0"/>
    <w:rsid w:val="009F35CC"/>
    <w:rsid w:val="009F5A37"/>
    <w:rsid w:val="00A0352F"/>
    <w:rsid w:val="00A142EF"/>
    <w:rsid w:val="00A20AD5"/>
    <w:rsid w:val="00A268CA"/>
    <w:rsid w:val="00A27F92"/>
    <w:rsid w:val="00A51B95"/>
    <w:rsid w:val="00A51EC8"/>
    <w:rsid w:val="00A539AA"/>
    <w:rsid w:val="00A5723D"/>
    <w:rsid w:val="00A57E5A"/>
    <w:rsid w:val="00A60D3C"/>
    <w:rsid w:val="00A62517"/>
    <w:rsid w:val="00A67636"/>
    <w:rsid w:val="00AA1D40"/>
    <w:rsid w:val="00AA3383"/>
    <w:rsid w:val="00AA45FF"/>
    <w:rsid w:val="00AB794B"/>
    <w:rsid w:val="00AC1433"/>
    <w:rsid w:val="00AC1E71"/>
    <w:rsid w:val="00AC3F34"/>
    <w:rsid w:val="00AC5B94"/>
    <w:rsid w:val="00AD1B62"/>
    <w:rsid w:val="00AD412C"/>
    <w:rsid w:val="00AD55CF"/>
    <w:rsid w:val="00AE09AD"/>
    <w:rsid w:val="00AF368B"/>
    <w:rsid w:val="00B004C7"/>
    <w:rsid w:val="00B0455C"/>
    <w:rsid w:val="00B06440"/>
    <w:rsid w:val="00B0799F"/>
    <w:rsid w:val="00B24779"/>
    <w:rsid w:val="00B24F43"/>
    <w:rsid w:val="00B27C6A"/>
    <w:rsid w:val="00B3227D"/>
    <w:rsid w:val="00B33FDB"/>
    <w:rsid w:val="00B35350"/>
    <w:rsid w:val="00B5220E"/>
    <w:rsid w:val="00B525FF"/>
    <w:rsid w:val="00B636D7"/>
    <w:rsid w:val="00B66534"/>
    <w:rsid w:val="00B73F8D"/>
    <w:rsid w:val="00B82602"/>
    <w:rsid w:val="00B82806"/>
    <w:rsid w:val="00B943E0"/>
    <w:rsid w:val="00BB50E5"/>
    <w:rsid w:val="00BD4F71"/>
    <w:rsid w:val="00BD6876"/>
    <w:rsid w:val="00BE0B7E"/>
    <w:rsid w:val="00BE11B3"/>
    <w:rsid w:val="00C0151F"/>
    <w:rsid w:val="00C15917"/>
    <w:rsid w:val="00C24648"/>
    <w:rsid w:val="00C3230D"/>
    <w:rsid w:val="00C407A3"/>
    <w:rsid w:val="00C424D0"/>
    <w:rsid w:val="00C460F1"/>
    <w:rsid w:val="00C56592"/>
    <w:rsid w:val="00C57F48"/>
    <w:rsid w:val="00C83CD3"/>
    <w:rsid w:val="00C96E9D"/>
    <w:rsid w:val="00C97161"/>
    <w:rsid w:val="00CA7853"/>
    <w:rsid w:val="00CC0B1C"/>
    <w:rsid w:val="00CC1138"/>
    <w:rsid w:val="00CC4CD5"/>
    <w:rsid w:val="00CD2F7F"/>
    <w:rsid w:val="00CE3364"/>
    <w:rsid w:val="00D06C3C"/>
    <w:rsid w:val="00D149C0"/>
    <w:rsid w:val="00D15F84"/>
    <w:rsid w:val="00D17D5D"/>
    <w:rsid w:val="00D25DA3"/>
    <w:rsid w:val="00D33D61"/>
    <w:rsid w:val="00D345EC"/>
    <w:rsid w:val="00D4418B"/>
    <w:rsid w:val="00D56DD7"/>
    <w:rsid w:val="00D750EB"/>
    <w:rsid w:val="00D84667"/>
    <w:rsid w:val="00D92C67"/>
    <w:rsid w:val="00DA172A"/>
    <w:rsid w:val="00DA6B94"/>
    <w:rsid w:val="00DB1164"/>
    <w:rsid w:val="00DB70A1"/>
    <w:rsid w:val="00DC12CC"/>
    <w:rsid w:val="00DC193C"/>
    <w:rsid w:val="00DC4F84"/>
    <w:rsid w:val="00DC63D0"/>
    <w:rsid w:val="00DC6B86"/>
    <w:rsid w:val="00DC7D4D"/>
    <w:rsid w:val="00DD1834"/>
    <w:rsid w:val="00DD2A6E"/>
    <w:rsid w:val="00DD4FF4"/>
    <w:rsid w:val="00DD597A"/>
    <w:rsid w:val="00DD7987"/>
    <w:rsid w:val="00DE6D60"/>
    <w:rsid w:val="00DF082F"/>
    <w:rsid w:val="00DF5871"/>
    <w:rsid w:val="00E01854"/>
    <w:rsid w:val="00E05AD2"/>
    <w:rsid w:val="00E154D7"/>
    <w:rsid w:val="00E175B0"/>
    <w:rsid w:val="00E20B75"/>
    <w:rsid w:val="00E318EF"/>
    <w:rsid w:val="00E41D76"/>
    <w:rsid w:val="00E52502"/>
    <w:rsid w:val="00E55512"/>
    <w:rsid w:val="00E63AF9"/>
    <w:rsid w:val="00E672F7"/>
    <w:rsid w:val="00E73369"/>
    <w:rsid w:val="00E81D9D"/>
    <w:rsid w:val="00E857BE"/>
    <w:rsid w:val="00E86DA8"/>
    <w:rsid w:val="00E8708F"/>
    <w:rsid w:val="00E95C91"/>
    <w:rsid w:val="00EA1537"/>
    <w:rsid w:val="00EA2050"/>
    <w:rsid w:val="00EA729D"/>
    <w:rsid w:val="00EB1D6B"/>
    <w:rsid w:val="00ED6306"/>
    <w:rsid w:val="00ED7CD0"/>
    <w:rsid w:val="00EE617C"/>
    <w:rsid w:val="00EE779D"/>
    <w:rsid w:val="00EF5E31"/>
    <w:rsid w:val="00EF6A86"/>
    <w:rsid w:val="00F053F8"/>
    <w:rsid w:val="00F06221"/>
    <w:rsid w:val="00F06470"/>
    <w:rsid w:val="00F119C9"/>
    <w:rsid w:val="00F129C5"/>
    <w:rsid w:val="00F168E5"/>
    <w:rsid w:val="00F21241"/>
    <w:rsid w:val="00F272AB"/>
    <w:rsid w:val="00F2732F"/>
    <w:rsid w:val="00F439CB"/>
    <w:rsid w:val="00F60879"/>
    <w:rsid w:val="00F6466D"/>
    <w:rsid w:val="00F66A7C"/>
    <w:rsid w:val="00F70373"/>
    <w:rsid w:val="00FB427B"/>
    <w:rsid w:val="00FC1B6E"/>
    <w:rsid w:val="00FC2DB2"/>
    <w:rsid w:val="00FC4AFC"/>
    <w:rsid w:val="00FC5D1E"/>
    <w:rsid w:val="00FD056F"/>
    <w:rsid w:val="00FD13C6"/>
    <w:rsid w:val="00FD15F3"/>
    <w:rsid w:val="00FD2A0C"/>
    <w:rsid w:val="00FE1B21"/>
    <w:rsid w:val="00FE480A"/>
    <w:rsid w:val="00FF26B7"/>
    <w:rsid w:val="00FF6AC0"/>
    <w:rsid w:val="00FF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AB3D63"/>
  <w15:docId w15:val="{9C0A3B79-9406-4731-9283-5D8CCE8D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link w:val="FootnoteTextChar"/>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96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26851"/>
    <w:rPr>
      <w:sz w:val="24"/>
    </w:rPr>
  </w:style>
  <w:style w:type="character" w:customStyle="1" w:styleId="FootnoteTextChar">
    <w:name w:val="Footnote Text Char"/>
    <w:basedOn w:val="DefaultParagraphFont"/>
    <w:link w:val="FootnoteText"/>
    <w:semiHidden/>
    <w:rsid w:val="00026851"/>
  </w:style>
  <w:style w:type="paragraph" w:styleId="Revision">
    <w:name w:val="Revision"/>
    <w:hidden/>
    <w:uiPriority w:val="99"/>
    <w:semiHidden/>
    <w:rsid w:val="00A51B95"/>
    <w:rPr>
      <w:rFonts w:ascii="Courier" w:hAnsi="Courier"/>
      <w:sz w:val="24"/>
      <w:szCs w:val="24"/>
    </w:rPr>
  </w:style>
  <w:style w:type="character" w:styleId="Hyperlink">
    <w:name w:val="Hyperlink"/>
    <w:basedOn w:val="DefaultParagraphFont"/>
    <w:unhideWhenUsed/>
    <w:rsid w:val="003C49C7"/>
    <w:rPr>
      <w:color w:val="0000FF" w:themeColor="hyperlink"/>
      <w:u w:val="single"/>
    </w:rPr>
  </w:style>
  <w:style w:type="character" w:styleId="UnresolvedMention">
    <w:name w:val="Unresolved Mention"/>
    <w:basedOn w:val="DefaultParagraphFont"/>
    <w:uiPriority w:val="99"/>
    <w:semiHidden/>
    <w:unhideWhenUsed/>
    <w:rsid w:val="00827D84"/>
    <w:rPr>
      <w:color w:val="605E5C"/>
      <w:shd w:val="clear" w:color="auto" w:fill="E1DFDD"/>
    </w:rPr>
  </w:style>
  <w:style w:type="character" w:styleId="FollowedHyperlink">
    <w:name w:val="FollowedHyperlink"/>
    <w:basedOn w:val="DefaultParagraphFont"/>
    <w:semiHidden/>
    <w:unhideWhenUsed/>
    <w:rsid w:val="00137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static.fmgsuite.com/media/documents/45dc4761-38ad-4ab8-8183-a5606e497575.pdf" TargetMode="External" /><Relationship Id="rId3" Type="http://schemas.openxmlformats.org/officeDocument/2006/relationships/hyperlink" Target="https://www.tavagency.com/assets/tavco-ria-procedures-manual-1-24-19.pdf" TargetMode="External" /><Relationship Id="rId4" Type="http://schemas.openxmlformats.org/officeDocument/2006/relationships/hyperlink" Target="https://diaswealth.com/wp-content/uploads/2021/10/Policies-and-Procedures-Manual-2021.pdf" TargetMode="External" /><Relationship Id="rId5" Type="http://schemas.openxmlformats.org/officeDocument/2006/relationships/hyperlink" Target="https://www.usps.com/business/pric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D0EB-FB06-41D2-875B-BB0D3978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3897</Words>
  <Characters>22731</Characters>
  <Application>Microsoft Office Word</Application>
  <DocSecurity>0</DocSecurity>
  <Lines>554</Lines>
  <Paragraphs>192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EBSA</cp:lastModifiedBy>
  <cp:revision>15</cp:revision>
  <cp:lastPrinted>2016-05-10T18:55:00Z</cp:lastPrinted>
  <dcterms:created xsi:type="dcterms:W3CDTF">2025-12-09T16:37:00Z</dcterms:created>
  <dcterms:modified xsi:type="dcterms:W3CDTF">2025-12-23T18:19:00Z</dcterms:modified>
</cp:coreProperties>
</file>