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030A3C" w14:paraId="4C554728" w14:textId="77777777">
      <w:pPr>
        <w:widowControl/>
        <w:tabs>
          <w:tab w:val="left" w:pos="720"/>
        </w:tabs>
        <w:spacing w:after="240"/>
        <w:ind w:left="720" w:hanging="720"/>
        <w:jc w:val="center"/>
        <w:rPr>
          <w:rFonts w:ascii="Times New Roman" w:hAnsi="Times New Roman"/>
          <w:b/>
          <w:bCs/>
        </w:rPr>
      </w:pPr>
    </w:p>
    <w:p w:rsidR="00EA0E00" w:rsidRPr="0010514B" w:rsidP="00030A3C" w14:paraId="4F6D2D8E" w14:textId="1EFC258E">
      <w:pPr>
        <w:widowControl/>
        <w:tabs>
          <w:tab w:val="left" w:pos="720"/>
        </w:tabs>
        <w:spacing w:after="240"/>
        <w:ind w:left="720" w:hanging="720"/>
        <w:jc w:val="center"/>
        <w:rPr>
          <w:rFonts w:asciiTheme="majorBidi" w:hAnsiTheme="majorBidi" w:cstheme="majorBidi"/>
          <w:b/>
          <w:bCs/>
        </w:rPr>
      </w:pPr>
      <w:r w:rsidRPr="0010514B">
        <w:rPr>
          <w:rFonts w:asciiTheme="majorBidi" w:hAnsiTheme="majorBidi" w:cstheme="majorBidi"/>
          <w:b/>
          <w:bCs/>
        </w:rPr>
        <w:t xml:space="preserve">SUPPORTING STATEMENT </w:t>
      </w:r>
      <w:r w:rsidR="00027060">
        <w:rPr>
          <w:rFonts w:asciiTheme="majorBidi" w:hAnsiTheme="majorBidi" w:cstheme="majorBidi"/>
          <w:b/>
          <w:bCs/>
        </w:rPr>
        <w:t xml:space="preserve">A </w:t>
      </w:r>
      <w:r w:rsidRPr="0010514B">
        <w:rPr>
          <w:rFonts w:asciiTheme="majorBidi" w:hAnsiTheme="majorBidi" w:cstheme="majorBidi"/>
          <w:b/>
          <w:bCs/>
        </w:rPr>
        <w:t xml:space="preserve">FOR </w:t>
      </w:r>
    </w:p>
    <w:p w:rsidR="00116CD5" w:rsidRPr="0010514B" w:rsidP="00030A3C" w14:paraId="2523DF68" w14:textId="02459DED">
      <w:pPr>
        <w:widowControl/>
        <w:spacing w:after="240"/>
        <w:ind w:hanging="720"/>
        <w:jc w:val="center"/>
        <w:rPr>
          <w:rFonts w:asciiTheme="majorBidi" w:hAnsiTheme="majorBidi" w:cstheme="majorBidi"/>
          <w:b/>
          <w:bCs/>
        </w:rPr>
      </w:pPr>
      <w:r w:rsidRPr="0010514B">
        <w:rPr>
          <w:rFonts w:asciiTheme="majorBidi" w:hAnsiTheme="majorBidi" w:cstheme="majorBidi"/>
          <w:b/>
          <w:bCs/>
        </w:rPr>
        <w:t xml:space="preserve">Reemployment Services and Eligibility Assessment (RESEA) Evidence Building Portfolio Project </w:t>
      </w:r>
    </w:p>
    <w:p w:rsidR="00690F56" w:rsidRPr="0010514B" w:rsidP="00030A3C" w14:paraId="6C3E63C8" w14:textId="3653239E">
      <w:pPr>
        <w:widowControl/>
        <w:spacing w:after="240"/>
        <w:ind w:hanging="720"/>
        <w:jc w:val="center"/>
        <w:rPr>
          <w:rFonts w:asciiTheme="majorBidi" w:hAnsiTheme="majorBidi" w:cstheme="majorBidi"/>
          <w:b/>
          <w:bCs/>
        </w:rPr>
      </w:pPr>
      <w:r w:rsidRPr="0010514B">
        <w:rPr>
          <w:rFonts w:asciiTheme="majorBidi" w:hAnsiTheme="majorBidi" w:cstheme="majorBidi"/>
          <w:b/>
          <w:bCs/>
        </w:rPr>
        <w:t>OMB</w:t>
      </w:r>
      <w:r w:rsidR="0087564C">
        <w:rPr>
          <w:rFonts w:asciiTheme="majorBidi" w:hAnsiTheme="majorBidi" w:cstheme="majorBidi"/>
          <w:b/>
          <w:bCs/>
        </w:rPr>
        <w:t xml:space="preserve"> </w:t>
      </w:r>
      <w:r w:rsidRPr="0010514B">
        <w:rPr>
          <w:rFonts w:asciiTheme="majorBidi" w:hAnsiTheme="majorBidi" w:cstheme="majorBidi"/>
          <w:b/>
          <w:bCs/>
        </w:rPr>
        <w:t xml:space="preserve">CONTROL NO. </w:t>
      </w:r>
      <w:r w:rsidR="00854D28">
        <w:rPr>
          <w:rFonts w:asciiTheme="majorBidi" w:hAnsiTheme="majorBidi" w:cstheme="majorBidi"/>
          <w:b/>
          <w:bCs/>
          <w:highlight w:val="yellow"/>
        </w:rPr>
        <w:t>1290</w:t>
      </w:r>
      <w:r w:rsidRPr="00C70652">
        <w:rPr>
          <w:rFonts w:asciiTheme="majorBidi" w:hAnsiTheme="majorBidi" w:cstheme="majorBidi"/>
          <w:b/>
          <w:bCs/>
          <w:highlight w:val="yellow"/>
        </w:rPr>
        <w:t>-</w:t>
      </w:r>
      <w:r w:rsidRPr="00C70652" w:rsidR="00854D28">
        <w:rPr>
          <w:rFonts w:asciiTheme="majorBidi" w:hAnsiTheme="majorBidi" w:cstheme="majorBidi"/>
          <w:b/>
          <w:bCs/>
          <w:highlight w:val="yellow"/>
        </w:rPr>
        <w:t>0</w:t>
      </w:r>
      <w:r w:rsidRPr="00C70652" w:rsidR="00C70652">
        <w:rPr>
          <w:rFonts w:asciiTheme="majorBidi" w:hAnsiTheme="majorBidi" w:cstheme="majorBidi"/>
          <w:b/>
          <w:bCs/>
          <w:highlight w:val="yellow"/>
        </w:rPr>
        <w:t>NEW</w:t>
      </w:r>
      <w:r w:rsidRPr="0010514B" w:rsidR="00854D28">
        <w:rPr>
          <w:rFonts w:asciiTheme="majorBidi" w:hAnsiTheme="majorBidi" w:cstheme="majorBidi"/>
          <w:b/>
          <w:bCs/>
        </w:rPr>
        <w:t xml:space="preserve"> </w:t>
      </w:r>
    </w:p>
    <w:p w:rsidR="00854D28" w:rsidP="00A45655" w14:paraId="1F60364A" w14:textId="082A7669">
      <w:pPr>
        <w:widowControl/>
        <w:spacing w:after="240"/>
        <w:rPr>
          <w:rFonts w:asciiTheme="majorBidi" w:hAnsiTheme="majorBidi" w:cstheme="majorBidi"/>
          <w:bCs/>
        </w:rPr>
      </w:pPr>
      <w:r w:rsidRPr="00462CDC">
        <w:rPr>
          <w:rFonts w:ascii="Times New Roman" w:hAnsi="Times New Roman"/>
          <w:bCs/>
        </w:rPr>
        <w:t>This is a new information collection request.</w:t>
      </w:r>
    </w:p>
    <w:p w:rsidR="00A45655" w:rsidP="00A45655" w14:paraId="1B03A3E1" w14:textId="436C209F">
      <w:pPr>
        <w:widowControl/>
        <w:numPr>
          <w:ilvl w:val="0"/>
          <w:numId w:val="8"/>
        </w:numPr>
        <w:spacing w:after="240"/>
        <w:ind w:left="540" w:hanging="450"/>
        <w:rPr>
          <w:rFonts w:asciiTheme="majorBidi" w:hAnsiTheme="majorBidi" w:cstheme="majorBidi"/>
          <w:b/>
          <w:bCs/>
        </w:rPr>
      </w:pPr>
      <w:r w:rsidRPr="0010514B">
        <w:rPr>
          <w:rFonts w:asciiTheme="majorBidi" w:hAnsiTheme="majorBidi" w:cstheme="majorBidi"/>
          <w:b/>
          <w:bCs/>
        </w:rPr>
        <w:t>JUSTIFICATION</w:t>
      </w:r>
    </w:p>
    <w:p w:rsidR="00A45655" w:rsidP="00A45655" w14:paraId="178172A5" w14:textId="77777777">
      <w:pPr>
        <w:widowControl/>
        <w:spacing w:after="240"/>
        <w:rPr>
          <w:rFonts w:ascii="Arial Narrow" w:hAnsi="Arial Narrow" w:cstheme="majorBidi"/>
        </w:rPr>
      </w:pPr>
      <w:r w:rsidRPr="00C47912">
        <w:rPr>
          <w:rFonts w:ascii="Arial Narrow" w:hAnsi="Arial Narrow" w:cstheme="majorBidi"/>
          <w:b/>
          <w:bCs/>
        </w:rPr>
        <w:t>1.</w:t>
      </w:r>
      <w:r w:rsidRPr="00C47912" w:rsidR="00E1381A">
        <w:rPr>
          <w:rFonts w:ascii="Arial Narrow" w:hAnsi="Arial Narrow" w:cstheme="majorBidi"/>
          <w:b/>
          <w:bCs/>
        </w:rPr>
        <w:t xml:space="preserve"> </w:t>
      </w:r>
      <w:r w:rsidRPr="00C47912">
        <w:rPr>
          <w:rFonts w:ascii="Arial Narrow" w:hAnsi="Arial Narrow" w:cstheme="majorBidi"/>
          <w:b/>
          <w:bCs/>
        </w:rPr>
        <w:t xml:space="preserve">Explain the circumstances that make the </w:t>
      </w:r>
      <w:r w:rsidRPr="00C47912">
        <w:rPr>
          <w:rFonts w:ascii="Arial Narrow" w:hAnsi="Arial Narrow" w:cstheme="majorBidi"/>
          <w:b/>
          <w:bCs/>
        </w:rPr>
        <w:t>collection of information necessary.</w:t>
      </w:r>
      <w:r w:rsidRPr="00C47912" w:rsidR="00E1381A">
        <w:rPr>
          <w:rFonts w:ascii="Arial Narrow" w:hAnsi="Arial Narrow" w:cstheme="majorBidi"/>
          <w:b/>
          <w:bCs/>
        </w:rPr>
        <w:t xml:space="preserve"> </w:t>
      </w:r>
      <w:r w:rsidRPr="00C47912">
        <w:rPr>
          <w:rFonts w:ascii="Arial Narrow" w:hAnsi="Arial Narrow" w:cstheme="majorBidi"/>
          <w:b/>
          <w:bCs/>
        </w:rPr>
        <w:t>Identify any legal or administrative requirements that necessitate the collection.</w:t>
      </w:r>
      <w:r w:rsidRPr="00C47912" w:rsidR="00E1381A">
        <w:rPr>
          <w:rFonts w:ascii="Arial Narrow" w:hAnsi="Arial Narrow" w:cstheme="majorBidi"/>
          <w:b/>
          <w:bCs/>
        </w:rPr>
        <w:t xml:space="preserve"> </w:t>
      </w:r>
      <w:r w:rsidRPr="00C47912">
        <w:rPr>
          <w:rFonts w:ascii="Arial Narrow" w:hAnsi="Arial Narrow" w:cstheme="majorBidi"/>
          <w:b/>
          <w:bCs/>
        </w:rPr>
        <w:t>Attach a copy of the appropriate section of each statute and regulation mandating or authorizing the collection of information.</w:t>
      </w:r>
    </w:p>
    <w:p w:rsidR="00805A79" w:rsidP="00805A79" w14:paraId="0569B021" w14:textId="77777777">
      <w:pPr>
        <w:widowControl/>
        <w:spacing w:after="240"/>
        <w:rPr>
          <w:rFonts w:asciiTheme="majorBidi" w:hAnsiTheme="majorBidi" w:cstheme="majorBidi"/>
          <w:shd w:val="clear" w:color="auto" w:fill="FFFFFF"/>
        </w:rPr>
      </w:pPr>
      <w:r w:rsidRPr="0010514B">
        <w:rPr>
          <w:rFonts w:asciiTheme="majorBidi" w:hAnsiTheme="majorBidi" w:cstheme="majorBidi"/>
          <w:bCs/>
        </w:rPr>
        <w:t xml:space="preserve">This </w:t>
      </w:r>
      <w:r>
        <w:rPr>
          <w:rFonts w:asciiTheme="majorBidi" w:hAnsiTheme="majorBidi" w:cstheme="majorBidi"/>
          <w:bCs/>
        </w:rPr>
        <w:t>Information Collection Request</w:t>
      </w:r>
      <w:r w:rsidRPr="0010514B">
        <w:rPr>
          <w:rFonts w:asciiTheme="majorBidi" w:hAnsiTheme="majorBidi" w:cstheme="majorBidi"/>
          <w:bCs/>
        </w:rPr>
        <w:t xml:space="preserve"> seeks to </w:t>
      </w:r>
      <w:r>
        <w:rPr>
          <w:rFonts w:asciiTheme="majorBidi" w:hAnsiTheme="majorBidi" w:cstheme="majorBidi"/>
          <w:bCs/>
        </w:rPr>
        <w:t>receive</w:t>
      </w:r>
      <w:r w:rsidRPr="0010514B">
        <w:rPr>
          <w:rFonts w:asciiTheme="majorBidi" w:hAnsiTheme="majorBidi" w:cstheme="majorBidi"/>
          <w:shd w:val="clear" w:color="auto" w:fill="FFFFFF"/>
        </w:rPr>
        <w:t xml:space="preserve"> approval from the Office of Management and Budget for information collection for the </w:t>
      </w:r>
      <w:r w:rsidRPr="008B0035">
        <w:rPr>
          <w:rFonts w:asciiTheme="majorBidi" w:hAnsiTheme="majorBidi" w:cstheme="majorBidi"/>
          <w:shd w:val="clear" w:color="auto" w:fill="FFFFFF"/>
        </w:rPr>
        <w:t xml:space="preserve">Reemployment Services and Eligibility Assessment (RESEA) </w:t>
      </w:r>
      <w:r w:rsidRPr="003B11C4">
        <w:rPr>
          <w:rFonts w:asciiTheme="majorBidi" w:hAnsiTheme="majorBidi" w:cstheme="majorBidi"/>
          <w:i/>
          <w:iCs/>
          <w:shd w:val="clear" w:color="auto" w:fill="FFFFFF"/>
        </w:rPr>
        <w:t>Evidence Building Portfolio Project</w:t>
      </w:r>
      <w:r w:rsidRPr="0010514B">
        <w:rPr>
          <w:rFonts w:asciiTheme="majorBidi" w:hAnsiTheme="majorBidi" w:cstheme="majorBidi"/>
          <w:shd w:val="clear" w:color="auto" w:fill="FFFFFF"/>
        </w:rPr>
        <w:t xml:space="preserve">. </w:t>
      </w:r>
      <w:r>
        <w:rPr>
          <w:rFonts w:asciiTheme="majorBidi" w:hAnsiTheme="majorBidi" w:cstheme="majorBidi"/>
          <w:shd w:val="clear" w:color="auto" w:fill="FFFFFF"/>
        </w:rPr>
        <w:t>The Department of Labor (</w:t>
      </w:r>
      <w:r w:rsidRPr="0010514B">
        <w:rPr>
          <w:rFonts w:asciiTheme="majorBidi" w:hAnsiTheme="majorBidi" w:cstheme="majorBidi"/>
          <w:shd w:val="clear" w:color="auto" w:fill="FFFFFF"/>
        </w:rPr>
        <w:t>DOL</w:t>
      </w:r>
      <w:r>
        <w:rPr>
          <w:rFonts w:asciiTheme="majorBidi" w:hAnsiTheme="majorBidi" w:cstheme="majorBidi"/>
          <w:shd w:val="clear" w:color="auto" w:fill="FFFFFF"/>
        </w:rPr>
        <w:t>)</w:t>
      </w:r>
      <w:r w:rsidRPr="0010514B">
        <w:rPr>
          <w:rFonts w:asciiTheme="majorBidi" w:hAnsiTheme="majorBidi" w:cstheme="majorBidi"/>
          <w:shd w:val="clear" w:color="auto" w:fill="FFFFFF"/>
        </w:rPr>
        <w:t xml:space="preserve"> funds RESEA programs</w:t>
      </w:r>
      <w:r>
        <w:rPr>
          <w:rFonts w:asciiTheme="majorBidi" w:hAnsiTheme="majorBidi" w:cstheme="majorBidi"/>
          <w:shd w:val="clear" w:color="auto" w:fill="FFFFFF"/>
        </w:rPr>
        <w:t xml:space="preserve"> in 49 states</w:t>
      </w:r>
      <w:r w:rsidRPr="0010514B">
        <w:rPr>
          <w:rFonts w:asciiTheme="majorBidi" w:hAnsiTheme="majorBidi" w:cstheme="majorBidi"/>
          <w:shd w:val="clear" w:color="auto" w:fill="FFFFFF"/>
        </w:rPr>
        <w:t xml:space="preserve">, </w:t>
      </w:r>
      <w:r>
        <w:rPr>
          <w:rFonts w:asciiTheme="majorBidi" w:hAnsiTheme="majorBidi" w:cstheme="majorBidi"/>
          <w:shd w:val="clear" w:color="auto" w:fill="FFFFFF"/>
        </w:rPr>
        <w:t>the District of Columbia</w:t>
      </w:r>
      <w:r w:rsidRPr="0010514B">
        <w:rPr>
          <w:rFonts w:asciiTheme="majorBidi" w:hAnsiTheme="majorBidi" w:cstheme="majorBidi"/>
          <w:shd w:val="clear" w:color="auto" w:fill="FFFFFF"/>
        </w:rPr>
        <w:t>, Puerto Rico, and the Virgin Islands. States and territories use these funds to address the reemployment services needs of Unemployment Insurance (UI) claimants and to prevent and detect UI impro</w:t>
      </w:r>
      <w:r w:rsidRPr="0010514B">
        <w:rPr>
          <w:rFonts w:asciiTheme="majorBidi" w:hAnsiTheme="majorBidi" w:cstheme="majorBidi"/>
          <w:shd w:val="clear" w:color="auto" w:fill="FFFFFF"/>
        </w:rPr>
        <w:t>per payments (</w:t>
      </w:r>
      <w:hyperlink r:id="rId9" w:history="1">
        <w:r w:rsidRPr="0001589E">
          <w:rPr>
            <w:rStyle w:val="Hyperlink"/>
            <w:rFonts w:asciiTheme="majorBidi" w:hAnsiTheme="majorBidi" w:cstheme="majorBidi"/>
            <w:shd w:val="clear" w:color="auto" w:fill="FFFFFF"/>
          </w:rPr>
          <w:t>Unemployment Insurance Program Letter 08–24</w:t>
        </w:r>
      </w:hyperlink>
      <w:r w:rsidRPr="0010514B">
        <w:rPr>
          <w:rFonts w:asciiTheme="majorBidi" w:hAnsiTheme="majorBidi" w:cstheme="majorBidi"/>
          <w:shd w:val="clear" w:color="auto" w:fill="FFFFFF"/>
        </w:rPr>
        <w:t xml:space="preserve">). </w:t>
      </w:r>
    </w:p>
    <w:p w:rsidR="00805A79" w:rsidP="00805A79" w14:paraId="42969936" w14:textId="77777777">
      <w:pPr>
        <w:widowControl/>
        <w:autoSpaceDE/>
        <w:autoSpaceDN/>
        <w:adjustRightInd/>
        <w:spacing w:after="240"/>
        <w:rPr>
          <w:rFonts w:asciiTheme="majorBidi" w:hAnsiTheme="majorBidi" w:cstheme="majorBidi"/>
          <w:bCs/>
          <w:i/>
        </w:rPr>
      </w:pPr>
      <w:r>
        <w:rPr>
          <w:rFonts w:asciiTheme="majorBidi" w:hAnsiTheme="majorBidi" w:cstheme="majorBidi"/>
        </w:rPr>
        <w:t>DOL’s</w:t>
      </w:r>
      <w:r w:rsidRPr="0010514B">
        <w:rPr>
          <w:rFonts w:asciiTheme="majorBidi" w:hAnsiTheme="majorBidi" w:cstheme="majorBidi"/>
        </w:rPr>
        <w:t xml:space="preserve"> Chief Evaluation Office contracted with Abt Global and its partners—W.E. Upjohn Institute, the Behavioural Insights Team (BIT), American Institutes for Research (AIR), and the National Association of State Workforce Agencies—to </w:t>
      </w:r>
      <w:r w:rsidRPr="0010514B">
        <w:rPr>
          <w:rFonts w:asciiTheme="majorBidi" w:hAnsiTheme="majorBidi" w:cstheme="majorBidi"/>
          <w:shd w:val="clear" w:color="auto" w:fill="FFFFFF"/>
        </w:rPr>
        <w:t xml:space="preserve">develop strategies to support the evidence requirements for the </w:t>
      </w:r>
      <w:r w:rsidRPr="0010514B">
        <w:rPr>
          <w:rFonts w:asciiTheme="majorBidi" w:hAnsiTheme="majorBidi" w:cstheme="majorBidi"/>
          <w:bCs/>
        </w:rPr>
        <w:t>RESEA program</w:t>
      </w:r>
      <w:r w:rsidRPr="0010514B">
        <w:rPr>
          <w:rFonts w:asciiTheme="majorBidi" w:hAnsiTheme="majorBidi" w:cstheme="majorBidi"/>
          <w:shd w:val="clear" w:color="auto" w:fill="FFFFFF"/>
        </w:rPr>
        <w:t xml:space="preserve"> </w:t>
      </w:r>
      <w:r>
        <w:rPr>
          <w:rFonts w:asciiTheme="majorBidi" w:hAnsiTheme="majorBidi" w:cstheme="majorBidi"/>
          <w:shd w:val="clear" w:color="auto" w:fill="FFFFFF"/>
        </w:rPr>
        <w:t>as</w:t>
      </w:r>
      <w:r w:rsidRPr="0010514B">
        <w:rPr>
          <w:rFonts w:asciiTheme="majorBidi" w:hAnsiTheme="majorBidi" w:cstheme="majorBidi"/>
          <w:shd w:val="clear" w:color="auto" w:fill="FFFFFF"/>
        </w:rPr>
        <w:t xml:space="preserve"> enacted </w:t>
      </w:r>
      <w:r>
        <w:rPr>
          <w:rFonts w:asciiTheme="majorBidi" w:hAnsiTheme="majorBidi" w:cstheme="majorBidi"/>
          <w:shd w:val="clear" w:color="auto" w:fill="FFFFFF"/>
        </w:rPr>
        <w:t xml:space="preserve">in </w:t>
      </w:r>
      <w:r w:rsidRPr="00763638">
        <w:rPr>
          <w:rFonts w:asciiTheme="majorBidi" w:hAnsiTheme="majorBidi" w:cstheme="majorBidi"/>
          <w:shd w:val="clear" w:color="auto" w:fill="FFFFFF"/>
        </w:rPr>
        <w:t xml:space="preserve">2018 amendments to the Social Security Act </w:t>
      </w:r>
      <w:r>
        <w:rPr>
          <w:rFonts w:asciiTheme="majorBidi" w:hAnsiTheme="majorBidi" w:cstheme="majorBidi"/>
          <w:shd w:val="clear" w:color="auto" w:fill="FFFFFF"/>
        </w:rPr>
        <w:t xml:space="preserve">that </w:t>
      </w:r>
      <w:r w:rsidRPr="00763638">
        <w:rPr>
          <w:rFonts w:asciiTheme="majorBidi" w:hAnsiTheme="majorBidi" w:cstheme="majorBidi"/>
          <w:shd w:val="clear" w:color="auto" w:fill="FFFFFF"/>
        </w:rPr>
        <w:t>permanently authorized</w:t>
      </w:r>
      <w:r>
        <w:rPr>
          <w:rFonts w:asciiTheme="majorBidi" w:hAnsiTheme="majorBidi" w:cstheme="majorBidi"/>
          <w:shd w:val="clear" w:color="auto" w:fill="FFFFFF"/>
        </w:rPr>
        <w:t xml:space="preserve"> </w:t>
      </w:r>
      <w:r w:rsidRPr="00763638">
        <w:rPr>
          <w:rFonts w:asciiTheme="majorBidi" w:hAnsiTheme="majorBidi" w:cstheme="majorBidi"/>
          <w:shd w:val="clear" w:color="auto" w:fill="FFFFFF"/>
        </w:rPr>
        <w:t xml:space="preserve">RESEA </w:t>
      </w:r>
      <w:r w:rsidRPr="0010514B">
        <w:rPr>
          <w:rFonts w:asciiTheme="majorBidi" w:hAnsiTheme="majorBidi" w:cstheme="majorBidi"/>
        </w:rPr>
        <w:t>(Public Law 115-123; hereafter “</w:t>
      </w:r>
      <w:r>
        <w:rPr>
          <w:rFonts w:asciiTheme="majorBidi" w:hAnsiTheme="majorBidi" w:cstheme="majorBidi"/>
        </w:rPr>
        <w:t>the Statue</w:t>
      </w:r>
      <w:r w:rsidRPr="0010514B">
        <w:rPr>
          <w:rFonts w:asciiTheme="majorBidi" w:hAnsiTheme="majorBidi" w:cstheme="majorBidi"/>
        </w:rPr>
        <w:t>”)</w:t>
      </w:r>
      <w:r w:rsidRPr="0010514B">
        <w:rPr>
          <w:rFonts w:asciiTheme="majorBidi" w:hAnsiTheme="majorBidi" w:cstheme="majorBidi"/>
          <w:shd w:val="clear" w:color="auto" w:fill="FFFFFF"/>
        </w:rPr>
        <w:t xml:space="preserve">. This </w:t>
      </w:r>
      <w:r w:rsidRPr="0010514B">
        <w:rPr>
          <w:rFonts w:asciiTheme="majorBidi" w:hAnsiTheme="majorBidi" w:cstheme="majorBidi"/>
          <w:bCs/>
          <w:i/>
        </w:rPr>
        <w:t xml:space="preserve">Evidence Building Portfolio Project </w:t>
      </w:r>
      <w:r w:rsidRPr="0010514B">
        <w:rPr>
          <w:rFonts w:asciiTheme="majorBidi" w:hAnsiTheme="majorBidi" w:cstheme="majorBidi"/>
          <w:shd w:val="clear" w:color="auto" w:fill="FFFFFF"/>
        </w:rPr>
        <w:t>will help DOL establish rig</w:t>
      </w:r>
      <w:r w:rsidRPr="0010514B">
        <w:rPr>
          <w:rFonts w:asciiTheme="majorBidi" w:hAnsiTheme="majorBidi" w:cstheme="majorBidi"/>
          <w:shd w:val="clear" w:color="auto" w:fill="FFFFFF"/>
        </w:rPr>
        <w:t>orous and informative evidence standards and support states in conducting evaluations to expand the evidence base</w:t>
      </w:r>
      <w:r>
        <w:rPr>
          <w:rFonts w:asciiTheme="majorBidi" w:hAnsiTheme="majorBidi" w:cstheme="majorBidi"/>
          <w:shd w:val="clear" w:color="auto" w:fill="FFFFFF"/>
        </w:rPr>
        <w:t xml:space="preserve"> on effective RESEA interventions</w:t>
      </w:r>
      <w:r w:rsidRPr="0010514B">
        <w:rPr>
          <w:rFonts w:asciiTheme="majorBidi" w:hAnsiTheme="majorBidi" w:cstheme="majorBidi"/>
          <w:shd w:val="clear" w:color="auto" w:fill="FFFFFF"/>
        </w:rPr>
        <w:t xml:space="preserve">. The evidence standards and new evidence will each help states develop and implement RESEA programs that more quickly </w:t>
      </w:r>
      <w:r>
        <w:rPr>
          <w:rFonts w:asciiTheme="majorBidi" w:hAnsiTheme="majorBidi" w:cstheme="majorBidi"/>
          <w:shd w:val="clear" w:color="auto" w:fill="FFFFFF"/>
        </w:rPr>
        <w:t xml:space="preserve">and cost-effectively </w:t>
      </w:r>
      <w:r w:rsidRPr="0010514B">
        <w:rPr>
          <w:rFonts w:asciiTheme="majorBidi" w:hAnsiTheme="majorBidi" w:cstheme="majorBidi"/>
          <w:shd w:val="clear" w:color="auto" w:fill="FFFFFF"/>
        </w:rPr>
        <w:t>return more claimants from UI back to work.</w:t>
      </w:r>
    </w:p>
    <w:p w:rsidR="00805A79" w:rsidP="00805A79" w14:paraId="26808170" w14:textId="77777777">
      <w:pPr>
        <w:widowControl/>
        <w:autoSpaceDE/>
        <w:autoSpaceDN/>
        <w:adjustRightInd/>
        <w:spacing w:after="240"/>
        <w:rPr>
          <w:rFonts w:asciiTheme="majorBidi" w:hAnsiTheme="majorBidi" w:cstheme="majorBidi"/>
          <w:shd w:val="clear" w:color="auto" w:fill="FFFFFF"/>
        </w:rPr>
      </w:pPr>
      <w:r w:rsidRPr="0010514B">
        <w:rPr>
          <w:rFonts w:asciiTheme="majorBidi" w:hAnsiTheme="majorBidi" w:cstheme="majorBidi"/>
          <w:shd w:val="clear" w:color="auto" w:fill="FFFFFF"/>
        </w:rPr>
        <w:t>The</w:t>
      </w:r>
      <w:r>
        <w:rPr>
          <w:rFonts w:asciiTheme="majorBidi" w:hAnsiTheme="majorBidi" w:cstheme="majorBidi"/>
          <w:shd w:val="clear" w:color="auto" w:fill="FFFFFF"/>
        </w:rPr>
        <w:t xml:space="preserve"> Statute</w:t>
      </w:r>
      <w:r w:rsidRPr="0010514B">
        <w:rPr>
          <w:rFonts w:asciiTheme="majorBidi" w:hAnsiTheme="majorBidi" w:cstheme="majorBidi"/>
          <w:shd w:val="clear" w:color="auto" w:fill="FFFFFF"/>
        </w:rPr>
        <w:t xml:space="preserve"> contains requirements to “establish and expand the use of evidence-based interventions” in states’ RESEA programs. To help meet this requirement and build evidence about RESEA, DOL is funding several studies including the </w:t>
      </w:r>
      <w:r w:rsidRPr="00C070E0">
        <w:rPr>
          <w:rFonts w:asciiTheme="majorBidi" w:hAnsiTheme="majorBidi" w:cstheme="majorBidi"/>
          <w:shd w:val="clear" w:color="auto" w:fill="FFFFFF"/>
        </w:rPr>
        <w:t xml:space="preserve">RESEA Impact Study </w:t>
      </w:r>
      <w:r w:rsidRPr="0010514B">
        <w:rPr>
          <w:rFonts w:asciiTheme="majorBidi" w:hAnsiTheme="majorBidi" w:cstheme="majorBidi"/>
          <w:shd w:val="clear" w:color="auto" w:fill="FFFFFF"/>
        </w:rPr>
        <w:t xml:space="preserve">and the </w:t>
      </w:r>
      <w:r w:rsidRPr="00C070E0">
        <w:rPr>
          <w:rFonts w:asciiTheme="majorBidi" w:hAnsiTheme="majorBidi" w:cstheme="majorBidi"/>
          <w:shd w:val="clear" w:color="auto" w:fill="FFFFFF"/>
        </w:rPr>
        <w:t>RESEA Cost Study.</w:t>
      </w:r>
      <w:r w:rsidRPr="0010514B">
        <w:rPr>
          <w:rFonts w:asciiTheme="majorBidi" w:hAnsiTheme="majorBidi" w:cstheme="majorBidi"/>
          <w:shd w:val="clear" w:color="auto" w:fill="FFFFFF"/>
        </w:rPr>
        <w:t xml:space="preserve"> This PRA submission is focused on data collection activities across these two studies</w:t>
      </w:r>
      <w:r>
        <w:rPr>
          <w:rFonts w:asciiTheme="majorBidi" w:hAnsiTheme="majorBidi" w:cstheme="majorBidi"/>
          <w:shd w:val="clear" w:color="auto" w:fill="FFFFFF"/>
        </w:rPr>
        <w:t>, which are described in more detail in the next section.</w:t>
      </w:r>
    </w:p>
    <w:p w:rsidR="00805A79" w:rsidP="00A45655" w14:paraId="4A1F3228" w14:textId="77777777">
      <w:pPr>
        <w:widowControl/>
        <w:autoSpaceDE/>
        <w:autoSpaceDN/>
        <w:adjustRightInd/>
        <w:spacing w:after="240"/>
        <w:rPr>
          <w:rFonts w:asciiTheme="majorBidi" w:hAnsiTheme="majorBidi" w:cstheme="majorBidi"/>
          <w:shd w:val="clear" w:color="auto" w:fill="FFFFFF"/>
        </w:rPr>
      </w:pPr>
    </w:p>
    <w:p w:rsidR="00A45655" w:rsidP="00A45655" w14:paraId="3AE7B9A9" w14:textId="7B7ECA2E">
      <w:pPr>
        <w:widowControl/>
        <w:autoSpaceDE/>
        <w:autoSpaceDN/>
        <w:adjustRightInd/>
        <w:spacing w:after="240"/>
        <w:rPr>
          <w:rFonts w:asciiTheme="majorBidi" w:hAnsiTheme="majorBidi" w:cstheme="majorBidi"/>
          <w:shd w:val="clear" w:color="auto" w:fill="FFFFFF"/>
        </w:rPr>
      </w:pPr>
      <w:r w:rsidRPr="0010514B">
        <w:rPr>
          <w:rFonts w:asciiTheme="majorBidi" w:hAnsiTheme="majorBidi" w:cstheme="majorBidi"/>
          <w:shd w:val="clear" w:color="auto" w:fill="FFFFFF"/>
        </w:rPr>
        <w:t>In 2018, Congress</w:t>
      </w:r>
      <w:r w:rsidR="00220828">
        <w:rPr>
          <w:rFonts w:asciiTheme="majorBidi" w:hAnsiTheme="majorBidi" w:cstheme="majorBidi"/>
          <w:shd w:val="clear" w:color="auto" w:fill="FFFFFF"/>
        </w:rPr>
        <w:t xml:space="preserve"> and the President enacted the </w:t>
      </w:r>
      <w:r w:rsidR="0041077D">
        <w:rPr>
          <w:rFonts w:asciiTheme="majorBidi" w:hAnsiTheme="majorBidi" w:cstheme="majorBidi"/>
          <w:shd w:val="clear" w:color="auto" w:fill="FFFFFF"/>
        </w:rPr>
        <w:t>Statute</w:t>
      </w:r>
      <w:r w:rsidR="00220828">
        <w:rPr>
          <w:rFonts w:asciiTheme="majorBidi" w:hAnsiTheme="majorBidi" w:cstheme="majorBidi"/>
          <w:shd w:val="clear" w:color="auto" w:fill="FFFFFF"/>
        </w:rPr>
        <w:t>, which included a provision</w:t>
      </w:r>
      <w:r w:rsidR="00843C96">
        <w:rPr>
          <w:rFonts w:asciiTheme="majorBidi" w:hAnsiTheme="majorBidi" w:cstheme="majorBidi"/>
          <w:shd w:val="clear" w:color="auto" w:fill="FFFFFF"/>
        </w:rPr>
        <w:t xml:space="preserve"> to</w:t>
      </w:r>
      <w:r w:rsidRPr="0010514B">
        <w:rPr>
          <w:rFonts w:asciiTheme="majorBidi" w:hAnsiTheme="majorBidi" w:cstheme="majorBidi"/>
          <w:shd w:val="clear" w:color="auto" w:fill="FFFFFF"/>
        </w:rPr>
        <w:t xml:space="preserve"> permanently authorized the Reemployment Services and Eligibility Assessment (RESEA) program, which aims to help Unemployment Insurance (UI) claimants return to work more </w:t>
      </w:r>
      <w:r w:rsidRPr="0010514B">
        <w:rPr>
          <w:rFonts w:asciiTheme="majorBidi" w:hAnsiTheme="majorBidi" w:cstheme="majorBidi"/>
          <w:shd w:val="clear" w:color="auto" w:fill="FFFFFF"/>
        </w:rPr>
        <w:t>quickly.</w:t>
      </w:r>
      <w:r>
        <w:rPr>
          <w:rStyle w:val="FootnoteReference"/>
          <w:rFonts w:asciiTheme="majorBidi" w:hAnsiTheme="majorBidi" w:cstheme="majorBidi"/>
          <w:shd w:val="clear" w:color="auto" w:fill="FFFFFF"/>
        </w:rPr>
        <w:footnoteReference w:id="3"/>
      </w:r>
      <w:r w:rsidRPr="0010514B">
        <w:rPr>
          <w:rFonts w:asciiTheme="majorBidi" w:hAnsiTheme="majorBidi" w:cstheme="majorBidi"/>
          <w:shd w:val="clear" w:color="auto" w:fill="FFFFFF"/>
        </w:rPr>
        <w:t xml:space="preserve"> Building on a core set of services, each state designs and implements its own RESEA </w:t>
      </w:r>
      <w:r w:rsidR="00BF176F">
        <w:rPr>
          <w:rFonts w:asciiTheme="majorBidi" w:hAnsiTheme="majorBidi" w:cstheme="majorBidi"/>
          <w:shd w:val="clear" w:color="auto" w:fill="FFFFFF"/>
        </w:rPr>
        <w:t xml:space="preserve">program </w:t>
      </w:r>
      <w:r w:rsidRPr="0010514B">
        <w:rPr>
          <w:rFonts w:asciiTheme="majorBidi" w:hAnsiTheme="majorBidi" w:cstheme="majorBidi"/>
          <w:shd w:val="clear" w:color="auto" w:fill="FFFFFF"/>
        </w:rPr>
        <w:t xml:space="preserve">model, drawing on rigorous evidence of effective strategies. </w:t>
      </w:r>
      <w:r w:rsidRPr="009028BA" w:rsidR="00FA441A">
        <w:rPr>
          <w:rFonts w:asciiTheme="majorBidi" w:hAnsiTheme="majorBidi" w:cstheme="majorBidi"/>
          <w:shd w:val="clear" w:color="auto" w:fill="FFFFFF"/>
        </w:rPr>
        <w:t xml:space="preserve">The </w:t>
      </w:r>
      <w:r w:rsidR="0041077D">
        <w:rPr>
          <w:rFonts w:asciiTheme="majorBidi" w:hAnsiTheme="majorBidi" w:cstheme="majorBidi"/>
          <w:shd w:val="clear" w:color="auto" w:fill="FFFFFF"/>
        </w:rPr>
        <w:t>Statute</w:t>
      </w:r>
      <w:r w:rsidR="00843C96">
        <w:rPr>
          <w:rFonts w:asciiTheme="majorBidi" w:hAnsiTheme="majorBidi" w:cstheme="majorBidi"/>
          <w:shd w:val="clear" w:color="auto" w:fill="FFFFFF"/>
        </w:rPr>
        <w:t xml:space="preserve"> </w:t>
      </w:r>
      <w:r w:rsidR="00FA441A">
        <w:rPr>
          <w:rFonts w:asciiTheme="majorBidi" w:hAnsiTheme="majorBidi" w:cstheme="majorBidi"/>
          <w:shd w:val="clear" w:color="auto" w:fill="FFFFFF"/>
        </w:rPr>
        <w:t>describes the need for</w:t>
      </w:r>
      <w:r w:rsidRPr="009028BA" w:rsidR="00FA441A">
        <w:rPr>
          <w:rFonts w:asciiTheme="majorBidi" w:hAnsiTheme="majorBidi" w:cstheme="majorBidi"/>
          <w:shd w:val="clear" w:color="auto" w:fill="FFFFFF"/>
        </w:rPr>
        <w:t xml:space="preserve"> states to implement evidence-based strategies or </w:t>
      </w:r>
      <w:r w:rsidR="00C562B9">
        <w:rPr>
          <w:rFonts w:asciiTheme="majorBidi" w:hAnsiTheme="majorBidi" w:cstheme="majorBidi"/>
          <w:shd w:val="clear" w:color="auto" w:fill="FFFFFF"/>
        </w:rPr>
        <w:t xml:space="preserve">to </w:t>
      </w:r>
      <w:r w:rsidRPr="009028BA" w:rsidR="00FA441A">
        <w:rPr>
          <w:rFonts w:asciiTheme="majorBidi" w:hAnsiTheme="majorBidi" w:cstheme="majorBidi"/>
          <w:shd w:val="clear" w:color="auto" w:fill="FFFFFF"/>
        </w:rPr>
        <w:t xml:space="preserve">evaluate their </w:t>
      </w:r>
      <w:r w:rsidR="00C562B9">
        <w:rPr>
          <w:rFonts w:asciiTheme="majorBidi" w:hAnsiTheme="majorBidi" w:cstheme="majorBidi"/>
          <w:shd w:val="clear" w:color="auto" w:fill="FFFFFF"/>
        </w:rPr>
        <w:t xml:space="preserve">current </w:t>
      </w:r>
      <w:r w:rsidRPr="009028BA" w:rsidR="00FA441A">
        <w:rPr>
          <w:rFonts w:asciiTheme="majorBidi" w:hAnsiTheme="majorBidi" w:cstheme="majorBidi"/>
          <w:shd w:val="clear" w:color="auto" w:fill="FFFFFF"/>
        </w:rPr>
        <w:t>programs to build evidence</w:t>
      </w:r>
      <w:r w:rsidR="00356B78">
        <w:rPr>
          <w:rFonts w:asciiTheme="majorBidi" w:hAnsiTheme="majorBidi" w:cstheme="majorBidi"/>
          <w:shd w:val="clear" w:color="auto" w:fill="FFFFFF"/>
        </w:rPr>
        <w:t>.</w:t>
      </w:r>
      <w:r w:rsidR="00E1381A">
        <w:rPr>
          <w:rFonts w:asciiTheme="majorBidi" w:hAnsiTheme="majorBidi" w:cstheme="majorBidi"/>
          <w:shd w:val="clear" w:color="auto" w:fill="FFFFFF"/>
        </w:rPr>
        <w:t xml:space="preserve"> </w:t>
      </w:r>
      <w:r w:rsidRPr="0010514B">
        <w:rPr>
          <w:rFonts w:asciiTheme="majorBidi" w:hAnsiTheme="majorBidi" w:cstheme="majorBidi"/>
          <w:shd w:val="clear" w:color="auto" w:fill="FFFFFF"/>
        </w:rPr>
        <w:t>To support</w:t>
      </w:r>
      <w:r w:rsidR="00356B78">
        <w:rPr>
          <w:rFonts w:asciiTheme="majorBidi" w:hAnsiTheme="majorBidi" w:cstheme="majorBidi"/>
          <w:shd w:val="clear" w:color="auto" w:fill="FFFFFF"/>
        </w:rPr>
        <w:t xml:space="preserve"> states’</w:t>
      </w:r>
      <w:r w:rsidRPr="0010514B">
        <w:rPr>
          <w:rFonts w:asciiTheme="majorBidi" w:hAnsiTheme="majorBidi" w:cstheme="majorBidi"/>
          <w:shd w:val="clear" w:color="auto" w:fill="FFFFFF"/>
        </w:rPr>
        <w:t xml:space="preserve"> ongoing RESEA program improvement</w:t>
      </w:r>
      <w:r w:rsidR="00356B78">
        <w:rPr>
          <w:rFonts w:asciiTheme="majorBidi" w:hAnsiTheme="majorBidi" w:cstheme="majorBidi"/>
          <w:shd w:val="clear" w:color="auto" w:fill="FFFFFF"/>
        </w:rPr>
        <w:t>s</w:t>
      </w:r>
      <w:r w:rsidR="0023007F">
        <w:rPr>
          <w:rFonts w:asciiTheme="majorBidi" w:hAnsiTheme="majorBidi" w:cstheme="majorBidi"/>
          <w:shd w:val="clear" w:color="auto" w:fill="FFFFFF"/>
        </w:rPr>
        <w:t xml:space="preserve"> and evidence building</w:t>
      </w:r>
      <w:r w:rsidRPr="0010514B">
        <w:rPr>
          <w:rFonts w:asciiTheme="majorBidi" w:hAnsiTheme="majorBidi" w:cstheme="majorBidi"/>
          <w:shd w:val="clear" w:color="auto" w:fill="FFFFFF"/>
        </w:rPr>
        <w:t xml:space="preserve">, the US Department of Labor’s Chief Evaluation Office (CEO), in collaboration with the Office </w:t>
      </w:r>
      <w:r w:rsidR="001D5646">
        <w:rPr>
          <w:rFonts w:asciiTheme="majorBidi" w:hAnsiTheme="majorBidi" w:cstheme="majorBidi"/>
          <w:shd w:val="clear" w:color="auto" w:fill="FFFFFF"/>
        </w:rPr>
        <w:t>of</w:t>
      </w:r>
      <w:r w:rsidRPr="0010514B" w:rsidR="001D5646">
        <w:rPr>
          <w:rFonts w:asciiTheme="majorBidi" w:hAnsiTheme="majorBidi" w:cstheme="majorBidi"/>
          <w:shd w:val="clear" w:color="auto" w:fill="FFFFFF"/>
        </w:rPr>
        <w:t xml:space="preserve"> </w:t>
      </w:r>
      <w:r w:rsidRPr="0010514B">
        <w:rPr>
          <w:rFonts w:asciiTheme="majorBidi" w:hAnsiTheme="majorBidi" w:cstheme="majorBidi"/>
          <w:shd w:val="clear" w:color="auto" w:fill="FFFFFF"/>
        </w:rPr>
        <w:t xml:space="preserve">Unemployment Insurance (OUI) in the Employment and Training Administration (ETA), seeks to provide evaluation technical assistance and conduct evidence-building activities to support and complement states’ evaluations. Specifically, this </w:t>
      </w:r>
      <w:r w:rsidRPr="0010514B" w:rsidR="00450047">
        <w:rPr>
          <w:rFonts w:asciiTheme="majorBidi" w:hAnsiTheme="majorBidi" w:cstheme="majorBidi"/>
          <w:bCs/>
          <w:i/>
        </w:rPr>
        <w:t>Evidence Building Portfolio Project</w:t>
      </w:r>
      <w:r w:rsidR="00E1381A">
        <w:rPr>
          <w:rFonts w:asciiTheme="majorBidi" w:hAnsiTheme="majorBidi" w:cstheme="majorBidi"/>
          <w:shd w:val="clear" w:color="auto" w:fill="FFFFFF"/>
        </w:rPr>
        <w:t xml:space="preserve"> </w:t>
      </w:r>
      <w:r w:rsidRPr="0010514B">
        <w:rPr>
          <w:rFonts w:asciiTheme="majorBidi" w:hAnsiTheme="majorBidi" w:cstheme="majorBidi"/>
          <w:shd w:val="clear" w:color="auto" w:fill="FFFFFF"/>
        </w:rPr>
        <w:t>will continue to provide evaluation technical assistance and build on evidence revi</w:t>
      </w:r>
      <w:r w:rsidRPr="0010514B">
        <w:rPr>
          <w:rFonts w:asciiTheme="majorBidi" w:hAnsiTheme="majorBidi" w:cstheme="majorBidi"/>
          <w:shd w:val="clear" w:color="auto" w:fill="FFFFFF"/>
        </w:rPr>
        <w:t xml:space="preserve">ew activities started under DOL’s </w:t>
      </w:r>
      <w:r w:rsidRPr="0010514B" w:rsidR="00AB38B3">
        <w:rPr>
          <w:rFonts w:asciiTheme="majorBidi" w:hAnsiTheme="majorBidi" w:cstheme="majorBidi"/>
          <w:shd w:val="clear" w:color="auto" w:fill="FFFFFF"/>
        </w:rPr>
        <w:t xml:space="preserve">previous </w:t>
      </w:r>
      <w:r w:rsidRPr="00570230">
        <w:rPr>
          <w:rFonts w:asciiTheme="majorBidi" w:hAnsiTheme="majorBidi" w:cstheme="majorBidi"/>
          <w:i/>
          <w:iCs/>
          <w:shd w:val="clear" w:color="auto" w:fill="FFFFFF"/>
        </w:rPr>
        <w:t>RESEA Evidence Building and Implementation Study</w:t>
      </w:r>
      <w:r w:rsidRPr="0010514B">
        <w:rPr>
          <w:rFonts w:asciiTheme="majorBidi" w:hAnsiTheme="majorBidi" w:cstheme="majorBidi"/>
          <w:shd w:val="clear" w:color="auto" w:fill="FFFFFF"/>
        </w:rPr>
        <w:t xml:space="preserve"> (2018-2023). The current project also includes</w:t>
      </w:r>
      <w:r w:rsidR="003C6A2B">
        <w:rPr>
          <w:rFonts w:asciiTheme="majorBidi" w:hAnsiTheme="majorBidi" w:cstheme="majorBidi"/>
          <w:shd w:val="clear" w:color="auto" w:fill="FFFFFF"/>
        </w:rPr>
        <w:t xml:space="preserve"> two</w:t>
      </w:r>
      <w:r w:rsidRPr="0010514B">
        <w:rPr>
          <w:rFonts w:asciiTheme="majorBidi" w:hAnsiTheme="majorBidi" w:cstheme="majorBidi"/>
          <w:shd w:val="clear" w:color="auto" w:fill="FFFFFF"/>
        </w:rPr>
        <w:t xml:space="preserve"> new studies aimed to support and supplement state-led RESEA evaluations</w:t>
      </w:r>
      <w:r w:rsidR="00B44763">
        <w:rPr>
          <w:rFonts w:asciiTheme="majorBidi" w:hAnsiTheme="majorBidi" w:cstheme="majorBidi"/>
          <w:shd w:val="clear" w:color="auto" w:fill="FFFFFF"/>
        </w:rPr>
        <w:t>:</w:t>
      </w:r>
      <w:r w:rsidRPr="0010514B">
        <w:rPr>
          <w:rFonts w:asciiTheme="majorBidi" w:hAnsiTheme="majorBidi" w:cstheme="majorBidi"/>
          <w:shd w:val="clear" w:color="auto" w:fill="FFFFFF"/>
        </w:rPr>
        <w:t xml:space="preserve"> </w:t>
      </w:r>
      <w:r w:rsidRPr="0E87BD78" w:rsidR="00ED6A08">
        <w:rPr>
          <w:rFonts w:asciiTheme="majorBidi" w:hAnsiTheme="majorBidi" w:cstheme="majorBidi"/>
          <w:shd w:val="clear" w:color="auto" w:fill="FFFFFF"/>
        </w:rPr>
        <w:t xml:space="preserve">the </w:t>
      </w:r>
      <w:r w:rsidRPr="0002674C" w:rsidR="00ED6A08">
        <w:rPr>
          <w:rFonts w:asciiTheme="majorBidi" w:hAnsiTheme="majorBidi" w:cstheme="majorBidi"/>
          <w:b/>
          <w:bCs/>
          <w:shd w:val="clear" w:color="auto" w:fill="FFFFFF"/>
        </w:rPr>
        <w:t>RESEA Impact Study</w:t>
      </w:r>
      <w:r w:rsidRPr="00C953FE" w:rsidR="006648D1">
        <w:rPr>
          <w:rFonts w:asciiTheme="majorBidi" w:hAnsiTheme="majorBidi" w:cstheme="majorBidi"/>
          <w:shd w:val="clear" w:color="auto" w:fill="FFFFFF"/>
        </w:rPr>
        <w:t xml:space="preserve"> (</w:t>
      </w:r>
      <w:r w:rsidR="00B44763">
        <w:rPr>
          <w:rFonts w:asciiTheme="majorBidi" w:hAnsiTheme="majorBidi" w:cstheme="majorBidi"/>
          <w:shd w:val="clear" w:color="auto" w:fill="FFFFFF"/>
        </w:rPr>
        <w:t>comprising</w:t>
      </w:r>
      <w:r w:rsidRPr="00C953FE" w:rsidR="00B44763">
        <w:rPr>
          <w:rFonts w:asciiTheme="majorBidi" w:hAnsiTheme="majorBidi" w:cstheme="majorBidi"/>
          <w:shd w:val="clear" w:color="auto" w:fill="FFFFFF"/>
        </w:rPr>
        <w:t xml:space="preserve"> </w:t>
      </w:r>
      <w:r w:rsidRPr="00C953FE" w:rsidR="006648D1">
        <w:rPr>
          <w:rFonts w:asciiTheme="majorBidi" w:hAnsiTheme="majorBidi" w:cstheme="majorBidi"/>
          <w:shd w:val="clear" w:color="auto" w:fill="FFFFFF"/>
        </w:rPr>
        <w:t xml:space="preserve">the </w:t>
      </w:r>
      <w:r w:rsidRPr="00C953FE" w:rsidR="0081225A">
        <w:rPr>
          <w:rFonts w:asciiTheme="majorBidi" w:hAnsiTheme="majorBidi" w:cstheme="majorBidi"/>
          <w:shd w:val="clear" w:color="auto" w:fill="FFFFFF"/>
        </w:rPr>
        <w:t>Component Study</w:t>
      </w:r>
      <w:r w:rsidRPr="00C953FE" w:rsidR="006648D1">
        <w:rPr>
          <w:rFonts w:asciiTheme="majorBidi" w:hAnsiTheme="majorBidi" w:cstheme="majorBidi"/>
          <w:shd w:val="clear" w:color="auto" w:fill="FFFFFF"/>
        </w:rPr>
        <w:t xml:space="preserve"> and </w:t>
      </w:r>
      <w:r w:rsidR="0002674C">
        <w:rPr>
          <w:rFonts w:asciiTheme="majorBidi" w:hAnsiTheme="majorBidi" w:cstheme="majorBidi"/>
          <w:shd w:val="clear" w:color="auto" w:fill="FFFFFF"/>
        </w:rPr>
        <w:t xml:space="preserve">the </w:t>
      </w:r>
      <w:r w:rsidRPr="00C953FE" w:rsidR="00277E19">
        <w:rPr>
          <w:rFonts w:asciiTheme="majorBidi" w:hAnsiTheme="majorBidi"/>
          <w:shd w:val="clear" w:color="auto" w:fill="FFFFFF"/>
        </w:rPr>
        <w:t>Behavioral Study</w:t>
      </w:r>
      <w:r w:rsidRPr="00C953FE" w:rsidR="006648D1">
        <w:rPr>
          <w:rFonts w:asciiTheme="majorBidi" w:hAnsiTheme="majorBidi" w:cstheme="majorBidi"/>
          <w:shd w:val="clear" w:color="auto" w:fill="FFFFFF"/>
        </w:rPr>
        <w:t>)</w:t>
      </w:r>
      <w:r w:rsidRPr="00C953FE" w:rsidR="00ED6A08">
        <w:rPr>
          <w:rFonts w:asciiTheme="majorBidi" w:hAnsiTheme="majorBidi" w:cstheme="majorBidi"/>
          <w:shd w:val="clear" w:color="auto" w:fill="FFFFFF"/>
        </w:rPr>
        <w:t xml:space="preserve"> and the </w:t>
      </w:r>
      <w:r w:rsidRPr="0002674C" w:rsidR="00ED6A08">
        <w:rPr>
          <w:rFonts w:asciiTheme="majorBidi" w:hAnsiTheme="majorBidi" w:cstheme="majorBidi"/>
          <w:b/>
          <w:bCs/>
          <w:shd w:val="clear" w:color="auto" w:fill="FFFFFF"/>
        </w:rPr>
        <w:t>RESEA Cost Study</w:t>
      </w:r>
      <w:r w:rsidRPr="00C953FE" w:rsidR="00BD6F18">
        <w:rPr>
          <w:rFonts w:asciiTheme="majorBidi" w:hAnsiTheme="majorBidi" w:cstheme="majorBidi"/>
          <w:shd w:val="clear" w:color="auto" w:fill="FFFFFF"/>
        </w:rPr>
        <w:t xml:space="preserve">. </w:t>
      </w:r>
    </w:p>
    <w:p w:rsidR="00A45655" w:rsidP="00A45655" w14:paraId="67C17F27" w14:textId="44F8B2BC">
      <w:pPr>
        <w:widowControl/>
        <w:autoSpaceDE/>
        <w:autoSpaceDN/>
        <w:adjustRightInd/>
        <w:spacing w:after="240"/>
        <w:rPr>
          <w:rFonts w:asciiTheme="majorBidi" w:hAnsiTheme="majorBidi" w:cstheme="majorBidi"/>
          <w:shd w:val="clear" w:color="auto" w:fill="FFFFFF"/>
        </w:rPr>
      </w:pPr>
      <w:r>
        <w:rPr>
          <w:rFonts w:asciiTheme="majorBidi" w:hAnsiTheme="majorBidi" w:cstheme="majorBidi"/>
          <w:shd w:val="clear" w:color="auto" w:fill="FFFFFF"/>
        </w:rPr>
        <w:t>As mentioned earlier, t</w:t>
      </w:r>
      <w:r w:rsidR="00BD6F18">
        <w:rPr>
          <w:rFonts w:asciiTheme="majorBidi" w:hAnsiTheme="majorBidi" w:cstheme="majorBidi"/>
          <w:shd w:val="clear" w:color="auto" w:fill="FFFFFF"/>
        </w:rPr>
        <w:t>hese studies are designed</w:t>
      </w:r>
      <w:r w:rsidRPr="0E87BD78" w:rsidR="00ED6A08">
        <w:rPr>
          <w:rFonts w:asciiTheme="majorBidi" w:hAnsiTheme="majorBidi" w:cstheme="majorBidi"/>
          <w:shd w:val="clear" w:color="auto" w:fill="FFFFFF"/>
        </w:rPr>
        <w:t xml:space="preserve"> to build RESEA </w:t>
      </w:r>
      <w:r w:rsidRPr="0E87BD78" w:rsidR="004F050B">
        <w:rPr>
          <w:rFonts w:asciiTheme="majorBidi" w:hAnsiTheme="majorBidi" w:cstheme="majorBidi"/>
          <w:shd w:val="clear" w:color="auto" w:fill="FFFFFF"/>
        </w:rPr>
        <w:t>evidence</w:t>
      </w:r>
      <w:r w:rsidRPr="0E87BD78" w:rsidR="00E154F1">
        <w:rPr>
          <w:rFonts w:asciiTheme="majorBidi" w:hAnsiTheme="majorBidi" w:cstheme="majorBidi"/>
          <w:shd w:val="clear" w:color="auto" w:fill="FFFFFF"/>
        </w:rPr>
        <w:t xml:space="preserve"> and</w:t>
      </w:r>
      <w:r w:rsidRPr="0E87BD78" w:rsidR="007A5A17">
        <w:rPr>
          <w:rFonts w:asciiTheme="majorBidi" w:hAnsiTheme="majorBidi" w:cstheme="majorBidi"/>
          <w:shd w:val="clear" w:color="auto" w:fill="FFFFFF"/>
        </w:rPr>
        <w:t xml:space="preserve"> </w:t>
      </w:r>
      <w:r w:rsidRPr="0E87BD78" w:rsidR="004F050B">
        <w:rPr>
          <w:rFonts w:asciiTheme="majorBidi" w:hAnsiTheme="majorBidi" w:cstheme="majorBidi"/>
          <w:shd w:val="clear" w:color="auto" w:fill="FFFFFF"/>
        </w:rPr>
        <w:t xml:space="preserve">meet the </w:t>
      </w:r>
      <w:r w:rsidR="0041077D">
        <w:rPr>
          <w:rFonts w:asciiTheme="majorBidi" w:hAnsiTheme="majorBidi" w:cstheme="majorBidi"/>
          <w:shd w:val="clear" w:color="auto" w:fill="FFFFFF"/>
        </w:rPr>
        <w:t>Statute</w:t>
      </w:r>
      <w:r w:rsidRPr="0E87BD78" w:rsidR="004F050B">
        <w:rPr>
          <w:rFonts w:asciiTheme="majorBidi" w:hAnsiTheme="majorBidi" w:cstheme="majorBidi"/>
          <w:shd w:val="clear" w:color="auto" w:fill="FFFFFF"/>
        </w:rPr>
        <w:t xml:space="preserve"> requirement to “establish and expand the use of evidence-based interventions</w:t>
      </w:r>
      <w:r w:rsidRPr="0E87BD78" w:rsidR="007A5A17">
        <w:rPr>
          <w:rFonts w:asciiTheme="majorBidi" w:hAnsiTheme="majorBidi" w:cstheme="majorBidi"/>
          <w:shd w:val="clear" w:color="auto" w:fill="FFFFFF"/>
        </w:rPr>
        <w:t>”</w:t>
      </w:r>
      <w:r w:rsidRPr="0E87BD78" w:rsidR="004F050B">
        <w:rPr>
          <w:rFonts w:asciiTheme="majorBidi" w:hAnsiTheme="majorBidi" w:cstheme="majorBidi"/>
          <w:shd w:val="clear" w:color="auto" w:fill="FFFFFF"/>
        </w:rPr>
        <w:t xml:space="preserve"> in states’ RESEA programs. </w:t>
      </w:r>
      <w:r w:rsidRPr="0E87BD78" w:rsidR="00D614D7">
        <w:rPr>
          <w:rFonts w:asciiTheme="majorBidi" w:hAnsiTheme="majorBidi" w:cstheme="majorBidi"/>
          <w:shd w:val="clear" w:color="auto" w:fill="FFFFFF"/>
        </w:rPr>
        <w:t xml:space="preserve">The </w:t>
      </w:r>
      <w:r w:rsidRPr="00C953FE" w:rsidR="00D614D7">
        <w:rPr>
          <w:rFonts w:asciiTheme="majorBidi" w:hAnsiTheme="majorBidi" w:cstheme="majorBidi"/>
          <w:shd w:val="clear" w:color="auto" w:fill="FFFFFF"/>
        </w:rPr>
        <w:t xml:space="preserve">RESEA Impact </w:t>
      </w:r>
      <w:r w:rsidRPr="00C953FE" w:rsidR="00694954">
        <w:rPr>
          <w:rFonts w:asciiTheme="majorBidi" w:hAnsiTheme="majorBidi" w:cstheme="majorBidi"/>
          <w:shd w:val="clear" w:color="auto" w:fill="FFFFFF"/>
        </w:rPr>
        <w:t>Study</w:t>
      </w:r>
      <w:r w:rsidRPr="00C953FE" w:rsidR="00D614D7">
        <w:rPr>
          <w:rFonts w:asciiTheme="majorBidi" w:hAnsiTheme="majorBidi" w:cstheme="majorBidi"/>
          <w:shd w:val="clear" w:color="auto" w:fill="FFFFFF"/>
        </w:rPr>
        <w:t xml:space="preserve"> will help participating states meet the RESEA evaluation requirement under the </w:t>
      </w:r>
      <w:r w:rsidR="0041077D">
        <w:rPr>
          <w:rFonts w:asciiTheme="majorBidi" w:hAnsiTheme="majorBidi" w:cstheme="majorBidi"/>
          <w:shd w:val="clear" w:color="auto" w:fill="FFFFFF"/>
        </w:rPr>
        <w:t>Statute</w:t>
      </w:r>
      <w:r w:rsidRPr="00C953FE" w:rsidR="00D614D7">
        <w:rPr>
          <w:rFonts w:asciiTheme="majorBidi" w:hAnsiTheme="majorBidi" w:cstheme="majorBidi"/>
          <w:shd w:val="clear" w:color="auto" w:fill="FFFFFF"/>
        </w:rPr>
        <w:t xml:space="preserve"> while simultaneously building </w:t>
      </w:r>
      <w:r w:rsidR="00612645">
        <w:rPr>
          <w:rFonts w:asciiTheme="majorBidi" w:hAnsiTheme="majorBidi" w:cstheme="majorBidi"/>
          <w:shd w:val="clear" w:color="auto" w:fill="FFFFFF"/>
        </w:rPr>
        <w:t>causal</w:t>
      </w:r>
      <w:r w:rsidRPr="00C953FE" w:rsidR="00D614D7">
        <w:rPr>
          <w:rFonts w:asciiTheme="majorBidi" w:hAnsiTheme="majorBidi" w:cstheme="majorBidi"/>
          <w:shd w:val="clear" w:color="auto" w:fill="FFFFFF"/>
        </w:rPr>
        <w:t xml:space="preserve"> evidence on program components that are of interest to states </w:t>
      </w:r>
      <w:r w:rsidRPr="00C953FE" w:rsidR="00377D3C">
        <w:rPr>
          <w:rFonts w:asciiTheme="majorBidi" w:hAnsiTheme="majorBidi" w:cstheme="majorBidi"/>
          <w:shd w:val="clear" w:color="auto" w:fill="FFFFFF"/>
        </w:rPr>
        <w:t xml:space="preserve">and DOL </w:t>
      </w:r>
      <w:r w:rsidRPr="00C953FE" w:rsidR="00D614D7">
        <w:rPr>
          <w:rFonts w:asciiTheme="majorBidi" w:hAnsiTheme="majorBidi" w:cstheme="majorBidi"/>
          <w:shd w:val="clear" w:color="auto" w:fill="FFFFFF"/>
        </w:rPr>
        <w:t>for RESEA program improvement. The RESEA Cost Study</w:t>
      </w:r>
      <w:r w:rsidRPr="0E87BD78" w:rsidR="00D614D7">
        <w:rPr>
          <w:rFonts w:asciiTheme="majorBidi" w:hAnsiTheme="majorBidi" w:cstheme="majorBidi"/>
          <w:shd w:val="clear" w:color="auto" w:fill="FFFFFF"/>
        </w:rPr>
        <w:t xml:space="preserve"> will help DOL and states better understand how costs of implementing RESEA programs vary by program and place. </w:t>
      </w:r>
    </w:p>
    <w:p w:rsidR="00017B59" w:rsidP="00A45655" w14:paraId="10E424F2" w14:textId="6957C8DC">
      <w:pPr>
        <w:widowControl/>
        <w:autoSpaceDE/>
        <w:autoSpaceDN/>
        <w:adjustRightInd/>
        <w:spacing w:after="240"/>
        <w:rPr>
          <w:rFonts w:asciiTheme="majorBidi" w:hAnsiTheme="majorBidi" w:cstheme="majorBidi"/>
          <w:shd w:val="clear" w:color="auto" w:fill="FFFFFF"/>
        </w:rPr>
      </w:pPr>
      <w:r>
        <w:rPr>
          <w:rFonts w:asciiTheme="majorBidi" w:hAnsiTheme="majorBidi" w:cstheme="majorBidi"/>
          <w:shd w:val="clear" w:color="auto" w:fill="FFFFFF"/>
        </w:rPr>
        <w:t>The research questions for the RESEA Impact Study and RESEA Cost Study</w:t>
      </w:r>
      <w:r w:rsidR="00CC6968">
        <w:rPr>
          <w:rFonts w:asciiTheme="majorBidi" w:hAnsiTheme="majorBidi" w:cstheme="majorBidi"/>
          <w:shd w:val="clear" w:color="auto" w:fill="FFFFFF"/>
        </w:rPr>
        <w:t xml:space="preserve"> are:</w:t>
      </w:r>
    </w:p>
    <w:p w:rsidR="00017B59" w:rsidRPr="0010514B" w:rsidP="00BB672D" w14:paraId="31E713CC" w14:textId="76027216">
      <w:pPr>
        <w:pStyle w:val="ListParagraph"/>
        <w:widowControl/>
        <w:numPr>
          <w:ilvl w:val="0"/>
          <w:numId w:val="32"/>
        </w:numPr>
        <w:autoSpaceDE/>
        <w:autoSpaceDN/>
        <w:adjustRightInd/>
        <w:rPr>
          <w:rFonts w:asciiTheme="majorBidi" w:hAnsiTheme="majorBidi" w:cstheme="majorBidi"/>
          <w:i/>
          <w:iCs/>
          <w:shd w:val="clear" w:color="auto" w:fill="FFFFFF"/>
        </w:rPr>
      </w:pPr>
      <w:r w:rsidRPr="0010514B">
        <w:rPr>
          <w:rFonts w:asciiTheme="majorBidi" w:hAnsiTheme="majorBidi" w:cstheme="majorBidi"/>
          <w:i/>
          <w:iCs/>
          <w:shd w:val="clear" w:color="auto" w:fill="FFFFFF"/>
        </w:rPr>
        <w:t>RESEA Impact Study</w:t>
      </w:r>
    </w:p>
    <w:p w:rsidR="00FC0EDB" w:rsidP="008F6D09" w14:paraId="429E9D5B" w14:textId="422BCFB2">
      <w:pPr>
        <w:pStyle w:val="ListParagraph"/>
        <w:widowControl/>
        <w:numPr>
          <w:ilvl w:val="1"/>
          <w:numId w:val="32"/>
        </w:numPr>
        <w:autoSpaceDE/>
        <w:autoSpaceDN/>
        <w:adjustRightInd/>
        <w:rPr>
          <w:rFonts w:asciiTheme="majorBidi" w:hAnsiTheme="majorBidi" w:cstheme="majorBidi"/>
          <w:shd w:val="clear" w:color="auto" w:fill="FFFFFF"/>
        </w:rPr>
      </w:pPr>
      <w:r w:rsidRPr="00F01845">
        <w:rPr>
          <w:rFonts w:asciiTheme="majorBidi" w:hAnsiTheme="majorBidi" w:cstheme="majorBidi"/>
          <w:shd w:val="clear" w:color="auto" w:fill="FFFFFF"/>
        </w:rPr>
        <w:t>Component</w:t>
      </w:r>
      <w:r w:rsidRPr="00F01845" w:rsidR="00E1381A">
        <w:rPr>
          <w:rFonts w:asciiTheme="majorBidi" w:hAnsiTheme="majorBidi" w:cstheme="majorBidi"/>
          <w:shd w:val="clear" w:color="auto" w:fill="FFFFFF"/>
        </w:rPr>
        <w:t xml:space="preserve"> </w:t>
      </w:r>
      <w:r w:rsidRPr="00F01845">
        <w:rPr>
          <w:rFonts w:asciiTheme="majorBidi" w:hAnsiTheme="majorBidi" w:cstheme="majorBidi"/>
          <w:shd w:val="clear" w:color="auto" w:fill="FFFFFF"/>
        </w:rPr>
        <w:t>Study</w:t>
      </w:r>
      <w:r w:rsidR="00F01845">
        <w:rPr>
          <w:rFonts w:asciiTheme="majorBidi" w:hAnsiTheme="majorBidi" w:cstheme="majorBidi"/>
          <w:shd w:val="clear" w:color="auto" w:fill="FFFFFF"/>
        </w:rPr>
        <w:t>:</w:t>
      </w:r>
    </w:p>
    <w:p w:rsidR="00F01845" w:rsidP="00F01845" w14:paraId="0C22324E" w14:textId="7AA7FF17">
      <w:pPr>
        <w:pStyle w:val="ListParagraph"/>
        <w:widowControl/>
        <w:numPr>
          <w:ilvl w:val="2"/>
          <w:numId w:val="32"/>
        </w:numPr>
        <w:autoSpaceDE/>
        <w:autoSpaceDN/>
        <w:adjustRightInd/>
        <w:rPr>
          <w:rFonts w:asciiTheme="majorBidi" w:hAnsiTheme="majorBidi" w:cstheme="majorBidi"/>
          <w:shd w:val="clear" w:color="auto" w:fill="FFFFFF"/>
        </w:rPr>
      </w:pPr>
      <w:r w:rsidRPr="00F01845">
        <w:rPr>
          <w:rFonts w:asciiTheme="majorBidi" w:hAnsiTheme="majorBidi" w:cstheme="majorBidi"/>
          <w:shd w:val="clear" w:color="auto" w:fill="FFFFFF"/>
        </w:rPr>
        <w:t xml:space="preserve">To what extent do subsequent meetings, beyond the </w:t>
      </w:r>
      <w:r w:rsidRPr="00F01845">
        <w:rPr>
          <w:rFonts w:asciiTheme="majorBidi" w:hAnsiTheme="majorBidi" w:cstheme="majorBidi"/>
          <w:shd w:val="clear" w:color="auto" w:fill="FFFFFF"/>
        </w:rPr>
        <w:t>initial meeting, reduce claimants’ UI duration and improve employment and earnings?</w:t>
      </w:r>
    </w:p>
    <w:p w:rsidR="00F01845" w:rsidP="00DB6576" w14:paraId="15EBD677" w14:textId="321A48B1">
      <w:pPr>
        <w:pStyle w:val="ListParagraph"/>
        <w:widowControl/>
        <w:numPr>
          <w:ilvl w:val="2"/>
          <w:numId w:val="32"/>
        </w:numPr>
        <w:autoSpaceDE/>
        <w:autoSpaceDN/>
        <w:adjustRightInd/>
        <w:rPr>
          <w:rFonts w:asciiTheme="majorBidi" w:hAnsiTheme="majorBidi" w:cstheme="majorBidi"/>
          <w:shd w:val="clear" w:color="auto" w:fill="FFFFFF"/>
        </w:rPr>
      </w:pPr>
      <w:r w:rsidRPr="00DB6576">
        <w:rPr>
          <w:rFonts w:asciiTheme="majorBidi" w:hAnsiTheme="majorBidi" w:cstheme="majorBidi"/>
          <w:shd w:val="clear" w:color="auto" w:fill="FFFFFF"/>
        </w:rPr>
        <w:t>To what extent does remote versus in-person participation lead to differences in claimants’ key RESEA program outcomes?</w:t>
      </w:r>
    </w:p>
    <w:p w:rsidR="00FC0EDB" w:rsidP="00DB6576" w14:paraId="376C7E07" w14:textId="11621504">
      <w:pPr>
        <w:pStyle w:val="ListParagraph"/>
        <w:widowControl/>
        <w:numPr>
          <w:ilvl w:val="1"/>
          <w:numId w:val="32"/>
        </w:numPr>
        <w:autoSpaceDE/>
        <w:autoSpaceDN/>
        <w:adjustRightInd/>
        <w:rPr>
          <w:rFonts w:asciiTheme="majorBidi" w:hAnsiTheme="majorBidi" w:cstheme="majorBidi"/>
          <w:shd w:val="clear" w:color="auto" w:fill="FFFFFF"/>
        </w:rPr>
      </w:pPr>
      <w:r w:rsidRPr="00DB6576">
        <w:rPr>
          <w:rFonts w:asciiTheme="majorBidi" w:hAnsiTheme="majorBidi"/>
          <w:shd w:val="clear" w:color="auto" w:fill="FFFFFF"/>
        </w:rPr>
        <w:t>Behavioral Study</w:t>
      </w:r>
      <w:r w:rsidR="00DB6576">
        <w:rPr>
          <w:rFonts w:asciiTheme="majorBidi" w:hAnsiTheme="majorBidi"/>
          <w:shd w:val="clear" w:color="auto" w:fill="FFFFFF"/>
        </w:rPr>
        <w:t>:</w:t>
      </w:r>
      <w:r>
        <w:rPr>
          <w:rFonts w:asciiTheme="majorBidi" w:hAnsiTheme="majorBidi" w:cstheme="majorBidi"/>
          <w:shd w:val="clear" w:color="auto" w:fill="FFFFFF"/>
        </w:rPr>
        <w:t>.</w:t>
      </w:r>
    </w:p>
    <w:p w:rsidR="00DB6576" w:rsidP="00DB6576" w14:paraId="36CFB73B" w14:textId="4813B154">
      <w:pPr>
        <w:pStyle w:val="ListParagraph"/>
        <w:widowControl/>
        <w:numPr>
          <w:ilvl w:val="2"/>
          <w:numId w:val="32"/>
        </w:numPr>
        <w:autoSpaceDE/>
        <w:autoSpaceDN/>
        <w:adjustRightInd/>
        <w:rPr>
          <w:rFonts w:asciiTheme="majorBidi" w:hAnsiTheme="majorBidi" w:cstheme="majorBidi"/>
          <w:shd w:val="clear" w:color="auto" w:fill="FFFFFF"/>
        </w:rPr>
      </w:pPr>
      <w:r w:rsidRPr="00DB6576">
        <w:rPr>
          <w:rFonts w:asciiTheme="majorBidi" w:hAnsiTheme="majorBidi" w:cstheme="majorBidi"/>
          <w:shd w:val="clear" w:color="auto" w:fill="FFFFFF"/>
        </w:rPr>
        <w:t>To what extent can process improvement initiatives lead to increases in RESEA participation, engagement, or other measures of performance?</w:t>
      </w:r>
    </w:p>
    <w:p w:rsidR="00303266" w:rsidP="00BB672D" w14:paraId="6DC4A942" w14:textId="23ADEB2D">
      <w:pPr>
        <w:pStyle w:val="ListParagraph"/>
        <w:numPr>
          <w:ilvl w:val="1"/>
          <w:numId w:val="32"/>
        </w:numPr>
        <w:rPr>
          <w:rFonts w:asciiTheme="majorBidi" w:hAnsiTheme="majorBidi" w:cstheme="majorBidi"/>
          <w:shd w:val="clear" w:color="auto" w:fill="FFFFFF"/>
        </w:rPr>
      </w:pPr>
      <w:r>
        <w:rPr>
          <w:rFonts w:asciiTheme="majorBidi" w:hAnsiTheme="majorBidi" w:cstheme="majorBidi"/>
          <w:shd w:val="clear" w:color="auto" w:fill="FFFFFF"/>
        </w:rPr>
        <w:t>Both</w:t>
      </w:r>
      <w:r w:rsidR="00E97BF4">
        <w:rPr>
          <w:rFonts w:asciiTheme="majorBidi" w:hAnsiTheme="majorBidi" w:cstheme="majorBidi"/>
          <w:shd w:val="clear" w:color="auto" w:fill="FFFFFF"/>
        </w:rPr>
        <w:t xml:space="preserve"> studies: </w:t>
      </w:r>
    </w:p>
    <w:p w:rsidR="00E97BF4" w:rsidRPr="0010514B" w:rsidP="00E97BF4" w14:paraId="2EA65288" w14:textId="52B4DC77">
      <w:pPr>
        <w:pStyle w:val="ListParagraph"/>
        <w:numPr>
          <w:ilvl w:val="2"/>
          <w:numId w:val="32"/>
        </w:numPr>
        <w:rPr>
          <w:rFonts w:asciiTheme="majorBidi" w:hAnsiTheme="majorBidi" w:cstheme="majorBidi"/>
          <w:shd w:val="clear" w:color="auto" w:fill="FFFFFF"/>
        </w:rPr>
      </w:pPr>
      <w:r w:rsidRPr="00E97BF4">
        <w:rPr>
          <w:rFonts w:asciiTheme="majorBidi" w:hAnsiTheme="majorBidi" w:cstheme="majorBidi"/>
          <w:shd w:val="clear" w:color="auto" w:fill="FFFFFF"/>
        </w:rPr>
        <w:t>How are RESEA programs, components, processes, and service delivery strategies implemented?</w:t>
      </w:r>
      <w:r w:rsidR="008F6D09">
        <w:rPr>
          <w:rFonts w:asciiTheme="majorBidi" w:hAnsiTheme="majorBidi" w:cstheme="majorBidi"/>
          <w:shd w:val="clear" w:color="auto" w:fill="FFFFFF"/>
        </w:rPr>
        <w:t xml:space="preserve"> </w:t>
      </w:r>
    </w:p>
    <w:p w:rsidR="00017B59" w:rsidRPr="0010514B" w:rsidP="00BB672D" w14:paraId="24DDAEE0" w14:textId="1D9FB4C9">
      <w:pPr>
        <w:pStyle w:val="ListParagraph"/>
        <w:widowControl/>
        <w:numPr>
          <w:ilvl w:val="0"/>
          <w:numId w:val="32"/>
        </w:numPr>
        <w:autoSpaceDE/>
        <w:autoSpaceDN/>
        <w:adjustRightInd/>
        <w:rPr>
          <w:rFonts w:asciiTheme="majorBidi" w:hAnsiTheme="majorBidi" w:cstheme="majorBidi"/>
          <w:i/>
          <w:iCs/>
          <w:shd w:val="clear" w:color="auto" w:fill="FFFFFF"/>
        </w:rPr>
      </w:pPr>
      <w:r w:rsidRPr="0010514B">
        <w:rPr>
          <w:rFonts w:asciiTheme="majorBidi" w:hAnsiTheme="majorBidi" w:cstheme="majorBidi"/>
          <w:i/>
          <w:iCs/>
          <w:shd w:val="clear" w:color="auto" w:fill="FFFFFF"/>
        </w:rPr>
        <w:t>RESEA Cost Study</w:t>
      </w:r>
    </w:p>
    <w:p w:rsidR="005628C2" w:rsidRPr="00324BB2" w:rsidP="005628C2" w14:paraId="14B2E8F8" w14:textId="05A8CA1B">
      <w:pPr>
        <w:pStyle w:val="BodyTextPostHead"/>
        <w:numPr>
          <w:ilvl w:val="1"/>
          <w:numId w:val="32"/>
        </w:numPr>
        <w:rPr>
          <w:rFonts w:ascii="Times New Roman" w:hAnsi="Times New Roman"/>
          <w:color w:val="auto"/>
        </w:rPr>
      </w:pPr>
      <w:r w:rsidRPr="00324BB2">
        <w:rPr>
          <w:rFonts w:ascii="Times New Roman" w:hAnsi="Times New Roman"/>
          <w:color w:val="auto"/>
        </w:rPr>
        <w:t>On average</w:t>
      </w:r>
      <w:r w:rsidRPr="00324BB2" w:rsidR="008030C4">
        <w:rPr>
          <w:rFonts w:ascii="Times New Roman" w:hAnsi="Times New Roman"/>
          <w:color w:val="auto"/>
        </w:rPr>
        <w:t>,</w:t>
      </w:r>
      <w:r w:rsidRPr="00324BB2">
        <w:rPr>
          <w:rFonts w:ascii="Times New Roman" w:hAnsi="Times New Roman"/>
          <w:color w:val="auto"/>
        </w:rPr>
        <w:t xml:space="preserve"> what does it cost per claimant to implement RESEA programs in selected states, in total and for key program components</w:t>
      </w:r>
      <w:r>
        <w:rPr>
          <w:rStyle w:val="FootnoteReference"/>
          <w:rFonts w:ascii="Times New Roman" w:hAnsi="Times New Roman"/>
          <w:color w:val="auto"/>
        </w:rPr>
        <w:footnoteReference w:id="4"/>
      </w:r>
      <w:r w:rsidRPr="00324BB2">
        <w:rPr>
          <w:rFonts w:ascii="Times New Roman" w:hAnsi="Times New Roman"/>
          <w:color w:val="auto"/>
        </w:rPr>
        <w:t xml:space="preserve">? In what ways does the average total cost per claimant vary across states? </w:t>
      </w:r>
    </w:p>
    <w:p w:rsidR="005628C2" w:rsidRPr="00324BB2" w:rsidP="005628C2" w14:paraId="2EA036E1" w14:textId="7C4417F7">
      <w:pPr>
        <w:pStyle w:val="BodyTextPostHead"/>
        <w:numPr>
          <w:ilvl w:val="1"/>
          <w:numId w:val="32"/>
        </w:numPr>
        <w:rPr>
          <w:rFonts w:ascii="Times New Roman" w:hAnsi="Times New Roman"/>
        </w:rPr>
      </w:pPr>
      <w:r w:rsidRPr="00324BB2">
        <w:rPr>
          <w:rFonts w:ascii="Times New Roman" w:hAnsi="Times New Roman"/>
          <w:color w:val="auto"/>
        </w:rPr>
        <w:t xml:space="preserve">What is the ratio of average cost per claimant </w:t>
      </w:r>
      <w:r w:rsidRPr="00324BB2" w:rsidR="008030C4">
        <w:rPr>
          <w:rFonts w:ascii="Times New Roman" w:hAnsi="Times New Roman"/>
          <w:color w:val="auto"/>
        </w:rPr>
        <w:t>assigned to</w:t>
      </w:r>
      <w:r w:rsidRPr="00324BB2">
        <w:rPr>
          <w:rFonts w:ascii="Times New Roman" w:hAnsi="Times New Roman"/>
          <w:color w:val="auto"/>
        </w:rPr>
        <w:t xml:space="preserve"> subsequent meetings to measures of the impact of subsequent meetings on the average number of weeks claimants receive UI benefits?</w:t>
      </w:r>
      <w:r>
        <w:rPr>
          <w:rStyle w:val="FootnoteReference"/>
          <w:rFonts w:ascii="Times New Roman" w:hAnsi="Times New Roman"/>
          <w:color w:val="auto"/>
        </w:rPr>
        <w:footnoteReference w:id="5"/>
      </w:r>
      <w:r w:rsidRPr="00324BB2">
        <w:rPr>
          <w:rFonts w:ascii="Times New Roman" w:hAnsi="Times New Roman"/>
          <w:color w:val="auto"/>
        </w:rPr>
        <w:t xml:space="preserve"> In what ways does the cost-effectiveness ratio differ across state program models?</w:t>
      </w:r>
    </w:p>
    <w:p w:rsidR="001A718E" w:rsidP="00A45655" w14:paraId="679BD2E7" w14:textId="1B7A1430">
      <w:pPr>
        <w:widowControl/>
        <w:autoSpaceDE/>
        <w:autoSpaceDN/>
        <w:adjustRightInd/>
        <w:spacing w:after="240"/>
        <w:rPr>
          <w:rFonts w:asciiTheme="majorBidi" w:hAnsiTheme="majorBidi" w:cstheme="majorBidi"/>
          <w:b/>
          <w:bCs/>
          <w:shd w:val="clear" w:color="auto" w:fill="FFFFFF"/>
        </w:rPr>
      </w:pPr>
      <w:r>
        <w:rPr>
          <w:rFonts w:asciiTheme="majorBidi" w:hAnsiTheme="majorBidi" w:cstheme="majorBidi"/>
          <w:shd w:val="clear" w:color="auto" w:fill="FFFFFF"/>
        </w:rPr>
        <w:t xml:space="preserve">The </w:t>
      </w:r>
      <w:r w:rsidR="00874AEC">
        <w:rPr>
          <w:rFonts w:asciiTheme="majorBidi" w:hAnsiTheme="majorBidi" w:cstheme="majorBidi"/>
          <w:shd w:val="clear" w:color="auto" w:fill="FFFFFF"/>
        </w:rPr>
        <w:t>I</w:t>
      </w:r>
      <w:r>
        <w:rPr>
          <w:rFonts w:asciiTheme="majorBidi" w:hAnsiTheme="majorBidi" w:cstheme="majorBidi"/>
          <w:shd w:val="clear" w:color="auto" w:fill="FFFFFF"/>
        </w:rPr>
        <w:t>mp</w:t>
      </w:r>
      <w:r w:rsidR="00367778">
        <w:rPr>
          <w:rFonts w:asciiTheme="majorBidi" w:hAnsiTheme="majorBidi" w:cstheme="majorBidi"/>
          <w:shd w:val="clear" w:color="auto" w:fill="FFFFFF"/>
        </w:rPr>
        <w:t xml:space="preserve">act </w:t>
      </w:r>
      <w:r w:rsidR="00874AEC">
        <w:rPr>
          <w:rFonts w:asciiTheme="majorBidi" w:hAnsiTheme="majorBidi" w:cstheme="majorBidi"/>
          <w:shd w:val="clear" w:color="auto" w:fill="FFFFFF"/>
        </w:rPr>
        <w:t>S</w:t>
      </w:r>
      <w:r w:rsidR="00367778">
        <w:rPr>
          <w:rFonts w:asciiTheme="majorBidi" w:hAnsiTheme="majorBidi" w:cstheme="majorBidi"/>
          <w:shd w:val="clear" w:color="auto" w:fill="FFFFFF"/>
        </w:rPr>
        <w:t>tudy will use extant data</w:t>
      </w:r>
      <w:r w:rsidR="00283437">
        <w:rPr>
          <w:rFonts w:asciiTheme="majorBidi" w:hAnsiTheme="majorBidi" w:cstheme="majorBidi"/>
          <w:shd w:val="clear" w:color="auto" w:fill="FFFFFF"/>
        </w:rPr>
        <w:t xml:space="preserve"> to answer these questions</w:t>
      </w:r>
      <w:r w:rsidR="002F2C85">
        <w:rPr>
          <w:rFonts w:asciiTheme="majorBidi" w:hAnsiTheme="majorBidi" w:cstheme="majorBidi"/>
          <w:shd w:val="clear" w:color="auto" w:fill="FFFFFF"/>
        </w:rPr>
        <w:t xml:space="preserve">, and </w:t>
      </w:r>
      <w:r w:rsidR="00FC6191">
        <w:rPr>
          <w:rFonts w:asciiTheme="majorBidi" w:hAnsiTheme="majorBidi" w:cstheme="majorBidi"/>
          <w:shd w:val="clear" w:color="auto" w:fill="FFFFFF"/>
        </w:rPr>
        <w:t xml:space="preserve">qualitative </w:t>
      </w:r>
      <w:r w:rsidR="002F2C85">
        <w:rPr>
          <w:rFonts w:asciiTheme="majorBidi" w:hAnsiTheme="majorBidi" w:cstheme="majorBidi"/>
          <w:shd w:val="clear" w:color="auto" w:fill="FFFFFF"/>
        </w:rPr>
        <w:t>data</w:t>
      </w:r>
      <w:r w:rsidR="00FC6191">
        <w:rPr>
          <w:rFonts w:asciiTheme="majorBidi" w:hAnsiTheme="majorBidi" w:cstheme="majorBidi"/>
          <w:shd w:val="clear" w:color="auto" w:fill="FFFFFF"/>
        </w:rPr>
        <w:t xml:space="preserve"> will be collected during site visits to </w:t>
      </w:r>
      <w:r w:rsidR="00506337">
        <w:rPr>
          <w:rFonts w:asciiTheme="majorBidi" w:hAnsiTheme="majorBidi" w:cstheme="majorBidi"/>
          <w:shd w:val="clear" w:color="auto" w:fill="FFFFFF"/>
        </w:rPr>
        <w:t xml:space="preserve">understand </w:t>
      </w:r>
      <w:r w:rsidR="009139E7">
        <w:rPr>
          <w:rFonts w:asciiTheme="majorBidi" w:hAnsiTheme="majorBidi" w:cstheme="majorBidi"/>
          <w:shd w:val="clear" w:color="auto" w:fill="FFFFFF"/>
        </w:rPr>
        <w:t>how the RESEA components</w:t>
      </w:r>
      <w:r w:rsidR="00545550">
        <w:rPr>
          <w:rFonts w:asciiTheme="majorBidi" w:hAnsiTheme="majorBidi" w:cstheme="majorBidi"/>
          <w:shd w:val="clear" w:color="auto" w:fill="FFFFFF"/>
        </w:rPr>
        <w:t xml:space="preserve"> being tested</w:t>
      </w:r>
      <w:r w:rsidR="009139E7">
        <w:rPr>
          <w:rFonts w:asciiTheme="majorBidi" w:hAnsiTheme="majorBidi" w:cstheme="majorBidi"/>
          <w:shd w:val="clear" w:color="auto" w:fill="FFFFFF"/>
        </w:rPr>
        <w:t xml:space="preserve"> are  </w:t>
      </w:r>
      <w:r w:rsidR="003D3616">
        <w:rPr>
          <w:rFonts w:asciiTheme="majorBidi" w:hAnsiTheme="majorBidi" w:cstheme="majorBidi"/>
          <w:shd w:val="clear" w:color="auto" w:fill="FFFFFF"/>
        </w:rPr>
        <w:t>implemented</w:t>
      </w:r>
      <w:r w:rsidR="00F47B13">
        <w:rPr>
          <w:rFonts w:asciiTheme="majorBidi" w:hAnsiTheme="majorBidi" w:cstheme="majorBidi"/>
          <w:shd w:val="clear" w:color="auto" w:fill="FFFFFF"/>
        </w:rPr>
        <w:t xml:space="preserve">. The </w:t>
      </w:r>
      <w:r w:rsidR="00874AEC">
        <w:rPr>
          <w:rFonts w:asciiTheme="majorBidi" w:hAnsiTheme="majorBidi" w:cstheme="majorBidi"/>
          <w:shd w:val="clear" w:color="auto" w:fill="FFFFFF"/>
        </w:rPr>
        <w:t>C</w:t>
      </w:r>
      <w:r w:rsidR="00F47B13">
        <w:rPr>
          <w:rFonts w:asciiTheme="majorBidi" w:hAnsiTheme="majorBidi" w:cstheme="majorBidi"/>
          <w:shd w:val="clear" w:color="auto" w:fill="FFFFFF"/>
        </w:rPr>
        <w:t xml:space="preserve">ost </w:t>
      </w:r>
      <w:r w:rsidR="00874AEC">
        <w:rPr>
          <w:rFonts w:asciiTheme="majorBidi" w:hAnsiTheme="majorBidi" w:cstheme="majorBidi"/>
          <w:shd w:val="clear" w:color="auto" w:fill="FFFFFF"/>
        </w:rPr>
        <w:t>S</w:t>
      </w:r>
      <w:r w:rsidR="00F47B13">
        <w:rPr>
          <w:rFonts w:asciiTheme="majorBidi" w:hAnsiTheme="majorBidi" w:cstheme="majorBidi"/>
          <w:shd w:val="clear" w:color="auto" w:fill="FFFFFF"/>
        </w:rPr>
        <w:t xml:space="preserve">tudy will use data collected </w:t>
      </w:r>
      <w:r w:rsidRPr="002F4558" w:rsidR="00016F01">
        <w:rPr>
          <w:rFonts w:asciiTheme="majorBidi" w:hAnsiTheme="majorBidi" w:cstheme="majorBidi"/>
          <w:shd w:val="clear" w:color="auto" w:fill="FFFFFF"/>
        </w:rPr>
        <w:t>via interviews and surveys</w:t>
      </w:r>
      <w:r w:rsidR="00874AEC">
        <w:rPr>
          <w:rFonts w:asciiTheme="majorBidi" w:hAnsiTheme="majorBidi" w:cstheme="majorBidi"/>
          <w:shd w:val="clear" w:color="auto" w:fill="FFFFFF"/>
        </w:rPr>
        <w:t xml:space="preserve"> to learn about the RESEA </w:t>
      </w:r>
      <w:r w:rsidR="00260FD2">
        <w:rPr>
          <w:rFonts w:asciiTheme="majorBidi" w:hAnsiTheme="majorBidi" w:cstheme="majorBidi"/>
          <w:shd w:val="clear" w:color="auto" w:fill="FFFFFF"/>
        </w:rPr>
        <w:t xml:space="preserve">program and </w:t>
      </w:r>
      <w:r w:rsidR="00874AEC">
        <w:rPr>
          <w:rFonts w:asciiTheme="majorBidi" w:hAnsiTheme="majorBidi" w:cstheme="majorBidi"/>
          <w:shd w:val="clear" w:color="auto" w:fill="FFFFFF"/>
        </w:rPr>
        <w:t>components and</w:t>
      </w:r>
      <w:r w:rsidR="00376E44">
        <w:rPr>
          <w:rFonts w:asciiTheme="majorBidi" w:hAnsiTheme="majorBidi" w:cstheme="majorBidi"/>
          <w:shd w:val="clear" w:color="auto" w:fill="FFFFFF"/>
        </w:rPr>
        <w:t xml:space="preserve"> their costs</w:t>
      </w:r>
      <w:r w:rsidR="00874AEC">
        <w:rPr>
          <w:rFonts w:asciiTheme="majorBidi" w:hAnsiTheme="majorBidi" w:cstheme="majorBidi"/>
          <w:shd w:val="clear" w:color="auto" w:fill="FFFFFF"/>
        </w:rPr>
        <w:t>.</w:t>
      </w:r>
      <w:r w:rsidR="00E1381A">
        <w:rPr>
          <w:rFonts w:asciiTheme="majorBidi" w:hAnsiTheme="majorBidi" w:cstheme="majorBidi"/>
          <w:shd w:val="clear" w:color="auto" w:fill="FFFFFF"/>
        </w:rPr>
        <w:t xml:space="preserve"> </w:t>
      </w:r>
      <w:r w:rsidR="0020087F">
        <w:rPr>
          <w:rFonts w:asciiTheme="majorBidi" w:hAnsiTheme="majorBidi" w:cstheme="majorBidi"/>
          <w:shd w:val="clear" w:color="auto" w:fill="FFFFFF"/>
        </w:rPr>
        <w:t>The data collection to be conducted is described below</w:t>
      </w:r>
      <w:r w:rsidR="00B7097F">
        <w:rPr>
          <w:rFonts w:asciiTheme="majorBidi" w:hAnsiTheme="majorBidi" w:cstheme="majorBidi"/>
          <w:shd w:val="clear" w:color="auto" w:fill="FFFFFF"/>
        </w:rPr>
        <w:t>.</w:t>
      </w:r>
      <w:r w:rsidR="0020087F">
        <w:rPr>
          <w:rFonts w:asciiTheme="majorBidi" w:hAnsiTheme="majorBidi" w:cstheme="majorBidi"/>
          <w:shd w:val="clear" w:color="auto" w:fill="FFFFFF"/>
        </w:rPr>
        <w:t xml:space="preserve"> </w:t>
      </w:r>
    </w:p>
    <w:p w:rsidR="005F5646" w:rsidRPr="0010514B" w:rsidP="005F5646" w14:paraId="239605BD" w14:textId="77777777">
      <w:pPr>
        <w:widowControl/>
        <w:autoSpaceDE/>
        <w:autoSpaceDN/>
        <w:adjustRightInd/>
        <w:rPr>
          <w:rFonts w:asciiTheme="majorBidi" w:hAnsiTheme="majorBidi" w:cstheme="majorBidi"/>
          <w:b/>
          <w:bCs/>
          <w:shd w:val="clear" w:color="auto" w:fill="FFFFFF"/>
        </w:rPr>
      </w:pPr>
      <w:r w:rsidRPr="0010514B">
        <w:rPr>
          <w:rFonts w:asciiTheme="majorBidi" w:hAnsiTheme="majorBidi" w:cstheme="majorBidi"/>
          <w:b/>
          <w:bCs/>
          <w:shd w:val="clear" w:color="auto" w:fill="FFFFFF"/>
        </w:rPr>
        <w:t>RESEA Impact Study Site Visits</w:t>
      </w:r>
      <w:r>
        <w:rPr>
          <w:rFonts w:asciiTheme="majorBidi" w:hAnsiTheme="majorBidi" w:cstheme="majorBidi"/>
          <w:b/>
          <w:bCs/>
          <w:shd w:val="clear" w:color="auto" w:fill="FFFFFF"/>
        </w:rPr>
        <w:t xml:space="preserve"> and Interviews</w:t>
      </w:r>
    </w:p>
    <w:p w:rsidR="00A45655" w:rsidP="00A45655" w14:paraId="5BE495EC" w14:textId="215B93CC">
      <w:pPr>
        <w:widowControl/>
        <w:autoSpaceDE/>
        <w:autoSpaceDN/>
        <w:adjustRightInd/>
        <w:spacing w:after="240"/>
        <w:rPr>
          <w:rFonts w:asciiTheme="majorBidi" w:hAnsiTheme="majorBidi" w:cstheme="majorBidi"/>
          <w:shd w:val="clear" w:color="auto" w:fill="FFFFFF"/>
        </w:rPr>
      </w:pPr>
      <w:r w:rsidRPr="0010514B">
        <w:rPr>
          <w:rFonts w:asciiTheme="majorBidi" w:hAnsiTheme="majorBidi" w:cstheme="majorBidi"/>
          <w:shd w:val="clear" w:color="auto" w:fill="FFFFFF"/>
        </w:rPr>
        <w:t xml:space="preserve">The RESEA Impact Study is composed of two sub-studies: the </w:t>
      </w:r>
      <w:r w:rsidRPr="00C953FE" w:rsidR="0081225A">
        <w:rPr>
          <w:rFonts w:asciiTheme="majorBidi" w:hAnsiTheme="majorBidi" w:cstheme="majorBidi"/>
          <w:shd w:val="clear" w:color="auto" w:fill="FFFFFF"/>
        </w:rPr>
        <w:t>Component Study</w:t>
      </w:r>
      <w:r w:rsidRPr="00C953FE">
        <w:rPr>
          <w:rFonts w:asciiTheme="majorBidi" w:hAnsiTheme="majorBidi" w:cstheme="majorBidi"/>
          <w:shd w:val="clear" w:color="auto" w:fill="FFFFFF"/>
        </w:rPr>
        <w:t xml:space="preserve"> and the </w:t>
      </w:r>
      <w:r w:rsidRPr="00C953FE" w:rsidR="00277E19">
        <w:rPr>
          <w:rFonts w:asciiTheme="majorBidi" w:hAnsiTheme="majorBidi"/>
          <w:shd w:val="clear" w:color="auto" w:fill="FFFFFF"/>
        </w:rPr>
        <w:t>Behavioral Study</w:t>
      </w:r>
      <w:r w:rsidRPr="00C953FE" w:rsidR="00C849C6">
        <w:rPr>
          <w:rFonts w:asciiTheme="majorBidi" w:hAnsiTheme="majorBidi" w:cstheme="majorBidi"/>
          <w:shd w:val="clear" w:color="auto" w:fill="FFFFFF"/>
        </w:rPr>
        <w:t xml:space="preserve">, each of which </w:t>
      </w:r>
      <w:r w:rsidRPr="00C953FE" w:rsidR="000E0C3E">
        <w:rPr>
          <w:rFonts w:asciiTheme="majorBidi" w:hAnsiTheme="majorBidi" w:cstheme="majorBidi"/>
          <w:shd w:val="clear" w:color="auto" w:fill="FFFFFF"/>
        </w:rPr>
        <w:t>will include site visit</w:t>
      </w:r>
      <w:r w:rsidRPr="00C953FE" w:rsidR="00A91BDD">
        <w:rPr>
          <w:rFonts w:asciiTheme="majorBidi" w:hAnsiTheme="majorBidi" w:cstheme="majorBidi"/>
          <w:shd w:val="clear" w:color="auto" w:fill="FFFFFF"/>
        </w:rPr>
        <w:t>s</w:t>
      </w:r>
      <w:r w:rsidRPr="00C953FE" w:rsidR="000E0C3E">
        <w:rPr>
          <w:rFonts w:asciiTheme="majorBidi" w:hAnsiTheme="majorBidi" w:cstheme="majorBidi"/>
          <w:shd w:val="clear" w:color="auto" w:fill="FFFFFF"/>
        </w:rPr>
        <w:t xml:space="preserve">. There will be </w:t>
      </w:r>
      <w:r w:rsidR="007A3225">
        <w:rPr>
          <w:rFonts w:asciiTheme="majorBidi" w:hAnsiTheme="majorBidi" w:cstheme="majorBidi"/>
          <w:shd w:val="clear" w:color="auto" w:fill="FFFFFF"/>
        </w:rPr>
        <w:t xml:space="preserve">up to </w:t>
      </w:r>
      <w:r w:rsidR="00044BC4">
        <w:rPr>
          <w:rFonts w:asciiTheme="majorBidi" w:hAnsiTheme="majorBidi" w:cstheme="majorBidi"/>
          <w:shd w:val="clear" w:color="auto" w:fill="FFFFFF"/>
        </w:rPr>
        <w:t xml:space="preserve">30 </w:t>
      </w:r>
      <w:r w:rsidRPr="00C953FE" w:rsidR="000E0C3E">
        <w:rPr>
          <w:rFonts w:asciiTheme="majorBidi" w:hAnsiTheme="majorBidi" w:cstheme="majorBidi"/>
          <w:shd w:val="clear" w:color="auto" w:fill="FFFFFF"/>
        </w:rPr>
        <w:t xml:space="preserve">site visits for the </w:t>
      </w:r>
      <w:r w:rsidRPr="00C953FE" w:rsidR="0081225A">
        <w:rPr>
          <w:rFonts w:asciiTheme="majorBidi" w:hAnsiTheme="majorBidi" w:cstheme="majorBidi"/>
          <w:shd w:val="clear" w:color="auto" w:fill="FFFFFF"/>
        </w:rPr>
        <w:t>Component Study</w:t>
      </w:r>
      <w:r w:rsidR="00E7086B">
        <w:rPr>
          <w:rFonts w:asciiTheme="majorBidi" w:hAnsiTheme="majorBidi" w:cstheme="majorBidi"/>
          <w:shd w:val="clear" w:color="auto" w:fill="FFFFFF"/>
        </w:rPr>
        <w:t xml:space="preserve"> (</w:t>
      </w:r>
      <w:r w:rsidR="0017235F">
        <w:rPr>
          <w:rFonts w:asciiTheme="majorBidi" w:hAnsiTheme="majorBidi" w:cstheme="majorBidi"/>
          <w:shd w:val="clear" w:color="auto" w:fill="FFFFFF"/>
        </w:rPr>
        <w:t>3 sites</w:t>
      </w:r>
      <w:r w:rsidRPr="00C337CE" w:rsidR="005C2D53">
        <w:rPr>
          <w:rFonts w:asciiTheme="majorBidi" w:hAnsiTheme="majorBidi" w:cstheme="majorBidi"/>
        </w:rPr>
        <w:t xml:space="preserve"> × </w:t>
      </w:r>
      <w:r w:rsidR="00E10188">
        <w:rPr>
          <w:rFonts w:asciiTheme="majorBidi" w:hAnsiTheme="majorBidi" w:cstheme="majorBidi"/>
          <w:shd w:val="clear" w:color="auto" w:fill="FFFFFF"/>
        </w:rPr>
        <w:t>10</w:t>
      </w:r>
      <w:r w:rsidR="0017235F">
        <w:rPr>
          <w:rFonts w:asciiTheme="majorBidi" w:hAnsiTheme="majorBidi" w:cstheme="majorBidi"/>
          <w:shd w:val="clear" w:color="auto" w:fill="FFFFFF"/>
        </w:rPr>
        <w:t xml:space="preserve"> states)</w:t>
      </w:r>
      <w:r w:rsidRPr="00C953FE" w:rsidR="007221B7">
        <w:rPr>
          <w:rFonts w:asciiTheme="majorBidi" w:hAnsiTheme="majorBidi" w:cstheme="majorBidi"/>
          <w:shd w:val="clear" w:color="auto" w:fill="FFFFFF"/>
        </w:rPr>
        <w:t xml:space="preserve"> and</w:t>
      </w:r>
      <w:r w:rsidRPr="00C953FE" w:rsidR="00D63F7A">
        <w:rPr>
          <w:rFonts w:asciiTheme="majorBidi" w:hAnsiTheme="majorBidi" w:cstheme="majorBidi"/>
          <w:shd w:val="clear" w:color="auto" w:fill="FFFFFF"/>
        </w:rPr>
        <w:t xml:space="preserve"> </w:t>
      </w:r>
      <w:r w:rsidR="00AC6814">
        <w:rPr>
          <w:rFonts w:asciiTheme="majorBidi" w:hAnsiTheme="majorBidi" w:cstheme="majorBidi"/>
          <w:shd w:val="clear" w:color="auto" w:fill="FFFFFF"/>
        </w:rPr>
        <w:t xml:space="preserve">up to </w:t>
      </w:r>
      <w:r w:rsidR="003D669E">
        <w:rPr>
          <w:rFonts w:asciiTheme="majorBidi" w:hAnsiTheme="majorBidi" w:cstheme="majorBidi"/>
          <w:shd w:val="clear" w:color="auto" w:fill="FFFFFF"/>
        </w:rPr>
        <w:t xml:space="preserve">12 </w:t>
      </w:r>
      <w:r w:rsidRPr="00C953FE" w:rsidR="00D63F7A">
        <w:rPr>
          <w:rFonts w:asciiTheme="majorBidi" w:hAnsiTheme="majorBidi" w:cstheme="majorBidi"/>
          <w:shd w:val="clear" w:color="auto" w:fill="FFFFFF"/>
        </w:rPr>
        <w:t>site visits</w:t>
      </w:r>
      <w:r w:rsidR="003F5F44">
        <w:rPr>
          <w:rFonts w:asciiTheme="majorBidi" w:hAnsiTheme="majorBidi" w:cstheme="majorBidi"/>
          <w:shd w:val="clear" w:color="auto" w:fill="FFFFFF"/>
        </w:rPr>
        <w:t xml:space="preserve"> (</w:t>
      </w:r>
      <w:r w:rsidR="00AC6814">
        <w:rPr>
          <w:rFonts w:asciiTheme="majorBidi" w:hAnsiTheme="majorBidi" w:cstheme="majorBidi"/>
          <w:shd w:val="clear" w:color="auto" w:fill="FFFFFF"/>
        </w:rPr>
        <w:t>3</w:t>
      </w:r>
      <w:r w:rsidR="003F5F44">
        <w:rPr>
          <w:rFonts w:asciiTheme="majorBidi" w:hAnsiTheme="majorBidi" w:cstheme="majorBidi"/>
          <w:shd w:val="clear" w:color="auto" w:fill="FFFFFF"/>
        </w:rPr>
        <w:t xml:space="preserve"> site</w:t>
      </w:r>
      <w:r w:rsidR="00AC6814">
        <w:rPr>
          <w:rFonts w:asciiTheme="majorBidi" w:hAnsiTheme="majorBidi" w:cstheme="majorBidi"/>
          <w:shd w:val="clear" w:color="auto" w:fill="FFFFFF"/>
        </w:rPr>
        <w:t>s</w:t>
      </w:r>
      <w:r w:rsidR="003F5F44">
        <w:rPr>
          <w:rFonts w:asciiTheme="majorBidi" w:hAnsiTheme="majorBidi" w:cstheme="majorBidi"/>
          <w:shd w:val="clear" w:color="auto" w:fill="FFFFFF"/>
        </w:rPr>
        <w:t xml:space="preserve"> </w:t>
      </w:r>
      <w:r w:rsidRPr="00C337CE" w:rsidR="005C2D53">
        <w:rPr>
          <w:rFonts w:asciiTheme="majorBidi" w:hAnsiTheme="majorBidi" w:cstheme="majorBidi"/>
        </w:rPr>
        <w:t xml:space="preserve">× </w:t>
      </w:r>
      <w:r w:rsidR="00AC6814">
        <w:rPr>
          <w:rFonts w:asciiTheme="majorBidi" w:hAnsiTheme="majorBidi" w:cstheme="majorBidi"/>
          <w:shd w:val="clear" w:color="auto" w:fill="FFFFFF"/>
        </w:rPr>
        <w:t>4</w:t>
      </w:r>
      <w:r w:rsidR="003F5F44">
        <w:rPr>
          <w:rFonts w:asciiTheme="majorBidi" w:hAnsiTheme="majorBidi" w:cstheme="majorBidi"/>
          <w:shd w:val="clear" w:color="auto" w:fill="FFFFFF"/>
        </w:rPr>
        <w:t xml:space="preserve"> states)</w:t>
      </w:r>
      <w:r w:rsidRPr="00C953FE" w:rsidR="00D63F7A">
        <w:rPr>
          <w:rFonts w:asciiTheme="majorBidi" w:hAnsiTheme="majorBidi" w:cstheme="majorBidi"/>
          <w:shd w:val="clear" w:color="auto" w:fill="FFFFFF"/>
        </w:rPr>
        <w:t xml:space="preserve"> for the </w:t>
      </w:r>
      <w:r w:rsidRPr="00C953FE" w:rsidR="00277E19">
        <w:rPr>
          <w:rFonts w:asciiTheme="majorBidi" w:hAnsiTheme="majorBidi"/>
          <w:shd w:val="clear" w:color="auto" w:fill="FFFFFF"/>
        </w:rPr>
        <w:t>Behavioral Study</w:t>
      </w:r>
      <w:r w:rsidRPr="00C953FE" w:rsidR="00F23045">
        <w:rPr>
          <w:rFonts w:asciiTheme="majorBidi" w:hAnsiTheme="majorBidi" w:cstheme="majorBidi"/>
          <w:shd w:val="clear" w:color="auto" w:fill="FFFFFF"/>
        </w:rPr>
        <w:t xml:space="preserve">. </w:t>
      </w:r>
      <w:r w:rsidRPr="00C953FE" w:rsidR="00FE44D0">
        <w:rPr>
          <w:rFonts w:asciiTheme="majorBidi" w:hAnsiTheme="majorBidi" w:cstheme="majorBidi"/>
          <w:shd w:val="clear" w:color="auto" w:fill="FFFFFF"/>
        </w:rPr>
        <w:t>The</w:t>
      </w:r>
      <w:r w:rsidR="00FE44D0">
        <w:rPr>
          <w:rFonts w:asciiTheme="majorBidi" w:hAnsiTheme="majorBidi" w:cstheme="majorBidi"/>
          <w:shd w:val="clear" w:color="auto" w:fill="FFFFFF"/>
        </w:rPr>
        <w:t xml:space="preserve"> s</w:t>
      </w:r>
      <w:r w:rsidRPr="0010514B" w:rsidR="00190CAB">
        <w:rPr>
          <w:rFonts w:asciiTheme="majorBidi" w:hAnsiTheme="majorBidi" w:cstheme="majorBidi"/>
          <w:shd w:val="clear" w:color="auto" w:fill="FFFFFF"/>
        </w:rPr>
        <w:t xml:space="preserve">ite </w:t>
      </w:r>
      <w:r w:rsidRPr="0010514B" w:rsidR="00375768">
        <w:rPr>
          <w:rFonts w:asciiTheme="majorBidi" w:hAnsiTheme="majorBidi" w:cstheme="majorBidi"/>
          <w:shd w:val="clear" w:color="auto" w:fill="FFFFFF"/>
        </w:rPr>
        <w:t>visits</w:t>
      </w:r>
      <w:r w:rsidRPr="0010514B" w:rsidR="00190CAB">
        <w:rPr>
          <w:rFonts w:asciiTheme="majorBidi" w:hAnsiTheme="majorBidi" w:cstheme="majorBidi"/>
          <w:shd w:val="clear" w:color="auto" w:fill="FFFFFF"/>
        </w:rPr>
        <w:t xml:space="preserve"> will last </w:t>
      </w:r>
      <w:r w:rsidR="009A589F">
        <w:rPr>
          <w:rFonts w:asciiTheme="majorBidi" w:hAnsiTheme="majorBidi" w:cstheme="majorBidi"/>
          <w:shd w:val="clear" w:color="auto" w:fill="FFFFFF"/>
        </w:rPr>
        <w:t xml:space="preserve">three </w:t>
      </w:r>
      <w:r w:rsidRPr="0010514B" w:rsidR="00190CAB">
        <w:rPr>
          <w:rFonts w:asciiTheme="majorBidi" w:hAnsiTheme="majorBidi" w:cstheme="majorBidi"/>
          <w:shd w:val="clear" w:color="auto" w:fill="FFFFFF"/>
        </w:rPr>
        <w:t xml:space="preserve"> days each. During these site visits, we will conduct one-on-one or small-group semi-structured interviews with managers and staff </w:t>
      </w:r>
      <w:r w:rsidR="00C03DF3">
        <w:rPr>
          <w:rFonts w:asciiTheme="majorBidi" w:hAnsiTheme="majorBidi" w:cstheme="majorBidi"/>
          <w:shd w:val="clear" w:color="auto" w:fill="FFFFFF"/>
        </w:rPr>
        <w:t xml:space="preserve">and participants </w:t>
      </w:r>
      <w:r w:rsidRPr="0010514B" w:rsidR="00190CAB">
        <w:rPr>
          <w:rFonts w:asciiTheme="majorBidi" w:hAnsiTheme="majorBidi" w:cstheme="majorBidi"/>
          <w:shd w:val="clear" w:color="auto" w:fill="FFFFFF"/>
        </w:rPr>
        <w:t>at</w:t>
      </w:r>
      <w:r w:rsidR="009D1533">
        <w:rPr>
          <w:rFonts w:asciiTheme="majorBidi" w:hAnsiTheme="majorBidi" w:cstheme="majorBidi"/>
          <w:shd w:val="clear" w:color="auto" w:fill="FFFFFF"/>
        </w:rPr>
        <w:t xml:space="preserve"> the</w:t>
      </w:r>
      <w:r w:rsidRPr="0010514B" w:rsidR="00190CAB">
        <w:rPr>
          <w:rFonts w:asciiTheme="majorBidi" w:hAnsiTheme="majorBidi" w:cstheme="majorBidi"/>
          <w:shd w:val="clear" w:color="auto" w:fill="FFFFFF"/>
        </w:rPr>
        <w:t xml:space="preserve"> American Job Centers (AJCs) or local Workforce Development Boards, as appropriate. </w:t>
      </w:r>
      <w:r w:rsidR="006D45AB">
        <w:rPr>
          <w:rFonts w:asciiTheme="majorBidi" w:hAnsiTheme="majorBidi" w:cstheme="majorBidi"/>
          <w:shd w:val="clear" w:color="auto" w:fill="FFFFFF"/>
        </w:rPr>
        <w:t xml:space="preserve">The </w:t>
      </w:r>
      <w:r w:rsidR="00750FF7">
        <w:rPr>
          <w:rFonts w:asciiTheme="majorBidi" w:hAnsiTheme="majorBidi" w:cstheme="majorBidi"/>
          <w:shd w:val="clear" w:color="auto" w:fill="FFFFFF"/>
        </w:rPr>
        <w:t>semi-structured interview data collection tools</w:t>
      </w:r>
      <w:r w:rsidR="00BC3D8D">
        <w:rPr>
          <w:rFonts w:asciiTheme="majorBidi" w:hAnsiTheme="majorBidi" w:cstheme="majorBidi"/>
          <w:shd w:val="clear" w:color="auto" w:fill="FFFFFF"/>
        </w:rPr>
        <w:t xml:space="preserve"> (included in this request) are</w:t>
      </w:r>
      <w:r w:rsidR="00EA691E">
        <w:rPr>
          <w:rFonts w:asciiTheme="majorBidi" w:hAnsiTheme="majorBidi" w:cstheme="majorBidi"/>
          <w:shd w:val="clear" w:color="auto" w:fill="FFFFFF"/>
        </w:rPr>
        <w:t xml:space="preserve"> described below</w:t>
      </w:r>
      <w:r w:rsidR="00750FF7">
        <w:rPr>
          <w:rFonts w:asciiTheme="majorBidi" w:hAnsiTheme="majorBidi" w:cstheme="majorBidi"/>
          <w:shd w:val="clear" w:color="auto" w:fill="FFFFFF"/>
        </w:rPr>
        <w:t>:</w:t>
      </w:r>
      <w:r>
        <w:rPr>
          <w:rStyle w:val="FootnoteReference"/>
          <w:rFonts w:asciiTheme="majorBidi" w:hAnsiTheme="majorBidi" w:cstheme="majorBidi"/>
          <w:shd w:val="clear" w:color="auto" w:fill="FFFFFF"/>
        </w:rPr>
        <w:footnoteReference w:id="6"/>
      </w:r>
    </w:p>
    <w:p w:rsidR="00A45655" w:rsidP="00A45655" w14:paraId="45B761E6" w14:textId="61B18F34">
      <w:pPr>
        <w:pStyle w:val="ListParagraph"/>
        <w:widowControl/>
        <w:numPr>
          <w:ilvl w:val="0"/>
          <w:numId w:val="37"/>
        </w:numPr>
        <w:autoSpaceDE/>
        <w:autoSpaceDN/>
        <w:adjustRightInd/>
        <w:spacing w:after="240"/>
        <w:rPr>
          <w:rFonts w:asciiTheme="majorBidi" w:hAnsiTheme="majorBidi" w:cstheme="majorBidi"/>
          <w:shd w:val="clear" w:color="auto" w:fill="FFFFFF"/>
        </w:rPr>
      </w:pPr>
      <w:r w:rsidRPr="009E5E3A">
        <w:rPr>
          <w:rFonts w:asciiTheme="majorBidi" w:hAnsiTheme="majorBidi" w:cstheme="majorBidi"/>
          <w:b/>
          <w:bCs/>
          <w:shd w:val="clear" w:color="auto" w:fill="FFFFFF"/>
        </w:rPr>
        <w:t>Program manager interview protocol</w:t>
      </w:r>
      <w:r w:rsidR="00030232">
        <w:rPr>
          <w:rFonts w:asciiTheme="majorBidi" w:hAnsiTheme="majorBidi" w:cstheme="majorBidi"/>
          <w:b/>
          <w:bCs/>
          <w:shd w:val="clear" w:color="auto" w:fill="FFFFFF"/>
        </w:rPr>
        <w:t>s</w:t>
      </w:r>
      <w:r>
        <w:rPr>
          <w:rFonts w:asciiTheme="majorBidi" w:hAnsiTheme="majorBidi" w:cstheme="majorBidi"/>
          <w:shd w:val="clear" w:color="auto" w:fill="FFFFFF"/>
        </w:rPr>
        <w:t xml:space="preserve"> to </w:t>
      </w:r>
      <w:r w:rsidR="009B1701">
        <w:rPr>
          <w:rFonts w:asciiTheme="majorBidi" w:hAnsiTheme="majorBidi" w:cstheme="majorBidi"/>
          <w:shd w:val="clear" w:color="auto" w:fill="FFFFFF"/>
        </w:rPr>
        <w:t xml:space="preserve">understand </w:t>
      </w:r>
      <w:r w:rsidR="003518D7">
        <w:rPr>
          <w:rFonts w:asciiTheme="majorBidi" w:hAnsiTheme="majorBidi" w:cstheme="majorBidi"/>
          <w:shd w:val="clear" w:color="auto" w:fill="FFFFFF"/>
        </w:rPr>
        <w:t xml:space="preserve">topics such as </w:t>
      </w:r>
      <w:r w:rsidR="009B1701">
        <w:rPr>
          <w:rFonts w:asciiTheme="majorBidi" w:hAnsiTheme="majorBidi" w:cstheme="majorBidi"/>
          <w:shd w:val="clear" w:color="auto" w:fill="FFFFFF"/>
        </w:rPr>
        <w:t>the state context in which RESEA programs operate</w:t>
      </w:r>
      <w:r w:rsidR="003518D7">
        <w:rPr>
          <w:rFonts w:asciiTheme="majorBidi" w:hAnsiTheme="majorBidi" w:cstheme="majorBidi"/>
          <w:shd w:val="clear" w:color="auto" w:fill="FFFFFF"/>
        </w:rPr>
        <w:t xml:space="preserve"> and</w:t>
      </w:r>
      <w:r w:rsidR="0056125E">
        <w:rPr>
          <w:rFonts w:asciiTheme="majorBidi" w:hAnsiTheme="majorBidi" w:cstheme="majorBidi"/>
          <w:shd w:val="clear" w:color="auto" w:fill="FFFFFF"/>
        </w:rPr>
        <w:t xml:space="preserve"> the staffing and supervisory structure of the RESEA program.</w:t>
      </w:r>
      <w:r w:rsidR="00D83E70">
        <w:rPr>
          <w:rFonts w:asciiTheme="majorBidi" w:hAnsiTheme="majorBidi" w:cstheme="majorBidi"/>
          <w:shd w:val="clear" w:color="auto" w:fill="FFFFFF"/>
        </w:rPr>
        <w:t xml:space="preserve"> We anticipate </w:t>
      </w:r>
      <w:r w:rsidR="00704200">
        <w:rPr>
          <w:rFonts w:asciiTheme="majorBidi" w:hAnsiTheme="majorBidi" w:cstheme="majorBidi"/>
          <w:shd w:val="clear" w:color="auto" w:fill="FFFFFF"/>
        </w:rPr>
        <w:t xml:space="preserve">conducting up to </w:t>
      </w:r>
      <w:r w:rsidR="003776FE">
        <w:rPr>
          <w:rFonts w:asciiTheme="majorBidi" w:hAnsiTheme="majorBidi" w:cstheme="majorBidi"/>
          <w:shd w:val="clear" w:color="auto" w:fill="FFFFFF"/>
        </w:rPr>
        <w:t>90</w:t>
      </w:r>
      <w:r w:rsidR="00704200">
        <w:rPr>
          <w:rFonts w:asciiTheme="majorBidi" w:hAnsiTheme="majorBidi" w:cstheme="majorBidi"/>
          <w:shd w:val="clear" w:color="auto" w:fill="FFFFFF"/>
        </w:rPr>
        <w:t xml:space="preserve"> program manager interviews </w:t>
      </w:r>
      <w:r w:rsidR="00B51827">
        <w:rPr>
          <w:rFonts w:asciiTheme="majorBidi" w:hAnsiTheme="majorBidi" w:cstheme="majorBidi"/>
          <w:shd w:val="clear" w:color="auto" w:fill="FFFFFF"/>
        </w:rPr>
        <w:t xml:space="preserve">for the </w:t>
      </w:r>
      <w:r w:rsidRPr="0081225A" w:rsidR="0081225A">
        <w:rPr>
          <w:rFonts w:asciiTheme="majorBidi" w:hAnsiTheme="majorBidi" w:cstheme="majorBidi"/>
          <w:iCs/>
          <w:shd w:val="clear" w:color="auto" w:fill="FFFFFF"/>
        </w:rPr>
        <w:t>Component Study</w:t>
      </w:r>
      <w:r w:rsidR="00B51827">
        <w:rPr>
          <w:rFonts w:asciiTheme="majorBidi" w:hAnsiTheme="majorBidi" w:cstheme="majorBidi"/>
          <w:shd w:val="clear" w:color="auto" w:fill="FFFFFF"/>
        </w:rPr>
        <w:t xml:space="preserve"> and </w:t>
      </w:r>
      <w:r w:rsidR="00A04F87">
        <w:rPr>
          <w:rFonts w:asciiTheme="majorBidi" w:hAnsiTheme="majorBidi" w:cstheme="majorBidi"/>
          <w:shd w:val="clear" w:color="auto" w:fill="FFFFFF"/>
        </w:rPr>
        <w:t xml:space="preserve">up to </w:t>
      </w:r>
      <w:r w:rsidR="00BF758C">
        <w:rPr>
          <w:rFonts w:asciiTheme="majorBidi" w:hAnsiTheme="majorBidi" w:cstheme="majorBidi"/>
          <w:shd w:val="clear" w:color="auto" w:fill="FFFFFF"/>
        </w:rPr>
        <w:t>36</w:t>
      </w:r>
      <w:r w:rsidR="00E1381A">
        <w:rPr>
          <w:rFonts w:asciiTheme="majorBidi" w:hAnsiTheme="majorBidi" w:cstheme="majorBidi"/>
          <w:shd w:val="clear" w:color="auto" w:fill="FFFFFF"/>
        </w:rPr>
        <w:t xml:space="preserve"> </w:t>
      </w:r>
      <w:r w:rsidR="006F79EC">
        <w:rPr>
          <w:rFonts w:asciiTheme="majorBidi" w:hAnsiTheme="majorBidi" w:cstheme="majorBidi"/>
          <w:shd w:val="clear" w:color="auto" w:fill="FFFFFF"/>
        </w:rPr>
        <w:t xml:space="preserve">program manager interviews for the </w:t>
      </w:r>
      <w:r w:rsidRPr="00277E19" w:rsidR="00277E19">
        <w:rPr>
          <w:rFonts w:asciiTheme="majorBidi" w:hAnsiTheme="majorBidi"/>
          <w:iCs/>
          <w:shd w:val="clear" w:color="auto" w:fill="FFFFFF"/>
        </w:rPr>
        <w:t>Behavioral Study</w:t>
      </w:r>
      <w:r w:rsidR="00E5346F">
        <w:rPr>
          <w:rFonts w:asciiTheme="majorBidi" w:hAnsiTheme="majorBidi" w:cstheme="majorBidi"/>
          <w:shd w:val="clear" w:color="auto" w:fill="FFFFFF"/>
        </w:rPr>
        <w:t xml:space="preserve"> </w:t>
      </w:r>
      <w:r w:rsidR="00704200">
        <w:rPr>
          <w:rFonts w:asciiTheme="majorBidi" w:hAnsiTheme="majorBidi" w:cstheme="majorBidi"/>
          <w:shd w:val="clear" w:color="auto" w:fill="FFFFFF"/>
        </w:rPr>
        <w:t xml:space="preserve">in </w:t>
      </w:r>
      <w:r w:rsidR="00097FB9">
        <w:rPr>
          <w:rFonts w:asciiTheme="majorBidi" w:hAnsiTheme="majorBidi" w:cstheme="majorBidi"/>
          <w:shd w:val="clear" w:color="auto" w:fill="FFFFFF"/>
        </w:rPr>
        <w:t xml:space="preserve">the </w:t>
      </w:r>
      <w:r w:rsidR="0073343D">
        <w:rPr>
          <w:rFonts w:asciiTheme="majorBidi" w:hAnsiTheme="majorBidi" w:cstheme="majorBidi"/>
          <w:shd w:val="clear" w:color="auto" w:fill="FFFFFF"/>
        </w:rPr>
        <w:t>three</w:t>
      </w:r>
      <w:r w:rsidR="007668FC">
        <w:rPr>
          <w:rFonts w:asciiTheme="majorBidi" w:hAnsiTheme="majorBidi" w:cstheme="majorBidi"/>
          <w:shd w:val="clear" w:color="auto" w:fill="FFFFFF"/>
        </w:rPr>
        <w:t>-year clearance period.</w:t>
      </w:r>
      <w:r w:rsidR="0041249E">
        <w:rPr>
          <w:rFonts w:asciiTheme="majorBidi" w:hAnsiTheme="majorBidi" w:cstheme="majorBidi"/>
          <w:shd w:val="clear" w:color="auto" w:fill="FFFFFF"/>
        </w:rPr>
        <w:t xml:space="preserve"> Each protocol is tailored for the specific study:</w:t>
      </w:r>
    </w:p>
    <w:p w:rsidR="003B211A" w:rsidRPr="00484F76" w:rsidP="008E52C1" w14:paraId="6916F561" w14:textId="110E2381">
      <w:pPr>
        <w:pStyle w:val="ListParagraph"/>
        <w:widowControl/>
        <w:numPr>
          <w:ilvl w:val="1"/>
          <w:numId w:val="37"/>
        </w:numPr>
        <w:autoSpaceDE/>
        <w:autoSpaceDN/>
        <w:adjustRightInd/>
        <w:spacing w:after="100" w:afterAutospacing="1"/>
        <w:rPr>
          <w:rFonts w:asciiTheme="majorBidi" w:hAnsiTheme="majorBidi" w:cstheme="majorBidi"/>
          <w:shd w:val="clear" w:color="auto" w:fill="FFFFFF"/>
        </w:rPr>
      </w:pPr>
      <w:r>
        <w:rPr>
          <w:rFonts w:asciiTheme="majorBidi" w:hAnsiTheme="majorBidi" w:cstheme="majorBidi"/>
          <w:shd w:val="clear" w:color="auto" w:fill="FFFFFF"/>
        </w:rPr>
        <w:t>1-</w:t>
      </w:r>
      <w:r w:rsidRPr="00484F76" w:rsidR="00643CB0">
        <w:rPr>
          <w:rFonts w:asciiTheme="majorBidi" w:hAnsiTheme="majorBidi" w:cstheme="majorBidi"/>
          <w:shd w:val="clear" w:color="auto" w:fill="FFFFFF"/>
        </w:rPr>
        <w:t xml:space="preserve">RESA </w:t>
      </w:r>
      <w:r w:rsidRPr="00484F76" w:rsidR="007222C4">
        <w:rPr>
          <w:rFonts w:asciiTheme="majorBidi" w:hAnsiTheme="majorBidi" w:cstheme="majorBidi"/>
          <w:shd w:val="clear" w:color="auto" w:fill="FFFFFF"/>
        </w:rPr>
        <w:t>Component</w:t>
      </w:r>
      <w:r w:rsidRPr="00484F76" w:rsidR="00643CB0">
        <w:rPr>
          <w:rFonts w:asciiTheme="majorBidi" w:hAnsiTheme="majorBidi" w:cstheme="majorBidi"/>
          <w:shd w:val="clear" w:color="auto" w:fill="FFFFFF"/>
        </w:rPr>
        <w:t xml:space="preserve"> Study</w:t>
      </w:r>
      <w:r w:rsidRPr="00484F76" w:rsidR="00351D38">
        <w:rPr>
          <w:rFonts w:asciiTheme="majorBidi" w:hAnsiTheme="majorBidi" w:cstheme="majorBidi"/>
          <w:shd w:val="clear" w:color="auto" w:fill="FFFFFF"/>
        </w:rPr>
        <w:t>-</w:t>
      </w:r>
      <w:r w:rsidRPr="00484F76" w:rsidR="00643CB0">
        <w:rPr>
          <w:rFonts w:asciiTheme="majorBidi" w:hAnsiTheme="majorBidi" w:cstheme="majorBidi"/>
          <w:shd w:val="clear" w:color="auto" w:fill="FFFFFF"/>
        </w:rPr>
        <w:t xml:space="preserve"> </w:t>
      </w:r>
      <w:r w:rsidRPr="00484F76" w:rsidR="00051A7B">
        <w:rPr>
          <w:rFonts w:asciiTheme="majorBidi" w:hAnsiTheme="majorBidi" w:cstheme="majorBidi"/>
          <w:shd w:val="clear" w:color="auto" w:fill="FFFFFF"/>
        </w:rPr>
        <w:t>p</w:t>
      </w:r>
      <w:r w:rsidRPr="00484F76" w:rsidR="00C97CE9">
        <w:rPr>
          <w:rFonts w:asciiTheme="majorBidi" w:hAnsiTheme="majorBidi" w:cstheme="majorBidi"/>
          <w:shd w:val="clear" w:color="auto" w:fill="FFFFFF"/>
        </w:rPr>
        <w:t xml:space="preserve">rogram manager interview protocol </w:t>
      </w:r>
    </w:p>
    <w:p w:rsidR="007B17A4" w:rsidP="007B17A4" w14:paraId="5DF76E3E" w14:textId="77777777">
      <w:pPr>
        <w:pStyle w:val="ListParagraph"/>
        <w:widowControl/>
        <w:numPr>
          <w:ilvl w:val="1"/>
          <w:numId w:val="37"/>
        </w:numPr>
        <w:autoSpaceDE/>
        <w:autoSpaceDN/>
        <w:adjustRightInd/>
        <w:spacing w:after="240"/>
        <w:rPr>
          <w:rFonts w:asciiTheme="majorBidi" w:hAnsiTheme="majorBidi" w:cstheme="majorBidi"/>
          <w:shd w:val="clear" w:color="auto" w:fill="FFFFFF"/>
        </w:rPr>
      </w:pPr>
      <w:r w:rsidRPr="00484F76">
        <w:rPr>
          <w:rFonts w:asciiTheme="majorBidi" w:hAnsiTheme="majorBidi" w:cstheme="majorBidi"/>
          <w:shd w:val="clear" w:color="auto" w:fill="FFFFFF"/>
        </w:rPr>
        <w:t xml:space="preserve">4- </w:t>
      </w:r>
      <w:r w:rsidRPr="00484F76" w:rsidR="00030232">
        <w:rPr>
          <w:rFonts w:asciiTheme="majorBidi" w:hAnsiTheme="majorBidi" w:cstheme="majorBidi"/>
          <w:shd w:val="clear" w:color="auto" w:fill="FFFFFF"/>
        </w:rPr>
        <w:t>RESEA Behavioral Study</w:t>
      </w:r>
      <w:r w:rsidRPr="00484F76" w:rsidR="000E69A6">
        <w:rPr>
          <w:rFonts w:asciiTheme="majorBidi" w:hAnsiTheme="majorBidi" w:cstheme="majorBidi"/>
          <w:shd w:val="clear" w:color="auto" w:fill="FFFFFF"/>
        </w:rPr>
        <w:t>-p</w:t>
      </w:r>
      <w:r w:rsidRPr="00484F76" w:rsidR="00030232">
        <w:rPr>
          <w:rFonts w:asciiTheme="majorBidi" w:hAnsiTheme="majorBidi" w:cstheme="majorBidi"/>
          <w:shd w:val="clear" w:color="auto" w:fill="FFFFFF"/>
        </w:rPr>
        <w:t>rogram manager interview protocol</w:t>
      </w:r>
    </w:p>
    <w:p w:rsidR="00A45655" w:rsidP="007B17A4" w14:paraId="2E0DFCA5" w14:textId="278CC1E6">
      <w:pPr>
        <w:pStyle w:val="ListParagraph"/>
        <w:widowControl/>
        <w:numPr>
          <w:ilvl w:val="0"/>
          <w:numId w:val="37"/>
        </w:numPr>
        <w:autoSpaceDE/>
        <w:autoSpaceDN/>
        <w:adjustRightInd/>
        <w:spacing w:after="240"/>
        <w:rPr>
          <w:rFonts w:asciiTheme="majorBidi" w:hAnsiTheme="majorBidi" w:cstheme="majorBidi"/>
          <w:shd w:val="clear" w:color="auto" w:fill="FFFFFF"/>
        </w:rPr>
      </w:pPr>
      <w:r w:rsidRPr="009E5E3A">
        <w:rPr>
          <w:rFonts w:asciiTheme="majorBidi" w:hAnsiTheme="majorBidi" w:cstheme="majorBidi"/>
          <w:b/>
          <w:bCs/>
          <w:shd w:val="clear" w:color="auto" w:fill="FFFFFF"/>
        </w:rPr>
        <w:t>Program staff</w:t>
      </w:r>
      <w:r w:rsidRPr="009E5E3A" w:rsidR="009C2DEF">
        <w:rPr>
          <w:rFonts w:asciiTheme="majorBidi" w:hAnsiTheme="majorBidi" w:cstheme="majorBidi"/>
          <w:b/>
          <w:bCs/>
          <w:shd w:val="clear" w:color="auto" w:fill="FFFFFF"/>
        </w:rPr>
        <w:t xml:space="preserve"> interview protocol</w:t>
      </w:r>
      <w:r w:rsidR="00C83E67">
        <w:rPr>
          <w:rFonts w:asciiTheme="majorBidi" w:hAnsiTheme="majorBidi" w:cstheme="majorBidi"/>
          <w:b/>
          <w:bCs/>
          <w:shd w:val="clear" w:color="auto" w:fill="FFFFFF"/>
        </w:rPr>
        <w:t>s</w:t>
      </w:r>
      <w:r w:rsidRPr="002E492A" w:rsidR="00351A0F">
        <w:rPr>
          <w:rFonts w:asciiTheme="majorBidi" w:hAnsiTheme="majorBidi" w:cstheme="majorBidi"/>
          <w:shd w:val="clear" w:color="auto" w:fill="FFFFFF"/>
        </w:rPr>
        <w:t xml:space="preserve"> to</w:t>
      </w:r>
      <w:r w:rsidR="002E492A">
        <w:rPr>
          <w:rFonts w:asciiTheme="majorBidi" w:hAnsiTheme="majorBidi" w:cstheme="majorBidi"/>
          <w:shd w:val="clear" w:color="auto" w:fill="FFFFFF"/>
        </w:rPr>
        <w:t xml:space="preserve"> understand</w:t>
      </w:r>
      <w:r w:rsidR="008C6D1A">
        <w:rPr>
          <w:rFonts w:asciiTheme="majorBidi" w:hAnsiTheme="majorBidi" w:cstheme="majorBidi"/>
          <w:shd w:val="clear" w:color="auto" w:fill="FFFFFF"/>
        </w:rPr>
        <w:t xml:space="preserve"> topics such as</w:t>
      </w:r>
      <w:r w:rsidR="002E492A">
        <w:rPr>
          <w:rFonts w:asciiTheme="majorBidi" w:hAnsiTheme="majorBidi" w:cstheme="majorBidi"/>
          <w:shd w:val="clear" w:color="auto" w:fill="FFFFFF"/>
        </w:rPr>
        <w:t xml:space="preserve"> </w:t>
      </w:r>
      <w:r w:rsidR="00DB51C1">
        <w:rPr>
          <w:rFonts w:asciiTheme="majorBidi" w:hAnsiTheme="majorBidi" w:cstheme="majorBidi"/>
          <w:shd w:val="clear" w:color="auto" w:fill="FFFFFF"/>
        </w:rPr>
        <w:t>the implementation of the RESEA components being evaluated or the behavioral intervention.</w:t>
      </w:r>
      <w:r w:rsidR="00E1381A">
        <w:rPr>
          <w:rFonts w:asciiTheme="majorBidi" w:hAnsiTheme="majorBidi" w:cstheme="majorBidi"/>
          <w:shd w:val="clear" w:color="auto" w:fill="FFFFFF"/>
        </w:rPr>
        <w:t xml:space="preserve"> </w:t>
      </w:r>
      <w:r w:rsidR="007668FC">
        <w:rPr>
          <w:rFonts w:asciiTheme="majorBidi" w:hAnsiTheme="majorBidi" w:cstheme="majorBidi"/>
          <w:shd w:val="clear" w:color="auto" w:fill="FFFFFF"/>
        </w:rPr>
        <w:t xml:space="preserve">We anticipate </w:t>
      </w:r>
      <w:r w:rsidR="007668FC">
        <w:rPr>
          <w:rFonts w:asciiTheme="majorBidi" w:hAnsiTheme="majorBidi" w:cstheme="majorBidi"/>
          <w:shd w:val="clear" w:color="auto" w:fill="FFFFFF"/>
        </w:rPr>
        <w:t xml:space="preserve">conducting up to </w:t>
      </w:r>
      <w:r w:rsidR="00100E01">
        <w:rPr>
          <w:rFonts w:asciiTheme="majorBidi" w:hAnsiTheme="majorBidi" w:cstheme="majorBidi"/>
          <w:shd w:val="clear" w:color="auto" w:fill="FFFFFF"/>
        </w:rPr>
        <w:t>270</w:t>
      </w:r>
      <w:r w:rsidR="007668FC">
        <w:rPr>
          <w:rFonts w:asciiTheme="majorBidi" w:hAnsiTheme="majorBidi" w:cstheme="majorBidi"/>
          <w:shd w:val="clear" w:color="auto" w:fill="FFFFFF"/>
        </w:rPr>
        <w:t xml:space="preserve"> program staff interviews</w:t>
      </w:r>
      <w:r w:rsidR="00A04F87">
        <w:rPr>
          <w:rFonts w:asciiTheme="majorBidi" w:hAnsiTheme="majorBidi" w:cstheme="majorBidi"/>
          <w:shd w:val="clear" w:color="auto" w:fill="FFFFFF"/>
        </w:rPr>
        <w:t xml:space="preserve"> for the </w:t>
      </w:r>
      <w:r w:rsidRPr="0081225A" w:rsidR="0081225A">
        <w:rPr>
          <w:rFonts w:asciiTheme="majorBidi" w:hAnsiTheme="majorBidi" w:cstheme="majorBidi"/>
          <w:iCs/>
          <w:shd w:val="clear" w:color="auto" w:fill="FFFFFF"/>
        </w:rPr>
        <w:t>Component Study</w:t>
      </w:r>
      <w:r w:rsidR="00A04F87">
        <w:rPr>
          <w:rFonts w:asciiTheme="majorBidi" w:hAnsiTheme="majorBidi" w:cstheme="majorBidi"/>
          <w:shd w:val="clear" w:color="auto" w:fill="FFFFFF"/>
        </w:rPr>
        <w:t xml:space="preserve"> and up to 1</w:t>
      </w:r>
      <w:r w:rsidR="0075159F">
        <w:rPr>
          <w:rFonts w:asciiTheme="majorBidi" w:hAnsiTheme="majorBidi" w:cstheme="majorBidi"/>
          <w:shd w:val="clear" w:color="auto" w:fill="FFFFFF"/>
        </w:rPr>
        <w:t>0</w:t>
      </w:r>
      <w:r w:rsidR="000115BB">
        <w:rPr>
          <w:rFonts w:asciiTheme="majorBidi" w:hAnsiTheme="majorBidi" w:cstheme="majorBidi"/>
          <w:shd w:val="clear" w:color="auto" w:fill="FFFFFF"/>
        </w:rPr>
        <w:t>8</w:t>
      </w:r>
      <w:r w:rsidR="00A04F87">
        <w:rPr>
          <w:rFonts w:asciiTheme="majorBidi" w:hAnsiTheme="majorBidi" w:cstheme="majorBidi"/>
          <w:shd w:val="clear" w:color="auto" w:fill="FFFFFF"/>
        </w:rPr>
        <w:t xml:space="preserve"> program staff interviews</w:t>
      </w:r>
      <w:r w:rsidR="00B5790A">
        <w:rPr>
          <w:rFonts w:asciiTheme="majorBidi" w:hAnsiTheme="majorBidi" w:cstheme="majorBidi"/>
          <w:shd w:val="clear" w:color="auto" w:fill="FFFFFF"/>
        </w:rPr>
        <w:t xml:space="preserve"> for the </w:t>
      </w:r>
      <w:r w:rsidRPr="00277E19" w:rsidR="00277E19">
        <w:rPr>
          <w:rFonts w:asciiTheme="majorBidi" w:hAnsiTheme="majorBidi"/>
          <w:iCs/>
          <w:shd w:val="clear" w:color="auto" w:fill="FFFFFF"/>
        </w:rPr>
        <w:t>Behavioral Study</w:t>
      </w:r>
      <w:r w:rsidR="007668FC">
        <w:rPr>
          <w:rFonts w:asciiTheme="majorBidi" w:hAnsiTheme="majorBidi" w:cstheme="majorBidi"/>
          <w:shd w:val="clear" w:color="auto" w:fill="FFFFFF"/>
        </w:rPr>
        <w:t xml:space="preserve"> in </w:t>
      </w:r>
      <w:r w:rsidR="00097FB9">
        <w:rPr>
          <w:rFonts w:asciiTheme="majorBidi" w:hAnsiTheme="majorBidi" w:cstheme="majorBidi"/>
          <w:shd w:val="clear" w:color="auto" w:fill="FFFFFF"/>
        </w:rPr>
        <w:t xml:space="preserve">the </w:t>
      </w:r>
      <w:r w:rsidR="007668FC">
        <w:rPr>
          <w:rFonts w:asciiTheme="majorBidi" w:hAnsiTheme="majorBidi" w:cstheme="majorBidi"/>
          <w:shd w:val="clear" w:color="auto" w:fill="FFFFFF"/>
        </w:rPr>
        <w:t>three-year clearance period.</w:t>
      </w:r>
      <w:r w:rsidR="006C3C18">
        <w:rPr>
          <w:rFonts w:asciiTheme="majorBidi" w:hAnsiTheme="majorBidi" w:cstheme="majorBidi"/>
          <w:shd w:val="clear" w:color="auto" w:fill="FFFFFF"/>
        </w:rPr>
        <w:t xml:space="preserve"> Each protocol is tailored for the specific study:</w:t>
      </w:r>
    </w:p>
    <w:p w:rsidR="00405F8D" w:rsidP="003F3E04" w14:paraId="64591A8C" w14:textId="360FA64E">
      <w:pPr>
        <w:pStyle w:val="ListParagraph"/>
        <w:widowControl/>
        <w:numPr>
          <w:ilvl w:val="1"/>
          <w:numId w:val="37"/>
        </w:numPr>
        <w:autoSpaceDE/>
        <w:autoSpaceDN/>
        <w:adjustRightInd/>
        <w:rPr>
          <w:rFonts w:asciiTheme="majorBidi" w:hAnsiTheme="majorBidi" w:cstheme="majorBidi"/>
          <w:shd w:val="clear" w:color="auto" w:fill="FFFFFF"/>
        </w:rPr>
      </w:pPr>
      <w:r w:rsidRPr="00A62CA3">
        <w:rPr>
          <w:rFonts w:asciiTheme="majorBidi" w:hAnsiTheme="majorBidi" w:cstheme="majorBidi"/>
          <w:shd w:val="clear" w:color="auto" w:fill="FFFFFF"/>
        </w:rPr>
        <w:t>2</w:t>
      </w:r>
      <w:r>
        <w:rPr>
          <w:rFonts w:asciiTheme="majorBidi" w:hAnsiTheme="majorBidi" w:cstheme="majorBidi"/>
          <w:b/>
          <w:bCs/>
          <w:shd w:val="clear" w:color="auto" w:fill="FFFFFF"/>
        </w:rPr>
        <w:t>-</w:t>
      </w:r>
      <w:r>
        <w:rPr>
          <w:rFonts w:asciiTheme="majorBidi" w:hAnsiTheme="majorBidi" w:cstheme="majorBidi"/>
          <w:shd w:val="clear" w:color="auto" w:fill="FFFFFF"/>
        </w:rPr>
        <w:t xml:space="preserve">RESEA Component </w:t>
      </w:r>
      <w:r w:rsidR="009B09B9">
        <w:rPr>
          <w:rFonts w:asciiTheme="majorBidi" w:hAnsiTheme="majorBidi" w:cstheme="majorBidi"/>
          <w:shd w:val="clear" w:color="auto" w:fill="FFFFFF"/>
        </w:rPr>
        <w:t>Study- program staff interview protocol</w:t>
      </w:r>
    </w:p>
    <w:p w:rsidR="009B09B9" w:rsidRPr="00A62CA3" w:rsidP="00405F8D" w14:paraId="21817E9C" w14:textId="5C25D826">
      <w:pPr>
        <w:pStyle w:val="ListParagraph"/>
        <w:widowControl/>
        <w:numPr>
          <w:ilvl w:val="1"/>
          <w:numId w:val="37"/>
        </w:numPr>
        <w:autoSpaceDE/>
        <w:autoSpaceDN/>
        <w:adjustRightInd/>
        <w:spacing w:after="240"/>
        <w:rPr>
          <w:rFonts w:asciiTheme="majorBidi" w:hAnsiTheme="majorBidi" w:cstheme="majorBidi"/>
          <w:shd w:val="clear" w:color="auto" w:fill="FFFFFF"/>
        </w:rPr>
      </w:pPr>
      <w:r w:rsidRPr="00A62CA3">
        <w:rPr>
          <w:rFonts w:asciiTheme="majorBidi" w:hAnsiTheme="majorBidi" w:cstheme="majorBidi"/>
          <w:shd w:val="clear" w:color="auto" w:fill="FFFFFF"/>
        </w:rPr>
        <w:t>5</w:t>
      </w:r>
      <w:r>
        <w:rPr>
          <w:rFonts w:asciiTheme="majorBidi" w:hAnsiTheme="majorBidi" w:cstheme="majorBidi"/>
          <w:shd w:val="clear" w:color="auto" w:fill="FFFFFF"/>
        </w:rPr>
        <w:t xml:space="preserve">-RESEA Behavioral Study- program staff interview </w:t>
      </w:r>
      <w:r w:rsidR="00F738D9">
        <w:rPr>
          <w:rFonts w:asciiTheme="majorBidi" w:hAnsiTheme="majorBidi" w:cstheme="majorBidi"/>
          <w:shd w:val="clear" w:color="auto" w:fill="FFFFFF"/>
        </w:rPr>
        <w:t>protocol</w:t>
      </w:r>
    </w:p>
    <w:p w:rsidR="00E72FA6" w:rsidP="00E72FA6" w14:paraId="245E8843" w14:textId="7256EBF2">
      <w:pPr>
        <w:pStyle w:val="ListParagraph"/>
        <w:widowControl/>
        <w:numPr>
          <w:ilvl w:val="0"/>
          <w:numId w:val="37"/>
        </w:numPr>
        <w:autoSpaceDE/>
        <w:autoSpaceDN/>
        <w:adjustRightInd/>
        <w:spacing w:after="240"/>
        <w:rPr>
          <w:rFonts w:asciiTheme="majorBidi" w:hAnsiTheme="majorBidi" w:cstheme="majorBidi"/>
          <w:shd w:val="clear" w:color="auto" w:fill="FFFFFF"/>
        </w:rPr>
      </w:pPr>
      <w:r w:rsidRPr="009E5E3A">
        <w:rPr>
          <w:rFonts w:asciiTheme="majorBidi" w:hAnsiTheme="majorBidi" w:cstheme="majorBidi"/>
          <w:b/>
          <w:bCs/>
          <w:shd w:val="clear" w:color="auto" w:fill="FFFFFF"/>
        </w:rPr>
        <w:t>Participant interview protocol</w:t>
      </w:r>
      <w:r w:rsidR="00CA6DDD">
        <w:rPr>
          <w:rFonts w:asciiTheme="majorBidi" w:hAnsiTheme="majorBidi" w:cstheme="majorBidi"/>
          <w:b/>
          <w:bCs/>
          <w:shd w:val="clear" w:color="auto" w:fill="FFFFFF"/>
        </w:rPr>
        <w:t>s</w:t>
      </w:r>
      <w:r w:rsidR="00E35518">
        <w:rPr>
          <w:rFonts w:asciiTheme="majorBidi" w:hAnsiTheme="majorBidi" w:cstheme="majorBidi"/>
          <w:shd w:val="clear" w:color="auto" w:fill="FFFFFF"/>
        </w:rPr>
        <w:t xml:space="preserve">, which includes topics such as </w:t>
      </w:r>
      <w:r w:rsidR="00957D3F">
        <w:rPr>
          <w:rFonts w:asciiTheme="majorBidi" w:hAnsiTheme="majorBidi" w:cstheme="majorBidi"/>
          <w:shd w:val="clear" w:color="auto" w:fill="FFFFFF"/>
        </w:rPr>
        <w:t>perspectives on the RESEA meeting content and modality of the meeting</w:t>
      </w:r>
      <w:r w:rsidR="008E4060">
        <w:rPr>
          <w:rFonts w:asciiTheme="majorBidi" w:hAnsiTheme="majorBidi" w:cstheme="majorBidi"/>
          <w:shd w:val="clear" w:color="auto" w:fill="FFFFFF"/>
        </w:rPr>
        <w:t xml:space="preserve"> or </w:t>
      </w:r>
      <w:r w:rsidR="007B189B">
        <w:rPr>
          <w:rFonts w:asciiTheme="majorBidi" w:hAnsiTheme="majorBidi" w:cstheme="majorBidi"/>
          <w:shd w:val="clear" w:color="auto" w:fill="FFFFFF"/>
        </w:rPr>
        <w:t>their perspectives on the behavioral intervention and customer satisfaction</w:t>
      </w:r>
      <w:r w:rsidR="00957D3F">
        <w:rPr>
          <w:rFonts w:asciiTheme="majorBidi" w:hAnsiTheme="majorBidi" w:cstheme="majorBidi"/>
          <w:shd w:val="clear" w:color="auto" w:fill="FFFFFF"/>
        </w:rPr>
        <w:t>.</w:t>
      </w:r>
      <w:r w:rsidR="00F8361D">
        <w:rPr>
          <w:rFonts w:asciiTheme="majorBidi" w:hAnsiTheme="majorBidi" w:cstheme="majorBidi"/>
          <w:shd w:val="clear" w:color="auto" w:fill="FFFFFF"/>
        </w:rPr>
        <w:t xml:space="preserve"> We anticipate conducting up to </w:t>
      </w:r>
      <w:r w:rsidR="00B2300B">
        <w:rPr>
          <w:rFonts w:asciiTheme="majorBidi" w:hAnsiTheme="majorBidi" w:cstheme="majorBidi"/>
          <w:shd w:val="clear" w:color="auto" w:fill="FFFFFF"/>
        </w:rPr>
        <w:t>360</w:t>
      </w:r>
      <w:r w:rsidR="00D35DB1">
        <w:rPr>
          <w:rFonts w:asciiTheme="majorBidi" w:hAnsiTheme="majorBidi" w:cstheme="majorBidi"/>
          <w:shd w:val="clear" w:color="auto" w:fill="FFFFFF"/>
        </w:rPr>
        <w:t xml:space="preserve"> participant interviews</w:t>
      </w:r>
      <w:r w:rsidR="00A56EB0">
        <w:rPr>
          <w:rFonts w:asciiTheme="majorBidi" w:hAnsiTheme="majorBidi" w:cstheme="majorBidi"/>
          <w:shd w:val="clear" w:color="auto" w:fill="FFFFFF"/>
        </w:rPr>
        <w:t xml:space="preserve"> for the Component Study</w:t>
      </w:r>
      <w:r w:rsidR="002A21CA">
        <w:rPr>
          <w:rFonts w:asciiTheme="majorBidi" w:hAnsiTheme="majorBidi" w:cstheme="majorBidi"/>
          <w:shd w:val="clear" w:color="auto" w:fill="FFFFFF"/>
        </w:rPr>
        <w:t xml:space="preserve"> and up to 1</w:t>
      </w:r>
      <w:r w:rsidR="006D4EEE">
        <w:rPr>
          <w:rFonts w:asciiTheme="majorBidi" w:hAnsiTheme="majorBidi" w:cstheme="majorBidi"/>
          <w:shd w:val="clear" w:color="auto" w:fill="FFFFFF"/>
        </w:rPr>
        <w:t>80</w:t>
      </w:r>
      <w:r w:rsidR="00FA35D9">
        <w:rPr>
          <w:rFonts w:asciiTheme="majorBidi" w:hAnsiTheme="majorBidi" w:cstheme="majorBidi"/>
          <w:shd w:val="clear" w:color="auto" w:fill="FFFFFF"/>
        </w:rPr>
        <w:t xml:space="preserve"> participant </w:t>
      </w:r>
      <w:r w:rsidR="0022177A">
        <w:rPr>
          <w:rFonts w:asciiTheme="majorBidi" w:hAnsiTheme="majorBidi" w:cstheme="majorBidi"/>
          <w:shd w:val="clear" w:color="auto" w:fill="FFFFFF"/>
        </w:rPr>
        <w:t>interviews for the Be</w:t>
      </w:r>
      <w:r>
        <w:rPr>
          <w:rFonts w:asciiTheme="majorBidi" w:hAnsiTheme="majorBidi" w:cstheme="majorBidi"/>
          <w:shd w:val="clear" w:color="auto" w:fill="FFFFFF"/>
        </w:rPr>
        <w:t>havioral Study</w:t>
      </w:r>
      <w:r w:rsidR="00097FB9">
        <w:rPr>
          <w:rFonts w:asciiTheme="majorBidi" w:hAnsiTheme="majorBidi" w:cstheme="majorBidi"/>
          <w:shd w:val="clear" w:color="auto" w:fill="FFFFFF"/>
        </w:rPr>
        <w:t xml:space="preserve"> in the three-year clearance period</w:t>
      </w:r>
      <w:r w:rsidR="00D35DB1">
        <w:rPr>
          <w:rFonts w:asciiTheme="majorBidi" w:hAnsiTheme="majorBidi" w:cstheme="majorBidi"/>
          <w:shd w:val="clear" w:color="auto" w:fill="FFFFFF"/>
        </w:rPr>
        <w:t>.</w:t>
      </w:r>
      <w:r w:rsidRPr="00E72FA6">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Each protocol is tailored for the specific </w:t>
      </w:r>
      <w:r>
        <w:rPr>
          <w:rFonts w:asciiTheme="majorBidi" w:hAnsiTheme="majorBidi" w:cstheme="majorBidi"/>
          <w:shd w:val="clear" w:color="auto" w:fill="FFFFFF"/>
        </w:rPr>
        <w:t>study:</w:t>
      </w:r>
    </w:p>
    <w:p w:rsidR="00A45655" w:rsidP="003F3E04" w14:paraId="56DF4A05" w14:textId="62FA55BD">
      <w:pPr>
        <w:pStyle w:val="ListParagraph"/>
        <w:widowControl/>
        <w:numPr>
          <w:ilvl w:val="1"/>
          <w:numId w:val="37"/>
        </w:numPr>
        <w:autoSpaceDE/>
        <w:autoSpaceDN/>
        <w:adjustRightInd/>
        <w:rPr>
          <w:rFonts w:asciiTheme="majorBidi" w:hAnsiTheme="majorBidi" w:cstheme="majorBidi"/>
          <w:shd w:val="clear" w:color="auto" w:fill="FFFFFF"/>
        </w:rPr>
      </w:pPr>
      <w:r>
        <w:rPr>
          <w:rFonts w:asciiTheme="majorBidi" w:hAnsiTheme="majorBidi" w:cstheme="majorBidi"/>
          <w:shd w:val="clear" w:color="auto" w:fill="FFFFFF"/>
        </w:rPr>
        <w:t xml:space="preserve">3-RESEA Component Study- participant </w:t>
      </w:r>
      <w:r w:rsidR="00F40A6F">
        <w:rPr>
          <w:rFonts w:asciiTheme="majorBidi" w:hAnsiTheme="majorBidi" w:cstheme="majorBidi"/>
          <w:shd w:val="clear" w:color="auto" w:fill="FFFFFF"/>
        </w:rPr>
        <w:t>interview protocol</w:t>
      </w:r>
    </w:p>
    <w:p w:rsidR="00347E15" w:rsidP="000B5BDC" w14:paraId="1A96B3A4" w14:textId="2766B73B">
      <w:pPr>
        <w:pStyle w:val="ListParagraph"/>
        <w:widowControl/>
        <w:numPr>
          <w:ilvl w:val="1"/>
          <w:numId w:val="37"/>
        </w:numPr>
        <w:autoSpaceDE/>
        <w:autoSpaceDN/>
        <w:adjustRightInd/>
        <w:spacing w:after="240"/>
        <w:rPr>
          <w:rFonts w:asciiTheme="majorBidi" w:hAnsiTheme="majorBidi" w:cstheme="majorBidi"/>
          <w:shd w:val="clear" w:color="auto" w:fill="FFFFFF"/>
        </w:rPr>
      </w:pPr>
      <w:r>
        <w:rPr>
          <w:rFonts w:asciiTheme="majorBidi" w:hAnsiTheme="majorBidi" w:cstheme="majorBidi"/>
          <w:shd w:val="clear" w:color="auto" w:fill="FFFFFF"/>
        </w:rPr>
        <w:t>6-RESEA Behavioral Study</w:t>
      </w:r>
      <w:r w:rsidR="00C55448">
        <w:rPr>
          <w:rFonts w:asciiTheme="majorBidi" w:hAnsiTheme="majorBidi" w:cstheme="majorBidi"/>
          <w:shd w:val="clear" w:color="auto" w:fill="FFFFFF"/>
        </w:rPr>
        <w:t>- participant interview pro</w:t>
      </w:r>
      <w:r w:rsidR="00FB2058">
        <w:rPr>
          <w:rFonts w:asciiTheme="majorBidi" w:hAnsiTheme="majorBidi" w:cstheme="majorBidi"/>
          <w:shd w:val="clear" w:color="auto" w:fill="FFFFFF"/>
        </w:rPr>
        <w:t>tocol</w:t>
      </w:r>
    </w:p>
    <w:p w:rsidR="00A45655" w:rsidP="00A45655" w14:paraId="7AD2EFBE" w14:textId="77777777">
      <w:pPr>
        <w:widowControl/>
        <w:autoSpaceDE/>
        <w:autoSpaceDN/>
        <w:adjustRightInd/>
        <w:spacing w:after="240"/>
        <w:rPr>
          <w:rFonts w:asciiTheme="majorBidi" w:hAnsiTheme="majorBidi" w:cstheme="majorBidi"/>
          <w:shd w:val="clear" w:color="auto" w:fill="FFFFFF"/>
        </w:rPr>
      </w:pPr>
      <w:r>
        <w:rPr>
          <w:rFonts w:asciiTheme="majorBidi" w:hAnsiTheme="majorBidi" w:cstheme="majorBidi"/>
          <w:shd w:val="clear" w:color="auto" w:fill="FFFFFF"/>
        </w:rPr>
        <w:t>During the site visits, w</w:t>
      </w:r>
      <w:r w:rsidRPr="0010514B">
        <w:rPr>
          <w:rFonts w:asciiTheme="majorBidi" w:hAnsiTheme="majorBidi" w:cstheme="majorBidi"/>
          <w:shd w:val="clear" w:color="auto" w:fill="FFFFFF"/>
        </w:rPr>
        <w:t>e will also observe program activities to help us describe key program components</w:t>
      </w:r>
      <w:r w:rsidR="00D618B7">
        <w:rPr>
          <w:rFonts w:asciiTheme="majorBidi" w:hAnsiTheme="majorBidi" w:cstheme="majorBidi"/>
          <w:shd w:val="clear" w:color="auto" w:fill="FFFFFF"/>
        </w:rPr>
        <w:t xml:space="preserve"> or behavioral intervention</w:t>
      </w:r>
      <w:r w:rsidR="00075BBE">
        <w:rPr>
          <w:rFonts w:asciiTheme="majorBidi" w:hAnsiTheme="majorBidi" w:cstheme="majorBidi"/>
          <w:shd w:val="clear" w:color="auto" w:fill="FFFFFF"/>
        </w:rPr>
        <w:t>s</w:t>
      </w:r>
      <w:r w:rsidRPr="0010514B">
        <w:rPr>
          <w:rFonts w:asciiTheme="majorBidi" w:hAnsiTheme="majorBidi" w:cstheme="majorBidi"/>
          <w:shd w:val="clear" w:color="auto" w:fill="FFFFFF"/>
        </w:rPr>
        <w:t xml:space="preserve">, assess the quality of program delivery, and understand participant needs. The observations will not involve additional burden. </w:t>
      </w:r>
    </w:p>
    <w:p w:rsidR="00A45655" w:rsidP="00A45655" w14:paraId="1E33E6FF" w14:textId="6C26A3EA">
      <w:pPr>
        <w:widowControl/>
        <w:autoSpaceDE/>
        <w:autoSpaceDN/>
        <w:adjustRightInd/>
        <w:spacing w:after="240"/>
        <w:rPr>
          <w:rFonts w:asciiTheme="majorBidi" w:hAnsiTheme="majorBidi" w:cstheme="majorBidi"/>
          <w:b/>
          <w:bCs/>
          <w:shd w:val="clear" w:color="auto" w:fill="FFFFFF"/>
        </w:rPr>
      </w:pPr>
      <w:r w:rsidRPr="0010514B">
        <w:rPr>
          <w:rFonts w:asciiTheme="majorBidi" w:hAnsiTheme="majorBidi" w:cstheme="majorBidi"/>
          <w:b/>
          <w:bCs/>
          <w:shd w:val="clear" w:color="auto" w:fill="FFFFFF"/>
        </w:rPr>
        <w:t xml:space="preserve">RESEA Cost Study </w:t>
      </w:r>
      <w:r w:rsidR="00EB0203">
        <w:rPr>
          <w:rFonts w:asciiTheme="majorBidi" w:hAnsiTheme="majorBidi" w:cstheme="majorBidi"/>
          <w:b/>
          <w:bCs/>
          <w:shd w:val="clear" w:color="auto" w:fill="FFFFFF"/>
        </w:rPr>
        <w:t>Interviews</w:t>
      </w:r>
      <w:r w:rsidR="00460D0D">
        <w:rPr>
          <w:rFonts w:asciiTheme="majorBidi" w:hAnsiTheme="majorBidi" w:cstheme="majorBidi"/>
          <w:b/>
          <w:bCs/>
          <w:shd w:val="clear" w:color="auto" w:fill="FFFFFF"/>
        </w:rPr>
        <w:t xml:space="preserve"> and Follow-up Survey</w:t>
      </w:r>
    </w:p>
    <w:p w:rsidR="00A45655" w:rsidP="00A45655" w14:paraId="7A28181E" w14:textId="20495BC3">
      <w:pPr>
        <w:widowControl/>
        <w:autoSpaceDE/>
        <w:autoSpaceDN/>
        <w:adjustRightInd/>
        <w:spacing w:after="240"/>
        <w:rPr>
          <w:rFonts w:asciiTheme="majorBidi" w:hAnsiTheme="majorBidi" w:cstheme="majorBidi"/>
          <w:shd w:val="clear" w:color="auto" w:fill="FFFFFF"/>
        </w:rPr>
      </w:pPr>
      <w:r>
        <w:rPr>
          <w:rFonts w:asciiTheme="majorBidi" w:hAnsiTheme="majorBidi" w:cstheme="majorBidi"/>
          <w:shd w:val="clear" w:color="auto" w:fill="FFFFFF"/>
        </w:rPr>
        <w:t xml:space="preserve">We will </w:t>
      </w:r>
      <w:r w:rsidR="00460D0D">
        <w:rPr>
          <w:rFonts w:asciiTheme="majorBidi" w:hAnsiTheme="majorBidi" w:cstheme="majorBidi"/>
          <w:shd w:val="clear" w:color="auto" w:fill="FFFFFF"/>
        </w:rPr>
        <w:t>conduct virtual site visits in up</w:t>
      </w:r>
      <w:r>
        <w:rPr>
          <w:rFonts w:asciiTheme="majorBidi" w:hAnsiTheme="majorBidi" w:cstheme="majorBidi"/>
          <w:shd w:val="clear" w:color="auto" w:fill="FFFFFF"/>
        </w:rPr>
        <w:t xml:space="preserve"> to </w:t>
      </w:r>
      <w:r w:rsidR="00E52DBB">
        <w:rPr>
          <w:rFonts w:asciiTheme="majorBidi" w:hAnsiTheme="majorBidi" w:cstheme="majorBidi"/>
          <w:shd w:val="clear" w:color="auto" w:fill="FFFFFF"/>
        </w:rPr>
        <w:t>seven</w:t>
      </w:r>
      <w:r>
        <w:rPr>
          <w:rFonts w:asciiTheme="majorBidi" w:hAnsiTheme="majorBidi" w:cstheme="majorBidi"/>
          <w:shd w:val="clear" w:color="auto" w:fill="FFFFFF"/>
        </w:rPr>
        <w:t xml:space="preserve"> states for the RESEA Cost Study. </w:t>
      </w:r>
      <w:r w:rsidR="00460D0D">
        <w:rPr>
          <w:rFonts w:asciiTheme="majorBidi" w:hAnsiTheme="majorBidi" w:cstheme="majorBidi"/>
          <w:shd w:val="clear" w:color="auto" w:fill="FFFFFF"/>
        </w:rPr>
        <w:t>Virtual s</w:t>
      </w:r>
      <w:r w:rsidRPr="0E87BD78" w:rsidR="00272577">
        <w:rPr>
          <w:rFonts w:asciiTheme="majorBidi" w:hAnsiTheme="majorBidi" w:cstheme="majorBidi"/>
          <w:shd w:val="clear" w:color="auto" w:fill="FFFFFF"/>
        </w:rPr>
        <w:t xml:space="preserve">ite visits for the </w:t>
      </w:r>
      <w:r w:rsidRPr="00C953FE" w:rsidR="00272577">
        <w:rPr>
          <w:rFonts w:asciiTheme="majorBidi" w:hAnsiTheme="majorBidi" w:cstheme="majorBidi"/>
          <w:shd w:val="clear" w:color="auto" w:fill="FFFFFF"/>
        </w:rPr>
        <w:t>RESEA Cost Study</w:t>
      </w:r>
      <w:r w:rsidRPr="0E87BD78" w:rsidR="00272577">
        <w:rPr>
          <w:rFonts w:asciiTheme="majorBidi" w:hAnsiTheme="majorBidi" w:cstheme="majorBidi"/>
          <w:shd w:val="clear" w:color="auto" w:fill="FFFFFF"/>
        </w:rPr>
        <w:t xml:space="preserve"> will </w:t>
      </w:r>
      <w:r w:rsidRPr="0E87BD78" w:rsidR="003E1F20">
        <w:rPr>
          <w:rFonts w:asciiTheme="majorBidi" w:hAnsiTheme="majorBidi" w:cstheme="majorBidi"/>
          <w:shd w:val="clear" w:color="auto" w:fill="FFFFFF"/>
        </w:rPr>
        <w:t xml:space="preserve">include </w:t>
      </w:r>
      <w:r w:rsidRPr="0E87BD78" w:rsidR="00272577">
        <w:rPr>
          <w:rFonts w:asciiTheme="majorBidi" w:hAnsiTheme="majorBidi" w:cstheme="majorBidi"/>
          <w:shd w:val="clear" w:color="auto" w:fill="FFFFFF"/>
        </w:rPr>
        <w:t xml:space="preserve">interviews </w:t>
      </w:r>
      <w:r w:rsidR="00BF2E5E">
        <w:rPr>
          <w:rFonts w:asciiTheme="majorBidi" w:hAnsiTheme="majorBidi" w:cstheme="majorBidi"/>
          <w:shd w:val="clear" w:color="auto" w:fill="FFFFFF"/>
        </w:rPr>
        <w:t xml:space="preserve">with staff </w:t>
      </w:r>
      <w:r w:rsidRPr="0E87BD78" w:rsidR="00272577">
        <w:rPr>
          <w:rFonts w:asciiTheme="majorBidi" w:hAnsiTheme="majorBidi" w:cstheme="majorBidi"/>
          <w:shd w:val="clear" w:color="auto" w:fill="FFFFFF"/>
        </w:rPr>
        <w:t xml:space="preserve">at the central </w:t>
      </w:r>
      <w:r w:rsidR="002A3246">
        <w:rPr>
          <w:rFonts w:asciiTheme="majorBidi" w:hAnsiTheme="majorBidi" w:cstheme="majorBidi"/>
          <w:shd w:val="clear" w:color="auto" w:fill="FFFFFF"/>
        </w:rPr>
        <w:t xml:space="preserve">offices of the </w:t>
      </w:r>
      <w:r w:rsidRPr="0E87BD78" w:rsidR="00272577">
        <w:rPr>
          <w:rFonts w:asciiTheme="majorBidi" w:hAnsiTheme="majorBidi" w:cstheme="majorBidi"/>
          <w:shd w:val="clear" w:color="auto" w:fill="FFFFFF"/>
        </w:rPr>
        <w:t xml:space="preserve">State Workforce Agency and approximately </w:t>
      </w:r>
      <w:r w:rsidR="00D2242A">
        <w:rPr>
          <w:rFonts w:asciiTheme="majorBidi" w:hAnsiTheme="majorBidi" w:cstheme="majorBidi"/>
          <w:shd w:val="clear" w:color="auto" w:fill="FFFFFF"/>
        </w:rPr>
        <w:t>three</w:t>
      </w:r>
      <w:r w:rsidRPr="0E87BD78" w:rsidR="00272577">
        <w:rPr>
          <w:rFonts w:asciiTheme="majorBidi" w:hAnsiTheme="majorBidi" w:cstheme="majorBidi"/>
          <w:shd w:val="clear" w:color="auto" w:fill="FFFFFF"/>
        </w:rPr>
        <w:t xml:space="preserve"> AJCs</w:t>
      </w:r>
      <w:r w:rsidR="001C2482">
        <w:rPr>
          <w:rFonts w:asciiTheme="majorBidi" w:hAnsiTheme="majorBidi" w:cstheme="majorBidi"/>
          <w:shd w:val="clear" w:color="auto" w:fill="FFFFFF"/>
        </w:rPr>
        <w:t xml:space="preserve"> (i.e.</w:t>
      </w:r>
      <w:r w:rsidR="00D2242A">
        <w:rPr>
          <w:rFonts w:asciiTheme="majorBidi" w:hAnsiTheme="majorBidi" w:cstheme="majorBidi"/>
          <w:shd w:val="clear" w:color="auto" w:fill="FFFFFF"/>
        </w:rPr>
        <w:t>,</w:t>
      </w:r>
      <w:r w:rsidR="001C2482">
        <w:rPr>
          <w:rFonts w:asciiTheme="majorBidi" w:hAnsiTheme="majorBidi" w:cstheme="majorBidi"/>
          <w:shd w:val="clear" w:color="auto" w:fill="FFFFFF"/>
        </w:rPr>
        <w:t xml:space="preserve"> sites)</w:t>
      </w:r>
      <w:r w:rsidRPr="0E87BD78" w:rsidR="00272577">
        <w:rPr>
          <w:rFonts w:asciiTheme="majorBidi" w:hAnsiTheme="majorBidi" w:cstheme="majorBidi"/>
          <w:shd w:val="clear" w:color="auto" w:fill="FFFFFF"/>
        </w:rPr>
        <w:t xml:space="preserve"> per state. The combined site visits</w:t>
      </w:r>
      <w:r w:rsidRPr="0E87BD78" w:rsidR="003F7C96">
        <w:rPr>
          <w:rFonts w:asciiTheme="majorBidi" w:hAnsiTheme="majorBidi" w:cstheme="majorBidi"/>
          <w:shd w:val="clear" w:color="auto" w:fill="FFFFFF"/>
        </w:rPr>
        <w:t xml:space="preserve"> will </w:t>
      </w:r>
      <w:r w:rsidR="00F506AC">
        <w:rPr>
          <w:rFonts w:asciiTheme="majorBidi" w:hAnsiTheme="majorBidi" w:cstheme="majorBidi"/>
          <w:shd w:val="clear" w:color="auto" w:fill="FFFFFF"/>
        </w:rPr>
        <w:t xml:space="preserve">be conducted virtually </w:t>
      </w:r>
      <w:r w:rsidR="00980790">
        <w:rPr>
          <w:rFonts w:asciiTheme="majorBidi" w:hAnsiTheme="majorBidi" w:cstheme="majorBidi"/>
          <w:shd w:val="clear" w:color="auto" w:fill="FFFFFF"/>
        </w:rPr>
        <w:t>via Microsoft Teams</w:t>
      </w:r>
      <w:r w:rsidRPr="0E87BD78" w:rsidR="003F7C96">
        <w:rPr>
          <w:rFonts w:asciiTheme="majorBidi" w:hAnsiTheme="majorBidi" w:cstheme="majorBidi"/>
          <w:shd w:val="clear" w:color="auto" w:fill="FFFFFF"/>
        </w:rPr>
        <w:t xml:space="preserve">. During these site visits, we will conduct one-on-one or small-group semi-structured interviews with staff including </w:t>
      </w:r>
      <w:r w:rsidR="00011A78">
        <w:rPr>
          <w:rFonts w:asciiTheme="majorBidi" w:hAnsiTheme="majorBidi" w:cstheme="majorBidi"/>
          <w:shd w:val="clear" w:color="auto" w:fill="FFFFFF"/>
        </w:rPr>
        <w:t>up to</w:t>
      </w:r>
      <w:r w:rsidRPr="0E87BD78" w:rsidR="003F7C96">
        <w:rPr>
          <w:rFonts w:asciiTheme="majorBidi" w:hAnsiTheme="majorBidi" w:cstheme="majorBidi"/>
          <w:shd w:val="clear" w:color="auto" w:fill="FFFFFF"/>
        </w:rPr>
        <w:t xml:space="preserve"> </w:t>
      </w:r>
      <w:r w:rsidR="00A51CFB">
        <w:rPr>
          <w:rFonts w:asciiTheme="majorBidi" w:hAnsiTheme="majorBidi" w:cstheme="majorBidi"/>
          <w:shd w:val="clear" w:color="auto" w:fill="FFFFFF"/>
        </w:rPr>
        <w:t>six</w:t>
      </w:r>
      <w:r w:rsidRPr="0E87BD78" w:rsidR="00D2242A">
        <w:rPr>
          <w:rFonts w:asciiTheme="majorBidi" w:hAnsiTheme="majorBidi" w:cstheme="majorBidi"/>
          <w:shd w:val="clear" w:color="auto" w:fill="FFFFFF"/>
        </w:rPr>
        <w:t xml:space="preserve"> </w:t>
      </w:r>
      <w:r w:rsidRPr="0E87BD78" w:rsidR="003F7C96">
        <w:rPr>
          <w:rFonts w:asciiTheme="majorBidi" w:hAnsiTheme="majorBidi" w:cstheme="majorBidi"/>
          <w:shd w:val="clear" w:color="auto" w:fill="FFFFFF"/>
        </w:rPr>
        <w:t xml:space="preserve">program staff at the central office and </w:t>
      </w:r>
      <w:r w:rsidR="00C46715">
        <w:rPr>
          <w:rFonts w:asciiTheme="majorBidi" w:hAnsiTheme="majorBidi" w:cstheme="majorBidi"/>
          <w:shd w:val="clear" w:color="auto" w:fill="FFFFFF"/>
        </w:rPr>
        <w:t>eight</w:t>
      </w:r>
      <w:r w:rsidRPr="0E87BD78" w:rsidR="003F7C96">
        <w:rPr>
          <w:rFonts w:asciiTheme="majorBidi" w:hAnsiTheme="majorBidi" w:cstheme="majorBidi"/>
          <w:shd w:val="clear" w:color="auto" w:fill="FFFFFF"/>
        </w:rPr>
        <w:t xml:space="preserve"> staff at</w:t>
      </w:r>
      <w:r w:rsidRPr="0E87BD78" w:rsidR="00EC6EDC">
        <w:rPr>
          <w:rFonts w:asciiTheme="majorBidi" w:hAnsiTheme="majorBidi" w:cstheme="majorBidi"/>
          <w:shd w:val="clear" w:color="auto" w:fill="FFFFFF"/>
        </w:rPr>
        <w:t xml:space="preserve"> </w:t>
      </w:r>
      <w:r w:rsidR="0083081A">
        <w:rPr>
          <w:rFonts w:asciiTheme="majorBidi" w:hAnsiTheme="majorBidi" w:cstheme="majorBidi"/>
          <w:shd w:val="clear" w:color="auto" w:fill="FFFFFF"/>
        </w:rPr>
        <w:t xml:space="preserve">each of </w:t>
      </w:r>
      <w:r w:rsidRPr="0E87BD78" w:rsidR="00EC6EDC">
        <w:rPr>
          <w:rFonts w:asciiTheme="majorBidi" w:hAnsiTheme="majorBidi" w:cstheme="majorBidi"/>
          <w:shd w:val="clear" w:color="auto" w:fill="FFFFFF"/>
        </w:rPr>
        <w:t>the</w:t>
      </w:r>
      <w:r w:rsidRPr="0E87BD78" w:rsidR="003F7C96">
        <w:rPr>
          <w:rFonts w:asciiTheme="majorBidi" w:hAnsiTheme="majorBidi" w:cstheme="majorBidi"/>
          <w:shd w:val="clear" w:color="auto" w:fill="FFFFFF"/>
        </w:rPr>
        <w:t xml:space="preserve"> AJCs.</w:t>
      </w:r>
      <w:r w:rsidRPr="0E87BD78" w:rsidR="000C057B">
        <w:rPr>
          <w:rFonts w:asciiTheme="majorBidi" w:hAnsiTheme="majorBidi" w:cstheme="majorBidi"/>
          <w:shd w:val="clear" w:color="auto" w:fill="FFFFFF"/>
        </w:rPr>
        <w:t xml:space="preserve"> </w:t>
      </w:r>
    </w:p>
    <w:p w:rsidR="00A45655" w:rsidP="00A45655" w14:paraId="0598B68B" w14:textId="77777777">
      <w:pPr>
        <w:widowControl/>
        <w:autoSpaceDE/>
        <w:autoSpaceDN/>
        <w:adjustRightInd/>
        <w:spacing w:after="240"/>
        <w:rPr>
          <w:rFonts w:asciiTheme="majorBidi" w:hAnsiTheme="majorBidi" w:cstheme="majorBidi"/>
        </w:rPr>
      </w:pPr>
      <w:r w:rsidRPr="0E87BD78">
        <w:rPr>
          <w:rFonts w:asciiTheme="majorBidi" w:hAnsiTheme="majorBidi" w:cstheme="majorBidi"/>
          <w:shd w:val="clear" w:color="auto" w:fill="FFFFFF"/>
        </w:rPr>
        <w:t xml:space="preserve">The semi-structured interview data collection tools (included in this request) </w:t>
      </w:r>
      <w:r w:rsidR="007515C9">
        <w:rPr>
          <w:rFonts w:asciiTheme="majorBidi" w:hAnsiTheme="majorBidi" w:cstheme="majorBidi"/>
          <w:shd w:val="clear" w:color="auto" w:fill="FFFFFF"/>
        </w:rPr>
        <w:t>consist of</w:t>
      </w:r>
      <w:r w:rsidRPr="0E87BD78" w:rsidR="14491233">
        <w:rPr>
          <w:rFonts w:asciiTheme="majorBidi" w:hAnsiTheme="majorBidi" w:cstheme="majorBidi"/>
          <w:shd w:val="clear" w:color="auto" w:fill="FFFFFF"/>
        </w:rPr>
        <w:t>:</w:t>
      </w:r>
    </w:p>
    <w:p w:rsidR="00174F48" w:rsidRPr="004A7ACC" w:rsidP="00BB672D" w14:paraId="20D5C379" w14:textId="2C478D2A">
      <w:pPr>
        <w:pStyle w:val="ListParagraph"/>
        <w:widowControl/>
        <w:numPr>
          <w:ilvl w:val="0"/>
          <w:numId w:val="38"/>
        </w:numPr>
        <w:autoSpaceDE/>
        <w:autoSpaceDN/>
        <w:adjustRightInd/>
        <w:rPr>
          <w:rFonts w:asciiTheme="majorBidi" w:hAnsiTheme="majorBidi" w:cstheme="majorBidi"/>
          <w:shd w:val="clear" w:color="auto" w:fill="FFFFFF"/>
        </w:rPr>
      </w:pPr>
      <w:r w:rsidRPr="00174F48">
        <w:rPr>
          <w:rFonts w:asciiTheme="majorBidi" w:hAnsiTheme="majorBidi" w:cstheme="majorBidi"/>
          <w:b/>
          <w:bCs/>
          <w:shd w:val="clear" w:color="auto" w:fill="FFFFFF"/>
        </w:rPr>
        <w:t>Stakeholder interview protocol</w:t>
      </w:r>
      <w:r w:rsidR="001D6CC1">
        <w:rPr>
          <w:rFonts w:asciiTheme="majorBidi" w:hAnsiTheme="majorBidi" w:cstheme="majorBidi"/>
          <w:b/>
          <w:bCs/>
          <w:shd w:val="clear" w:color="auto" w:fill="FFFFFF"/>
        </w:rPr>
        <w:t>s</w:t>
      </w:r>
      <w:r w:rsidR="00D20154">
        <w:rPr>
          <w:rFonts w:asciiTheme="majorBidi" w:hAnsiTheme="majorBidi" w:cstheme="majorBidi"/>
          <w:b/>
          <w:bCs/>
          <w:shd w:val="clear" w:color="auto" w:fill="FFFFFF"/>
        </w:rPr>
        <w:t xml:space="preserve">, </w:t>
      </w:r>
      <w:r w:rsidRPr="00D20154" w:rsidR="00D20154">
        <w:rPr>
          <w:rFonts w:asciiTheme="majorBidi" w:hAnsiTheme="majorBidi" w:cstheme="majorBidi"/>
          <w:shd w:val="clear" w:color="auto" w:fill="FFFFFF"/>
        </w:rPr>
        <w:t xml:space="preserve">which include topics such as the labor and </w:t>
      </w:r>
      <w:r w:rsidR="0083081A">
        <w:rPr>
          <w:rFonts w:asciiTheme="majorBidi" w:hAnsiTheme="majorBidi" w:cstheme="majorBidi"/>
          <w:shd w:val="clear" w:color="auto" w:fill="FFFFFF"/>
        </w:rPr>
        <w:t>non</w:t>
      </w:r>
      <w:r w:rsidR="00A36613">
        <w:rPr>
          <w:rFonts w:asciiTheme="majorBidi" w:hAnsiTheme="majorBidi" w:cstheme="majorBidi"/>
          <w:shd w:val="clear" w:color="auto" w:fill="FFFFFF"/>
        </w:rPr>
        <w:t>-</w:t>
      </w:r>
      <w:r w:rsidR="0083081A">
        <w:rPr>
          <w:rFonts w:asciiTheme="majorBidi" w:hAnsiTheme="majorBidi" w:cstheme="majorBidi"/>
          <w:shd w:val="clear" w:color="auto" w:fill="FFFFFF"/>
        </w:rPr>
        <w:t>personnel</w:t>
      </w:r>
      <w:r w:rsidRPr="00D20154" w:rsidR="00D20154">
        <w:rPr>
          <w:rFonts w:asciiTheme="majorBidi" w:hAnsiTheme="majorBidi" w:cstheme="majorBidi"/>
          <w:shd w:val="clear" w:color="auto" w:fill="FFFFFF"/>
        </w:rPr>
        <w:t xml:space="preserve"> costs associated with</w:t>
      </w:r>
      <w:r w:rsidR="003C0813">
        <w:rPr>
          <w:rFonts w:asciiTheme="majorBidi" w:hAnsiTheme="majorBidi" w:cstheme="majorBidi"/>
          <w:shd w:val="clear" w:color="auto" w:fill="FFFFFF"/>
        </w:rPr>
        <w:t xml:space="preserve"> implementing state’s RESEA programs and</w:t>
      </w:r>
      <w:r w:rsidR="00397A91">
        <w:rPr>
          <w:rFonts w:asciiTheme="majorBidi" w:hAnsiTheme="majorBidi" w:cstheme="majorBidi"/>
          <w:shd w:val="clear" w:color="auto" w:fill="FFFFFF"/>
        </w:rPr>
        <w:t>/or</w:t>
      </w:r>
      <w:r w:rsidR="003C0813">
        <w:rPr>
          <w:rFonts w:asciiTheme="majorBidi" w:hAnsiTheme="majorBidi" w:cstheme="majorBidi"/>
          <w:shd w:val="clear" w:color="auto" w:fill="FFFFFF"/>
        </w:rPr>
        <w:t xml:space="preserve"> its components</w:t>
      </w:r>
      <w:r w:rsidR="00397A91">
        <w:rPr>
          <w:rFonts w:asciiTheme="majorBidi" w:hAnsiTheme="majorBidi" w:cstheme="majorBidi"/>
          <w:shd w:val="clear" w:color="auto" w:fill="FFFFFF"/>
        </w:rPr>
        <w:t xml:space="preserve"> of interest</w:t>
      </w:r>
      <w:r w:rsidRPr="00251818" w:rsidR="00D20154">
        <w:rPr>
          <w:rFonts w:asciiTheme="majorBidi" w:hAnsiTheme="majorBidi" w:cstheme="majorBidi"/>
          <w:shd w:val="clear" w:color="auto" w:fill="FFFFFF"/>
        </w:rPr>
        <w:t>.</w:t>
      </w:r>
      <w:r w:rsidR="00251818">
        <w:rPr>
          <w:rFonts w:asciiTheme="majorBidi" w:hAnsiTheme="majorBidi" w:cstheme="majorBidi"/>
          <w:b/>
          <w:bCs/>
          <w:shd w:val="clear" w:color="auto" w:fill="FFFFFF"/>
        </w:rPr>
        <w:t xml:space="preserve"> </w:t>
      </w:r>
      <w:r w:rsidR="00251818">
        <w:rPr>
          <w:rFonts w:asciiTheme="majorBidi" w:hAnsiTheme="majorBidi" w:cstheme="majorBidi"/>
          <w:shd w:val="clear" w:color="auto" w:fill="FFFFFF"/>
        </w:rPr>
        <w:t>We will interview four groups of stakeholder</w:t>
      </w:r>
      <w:r w:rsidR="008F1A63">
        <w:rPr>
          <w:rFonts w:asciiTheme="majorBidi" w:hAnsiTheme="majorBidi" w:cstheme="majorBidi"/>
          <w:shd w:val="clear" w:color="auto" w:fill="FFFFFF"/>
        </w:rPr>
        <w:t>s. E</w:t>
      </w:r>
      <w:r w:rsidR="00041844">
        <w:rPr>
          <w:rFonts w:asciiTheme="majorBidi" w:hAnsiTheme="majorBidi" w:cstheme="majorBidi"/>
          <w:shd w:val="clear" w:color="auto" w:fill="FFFFFF"/>
        </w:rPr>
        <w:t xml:space="preserve">ach stakeholder protocol will </w:t>
      </w:r>
      <w:r w:rsidR="00496043">
        <w:rPr>
          <w:rFonts w:asciiTheme="majorBidi" w:hAnsiTheme="majorBidi" w:cstheme="majorBidi"/>
          <w:shd w:val="clear" w:color="auto" w:fill="FFFFFF"/>
        </w:rPr>
        <w:t>contain some</w:t>
      </w:r>
      <w:r w:rsidR="00041844">
        <w:rPr>
          <w:rFonts w:asciiTheme="majorBidi" w:hAnsiTheme="majorBidi" w:cstheme="majorBidi"/>
          <w:shd w:val="clear" w:color="auto" w:fill="FFFFFF"/>
        </w:rPr>
        <w:t xml:space="preserve"> overlapping questions but be tailored for the specific group:</w:t>
      </w:r>
      <w:r>
        <w:rPr>
          <w:rStyle w:val="FootnoteReference"/>
          <w:rFonts w:asciiTheme="majorBidi" w:hAnsiTheme="majorBidi" w:cstheme="majorBidi"/>
          <w:shd w:val="clear" w:color="auto" w:fill="FFFFFF"/>
        </w:rPr>
        <w:footnoteReference w:id="7"/>
      </w:r>
    </w:p>
    <w:p w:rsidR="001F1AAA" w:rsidRPr="003F3E04" w:rsidP="00BB672D" w14:paraId="3D8B7039" w14:textId="0388CEC9">
      <w:pPr>
        <w:pStyle w:val="ListParagraph"/>
        <w:widowControl/>
        <w:numPr>
          <w:ilvl w:val="1"/>
          <w:numId w:val="38"/>
        </w:numPr>
        <w:autoSpaceDE/>
        <w:autoSpaceDN/>
        <w:adjustRightInd/>
        <w:rPr>
          <w:rFonts w:asciiTheme="majorBidi" w:hAnsiTheme="majorBidi" w:cstheme="majorBidi"/>
          <w:shd w:val="clear" w:color="auto" w:fill="FFFFFF"/>
        </w:rPr>
      </w:pPr>
      <w:r w:rsidRPr="003F3E04">
        <w:rPr>
          <w:rFonts w:asciiTheme="majorBidi" w:hAnsiTheme="majorBidi" w:cstheme="majorBidi"/>
          <w:shd w:val="clear" w:color="auto" w:fill="FFFFFF"/>
        </w:rPr>
        <w:t>7</w:t>
      </w:r>
      <w:r w:rsidRPr="003F3E04" w:rsidR="004D528B">
        <w:rPr>
          <w:rFonts w:asciiTheme="majorBidi" w:hAnsiTheme="majorBidi" w:cstheme="majorBidi"/>
          <w:shd w:val="clear" w:color="auto" w:fill="FFFFFF"/>
        </w:rPr>
        <w:t>-RESEA Cost</w:t>
      </w:r>
      <w:r w:rsidRPr="003F3E04" w:rsidR="00731097">
        <w:rPr>
          <w:rFonts w:asciiTheme="majorBidi" w:hAnsiTheme="majorBidi" w:cstheme="majorBidi"/>
          <w:shd w:val="clear" w:color="auto" w:fill="FFFFFF"/>
        </w:rPr>
        <w:t xml:space="preserve"> Study</w:t>
      </w:r>
      <w:r w:rsidRPr="003F3E04" w:rsidR="006A3624">
        <w:rPr>
          <w:rFonts w:asciiTheme="majorBidi" w:hAnsiTheme="majorBidi" w:cstheme="majorBidi"/>
          <w:shd w:val="clear" w:color="auto" w:fill="FFFFFF"/>
        </w:rPr>
        <w:t xml:space="preserve"> </w:t>
      </w:r>
      <w:r w:rsidRPr="003F3E04">
        <w:rPr>
          <w:rFonts w:asciiTheme="majorBidi" w:hAnsiTheme="majorBidi" w:cstheme="majorBidi"/>
          <w:shd w:val="clear" w:color="auto" w:fill="FFFFFF"/>
        </w:rPr>
        <w:t xml:space="preserve">AJC </w:t>
      </w:r>
      <w:r w:rsidRPr="003F3E04">
        <w:rPr>
          <w:rFonts w:asciiTheme="majorBidi" w:hAnsiTheme="majorBidi" w:cstheme="majorBidi"/>
          <w:shd w:val="clear" w:color="auto" w:fill="FFFFFF"/>
        </w:rPr>
        <w:t>director</w:t>
      </w:r>
      <w:r w:rsidRPr="003F3E04" w:rsidR="008E4052">
        <w:rPr>
          <w:rFonts w:asciiTheme="majorBidi" w:hAnsiTheme="majorBidi" w:cstheme="majorBidi"/>
          <w:shd w:val="clear" w:color="auto" w:fill="FFFFFF"/>
        </w:rPr>
        <w:t xml:space="preserve"> level</w:t>
      </w:r>
      <w:r w:rsidRPr="003F3E04">
        <w:rPr>
          <w:rFonts w:asciiTheme="majorBidi" w:hAnsiTheme="majorBidi" w:cstheme="majorBidi"/>
          <w:shd w:val="clear" w:color="auto" w:fill="FFFFFF"/>
        </w:rPr>
        <w:t xml:space="preserve"> interview protocol</w:t>
      </w:r>
    </w:p>
    <w:p w:rsidR="001F1AAA" w:rsidRPr="003F3E04" w:rsidP="00BB672D" w14:paraId="295D0A0F" w14:textId="00ECB3F2">
      <w:pPr>
        <w:pStyle w:val="ListParagraph"/>
        <w:widowControl/>
        <w:numPr>
          <w:ilvl w:val="1"/>
          <w:numId w:val="38"/>
        </w:numPr>
        <w:autoSpaceDE/>
        <w:autoSpaceDN/>
        <w:adjustRightInd/>
        <w:rPr>
          <w:rFonts w:asciiTheme="majorBidi" w:hAnsiTheme="majorBidi" w:cstheme="majorBidi"/>
          <w:shd w:val="clear" w:color="auto" w:fill="FFFFFF"/>
        </w:rPr>
      </w:pPr>
      <w:r w:rsidRPr="003F3E04">
        <w:rPr>
          <w:rFonts w:asciiTheme="majorBidi" w:hAnsiTheme="majorBidi" w:cstheme="majorBidi"/>
          <w:shd w:val="clear" w:color="auto" w:fill="FFFFFF"/>
        </w:rPr>
        <w:t>8-</w:t>
      </w:r>
      <w:r w:rsidRPr="003F3E04" w:rsidR="00361733">
        <w:rPr>
          <w:rFonts w:asciiTheme="majorBidi" w:hAnsiTheme="majorBidi" w:cstheme="majorBidi"/>
          <w:shd w:val="clear" w:color="auto" w:fill="FFFFFF"/>
        </w:rPr>
        <w:t>RES</w:t>
      </w:r>
      <w:r w:rsidRPr="003F3E04" w:rsidR="00BF59ED">
        <w:rPr>
          <w:rFonts w:asciiTheme="majorBidi" w:hAnsiTheme="majorBidi" w:cstheme="majorBidi"/>
          <w:shd w:val="clear" w:color="auto" w:fill="FFFFFF"/>
        </w:rPr>
        <w:t>E</w:t>
      </w:r>
      <w:r w:rsidRPr="003F3E04" w:rsidR="00361733">
        <w:rPr>
          <w:rFonts w:asciiTheme="majorBidi" w:hAnsiTheme="majorBidi" w:cstheme="majorBidi"/>
          <w:shd w:val="clear" w:color="auto" w:fill="FFFFFF"/>
        </w:rPr>
        <w:t>A Cost Study</w:t>
      </w:r>
      <w:r w:rsidRPr="003F3E04" w:rsidR="00D236B0">
        <w:rPr>
          <w:rFonts w:asciiTheme="majorBidi" w:hAnsiTheme="majorBidi" w:cstheme="majorBidi"/>
          <w:shd w:val="clear" w:color="auto" w:fill="FFFFFF"/>
        </w:rPr>
        <w:t xml:space="preserve"> State </w:t>
      </w:r>
      <w:r w:rsidRPr="003F3E04">
        <w:rPr>
          <w:rFonts w:asciiTheme="majorBidi" w:hAnsiTheme="majorBidi" w:cstheme="majorBidi"/>
          <w:shd w:val="clear" w:color="auto" w:fill="FFFFFF"/>
        </w:rPr>
        <w:t xml:space="preserve">Employment Service (ES) staff interview protocol </w:t>
      </w:r>
    </w:p>
    <w:p w:rsidR="001F1AAA" w:rsidRPr="003F3E04" w:rsidP="00BB672D" w14:paraId="7157A2A2" w14:textId="57F6C0E1">
      <w:pPr>
        <w:pStyle w:val="ListParagraph"/>
        <w:widowControl/>
        <w:numPr>
          <w:ilvl w:val="1"/>
          <w:numId w:val="38"/>
        </w:numPr>
        <w:autoSpaceDE/>
        <w:autoSpaceDN/>
        <w:adjustRightInd/>
        <w:rPr>
          <w:rFonts w:asciiTheme="majorBidi" w:hAnsiTheme="majorBidi" w:cstheme="majorBidi"/>
          <w:shd w:val="clear" w:color="auto" w:fill="FFFFFF"/>
        </w:rPr>
      </w:pPr>
      <w:r w:rsidRPr="003F3E04">
        <w:rPr>
          <w:rFonts w:asciiTheme="majorBidi" w:hAnsiTheme="majorBidi" w:cstheme="majorBidi"/>
          <w:shd w:val="clear" w:color="auto" w:fill="FFFFFF"/>
        </w:rPr>
        <w:t>9-</w:t>
      </w:r>
      <w:r w:rsidRPr="003F3E04" w:rsidR="00BF59ED">
        <w:rPr>
          <w:rFonts w:asciiTheme="majorBidi" w:hAnsiTheme="majorBidi" w:cstheme="majorBidi"/>
          <w:shd w:val="clear" w:color="auto" w:fill="FFFFFF"/>
        </w:rPr>
        <w:t xml:space="preserve">RESEA Cost Study </w:t>
      </w:r>
      <w:r w:rsidRPr="003F3E04" w:rsidR="000049A1">
        <w:rPr>
          <w:rFonts w:asciiTheme="majorBidi" w:hAnsiTheme="majorBidi" w:cstheme="majorBidi"/>
          <w:shd w:val="clear" w:color="auto" w:fill="FFFFFF"/>
        </w:rPr>
        <w:t>State</w:t>
      </w:r>
      <w:r w:rsidR="00175EE1">
        <w:rPr>
          <w:rFonts w:asciiTheme="majorBidi" w:hAnsiTheme="majorBidi" w:cstheme="majorBidi"/>
          <w:shd w:val="clear" w:color="auto" w:fill="FFFFFF"/>
        </w:rPr>
        <w:t xml:space="preserve"> </w:t>
      </w:r>
      <w:r w:rsidR="00926F4D">
        <w:rPr>
          <w:rFonts w:asciiTheme="majorBidi" w:hAnsiTheme="majorBidi" w:cstheme="majorBidi"/>
          <w:shd w:val="clear" w:color="auto" w:fill="FFFFFF"/>
        </w:rPr>
        <w:t xml:space="preserve">office of </w:t>
      </w:r>
      <w:r w:rsidRPr="003F3E04" w:rsidR="00D47670">
        <w:rPr>
          <w:rFonts w:asciiTheme="majorBidi" w:hAnsiTheme="majorBidi" w:cstheme="majorBidi"/>
          <w:shd w:val="clear" w:color="auto" w:fill="FFFFFF"/>
        </w:rPr>
        <w:t xml:space="preserve">UI </w:t>
      </w:r>
      <w:r w:rsidRPr="003F3E04">
        <w:rPr>
          <w:rFonts w:asciiTheme="majorBidi" w:hAnsiTheme="majorBidi" w:cstheme="majorBidi"/>
          <w:shd w:val="clear" w:color="auto" w:fill="FFFFFF"/>
        </w:rPr>
        <w:t>staff interview protocol</w:t>
      </w:r>
    </w:p>
    <w:p w:rsidR="00A45655" w:rsidRPr="003F3E04" w:rsidP="00A45655" w14:paraId="6D655B5A" w14:textId="16B417CF">
      <w:pPr>
        <w:pStyle w:val="ListParagraph"/>
        <w:widowControl/>
        <w:numPr>
          <w:ilvl w:val="1"/>
          <w:numId w:val="38"/>
        </w:numPr>
        <w:autoSpaceDE/>
        <w:autoSpaceDN/>
        <w:adjustRightInd/>
        <w:spacing w:after="240"/>
        <w:rPr>
          <w:rFonts w:asciiTheme="majorBidi" w:hAnsiTheme="majorBidi" w:cstheme="majorBidi"/>
          <w:shd w:val="clear" w:color="auto" w:fill="FFFFFF"/>
        </w:rPr>
      </w:pPr>
      <w:r w:rsidRPr="003F3E04">
        <w:rPr>
          <w:rFonts w:asciiTheme="majorBidi" w:hAnsiTheme="majorBidi" w:cstheme="majorBidi"/>
          <w:shd w:val="clear" w:color="auto" w:fill="FFFFFF"/>
        </w:rPr>
        <w:t>10-</w:t>
      </w:r>
      <w:r w:rsidRPr="003F3E04" w:rsidR="00122EC9">
        <w:rPr>
          <w:rFonts w:asciiTheme="majorBidi" w:hAnsiTheme="majorBidi" w:cstheme="majorBidi"/>
          <w:shd w:val="clear" w:color="auto" w:fill="FFFFFF"/>
        </w:rPr>
        <w:t xml:space="preserve">RESEA Cost Study </w:t>
      </w:r>
      <w:r w:rsidRPr="003F3E04" w:rsidR="001F1AAA">
        <w:rPr>
          <w:rFonts w:asciiTheme="majorBidi" w:hAnsiTheme="majorBidi" w:cstheme="majorBidi"/>
          <w:shd w:val="clear" w:color="auto" w:fill="FFFFFF"/>
        </w:rPr>
        <w:t>Caseworker interview protocol</w:t>
      </w:r>
    </w:p>
    <w:p w:rsidR="00A45655" w:rsidP="00A45655" w14:paraId="31D5C811" w14:textId="46BE1F2D">
      <w:pPr>
        <w:widowControl/>
        <w:autoSpaceDE/>
        <w:autoSpaceDN/>
        <w:adjustRightInd/>
        <w:spacing w:after="240"/>
        <w:ind w:left="720"/>
        <w:rPr>
          <w:rFonts w:asciiTheme="majorBidi" w:hAnsiTheme="majorBidi" w:cstheme="majorBidi"/>
          <w:shd w:val="clear" w:color="auto" w:fill="FFFFFF"/>
        </w:rPr>
      </w:pPr>
      <w:r w:rsidRPr="008F1A63">
        <w:rPr>
          <w:rFonts w:asciiTheme="majorBidi" w:hAnsiTheme="majorBidi" w:cstheme="majorBidi"/>
          <w:shd w:val="clear" w:color="auto" w:fill="FFFFFF"/>
        </w:rPr>
        <w:t xml:space="preserve">We anticipate these interview protocols will be used to conduct on average </w:t>
      </w:r>
      <w:r w:rsidR="001E1760">
        <w:rPr>
          <w:rFonts w:asciiTheme="majorBidi" w:hAnsiTheme="majorBidi" w:cstheme="majorBidi"/>
          <w:shd w:val="clear" w:color="auto" w:fill="FFFFFF"/>
        </w:rPr>
        <w:t>30</w:t>
      </w:r>
      <w:r w:rsidRPr="008F1A63">
        <w:rPr>
          <w:rFonts w:asciiTheme="majorBidi" w:hAnsiTheme="majorBidi" w:cstheme="majorBidi"/>
          <w:shd w:val="clear" w:color="auto" w:fill="FFFFFF"/>
        </w:rPr>
        <w:t xml:space="preserve"> interviews</w:t>
      </w:r>
      <w:r w:rsidR="002F5C06">
        <w:rPr>
          <w:rFonts w:asciiTheme="majorBidi" w:hAnsiTheme="majorBidi" w:cstheme="majorBidi"/>
          <w:shd w:val="clear" w:color="auto" w:fill="FFFFFF"/>
        </w:rPr>
        <w:t xml:space="preserve"> in each state</w:t>
      </w:r>
      <w:r w:rsidRPr="008F1A63">
        <w:rPr>
          <w:rFonts w:asciiTheme="majorBidi" w:hAnsiTheme="majorBidi" w:cstheme="majorBidi"/>
          <w:shd w:val="clear" w:color="auto" w:fill="FFFFFF"/>
        </w:rPr>
        <w:t xml:space="preserve">, for a total of up to </w:t>
      </w:r>
      <w:r w:rsidR="00413A1A">
        <w:rPr>
          <w:rFonts w:asciiTheme="majorBidi" w:hAnsiTheme="majorBidi" w:cstheme="majorBidi"/>
          <w:shd w:val="clear" w:color="auto" w:fill="FFFFFF"/>
        </w:rPr>
        <w:t>210</w:t>
      </w:r>
      <w:r w:rsidRPr="008F1A63">
        <w:rPr>
          <w:rFonts w:asciiTheme="majorBidi" w:hAnsiTheme="majorBidi" w:cstheme="majorBidi"/>
          <w:shd w:val="clear" w:color="auto" w:fill="FFFFFF"/>
        </w:rPr>
        <w:t xml:space="preserve"> interviews (</w:t>
      </w:r>
      <w:r w:rsidR="001E1760">
        <w:rPr>
          <w:rFonts w:asciiTheme="majorBidi" w:hAnsiTheme="majorBidi" w:cstheme="majorBidi"/>
          <w:shd w:val="clear" w:color="auto" w:fill="FFFFFF"/>
        </w:rPr>
        <w:t>30</w:t>
      </w:r>
      <w:r w:rsidR="00F70C57">
        <w:rPr>
          <w:rFonts w:asciiTheme="majorBidi" w:hAnsiTheme="majorBidi" w:cstheme="majorBidi"/>
          <w:shd w:val="clear" w:color="auto" w:fill="FFFFFF"/>
        </w:rPr>
        <w:t xml:space="preserve"> </w:t>
      </w:r>
      <w:r w:rsidR="00211A19">
        <w:rPr>
          <w:rFonts w:asciiTheme="majorBidi" w:hAnsiTheme="majorBidi" w:cstheme="majorBidi"/>
          <w:shd w:val="clear" w:color="auto" w:fill="FFFFFF"/>
        </w:rPr>
        <w:t>interviews</w:t>
      </w:r>
      <w:r w:rsidRPr="00C337CE" w:rsidR="005C2D53">
        <w:rPr>
          <w:rFonts w:asciiTheme="majorBidi" w:hAnsiTheme="majorBidi" w:cstheme="majorBidi"/>
        </w:rPr>
        <w:t xml:space="preserve"> × </w:t>
      </w:r>
      <w:r w:rsidRPr="008F1A63">
        <w:rPr>
          <w:rFonts w:asciiTheme="majorBidi" w:hAnsiTheme="majorBidi" w:cstheme="majorBidi"/>
          <w:shd w:val="clear" w:color="auto" w:fill="FFFFFF"/>
        </w:rPr>
        <w:t xml:space="preserve"> </w:t>
      </w:r>
      <w:r w:rsidR="00E52DBB">
        <w:rPr>
          <w:rFonts w:asciiTheme="majorBidi" w:hAnsiTheme="majorBidi" w:cstheme="majorBidi"/>
          <w:shd w:val="clear" w:color="auto" w:fill="FFFFFF"/>
        </w:rPr>
        <w:t xml:space="preserve">7 </w:t>
      </w:r>
      <w:r w:rsidR="00644A4A">
        <w:rPr>
          <w:rFonts w:asciiTheme="majorBidi" w:hAnsiTheme="majorBidi" w:cstheme="majorBidi"/>
          <w:shd w:val="clear" w:color="auto" w:fill="FFFFFF"/>
        </w:rPr>
        <w:t>states</w:t>
      </w:r>
      <w:r w:rsidRPr="008F1A63">
        <w:rPr>
          <w:rFonts w:asciiTheme="majorBidi" w:hAnsiTheme="majorBidi" w:cstheme="majorBidi"/>
          <w:shd w:val="clear" w:color="auto" w:fill="FFFFFF"/>
        </w:rPr>
        <w:t>) in the three-year clearance period.</w:t>
      </w:r>
      <w:r w:rsidR="00356290">
        <w:rPr>
          <w:rFonts w:asciiTheme="majorBidi" w:hAnsiTheme="majorBidi" w:cstheme="majorBidi"/>
          <w:shd w:val="clear" w:color="auto" w:fill="FFFFFF"/>
        </w:rPr>
        <w:t xml:space="preserve"> </w:t>
      </w:r>
      <w:r w:rsidR="00ED4538">
        <w:rPr>
          <w:rFonts w:asciiTheme="majorBidi" w:hAnsiTheme="majorBidi" w:cstheme="majorBidi"/>
          <w:shd w:val="clear" w:color="auto" w:fill="FFFFFF"/>
        </w:rPr>
        <w:t>W</w:t>
      </w:r>
      <w:r w:rsidR="00356290">
        <w:rPr>
          <w:rFonts w:asciiTheme="majorBidi" w:hAnsiTheme="majorBidi" w:cstheme="majorBidi"/>
          <w:shd w:val="clear" w:color="auto" w:fill="FFFFFF"/>
        </w:rPr>
        <w:t xml:space="preserve">e anticipate the </w:t>
      </w:r>
      <w:r w:rsidR="00413A1A">
        <w:rPr>
          <w:rFonts w:asciiTheme="majorBidi" w:hAnsiTheme="majorBidi" w:cstheme="majorBidi"/>
          <w:shd w:val="clear" w:color="auto" w:fill="FFFFFF"/>
        </w:rPr>
        <w:t>30</w:t>
      </w:r>
      <w:r w:rsidR="00356290">
        <w:rPr>
          <w:rFonts w:asciiTheme="majorBidi" w:hAnsiTheme="majorBidi" w:cstheme="majorBidi"/>
          <w:shd w:val="clear" w:color="auto" w:fill="FFFFFF"/>
        </w:rPr>
        <w:t xml:space="preserve"> interviews</w:t>
      </w:r>
      <w:r w:rsidR="004E4BAA">
        <w:rPr>
          <w:rFonts w:asciiTheme="majorBidi" w:hAnsiTheme="majorBidi" w:cstheme="majorBidi"/>
          <w:shd w:val="clear" w:color="auto" w:fill="FFFFFF"/>
        </w:rPr>
        <w:t xml:space="preserve"> in a given state</w:t>
      </w:r>
      <w:r w:rsidR="00356290">
        <w:rPr>
          <w:rFonts w:asciiTheme="majorBidi" w:hAnsiTheme="majorBidi" w:cstheme="majorBidi"/>
          <w:shd w:val="clear" w:color="auto" w:fill="FFFFFF"/>
        </w:rPr>
        <w:t xml:space="preserve"> will be spread </w:t>
      </w:r>
      <w:r w:rsidR="00356290">
        <w:rPr>
          <w:rFonts w:asciiTheme="majorBidi" w:hAnsiTheme="majorBidi" w:cstheme="majorBidi"/>
          <w:shd w:val="clear" w:color="auto" w:fill="FFFFFF"/>
        </w:rPr>
        <w:t xml:space="preserve">across up to </w:t>
      </w:r>
      <w:r w:rsidR="00D54F8F">
        <w:rPr>
          <w:rFonts w:asciiTheme="majorBidi" w:hAnsiTheme="majorBidi" w:cstheme="majorBidi"/>
          <w:shd w:val="clear" w:color="auto" w:fill="FFFFFF"/>
        </w:rPr>
        <w:t>three</w:t>
      </w:r>
      <w:r w:rsidR="0008516A">
        <w:rPr>
          <w:rFonts w:asciiTheme="majorBidi" w:hAnsiTheme="majorBidi" w:cstheme="majorBidi"/>
          <w:shd w:val="clear" w:color="auto" w:fill="FFFFFF"/>
        </w:rPr>
        <w:t xml:space="preserve"> </w:t>
      </w:r>
      <w:r w:rsidR="00B14649">
        <w:rPr>
          <w:rFonts w:asciiTheme="majorBidi" w:hAnsiTheme="majorBidi" w:cstheme="majorBidi"/>
          <w:shd w:val="clear" w:color="auto" w:fill="FFFFFF"/>
        </w:rPr>
        <w:t>AJCs</w:t>
      </w:r>
      <w:r w:rsidR="001309B1">
        <w:rPr>
          <w:rFonts w:asciiTheme="majorBidi" w:hAnsiTheme="majorBidi" w:cstheme="majorBidi"/>
          <w:shd w:val="clear" w:color="auto" w:fill="FFFFFF"/>
        </w:rPr>
        <w:t xml:space="preserve"> and the state </w:t>
      </w:r>
      <w:r w:rsidR="00ED4538">
        <w:rPr>
          <w:rFonts w:asciiTheme="majorBidi" w:hAnsiTheme="majorBidi" w:cstheme="majorBidi"/>
          <w:shd w:val="clear" w:color="auto" w:fill="FFFFFF"/>
        </w:rPr>
        <w:t>level</w:t>
      </w:r>
      <w:r w:rsidR="0008516A">
        <w:rPr>
          <w:rFonts w:asciiTheme="majorBidi" w:hAnsiTheme="majorBidi" w:cstheme="majorBidi"/>
          <w:shd w:val="clear" w:color="auto" w:fill="FFFFFF"/>
        </w:rPr>
        <w:t>.</w:t>
      </w:r>
      <w:r w:rsidR="00BE33E0">
        <w:rPr>
          <w:rFonts w:asciiTheme="majorBidi" w:hAnsiTheme="majorBidi" w:cstheme="majorBidi"/>
          <w:shd w:val="clear" w:color="auto" w:fill="FFFFFF"/>
        </w:rPr>
        <w:t xml:space="preserve"> By </w:t>
      </w:r>
      <w:r w:rsidR="00397A29">
        <w:rPr>
          <w:rFonts w:asciiTheme="majorBidi" w:hAnsiTheme="majorBidi" w:cstheme="majorBidi"/>
          <w:shd w:val="clear" w:color="auto" w:fill="FFFFFF"/>
        </w:rPr>
        <w:t>group type, this is</w:t>
      </w:r>
      <w:r w:rsidR="00504454">
        <w:rPr>
          <w:rFonts w:asciiTheme="majorBidi" w:hAnsiTheme="majorBidi" w:cstheme="majorBidi"/>
          <w:shd w:val="clear" w:color="auto" w:fill="FFFFFF"/>
        </w:rPr>
        <w:t xml:space="preserve"> on average</w:t>
      </w:r>
      <w:r w:rsidR="00397A29">
        <w:rPr>
          <w:rFonts w:asciiTheme="majorBidi" w:hAnsiTheme="majorBidi" w:cstheme="majorBidi"/>
          <w:shd w:val="clear" w:color="auto" w:fill="FFFFFF"/>
        </w:rPr>
        <w:t xml:space="preserve"> 9 A</w:t>
      </w:r>
      <w:r w:rsidR="00AC1CD6">
        <w:rPr>
          <w:rFonts w:asciiTheme="majorBidi" w:hAnsiTheme="majorBidi" w:cstheme="majorBidi"/>
          <w:shd w:val="clear" w:color="auto" w:fill="FFFFFF"/>
        </w:rPr>
        <w:t xml:space="preserve">JC director level interviews, </w:t>
      </w:r>
      <w:r w:rsidR="004B7FAF">
        <w:rPr>
          <w:rFonts w:asciiTheme="majorBidi" w:hAnsiTheme="majorBidi" w:cstheme="majorBidi"/>
          <w:shd w:val="clear" w:color="auto" w:fill="FFFFFF"/>
        </w:rPr>
        <w:t>3</w:t>
      </w:r>
      <w:r w:rsidR="00504454">
        <w:rPr>
          <w:rFonts w:asciiTheme="majorBidi" w:hAnsiTheme="majorBidi" w:cstheme="majorBidi"/>
          <w:shd w:val="clear" w:color="auto" w:fill="FFFFFF"/>
        </w:rPr>
        <w:t xml:space="preserve"> state employment staff interview</w:t>
      </w:r>
      <w:r w:rsidR="00FB3F3D">
        <w:rPr>
          <w:rFonts w:asciiTheme="majorBidi" w:hAnsiTheme="majorBidi" w:cstheme="majorBidi"/>
          <w:shd w:val="clear" w:color="auto" w:fill="FFFFFF"/>
        </w:rPr>
        <w:t>s</w:t>
      </w:r>
      <w:r w:rsidR="00CE1149">
        <w:rPr>
          <w:rFonts w:asciiTheme="majorBidi" w:hAnsiTheme="majorBidi" w:cstheme="majorBidi"/>
          <w:shd w:val="clear" w:color="auto" w:fill="FFFFFF"/>
        </w:rPr>
        <w:t xml:space="preserve">, 3 </w:t>
      </w:r>
      <w:r w:rsidRPr="00245150" w:rsidR="00CE1149">
        <w:rPr>
          <w:rFonts w:asciiTheme="majorBidi" w:hAnsiTheme="majorBidi" w:cstheme="majorBidi"/>
          <w:shd w:val="clear" w:color="auto" w:fill="FFFFFF"/>
        </w:rPr>
        <w:t xml:space="preserve">state </w:t>
      </w:r>
      <w:r w:rsidRPr="00245150" w:rsidR="00534E87">
        <w:rPr>
          <w:rFonts w:asciiTheme="majorBidi" w:hAnsiTheme="majorBidi" w:cstheme="majorBidi"/>
          <w:shd w:val="clear" w:color="auto" w:fill="FFFFFF"/>
        </w:rPr>
        <w:t xml:space="preserve">office of </w:t>
      </w:r>
      <w:r w:rsidRPr="00245150" w:rsidR="00CE1149">
        <w:rPr>
          <w:rFonts w:asciiTheme="majorBidi" w:hAnsiTheme="majorBidi" w:cstheme="majorBidi"/>
          <w:shd w:val="clear" w:color="auto" w:fill="FFFFFF"/>
        </w:rPr>
        <w:t>U</w:t>
      </w:r>
      <w:r w:rsidRPr="00245150" w:rsidR="00534E87">
        <w:rPr>
          <w:rFonts w:asciiTheme="majorBidi" w:hAnsiTheme="majorBidi" w:cstheme="majorBidi"/>
          <w:shd w:val="clear" w:color="auto" w:fill="FFFFFF"/>
        </w:rPr>
        <w:t>I staff</w:t>
      </w:r>
      <w:r w:rsidRPr="00245150" w:rsidR="00CE1149">
        <w:rPr>
          <w:rFonts w:asciiTheme="majorBidi" w:hAnsiTheme="majorBidi" w:cstheme="majorBidi"/>
          <w:shd w:val="clear" w:color="auto" w:fill="FFFFFF"/>
        </w:rPr>
        <w:t xml:space="preserve"> </w:t>
      </w:r>
      <w:r w:rsidRPr="00245150" w:rsidR="009E291C">
        <w:rPr>
          <w:rFonts w:asciiTheme="majorBidi" w:hAnsiTheme="majorBidi" w:cstheme="majorBidi"/>
          <w:shd w:val="clear" w:color="auto" w:fill="FFFFFF"/>
        </w:rPr>
        <w:t>interviews</w:t>
      </w:r>
      <w:r w:rsidR="00CE1149">
        <w:rPr>
          <w:rFonts w:asciiTheme="majorBidi" w:hAnsiTheme="majorBidi" w:cstheme="majorBidi"/>
          <w:shd w:val="clear" w:color="auto" w:fill="FFFFFF"/>
        </w:rPr>
        <w:t xml:space="preserve">, and </w:t>
      </w:r>
      <w:r w:rsidR="009E291C">
        <w:rPr>
          <w:rFonts w:asciiTheme="majorBidi" w:hAnsiTheme="majorBidi" w:cstheme="majorBidi"/>
          <w:shd w:val="clear" w:color="auto" w:fill="FFFFFF"/>
        </w:rPr>
        <w:t>15 caseworker interview</w:t>
      </w:r>
      <w:r w:rsidR="008E0122">
        <w:rPr>
          <w:rFonts w:asciiTheme="majorBidi" w:hAnsiTheme="majorBidi" w:cstheme="majorBidi"/>
          <w:shd w:val="clear" w:color="auto" w:fill="FFFFFF"/>
        </w:rPr>
        <w:t xml:space="preserve">s </w:t>
      </w:r>
      <w:r w:rsidR="00E71B5D">
        <w:rPr>
          <w:rFonts w:asciiTheme="majorBidi" w:hAnsiTheme="majorBidi" w:cstheme="majorBidi"/>
          <w:shd w:val="clear" w:color="auto" w:fill="FFFFFF"/>
        </w:rPr>
        <w:t>per</w:t>
      </w:r>
      <w:r w:rsidR="008E0122">
        <w:rPr>
          <w:rFonts w:asciiTheme="majorBidi" w:hAnsiTheme="majorBidi" w:cstheme="majorBidi"/>
          <w:shd w:val="clear" w:color="auto" w:fill="FFFFFF"/>
        </w:rPr>
        <w:t xml:space="preserve"> state</w:t>
      </w:r>
      <w:r w:rsidR="009E291C">
        <w:rPr>
          <w:rFonts w:asciiTheme="majorBidi" w:hAnsiTheme="majorBidi" w:cstheme="majorBidi"/>
          <w:shd w:val="clear" w:color="auto" w:fill="FFFFFF"/>
        </w:rPr>
        <w:t xml:space="preserve">. </w:t>
      </w:r>
      <w:r w:rsidR="00504454">
        <w:rPr>
          <w:rFonts w:asciiTheme="majorBidi" w:hAnsiTheme="majorBidi" w:cstheme="majorBidi"/>
          <w:shd w:val="clear" w:color="auto" w:fill="FFFFFF"/>
        </w:rPr>
        <w:t xml:space="preserve"> </w:t>
      </w:r>
    </w:p>
    <w:p w:rsidR="00A465A5" w:rsidP="00A465A5" w14:paraId="0144B090" w14:textId="4FFF4080">
      <w:pPr>
        <w:pStyle w:val="ListParagraph"/>
        <w:widowControl/>
        <w:numPr>
          <w:ilvl w:val="0"/>
          <w:numId w:val="38"/>
        </w:numPr>
        <w:autoSpaceDE/>
        <w:autoSpaceDN/>
        <w:adjustRightInd/>
        <w:rPr>
          <w:rFonts w:asciiTheme="majorBidi" w:hAnsiTheme="majorBidi" w:cstheme="majorBidi"/>
          <w:shd w:val="clear" w:color="auto" w:fill="FFFFFF"/>
        </w:rPr>
      </w:pPr>
      <w:r>
        <w:rPr>
          <w:rFonts w:asciiTheme="majorBidi" w:hAnsiTheme="majorBidi" w:cstheme="majorBidi"/>
          <w:b/>
          <w:bCs/>
          <w:shd w:val="clear" w:color="auto" w:fill="FFFFFF"/>
        </w:rPr>
        <w:t>P</w:t>
      </w:r>
      <w:r w:rsidRPr="00E931B4">
        <w:rPr>
          <w:rFonts w:asciiTheme="majorBidi" w:hAnsiTheme="majorBidi" w:cstheme="majorBidi"/>
          <w:b/>
          <w:bCs/>
          <w:shd w:val="clear" w:color="auto" w:fill="FFFFFF"/>
        </w:rPr>
        <w:t>ost-interview</w:t>
      </w:r>
      <w:r>
        <w:rPr>
          <w:rFonts w:asciiTheme="majorBidi" w:hAnsiTheme="majorBidi" w:cstheme="majorBidi"/>
          <w:b/>
          <w:bCs/>
          <w:shd w:val="clear" w:color="auto" w:fill="FFFFFF"/>
        </w:rPr>
        <w:t xml:space="preserve"> survey</w:t>
      </w:r>
      <w:r>
        <w:rPr>
          <w:rFonts w:asciiTheme="majorBidi" w:hAnsiTheme="majorBidi" w:cstheme="majorBidi"/>
          <w:shd w:val="clear" w:color="auto" w:fill="FFFFFF"/>
        </w:rPr>
        <w:t>, which will be</w:t>
      </w:r>
      <w:r w:rsidR="008F58F6">
        <w:rPr>
          <w:rFonts w:asciiTheme="majorBidi" w:hAnsiTheme="majorBidi" w:cstheme="majorBidi"/>
          <w:shd w:val="clear" w:color="auto" w:fill="FFFFFF"/>
        </w:rPr>
        <w:t xml:space="preserve"> customized for each respondent to </w:t>
      </w:r>
      <w:r w:rsidR="00B20E73">
        <w:rPr>
          <w:rFonts w:asciiTheme="majorBidi" w:hAnsiTheme="majorBidi" w:cstheme="majorBidi"/>
          <w:shd w:val="clear" w:color="auto" w:fill="FFFFFF"/>
        </w:rPr>
        <w:t>cover questions th</w:t>
      </w:r>
      <w:r w:rsidR="003E7384">
        <w:rPr>
          <w:rFonts w:asciiTheme="majorBidi" w:hAnsiTheme="majorBidi" w:cstheme="majorBidi"/>
          <w:shd w:val="clear" w:color="auto" w:fill="FFFFFF"/>
        </w:rPr>
        <w:t>e respondent could not answer at the time (e.g.</w:t>
      </w:r>
      <w:r w:rsidR="00ED367A">
        <w:rPr>
          <w:rFonts w:asciiTheme="majorBidi" w:hAnsiTheme="majorBidi" w:cstheme="majorBidi"/>
          <w:shd w:val="clear" w:color="auto" w:fill="FFFFFF"/>
        </w:rPr>
        <w:t xml:space="preserve"> </w:t>
      </w:r>
      <w:r w:rsidR="009F16AD">
        <w:rPr>
          <w:rFonts w:asciiTheme="majorBidi" w:hAnsiTheme="majorBidi" w:cstheme="majorBidi"/>
          <w:shd w:val="clear" w:color="auto" w:fill="FFFFFF"/>
        </w:rPr>
        <w:t>non</w:t>
      </w:r>
      <w:r w:rsidR="00A36613">
        <w:rPr>
          <w:rFonts w:asciiTheme="majorBidi" w:hAnsiTheme="majorBidi" w:cstheme="majorBidi"/>
          <w:shd w:val="clear" w:color="auto" w:fill="FFFFFF"/>
        </w:rPr>
        <w:t>-</w:t>
      </w:r>
      <w:r w:rsidR="009F16AD">
        <w:rPr>
          <w:rFonts w:asciiTheme="majorBidi" w:hAnsiTheme="majorBidi" w:cstheme="majorBidi"/>
          <w:shd w:val="clear" w:color="auto" w:fill="FFFFFF"/>
        </w:rPr>
        <w:t>personnel resources related to implementation of a particular component</w:t>
      </w:r>
      <w:r w:rsidR="00ED367A">
        <w:rPr>
          <w:rFonts w:asciiTheme="majorBidi" w:hAnsiTheme="majorBidi" w:cstheme="majorBidi"/>
          <w:shd w:val="clear" w:color="auto" w:fill="FFFFFF"/>
        </w:rPr>
        <w:t>)</w:t>
      </w:r>
      <w:r w:rsidR="00D27894">
        <w:rPr>
          <w:rFonts w:asciiTheme="majorBidi" w:hAnsiTheme="majorBidi" w:cstheme="majorBidi"/>
          <w:shd w:val="clear" w:color="auto" w:fill="FFFFFF"/>
        </w:rPr>
        <w:t xml:space="preserve">. </w:t>
      </w:r>
      <w:r w:rsidR="00451838">
        <w:rPr>
          <w:rFonts w:asciiTheme="majorBidi" w:hAnsiTheme="majorBidi" w:cstheme="majorBidi"/>
          <w:shd w:val="clear" w:color="auto" w:fill="FFFFFF"/>
        </w:rPr>
        <w:t xml:space="preserve">We anticipate it will be sent to up to </w:t>
      </w:r>
      <w:r w:rsidR="006E0892">
        <w:rPr>
          <w:rFonts w:asciiTheme="majorBidi" w:hAnsiTheme="majorBidi" w:cstheme="majorBidi"/>
          <w:shd w:val="clear" w:color="auto" w:fill="FFFFFF"/>
        </w:rPr>
        <w:t>63</w:t>
      </w:r>
      <w:r w:rsidR="00296768">
        <w:rPr>
          <w:rFonts w:asciiTheme="majorBidi" w:hAnsiTheme="majorBidi" w:cstheme="majorBidi"/>
          <w:shd w:val="clear" w:color="auto" w:fill="FFFFFF"/>
        </w:rPr>
        <w:t xml:space="preserve"> interview respondents. </w:t>
      </w:r>
      <w:r w:rsidR="00D27894">
        <w:rPr>
          <w:rFonts w:asciiTheme="majorBidi" w:hAnsiTheme="majorBidi" w:cstheme="majorBidi"/>
          <w:shd w:val="clear" w:color="auto" w:fill="FFFFFF"/>
        </w:rPr>
        <w:t>We estimate that we</w:t>
      </w:r>
      <w:r w:rsidR="00854C55">
        <w:rPr>
          <w:rFonts w:asciiTheme="majorBidi" w:hAnsiTheme="majorBidi" w:cstheme="majorBidi"/>
          <w:shd w:val="clear" w:color="auto" w:fill="FFFFFF"/>
        </w:rPr>
        <w:t xml:space="preserve">’ll send the </w:t>
      </w:r>
      <w:r w:rsidR="00E931B4">
        <w:rPr>
          <w:rFonts w:asciiTheme="majorBidi" w:hAnsiTheme="majorBidi" w:cstheme="majorBidi"/>
          <w:shd w:val="clear" w:color="auto" w:fill="FFFFFF"/>
        </w:rPr>
        <w:t xml:space="preserve">customized </w:t>
      </w:r>
      <w:r w:rsidR="00854C55">
        <w:rPr>
          <w:rFonts w:asciiTheme="majorBidi" w:hAnsiTheme="majorBidi" w:cstheme="majorBidi"/>
          <w:shd w:val="clear" w:color="auto" w:fill="FFFFFF"/>
        </w:rPr>
        <w:t xml:space="preserve">survey to </w:t>
      </w:r>
      <w:r w:rsidR="00A323D2">
        <w:rPr>
          <w:rFonts w:asciiTheme="majorBidi" w:hAnsiTheme="majorBidi" w:cstheme="majorBidi"/>
          <w:shd w:val="clear" w:color="auto" w:fill="FFFFFF"/>
        </w:rPr>
        <w:t>30</w:t>
      </w:r>
      <w:r w:rsidR="00854C55">
        <w:rPr>
          <w:rFonts w:asciiTheme="majorBidi" w:hAnsiTheme="majorBidi" w:cstheme="majorBidi"/>
          <w:shd w:val="clear" w:color="auto" w:fill="FFFFFF"/>
        </w:rPr>
        <w:t>%</w:t>
      </w:r>
      <w:r w:rsidR="00CE0531">
        <w:rPr>
          <w:rFonts w:asciiTheme="majorBidi" w:hAnsiTheme="majorBidi" w:cstheme="majorBidi"/>
          <w:shd w:val="clear" w:color="auto" w:fill="FFFFFF"/>
        </w:rPr>
        <w:t xml:space="preserve"> of the </w:t>
      </w:r>
      <w:r w:rsidR="00255F52">
        <w:rPr>
          <w:rFonts w:asciiTheme="majorBidi" w:hAnsiTheme="majorBidi" w:cstheme="majorBidi"/>
          <w:shd w:val="clear" w:color="auto" w:fill="FFFFFF"/>
        </w:rPr>
        <w:t>30</w:t>
      </w:r>
      <w:r w:rsidR="00CE0531">
        <w:rPr>
          <w:rFonts w:asciiTheme="majorBidi" w:hAnsiTheme="majorBidi" w:cstheme="majorBidi"/>
          <w:shd w:val="clear" w:color="auto" w:fill="FFFFFF"/>
        </w:rPr>
        <w:t xml:space="preserve"> interview respondents in a given state (i.e. </w:t>
      </w:r>
      <w:r w:rsidR="00EF5A51">
        <w:rPr>
          <w:rFonts w:asciiTheme="majorBidi" w:hAnsiTheme="majorBidi" w:cstheme="majorBidi"/>
          <w:shd w:val="clear" w:color="auto" w:fill="FFFFFF"/>
        </w:rPr>
        <w:t xml:space="preserve">about </w:t>
      </w:r>
      <w:r w:rsidR="00255F52">
        <w:rPr>
          <w:rFonts w:asciiTheme="majorBidi" w:hAnsiTheme="majorBidi" w:cstheme="majorBidi"/>
          <w:shd w:val="clear" w:color="auto" w:fill="FFFFFF"/>
        </w:rPr>
        <w:t>9</w:t>
      </w:r>
      <w:r w:rsidR="00EF5A51">
        <w:rPr>
          <w:rFonts w:asciiTheme="majorBidi" w:hAnsiTheme="majorBidi" w:cstheme="majorBidi"/>
          <w:shd w:val="clear" w:color="auto" w:fill="FFFFFF"/>
        </w:rPr>
        <w:t xml:space="preserve"> interview respondents per state)</w:t>
      </w:r>
      <w:r w:rsidR="00E931B4">
        <w:rPr>
          <w:rFonts w:asciiTheme="majorBidi" w:hAnsiTheme="majorBidi" w:cstheme="majorBidi"/>
          <w:shd w:val="clear" w:color="auto" w:fill="FFFFFF"/>
        </w:rPr>
        <w:t>, and we estimate it will take 10 minutes for a respondent to complete</w:t>
      </w:r>
      <w:r w:rsidR="00693E5C">
        <w:rPr>
          <w:rFonts w:asciiTheme="majorBidi" w:hAnsiTheme="majorBidi" w:cstheme="majorBidi"/>
          <w:shd w:val="clear" w:color="auto" w:fill="FFFFFF"/>
        </w:rPr>
        <w:t xml:space="preserve"> the customized survey</w:t>
      </w:r>
      <w:r w:rsidR="00E931B4">
        <w:rPr>
          <w:rFonts w:asciiTheme="majorBidi" w:hAnsiTheme="majorBidi" w:cstheme="majorBidi"/>
          <w:shd w:val="clear" w:color="auto" w:fill="FFFFFF"/>
        </w:rPr>
        <w:t>.</w:t>
      </w:r>
      <w:r w:rsidR="00476B9A">
        <w:rPr>
          <w:rFonts w:asciiTheme="majorBidi" w:hAnsiTheme="majorBidi" w:cstheme="majorBidi"/>
          <w:shd w:val="clear" w:color="auto" w:fill="FFFFFF"/>
        </w:rPr>
        <w:t xml:space="preserve"> The generic </w:t>
      </w:r>
      <w:r w:rsidR="008028E8">
        <w:rPr>
          <w:rFonts w:asciiTheme="majorBidi" w:hAnsiTheme="majorBidi" w:cstheme="majorBidi"/>
          <w:shd w:val="clear" w:color="auto" w:fill="FFFFFF"/>
        </w:rPr>
        <w:t>survey</w:t>
      </w:r>
      <w:r w:rsidR="00F5227B">
        <w:rPr>
          <w:rFonts w:asciiTheme="majorBidi" w:hAnsiTheme="majorBidi" w:cstheme="majorBidi"/>
          <w:shd w:val="clear" w:color="auto" w:fill="FFFFFF"/>
        </w:rPr>
        <w:t xml:space="preserve"> </w:t>
      </w:r>
      <w:r w:rsidR="00200DAF">
        <w:rPr>
          <w:rFonts w:asciiTheme="majorBidi" w:hAnsiTheme="majorBidi" w:cstheme="majorBidi"/>
          <w:shd w:val="clear" w:color="auto" w:fill="FFFFFF"/>
        </w:rPr>
        <w:t>that will be c</w:t>
      </w:r>
      <w:r w:rsidR="00174EC4">
        <w:rPr>
          <w:rFonts w:asciiTheme="majorBidi" w:hAnsiTheme="majorBidi" w:cstheme="majorBidi"/>
          <w:shd w:val="clear" w:color="auto" w:fill="FFFFFF"/>
        </w:rPr>
        <w:t xml:space="preserve">ustomized </w:t>
      </w:r>
      <w:r w:rsidR="004B7229">
        <w:rPr>
          <w:rFonts w:asciiTheme="majorBidi" w:hAnsiTheme="majorBidi" w:cstheme="majorBidi"/>
          <w:shd w:val="clear" w:color="auto" w:fill="FFFFFF"/>
        </w:rPr>
        <w:t xml:space="preserve">for each respondent </w:t>
      </w:r>
      <w:r w:rsidR="00F5227B">
        <w:rPr>
          <w:rFonts w:asciiTheme="majorBidi" w:hAnsiTheme="majorBidi" w:cstheme="majorBidi"/>
          <w:shd w:val="clear" w:color="auto" w:fill="FFFFFF"/>
        </w:rPr>
        <w:t>is:</w:t>
      </w:r>
    </w:p>
    <w:p w:rsidR="00F5227B" w:rsidRPr="003F3E04" w:rsidP="00F5227B" w14:paraId="108922D4" w14:textId="10193063">
      <w:pPr>
        <w:pStyle w:val="ListParagraph"/>
        <w:widowControl/>
        <w:numPr>
          <w:ilvl w:val="1"/>
          <w:numId w:val="38"/>
        </w:numPr>
        <w:autoSpaceDE/>
        <w:autoSpaceDN/>
        <w:adjustRightInd/>
        <w:rPr>
          <w:rFonts w:asciiTheme="majorBidi" w:hAnsiTheme="majorBidi" w:cstheme="majorBidi"/>
          <w:shd w:val="clear" w:color="auto" w:fill="FFFFFF"/>
        </w:rPr>
      </w:pPr>
      <w:r w:rsidRPr="003F3E04">
        <w:rPr>
          <w:rFonts w:asciiTheme="majorBidi" w:hAnsiTheme="majorBidi" w:cstheme="majorBidi"/>
          <w:shd w:val="clear" w:color="auto" w:fill="FFFFFF"/>
        </w:rPr>
        <w:t>11</w:t>
      </w:r>
      <w:r w:rsidRPr="003F3E04" w:rsidR="00E355D8">
        <w:rPr>
          <w:rFonts w:asciiTheme="majorBidi" w:hAnsiTheme="majorBidi" w:cstheme="majorBidi"/>
          <w:shd w:val="clear" w:color="auto" w:fill="FFFFFF"/>
        </w:rPr>
        <w:t>- RESEA Cost Study post-interview survey</w:t>
      </w:r>
    </w:p>
    <w:p w:rsidR="00A465A5" w:rsidP="00A45655" w14:paraId="0545D054" w14:textId="77777777">
      <w:pPr>
        <w:widowControl/>
        <w:autoSpaceDE/>
        <w:autoSpaceDN/>
        <w:adjustRightInd/>
        <w:spacing w:after="240"/>
        <w:ind w:left="720"/>
        <w:rPr>
          <w:rFonts w:asciiTheme="majorBidi" w:hAnsiTheme="majorBidi" w:cstheme="majorBidi"/>
          <w:shd w:val="clear" w:color="auto" w:fill="FFFFFF"/>
        </w:rPr>
      </w:pPr>
    </w:p>
    <w:p w:rsidR="00A45655" w:rsidP="00A45655" w14:paraId="372B5356" w14:textId="77777777">
      <w:pPr>
        <w:widowControl/>
        <w:spacing w:after="240"/>
        <w:rPr>
          <w:rFonts w:ascii="Arial Narrow" w:hAnsi="Arial Narrow" w:cstheme="majorBidi"/>
          <w:b/>
          <w:bCs/>
        </w:rPr>
      </w:pPr>
      <w:r w:rsidRPr="00D54F8F">
        <w:rPr>
          <w:rFonts w:ascii="Arial Narrow" w:hAnsi="Arial Narrow" w:cstheme="majorBidi"/>
          <w:b/>
          <w:bCs/>
        </w:rPr>
        <w:t>2.</w:t>
      </w:r>
      <w:r w:rsidRPr="00D54F8F" w:rsidR="00E1381A">
        <w:rPr>
          <w:rFonts w:ascii="Arial Narrow" w:hAnsi="Arial Narrow" w:cstheme="majorBidi"/>
          <w:b/>
          <w:bCs/>
        </w:rPr>
        <w:t xml:space="preserve"> </w:t>
      </w:r>
      <w:r w:rsidRPr="00D54F8F">
        <w:rPr>
          <w:rFonts w:ascii="Arial Narrow" w:hAnsi="Arial Narrow" w:cstheme="majorBidi"/>
          <w:b/>
          <w:bCs/>
        </w:rPr>
        <w:t>Indicate how, by whom, and for what purpose the information is to be used.</w:t>
      </w:r>
      <w:r w:rsidRPr="00D54F8F" w:rsidR="00E1381A">
        <w:rPr>
          <w:rFonts w:ascii="Arial Narrow" w:hAnsi="Arial Narrow" w:cstheme="majorBidi"/>
          <w:b/>
          <w:bCs/>
        </w:rPr>
        <w:t xml:space="preserve"> </w:t>
      </w:r>
      <w:r w:rsidRPr="00D54F8F">
        <w:rPr>
          <w:rFonts w:ascii="Arial Narrow" w:hAnsi="Arial Narrow" w:cstheme="majorBidi"/>
          <w:b/>
          <w:bCs/>
        </w:rPr>
        <w:t>Except for a new collection, indicate the actual use the agency has made of the information received from the current collection.</w:t>
      </w:r>
    </w:p>
    <w:p w:rsidR="00617BFE" w:rsidRPr="0010514B" w:rsidP="00A45655" w14:paraId="26229A97" w14:textId="13EDB755">
      <w:pPr>
        <w:pStyle w:val="BodyText"/>
        <w:spacing w:after="240" w:line="240" w:lineRule="auto"/>
        <w:rPr>
          <w:rFonts w:asciiTheme="majorBidi" w:hAnsiTheme="majorBidi" w:cstheme="majorBidi"/>
          <w:sz w:val="24"/>
          <w:szCs w:val="24"/>
        </w:rPr>
      </w:pPr>
      <w:r w:rsidRPr="0010514B">
        <w:rPr>
          <w:rFonts w:asciiTheme="majorBidi" w:hAnsiTheme="majorBidi" w:cstheme="majorBidi"/>
          <w:sz w:val="24"/>
          <w:szCs w:val="24"/>
        </w:rPr>
        <w:t xml:space="preserve">The information to be collected through </w:t>
      </w:r>
      <w:r w:rsidRPr="0010514B" w:rsidR="00EE6614">
        <w:rPr>
          <w:rFonts w:asciiTheme="majorBidi" w:hAnsiTheme="majorBidi" w:cstheme="majorBidi"/>
          <w:sz w:val="24"/>
          <w:szCs w:val="24"/>
        </w:rPr>
        <w:t xml:space="preserve">the RESEA Impact </w:t>
      </w:r>
      <w:r w:rsidRPr="0010514B" w:rsidR="00F25318">
        <w:rPr>
          <w:rFonts w:asciiTheme="majorBidi" w:hAnsiTheme="majorBidi" w:cstheme="majorBidi"/>
          <w:sz w:val="24"/>
          <w:szCs w:val="24"/>
        </w:rPr>
        <w:t>S</w:t>
      </w:r>
      <w:r w:rsidRPr="0010514B" w:rsidR="00EE6614">
        <w:rPr>
          <w:rFonts w:asciiTheme="majorBidi" w:hAnsiTheme="majorBidi" w:cstheme="majorBidi"/>
          <w:sz w:val="24"/>
          <w:szCs w:val="24"/>
        </w:rPr>
        <w:t>tudy</w:t>
      </w:r>
      <w:r w:rsidRPr="0010514B">
        <w:rPr>
          <w:rFonts w:asciiTheme="majorBidi" w:hAnsiTheme="majorBidi" w:cstheme="majorBidi"/>
          <w:sz w:val="24"/>
          <w:szCs w:val="24"/>
        </w:rPr>
        <w:t xml:space="preserve"> will be used by </w:t>
      </w:r>
      <w:r w:rsidR="00D54F8F">
        <w:rPr>
          <w:rFonts w:asciiTheme="majorBidi" w:hAnsiTheme="majorBidi" w:cstheme="majorBidi"/>
          <w:sz w:val="24"/>
          <w:szCs w:val="24"/>
        </w:rPr>
        <w:t>DOL</w:t>
      </w:r>
      <w:r w:rsidRPr="0010514B">
        <w:rPr>
          <w:rFonts w:asciiTheme="majorBidi" w:hAnsiTheme="majorBidi" w:cstheme="majorBidi"/>
          <w:sz w:val="24"/>
          <w:szCs w:val="24"/>
        </w:rPr>
        <w:t xml:space="preserve"> and state/local workforce agencies to </w:t>
      </w:r>
      <w:r w:rsidRPr="0010514B" w:rsidR="002536C6">
        <w:rPr>
          <w:rFonts w:asciiTheme="majorBidi" w:hAnsiTheme="majorBidi" w:cstheme="majorBidi"/>
          <w:sz w:val="24"/>
          <w:szCs w:val="24"/>
        </w:rPr>
        <w:t xml:space="preserve">build </w:t>
      </w:r>
      <w:r w:rsidR="00612645">
        <w:rPr>
          <w:rFonts w:asciiTheme="majorBidi" w:hAnsiTheme="majorBidi" w:cstheme="majorBidi"/>
          <w:sz w:val="24"/>
          <w:szCs w:val="24"/>
        </w:rPr>
        <w:t>causal</w:t>
      </w:r>
      <w:r w:rsidRPr="0010514B" w:rsidR="002536C6">
        <w:rPr>
          <w:rFonts w:asciiTheme="majorBidi" w:hAnsiTheme="majorBidi" w:cstheme="majorBidi"/>
          <w:sz w:val="24"/>
          <w:szCs w:val="24"/>
        </w:rPr>
        <w:t xml:space="preserve"> evidence on </w:t>
      </w:r>
      <w:r w:rsidR="0003463B">
        <w:rPr>
          <w:rFonts w:asciiTheme="majorBidi" w:hAnsiTheme="majorBidi" w:cstheme="majorBidi"/>
          <w:sz w:val="24"/>
          <w:szCs w:val="24"/>
        </w:rPr>
        <w:t xml:space="preserve">RESEA </w:t>
      </w:r>
      <w:r w:rsidRPr="0010514B" w:rsidR="002536C6">
        <w:rPr>
          <w:rFonts w:asciiTheme="majorBidi" w:hAnsiTheme="majorBidi" w:cstheme="majorBidi"/>
          <w:sz w:val="24"/>
          <w:szCs w:val="24"/>
        </w:rPr>
        <w:t xml:space="preserve">program components </w:t>
      </w:r>
      <w:r w:rsidRPr="0010514B" w:rsidR="00F25318">
        <w:rPr>
          <w:rFonts w:asciiTheme="majorBidi" w:hAnsiTheme="majorBidi" w:cstheme="majorBidi"/>
          <w:sz w:val="24"/>
          <w:szCs w:val="24"/>
        </w:rPr>
        <w:t>that are of interest to DOL and states</w:t>
      </w:r>
      <w:r w:rsidR="00111401">
        <w:rPr>
          <w:rFonts w:asciiTheme="majorBidi" w:hAnsiTheme="majorBidi" w:cstheme="majorBidi"/>
          <w:sz w:val="24"/>
          <w:szCs w:val="24"/>
        </w:rPr>
        <w:t>. The information also will</w:t>
      </w:r>
      <w:r w:rsidRPr="0010514B" w:rsidR="002536C6">
        <w:rPr>
          <w:rFonts w:asciiTheme="majorBidi" w:hAnsiTheme="majorBidi" w:cstheme="majorBidi"/>
          <w:sz w:val="24"/>
          <w:szCs w:val="24"/>
        </w:rPr>
        <w:t xml:space="preserve"> help participating </w:t>
      </w:r>
      <w:r w:rsidRPr="0010514B" w:rsidR="00450182">
        <w:rPr>
          <w:rFonts w:asciiTheme="majorBidi" w:hAnsiTheme="majorBidi" w:cstheme="majorBidi"/>
          <w:sz w:val="24"/>
          <w:szCs w:val="24"/>
        </w:rPr>
        <w:t xml:space="preserve">states </w:t>
      </w:r>
      <w:r w:rsidRPr="0010514B" w:rsidR="002536C6">
        <w:rPr>
          <w:rFonts w:asciiTheme="majorBidi" w:hAnsiTheme="majorBidi" w:cstheme="majorBidi"/>
          <w:sz w:val="24"/>
          <w:szCs w:val="24"/>
        </w:rPr>
        <w:t xml:space="preserve">meet the RESEA evaluation requirement under the </w:t>
      </w:r>
      <w:r w:rsidRPr="00370D57" w:rsidR="0041077D">
        <w:rPr>
          <w:rFonts w:asciiTheme="majorBidi" w:hAnsiTheme="majorBidi" w:cstheme="majorBidi"/>
          <w:sz w:val="24"/>
          <w:szCs w:val="22"/>
          <w:shd w:val="clear" w:color="auto" w:fill="FFFFFF"/>
        </w:rPr>
        <w:t>Statute</w:t>
      </w:r>
      <w:r w:rsidRPr="00370D57" w:rsidR="00090551">
        <w:rPr>
          <w:rFonts w:asciiTheme="majorBidi" w:hAnsiTheme="majorBidi" w:cstheme="majorBidi"/>
          <w:sz w:val="24"/>
          <w:szCs w:val="22"/>
          <w:shd w:val="clear" w:color="auto" w:fill="FFFFFF"/>
        </w:rPr>
        <w:t xml:space="preserve"> </w:t>
      </w:r>
      <w:r w:rsidR="007F2A8C">
        <w:rPr>
          <w:rFonts w:asciiTheme="majorBidi" w:hAnsiTheme="majorBidi" w:cstheme="majorBidi"/>
          <w:sz w:val="24"/>
          <w:szCs w:val="22"/>
          <w:shd w:val="clear" w:color="auto" w:fill="FFFFFF"/>
        </w:rPr>
        <w:t xml:space="preserve">and </w:t>
      </w:r>
      <w:r w:rsidRPr="00370D57" w:rsidR="00160755">
        <w:rPr>
          <w:rFonts w:asciiTheme="majorBidi" w:hAnsiTheme="majorBidi" w:cstheme="majorBidi"/>
          <w:sz w:val="24"/>
          <w:szCs w:val="22"/>
          <w:shd w:val="clear" w:color="auto" w:fill="FFFFFF"/>
        </w:rPr>
        <w:t>support ongoing program improvement</w:t>
      </w:r>
      <w:r w:rsidRPr="0010514B" w:rsidR="00982DCD">
        <w:rPr>
          <w:rFonts w:asciiTheme="majorBidi" w:hAnsiTheme="majorBidi" w:cstheme="majorBidi"/>
          <w:sz w:val="24"/>
          <w:szCs w:val="24"/>
        </w:rPr>
        <w:t>.</w:t>
      </w:r>
      <w:r w:rsidRPr="0010514B" w:rsidR="002536C6">
        <w:rPr>
          <w:rFonts w:asciiTheme="majorBidi" w:hAnsiTheme="majorBidi" w:cstheme="majorBidi"/>
          <w:sz w:val="24"/>
          <w:szCs w:val="24"/>
        </w:rPr>
        <w:t xml:space="preserve"> </w:t>
      </w:r>
      <w:r w:rsidRPr="0010514B" w:rsidR="00F25318">
        <w:rPr>
          <w:rFonts w:asciiTheme="majorBidi" w:hAnsiTheme="majorBidi" w:cstheme="majorBidi"/>
          <w:sz w:val="24"/>
          <w:szCs w:val="24"/>
        </w:rPr>
        <w:t xml:space="preserve">The information to be collected through the RESEA Cost Study will be used by </w:t>
      </w:r>
      <w:r w:rsidRPr="0010514B" w:rsidR="001C6C54">
        <w:rPr>
          <w:rFonts w:asciiTheme="majorBidi" w:hAnsiTheme="majorBidi" w:cstheme="majorBidi"/>
          <w:sz w:val="24"/>
          <w:szCs w:val="24"/>
        </w:rPr>
        <w:t>DOL</w:t>
      </w:r>
      <w:r w:rsidRPr="0010514B" w:rsidR="00F25318">
        <w:rPr>
          <w:rFonts w:asciiTheme="majorBidi" w:hAnsiTheme="majorBidi" w:cstheme="majorBidi"/>
          <w:sz w:val="24"/>
          <w:szCs w:val="24"/>
        </w:rPr>
        <w:t xml:space="preserve"> and state/local workforce agencies to</w:t>
      </w:r>
      <w:r w:rsidRPr="0010514B" w:rsidR="00A81C7E">
        <w:rPr>
          <w:rFonts w:asciiTheme="majorBidi" w:hAnsiTheme="majorBidi" w:cstheme="majorBidi"/>
          <w:sz w:val="24"/>
          <w:szCs w:val="24"/>
        </w:rPr>
        <w:t xml:space="preserve"> better</w:t>
      </w:r>
      <w:r w:rsidRPr="0010514B">
        <w:rPr>
          <w:rFonts w:asciiTheme="majorBidi" w:hAnsiTheme="majorBidi" w:cstheme="majorBidi"/>
          <w:sz w:val="24"/>
          <w:szCs w:val="24"/>
        </w:rPr>
        <w:t xml:space="preserve"> understand how costs of implementing RESEA programs vary, inform states’ decisions about RESEA program design, </w:t>
      </w:r>
      <w:r w:rsidRPr="0010514B" w:rsidR="00A81C7E">
        <w:rPr>
          <w:rFonts w:asciiTheme="majorBidi" w:hAnsiTheme="majorBidi" w:cstheme="majorBidi"/>
          <w:sz w:val="24"/>
          <w:szCs w:val="24"/>
        </w:rPr>
        <w:t xml:space="preserve">and </w:t>
      </w:r>
      <w:r w:rsidRPr="0010514B">
        <w:rPr>
          <w:rFonts w:asciiTheme="majorBidi" w:hAnsiTheme="majorBidi" w:cstheme="majorBidi"/>
          <w:sz w:val="24"/>
          <w:szCs w:val="24"/>
        </w:rPr>
        <w:t xml:space="preserve">serve as a </w:t>
      </w:r>
      <w:r w:rsidRPr="0010514B">
        <w:rPr>
          <w:rFonts w:asciiTheme="majorBidi" w:hAnsiTheme="majorBidi" w:cstheme="majorBidi"/>
          <w:sz w:val="24"/>
          <w:szCs w:val="24"/>
        </w:rPr>
        <w:t>basis for evaluating the relative cost-effectiveness of RESEA program models as workforce development interventions</w:t>
      </w:r>
      <w:r w:rsidRPr="0010514B" w:rsidR="00A81C7E">
        <w:rPr>
          <w:rFonts w:asciiTheme="majorBidi" w:hAnsiTheme="majorBidi" w:cstheme="majorBidi"/>
          <w:sz w:val="24"/>
          <w:szCs w:val="24"/>
        </w:rPr>
        <w:t>.</w:t>
      </w:r>
    </w:p>
    <w:p w:rsidR="00D60C5E" w:rsidP="00A45655" w14:paraId="05A7AB54" w14:textId="5F829408">
      <w:pPr>
        <w:pStyle w:val="BodyText"/>
        <w:spacing w:after="240" w:line="240" w:lineRule="auto"/>
        <w:rPr>
          <w:rFonts w:asciiTheme="majorBidi" w:hAnsiTheme="majorBidi" w:cstheme="majorBidi"/>
          <w:sz w:val="24"/>
          <w:szCs w:val="24"/>
        </w:rPr>
      </w:pPr>
      <w:r>
        <w:rPr>
          <w:rFonts w:asciiTheme="majorBidi" w:hAnsiTheme="majorBidi" w:cstheme="majorBidi"/>
          <w:sz w:val="24"/>
          <w:szCs w:val="24"/>
        </w:rPr>
        <w:t>The direct users of the dat</w:t>
      </w:r>
      <w:r w:rsidR="00A45CCF">
        <w:rPr>
          <w:rFonts w:asciiTheme="majorBidi" w:hAnsiTheme="majorBidi" w:cstheme="majorBidi"/>
          <w:sz w:val="24"/>
          <w:szCs w:val="24"/>
        </w:rPr>
        <w:t xml:space="preserve">a collected will </w:t>
      </w:r>
      <w:r w:rsidR="0073758E">
        <w:rPr>
          <w:rFonts w:asciiTheme="majorBidi" w:hAnsiTheme="majorBidi" w:cstheme="majorBidi"/>
          <w:sz w:val="24"/>
          <w:szCs w:val="24"/>
        </w:rPr>
        <w:t>be the Ab</w:t>
      </w:r>
      <w:r w:rsidR="00DE6851">
        <w:rPr>
          <w:rFonts w:asciiTheme="majorBidi" w:hAnsiTheme="majorBidi" w:cstheme="majorBidi"/>
          <w:sz w:val="24"/>
          <w:szCs w:val="24"/>
        </w:rPr>
        <w:t xml:space="preserve">t Global </w:t>
      </w:r>
      <w:r w:rsidR="00261CBB">
        <w:rPr>
          <w:rFonts w:asciiTheme="majorBidi" w:hAnsiTheme="majorBidi" w:cstheme="majorBidi"/>
          <w:sz w:val="24"/>
          <w:szCs w:val="24"/>
        </w:rPr>
        <w:t>study</w:t>
      </w:r>
      <w:r w:rsidR="00DE6851">
        <w:rPr>
          <w:rFonts w:asciiTheme="majorBidi" w:hAnsiTheme="majorBidi" w:cstheme="majorBidi"/>
          <w:sz w:val="24"/>
          <w:szCs w:val="24"/>
        </w:rPr>
        <w:t xml:space="preserve"> team. </w:t>
      </w:r>
      <w:r w:rsidR="00CF60BE">
        <w:rPr>
          <w:rFonts w:asciiTheme="majorBidi" w:hAnsiTheme="majorBidi" w:cstheme="majorBidi"/>
          <w:sz w:val="24"/>
          <w:szCs w:val="24"/>
        </w:rPr>
        <w:t>The</w:t>
      </w:r>
      <w:r w:rsidR="00EF2551">
        <w:rPr>
          <w:rFonts w:asciiTheme="majorBidi" w:hAnsiTheme="majorBidi" w:cstheme="majorBidi"/>
          <w:sz w:val="24"/>
          <w:szCs w:val="24"/>
        </w:rPr>
        <w:t xml:space="preserve"> study </w:t>
      </w:r>
      <w:r w:rsidR="00CF60BE">
        <w:rPr>
          <w:rFonts w:asciiTheme="majorBidi" w:hAnsiTheme="majorBidi" w:cstheme="majorBidi"/>
          <w:sz w:val="24"/>
          <w:szCs w:val="24"/>
        </w:rPr>
        <w:t>team will use the data to describe the RESEA components</w:t>
      </w:r>
      <w:r w:rsidR="007D59B7">
        <w:rPr>
          <w:rFonts w:asciiTheme="majorBidi" w:hAnsiTheme="majorBidi" w:cstheme="majorBidi"/>
          <w:sz w:val="24"/>
          <w:szCs w:val="24"/>
        </w:rPr>
        <w:t xml:space="preserve"> and costs</w:t>
      </w:r>
      <w:r w:rsidR="00523343">
        <w:rPr>
          <w:rFonts w:asciiTheme="majorBidi" w:hAnsiTheme="majorBidi" w:cstheme="majorBidi"/>
          <w:sz w:val="24"/>
          <w:szCs w:val="24"/>
        </w:rPr>
        <w:t xml:space="preserve"> of the program</w:t>
      </w:r>
      <w:r w:rsidR="00CF60BE">
        <w:rPr>
          <w:rFonts w:asciiTheme="majorBidi" w:hAnsiTheme="majorBidi" w:cstheme="majorBidi"/>
          <w:sz w:val="24"/>
          <w:szCs w:val="24"/>
        </w:rPr>
        <w:t xml:space="preserve"> as part of the </w:t>
      </w:r>
      <w:r w:rsidR="007D59B7">
        <w:rPr>
          <w:rFonts w:asciiTheme="majorBidi" w:hAnsiTheme="majorBidi" w:cstheme="majorBidi"/>
          <w:sz w:val="24"/>
          <w:szCs w:val="24"/>
        </w:rPr>
        <w:t>Impact</w:t>
      </w:r>
      <w:r w:rsidR="00CF60BE">
        <w:rPr>
          <w:rFonts w:asciiTheme="majorBidi" w:hAnsiTheme="majorBidi" w:cstheme="majorBidi"/>
          <w:sz w:val="24"/>
          <w:szCs w:val="24"/>
        </w:rPr>
        <w:t xml:space="preserve"> </w:t>
      </w:r>
      <w:r w:rsidR="007D59B7">
        <w:rPr>
          <w:rFonts w:asciiTheme="majorBidi" w:hAnsiTheme="majorBidi" w:cstheme="majorBidi"/>
          <w:sz w:val="24"/>
          <w:szCs w:val="24"/>
        </w:rPr>
        <w:t>S</w:t>
      </w:r>
      <w:r w:rsidR="00CF60BE">
        <w:rPr>
          <w:rFonts w:asciiTheme="majorBidi" w:hAnsiTheme="majorBidi" w:cstheme="majorBidi"/>
          <w:sz w:val="24"/>
          <w:szCs w:val="24"/>
        </w:rPr>
        <w:t>tudy</w:t>
      </w:r>
      <w:r w:rsidR="006933DB">
        <w:rPr>
          <w:rFonts w:asciiTheme="majorBidi" w:hAnsiTheme="majorBidi" w:cstheme="majorBidi"/>
          <w:sz w:val="24"/>
          <w:szCs w:val="24"/>
        </w:rPr>
        <w:t xml:space="preserve"> and </w:t>
      </w:r>
      <w:r w:rsidR="007D59B7">
        <w:rPr>
          <w:rFonts w:asciiTheme="majorBidi" w:hAnsiTheme="majorBidi" w:cstheme="majorBidi"/>
          <w:sz w:val="24"/>
          <w:szCs w:val="24"/>
        </w:rPr>
        <w:t>Cost S</w:t>
      </w:r>
      <w:r w:rsidR="006933DB">
        <w:rPr>
          <w:rFonts w:asciiTheme="majorBidi" w:hAnsiTheme="majorBidi" w:cstheme="majorBidi"/>
          <w:sz w:val="24"/>
          <w:szCs w:val="24"/>
        </w:rPr>
        <w:t>tudy</w:t>
      </w:r>
      <w:r w:rsidR="00CF60BE">
        <w:rPr>
          <w:rFonts w:asciiTheme="majorBidi" w:hAnsiTheme="majorBidi" w:cstheme="majorBidi"/>
          <w:sz w:val="24"/>
          <w:szCs w:val="24"/>
        </w:rPr>
        <w:t>.</w:t>
      </w:r>
      <w:r w:rsidR="0030093A">
        <w:rPr>
          <w:rFonts w:asciiTheme="majorBidi" w:hAnsiTheme="majorBidi" w:cstheme="majorBidi"/>
          <w:sz w:val="24"/>
          <w:szCs w:val="24"/>
        </w:rPr>
        <w:t xml:space="preserve"> </w:t>
      </w:r>
    </w:p>
    <w:p w:rsidR="00A45655" w:rsidP="00A45655" w14:paraId="0F58290D" w14:textId="7F4D7E8C">
      <w:pPr>
        <w:pStyle w:val="BodyText"/>
        <w:spacing w:after="240" w:line="240" w:lineRule="auto"/>
        <w:rPr>
          <w:rFonts w:asciiTheme="majorBidi" w:hAnsiTheme="majorBidi" w:cstheme="majorBidi"/>
          <w:color w:val="70AD47" w:themeColor="accent6"/>
          <w:sz w:val="24"/>
          <w:szCs w:val="24"/>
        </w:rPr>
      </w:pPr>
      <w:r>
        <w:rPr>
          <w:rFonts w:asciiTheme="majorBidi" w:hAnsiTheme="majorBidi" w:cstheme="majorBidi"/>
          <w:sz w:val="24"/>
          <w:szCs w:val="24"/>
        </w:rPr>
        <w:t>In</w:t>
      </w:r>
      <w:r w:rsidR="00CC48AA">
        <w:rPr>
          <w:rFonts w:asciiTheme="majorBidi" w:hAnsiTheme="majorBidi" w:cstheme="majorBidi"/>
          <w:sz w:val="24"/>
          <w:szCs w:val="24"/>
        </w:rPr>
        <w:t>direct users of the data include DOL and other federal agency staff and</w:t>
      </w:r>
      <w:r w:rsidR="001C1F43">
        <w:rPr>
          <w:rFonts w:asciiTheme="majorBidi" w:hAnsiTheme="majorBidi" w:cstheme="majorBidi"/>
          <w:sz w:val="24"/>
          <w:szCs w:val="24"/>
        </w:rPr>
        <w:t xml:space="preserve"> their stakeholders. Specifically,</w:t>
      </w:r>
      <w:r w:rsidR="00CC48AA">
        <w:rPr>
          <w:rFonts w:asciiTheme="majorBidi" w:hAnsiTheme="majorBidi" w:cstheme="majorBidi"/>
          <w:sz w:val="24"/>
          <w:szCs w:val="24"/>
        </w:rPr>
        <w:t xml:space="preserve"> </w:t>
      </w:r>
      <w:r w:rsidR="007A3AB9">
        <w:rPr>
          <w:rFonts w:asciiTheme="majorBidi" w:hAnsiTheme="majorBidi" w:cstheme="majorBidi"/>
          <w:sz w:val="24"/>
          <w:szCs w:val="24"/>
        </w:rPr>
        <w:t>DOL</w:t>
      </w:r>
      <w:r w:rsidRPr="0010514B" w:rsidR="007A3AB9">
        <w:rPr>
          <w:rFonts w:asciiTheme="majorBidi" w:hAnsiTheme="majorBidi" w:cstheme="majorBidi"/>
          <w:sz w:val="24"/>
          <w:szCs w:val="24"/>
        </w:rPr>
        <w:t xml:space="preserve"> </w:t>
      </w:r>
      <w:r w:rsidRPr="0010514B" w:rsidR="0064179B">
        <w:rPr>
          <w:rFonts w:asciiTheme="majorBidi" w:hAnsiTheme="majorBidi" w:cstheme="majorBidi"/>
          <w:sz w:val="24"/>
          <w:szCs w:val="24"/>
        </w:rPr>
        <w:t xml:space="preserve">will use the results of </w:t>
      </w:r>
      <w:r w:rsidRPr="0010514B" w:rsidR="00181649">
        <w:rPr>
          <w:rFonts w:asciiTheme="majorBidi" w:hAnsiTheme="majorBidi" w:cstheme="majorBidi"/>
          <w:sz w:val="24"/>
          <w:szCs w:val="24"/>
        </w:rPr>
        <w:t>these</w:t>
      </w:r>
      <w:r w:rsidRPr="0010514B" w:rsidR="0064179B">
        <w:rPr>
          <w:rFonts w:asciiTheme="majorBidi" w:hAnsiTheme="majorBidi" w:cstheme="majorBidi"/>
          <w:sz w:val="24"/>
          <w:szCs w:val="24"/>
        </w:rPr>
        <w:t xml:space="preserve"> data collection and analysis effort</w:t>
      </w:r>
      <w:r w:rsidRPr="0010514B" w:rsidR="00181649">
        <w:rPr>
          <w:rFonts w:asciiTheme="majorBidi" w:hAnsiTheme="majorBidi" w:cstheme="majorBidi"/>
          <w:sz w:val="24"/>
          <w:szCs w:val="24"/>
        </w:rPr>
        <w:t>s</w:t>
      </w:r>
      <w:r w:rsidRPr="0010514B" w:rsidR="0064179B">
        <w:rPr>
          <w:rFonts w:asciiTheme="majorBidi" w:hAnsiTheme="majorBidi" w:cstheme="majorBidi"/>
          <w:sz w:val="24"/>
          <w:szCs w:val="24"/>
        </w:rPr>
        <w:t xml:space="preserve"> to develop future guidance </w:t>
      </w:r>
      <w:r w:rsidR="006C2064">
        <w:rPr>
          <w:rFonts w:asciiTheme="majorBidi" w:hAnsiTheme="majorBidi" w:cstheme="majorBidi"/>
          <w:sz w:val="24"/>
          <w:szCs w:val="24"/>
        </w:rPr>
        <w:t xml:space="preserve">on program operations and </w:t>
      </w:r>
      <w:r w:rsidRPr="0010514B" w:rsidR="0064179B">
        <w:rPr>
          <w:rFonts w:asciiTheme="majorBidi" w:hAnsiTheme="majorBidi" w:cstheme="majorBidi"/>
          <w:sz w:val="24"/>
          <w:szCs w:val="24"/>
        </w:rPr>
        <w:t xml:space="preserve">to help states meet evidence-based and other requirements of the </w:t>
      </w:r>
      <w:r w:rsidRPr="00370D57" w:rsidR="0041077D">
        <w:rPr>
          <w:rFonts w:asciiTheme="majorBidi" w:hAnsiTheme="majorBidi" w:cstheme="majorBidi"/>
          <w:sz w:val="24"/>
          <w:szCs w:val="24"/>
          <w:shd w:val="clear" w:color="auto" w:fill="FFFFFF"/>
        </w:rPr>
        <w:t>Statute</w:t>
      </w:r>
      <w:r w:rsidRPr="0010514B" w:rsidR="0064179B">
        <w:rPr>
          <w:rFonts w:asciiTheme="majorBidi" w:hAnsiTheme="majorBidi" w:cstheme="majorBidi"/>
          <w:sz w:val="24"/>
          <w:szCs w:val="24"/>
        </w:rPr>
        <w:t xml:space="preserve">. Additionally, </w:t>
      </w:r>
      <w:r w:rsidR="002F39F8">
        <w:rPr>
          <w:rFonts w:asciiTheme="majorBidi" w:hAnsiTheme="majorBidi" w:cstheme="majorBidi"/>
          <w:sz w:val="24"/>
          <w:szCs w:val="24"/>
        </w:rPr>
        <w:t xml:space="preserve">DOL plans to publish findings from both studies on DOL’s website and to submit findings to DOL’s </w:t>
      </w:r>
      <w:r w:rsidR="00514E30">
        <w:rPr>
          <w:rFonts w:asciiTheme="majorBidi" w:hAnsiTheme="majorBidi" w:cstheme="majorBidi"/>
          <w:sz w:val="24"/>
          <w:szCs w:val="24"/>
        </w:rPr>
        <w:t xml:space="preserve">Clearinghouse for Labor </w:t>
      </w:r>
      <w:r w:rsidR="005268D4">
        <w:rPr>
          <w:rFonts w:asciiTheme="majorBidi" w:hAnsiTheme="majorBidi" w:cstheme="majorBidi"/>
          <w:sz w:val="24"/>
          <w:szCs w:val="24"/>
        </w:rPr>
        <w:t>Evaluation and R</w:t>
      </w:r>
      <w:r w:rsidR="002F39F8">
        <w:rPr>
          <w:rFonts w:asciiTheme="majorBidi" w:hAnsiTheme="majorBidi" w:cstheme="majorBidi"/>
          <w:sz w:val="24"/>
          <w:szCs w:val="24"/>
        </w:rPr>
        <w:t>esearch (CLEAR) for broader dissemination, review, and synthesis.</w:t>
      </w:r>
      <w:r w:rsidR="00E1381A">
        <w:rPr>
          <w:rFonts w:asciiTheme="majorBidi" w:hAnsiTheme="majorBidi" w:cstheme="majorBidi"/>
          <w:sz w:val="24"/>
          <w:szCs w:val="24"/>
        </w:rPr>
        <w:t xml:space="preserve"> </w:t>
      </w:r>
      <w:r w:rsidR="003E2429">
        <w:rPr>
          <w:rFonts w:asciiTheme="majorBidi" w:hAnsiTheme="majorBidi" w:cstheme="majorBidi"/>
          <w:sz w:val="24"/>
          <w:szCs w:val="24"/>
        </w:rPr>
        <w:t>Program administrators and directors from</w:t>
      </w:r>
      <w:r w:rsidRPr="0010514B" w:rsidR="0064179B">
        <w:rPr>
          <w:rFonts w:asciiTheme="majorBidi" w:hAnsiTheme="majorBidi" w:cstheme="majorBidi"/>
          <w:sz w:val="24"/>
          <w:szCs w:val="24"/>
        </w:rPr>
        <w:t xml:space="preserve"> states and local workforce a</w:t>
      </w:r>
      <w:r w:rsidR="003E2429">
        <w:rPr>
          <w:rFonts w:asciiTheme="majorBidi" w:hAnsiTheme="majorBidi" w:cstheme="majorBidi"/>
          <w:sz w:val="24"/>
          <w:szCs w:val="24"/>
        </w:rPr>
        <w:t>gencies will be able to apply the study findings in their ongoing</w:t>
      </w:r>
      <w:r w:rsidR="00E1381A">
        <w:rPr>
          <w:rFonts w:asciiTheme="majorBidi" w:hAnsiTheme="majorBidi" w:cstheme="majorBidi"/>
          <w:sz w:val="24"/>
          <w:szCs w:val="24"/>
        </w:rPr>
        <w:t xml:space="preserve"> </w:t>
      </w:r>
      <w:r w:rsidRPr="0010514B" w:rsidR="0064179B">
        <w:rPr>
          <w:rFonts w:asciiTheme="majorBidi" w:hAnsiTheme="majorBidi" w:cstheme="majorBidi"/>
          <w:sz w:val="24"/>
          <w:szCs w:val="24"/>
        </w:rPr>
        <w:t>effort</w:t>
      </w:r>
      <w:r w:rsidR="003E2429">
        <w:rPr>
          <w:rFonts w:asciiTheme="majorBidi" w:hAnsiTheme="majorBidi" w:cstheme="majorBidi"/>
          <w:sz w:val="24"/>
          <w:szCs w:val="24"/>
        </w:rPr>
        <w:t>s</w:t>
      </w:r>
      <w:r w:rsidRPr="0010514B" w:rsidR="0064179B">
        <w:rPr>
          <w:rFonts w:asciiTheme="majorBidi" w:hAnsiTheme="majorBidi" w:cstheme="majorBidi"/>
          <w:sz w:val="24"/>
          <w:szCs w:val="24"/>
        </w:rPr>
        <w:t xml:space="preserve"> to plan, implement, and evaluate changes to RESEA program services to </w:t>
      </w:r>
      <w:r w:rsidRPr="0010514B" w:rsidR="005F7CDC">
        <w:rPr>
          <w:rFonts w:asciiTheme="majorBidi" w:hAnsiTheme="majorBidi" w:cstheme="majorBidi"/>
          <w:sz w:val="24"/>
          <w:szCs w:val="24"/>
        </w:rPr>
        <w:t xml:space="preserve">both </w:t>
      </w:r>
      <w:r w:rsidRPr="0010514B" w:rsidR="0064179B">
        <w:rPr>
          <w:rFonts w:asciiTheme="majorBidi" w:hAnsiTheme="majorBidi" w:cstheme="majorBidi"/>
          <w:sz w:val="24"/>
          <w:szCs w:val="24"/>
        </w:rPr>
        <w:t xml:space="preserve">meet </w:t>
      </w:r>
      <w:r w:rsidR="005268D4">
        <w:rPr>
          <w:rFonts w:asciiTheme="majorBidi" w:hAnsiTheme="majorBidi" w:cstheme="majorBidi"/>
          <w:sz w:val="24"/>
          <w:szCs w:val="22"/>
          <w:shd w:val="clear" w:color="auto" w:fill="FFFFFF"/>
        </w:rPr>
        <w:t>statutory</w:t>
      </w:r>
      <w:r w:rsidRPr="0010514B" w:rsidR="0064179B">
        <w:rPr>
          <w:rFonts w:asciiTheme="majorBidi" w:hAnsiTheme="majorBidi" w:cstheme="majorBidi"/>
          <w:sz w:val="24"/>
          <w:szCs w:val="24"/>
        </w:rPr>
        <w:t xml:space="preserve"> evidence requirements</w:t>
      </w:r>
      <w:r w:rsidRPr="0010514B" w:rsidR="005F7CDC">
        <w:rPr>
          <w:rFonts w:asciiTheme="majorBidi" w:hAnsiTheme="majorBidi" w:cstheme="majorBidi"/>
          <w:sz w:val="24"/>
          <w:szCs w:val="24"/>
        </w:rPr>
        <w:t xml:space="preserve"> and improve the cost-effectiveness of their programs</w:t>
      </w:r>
      <w:r w:rsidRPr="0010514B" w:rsidR="0064179B">
        <w:rPr>
          <w:rFonts w:asciiTheme="majorBidi" w:hAnsiTheme="majorBidi" w:cstheme="majorBidi"/>
          <w:sz w:val="24"/>
          <w:szCs w:val="24"/>
        </w:rPr>
        <w:t>.</w:t>
      </w:r>
      <w:r w:rsidRPr="0010514B" w:rsidR="0064179B">
        <w:rPr>
          <w:rFonts w:asciiTheme="majorBidi" w:hAnsiTheme="majorBidi" w:cstheme="majorBidi"/>
          <w:color w:val="70AD47" w:themeColor="accent6"/>
          <w:sz w:val="24"/>
          <w:szCs w:val="24"/>
        </w:rPr>
        <w:t xml:space="preserve"> </w:t>
      </w:r>
    </w:p>
    <w:p w:rsidR="00A45655" w:rsidP="00A45655" w14:paraId="3D980CB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0119E9">
        <w:rPr>
          <w:rFonts w:ascii="Arial Narrow" w:hAnsi="Arial Narrow" w:cstheme="majorBidi"/>
          <w:b/>
          <w:bCs/>
        </w:rPr>
        <w:t>3.</w:t>
      </w:r>
      <w:r w:rsidRPr="000119E9" w:rsidR="00E1381A">
        <w:rPr>
          <w:rFonts w:ascii="Arial Narrow" w:hAnsi="Arial Narrow" w:cstheme="majorBidi"/>
          <w:b/>
          <w:bCs/>
        </w:rPr>
        <w:t xml:space="preserve"> </w:t>
      </w:r>
      <w:r w:rsidRPr="000119E9">
        <w:rPr>
          <w:rFonts w:ascii="Arial Narrow" w:hAnsi="Arial Narrow" w:cstheme="majorBid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0119E9">
        <w:rPr>
          <w:rFonts w:ascii="Arial Narrow" w:hAnsi="Arial Narrow" w:cstheme="majorBidi"/>
          <w:b/>
          <w:bCs/>
        </w:rPr>
        <w:t>decision for adopting this means of collection.</w:t>
      </w:r>
      <w:r w:rsidRPr="000119E9" w:rsidR="00E1381A">
        <w:rPr>
          <w:rFonts w:ascii="Arial Narrow" w:hAnsi="Arial Narrow" w:cstheme="majorBidi"/>
          <w:b/>
          <w:bCs/>
        </w:rPr>
        <w:t xml:space="preserve"> </w:t>
      </w:r>
      <w:r w:rsidRPr="000119E9">
        <w:rPr>
          <w:rFonts w:ascii="Arial Narrow" w:hAnsi="Arial Narrow" w:cstheme="majorBidi"/>
          <w:b/>
          <w:bCs/>
        </w:rPr>
        <w:t>Also</w:t>
      </w:r>
      <w:r w:rsidRPr="000119E9" w:rsidR="00237691">
        <w:rPr>
          <w:rFonts w:ascii="Arial Narrow" w:hAnsi="Arial Narrow" w:cstheme="majorBidi"/>
          <w:b/>
          <w:bCs/>
        </w:rPr>
        <w:t>,</w:t>
      </w:r>
      <w:r w:rsidRPr="000119E9">
        <w:rPr>
          <w:rFonts w:ascii="Arial Narrow" w:hAnsi="Arial Narrow" w:cstheme="majorBidi"/>
          <w:b/>
          <w:bCs/>
        </w:rPr>
        <w:t xml:space="preserve"> describe any consideration of using information technology to reduce burden.</w:t>
      </w:r>
    </w:p>
    <w:p w:rsidR="00A45655" w:rsidP="00A45655" w14:paraId="6DADE0F8" w14:textId="06138FD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The data collection effort</w:t>
      </w:r>
      <w:r w:rsidR="0094686B">
        <w:rPr>
          <w:rFonts w:asciiTheme="majorBidi" w:hAnsiTheme="majorBidi" w:cstheme="majorBidi"/>
        </w:rPr>
        <w:t xml:space="preserve"> includes</w:t>
      </w:r>
      <w:r>
        <w:rPr>
          <w:rFonts w:asciiTheme="majorBidi" w:hAnsiTheme="majorBidi" w:cstheme="majorBidi"/>
        </w:rPr>
        <w:t xml:space="preserve"> interviews with program staff</w:t>
      </w:r>
      <w:r w:rsidR="005E2A6F">
        <w:rPr>
          <w:rFonts w:asciiTheme="majorBidi" w:hAnsiTheme="majorBidi" w:cstheme="majorBidi"/>
        </w:rPr>
        <w:t xml:space="preserve"> and participants</w:t>
      </w:r>
      <w:r w:rsidR="00C6635D">
        <w:rPr>
          <w:rFonts w:asciiTheme="majorBidi" w:hAnsiTheme="majorBidi" w:cstheme="majorBidi"/>
        </w:rPr>
        <w:t xml:space="preserve">. </w:t>
      </w:r>
      <w:r w:rsidR="001B0DBE">
        <w:rPr>
          <w:rFonts w:asciiTheme="majorBidi" w:hAnsiTheme="majorBidi" w:cstheme="majorBidi"/>
        </w:rPr>
        <w:t>If interviewees consent, the</w:t>
      </w:r>
      <w:r w:rsidR="00C6635D">
        <w:rPr>
          <w:rFonts w:asciiTheme="majorBidi" w:hAnsiTheme="majorBidi" w:cstheme="majorBidi"/>
        </w:rPr>
        <w:t xml:space="preserve"> interviews will </w:t>
      </w:r>
      <w:r w:rsidR="001B0DBE">
        <w:rPr>
          <w:rFonts w:asciiTheme="majorBidi" w:hAnsiTheme="majorBidi" w:cstheme="majorBidi"/>
        </w:rPr>
        <w:t>be</w:t>
      </w:r>
      <w:r w:rsidR="0094686B">
        <w:rPr>
          <w:rFonts w:asciiTheme="majorBidi" w:hAnsiTheme="majorBidi" w:cstheme="majorBidi"/>
        </w:rPr>
        <w:t xml:space="preserve"> electronically</w:t>
      </w:r>
      <w:r w:rsidR="001B0DBE">
        <w:rPr>
          <w:rFonts w:asciiTheme="majorBidi" w:hAnsiTheme="majorBidi" w:cstheme="majorBidi"/>
        </w:rPr>
        <w:t xml:space="preserve"> recorded</w:t>
      </w:r>
      <w:r w:rsidR="007250E1">
        <w:rPr>
          <w:rFonts w:asciiTheme="majorBidi" w:hAnsiTheme="majorBidi" w:cstheme="majorBidi"/>
        </w:rPr>
        <w:t>.</w:t>
      </w:r>
      <w:r w:rsidR="008B53F9">
        <w:rPr>
          <w:rFonts w:asciiTheme="majorBidi" w:hAnsiTheme="majorBidi" w:cstheme="majorBidi"/>
        </w:rPr>
        <w:t xml:space="preserve"> </w:t>
      </w:r>
      <w:r w:rsidRPr="008B53F9" w:rsidR="008B53F9">
        <w:rPr>
          <w:rFonts w:asciiTheme="majorBidi" w:hAnsiTheme="majorBidi" w:cstheme="majorBidi"/>
        </w:rPr>
        <w:t>The  recordings will not record respondents’ name</w:t>
      </w:r>
      <w:r w:rsidR="00246D10">
        <w:rPr>
          <w:rFonts w:asciiTheme="majorBidi" w:hAnsiTheme="majorBidi" w:cstheme="majorBidi"/>
        </w:rPr>
        <w:t>s</w:t>
      </w:r>
      <w:r w:rsidRPr="008B53F9" w:rsidR="008B53F9">
        <w:rPr>
          <w:rFonts w:asciiTheme="majorBidi" w:hAnsiTheme="majorBidi" w:cstheme="majorBidi"/>
        </w:rPr>
        <w:t xml:space="preserve">. Concurrently, the recordings will be handled securely. If the recordings are obtained via the </w:t>
      </w:r>
      <w:r w:rsidR="00EF2551">
        <w:rPr>
          <w:rFonts w:asciiTheme="majorBidi" w:hAnsiTheme="majorBidi" w:cstheme="majorBidi"/>
        </w:rPr>
        <w:t>study</w:t>
      </w:r>
      <w:r w:rsidRPr="008B53F9" w:rsidR="008B53F9">
        <w:rPr>
          <w:rFonts w:asciiTheme="majorBidi" w:hAnsiTheme="majorBidi" w:cstheme="majorBidi"/>
        </w:rPr>
        <w:t xml:space="preserve"> team member’s computer, the recordings will be automatically saved to Abt’s secure servers. If handheld recorders are used, the </w:t>
      </w:r>
      <w:r w:rsidR="00EF2551">
        <w:rPr>
          <w:rFonts w:asciiTheme="majorBidi" w:hAnsiTheme="majorBidi" w:cstheme="majorBidi"/>
        </w:rPr>
        <w:t>study</w:t>
      </w:r>
      <w:r w:rsidRPr="008B53F9" w:rsidR="008B53F9">
        <w:rPr>
          <w:rFonts w:asciiTheme="majorBidi" w:hAnsiTheme="majorBidi" w:cstheme="majorBidi"/>
        </w:rPr>
        <w:t xml:space="preserve"> team will keep the recordings secure and will transfer the recordings to Abt’s secure servers as soon as possible.</w:t>
      </w:r>
    </w:p>
    <w:p w:rsidR="00400818" w:rsidRPr="0010514B" w:rsidP="00A45655" w14:paraId="17A9D843" w14:textId="6034D0E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In order to provide options that may reduce the burden on interview respondents, w</w:t>
      </w:r>
      <w:r w:rsidR="00975729">
        <w:rPr>
          <w:rFonts w:asciiTheme="majorBidi" w:hAnsiTheme="majorBidi" w:cstheme="majorBidi"/>
        </w:rPr>
        <w:t xml:space="preserve">e will offer respondents the option of </w:t>
      </w:r>
      <w:r w:rsidR="007704CF">
        <w:rPr>
          <w:rFonts w:asciiTheme="majorBidi" w:hAnsiTheme="majorBidi" w:cstheme="majorBidi"/>
        </w:rPr>
        <w:t xml:space="preserve">participating in interviews via video conference technology such as Microsoft Teams. </w:t>
      </w:r>
      <w:r w:rsidR="001F6AB4">
        <w:rPr>
          <w:rFonts w:asciiTheme="majorBidi" w:hAnsiTheme="majorBidi" w:cstheme="majorBidi"/>
        </w:rPr>
        <w:t>This video conference option also makes it possible to</w:t>
      </w:r>
      <w:r w:rsidR="00A2157A">
        <w:rPr>
          <w:rFonts w:asciiTheme="majorBidi" w:hAnsiTheme="majorBidi" w:cstheme="majorBidi"/>
        </w:rPr>
        <w:t xml:space="preserve"> </w:t>
      </w:r>
      <w:r w:rsidR="00845C7D">
        <w:rPr>
          <w:rFonts w:asciiTheme="majorBidi" w:hAnsiTheme="majorBidi" w:cstheme="majorBidi"/>
        </w:rPr>
        <w:t xml:space="preserve">reschedule </w:t>
      </w:r>
      <w:r w:rsidR="00A2157A">
        <w:rPr>
          <w:rFonts w:asciiTheme="majorBidi" w:hAnsiTheme="majorBidi" w:cstheme="majorBidi"/>
        </w:rPr>
        <w:t>interviews</w:t>
      </w:r>
      <w:r w:rsidR="00845C7D">
        <w:rPr>
          <w:rFonts w:asciiTheme="majorBidi" w:hAnsiTheme="majorBidi" w:cstheme="majorBidi"/>
        </w:rPr>
        <w:t xml:space="preserve"> to a later date</w:t>
      </w:r>
      <w:r w:rsidR="00A2157A">
        <w:rPr>
          <w:rFonts w:asciiTheme="majorBidi" w:hAnsiTheme="majorBidi" w:cstheme="majorBidi"/>
        </w:rPr>
        <w:t xml:space="preserve"> in the event that an interview respondent is unable to attend on the day of the site visit. </w:t>
      </w:r>
    </w:p>
    <w:p w:rsidR="00A45655" w:rsidP="00A45655" w14:paraId="23C9821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rPr>
      </w:pPr>
      <w:r w:rsidRPr="00CE54E4">
        <w:rPr>
          <w:rFonts w:ascii="Arial Narrow" w:hAnsi="Arial Narrow" w:cstheme="majorBidi"/>
          <w:b/>
          <w:bCs/>
        </w:rPr>
        <w:t>4.</w:t>
      </w:r>
      <w:r w:rsidRPr="00CE54E4" w:rsidR="00E1381A">
        <w:rPr>
          <w:rFonts w:ascii="Arial Narrow" w:hAnsi="Arial Narrow" w:cstheme="majorBidi"/>
          <w:b/>
          <w:bCs/>
        </w:rPr>
        <w:t xml:space="preserve"> </w:t>
      </w:r>
      <w:r w:rsidRPr="00CE54E4">
        <w:rPr>
          <w:rFonts w:ascii="Arial Narrow" w:hAnsi="Arial Narrow" w:cstheme="majorBidi"/>
          <w:b/>
          <w:bCs/>
        </w:rPr>
        <w:t>Describe efforts to identify duplication.</w:t>
      </w:r>
      <w:r w:rsidRPr="00CE54E4" w:rsidR="00E1381A">
        <w:rPr>
          <w:rFonts w:ascii="Arial Narrow" w:hAnsi="Arial Narrow" w:cstheme="majorBidi"/>
          <w:b/>
          <w:bCs/>
        </w:rPr>
        <w:t xml:space="preserve"> </w:t>
      </w:r>
      <w:r w:rsidRPr="00CE54E4">
        <w:rPr>
          <w:rFonts w:ascii="Arial Narrow" w:hAnsi="Arial Narrow" w:cstheme="majorBidi"/>
          <w:b/>
          <w:bCs/>
        </w:rPr>
        <w:t xml:space="preserve">Show specifically why any similar information already available cannot be used or modified for use for the purposes described in Item </w:t>
      </w:r>
      <w:r w:rsidRPr="00CE54E4" w:rsidR="00237691">
        <w:rPr>
          <w:rFonts w:ascii="Arial Narrow" w:hAnsi="Arial Narrow" w:cstheme="majorBidi"/>
          <w:b/>
          <w:bCs/>
        </w:rPr>
        <w:t>A.</w:t>
      </w:r>
      <w:r w:rsidRPr="00CE54E4">
        <w:rPr>
          <w:rFonts w:ascii="Arial Narrow" w:hAnsi="Arial Narrow" w:cstheme="majorBidi"/>
          <w:b/>
          <w:bCs/>
        </w:rPr>
        <w:t>2 above.</w:t>
      </w:r>
    </w:p>
    <w:p w:rsidR="00A45655" w:rsidP="00A45655" w14:paraId="4022AEDB" w14:textId="7512B0E4">
      <w:pPr>
        <w:pStyle w:val="BodyText"/>
        <w:spacing w:after="240" w:line="240" w:lineRule="auto"/>
        <w:rPr>
          <w:rFonts w:asciiTheme="majorBidi" w:hAnsiTheme="majorBidi" w:cstheme="majorBidi"/>
          <w:sz w:val="24"/>
          <w:szCs w:val="24"/>
        </w:rPr>
      </w:pPr>
      <w:r w:rsidRPr="005B490B">
        <w:rPr>
          <w:rFonts w:asciiTheme="majorBidi" w:hAnsiTheme="majorBidi" w:cstheme="majorBidi"/>
          <w:sz w:val="24"/>
          <w:szCs w:val="24"/>
        </w:rPr>
        <w:t xml:space="preserve">The </w:t>
      </w:r>
      <w:r w:rsidRPr="005B490B" w:rsidR="00D9790E">
        <w:rPr>
          <w:rFonts w:asciiTheme="majorBidi" w:hAnsiTheme="majorBidi" w:cstheme="majorBidi"/>
          <w:sz w:val="24"/>
          <w:szCs w:val="24"/>
        </w:rPr>
        <w:t xml:space="preserve">purpose of the site visits for the </w:t>
      </w:r>
      <w:r w:rsidRPr="006B3DF4" w:rsidR="00D9790E">
        <w:rPr>
          <w:rFonts w:asciiTheme="majorBidi" w:hAnsiTheme="majorBidi" w:cstheme="majorBidi"/>
          <w:sz w:val="24"/>
          <w:szCs w:val="24"/>
        </w:rPr>
        <w:t>RESEA Impact Study</w:t>
      </w:r>
      <w:r w:rsidRPr="005B490B" w:rsidR="00D9790E">
        <w:rPr>
          <w:rFonts w:asciiTheme="majorBidi" w:hAnsiTheme="majorBidi" w:cstheme="majorBidi"/>
          <w:sz w:val="24"/>
          <w:szCs w:val="24"/>
        </w:rPr>
        <w:t xml:space="preserve"> is to learn about the program design, implementation, and </w:t>
      </w:r>
      <w:r w:rsidRPr="005B490B" w:rsidR="00D03739">
        <w:rPr>
          <w:rFonts w:asciiTheme="majorBidi" w:hAnsiTheme="majorBidi" w:cstheme="majorBidi"/>
          <w:sz w:val="24"/>
          <w:szCs w:val="24"/>
        </w:rPr>
        <w:t>context that is in place during the period of random assignment.</w:t>
      </w:r>
      <w:r w:rsidRPr="005B490B" w:rsidR="00CB1679">
        <w:rPr>
          <w:rFonts w:asciiTheme="majorBidi" w:hAnsiTheme="majorBidi" w:cstheme="majorBidi"/>
          <w:sz w:val="24"/>
          <w:szCs w:val="24"/>
        </w:rPr>
        <w:t xml:space="preserve"> </w:t>
      </w:r>
      <w:r w:rsidRPr="005B490B" w:rsidR="00BE3C4D">
        <w:rPr>
          <w:rFonts w:asciiTheme="majorBidi" w:hAnsiTheme="majorBidi" w:cstheme="majorBidi"/>
          <w:sz w:val="24"/>
          <w:szCs w:val="24"/>
        </w:rPr>
        <w:t>These data are</w:t>
      </w:r>
      <w:r w:rsidR="00BE3C4D">
        <w:rPr>
          <w:rFonts w:asciiTheme="majorBidi" w:hAnsiTheme="majorBidi" w:cstheme="majorBidi"/>
          <w:sz w:val="24"/>
          <w:szCs w:val="24"/>
        </w:rPr>
        <w:t xml:space="preserve"> </w:t>
      </w:r>
      <w:r w:rsidRPr="005B490B" w:rsidR="00CB1679">
        <w:rPr>
          <w:rFonts w:asciiTheme="majorBidi" w:hAnsiTheme="majorBidi" w:cstheme="majorBidi"/>
          <w:sz w:val="24"/>
          <w:szCs w:val="24"/>
        </w:rPr>
        <w:t>not available elsewhere and have not been collected before.</w:t>
      </w:r>
      <w:r w:rsidRPr="005B490B" w:rsidR="00D03739">
        <w:rPr>
          <w:rFonts w:asciiTheme="majorBidi" w:hAnsiTheme="majorBidi" w:cstheme="majorBidi"/>
          <w:sz w:val="24"/>
          <w:szCs w:val="24"/>
        </w:rPr>
        <w:t xml:space="preserve"> </w:t>
      </w:r>
      <w:r w:rsidRPr="005B490B" w:rsidR="002A4332">
        <w:rPr>
          <w:rFonts w:asciiTheme="majorBidi" w:hAnsiTheme="majorBidi" w:cstheme="majorBidi"/>
          <w:sz w:val="24"/>
          <w:szCs w:val="24"/>
        </w:rPr>
        <w:t xml:space="preserve">Where possible, data from existing sources – such as the state RESEA plans, state RESEA websites, and state-level data submitted to DOL (i.e., ETA-9128, </w:t>
      </w:r>
      <w:r w:rsidRPr="005B490B" w:rsidR="00590AF0">
        <w:rPr>
          <w:rFonts w:asciiTheme="majorBidi" w:hAnsiTheme="majorBidi" w:cstheme="majorBidi"/>
          <w:sz w:val="24"/>
          <w:szCs w:val="24"/>
        </w:rPr>
        <w:t xml:space="preserve">ETA-9130, </w:t>
      </w:r>
      <w:r w:rsidRPr="005B490B" w:rsidR="002A4332">
        <w:rPr>
          <w:rFonts w:asciiTheme="majorBidi" w:hAnsiTheme="majorBidi" w:cstheme="majorBidi"/>
          <w:sz w:val="24"/>
          <w:szCs w:val="24"/>
        </w:rPr>
        <w:t xml:space="preserve">RESEA Workload Report) – will be </w:t>
      </w:r>
      <w:r w:rsidRPr="005B490B" w:rsidR="004378C7">
        <w:rPr>
          <w:rFonts w:asciiTheme="majorBidi" w:hAnsiTheme="majorBidi" w:cstheme="majorBidi"/>
          <w:sz w:val="24"/>
          <w:szCs w:val="24"/>
        </w:rPr>
        <w:t xml:space="preserve">reviewed in advance to </w:t>
      </w:r>
      <w:r w:rsidRPr="005B490B" w:rsidR="005602D0">
        <w:rPr>
          <w:rFonts w:asciiTheme="majorBidi" w:hAnsiTheme="majorBidi" w:cstheme="majorBidi"/>
          <w:sz w:val="24"/>
          <w:szCs w:val="24"/>
        </w:rPr>
        <w:t>avoid the duplication</w:t>
      </w:r>
      <w:r w:rsidRPr="005B490B" w:rsidR="004378C7">
        <w:rPr>
          <w:rFonts w:asciiTheme="majorBidi" w:hAnsiTheme="majorBidi" w:cstheme="majorBidi"/>
          <w:sz w:val="24"/>
          <w:szCs w:val="24"/>
        </w:rPr>
        <w:t xml:space="preserve"> of data. </w:t>
      </w:r>
      <w:r w:rsidR="00DF5AAA">
        <w:rPr>
          <w:rFonts w:asciiTheme="majorBidi" w:hAnsiTheme="majorBidi" w:cstheme="majorBidi"/>
          <w:sz w:val="24"/>
          <w:szCs w:val="24"/>
        </w:rPr>
        <w:t>Further</w:t>
      </w:r>
      <w:r w:rsidRPr="005B490B" w:rsidR="006B215C">
        <w:rPr>
          <w:rFonts w:asciiTheme="majorBidi" w:hAnsiTheme="majorBidi" w:cstheme="majorBidi"/>
          <w:sz w:val="24"/>
          <w:szCs w:val="24"/>
        </w:rPr>
        <w:t>, w</w:t>
      </w:r>
      <w:r w:rsidRPr="005B490B" w:rsidR="004378C7">
        <w:rPr>
          <w:rFonts w:asciiTheme="majorBidi" w:hAnsiTheme="majorBidi" w:cstheme="majorBidi"/>
          <w:sz w:val="24"/>
          <w:szCs w:val="24"/>
        </w:rPr>
        <w:t xml:space="preserve">hen relevant, </w:t>
      </w:r>
      <w:r w:rsidRPr="005B490B" w:rsidR="005602D0">
        <w:rPr>
          <w:rFonts w:asciiTheme="majorBidi" w:hAnsiTheme="majorBidi" w:cstheme="majorBidi"/>
          <w:sz w:val="24"/>
          <w:szCs w:val="24"/>
        </w:rPr>
        <w:t xml:space="preserve">data from existing sources will be </w:t>
      </w:r>
      <w:r w:rsidRPr="005B490B" w:rsidR="002A4332">
        <w:rPr>
          <w:rFonts w:asciiTheme="majorBidi" w:hAnsiTheme="majorBidi" w:cstheme="majorBidi"/>
          <w:sz w:val="24"/>
          <w:szCs w:val="24"/>
        </w:rPr>
        <w:t>confirmed with the interviewee(s) to reduce burden and potentially save time for the respondent(s).</w:t>
      </w:r>
      <w:r w:rsidRPr="005B490B">
        <w:rPr>
          <w:rFonts w:asciiTheme="majorBidi" w:hAnsiTheme="majorBidi" w:cstheme="majorBidi"/>
          <w:sz w:val="24"/>
          <w:szCs w:val="24"/>
        </w:rPr>
        <w:t xml:space="preserve"> </w:t>
      </w:r>
      <w:r w:rsidRPr="005B490B" w:rsidR="00F23A1A">
        <w:rPr>
          <w:rFonts w:asciiTheme="majorBidi" w:hAnsiTheme="majorBidi" w:cstheme="majorBidi"/>
          <w:sz w:val="24"/>
          <w:szCs w:val="24"/>
        </w:rPr>
        <w:t xml:space="preserve">These sources will help the study team learn about the design of the RESEA program in </w:t>
      </w:r>
      <w:r w:rsidR="003921AA">
        <w:rPr>
          <w:rFonts w:asciiTheme="majorBidi" w:hAnsiTheme="majorBidi" w:cstheme="majorBidi"/>
          <w:sz w:val="24"/>
          <w:szCs w:val="24"/>
        </w:rPr>
        <w:t>each participating</w:t>
      </w:r>
      <w:r w:rsidRPr="005B490B" w:rsidR="003921AA">
        <w:rPr>
          <w:rFonts w:asciiTheme="majorBidi" w:hAnsiTheme="majorBidi" w:cstheme="majorBidi"/>
          <w:sz w:val="24"/>
          <w:szCs w:val="24"/>
        </w:rPr>
        <w:t xml:space="preserve"> </w:t>
      </w:r>
      <w:r w:rsidRPr="005B490B" w:rsidR="00F23A1A">
        <w:rPr>
          <w:rFonts w:asciiTheme="majorBidi" w:hAnsiTheme="majorBidi" w:cstheme="majorBidi"/>
          <w:sz w:val="24"/>
          <w:szCs w:val="24"/>
        </w:rPr>
        <w:t xml:space="preserve">state </w:t>
      </w:r>
      <w:r w:rsidR="00091254">
        <w:rPr>
          <w:rFonts w:asciiTheme="majorBidi" w:hAnsiTheme="majorBidi" w:cstheme="majorBidi"/>
          <w:sz w:val="24"/>
          <w:szCs w:val="24"/>
        </w:rPr>
        <w:t xml:space="preserve">at a high level, </w:t>
      </w:r>
      <w:r w:rsidRPr="005B490B" w:rsidR="00F23A1A">
        <w:rPr>
          <w:rFonts w:asciiTheme="majorBidi" w:hAnsiTheme="majorBidi" w:cstheme="majorBidi"/>
          <w:sz w:val="24"/>
          <w:szCs w:val="24"/>
        </w:rPr>
        <w:t xml:space="preserve">but </w:t>
      </w:r>
      <w:r w:rsidRPr="005B490B" w:rsidR="00B44A4E">
        <w:rPr>
          <w:rFonts w:asciiTheme="majorBidi" w:hAnsiTheme="majorBidi" w:cstheme="majorBidi"/>
          <w:sz w:val="24"/>
          <w:szCs w:val="24"/>
        </w:rPr>
        <w:t>the</w:t>
      </w:r>
      <w:r w:rsidR="00FF71E1">
        <w:rPr>
          <w:rFonts w:asciiTheme="majorBidi" w:hAnsiTheme="majorBidi" w:cstheme="majorBidi"/>
          <w:sz w:val="24"/>
          <w:szCs w:val="24"/>
        </w:rPr>
        <w:t xml:space="preserve"> data</w:t>
      </w:r>
      <w:r w:rsidRPr="005B490B" w:rsidR="00B44A4E">
        <w:rPr>
          <w:rFonts w:asciiTheme="majorBidi" w:hAnsiTheme="majorBidi" w:cstheme="majorBidi"/>
          <w:sz w:val="24"/>
          <w:szCs w:val="24"/>
        </w:rPr>
        <w:t xml:space="preserve"> </w:t>
      </w:r>
      <w:r w:rsidRPr="005B490B" w:rsidR="008E64F0">
        <w:rPr>
          <w:rFonts w:asciiTheme="majorBidi" w:hAnsiTheme="majorBidi" w:cstheme="majorBidi"/>
          <w:sz w:val="24"/>
          <w:szCs w:val="24"/>
        </w:rPr>
        <w:t xml:space="preserve">collected during </w:t>
      </w:r>
      <w:r w:rsidRPr="005B490B" w:rsidR="00B44A4E">
        <w:rPr>
          <w:rFonts w:asciiTheme="majorBidi" w:hAnsiTheme="majorBidi" w:cstheme="majorBidi"/>
          <w:sz w:val="24"/>
          <w:szCs w:val="24"/>
        </w:rPr>
        <w:t xml:space="preserve">site visits will allow the study to describe in detail how the program is being implemented at the time of random assignment, across local centers. </w:t>
      </w:r>
    </w:p>
    <w:p w:rsidR="00DE442A" w:rsidP="00A45655" w14:paraId="1B96B556" w14:textId="2D887D08">
      <w:pPr>
        <w:pStyle w:val="BodyText"/>
        <w:spacing w:after="240" w:line="240" w:lineRule="auto"/>
        <w:rPr>
          <w:rFonts w:asciiTheme="majorBidi" w:hAnsiTheme="majorBidi" w:cstheme="majorBidi"/>
          <w:sz w:val="24"/>
          <w:szCs w:val="24"/>
        </w:rPr>
      </w:pPr>
      <w:r w:rsidRPr="005B490B">
        <w:rPr>
          <w:rFonts w:asciiTheme="majorBidi" w:hAnsiTheme="majorBidi" w:cstheme="majorBidi"/>
          <w:sz w:val="24"/>
          <w:szCs w:val="24"/>
        </w:rPr>
        <w:t xml:space="preserve">For the </w:t>
      </w:r>
      <w:r w:rsidRPr="0081225A" w:rsidR="0081225A">
        <w:rPr>
          <w:rFonts w:asciiTheme="majorBidi" w:hAnsiTheme="majorBidi" w:cstheme="majorBidi"/>
          <w:iCs/>
          <w:sz w:val="24"/>
          <w:szCs w:val="24"/>
        </w:rPr>
        <w:t>Component Study</w:t>
      </w:r>
      <w:r w:rsidR="00B53CDE">
        <w:rPr>
          <w:rFonts w:asciiTheme="majorBidi" w:hAnsiTheme="majorBidi" w:cstheme="majorBidi"/>
          <w:iCs/>
          <w:sz w:val="24"/>
          <w:szCs w:val="24"/>
        </w:rPr>
        <w:t xml:space="preserve"> part of the</w:t>
      </w:r>
      <w:r w:rsidR="006B3DF4">
        <w:rPr>
          <w:rFonts w:asciiTheme="majorBidi" w:hAnsiTheme="majorBidi" w:cstheme="majorBidi"/>
          <w:iCs/>
          <w:sz w:val="24"/>
          <w:szCs w:val="24"/>
        </w:rPr>
        <w:t xml:space="preserve"> RESEA Impact Study</w:t>
      </w:r>
      <w:r w:rsidRPr="005B490B">
        <w:rPr>
          <w:rFonts w:asciiTheme="majorBidi" w:hAnsiTheme="majorBidi" w:cstheme="majorBidi"/>
          <w:sz w:val="24"/>
          <w:szCs w:val="24"/>
        </w:rPr>
        <w:t>, there</w:t>
      </w:r>
      <w:r w:rsidRPr="005B490B" w:rsidR="00FF4609">
        <w:rPr>
          <w:rFonts w:asciiTheme="majorBidi" w:hAnsiTheme="majorBidi" w:cstheme="majorBidi"/>
          <w:sz w:val="24"/>
          <w:szCs w:val="24"/>
        </w:rPr>
        <w:t xml:space="preserve"> is no other data source providing detailed information on the program context, program services, </w:t>
      </w:r>
      <w:r w:rsidRPr="005B490B" w:rsidR="00505BD9">
        <w:rPr>
          <w:rFonts w:asciiTheme="majorBidi" w:hAnsiTheme="majorBidi" w:cstheme="majorBidi"/>
          <w:sz w:val="24"/>
          <w:szCs w:val="24"/>
        </w:rPr>
        <w:t xml:space="preserve">treatment and </w:t>
      </w:r>
      <w:r w:rsidRPr="005B490B" w:rsidR="00FF4609">
        <w:rPr>
          <w:rFonts w:asciiTheme="majorBidi" w:hAnsiTheme="majorBidi" w:cstheme="majorBidi"/>
          <w:sz w:val="24"/>
          <w:szCs w:val="24"/>
        </w:rPr>
        <w:t>control group environment</w:t>
      </w:r>
      <w:r w:rsidRPr="005B490B" w:rsidR="00505BD9">
        <w:rPr>
          <w:rFonts w:asciiTheme="majorBidi" w:hAnsiTheme="majorBidi" w:cstheme="majorBidi"/>
          <w:sz w:val="24"/>
          <w:szCs w:val="24"/>
        </w:rPr>
        <w:t>s</w:t>
      </w:r>
      <w:r w:rsidRPr="005B490B" w:rsidR="00FF4609">
        <w:rPr>
          <w:rFonts w:asciiTheme="majorBidi" w:hAnsiTheme="majorBidi" w:cstheme="majorBidi"/>
          <w:sz w:val="24"/>
          <w:szCs w:val="24"/>
        </w:rPr>
        <w:t xml:space="preserve">, and implementation challenges and successes. </w:t>
      </w:r>
      <w:r w:rsidRPr="005B490B" w:rsidR="00666690">
        <w:rPr>
          <w:rFonts w:asciiTheme="majorBidi" w:hAnsiTheme="majorBidi" w:cstheme="majorBidi"/>
          <w:sz w:val="24"/>
          <w:szCs w:val="24"/>
        </w:rPr>
        <w:t>Similarly, f</w:t>
      </w:r>
      <w:r w:rsidRPr="005B490B">
        <w:rPr>
          <w:rFonts w:asciiTheme="majorBidi" w:hAnsiTheme="majorBidi" w:cstheme="majorBidi"/>
          <w:sz w:val="24"/>
          <w:szCs w:val="24"/>
        </w:rPr>
        <w:t xml:space="preserve">or the </w:t>
      </w:r>
      <w:r w:rsidRPr="00277E19" w:rsidR="00277E19">
        <w:rPr>
          <w:rFonts w:asciiTheme="majorBidi" w:hAnsiTheme="majorBidi"/>
          <w:iCs/>
          <w:sz w:val="24"/>
          <w:szCs w:val="24"/>
        </w:rPr>
        <w:t>Behavioral Study</w:t>
      </w:r>
      <w:r w:rsidR="00882CF5">
        <w:rPr>
          <w:rFonts w:asciiTheme="majorBidi" w:hAnsiTheme="majorBidi"/>
          <w:iCs/>
          <w:sz w:val="24"/>
          <w:szCs w:val="24"/>
        </w:rPr>
        <w:t xml:space="preserve"> part</w:t>
      </w:r>
      <w:r w:rsidRPr="005B490B">
        <w:rPr>
          <w:rFonts w:asciiTheme="majorBidi" w:hAnsiTheme="majorBidi" w:cstheme="majorBidi"/>
          <w:sz w:val="24"/>
          <w:szCs w:val="24"/>
        </w:rPr>
        <w:t xml:space="preserve">, there is no other data source that provides detailed information on </w:t>
      </w:r>
      <w:r w:rsidR="009E32A4">
        <w:rPr>
          <w:rFonts w:asciiTheme="majorBidi" w:hAnsiTheme="majorBidi" w:cstheme="majorBidi"/>
          <w:sz w:val="24"/>
          <w:szCs w:val="24"/>
        </w:rPr>
        <w:t>underlying operational challenges that the behavioral intervention</w:t>
      </w:r>
      <w:r w:rsidR="00C336B9">
        <w:rPr>
          <w:rFonts w:asciiTheme="majorBidi" w:hAnsiTheme="majorBidi" w:cstheme="majorBidi"/>
          <w:sz w:val="24"/>
          <w:szCs w:val="24"/>
        </w:rPr>
        <w:t xml:space="preserve">(s) being designed would address, </w:t>
      </w:r>
      <w:r w:rsidRPr="005B490B">
        <w:rPr>
          <w:rFonts w:asciiTheme="majorBidi" w:hAnsiTheme="majorBidi" w:cstheme="majorBidi"/>
          <w:sz w:val="24"/>
          <w:szCs w:val="24"/>
        </w:rPr>
        <w:t xml:space="preserve">the </w:t>
      </w:r>
      <w:r w:rsidRPr="005B490B" w:rsidR="00487950">
        <w:rPr>
          <w:rFonts w:asciiTheme="majorBidi" w:hAnsiTheme="majorBidi" w:cstheme="majorBidi"/>
          <w:sz w:val="24"/>
          <w:szCs w:val="24"/>
        </w:rPr>
        <w:t xml:space="preserve">design </w:t>
      </w:r>
      <w:r w:rsidR="00C336B9">
        <w:rPr>
          <w:rFonts w:asciiTheme="majorBidi" w:hAnsiTheme="majorBidi" w:cstheme="majorBidi"/>
          <w:sz w:val="24"/>
          <w:szCs w:val="24"/>
        </w:rPr>
        <w:t>of the intervention being</w:t>
      </w:r>
      <w:r w:rsidRPr="005B490B" w:rsidR="00487950">
        <w:rPr>
          <w:rFonts w:asciiTheme="majorBidi" w:hAnsiTheme="majorBidi" w:cstheme="majorBidi"/>
          <w:sz w:val="24"/>
          <w:szCs w:val="24"/>
        </w:rPr>
        <w:t xml:space="preserve"> </w:t>
      </w:r>
      <w:r w:rsidRPr="005B490B">
        <w:rPr>
          <w:rFonts w:asciiTheme="majorBidi" w:hAnsiTheme="majorBidi" w:cstheme="majorBidi"/>
          <w:sz w:val="24"/>
          <w:szCs w:val="24"/>
        </w:rPr>
        <w:t>tested</w:t>
      </w:r>
      <w:r w:rsidR="00C336B9">
        <w:rPr>
          <w:rFonts w:asciiTheme="majorBidi" w:hAnsiTheme="majorBidi" w:cstheme="majorBidi"/>
          <w:sz w:val="24"/>
          <w:szCs w:val="24"/>
        </w:rPr>
        <w:t>,</w:t>
      </w:r>
      <w:r w:rsidRPr="005B490B" w:rsidR="00487950">
        <w:rPr>
          <w:rFonts w:asciiTheme="majorBidi" w:hAnsiTheme="majorBidi" w:cstheme="majorBidi"/>
          <w:sz w:val="24"/>
          <w:szCs w:val="24"/>
        </w:rPr>
        <w:t xml:space="preserve"> </w:t>
      </w:r>
      <w:r w:rsidRPr="005B490B" w:rsidR="00515796">
        <w:rPr>
          <w:rFonts w:asciiTheme="majorBidi" w:hAnsiTheme="majorBidi" w:cstheme="majorBidi"/>
          <w:sz w:val="24"/>
          <w:szCs w:val="24"/>
        </w:rPr>
        <w:t>staff and participant perspectives</w:t>
      </w:r>
      <w:r w:rsidRPr="005B490B" w:rsidR="00E32E01">
        <w:rPr>
          <w:rFonts w:asciiTheme="majorBidi" w:hAnsiTheme="majorBidi" w:cstheme="majorBidi"/>
          <w:sz w:val="24"/>
          <w:szCs w:val="24"/>
        </w:rPr>
        <w:t xml:space="preserve"> about the intervention</w:t>
      </w:r>
      <w:r w:rsidRPr="005B490B" w:rsidR="00515796">
        <w:rPr>
          <w:rFonts w:asciiTheme="majorBidi" w:hAnsiTheme="majorBidi" w:cstheme="majorBidi"/>
          <w:sz w:val="24"/>
          <w:szCs w:val="24"/>
        </w:rPr>
        <w:t>, best practices and challenges, and</w:t>
      </w:r>
      <w:r w:rsidRPr="005B490B" w:rsidR="00E32E01">
        <w:rPr>
          <w:rFonts w:asciiTheme="majorBidi" w:hAnsiTheme="majorBidi" w:cstheme="majorBidi"/>
          <w:sz w:val="24"/>
          <w:szCs w:val="24"/>
        </w:rPr>
        <w:t>/or barriers to implementing the intervention</w:t>
      </w:r>
      <w:r w:rsidRPr="005B490B" w:rsidR="00515796">
        <w:rPr>
          <w:rFonts w:asciiTheme="majorBidi" w:hAnsiTheme="majorBidi" w:cstheme="majorBidi"/>
          <w:sz w:val="24"/>
          <w:szCs w:val="24"/>
        </w:rPr>
        <w:t xml:space="preserve">. </w:t>
      </w:r>
    </w:p>
    <w:p w:rsidR="00A45655" w:rsidP="00A45655" w14:paraId="7CFE265F" w14:textId="1B9994C5">
      <w:pPr>
        <w:pStyle w:val="BodyText"/>
        <w:spacing w:after="240" w:line="240" w:lineRule="auto"/>
        <w:rPr>
          <w:rFonts w:asciiTheme="majorBidi" w:hAnsiTheme="majorBidi" w:cstheme="majorBidi"/>
          <w:sz w:val="24"/>
          <w:szCs w:val="24"/>
        </w:rPr>
      </w:pPr>
      <w:r w:rsidRPr="005B490B">
        <w:rPr>
          <w:rFonts w:asciiTheme="majorBidi" w:hAnsiTheme="majorBidi" w:cstheme="majorBidi"/>
          <w:sz w:val="24"/>
          <w:szCs w:val="24"/>
        </w:rPr>
        <w:t xml:space="preserve">For the </w:t>
      </w:r>
      <w:r w:rsidRPr="000E7C16">
        <w:rPr>
          <w:rFonts w:asciiTheme="majorBidi" w:hAnsiTheme="majorBidi" w:cstheme="majorBidi"/>
          <w:sz w:val="24"/>
          <w:szCs w:val="24"/>
        </w:rPr>
        <w:t>Cost Study</w:t>
      </w:r>
      <w:r w:rsidRPr="005B490B">
        <w:rPr>
          <w:rFonts w:asciiTheme="majorBidi" w:hAnsiTheme="majorBidi" w:cstheme="majorBidi"/>
          <w:sz w:val="24"/>
          <w:szCs w:val="24"/>
        </w:rPr>
        <w:t xml:space="preserve">, </w:t>
      </w:r>
      <w:r w:rsidRPr="005B490B" w:rsidR="00A749AD">
        <w:rPr>
          <w:rFonts w:asciiTheme="majorBidi" w:hAnsiTheme="majorBidi" w:cstheme="majorBidi"/>
          <w:sz w:val="24"/>
          <w:szCs w:val="24"/>
        </w:rPr>
        <w:t xml:space="preserve">although states submit budgets with planned expenses and </w:t>
      </w:r>
      <w:r w:rsidRPr="005B490B" w:rsidR="008F2297">
        <w:rPr>
          <w:rFonts w:asciiTheme="majorBidi" w:hAnsiTheme="majorBidi" w:cstheme="majorBidi"/>
          <w:sz w:val="24"/>
          <w:szCs w:val="24"/>
        </w:rPr>
        <w:t xml:space="preserve">total costs incurred at the end of each grant period, </w:t>
      </w:r>
      <w:r w:rsidRPr="005B490B">
        <w:rPr>
          <w:rFonts w:asciiTheme="majorBidi" w:hAnsiTheme="majorBidi" w:cstheme="majorBidi"/>
          <w:sz w:val="24"/>
          <w:szCs w:val="24"/>
        </w:rPr>
        <w:t xml:space="preserve">there </w:t>
      </w:r>
      <w:r w:rsidRPr="005B490B" w:rsidR="000432F6">
        <w:rPr>
          <w:rFonts w:asciiTheme="majorBidi" w:hAnsiTheme="majorBidi" w:cstheme="majorBidi"/>
          <w:sz w:val="24"/>
          <w:szCs w:val="24"/>
        </w:rPr>
        <w:t>are</w:t>
      </w:r>
      <w:r w:rsidRPr="005B490B">
        <w:rPr>
          <w:rFonts w:asciiTheme="majorBidi" w:hAnsiTheme="majorBidi" w:cstheme="majorBidi"/>
          <w:sz w:val="24"/>
          <w:szCs w:val="24"/>
        </w:rPr>
        <w:t xml:space="preserve"> no </w:t>
      </w:r>
      <w:r w:rsidRPr="005B490B" w:rsidR="008F2297">
        <w:rPr>
          <w:rFonts w:asciiTheme="majorBidi" w:hAnsiTheme="majorBidi" w:cstheme="majorBidi"/>
          <w:sz w:val="24"/>
          <w:szCs w:val="24"/>
        </w:rPr>
        <w:t xml:space="preserve">existing </w:t>
      </w:r>
      <w:r w:rsidRPr="005B490B">
        <w:rPr>
          <w:rFonts w:asciiTheme="majorBidi" w:hAnsiTheme="majorBidi" w:cstheme="majorBidi"/>
          <w:sz w:val="24"/>
          <w:szCs w:val="24"/>
        </w:rPr>
        <w:t xml:space="preserve">data sources that </w:t>
      </w:r>
      <w:r w:rsidRPr="005B490B" w:rsidR="000F0CE2">
        <w:rPr>
          <w:rFonts w:asciiTheme="majorBidi" w:hAnsiTheme="majorBidi" w:cstheme="majorBidi"/>
          <w:sz w:val="24"/>
          <w:szCs w:val="24"/>
        </w:rPr>
        <w:t>provide</w:t>
      </w:r>
      <w:r w:rsidRPr="005B490B">
        <w:rPr>
          <w:rFonts w:asciiTheme="majorBidi" w:hAnsiTheme="majorBidi" w:cstheme="majorBidi"/>
          <w:sz w:val="24"/>
          <w:szCs w:val="24"/>
        </w:rPr>
        <w:t xml:space="preserve"> </w:t>
      </w:r>
      <w:r w:rsidRPr="005B490B" w:rsidR="00687327">
        <w:rPr>
          <w:rFonts w:asciiTheme="majorBidi" w:hAnsiTheme="majorBidi" w:cstheme="majorBidi"/>
          <w:sz w:val="24"/>
          <w:szCs w:val="24"/>
        </w:rPr>
        <w:t>cost data</w:t>
      </w:r>
      <w:r w:rsidRPr="005B490B" w:rsidR="000432F6">
        <w:rPr>
          <w:rFonts w:asciiTheme="majorBidi" w:hAnsiTheme="majorBidi" w:cstheme="majorBidi"/>
          <w:sz w:val="24"/>
          <w:szCs w:val="24"/>
        </w:rPr>
        <w:t xml:space="preserve"> related to </w:t>
      </w:r>
      <w:r w:rsidRPr="005B490B">
        <w:rPr>
          <w:rFonts w:asciiTheme="majorBidi" w:hAnsiTheme="majorBidi" w:cstheme="majorBidi"/>
          <w:sz w:val="24"/>
          <w:szCs w:val="24"/>
        </w:rPr>
        <w:t xml:space="preserve">states’ program administration, scheduling processes, </w:t>
      </w:r>
      <w:r w:rsidRPr="005B490B" w:rsidR="00A331BC">
        <w:rPr>
          <w:rFonts w:asciiTheme="majorBidi" w:hAnsiTheme="majorBidi" w:cstheme="majorBidi"/>
          <w:sz w:val="24"/>
          <w:szCs w:val="24"/>
        </w:rPr>
        <w:t>or</w:t>
      </w:r>
      <w:r w:rsidRPr="005B490B" w:rsidR="00687327">
        <w:rPr>
          <w:rFonts w:asciiTheme="majorBidi" w:hAnsiTheme="majorBidi" w:cstheme="majorBidi"/>
          <w:sz w:val="24"/>
          <w:szCs w:val="24"/>
        </w:rPr>
        <w:t xml:space="preserve"> </w:t>
      </w:r>
      <w:r w:rsidRPr="005B490B" w:rsidR="00A331BC">
        <w:rPr>
          <w:rFonts w:asciiTheme="majorBidi" w:hAnsiTheme="majorBidi" w:cstheme="majorBidi"/>
          <w:sz w:val="24"/>
          <w:szCs w:val="24"/>
        </w:rPr>
        <w:t xml:space="preserve">implementation of specific RESEA </w:t>
      </w:r>
      <w:r w:rsidRPr="005B490B" w:rsidR="00687327">
        <w:rPr>
          <w:rFonts w:asciiTheme="majorBidi" w:hAnsiTheme="majorBidi" w:cstheme="majorBidi"/>
          <w:sz w:val="24"/>
          <w:szCs w:val="24"/>
        </w:rPr>
        <w:t>program components.</w:t>
      </w:r>
    </w:p>
    <w:p w:rsidR="00A45655" w:rsidRPr="00163487" w:rsidP="00A45655" w14:paraId="5DB1FA0B" w14:textId="079A68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5.</w:t>
      </w:r>
      <w:r w:rsidRPr="00163487" w:rsidR="00E1381A">
        <w:rPr>
          <w:rFonts w:ascii="Arial Narrow" w:hAnsi="Arial Narrow" w:cstheme="majorBidi"/>
        </w:rPr>
        <w:t xml:space="preserve"> </w:t>
      </w:r>
      <w:r w:rsidRPr="00163487">
        <w:rPr>
          <w:rFonts w:ascii="Arial Narrow" w:hAnsi="Arial Narrow" w:cstheme="majorBidi"/>
          <w:b/>
          <w:bCs/>
        </w:rPr>
        <w:t>If the collection of information impacts small businesses or other small entities</w:t>
      </w:r>
      <w:r w:rsidRPr="00163487" w:rsidR="00237691">
        <w:rPr>
          <w:rFonts w:ascii="Arial Narrow" w:hAnsi="Arial Narrow" w:cstheme="majorBidi"/>
          <w:b/>
          <w:bCs/>
        </w:rPr>
        <w:t>,</w:t>
      </w:r>
      <w:r w:rsidRPr="00163487">
        <w:rPr>
          <w:rFonts w:ascii="Arial Narrow" w:hAnsi="Arial Narrow" w:cstheme="majorBidi"/>
          <w:b/>
          <w:bCs/>
        </w:rPr>
        <w:t xml:space="preserve"> describe any methods used to minimize burden.</w:t>
      </w:r>
    </w:p>
    <w:p w:rsidR="00A45655" w:rsidP="00A45655" w14:paraId="6B4CB26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The data collection does not involve small businesses or other small entities.</w:t>
      </w:r>
    </w:p>
    <w:p w:rsidR="00A45655" w:rsidRPr="00163487" w:rsidP="00A45655" w14:paraId="4EEF8D3C" w14:textId="49B44D6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color w:val="000000" w:themeColor="text1"/>
        </w:rPr>
      </w:pPr>
      <w:r w:rsidRPr="00163487">
        <w:rPr>
          <w:rFonts w:ascii="Arial Narrow" w:hAnsi="Arial Narrow" w:cstheme="majorBidi"/>
          <w:b/>
          <w:bCs/>
        </w:rPr>
        <w:t>6</w:t>
      </w:r>
      <w:r w:rsidRPr="00163487" w:rsidR="00237691">
        <w:rPr>
          <w:rFonts w:ascii="Arial Narrow" w:hAnsi="Arial Narrow" w:cstheme="majorBidi"/>
          <w:b/>
          <w:bCs/>
        </w:rPr>
        <w:t>.</w:t>
      </w:r>
      <w:r w:rsidRPr="00163487" w:rsidR="00E1381A">
        <w:rPr>
          <w:rFonts w:ascii="Arial Narrow" w:hAnsi="Arial Narrow" w:cstheme="majorBidi"/>
          <w:b/>
          <w:bCs/>
        </w:rPr>
        <w:t xml:space="preserve"> </w:t>
      </w:r>
      <w:r w:rsidRPr="00163487" w:rsidR="00237691">
        <w:rPr>
          <w:rFonts w:ascii="Arial Narrow" w:hAnsi="Arial Narrow" w:cstheme="majorBidi"/>
          <w:b/>
          <w:bCs/>
        </w:rPr>
        <w:t>Describe the consequence to f</w:t>
      </w:r>
      <w:r w:rsidRPr="00163487">
        <w:rPr>
          <w:rFonts w:ascii="Arial Narrow" w:hAnsi="Arial Narrow" w:cstheme="majorBidi"/>
          <w:b/>
          <w:bCs/>
        </w:rPr>
        <w:t xml:space="preserve">ederal program or policy activities if the collection is not conducted or is conducted less frequently, as well as any technical or legal obstacles to </w:t>
      </w:r>
      <w:r w:rsidRPr="00163487">
        <w:rPr>
          <w:rFonts w:ascii="Arial Narrow" w:hAnsi="Arial Narrow" w:cstheme="majorBidi"/>
          <w:b/>
          <w:bCs/>
          <w:color w:val="000000" w:themeColor="text1"/>
        </w:rPr>
        <w:t>reducing burden.</w:t>
      </w:r>
    </w:p>
    <w:p w:rsidR="00A45655" w:rsidP="00A45655" w14:paraId="5B0B9B06" w14:textId="201009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476698">
        <w:rPr>
          <w:rFonts w:asciiTheme="majorBidi" w:hAnsiTheme="majorBidi" w:cstheme="majorBidi"/>
          <w:color w:val="000000" w:themeColor="text1"/>
        </w:rPr>
        <w:t>If the</w:t>
      </w:r>
      <w:r w:rsidR="008A1FEE">
        <w:rPr>
          <w:rFonts w:asciiTheme="majorBidi" w:hAnsiTheme="majorBidi" w:cstheme="majorBidi"/>
          <w:color w:val="000000" w:themeColor="text1"/>
        </w:rPr>
        <w:t>se</w:t>
      </w:r>
      <w:r w:rsidR="00C94512">
        <w:rPr>
          <w:rFonts w:asciiTheme="majorBidi" w:hAnsiTheme="majorBidi" w:cstheme="majorBidi"/>
          <w:color w:val="000000" w:themeColor="text1"/>
        </w:rPr>
        <w:t xml:space="preserve"> </w:t>
      </w:r>
      <w:r w:rsidRPr="00476698" w:rsidR="005D27F4">
        <w:rPr>
          <w:rFonts w:asciiTheme="majorBidi" w:hAnsiTheme="majorBidi" w:cstheme="majorBidi"/>
          <w:color w:val="000000" w:themeColor="text1"/>
        </w:rPr>
        <w:t xml:space="preserve">data </w:t>
      </w:r>
      <w:r w:rsidR="005D27F4">
        <w:rPr>
          <w:rFonts w:asciiTheme="majorBidi" w:hAnsiTheme="majorBidi" w:cstheme="majorBidi"/>
          <w:color w:val="000000" w:themeColor="text1"/>
        </w:rPr>
        <w:t>are</w:t>
      </w:r>
      <w:r w:rsidRPr="00476698" w:rsidR="005D27F4">
        <w:rPr>
          <w:rFonts w:asciiTheme="majorBidi" w:hAnsiTheme="majorBidi" w:cstheme="majorBidi"/>
          <w:color w:val="000000" w:themeColor="text1"/>
        </w:rPr>
        <w:t xml:space="preserve"> </w:t>
      </w:r>
      <w:r w:rsidRPr="00476698" w:rsidR="003E4B3F">
        <w:rPr>
          <w:rFonts w:asciiTheme="majorBidi" w:hAnsiTheme="majorBidi" w:cstheme="majorBidi"/>
          <w:color w:val="000000" w:themeColor="text1"/>
        </w:rPr>
        <w:t xml:space="preserve">not collected, we will not be able to answer the research questions of the </w:t>
      </w:r>
      <w:r w:rsidRPr="0081225A" w:rsidR="0081225A">
        <w:rPr>
          <w:rFonts w:asciiTheme="majorBidi" w:hAnsiTheme="majorBidi" w:cstheme="majorBidi"/>
          <w:iCs/>
          <w:color w:val="000000" w:themeColor="text1"/>
        </w:rPr>
        <w:t>Component Study</w:t>
      </w:r>
      <w:r w:rsidRPr="00476698" w:rsidR="00C06FA2">
        <w:rPr>
          <w:rFonts w:asciiTheme="majorBidi" w:hAnsiTheme="majorBidi" w:cstheme="majorBidi"/>
          <w:color w:val="000000" w:themeColor="text1"/>
        </w:rPr>
        <w:t xml:space="preserve">, </w:t>
      </w:r>
      <w:r w:rsidRPr="00277E19" w:rsidR="00277E19">
        <w:rPr>
          <w:rFonts w:asciiTheme="majorBidi" w:hAnsiTheme="majorBidi"/>
          <w:iCs/>
          <w:color w:val="000000" w:themeColor="text1"/>
        </w:rPr>
        <w:t>Behavioral Study</w:t>
      </w:r>
      <w:r w:rsidRPr="00476698" w:rsidR="00C06FA2">
        <w:rPr>
          <w:rFonts w:asciiTheme="majorBidi" w:hAnsiTheme="majorBidi" w:cstheme="majorBidi"/>
          <w:color w:val="000000" w:themeColor="text1"/>
        </w:rPr>
        <w:t>, and Cost Study.</w:t>
      </w:r>
      <w:r w:rsidRPr="00476698" w:rsidR="00F76FA0">
        <w:rPr>
          <w:rFonts w:asciiTheme="majorBidi" w:hAnsiTheme="majorBidi" w:cstheme="majorBidi"/>
          <w:color w:val="000000" w:themeColor="text1"/>
        </w:rPr>
        <w:t xml:space="preserve"> The remainder of this section describes in more detail the consequences of not collecting the information for each study.</w:t>
      </w:r>
    </w:p>
    <w:p w:rsidR="00A45655" w:rsidP="00A45655" w14:paraId="25FB07B5" w14:textId="69371B0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 xml:space="preserve">For the </w:t>
      </w:r>
      <w:r w:rsidRPr="0081225A" w:rsidR="0081225A">
        <w:rPr>
          <w:rFonts w:asciiTheme="majorBidi" w:hAnsiTheme="majorBidi" w:cstheme="majorBidi"/>
          <w:iCs/>
        </w:rPr>
        <w:t>Component Study</w:t>
      </w:r>
      <w:r w:rsidRPr="0010514B">
        <w:rPr>
          <w:rFonts w:asciiTheme="majorBidi" w:hAnsiTheme="majorBidi" w:cstheme="majorBidi"/>
        </w:rPr>
        <w:t>, the</w:t>
      </w:r>
      <w:r w:rsidRPr="0010514B" w:rsidR="00D67726">
        <w:rPr>
          <w:rFonts w:asciiTheme="majorBidi" w:hAnsiTheme="majorBidi" w:cstheme="majorBidi"/>
        </w:rPr>
        <w:t xml:space="preserve"> information collected through</w:t>
      </w:r>
      <w:r w:rsidR="00813305">
        <w:rPr>
          <w:rFonts w:asciiTheme="majorBidi" w:hAnsiTheme="majorBidi" w:cstheme="majorBidi"/>
        </w:rPr>
        <w:t xml:space="preserve"> interviews with staff during</w:t>
      </w:r>
      <w:r w:rsidR="00E1381A">
        <w:rPr>
          <w:rFonts w:asciiTheme="majorBidi" w:hAnsiTheme="majorBidi" w:cstheme="majorBidi"/>
        </w:rPr>
        <w:t xml:space="preserve"> </w:t>
      </w:r>
      <w:r w:rsidRPr="0010514B" w:rsidR="00AB104A">
        <w:rPr>
          <w:rFonts w:asciiTheme="majorBidi" w:hAnsiTheme="majorBidi" w:cstheme="majorBidi"/>
        </w:rPr>
        <w:t>study</w:t>
      </w:r>
      <w:r w:rsidRPr="0010514B" w:rsidR="00D67726">
        <w:rPr>
          <w:rFonts w:asciiTheme="majorBidi" w:hAnsiTheme="majorBidi" w:cstheme="majorBidi"/>
        </w:rPr>
        <w:t xml:space="preserve"> site visits will enable the </w:t>
      </w:r>
      <w:r w:rsidR="00ED06D7">
        <w:rPr>
          <w:rFonts w:asciiTheme="majorBidi" w:hAnsiTheme="majorBidi" w:cstheme="majorBidi"/>
        </w:rPr>
        <w:t>study</w:t>
      </w:r>
      <w:r w:rsidRPr="0010514B" w:rsidR="00ED06D7">
        <w:rPr>
          <w:rFonts w:asciiTheme="majorBidi" w:hAnsiTheme="majorBidi" w:cstheme="majorBidi"/>
        </w:rPr>
        <w:t xml:space="preserve"> </w:t>
      </w:r>
      <w:r w:rsidRPr="0010514B" w:rsidR="00D67726">
        <w:rPr>
          <w:rFonts w:asciiTheme="majorBidi" w:hAnsiTheme="majorBidi" w:cstheme="majorBidi"/>
        </w:rPr>
        <w:t xml:space="preserve">to describe the program design and operations in each site and interpret the impact analysis results. The consequences of not collecting the data from the field-based implementation analysis would be a lack of in-depth information about the nature of the </w:t>
      </w:r>
      <w:r w:rsidRPr="0010514B" w:rsidR="00B45C9B">
        <w:rPr>
          <w:rFonts w:asciiTheme="majorBidi" w:hAnsiTheme="majorBidi" w:cstheme="majorBidi"/>
        </w:rPr>
        <w:t>RESEA</w:t>
      </w:r>
      <w:r w:rsidRPr="0010514B" w:rsidR="00D67726">
        <w:rPr>
          <w:rFonts w:asciiTheme="majorBidi" w:hAnsiTheme="majorBidi" w:cstheme="majorBidi"/>
        </w:rPr>
        <w:t xml:space="preserve"> activities conducted </w:t>
      </w:r>
      <w:r w:rsidRPr="0010514B" w:rsidR="00D924C2">
        <w:rPr>
          <w:rFonts w:asciiTheme="majorBidi" w:hAnsiTheme="majorBidi" w:cstheme="majorBidi"/>
        </w:rPr>
        <w:t xml:space="preserve">both </w:t>
      </w:r>
      <w:r w:rsidRPr="0010514B" w:rsidR="00D67726">
        <w:rPr>
          <w:rFonts w:asciiTheme="majorBidi" w:hAnsiTheme="majorBidi" w:cstheme="majorBidi"/>
        </w:rPr>
        <w:t>at the administrative/supervisory and at the program delivery staff level</w:t>
      </w:r>
      <w:r w:rsidR="00D924C2">
        <w:rPr>
          <w:rFonts w:asciiTheme="majorBidi" w:hAnsiTheme="majorBidi" w:cstheme="majorBidi"/>
        </w:rPr>
        <w:t>s</w:t>
      </w:r>
      <w:r w:rsidRPr="0010514B" w:rsidR="00D67726">
        <w:rPr>
          <w:rFonts w:asciiTheme="majorBidi" w:hAnsiTheme="majorBidi" w:cstheme="majorBidi"/>
        </w:rPr>
        <w:t>. Site visits will provide an opportunity to fully document the services being delivered to treatment group members</w:t>
      </w:r>
      <w:r w:rsidR="00166017">
        <w:rPr>
          <w:rFonts w:asciiTheme="majorBidi" w:hAnsiTheme="majorBidi" w:cstheme="majorBidi"/>
        </w:rPr>
        <w:t>.</w:t>
      </w:r>
      <w:r w:rsidRPr="0010514B" w:rsidR="00D67726">
        <w:rPr>
          <w:rFonts w:asciiTheme="majorBidi" w:hAnsiTheme="majorBidi" w:cstheme="majorBidi"/>
        </w:rPr>
        <w:t xml:space="preserve"> </w:t>
      </w:r>
      <w:r w:rsidR="00BF3280">
        <w:rPr>
          <w:rFonts w:asciiTheme="majorBidi" w:hAnsiTheme="majorBidi" w:cstheme="majorBidi"/>
        </w:rPr>
        <w:t>S</w:t>
      </w:r>
      <w:r w:rsidRPr="0010514B" w:rsidR="009B65D9">
        <w:rPr>
          <w:rFonts w:asciiTheme="majorBidi" w:hAnsiTheme="majorBidi" w:cstheme="majorBidi"/>
        </w:rPr>
        <w:t>emi-structured interviews</w:t>
      </w:r>
      <w:r w:rsidR="00F3701B">
        <w:rPr>
          <w:rFonts w:asciiTheme="majorBidi" w:hAnsiTheme="majorBidi" w:cstheme="majorBidi"/>
        </w:rPr>
        <w:t xml:space="preserve"> </w:t>
      </w:r>
      <w:r w:rsidRPr="0010514B" w:rsidR="009B65D9">
        <w:rPr>
          <w:rFonts w:asciiTheme="majorBidi" w:hAnsiTheme="majorBidi" w:cstheme="majorBidi"/>
        </w:rPr>
        <w:t>will serve as</w:t>
      </w:r>
      <w:r w:rsidRPr="0010514B" w:rsidR="00BB5ECE">
        <w:rPr>
          <w:rFonts w:asciiTheme="majorBidi" w:hAnsiTheme="majorBidi" w:cstheme="majorBidi"/>
        </w:rPr>
        <w:t xml:space="preserve"> an essential tool to understand the context </w:t>
      </w:r>
      <w:r w:rsidRPr="0010514B" w:rsidR="00CD034B">
        <w:rPr>
          <w:rFonts w:asciiTheme="majorBidi" w:hAnsiTheme="majorBidi" w:cstheme="majorBidi"/>
        </w:rPr>
        <w:t>in</w:t>
      </w:r>
      <w:r w:rsidRPr="0010514B" w:rsidR="00BB5ECE">
        <w:rPr>
          <w:rFonts w:asciiTheme="majorBidi" w:hAnsiTheme="majorBidi" w:cstheme="majorBidi"/>
        </w:rPr>
        <w:t xml:space="preserve"> which</w:t>
      </w:r>
      <w:r w:rsidR="0044462D">
        <w:rPr>
          <w:rFonts w:asciiTheme="majorBidi" w:hAnsiTheme="majorBidi" w:cstheme="majorBidi"/>
        </w:rPr>
        <w:t xml:space="preserve"> </w:t>
      </w:r>
      <w:r w:rsidRPr="0010514B" w:rsidR="0044462D">
        <w:rPr>
          <w:rFonts w:asciiTheme="majorBidi" w:hAnsiTheme="majorBidi" w:cstheme="majorBidi"/>
        </w:rPr>
        <w:t xml:space="preserve">the </w:t>
      </w:r>
      <w:r w:rsidR="0044462D">
        <w:rPr>
          <w:rFonts w:asciiTheme="majorBidi" w:hAnsiTheme="majorBidi" w:cstheme="majorBidi"/>
        </w:rPr>
        <w:t>I</w:t>
      </w:r>
      <w:r w:rsidRPr="0010514B" w:rsidR="0044462D">
        <w:rPr>
          <w:rFonts w:asciiTheme="majorBidi" w:hAnsiTheme="majorBidi" w:cstheme="majorBidi"/>
        </w:rPr>
        <w:t xml:space="preserve">mpact </w:t>
      </w:r>
      <w:r w:rsidR="0044462D">
        <w:rPr>
          <w:rFonts w:asciiTheme="majorBidi" w:hAnsiTheme="majorBidi" w:cstheme="majorBidi"/>
        </w:rPr>
        <w:t>S</w:t>
      </w:r>
      <w:r w:rsidRPr="0010514B" w:rsidR="0044462D">
        <w:rPr>
          <w:rFonts w:asciiTheme="majorBidi" w:hAnsiTheme="majorBidi" w:cstheme="majorBidi"/>
        </w:rPr>
        <w:t>tudy data are collected</w:t>
      </w:r>
      <w:r w:rsidR="0044462D">
        <w:rPr>
          <w:rFonts w:asciiTheme="majorBidi" w:hAnsiTheme="majorBidi" w:cstheme="majorBidi"/>
        </w:rPr>
        <w:t xml:space="preserve"> </w:t>
      </w:r>
      <w:r w:rsidR="0011777D">
        <w:rPr>
          <w:rFonts w:asciiTheme="majorBidi" w:hAnsiTheme="majorBidi" w:cstheme="majorBidi"/>
        </w:rPr>
        <w:t xml:space="preserve">and </w:t>
      </w:r>
      <w:r w:rsidR="00C449D2">
        <w:rPr>
          <w:rFonts w:asciiTheme="majorBidi" w:hAnsiTheme="majorBidi" w:cstheme="majorBidi"/>
        </w:rPr>
        <w:t xml:space="preserve">to </w:t>
      </w:r>
      <w:r w:rsidR="0011777D">
        <w:rPr>
          <w:rFonts w:asciiTheme="majorBidi" w:hAnsiTheme="majorBidi" w:cstheme="majorBidi"/>
        </w:rPr>
        <w:t>interpret</w:t>
      </w:r>
      <w:r w:rsidR="00FE007F">
        <w:rPr>
          <w:rFonts w:asciiTheme="majorBidi" w:hAnsiTheme="majorBidi" w:cstheme="majorBidi"/>
        </w:rPr>
        <w:t xml:space="preserve"> impact</w:t>
      </w:r>
      <w:r w:rsidR="0011777D">
        <w:rPr>
          <w:rFonts w:asciiTheme="majorBidi" w:hAnsiTheme="majorBidi" w:cstheme="majorBidi"/>
        </w:rPr>
        <w:t xml:space="preserve"> findings</w:t>
      </w:r>
      <w:r w:rsidR="00603B78">
        <w:rPr>
          <w:rFonts w:asciiTheme="majorBidi" w:hAnsiTheme="majorBidi" w:cstheme="majorBidi"/>
        </w:rPr>
        <w:t xml:space="preserve"> to ensure that correct conclusions are drawn from them for use in </w:t>
      </w:r>
      <w:r w:rsidR="005D7E61">
        <w:rPr>
          <w:rFonts w:asciiTheme="majorBidi" w:hAnsiTheme="majorBidi" w:cstheme="majorBidi"/>
        </w:rPr>
        <w:t>future program and policy decisions</w:t>
      </w:r>
      <w:r w:rsidRPr="0010514B" w:rsidR="00CD034B">
        <w:rPr>
          <w:rFonts w:asciiTheme="majorBidi" w:hAnsiTheme="majorBidi" w:cstheme="majorBidi"/>
        </w:rPr>
        <w:t>. For instance,</w:t>
      </w:r>
      <w:r w:rsidRPr="0010514B" w:rsidR="00D67726">
        <w:rPr>
          <w:rFonts w:asciiTheme="majorBidi" w:hAnsiTheme="majorBidi" w:cstheme="majorBidi"/>
        </w:rPr>
        <w:t xml:space="preserve"> </w:t>
      </w:r>
      <w:r w:rsidRPr="0010514B" w:rsidR="00CD034B">
        <w:rPr>
          <w:rFonts w:asciiTheme="majorBidi" w:hAnsiTheme="majorBidi" w:cstheme="majorBidi"/>
        </w:rPr>
        <w:t>i</w:t>
      </w:r>
      <w:r w:rsidRPr="0010514B" w:rsidR="00D67726">
        <w:rPr>
          <w:rFonts w:asciiTheme="majorBidi" w:hAnsiTheme="majorBidi" w:cstheme="majorBidi"/>
        </w:rPr>
        <w:t xml:space="preserve">f there are positive net impacts for the treatment group, it will be vital to understand the specific intervention(s) received by treatment group members so </w:t>
      </w:r>
      <w:r w:rsidR="006451F3">
        <w:rPr>
          <w:rFonts w:asciiTheme="majorBidi" w:hAnsiTheme="majorBidi" w:cstheme="majorBidi"/>
        </w:rPr>
        <w:t>those interventions</w:t>
      </w:r>
      <w:r w:rsidRPr="0010514B" w:rsidR="00D67726">
        <w:rPr>
          <w:rFonts w:asciiTheme="majorBidi" w:hAnsiTheme="majorBidi" w:cstheme="majorBidi"/>
        </w:rPr>
        <w:t xml:space="preserve"> could potentially be replicated by other employment and training programs.</w:t>
      </w:r>
      <w:r w:rsidR="00E1381A">
        <w:rPr>
          <w:rFonts w:asciiTheme="majorBidi" w:hAnsiTheme="majorBidi" w:cstheme="majorBidi"/>
        </w:rPr>
        <w:t xml:space="preserve"> </w:t>
      </w:r>
    </w:p>
    <w:p w:rsidR="00A45655" w:rsidP="00A45655" w14:paraId="3A191A0C" w14:textId="4F879A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 xml:space="preserve">For the </w:t>
      </w:r>
      <w:r w:rsidRPr="00277E19" w:rsidR="00277E19">
        <w:rPr>
          <w:rFonts w:asciiTheme="majorBidi" w:hAnsiTheme="majorBidi"/>
          <w:iCs/>
        </w:rPr>
        <w:t>Behavioral Study</w:t>
      </w:r>
      <w:r w:rsidRPr="0010514B">
        <w:rPr>
          <w:rFonts w:asciiTheme="majorBidi" w:hAnsiTheme="majorBidi" w:cstheme="majorBidi"/>
        </w:rPr>
        <w:t xml:space="preserve">, </w:t>
      </w:r>
      <w:r w:rsidRPr="0010514B" w:rsidR="00F61FBF">
        <w:rPr>
          <w:rFonts w:asciiTheme="majorBidi" w:hAnsiTheme="majorBidi" w:cstheme="majorBidi"/>
        </w:rPr>
        <w:t xml:space="preserve">the information collected through </w:t>
      </w:r>
      <w:r w:rsidR="00F36E8F">
        <w:rPr>
          <w:rFonts w:asciiTheme="majorBidi" w:hAnsiTheme="majorBidi" w:cstheme="majorBidi"/>
        </w:rPr>
        <w:t>observations</w:t>
      </w:r>
      <w:r w:rsidR="00CA3818">
        <w:rPr>
          <w:rFonts w:asciiTheme="majorBidi" w:hAnsiTheme="majorBidi" w:cstheme="majorBidi"/>
        </w:rPr>
        <w:t xml:space="preserve"> and interviews during </w:t>
      </w:r>
      <w:r w:rsidRPr="0010514B" w:rsidR="00F61FBF">
        <w:rPr>
          <w:rFonts w:asciiTheme="majorBidi" w:hAnsiTheme="majorBidi" w:cstheme="majorBidi"/>
        </w:rPr>
        <w:t xml:space="preserve">site visits will allow the </w:t>
      </w:r>
      <w:r w:rsidR="00CA3818">
        <w:rPr>
          <w:rFonts w:asciiTheme="majorBidi" w:hAnsiTheme="majorBidi" w:cstheme="majorBidi"/>
        </w:rPr>
        <w:t>study to identify and describe</w:t>
      </w:r>
      <w:r w:rsidR="00E1381A">
        <w:rPr>
          <w:rFonts w:asciiTheme="majorBidi" w:hAnsiTheme="majorBidi" w:cstheme="majorBidi"/>
        </w:rPr>
        <w:t xml:space="preserve"> </w:t>
      </w:r>
      <w:r w:rsidRPr="0010514B" w:rsidR="00562CE6">
        <w:rPr>
          <w:rFonts w:asciiTheme="majorBidi" w:hAnsiTheme="majorBidi" w:cstheme="majorBidi"/>
        </w:rPr>
        <w:t>barriers to program engagement</w:t>
      </w:r>
      <w:r w:rsidR="00CA3818">
        <w:rPr>
          <w:rFonts w:asciiTheme="majorBidi" w:hAnsiTheme="majorBidi" w:cstheme="majorBidi"/>
        </w:rPr>
        <w:t xml:space="preserve"> that will inform the design of behaviorally</w:t>
      </w:r>
      <w:r w:rsidR="006451F3">
        <w:rPr>
          <w:rFonts w:asciiTheme="majorBidi" w:hAnsiTheme="majorBidi" w:cstheme="majorBidi"/>
        </w:rPr>
        <w:t xml:space="preserve"> </w:t>
      </w:r>
      <w:r w:rsidR="00CA3818">
        <w:rPr>
          <w:rFonts w:asciiTheme="majorBidi" w:hAnsiTheme="majorBidi" w:cstheme="majorBidi"/>
        </w:rPr>
        <w:t>informed changes or tools</w:t>
      </w:r>
      <w:r w:rsidRPr="0010514B">
        <w:rPr>
          <w:rFonts w:asciiTheme="majorBidi" w:hAnsiTheme="majorBidi" w:cstheme="majorBidi"/>
        </w:rPr>
        <w:t>.</w:t>
      </w:r>
      <w:r w:rsidRPr="0010514B" w:rsidR="00827584">
        <w:rPr>
          <w:rFonts w:asciiTheme="majorBidi" w:hAnsiTheme="majorBidi" w:cstheme="majorBidi"/>
        </w:rPr>
        <w:t xml:space="preserve"> The </w:t>
      </w:r>
      <w:r w:rsidRPr="0010514B" w:rsidR="006749FF">
        <w:rPr>
          <w:rFonts w:asciiTheme="majorBidi" w:hAnsiTheme="majorBidi" w:cstheme="majorBidi"/>
        </w:rPr>
        <w:t xml:space="preserve">primary </w:t>
      </w:r>
      <w:r w:rsidRPr="0010514B" w:rsidR="00A9341A">
        <w:rPr>
          <w:rFonts w:asciiTheme="majorBidi" w:hAnsiTheme="majorBidi" w:cstheme="majorBidi"/>
        </w:rPr>
        <w:t>consequence</w:t>
      </w:r>
      <w:r w:rsidRPr="0010514B" w:rsidR="00827584">
        <w:rPr>
          <w:rFonts w:asciiTheme="majorBidi" w:hAnsiTheme="majorBidi" w:cstheme="majorBidi"/>
        </w:rPr>
        <w:t xml:space="preserve"> of not collecting site </w:t>
      </w:r>
      <w:r w:rsidRPr="0010514B" w:rsidR="00A9341A">
        <w:rPr>
          <w:rFonts w:asciiTheme="majorBidi" w:hAnsiTheme="majorBidi" w:cstheme="majorBidi"/>
        </w:rPr>
        <w:t>visit</w:t>
      </w:r>
      <w:r w:rsidRPr="0010514B" w:rsidR="00827584">
        <w:rPr>
          <w:rFonts w:asciiTheme="majorBidi" w:hAnsiTheme="majorBidi" w:cstheme="majorBidi"/>
        </w:rPr>
        <w:t xml:space="preserve"> data for this study would </w:t>
      </w:r>
      <w:r w:rsidR="00C86ABB">
        <w:rPr>
          <w:rFonts w:asciiTheme="majorBidi" w:hAnsiTheme="majorBidi" w:cstheme="majorBidi"/>
        </w:rPr>
        <w:t xml:space="preserve">be a lack of </w:t>
      </w:r>
      <w:r w:rsidR="00817893">
        <w:rPr>
          <w:rFonts w:asciiTheme="majorBidi" w:hAnsiTheme="majorBidi" w:cstheme="majorBidi"/>
        </w:rPr>
        <w:t>information</w:t>
      </w:r>
      <w:r w:rsidRPr="0010514B" w:rsidR="00A9341A">
        <w:rPr>
          <w:rFonts w:asciiTheme="majorBidi" w:hAnsiTheme="majorBidi" w:cstheme="majorBidi"/>
        </w:rPr>
        <w:t xml:space="preserve"> </w:t>
      </w:r>
      <w:r w:rsidRPr="0010514B" w:rsidR="00DB7207">
        <w:rPr>
          <w:rFonts w:asciiTheme="majorBidi" w:hAnsiTheme="majorBidi" w:cstheme="majorBidi"/>
        </w:rPr>
        <w:t xml:space="preserve">about how the behavioral intervention is </w:t>
      </w:r>
      <w:r w:rsidRPr="0010514B" w:rsidR="00554596">
        <w:rPr>
          <w:rFonts w:asciiTheme="majorBidi" w:hAnsiTheme="majorBidi" w:cstheme="majorBidi"/>
        </w:rPr>
        <w:t>implemented</w:t>
      </w:r>
      <w:r w:rsidR="00857046">
        <w:rPr>
          <w:rFonts w:asciiTheme="majorBidi" w:hAnsiTheme="majorBidi" w:cstheme="majorBidi"/>
        </w:rPr>
        <w:t xml:space="preserve">, and therefore a lack of </w:t>
      </w:r>
      <w:r w:rsidRPr="0010514B" w:rsidR="00554596">
        <w:rPr>
          <w:rFonts w:asciiTheme="majorBidi" w:hAnsiTheme="majorBidi" w:cstheme="majorBidi"/>
        </w:rPr>
        <w:t>detail on</w:t>
      </w:r>
      <w:r w:rsidR="00915947">
        <w:rPr>
          <w:rFonts w:asciiTheme="majorBidi" w:hAnsiTheme="majorBidi" w:cstheme="majorBidi"/>
        </w:rPr>
        <w:t xml:space="preserve"> </w:t>
      </w:r>
      <w:r w:rsidRPr="0010514B" w:rsidR="00554596">
        <w:rPr>
          <w:rFonts w:asciiTheme="majorBidi" w:hAnsiTheme="majorBidi" w:cstheme="majorBidi"/>
        </w:rPr>
        <w:t>best practices and challenges</w:t>
      </w:r>
      <w:r w:rsidR="00C65845">
        <w:rPr>
          <w:rFonts w:asciiTheme="majorBidi" w:hAnsiTheme="majorBidi" w:cstheme="majorBidi"/>
        </w:rPr>
        <w:t xml:space="preserve"> and</w:t>
      </w:r>
      <w:r w:rsidR="00A7156E">
        <w:rPr>
          <w:rFonts w:asciiTheme="majorBidi" w:hAnsiTheme="majorBidi" w:cstheme="majorBidi"/>
        </w:rPr>
        <w:t xml:space="preserve"> how to interpret results of the </w:t>
      </w:r>
      <w:r w:rsidR="007452F0">
        <w:rPr>
          <w:rFonts w:asciiTheme="majorBidi" w:hAnsiTheme="majorBidi" w:cstheme="majorBidi"/>
        </w:rPr>
        <w:t>I</w:t>
      </w:r>
      <w:r w:rsidR="00A7156E">
        <w:rPr>
          <w:rFonts w:asciiTheme="majorBidi" w:hAnsiTheme="majorBidi" w:cstheme="majorBidi"/>
        </w:rPr>
        <w:t xml:space="preserve">mpact </w:t>
      </w:r>
      <w:r w:rsidR="007452F0">
        <w:rPr>
          <w:rFonts w:asciiTheme="majorBidi" w:hAnsiTheme="majorBidi" w:cstheme="majorBidi"/>
        </w:rPr>
        <w:t>S</w:t>
      </w:r>
      <w:r w:rsidR="00A7156E">
        <w:rPr>
          <w:rFonts w:asciiTheme="majorBidi" w:hAnsiTheme="majorBidi" w:cstheme="majorBidi"/>
        </w:rPr>
        <w:t>tudy</w:t>
      </w:r>
      <w:r w:rsidR="00C65845">
        <w:rPr>
          <w:rFonts w:asciiTheme="majorBidi" w:hAnsiTheme="majorBidi" w:cstheme="majorBidi"/>
        </w:rPr>
        <w:t>.</w:t>
      </w:r>
      <w:r w:rsidRPr="0010514B" w:rsidR="00554596">
        <w:rPr>
          <w:rFonts w:asciiTheme="majorBidi" w:hAnsiTheme="majorBidi" w:cstheme="majorBidi"/>
        </w:rPr>
        <w:t xml:space="preserve"> </w:t>
      </w:r>
    </w:p>
    <w:p w:rsidR="00A45655" w:rsidP="00A45655" w14:paraId="2BF2FACC" w14:textId="2258F81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For the RESEA Cost Study,</w:t>
      </w:r>
      <w:r w:rsidRPr="0010514B" w:rsidR="00C62ECD">
        <w:rPr>
          <w:rFonts w:asciiTheme="majorBidi" w:hAnsiTheme="majorBidi" w:cstheme="majorBidi"/>
        </w:rPr>
        <w:t xml:space="preserve"> </w:t>
      </w:r>
      <w:r w:rsidR="00727CD6">
        <w:rPr>
          <w:rFonts w:asciiTheme="majorBidi" w:hAnsiTheme="majorBidi" w:cstheme="majorBidi"/>
        </w:rPr>
        <w:t>t</w:t>
      </w:r>
      <w:r w:rsidRPr="0010514B" w:rsidR="002B68EA">
        <w:rPr>
          <w:rFonts w:asciiTheme="majorBidi" w:hAnsiTheme="majorBidi" w:cstheme="majorBidi"/>
        </w:rPr>
        <w:t xml:space="preserve">he </w:t>
      </w:r>
      <w:r w:rsidRPr="0010514B" w:rsidR="00466F45">
        <w:rPr>
          <w:rFonts w:asciiTheme="majorBidi" w:hAnsiTheme="majorBidi" w:cstheme="majorBidi"/>
        </w:rPr>
        <w:t>consequences</w:t>
      </w:r>
      <w:r w:rsidRPr="0010514B" w:rsidR="002B68EA">
        <w:rPr>
          <w:rFonts w:asciiTheme="majorBidi" w:hAnsiTheme="majorBidi" w:cstheme="majorBidi"/>
        </w:rPr>
        <w:t xml:space="preserve"> of not</w:t>
      </w:r>
      <w:r w:rsidRPr="0010514B" w:rsidR="00466F45">
        <w:rPr>
          <w:rFonts w:asciiTheme="majorBidi" w:hAnsiTheme="majorBidi" w:cstheme="majorBidi"/>
        </w:rPr>
        <w:t xml:space="preserve"> collecting the data from the </w:t>
      </w:r>
      <w:r w:rsidR="00EE1EA3">
        <w:rPr>
          <w:rFonts w:asciiTheme="majorBidi" w:hAnsiTheme="majorBidi" w:cstheme="majorBidi"/>
        </w:rPr>
        <w:t>C</w:t>
      </w:r>
      <w:r w:rsidRPr="0010514B" w:rsidR="00466F45">
        <w:rPr>
          <w:rFonts w:asciiTheme="majorBidi" w:hAnsiTheme="majorBidi" w:cstheme="majorBidi"/>
        </w:rPr>
        <w:t xml:space="preserve">ost </w:t>
      </w:r>
      <w:r w:rsidR="00EE1EA3">
        <w:rPr>
          <w:rFonts w:asciiTheme="majorBidi" w:hAnsiTheme="majorBidi" w:cstheme="majorBidi"/>
        </w:rPr>
        <w:t>S</w:t>
      </w:r>
      <w:r w:rsidRPr="0010514B" w:rsidR="00466F45">
        <w:rPr>
          <w:rFonts w:asciiTheme="majorBidi" w:hAnsiTheme="majorBidi" w:cstheme="majorBidi"/>
        </w:rPr>
        <w:t xml:space="preserve">tudy site visits </w:t>
      </w:r>
      <w:r w:rsidR="00114595">
        <w:rPr>
          <w:rFonts w:asciiTheme="majorBidi" w:hAnsiTheme="majorBidi" w:cstheme="majorBidi"/>
        </w:rPr>
        <w:t>would be</w:t>
      </w:r>
      <w:r w:rsidRPr="0010514B" w:rsidR="00114595">
        <w:rPr>
          <w:rFonts w:asciiTheme="majorBidi" w:hAnsiTheme="majorBidi" w:cstheme="majorBidi"/>
        </w:rPr>
        <w:t xml:space="preserve"> </w:t>
      </w:r>
      <w:r w:rsidRPr="0010514B" w:rsidR="00466F45">
        <w:rPr>
          <w:rFonts w:asciiTheme="majorBidi" w:hAnsiTheme="majorBidi" w:cstheme="majorBidi"/>
        </w:rPr>
        <w:t>that</w:t>
      </w:r>
      <w:r w:rsidR="00DD1FAD">
        <w:rPr>
          <w:rFonts w:asciiTheme="majorBidi" w:hAnsiTheme="majorBidi" w:cstheme="majorBidi"/>
        </w:rPr>
        <w:t xml:space="preserve"> we </w:t>
      </w:r>
      <w:r w:rsidR="0042241E">
        <w:rPr>
          <w:rFonts w:asciiTheme="majorBidi" w:hAnsiTheme="majorBidi" w:cstheme="majorBidi"/>
        </w:rPr>
        <w:t>could not</w:t>
      </w:r>
      <w:r w:rsidR="00DD1FAD">
        <w:rPr>
          <w:rFonts w:asciiTheme="majorBidi" w:hAnsiTheme="majorBidi" w:cstheme="majorBidi"/>
        </w:rPr>
        <w:t xml:space="preserve"> </w:t>
      </w:r>
      <w:r w:rsidR="005F51FE">
        <w:rPr>
          <w:rFonts w:asciiTheme="majorBidi" w:hAnsiTheme="majorBidi" w:cstheme="majorBidi"/>
        </w:rPr>
        <w:t>assess the cost of the RESEA program components</w:t>
      </w:r>
      <w:r w:rsidR="00F87E0C">
        <w:rPr>
          <w:rFonts w:asciiTheme="majorBidi" w:hAnsiTheme="majorBidi" w:cstheme="majorBidi"/>
        </w:rPr>
        <w:t>.</w:t>
      </w:r>
      <w:r w:rsidRPr="0010514B" w:rsidR="00D8732A">
        <w:rPr>
          <w:rFonts w:asciiTheme="majorBidi" w:hAnsiTheme="majorBidi" w:cstheme="majorBidi"/>
        </w:rPr>
        <w:t xml:space="preserve"> </w:t>
      </w:r>
      <w:r w:rsidRPr="0010514B" w:rsidR="00166EFC">
        <w:rPr>
          <w:rFonts w:asciiTheme="majorBidi" w:hAnsiTheme="majorBidi" w:cstheme="majorBidi"/>
        </w:rPr>
        <w:t xml:space="preserve">These site </w:t>
      </w:r>
      <w:r w:rsidRPr="0010514B" w:rsidR="00C95C56">
        <w:rPr>
          <w:rFonts w:asciiTheme="majorBidi" w:hAnsiTheme="majorBidi" w:cstheme="majorBidi"/>
        </w:rPr>
        <w:t>visits</w:t>
      </w:r>
      <w:r w:rsidRPr="0010514B" w:rsidR="00166EFC">
        <w:rPr>
          <w:rFonts w:asciiTheme="majorBidi" w:hAnsiTheme="majorBidi" w:cstheme="majorBidi"/>
        </w:rPr>
        <w:t xml:space="preserve"> will allow us to </w:t>
      </w:r>
      <w:r w:rsidRPr="0010514B" w:rsidR="0007545B">
        <w:rPr>
          <w:rFonts w:asciiTheme="majorBidi" w:hAnsiTheme="majorBidi" w:cstheme="majorBidi"/>
        </w:rPr>
        <w:t xml:space="preserve">collect information about the personnel and non-personnel resources used to implement the following components of the RESEA program: </w:t>
      </w:r>
      <w:r w:rsidRPr="0010514B" w:rsidR="00C95C56">
        <w:rPr>
          <w:rFonts w:asciiTheme="majorBidi" w:hAnsiTheme="majorBidi" w:cstheme="majorBidi"/>
        </w:rPr>
        <w:t xml:space="preserve">selecting RESEA claimants and scheduling them for RESEA meetings, AJC orientations, initial RESEA meetings, </w:t>
      </w:r>
      <w:r w:rsidRPr="0010514B" w:rsidR="00CF4B5F">
        <w:rPr>
          <w:rFonts w:asciiTheme="majorBidi" w:hAnsiTheme="majorBidi" w:cstheme="majorBidi"/>
        </w:rPr>
        <w:t>subsequent</w:t>
      </w:r>
      <w:r w:rsidRPr="0010514B" w:rsidR="00C95C56">
        <w:rPr>
          <w:rFonts w:asciiTheme="majorBidi" w:hAnsiTheme="majorBidi" w:cstheme="majorBidi"/>
        </w:rPr>
        <w:t xml:space="preserve"> RESEA meetings, and</w:t>
      </w:r>
      <w:r w:rsidRPr="0010514B" w:rsidR="00CF4B5F">
        <w:rPr>
          <w:rFonts w:asciiTheme="majorBidi" w:hAnsiTheme="majorBidi" w:cstheme="majorBidi"/>
        </w:rPr>
        <w:t xml:space="preserve"> RESEA program administration. </w:t>
      </w:r>
    </w:p>
    <w:p w:rsidR="00690F56" w:rsidRPr="00163487" w:rsidP="00A45655" w14:paraId="11C38180" w14:textId="1AA680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cstheme="majorBidi"/>
        </w:rPr>
      </w:pPr>
      <w:r w:rsidRPr="00163487">
        <w:rPr>
          <w:rFonts w:ascii="Arial Narrow" w:hAnsi="Arial Narrow" w:cstheme="majorBidi"/>
          <w:b/>
          <w:bCs/>
        </w:rPr>
        <w:t>7.</w:t>
      </w:r>
      <w:r w:rsidRPr="00163487" w:rsidR="00E1381A">
        <w:rPr>
          <w:rFonts w:ascii="Arial Narrow" w:hAnsi="Arial Narrow" w:cstheme="majorBidi"/>
          <w:b/>
          <w:bCs/>
        </w:rPr>
        <w:t xml:space="preserve"> </w:t>
      </w:r>
      <w:r w:rsidRPr="00163487">
        <w:rPr>
          <w:rFonts w:ascii="Arial Narrow" w:hAnsi="Arial Narrow" w:cstheme="majorBidi"/>
          <w:b/>
          <w:bCs/>
        </w:rPr>
        <w:t>Explain any special circumstances that would cause an information collection to be conducted in a manner:</w:t>
      </w:r>
    </w:p>
    <w:p w:rsidR="00690F56" w:rsidRPr="00163487" w:rsidP="00163487" w14:paraId="39464A5B"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requiring respondents to report information to the agency more often than quarterly;</w:t>
      </w:r>
    </w:p>
    <w:p w:rsidR="00690F56" w:rsidRPr="00163487" w:rsidP="00163487" w14:paraId="72734CF8"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w:t>
      </w:r>
      <w:r w:rsidRPr="00163487">
        <w:rPr>
          <w:rFonts w:ascii="Arial Narrow" w:hAnsi="Arial Narrow" w:cstheme="majorBidi"/>
          <w:b/>
          <w:bCs/>
        </w:rPr>
        <w:t>equiring respondents to prepare a written response to a collection of information in fewer than 30 days after receipt of it;</w:t>
      </w:r>
    </w:p>
    <w:p w:rsidR="00690F56" w:rsidRPr="00163487" w:rsidP="00163487" w14:paraId="1C6FB78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requiring respondents to submit more than an original and two copies of any document;</w:t>
      </w:r>
    </w:p>
    <w:p w:rsidR="00690F56" w:rsidRPr="00163487" w:rsidP="00163487" w14:paraId="3B520558"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requiring respondents to retain records, other than health, medical, government contract, grant-in-aid, or tax records for more than three years;</w:t>
      </w:r>
    </w:p>
    <w:p w:rsidR="00690F56" w:rsidRPr="00163487" w:rsidP="00163487" w14:paraId="2CD76B5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in connection with a statistical survey, that is not designed to produce valid and reliable results that can be generalized to the universe of study;</w:t>
      </w:r>
    </w:p>
    <w:p w:rsidR="005C2FC3" w:rsidP="005C2FC3" w14:paraId="3273A3B8"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w:t>
      </w:r>
      <w:r w:rsidRPr="00163487" w:rsidR="00690F56">
        <w:rPr>
          <w:rFonts w:ascii="Arial Narrow" w:hAnsi="Arial Narrow" w:cstheme="majorBidi"/>
          <w:b/>
          <w:bCs/>
        </w:rPr>
        <w:t>equiring the use of statistical data classification that has not been reviewed and approved by OMB;</w:t>
      </w:r>
    </w:p>
    <w:p w:rsidR="00690F56" w:rsidRPr="00543E80" w:rsidP="00543E80" w14:paraId="75D8936B" w14:textId="1D6F41A0">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5C2FC3">
        <w:rPr>
          <w:rFonts w:ascii="Arial Narrow" w:hAnsi="Arial Narrow" w:cstheme="majorBidi"/>
          <w:b/>
          <w:bCs/>
        </w:rPr>
        <w:t xml:space="preserve">that includes a pledge of </w:t>
      </w:r>
      <w:r w:rsidRPr="005C2FC3" w:rsidR="00991062">
        <w:rPr>
          <w:rFonts w:ascii="Arial Narrow" w:hAnsi="Arial Narrow" w:cstheme="majorBidi"/>
          <w:b/>
          <w:bCs/>
        </w:rPr>
        <w:t>confidentiality</w:t>
      </w:r>
      <w:r w:rsidRPr="005C2FC3">
        <w:rPr>
          <w:rFonts w:ascii="Arial Narrow" w:hAnsi="Arial Narrow" w:cstheme="majorBidi"/>
          <w:b/>
          <w:bCs/>
        </w:rPr>
        <w:t xml:space="preserve"> that is not supported by authority established in statu</w:t>
      </w:r>
      <w:r w:rsidRPr="005C2FC3" w:rsidR="00CD215D">
        <w:rPr>
          <w:rFonts w:ascii="Arial Narrow" w:hAnsi="Arial Narrow" w:cstheme="majorBidi"/>
          <w:b/>
          <w:bCs/>
        </w:rPr>
        <w:t>t</w:t>
      </w:r>
      <w:r w:rsidRPr="005C2FC3">
        <w:rPr>
          <w:rFonts w:ascii="Arial Narrow" w:hAnsi="Arial Narrow" w:cstheme="majorBidi"/>
          <w:b/>
          <w:bCs/>
        </w:rPr>
        <w:t>e or regulation,</w:t>
      </w:r>
      <w:r w:rsidRPr="005C2FC3">
        <w:rPr>
          <w:rFonts w:ascii="Arial Narrow" w:hAnsi="Arial Narrow" w:cstheme="majorBidi"/>
          <w:b/>
          <w:bCs/>
        </w:rPr>
        <w:t xml:space="preserve"> that is not supported by disclosure and data security policies that are consistent with the pledge, or which unnecessarily impedes sharing of data with other agencies for compatible confidential use; or</w:t>
      </w:r>
      <w:r w:rsidRPr="005C2FC3" w:rsidR="001F759E">
        <w:rPr>
          <w:rFonts w:asciiTheme="majorBidi" w:hAnsiTheme="majorBidi" w:cstheme="majorBidi"/>
          <w:b/>
          <w:bCs/>
        </w:rPr>
        <w:t xml:space="preserve"> </w:t>
      </w:r>
    </w:p>
    <w:p w:rsidR="00A45655" w:rsidRPr="00163487" w:rsidP="00163487" w14:paraId="1078875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r</w:t>
      </w:r>
      <w:r w:rsidRPr="00163487" w:rsidR="00690F56">
        <w:rPr>
          <w:rFonts w:ascii="Arial Narrow" w:hAnsi="Arial Narrow" w:cstheme="majorBidi"/>
          <w:b/>
          <w:bCs/>
        </w:rPr>
        <w:t xml:space="preserve">equiring respondents to submit proprietary trade secret, or other confidential information unless the agency can </w:t>
      </w:r>
      <w:r w:rsidRPr="00163487">
        <w:rPr>
          <w:rFonts w:ascii="Arial Narrow" w:hAnsi="Arial Narrow" w:cstheme="majorBidi"/>
          <w:b/>
          <w:bCs/>
        </w:rPr>
        <w:t>demonstrate</w:t>
      </w:r>
      <w:r w:rsidRPr="00163487" w:rsidR="00690F56">
        <w:rPr>
          <w:rFonts w:ascii="Arial Narrow" w:hAnsi="Arial Narrow" w:cstheme="majorBidi"/>
          <w:b/>
          <w:bCs/>
        </w:rPr>
        <w:t xml:space="preserve"> that it has instituted procedures to protect the information's confidentially to the extent permitted by law.</w:t>
      </w:r>
    </w:p>
    <w:p w:rsidR="00A45655" w:rsidP="00A45655" w14:paraId="443DBD67" w14:textId="77777777">
      <w:pPr>
        <w:pStyle w:val="BodyText"/>
        <w:spacing w:after="240" w:line="240" w:lineRule="auto"/>
        <w:rPr>
          <w:rFonts w:asciiTheme="majorBidi" w:hAnsiTheme="majorBidi" w:cstheme="majorBidi"/>
        </w:rPr>
      </w:pPr>
      <w:r w:rsidRPr="0010514B">
        <w:rPr>
          <w:rFonts w:asciiTheme="majorBidi" w:hAnsiTheme="majorBidi" w:cstheme="majorBidi"/>
          <w:sz w:val="24"/>
          <w:szCs w:val="22"/>
        </w:rPr>
        <w:t>The data collection effort does not involve any special circumstances.</w:t>
      </w:r>
    </w:p>
    <w:p w:rsidR="00A45655" w:rsidRPr="00163487" w:rsidP="00A45655" w14:paraId="2DB46013" w14:textId="1D4CDF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rPr>
      </w:pPr>
      <w:r w:rsidRPr="00163487">
        <w:rPr>
          <w:rFonts w:ascii="Arial Narrow" w:hAnsi="Arial Narrow" w:cstheme="majorBidi"/>
          <w:b/>
          <w:bCs/>
        </w:rPr>
        <w:t>8.</w:t>
      </w:r>
      <w:r w:rsidRPr="00163487" w:rsidR="00E1381A">
        <w:rPr>
          <w:rFonts w:ascii="Arial Narrow" w:hAnsi="Arial Narrow" w:cstheme="majorBidi"/>
          <w:b/>
          <w:bCs/>
        </w:rPr>
        <w:t xml:space="preserve"> </w:t>
      </w:r>
      <w:r w:rsidRPr="00163487">
        <w:rPr>
          <w:rFonts w:ascii="Arial Narrow" w:hAnsi="Arial Narrow" w:cstheme="majorBidi"/>
          <w:b/>
          <w:bCs/>
        </w:rPr>
        <w:t xml:space="preserve">If applicable, provide a copy and identify the date and page number of publication in the </w:t>
      </w:r>
      <w:r w:rsidRPr="00163487">
        <w:rPr>
          <w:rStyle w:val="Heading2Char"/>
          <w:rFonts w:ascii="Arial Narrow" w:hAnsi="Arial Narrow" w:cstheme="majorBidi"/>
          <w:bCs w:val="0"/>
          <w:sz w:val="24"/>
          <w:szCs w:val="24"/>
        </w:rPr>
        <w:t>Federal Register</w:t>
      </w:r>
      <w:r w:rsidRPr="00163487">
        <w:rPr>
          <w:rFonts w:ascii="Arial Narrow" w:hAnsi="Arial Narrow" w:cstheme="majorBidi"/>
          <w:b/>
          <w:bCs/>
        </w:rPr>
        <w:t xml:space="preserve"> of the </w:t>
      </w:r>
      <w:r w:rsidRPr="00163487" w:rsidR="00C01ABA">
        <w:rPr>
          <w:rFonts w:ascii="Arial Narrow" w:hAnsi="Arial Narrow" w:cstheme="majorBidi"/>
          <w:b/>
          <w:bCs/>
        </w:rPr>
        <w:t xml:space="preserve">agency’s </w:t>
      </w:r>
      <w:r w:rsidRPr="00163487">
        <w:rPr>
          <w:rFonts w:ascii="Arial Narrow" w:hAnsi="Arial Narrow" w:cstheme="majorBidi"/>
          <w:b/>
          <w:bCs/>
        </w:rPr>
        <w:t>notice, required by 5 CFR 1320.8(d), soliciting comments on the information collection prior to submission to OMB.</w:t>
      </w:r>
      <w:r w:rsidRPr="00163487" w:rsidR="00E1381A">
        <w:rPr>
          <w:rFonts w:ascii="Arial Narrow" w:hAnsi="Arial Narrow" w:cstheme="majorBidi"/>
          <w:b/>
          <w:bCs/>
        </w:rPr>
        <w:t xml:space="preserve"> </w:t>
      </w:r>
      <w:r w:rsidRPr="00163487">
        <w:rPr>
          <w:rFonts w:ascii="Arial Narrow" w:hAnsi="Arial Narrow" w:cstheme="majorBidi"/>
          <w:b/>
          <w:bCs/>
        </w:rPr>
        <w:t>Summarize public comments received in response to that notice and describe actions taken by the agency in response to these comments.</w:t>
      </w:r>
      <w:r w:rsidRPr="00163487" w:rsidR="00E1381A">
        <w:rPr>
          <w:rFonts w:ascii="Arial Narrow" w:hAnsi="Arial Narrow" w:cstheme="majorBidi"/>
          <w:b/>
          <w:bCs/>
        </w:rPr>
        <w:t xml:space="preserve"> </w:t>
      </w:r>
      <w:r w:rsidRPr="00163487">
        <w:rPr>
          <w:rFonts w:ascii="Arial Narrow" w:hAnsi="Arial Narrow" w:cstheme="majorBidi"/>
          <w:b/>
          <w:bCs/>
        </w:rPr>
        <w:t>Specifically address comments received on cost and hour burden.</w:t>
      </w:r>
    </w:p>
    <w:p w:rsidR="00A45655" w:rsidRPr="00163487" w:rsidP="00A45655" w14:paraId="3E417A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Describe efforts to consult with persons</w:t>
      </w:r>
      <w:r w:rsidRPr="00163487">
        <w:rPr>
          <w:rFonts w:ascii="Arial Narrow" w:hAnsi="Arial Narrow" w:cstheme="majorBidi"/>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A45655" w:rsidRPr="00163487" w:rsidP="00A45655" w14:paraId="4AB84D6B" w14:textId="0911A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Consultation with representatives of those from whom information is to be obtained or those who must compile records should occur at least once every 3 years</w:t>
      </w:r>
      <w:r w:rsidRPr="00163487" w:rsidR="00901EF6">
        <w:rPr>
          <w:rFonts w:ascii="Arial Narrow" w:hAnsi="Arial Narrow" w:cstheme="majorBidi"/>
          <w:b/>
          <w:bCs/>
        </w:rPr>
        <w:t xml:space="preserve"> --</w:t>
      </w:r>
      <w:r w:rsidRPr="00163487">
        <w:rPr>
          <w:rFonts w:ascii="Arial Narrow" w:hAnsi="Arial Narrow" w:cstheme="majorBidi"/>
          <w:b/>
          <w:bCs/>
        </w:rPr>
        <w:t xml:space="preserve"> even if the collection-of-information activity is the same as in prior periods.</w:t>
      </w:r>
      <w:r w:rsidRPr="00163487" w:rsidR="00E1381A">
        <w:rPr>
          <w:rFonts w:ascii="Arial Narrow" w:hAnsi="Arial Narrow" w:cstheme="majorBidi"/>
          <w:b/>
          <w:bCs/>
        </w:rPr>
        <w:t xml:space="preserve"> </w:t>
      </w:r>
      <w:r w:rsidRPr="00163487">
        <w:rPr>
          <w:rFonts w:ascii="Arial Narrow" w:hAnsi="Arial Narrow" w:cstheme="majorBidi"/>
          <w:b/>
          <w:bCs/>
        </w:rPr>
        <w:t>There may be circumstances that may preclude consultation in a specific situation.</w:t>
      </w:r>
      <w:r w:rsidRPr="00163487" w:rsidR="00E1381A">
        <w:rPr>
          <w:rFonts w:ascii="Arial Narrow" w:hAnsi="Arial Narrow" w:cstheme="majorBidi"/>
          <w:b/>
          <w:bCs/>
        </w:rPr>
        <w:t xml:space="preserve"> </w:t>
      </w:r>
      <w:r w:rsidRPr="00163487">
        <w:rPr>
          <w:rFonts w:ascii="Arial Narrow" w:hAnsi="Arial Narrow" w:cstheme="majorBidi"/>
          <w:b/>
          <w:bCs/>
        </w:rPr>
        <w:t>These circumstances should be explained.</w:t>
      </w:r>
    </w:p>
    <w:p w:rsidR="00543E80" w:rsidP="00543E80" w14:paraId="2354A2E1" w14:textId="3BC14F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10514B">
        <w:rPr>
          <w:rFonts w:asciiTheme="majorBidi" w:hAnsiTheme="majorBidi" w:cstheme="majorBidi"/>
        </w:rPr>
        <w:t xml:space="preserve">A 60-day notice to solicit comments was published in the Federal Register, </w:t>
      </w:r>
      <w:r w:rsidRPr="001A6756">
        <w:rPr>
          <w:rFonts w:asciiTheme="majorBidi" w:hAnsiTheme="majorBidi" w:cstheme="majorBidi"/>
        </w:rPr>
        <w:t>89 FR 64961</w:t>
      </w:r>
      <w:r w:rsidRPr="0010514B">
        <w:rPr>
          <w:rFonts w:asciiTheme="majorBidi" w:hAnsiTheme="majorBidi" w:cstheme="majorBidi"/>
        </w:rPr>
        <w:t>, 08/08/2024, pp. 64961-64963. No comments were received.</w:t>
      </w:r>
    </w:p>
    <w:p w:rsidR="00A45655" w:rsidP="00A45655" w14:paraId="1A0B77C5" w14:textId="68BFDB80">
      <w:pPr>
        <w:pStyle w:val="NormalSS"/>
        <w:ind w:firstLine="0"/>
        <w:jc w:val="left"/>
        <w:rPr>
          <w:rFonts w:asciiTheme="majorBidi" w:hAnsiTheme="majorBidi" w:cstheme="majorBidi"/>
        </w:rPr>
      </w:pPr>
      <w:r w:rsidRPr="0010514B">
        <w:rPr>
          <w:rFonts w:asciiTheme="majorBidi" w:hAnsiTheme="majorBidi" w:cstheme="majorBidi"/>
        </w:rPr>
        <w:t xml:space="preserve">The study team includes staff from </w:t>
      </w:r>
      <w:r w:rsidR="005F1FEA">
        <w:rPr>
          <w:rFonts w:asciiTheme="majorBidi" w:hAnsiTheme="majorBidi" w:cstheme="majorBidi"/>
        </w:rPr>
        <w:t xml:space="preserve">Abt Global, </w:t>
      </w:r>
      <w:r w:rsidR="00F25D3B">
        <w:rPr>
          <w:rFonts w:asciiTheme="majorBidi" w:hAnsiTheme="majorBidi" w:cstheme="majorBidi"/>
        </w:rPr>
        <w:t>BIT, and AIR</w:t>
      </w:r>
      <w:r w:rsidRPr="0010514B">
        <w:rPr>
          <w:rFonts w:asciiTheme="majorBidi" w:hAnsiTheme="majorBidi" w:cstheme="majorBidi"/>
        </w:rPr>
        <w:t xml:space="preserve">, with whom we have consulted for expertise to ensure that data </w:t>
      </w:r>
      <w:r w:rsidR="00E21179">
        <w:rPr>
          <w:rFonts w:asciiTheme="majorBidi" w:hAnsiTheme="majorBidi" w:cstheme="majorBidi"/>
        </w:rPr>
        <w:t>collection efforts are adequately designed and that the data collected</w:t>
      </w:r>
      <w:r w:rsidRPr="0010514B">
        <w:rPr>
          <w:rFonts w:asciiTheme="majorBidi" w:hAnsiTheme="majorBidi" w:cstheme="majorBidi"/>
        </w:rPr>
        <w:t xml:space="preserve"> are relevant to states</w:t>
      </w:r>
      <w:r w:rsidR="00E21179">
        <w:rPr>
          <w:rFonts w:asciiTheme="majorBidi" w:hAnsiTheme="majorBidi" w:cstheme="majorBidi"/>
        </w:rPr>
        <w:t xml:space="preserve"> and </w:t>
      </w:r>
      <w:r w:rsidRPr="0010514B">
        <w:rPr>
          <w:rFonts w:asciiTheme="majorBidi" w:hAnsiTheme="majorBidi" w:cstheme="majorBidi"/>
        </w:rPr>
        <w:t xml:space="preserve">comprehensively cover important state RESEA program elements. </w:t>
      </w:r>
      <w:r w:rsidR="00B71F6F">
        <w:rPr>
          <w:rFonts w:asciiTheme="majorBidi" w:hAnsiTheme="majorBidi" w:cstheme="majorBidi"/>
        </w:rPr>
        <w:t>T</w:t>
      </w:r>
      <w:r w:rsidR="00E8687F">
        <w:rPr>
          <w:rFonts w:asciiTheme="majorBidi" w:hAnsiTheme="majorBidi" w:cstheme="majorBidi"/>
        </w:rPr>
        <w:t>he</w:t>
      </w:r>
      <w:r w:rsidR="006549A1">
        <w:rPr>
          <w:rFonts w:asciiTheme="majorBidi" w:hAnsiTheme="majorBidi" w:cstheme="majorBidi"/>
        </w:rPr>
        <w:t xml:space="preserve"> people who were consulted</w:t>
      </w:r>
      <w:r w:rsidR="003E2D2B">
        <w:rPr>
          <w:rFonts w:asciiTheme="majorBidi" w:hAnsiTheme="majorBidi" w:cstheme="majorBidi"/>
        </w:rPr>
        <w:t>, listed by organization,</w:t>
      </w:r>
      <w:r w:rsidR="00212DDF">
        <w:rPr>
          <w:rFonts w:asciiTheme="majorBidi" w:hAnsiTheme="majorBidi" w:cstheme="majorBidi"/>
        </w:rPr>
        <w:t xml:space="preserve"> are</w:t>
      </w:r>
      <w:r w:rsidR="00CC1002">
        <w:rPr>
          <w:rFonts w:asciiTheme="majorBidi" w:hAnsiTheme="majorBidi" w:cstheme="majorBidi"/>
        </w:rPr>
        <w:t xml:space="preserve"> displayed in Exhibit </w:t>
      </w:r>
      <w:r w:rsidR="00725FC9">
        <w:rPr>
          <w:rFonts w:asciiTheme="majorBidi" w:hAnsiTheme="majorBidi" w:cstheme="majorBidi"/>
        </w:rPr>
        <w:t>1</w:t>
      </w:r>
      <w:r w:rsidR="00CC1002">
        <w:rPr>
          <w:rFonts w:asciiTheme="majorBidi" w:hAnsiTheme="majorBidi" w:cstheme="majorBidi"/>
        </w:rPr>
        <w:t>.</w:t>
      </w:r>
    </w:p>
    <w:p w:rsidR="00863696" w:rsidRPr="00FC6E56" w:rsidP="00FC6E56" w14:paraId="66D9E741" w14:textId="512B3F95">
      <w:pPr>
        <w:widowControl/>
        <w:autoSpaceDE/>
        <w:autoSpaceDN/>
        <w:adjustRightInd/>
        <w:spacing w:after="240"/>
        <w:rPr>
          <w:rFonts w:asciiTheme="majorBidi" w:hAnsiTheme="majorBidi" w:cstheme="majorBidi"/>
          <w:i/>
          <w:iCs/>
          <w:color w:val="000000"/>
        </w:rPr>
      </w:pPr>
      <w:r w:rsidRPr="00394F80">
        <w:rPr>
          <w:rFonts w:asciiTheme="majorBidi" w:hAnsiTheme="majorBidi" w:cstheme="majorBidi"/>
          <w:i/>
          <w:iCs/>
          <w:color w:val="000000"/>
        </w:rPr>
        <w:t>Exhibit 1. Individual Consulted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620"/>
      </w:tblPr>
      <w:tblGrid>
        <w:gridCol w:w="4555"/>
        <w:gridCol w:w="4560"/>
      </w:tblGrid>
      <w:tr w14:paraId="5D962039" w14:textId="77777777" w:rsidTr="009448BB">
        <w:tblPrEx>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620"/>
        </w:tblPrEx>
        <w:trPr>
          <w:cantSplit/>
        </w:trPr>
        <w:tc>
          <w:tcPr>
            <w:tcW w:w="4555" w:type="dxa"/>
            <w:tcBorders>
              <w:bottom w:val="single" w:sz="4" w:space="0" w:color="auto"/>
            </w:tcBorders>
            <w:shd w:val="clear" w:color="auto" w:fill="8DB3E2"/>
            <w:vAlign w:val="center"/>
          </w:tcPr>
          <w:p w:rsidR="00332044" w:rsidRPr="002A6F89" w14:paraId="3FA549F8" w14:textId="77777777">
            <w:pPr>
              <w:rPr>
                <w:rFonts w:ascii="Arial Narrow" w:hAnsi="Arial Narrow"/>
                <w:sz w:val="22"/>
                <w:szCs w:val="22"/>
              </w:rPr>
            </w:pPr>
            <w:r w:rsidRPr="002A6F89">
              <w:rPr>
                <w:rFonts w:ascii="Arial Narrow" w:hAnsi="Arial Narrow"/>
                <w:color w:val="auto"/>
                <w:sz w:val="22"/>
                <w:szCs w:val="22"/>
              </w:rPr>
              <w:t xml:space="preserve">Individual </w:t>
            </w:r>
          </w:p>
        </w:tc>
        <w:tc>
          <w:tcPr>
            <w:tcW w:w="4560" w:type="dxa"/>
            <w:shd w:val="clear" w:color="auto" w:fill="8DB3E2"/>
            <w:vAlign w:val="center"/>
          </w:tcPr>
          <w:p w:rsidR="00332044" w:rsidRPr="002A6F89" w14:paraId="43137C58" w14:textId="77777777">
            <w:pPr>
              <w:rPr>
                <w:rFonts w:ascii="Arial Narrow" w:hAnsi="Arial Narrow"/>
                <w:sz w:val="22"/>
                <w:szCs w:val="22"/>
              </w:rPr>
            </w:pPr>
            <w:r w:rsidRPr="002A6F89">
              <w:rPr>
                <w:rFonts w:ascii="Arial Narrow" w:hAnsi="Arial Narrow"/>
                <w:color w:val="auto"/>
                <w:sz w:val="22"/>
                <w:szCs w:val="22"/>
              </w:rPr>
              <w:t>Employed by</w:t>
            </w:r>
          </w:p>
        </w:tc>
      </w:tr>
      <w:tr w14:paraId="6331ECD3" w14:textId="77777777" w:rsidTr="009448BB">
        <w:tblPrEx>
          <w:tblW w:w="0" w:type="auto"/>
          <w:tblLayout w:type="fixed"/>
          <w:tblLook w:val="0620"/>
        </w:tblPrEx>
        <w:trPr>
          <w:cantSplit/>
        </w:trPr>
        <w:tc>
          <w:tcPr>
            <w:tcW w:w="4555" w:type="dxa"/>
            <w:tcBorders>
              <w:bottom w:val="nil"/>
            </w:tcBorders>
            <w:vAlign w:val="center"/>
          </w:tcPr>
          <w:p w:rsidR="00332044" w:rsidRPr="002A6F89" w14:paraId="635F05E5" w14:textId="77777777">
            <w:pPr>
              <w:rPr>
                <w:rFonts w:ascii="Arial Narrow" w:hAnsi="Arial Narrow"/>
                <w:color w:val="000000"/>
                <w:sz w:val="22"/>
                <w:szCs w:val="22"/>
              </w:rPr>
            </w:pPr>
            <w:r w:rsidRPr="002A6F89">
              <w:rPr>
                <w:rFonts w:ascii="Arial Narrow" w:hAnsi="Arial Narrow"/>
                <w:sz w:val="22"/>
                <w:szCs w:val="22"/>
              </w:rPr>
              <w:t>Andrew Clarkwest, Principal Investigator</w:t>
            </w:r>
          </w:p>
        </w:tc>
        <w:tc>
          <w:tcPr>
            <w:tcW w:w="4560" w:type="dxa"/>
            <w:vMerge w:val="restart"/>
            <w:vAlign w:val="center"/>
          </w:tcPr>
          <w:p w:rsidR="00332044" w:rsidRPr="002A6F89" w14:paraId="4F71FE34" w14:textId="77777777">
            <w:pPr>
              <w:pStyle w:val="NormalSS"/>
              <w:spacing w:after="0"/>
              <w:ind w:firstLine="0"/>
              <w:jc w:val="left"/>
              <w:rPr>
                <w:rFonts w:ascii="Arial Narrow" w:hAnsi="Arial Narrow"/>
                <w:sz w:val="22"/>
                <w:szCs w:val="22"/>
              </w:rPr>
            </w:pPr>
            <w:r w:rsidRPr="002A6F89">
              <w:rPr>
                <w:rFonts w:ascii="Arial Narrow" w:hAnsi="Arial Narrow"/>
                <w:sz w:val="22"/>
                <w:szCs w:val="22"/>
              </w:rPr>
              <w:t>Abt Global</w:t>
            </w:r>
            <w:r w:rsidRPr="002A6F89">
              <w:rPr>
                <w:rFonts w:ascii="Arial Narrow" w:hAnsi="Arial Narrow"/>
                <w:sz w:val="22"/>
                <w:szCs w:val="22"/>
              </w:rPr>
              <w:br/>
              <w:t>6130 Executive Blvd</w:t>
            </w:r>
            <w:r>
              <w:rPr>
                <w:rFonts w:ascii="Arial Narrow" w:hAnsi="Arial Narrow"/>
                <w:sz w:val="22"/>
                <w:szCs w:val="22"/>
              </w:rPr>
              <w:t>.</w:t>
            </w:r>
            <w:r w:rsidRPr="002A6F89">
              <w:rPr>
                <w:rFonts w:ascii="Arial Narrow" w:hAnsi="Arial Narrow"/>
                <w:sz w:val="22"/>
                <w:szCs w:val="22"/>
              </w:rPr>
              <w:br/>
            </w:r>
            <w:r w:rsidRPr="002A6F89">
              <w:rPr>
                <w:rFonts w:ascii="Arial Narrow" w:hAnsi="Arial Narrow"/>
                <w:sz w:val="22"/>
                <w:szCs w:val="22"/>
              </w:rPr>
              <w:t>Rockville, MD 20852</w:t>
            </w:r>
          </w:p>
        </w:tc>
      </w:tr>
      <w:tr w14:paraId="5E02AEEE" w14:textId="77777777" w:rsidTr="009448BB">
        <w:tblPrEx>
          <w:tblW w:w="0" w:type="auto"/>
          <w:tblLayout w:type="fixed"/>
          <w:tblLook w:val="0620"/>
        </w:tblPrEx>
        <w:trPr>
          <w:cantSplit/>
        </w:trPr>
        <w:tc>
          <w:tcPr>
            <w:tcW w:w="4555" w:type="dxa"/>
            <w:tcBorders>
              <w:top w:val="nil"/>
              <w:bottom w:val="nil"/>
            </w:tcBorders>
            <w:vAlign w:val="center"/>
          </w:tcPr>
          <w:p w:rsidR="00332044" w:rsidRPr="002A6F89" w14:paraId="0D5755FD" w14:textId="77777777">
            <w:pPr>
              <w:rPr>
                <w:rFonts w:ascii="Arial Narrow" w:hAnsi="Arial Narrow"/>
                <w:sz w:val="22"/>
                <w:szCs w:val="22"/>
              </w:rPr>
            </w:pPr>
            <w:r w:rsidRPr="002A6F89">
              <w:rPr>
                <w:rFonts w:ascii="Arial Narrow" w:hAnsi="Arial Narrow"/>
                <w:sz w:val="22"/>
                <w:szCs w:val="22"/>
              </w:rPr>
              <w:t>Heinrich Hock, Principal Investigator</w:t>
            </w:r>
          </w:p>
        </w:tc>
        <w:tc>
          <w:tcPr>
            <w:tcW w:w="4560" w:type="dxa"/>
            <w:vMerge/>
            <w:vAlign w:val="center"/>
          </w:tcPr>
          <w:p w:rsidR="00332044" w:rsidRPr="002A6F89" w14:paraId="6A8A7DA2" w14:textId="77777777">
            <w:pPr>
              <w:pStyle w:val="NormalSS"/>
              <w:spacing w:after="0"/>
              <w:ind w:firstLine="0"/>
              <w:jc w:val="left"/>
              <w:rPr>
                <w:rFonts w:ascii="Arial Narrow" w:hAnsi="Arial Narrow"/>
                <w:sz w:val="22"/>
                <w:szCs w:val="22"/>
              </w:rPr>
            </w:pPr>
          </w:p>
        </w:tc>
      </w:tr>
      <w:tr w14:paraId="57D6E8D5" w14:textId="77777777" w:rsidTr="009448BB">
        <w:tblPrEx>
          <w:tblW w:w="0" w:type="auto"/>
          <w:tblLayout w:type="fixed"/>
          <w:tblLook w:val="0620"/>
        </w:tblPrEx>
        <w:trPr>
          <w:cantSplit/>
        </w:trPr>
        <w:tc>
          <w:tcPr>
            <w:tcW w:w="4555" w:type="dxa"/>
            <w:tcBorders>
              <w:top w:val="nil"/>
              <w:bottom w:val="nil"/>
            </w:tcBorders>
            <w:vAlign w:val="center"/>
          </w:tcPr>
          <w:p w:rsidR="00332044" w:rsidRPr="002A6F89" w14:paraId="27FDBCB3" w14:textId="77777777">
            <w:pPr>
              <w:rPr>
                <w:rFonts w:ascii="Arial Narrow" w:hAnsi="Arial Narrow"/>
                <w:color w:val="000000"/>
                <w:sz w:val="22"/>
                <w:szCs w:val="22"/>
              </w:rPr>
            </w:pPr>
            <w:r w:rsidRPr="002A6F89">
              <w:rPr>
                <w:rFonts w:ascii="Arial Narrow" w:hAnsi="Arial Narrow"/>
                <w:sz w:val="22"/>
                <w:szCs w:val="22"/>
              </w:rPr>
              <w:t>Correne Saunders, Project Director</w:t>
            </w:r>
          </w:p>
        </w:tc>
        <w:tc>
          <w:tcPr>
            <w:tcW w:w="4560" w:type="dxa"/>
            <w:vMerge/>
            <w:vAlign w:val="center"/>
          </w:tcPr>
          <w:p w:rsidR="00332044" w:rsidRPr="002A6F89" w14:paraId="4C3CE981" w14:textId="77777777">
            <w:pPr>
              <w:rPr>
                <w:rFonts w:ascii="Arial Narrow" w:hAnsi="Arial Narrow"/>
                <w:color w:val="000000"/>
                <w:sz w:val="22"/>
                <w:szCs w:val="22"/>
              </w:rPr>
            </w:pPr>
          </w:p>
        </w:tc>
      </w:tr>
      <w:tr w14:paraId="7230574B" w14:textId="77777777" w:rsidTr="009448BB">
        <w:tblPrEx>
          <w:tblW w:w="0" w:type="auto"/>
          <w:tblLayout w:type="fixed"/>
          <w:tblLook w:val="0620"/>
        </w:tblPrEx>
        <w:trPr>
          <w:cantSplit/>
        </w:trPr>
        <w:tc>
          <w:tcPr>
            <w:tcW w:w="4555" w:type="dxa"/>
            <w:tcBorders>
              <w:top w:val="nil"/>
              <w:bottom w:val="nil"/>
            </w:tcBorders>
            <w:vAlign w:val="center"/>
          </w:tcPr>
          <w:p w:rsidR="00332044" w:rsidRPr="002A6F89" w14:paraId="6AAF0D97" w14:textId="77777777">
            <w:pPr>
              <w:rPr>
                <w:rFonts w:ascii="Arial Narrow" w:hAnsi="Arial Narrow"/>
                <w:color w:val="000000"/>
                <w:sz w:val="22"/>
                <w:szCs w:val="22"/>
              </w:rPr>
            </w:pPr>
            <w:r w:rsidRPr="002A6F89">
              <w:rPr>
                <w:rFonts w:ascii="Arial Narrow" w:hAnsi="Arial Narrow"/>
                <w:sz w:val="22"/>
                <w:szCs w:val="22"/>
              </w:rPr>
              <w:t>Zach Epstein, Senior Associate</w:t>
            </w:r>
          </w:p>
        </w:tc>
        <w:tc>
          <w:tcPr>
            <w:tcW w:w="4560" w:type="dxa"/>
            <w:vMerge/>
            <w:vAlign w:val="center"/>
          </w:tcPr>
          <w:p w:rsidR="00332044" w:rsidRPr="002A6F89" w14:paraId="58A94E5E" w14:textId="77777777">
            <w:pPr>
              <w:rPr>
                <w:rFonts w:ascii="Arial Narrow" w:hAnsi="Arial Narrow"/>
                <w:color w:val="000000"/>
                <w:sz w:val="22"/>
                <w:szCs w:val="22"/>
              </w:rPr>
            </w:pPr>
          </w:p>
        </w:tc>
      </w:tr>
      <w:tr w14:paraId="4D328040" w14:textId="77777777" w:rsidTr="009448BB">
        <w:tblPrEx>
          <w:tblW w:w="0" w:type="auto"/>
          <w:tblLayout w:type="fixed"/>
          <w:tblLook w:val="0620"/>
        </w:tblPrEx>
        <w:trPr>
          <w:cantSplit/>
        </w:trPr>
        <w:tc>
          <w:tcPr>
            <w:tcW w:w="4555" w:type="dxa"/>
            <w:tcBorders>
              <w:top w:val="nil"/>
            </w:tcBorders>
            <w:vAlign w:val="center"/>
          </w:tcPr>
          <w:p w:rsidR="00332044" w:rsidRPr="002A6F89" w14:paraId="4391CEB5" w14:textId="77777777">
            <w:pPr>
              <w:rPr>
                <w:rFonts w:ascii="Arial Narrow" w:hAnsi="Arial Narrow"/>
                <w:color w:val="000000"/>
                <w:sz w:val="22"/>
                <w:szCs w:val="22"/>
              </w:rPr>
            </w:pPr>
            <w:r w:rsidRPr="002A6F89">
              <w:rPr>
                <w:rFonts w:ascii="Arial Narrow" w:hAnsi="Arial Narrow"/>
                <w:sz w:val="22"/>
                <w:szCs w:val="22"/>
              </w:rPr>
              <w:t>Leela Hebbar, Senior Associate</w:t>
            </w:r>
          </w:p>
        </w:tc>
        <w:tc>
          <w:tcPr>
            <w:tcW w:w="4560" w:type="dxa"/>
            <w:vMerge/>
            <w:vAlign w:val="center"/>
          </w:tcPr>
          <w:p w:rsidR="00332044" w:rsidRPr="002A6F89" w14:paraId="4BB3D656" w14:textId="77777777">
            <w:pPr>
              <w:rPr>
                <w:rFonts w:ascii="Arial Narrow" w:hAnsi="Arial Narrow"/>
                <w:color w:val="000000"/>
                <w:sz w:val="22"/>
                <w:szCs w:val="22"/>
              </w:rPr>
            </w:pPr>
          </w:p>
        </w:tc>
      </w:tr>
      <w:tr w14:paraId="248A4A4E" w14:textId="77777777" w:rsidTr="009448BB">
        <w:tblPrEx>
          <w:tblW w:w="0" w:type="auto"/>
          <w:tblLayout w:type="fixed"/>
          <w:tblLook w:val="0620"/>
        </w:tblPrEx>
        <w:trPr>
          <w:cantSplit/>
        </w:trPr>
        <w:tc>
          <w:tcPr>
            <w:tcW w:w="4555" w:type="dxa"/>
            <w:vAlign w:val="center"/>
          </w:tcPr>
          <w:p w:rsidR="00332044" w:rsidRPr="002A6F89" w14:paraId="256EFD61" w14:textId="77777777">
            <w:pPr>
              <w:pStyle w:val="NormalSS"/>
              <w:spacing w:after="0"/>
              <w:ind w:firstLine="0"/>
              <w:jc w:val="left"/>
              <w:rPr>
                <w:rFonts w:ascii="Arial Narrow" w:hAnsi="Arial Narrow"/>
                <w:sz w:val="22"/>
                <w:szCs w:val="22"/>
              </w:rPr>
            </w:pPr>
            <w:r w:rsidRPr="002A6F89">
              <w:rPr>
                <w:rFonts w:ascii="Arial Narrow" w:hAnsi="Arial Narrow"/>
                <w:sz w:val="22"/>
                <w:szCs w:val="22"/>
              </w:rPr>
              <w:t>Michael Hallsworth, Chief Behavioral Scientist</w:t>
            </w:r>
          </w:p>
        </w:tc>
        <w:tc>
          <w:tcPr>
            <w:tcW w:w="4560" w:type="dxa"/>
            <w:vAlign w:val="center"/>
          </w:tcPr>
          <w:p w:rsidR="00332044" w14:paraId="2DFB3BD2" w14:textId="77777777">
            <w:pPr>
              <w:pStyle w:val="NormalSS"/>
              <w:spacing w:after="0"/>
              <w:ind w:firstLine="0"/>
              <w:jc w:val="left"/>
              <w:rPr>
                <w:rFonts w:ascii="Arial Narrow" w:hAnsi="Arial Narrow"/>
                <w:sz w:val="22"/>
                <w:szCs w:val="22"/>
              </w:rPr>
            </w:pPr>
            <w:r w:rsidRPr="00B3235A">
              <w:rPr>
                <w:rFonts w:ascii="Arial Narrow" w:hAnsi="Arial Narrow"/>
                <w:sz w:val="22"/>
                <w:szCs w:val="22"/>
              </w:rPr>
              <w:t>Behavioural Insights Team</w:t>
            </w:r>
            <w:r>
              <w:rPr>
                <w:rFonts w:ascii="Arial Narrow" w:hAnsi="Arial Narrow"/>
                <w:sz w:val="22"/>
                <w:szCs w:val="22"/>
              </w:rPr>
              <w:t xml:space="preserve"> (</w:t>
            </w:r>
            <w:r w:rsidRPr="002A6F89">
              <w:rPr>
                <w:rFonts w:ascii="Arial Narrow" w:hAnsi="Arial Narrow"/>
                <w:sz w:val="22"/>
                <w:szCs w:val="22"/>
              </w:rPr>
              <w:t>BIT</w:t>
            </w:r>
            <w:r>
              <w:rPr>
                <w:rFonts w:ascii="Arial Narrow" w:hAnsi="Arial Narrow"/>
                <w:sz w:val="22"/>
                <w:szCs w:val="22"/>
              </w:rPr>
              <w:t>)</w:t>
            </w:r>
            <w:r w:rsidRPr="002A6F89">
              <w:rPr>
                <w:rFonts w:ascii="Arial Narrow" w:hAnsi="Arial Narrow"/>
                <w:sz w:val="22"/>
                <w:szCs w:val="22"/>
              </w:rPr>
              <w:br/>
              <w:t xml:space="preserve">195 </w:t>
            </w:r>
            <w:r w:rsidRPr="002A6F89">
              <w:rPr>
                <w:rFonts w:ascii="Arial Narrow" w:hAnsi="Arial Narrow"/>
                <w:sz w:val="22"/>
                <w:szCs w:val="22"/>
              </w:rPr>
              <w:t>Montague St., Suite 1123</w:t>
            </w:r>
          </w:p>
          <w:p w:rsidR="00332044" w:rsidRPr="002A6F89" w14:paraId="1A32A901" w14:textId="6727079C">
            <w:pPr>
              <w:pStyle w:val="NormalSS"/>
              <w:spacing w:after="0"/>
              <w:ind w:firstLine="0"/>
              <w:jc w:val="left"/>
              <w:rPr>
                <w:rFonts w:ascii="Arial Narrow" w:hAnsi="Arial Narrow"/>
                <w:sz w:val="22"/>
                <w:szCs w:val="22"/>
              </w:rPr>
            </w:pPr>
            <w:r w:rsidRPr="002A6F89">
              <w:rPr>
                <w:rFonts w:ascii="Arial Narrow" w:hAnsi="Arial Narrow"/>
                <w:sz w:val="22"/>
                <w:szCs w:val="22"/>
              </w:rPr>
              <w:t>Brooklyn, NY 11201</w:t>
            </w:r>
          </w:p>
        </w:tc>
      </w:tr>
      <w:tr w14:paraId="49BE02BC" w14:textId="77777777" w:rsidTr="009448BB">
        <w:tblPrEx>
          <w:tblW w:w="0" w:type="auto"/>
          <w:tblLayout w:type="fixed"/>
          <w:tblLook w:val="0620"/>
        </w:tblPrEx>
        <w:trPr>
          <w:cantSplit/>
        </w:trPr>
        <w:tc>
          <w:tcPr>
            <w:tcW w:w="4555" w:type="dxa"/>
            <w:vAlign w:val="center"/>
          </w:tcPr>
          <w:p w:rsidR="00332044" w:rsidRPr="002A6F89" w14:paraId="68515BFD" w14:textId="03331625">
            <w:pPr>
              <w:pStyle w:val="NormalSS"/>
              <w:spacing w:after="0"/>
              <w:ind w:firstLine="0"/>
              <w:jc w:val="left"/>
              <w:rPr>
                <w:rFonts w:ascii="Arial Narrow" w:hAnsi="Arial Narrow"/>
                <w:sz w:val="22"/>
                <w:szCs w:val="22"/>
              </w:rPr>
            </w:pPr>
            <w:r w:rsidRPr="002A6F89">
              <w:rPr>
                <w:rFonts w:ascii="Arial Narrow" w:hAnsi="Arial Narrow"/>
                <w:sz w:val="22"/>
                <w:szCs w:val="22"/>
              </w:rPr>
              <w:t xml:space="preserve">Siobhan De La Rosa, Senior Researcher </w:t>
            </w:r>
          </w:p>
          <w:p w:rsidR="00332044" w:rsidRPr="002A6F89" w14:paraId="1442E7F5" w14:textId="77777777">
            <w:pPr>
              <w:rPr>
                <w:rFonts w:ascii="Arial Narrow" w:hAnsi="Arial Narrow"/>
                <w:color w:val="000000"/>
                <w:sz w:val="22"/>
                <w:szCs w:val="22"/>
              </w:rPr>
            </w:pPr>
          </w:p>
        </w:tc>
        <w:tc>
          <w:tcPr>
            <w:tcW w:w="4560" w:type="dxa"/>
            <w:vAlign w:val="center"/>
          </w:tcPr>
          <w:p w:rsidR="00332044" w14:paraId="65C95CD2" w14:textId="59E539D8">
            <w:pPr>
              <w:pStyle w:val="NormalSS"/>
              <w:spacing w:after="0"/>
              <w:ind w:firstLine="0"/>
              <w:jc w:val="left"/>
              <w:rPr>
                <w:rFonts w:ascii="Arial Narrow" w:hAnsi="Arial Narrow"/>
                <w:sz w:val="22"/>
                <w:szCs w:val="22"/>
              </w:rPr>
            </w:pPr>
            <w:r w:rsidRPr="00F80CD7">
              <w:rPr>
                <w:rFonts w:ascii="Arial Narrow" w:hAnsi="Arial Narrow"/>
                <w:sz w:val="22"/>
                <w:szCs w:val="22"/>
              </w:rPr>
              <w:t>American Institutes for Research</w:t>
            </w:r>
            <w:r>
              <w:rPr>
                <w:rFonts w:ascii="Arial Narrow" w:hAnsi="Arial Narrow"/>
                <w:sz w:val="22"/>
                <w:szCs w:val="22"/>
              </w:rPr>
              <w:t xml:space="preserve"> (</w:t>
            </w:r>
            <w:r w:rsidRPr="002A6F89">
              <w:rPr>
                <w:rFonts w:ascii="Arial Narrow" w:hAnsi="Arial Narrow"/>
                <w:sz w:val="22"/>
                <w:szCs w:val="22"/>
              </w:rPr>
              <w:t>AIR</w:t>
            </w:r>
            <w:r>
              <w:rPr>
                <w:rFonts w:ascii="Arial Narrow" w:hAnsi="Arial Narrow"/>
                <w:sz w:val="22"/>
                <w:szCs w:val="22"/>
              </w:rPr>
              <w:t>)</w:t>
            </w:r>
            <w:r w:rsidRPr="002A6F89">
              <w:rPr>
                <w:rFonts w:ascii="Arial Narrow" w:hAnsi="Arial Narrow"/>
                <w:sz w:val="22"/>
                <w:szCs w:val="22"/>
              </w:rPr>
              <w:t xml:space="preserve"> </w:t>
            </w:r>
            <w:r w:rsidRPr="002A6F89">
              <w:rPr>
                <w:rFonts w:ascii="Arial Narrow" w:hAnsi="Arial Narrow"/>
                <w:sz w:val="22"/>
                <w:szCs w:val="22"/>
              </w:rPr>
              <w:br/>
              <w:t>1400 Crystal Dr</w:t>
            </w:r>
            <w:r>
              <w:rPr>
                <w:rFonts w:ascii="Arial Narrow" w:hAnsi="Arial Narrow"/>
                <w:sz w:val="22"/>
                <w:szCs w:val="22"/>
              </w:rPr>
              <w:t>.</w:t>
            </w:r>
            <w:r w:rsidRPr="002A6F89">
              <w:rPr>
                <w:rFonts w:ascii="Arial Narrow" w:hAnsi="Arial Narrow"/>
                <w:sz w:val="22"/>
                <w:szCs w:val="22"/>
              </w:rPr>
              <w:t xml:space="preserve">, 10th Floor </w:t>
            </w:r>
          </w:p>
          <w:p w:rsidR="00332044" w:rsidRPr="002A6F89" w14:paraId="78FAD4AE" w14:textId="77777777">
            <w:pPr>
              <w:pStyle w:val="NormalSS"/>
              <w:spacing w:after="0"/>
              <w:ind w:firstLine="0"/>
              <w:jc w:val="left"/>
              <w:rPr>
                <w:rFonts w:ascii="Arial Narrow" w:hAnsi="Arial Narrow"/>
                <w:sz w:val="22"/>
                <w:szCs w:val="22"/>
              </w:rPr>
            </w:pPr>
            <w:r w:rsidRPr="002A6F89">
              <w:rPr>
                <w:rFonts w:ascii="Arial Narrow" w:hAnsi="Arial Narrow"/>
                <w:sz w:val="22"/>
                <w:szCs w:val="22"/>
              </w:rPr>
              <w:t>Arlington, VA 22202</w:t>
            </w:r>
          </w:p>
        </w:tc>
      </w:tr>
    </w:tbl>
    <w:p w:rsidR="00332044" w:rsidRPr="00863696" w:rsidP="00A45655" w14:paraId="440645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p>
    <w:p w:rsidR="00A45655" w:rsidRPr="00163487" w:rsidP="00A45655" w14:paraId="59964768" w14:textId="49E8FA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9.</w:t>
      </w:r>
      <w:r w:rsidRPr="00163487" w:rsidR="00E1381A">
        <w:rPr>
          <w:rFonts w:ascii="Arial Narrow" w:hAnsi="Arial Narrow" w:cstheme="majorBidi"/>
          <w:b/>
          <w:bCs/>
        </w:rPr>
        <w:t xml:space="preserve"> </w:t>
      </w:r>
      <w:r w:rsidRPr="00163487">
        <w:rPr>
          <w:rFonts w:ascii="Arial Narrow" w:hAnsi="Arial Narrow" w:cstheme="majorBidi"/>
          <w:b/>
          <w:bCs/>
        </w:rPr>
        <w:t>Explain any decision to provide any payments or gift</w:t>
      </w:r>
      <w:r w:rsidRPr="00163487" w:rsidR="009441E2">
        <w:rPr>
          <w:rFonts w:ascii="Arial Narrow" w:hAnsi="Arial Narrow" w:cstheme="majorBidi"/>
          <w:b/>
          <w:bCs/>
        </w:rPr>
        <w:t>s</w:t>
      </w:r>
      <w:r w:rsidRPr="00163487">
        <w:rPr>
          <w:rFonts w:ascii="Arial Narrow" w:hAnsi="Arial Narrow" w:cstheme="majorBidi"/>
          <w:b/>
          <w:bCs/>
        </w:rPr>
        <w:t xml:space="preserve"> to respondents, other than </w:t>
      </w:r>
      <w:r w:rsidRPr="00163487" w:rsidR="006E1A08">
        <w:rPr>
          <w:rFonts w:ascii="Arial Narrow" w:hAnsi="Arial Narrow" w:cstheme="majorBidi"/>
          <w:b/>
          <w:bCs/>
        </w:rPr>
        <w:t>remuneration</w:t>
      </w:r>
      <w:r w:rsidRPr="00163487">
        <w:rPr>
          <w:rFonts w:ascii="Arial Narrow" w:hAnsi="Arial Narrow" w:cstheme="majorBidi"/>
          <w:b/>
          <w:bCs/>
        </w:rPr>
        <w:t xml:space="preserve"> of contractors or grantees.</w:t>
      </w:r>
    </w:p>
    <w:p w:rsidR="009B53C6" w:rsidP="00A45655" w14:paraId="71784C32" w14:textId="74BC6449">
      <w:pPr>
        <w:pStyle w:val="BodyText"/>
        <w:spacing w:after="240" w:line="240" w:lineRule="auto"/>
        <w:rPr>
          <w:rFonts w:asciiTheme="majorBidi" w:hAnsiTheme="majorBidi" w:cstheme="majorBidi"/>
          <w:sz w:val="24"/>
          <w:szCs w:val="22"/>
        </w:rPr>
      </w:pPr>
      <w:r w:rsidRPr="0010514B">
        <w:rPr>
          <w:rFonts w:asciiTheme="majorBidi" w:hAnsiTheme="majorBidi" w:cstheme="majorBidi"/>
          <w:sz w:val="24"/>
          <w:szCs w:val="22"/>
        </w:rPr>
        <w:t xml:space="preserve">No payments will be made to any respondents interviewed during the </w:t>
      </w:r>
      <w:r w:rsidRPr="00592180" w:rsidR="00122B7F">
        <w:rPr>
          <w:rFonts w:asciiTheme="majorBidi" w:hAnsiTheme="majorBidi" w:cstheme="majorBidi"/>
          <w:sz w:val="24"/>
          <w:szCs w:val="22"/>
        </w:rPr>
        <w:t>Cost Study</w:t>
      </w:r>
      <w:r w:rsidRPr="0010514B" w:rsidR="00122B7F">
        <w:rPr>
          <w:rFonts w:asciiTheme="majorBidi" w:hAnsiTheme="majorBidi" w:cstheme="majorBidi"/>
          <w:sz w:val="24"/>
          <w:szCs w:val="22"/>
        </w:rPr>
        <w:t xml:space="preserve"> </w:t>
      </w:r>
      <w:r w:rsidRPr="0010514B" w:rsidR="00FF5C86">
        <w:rPr>
          <w:rFonts w:asciiTheme="majorBidi" w:hAnsiTheme="majorBidi" w:cstheme="majorBidi"/>
          <w:sz w:val="24"/>
          <w:szCs w:val="22"/>
        </w:rPr>
        <w:t>site visits. However, we will use incentives to encourage participation in</w:t>
      </w:r>
      <w:r w:rsidR="00BD7A31">
        <w:rPr>
          <w:rFonts w:asciiTheme="majorBidi" w:hAnsiTheme="majorBidi" w:cstheme="majorBidi"/>
          <w:sz w:val="24"/>
          <w:szCs w:val="22"/>
        </w:rPr>
        <w:t xml:space="preserve"> interviews with</w:t>
      </w:r>
      <w:r w:rsidRPr="0010514B" w:rsidR="00324C9A">
        <w:rPr>
          <w:rFonts w:asciiTheme="majorBidi" w:hAnsiTheme="majorBidi" w:cstheme="majorBidi"/>
          <w:sz w:val="24"/>
          <w:szCs w:val="22"/>
        </w:rPr>
        <w:t xml:space="preserve"> individual</w:t>
      </w:r>
      <w:r w:rsidRPr="0010514B" w:rsidR="00FF5C86">
        <w:rPr>
          <w:rFonts w:asciiTheme="majorBidi" w:hAnsiTheme="majorBidi" w:cstheme="majorBidi"/>
          <w:sz w:val="24"/>
          <w:szCs w:val="22"/>
        </w:rPr>
        <w:t xml:space="preserve"> </w:t>
      </w:r>
      <w:r w:rsidR="000D677A">
        <w:rPr>
          <w:rFonts w:asciiTheme="majorBidi" w:hAnsiTheme="majorBidi" w:cstheme="majorBidi"/>
          <w:sz w:val="24"/>
          <w:szCs w:val="22"/>
        </w:rPr>
        <w:t xml:space="preserve">program </w:t>
      </w:r>
      <w:r w:rsidRPr="0010514B" w:rsidR="00FF5C86">
        <w:rPr>
          <w:rFonts w:asciiTheme="majorBidi" w:hAnsiTheme="majorBidi" w:cstheme="majorBidi"/>
          <w:sz w:val="24"/>
          <w:szCs w:val="22"/>
        </w:rPr>
        <w:t>participant</w:t>
      </w:r>
      <w:r w:rsidR="000D677A">
        <w:rPr>
          <w:rFonts w:asciiTheme="majorBidi" w:hAnsiTheme="majorBidi" w:cstheme="majorBidi"/>
          <w:sz w:val="24"/>
          <w:szCs w:val="22"/>
        </w:rPr>
        <w:t>s</w:t>
      </w:r>
      <w:r w:rsidRPr="0010514B" w:rsidR="00FF5C86">
        <w:rPr>
          <w:rFonts w:asciiTheme="majorBidi" w:hAnsiTheme="majorBidi" w:cstheme="majorBidi"/>
          <w:sz w:val="24"/>
          <w:szCs w:val="22"/>
        </w:rPr>
        <w:t xml:space="preserve"> </w:t>
      </w:r>
      <w:r w:rsidRPr="0010514B" w:rsidR="00102A35">
        <w:rPr>
          <w:rFonts w:asciiTheme="majorBidi" w:hAnsiTheme="majorBidi" w:cstheme="majorBidi"/>
          <w:sz w:val="24"/>
          <w:szCs w:val="22"/>
        </w:rPr>
        <w:t xml:space="preserve">for the </w:t>
      </w:r>
      <w:r w:rsidRPr="00277E19" w:rsidR="00277E19">
        <w:rPr>
          <w:rFonts w:asciiTheme="majorBidi" w:hAnsiTheme="majorBidi"/>
          <w:iCs/>
          <w:sz w:val="24"/>
          <w:szCs w:val="24"/>
        </w:rPr>
        <w:t>Behavioral Study</w:t>
      </w:r>
      <w:r w:rsidRPr="0010514B" w:rsidR="00102A35">
        <w:rPr>
          <w:rFonts w:asciiTheme="majorBidi" w:hAnsiTheme="majorBidi" w:cstheme="majorBidi"/>
          <w:sz w:val="24"/>
          <w:szCs w:val="22"/>
        </w:rPr>
        <w:t xml:space="preserve"> and the </w:t>
      </w:r>
      <w:r w:rsidRPr="0081225A" w:rsidR="0081225A">
        <w:rPr>
          <w:rFonts w:asciiTheme="majorBidi" w:hAnsiTheme="majorBidi" w:cstheme="majorBidi"/>
          <w:iCs/>
          <w:sz w:val="24"/>
          <w:szCs w:val="22"/>
        </w:rPr>
        <w:t>Component Study</w:t>
      </w:r>
      <w:r w:rsidRPr="0010514B" w:rsidR="00FF5C86">
        <w:rPr>
          <w:rFonts w:asciiTheme="majorBidi" w:hAnsiTheme="majorBidi" w:cstheme="majorBidi"/>
          <w:sz w:val="24"/>
          <w:szCs w:val="22"/>
        </w:rPr>
        <w:t xml:space="preserve">. </w:t>
      </w:r>
      <w:r w:rsidRPr="0010514B" w:rsidR="005E66BA">
        <w:rPr>
          <w:rFonts w:asciiTheme="majorBidi" w:hAnsiTheme="majorBidi" w:cstheme="majorBidi"/>
          <w:sz w:val="24"/>
          <w:szCs w:val="22"/>
        </w:rPr>
        <w:t>RESEA p</w:t>
      </w:r>
      <w:r w:rsidRPr="0010514B" w:rsidR="00FF5C86">
        <w:rPr>
          <w:rFonts w:asciiTheme="majorBidi" w:hAnsiTheme="majorBidi" w:cstheme="majorBidi"/>
          <w:sz w:val="24"/>
          <w:szCs w:val="22"/>
        </w:rPr>
        <w:t xml:space="preserve">articipants completing </w:t>
      </w:r>
      <w:r w:rsidRPr="0010514B" w:rsidR="005E66BA">
        <w:rPr>
          <w:rFonts w:asciiTheme="majorBidi" w:hAnsiTheme="majorBidi" w:cstheme="majorBidi"/>
          <w:sz w:val="24"/>
          <w:szCs w:val="22"/>
        </w:rPr>
        <w:t>these interviews</w:t>
      </w:r>
      <w:r w:rsidRPr="0010514B" w:rsidR="00FF5C86">
        <w:rPr>
          <w:rFonts w:asciiTheme="majorBidi" w:hAnsiTheme="majorBidi" w:cstheme="majorBidi"/>
          <w:sz w:val="24"/>
          <w:szCs w:val="22"/>
        </w:rPr>
        <w:t xml:space="preserve"> will be given a $</w:t>
      </w:r>
      <w:r w:rsidR="00E3417E">
        <w:rPr>
          <w:rFonts w:asciiTheme="majorBidi" w:hAnsiTheme="majorBidi" w:cstheme="majorBidi"/>
          <w:sz w:val="24"/>
          <w:szCs w:val="22"/>
        </w:rPr>
        <w:t>25</w:t>
      </w:r>
      <w:r w:rsidRPr="0010514B" w:rsidR="00FF5C86">
        <w:rPr>
          <w:rFonts w:asciiTheme="majorBidi" w:hAnsiTheme="majorBidi" w:cstheme="majorBidi"/>
          <w:sz w:val="24"/>
          <w:szCs w:val="22"/>
        </w:rPr>
        <w:t xml:space="preserve"> gift card to thank them for their time. Offering incentives to gain cooperation and solicit participation is a well-established practice in social science research and program evaluation. Participants are provided incentives as a gesture of appreciation for voluntary participation in data collection activities. No other respondents will receive payments</w:t>
      </w:r>
      <w:r w:rsidRPr="0010514B" w:rsidR="00102A35">
        <w:rPr>
          <w:rFonts w:asciiTheme="majorBidi" w:hAnsiTheme="majorBidi" w:cstheme="majorBidi"/>
          <w:sz w:val="24"/>
          <w:szCs w:val="22"/>
        </w:rPr>
        <w:t>.</w:t>
      </w:r>
    </w:p>
    <w:p w:rsidR="00A45655" w:rsidP="00A45655" w14:paraId="10BC53B8" w14:textId="14931D3E">
      <w:pPr>
        <w:pStyle w:val="BodyText"/>
        <w:spacing w:after="240" w:line="240" w:lineRule="auto"/>
        <w:rPr>
          <w:rFonts w:asciiTheme="majorBidi" w:hAnsiTheme="majorBidi" w:cstheme="majorBidi"/>
          <w:sz w:val="24"/>
          <w:szCs w:val="24"/>
        </w:rPr>
      </w:pPr>
      <w:r w:rsidRPr="009B53C6">
        <w:rPr>
          <w:sz w:val="24"/>
          <w:szCs w:val="24"/>
        </w:rPr>
        <w:t xml:space="preserve">We chose </w:t>
      </w:r>
      <w:r w:rsidR="00E86C62">
        <w:rPr>
          <w:sz w:val="24"/>
          <w:szCs w:val="24"/>
        </w:rPr>
        <w:t>$</w:t>
      </w:r>
      <w:r w:rsidR="00A40232">
        <w:rPr>
          <w:sz w:val="24"/>
          <w:szCs w:val="24"/>
        </w:rPr>
        <w:t>25</w:t>
      </w:r>
      <w:r w:rsidR="00E86C62">
        <w:rPr>
          <w:sz w:val="24"/>
          <w:szCs w:val="24"/>
        </w:rPr>
        <w:t xml:space="preserve"> </w:t>
      </w:r>
      <w:r w:rsidRPr="009B53C6">
        <w:rPr>
          <w:sz w:val="24"/>
          <w:szCs w:val="24"/>
        </w:rPr>
        <w:t xml:space="preserve">because we expect people will have competing demands on their time. </w:t>
      </w:r>
      <w:r w:rsidR="00167B85">
        <w:rPr>
          <w:sz w:val="24"/>
          <w:szCs w:val="24"/>
        </w:rPr>
        <w:t>W</w:t>
      </w:r>
      <w:r w:rsidRPr="009B53C6">
        <w:rPr>
          <w:sz w:val="24"/>
          <w:szCs w:val="24"/>
        </w:rPr>
        <w:t xml:space="preserve">e picked an amount greater than </w:t>
      </w:r>
      <w:r w:rsidR="00387733">
        <w:rPr>
          <w:sz w:val="24"/>
          <w:szCs w:val="24"/>
        </w:rPr>
        <w:t>$17.45</w:t>
      </w:r>
      <w:r w:rsidRPr="009B53C6">
        <w:rPr>
          <w:sz w:val="24"/>
          <w:szCs w:val="24"/>
        </w:rPr>
        <w:t xml:space="preserve">, </w:t>
      </w:r>
      <w:r w:rsidRPr="00E86C62">
        <w:rPr>
          <w:sz w:val="24"/>
          <w:szCs w:val="24"/>
        </w:rPr>
        <w:t xml:space="preserve">which is </w:t>
      </w:r>
      <w:r w:rsidR="00387733">
        <w:rPr>
          <w:sz w:val="24"/>
          <w:szCs w:val="24"/>
        </w:rPr>
        <w:t xml:space="preserve">half of </w:t>
      </w:r>
      <w:r w:rsidRPr="00E86C62">
        <w:rPr>
          <w:sz w:val="24"/>
          <w:szCs w:val="24"/>
        </w:rPr>
        <w:t xml:space="preserve">the July 2024 average </w:t>
      </w:r>
      <w:r w:rsidR="00167B85">
        <w:rPr>
          <w:sz w:val="24"/>
          <w:szCs w:val="24"/>
        </w:rPr>
        <w:t>h</w:t>
      </w:r>
      <w:r w:rsidRPr="00E86C62">
        <w:rPr>
          <w:sz w:val="24"/>
          <w:szCs w:val="24"/>
        </w:rPr>
        <w:t xml:space="preserve">ourly </w:t>
      </w:r>
      <w:r w:rsidR="00167B85">
        <w:rPr>
          <w:sz w:val="24"/>
          <w:szCs w:val="24"/>
        </w:rPr>
        <w:t>e</w:t>
      </w:r>
      <w:r w:rsidRPr="00E86C62">
        <w:rPr>
          <w:sz w:val="24"/>
          <w:szCs w:val="24"/>
        </w:rPr>
        <w:t>arnings</w:t>
      </w:r>
      <w:r w:rsidR="00387733">
        <w:rPr>
          <w:sz w:val="24"/>
          <w:szCs w:val="24"/>
        </w:rPr>
        <w:t xml:space="preserve"> ($34.90)</w:t>
      </w:r>
      <w:r w:rsidRPr="009B53C6">
        <w:rPr>
          <w:sz w:val="24"/>
          <w:szCs w:val="24"/>
        </w:rPr>
        <w:t xml:space="preserve"> of all employees on private nonfarm payrolls</w:t>
      </w:r>
      <w:r w:rsidRPr="008422DD" w:rsidR="008422DD">
        <w:rPr>
          <w:sz w:val="24"/>
          <w:szCs w:val="24"/>
        </w:rPr>
        <w:t xml:space="preserve"> in the private service sector, seasonally adjusted</w:t>
      </w:r>
      <w:r w:rsidRPr="009B53C6">
        <w:rPr>
          <w:sz w:val="24"/>
          <w:szCs w:val="24"/>
        </w:rPr>
        <w:t>.</w:t>
      </w:r>
      <w:r>
        <w:rPr>
          <w:rStyle w:val="FootnoteReference"/>
          <w:sz w:val="24"/>
          <w:szCs w:val="24"/>
        </w:rPr>
        <w:footnoteReference w:id="8"/>
      </w:r>
    </w:p>
    <w:p w:rsidR="00A45655" w:rsidRPr="00163487" w:rsidP="00A45655" w14:paraId="2F014ABF" w14:textId="09D901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10.</w:t>
      </w:r>
      <w:r w:rsidRPr="00163487" w:rsidR="00E1381A">
        <w:rPr>
          <w:rFonts w:ascii="Arial Narrow" w:hAnsi="Arial Narrow" w:cstheme="majorBidi"/>
          <w:b/>
          <w:bCs/>
        </w:rPr>
        <w:t xml:space="preserve"> </w:t>
      </w:r>
      <w:r w:rsidRPr="00163487" w:rsidR="00690F56">
        <w:rPr>
          <w:rFonts w:ascii="Arial Narrow" w:hAnsi="Arial Narrow" w:cstheme="majorBidi"/>
          <w:b/>
          <w:bCs/>
        </w:rPr>
        <w:t>Describe any assurance of confidentiality provided to respondents and the basis for the assurance in statute, regulation, or agency policy.</w:t>
      </w:r>
    </w:p>
    <w:p w:rsidR="00A45655" w:rsidP="00A45655" w14:paraId="1FB77B92" w14:textId="581649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Information</w:t>
      </w:r>
      <w:r w:rsidRPr="0010514B">
        <w:rPr>
          <w:rFonts w:asciiTheme="majorBidi" w:hAnsiTheme="majorBidi" w:cstheme="majorBidi"/>
        </w:rPr>
        <w:t xml:space="preserve"> collected will be kept private to the extent permitted by law. Respondents will be informed of all planned uses of data, that their participation is voluntary, and that their information will be kept private to the extent permitted by law. </w:t>
      </w:r>
      <w:r w:rsidRPr="0010514B" w:rsidR="00D5353C">
        <w:rPr>
          <w:rFonts w:asciiTheme="majorBidi" w:hAnsiTheme="majorBidi" w:cstheme="majorBidi"/>
        </w:rPr>
        <w:t>The administrators and staff interviewed by evaluators when on</w:t>
      </w:r>
      <w:r w:rsidR="005F5B68">
        <w:rPr>
          <w:rFonts w:asciiTheme="majorBidi" w:hAnsiTheme="majorBidi" w:cstheme="majorBidi"/>
        </w:rPr>
        <w:t xml:space="preserve"> </w:t>
      </w:r>
      <w:r w:rsidRPr="0010514B" w:rsidR="00D5353C">
        <w:rPr>
          <w:rFonts w:asciiTheme="majorBidi" w:hAnsiTheme="majorBidi" w:cstheme="majorBidi"/>
        </w:rPr>
        <w:t>site will be assured that their responses will be combined with those from other sites for analysis</w:t>
      </w:r>
      <w:r w:rsidR="00E87092">
        <w:rPr>
          <w:rFonts w:asciiTheme="majorBidi" w:hAnsiTheme="majorBidi" w:cstheme="majorBidi"/>
        </w:rPr>
        <w:t xml:space="preserve"> and</w:t>
      </w:r>
      <w:r w:rsidRPr="0010514B" w:rsidR="00D5353C">
        <w:rPr>
          <w:rFonts w:asciiTheme="majorBidi" w:hAnsiTheme="majorBidi" w:cstheme="majorBidi"/>
        </w:rPr>
        <w:t xml:space="preserve"> will not be identified by the individual in any reports nor will interview notes be shared with ETA.</w:t>
      </w:r>
      <w:r w:rsidRPr="0010514B" w:rsidR="00EF4575">
        <w:rPr>
          <w:rFonts w:asciiTheme="majorBidi" w:hAnsiTheme="majorBidi" w:cstheme="majorBidi"/>
        </w:rPr>
        <w:t xml:space="preserve"> To the extent feasible, administrators and staff will be interviewed separately and in private offices during the site visits.</w:t>
      </w:r>
      <w:r w:rsidRPr="0010514B" w:rsidR="00D5353C">
        <w:rPr>
          <w:rFonts w:asciiTheme="majorBidi" w:hAnsiTheme="majorBidi" w:cstheme="majorBidi"/>
        </w:rPr>
        <w:t xml:space="preserve"> </w:t>
      </w:r>
      <w:r w:rsidRPr="0010514B" w:rsidR="00703085">
        <w:rPr>
          <w:rFonts w:asciiTheme="majorBidi" w:hAnsiTheme="majorBidi" w:cstheme="majorBidi"/>
        </w:rPr>
        <w:t>This information will be provided verbally to interview respondents and verbal consent will be requested.</w:t>
      </w:r>
    </w:p>
    <w:p w:rsidR="00A45655" w:rsidP="00A45655" w14:paraId="6BCF9847" w14:textId="693E3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 xml:space="preserve">RESEA </w:t>
      </w:r>
      <w:r>
        <w:rPr>
          <w:rFonts w:asciiTheme="majorBidi" w:hAnsiTheme="majorBidi" w:cstheme="majorBidi"/>
        </w:rPr>
        <w:t>participants wi</w:t>
      </w:r>
      <w:r w:rsidR="00A118E4">
        <w:rPr>
          <w:rFonts w:asciiTheme="majorBidi" w:hAnsiTheme="majorBidi" w:cstheme="majorBidi"/>
        </w:rPr>
        <w:t xml:space="preserve">ll be informed of the </w:t>
      </w:r>
      <w:r w:rsidR="00DD2E89">
        <w:rPr>
          <w:rFonts w:asciiTheme="majorBidi" w:hAnsiTheme="majorBidi" w:cstheme="majorBidi"/>
        </w:rPr>
        <w:t xml:space="preserve">voluntary </w:t>
      </w:r>
      <w:r w:rsidR="00A118E4">
        <w:rPr>
          <w:rFonts w:asciiTheme="majorBidi" w:hAnsiTheme="majorBidi" w:cstheme="majorBidi"/>
        </w:rPr>
        <w:t>interview opportunity</w:t>
      </w:r>
      <w:r w:rsidR="00DD2E89">
        <w:rPr>
          <w:rFonts w:asciiTheme="majorBidi" w:hAnsiTheme="majorBidi" w:cstheme="majorBidi"/>
        </w:rPr>
        <w:t xml:space="preserve"> and how it will contribute to the study</w:t>
      </w:r>
      <w:r w:rsidR="006F5C4B">
        <w:rPr>
          <w:rFonts w:asciiTheme="majorBidi" w:hAnsiTheme="majorBidi" w:cstheme="majorBidi"/>
        </w:rPr>
        <w:t xml:space="preserve">. </w:t>
      </w:r>
      <w:r w:rsidR="003A6C4F">
        <w:rPr>
          <w:rFonts w:asciiTheme="majorBidi" w:hAnsiTheme="majorBidi" w:cstheme="majorBidi"/>
        </w:rPr>
        <w:t xml:space="preserve">Those </w:t>
      </w:r>
      <w:r w:rsidR="00A175EC">
        <w:rPr>
          <w:rFonts w:asciiTheme="majorBidi" w:hAnsiTheme="majorBidi" w:cstheme="majorBidi"/>
        </w:rPr>
        <w:t xml:space="preserve">who </w:t>
      </w:r>
      <w:r w:rsidR="003A6C4F">
        <w:rPr>
          <w:rFonts w:asciiTheme="majorBidi" w:hAnsiTheme="majorBidi" w:cstheme="majorBidi"/>
        </w:rPr>
        <w:t xml:space="preserve">agree to participate will </w:t>
      </w:r>
      <w:r w:rsidR="00B22246">
        <w:rPr>
          <w:rFonts w:asciiTheme="majorBidi" w:hAnsiTheme="majorBidi" w:cstheme="majorBidi"/>
        </w:rPr>
        <w:t>also have the opportunity to skip any question or stop the interview</w:t>
      </w:r>
      <w:r w:rsidR="00B73682">
        <w:rPr>
          <w:rFonts w:asciiTheme="majorBidi" w:hAnsiTheme="majorBidi" w:cstheme="majorBidi"/>
        </w:rPr>
        <w:t xml:space="preserve">. </w:t>
      </w:r>
      <w:r w:rsidR="006F5C4B">
        <w:rPr>
          <w:rFonts w:asciiTheme="majorBidi" w:hAnsiTheme="majorBidi" w:cstheme="majorBidi"/>
        </w:rPr>
        <w:t xml:space="preserve">The study team will use the Participant Consent Form to review these points with </w:t>
      </w:r>
      <w:r w:rsidR="00882AD6">
        <w:rPr>
          <w:rFonts w:asciiTheme="majorBidi" w:hAnsiTheme="majorBidi" w:cstheme="majorBidi"/>
        </w:rPr>
        <w:t xml:space="preserve">each </w:t>
      </w:r>
      <w:r w:rsidR="006F5C4B">
        <w:rPr>
          <w:rFonts w:asciiTheme="majorBidi" w:hAnsiTheme="majorBidi" w:cstheme="majorBidi"/>
        </w:rPr>
        <w:t xml:space="preserve">RESEA participant. </w:t>
      </w:r>
      <w:r w:rsidRPr="0010514B" w:rsidR="007E691D">
        <w:rPr>
          <w:rFonts w:asciiTheme="majorBidi" w:hAnsiTheme="majorBidi" w:cstheme="majorBidi"/>
        </w:rPr>
        <w:t>RESEA participants participating in</w:t>
      </w:r>
      <w:r w:rsidR="007E691D">
        <w:rPr>
          <w:rFonts w:asciiTheme="majorBidi" w:hAnsiTheme="majorBidi" w:cstheme="majorBidi"/>
        </w:rPr>
        <w:t xml:space="preserve"> voluntary</w:t>
      </w:r>
      <w:r w:rsidRPr="0010514B" w:rsidR="007E691D">
        <w:rPr>
          <w:rFonts w:asciiTheme="majorBidi" w:hAnsiTheme="majorBidi" w:cstheme="majorBidi"/>
        </w:rPr>
        <w:t xml:space="preserve"> one-</w:t>
      </w:r>
      <w:r w:rsidRPr="0010514B" w:rsidR="007E691D">
        <w:rPr>
          <w:rFonts w:asciiTheme="majorBidi" w:hAnsiTheme="majorBidi" w:cstheme="majorBidi"/>
        </w:rPr>
        <w:t xml:space="preserve">on-one interviews </w:t>
      </w:r>
      <w:r w:rsidR="007E691D">
        <w:rPr>
          <w:rFonts w:asciiTheme="majorBidi" w:hAnsiTheme="majorBidi" w:cstheme="majorBidi"/>
        </w:rPr>
        <w:t xml:space="preserve">for the </w:t>
      </w:r>
      <w:r w:rsidRPr="00E16C58" w:rsidR="007E691D">
        <w:rPr>
          <w:rFonts w:asciiTheme="majorBidi" w:hAnsiTheme="majorBidi" w:cstheme="majorBidi"/>
        </w:rPr>
        <w:t>RESEA Impact Study</w:t>
      </w:r>
      <w:r w:rsidR="007E691D">
        <w:rPr>
          <w:rFonts w:asciiTheme="majorBidi" w:hAnsiTheme="majorBidi" w:cstheme="majorBidi"/>
        </w:rPr>
        <w:t xml:space="preserve"> </w:t>
      </w:r>
      <w:r w:rsidRPr="0010514B" w:rsidR="007E691D">
        <w:rPr>
          <w:rFonts w:asciiTheme="majorBidi" w:hAnsiTheme="majorBidi" w:cstheme="majorBidi"/>
        </w:rPr>
        <w:t>will receive a written consent form.</w:t>
      </w:r>
      <w:r w:rsidR="00CE758A">
        <w:rPr>
          <w:rFonts w:asciiTheme="majorBidi" w:hAnsiTheme="majorBidi" w:cstheme="majorBidi"/>
        </w:rPr>
        <w:t xml:space="preserve"> </w:t>
      </w:r>
      <w:r w:rsidRPr="0010514B" w:rsidR="007E691D">
        <w:rPr>
          <w:rFonts w:asciiTheme="majorBidi" w:hAnsiTheme="majorBidi" w:cstheme="majorBidi"/>
        </w:rPr>
        <w:t xml:space="preserve">The </w:t>
      </w:r>
      <w:r w:rsidR="003674E0">
        <w:rPr>
          <w:rFonts w:asciiTheme="majorBidi" w:hAnsiTheme="majorBidi" w:cstheme="majorBidi"/>
        </w:rPr>
        <w:t>f</w:t>
      </w:r>
      <w:r w:rsidRPr="0010514B" w:rsidR="00957126">
        <w:rPr>
          <w:rFonts w:asciiTheme="majorBidi" w:hAnsiTheme="majorBidi" w:cstheme="majorBidi"/>
        </w:rPr>
        <w:t>orm</w:t>
      </w:r>
      <w:r w:rsidR="00E1381A">
        <w:rPr>
          <w:rFonts w:asciiTheme="majorBidi" w:hAnsiTheme="majorBidi" w:cstheme="majorBidi"/>
        </w:rPr>
        <w:t xml:space="preserve"> </w:t>
      </w:r>
      <w:r w:rsidRPr="0010514B" w:rsidR="007E691D">
        <w:rPr>
          <w:rFonts w:asciiTheme="majorBidi" w:hAnsiTheme="majorBidi" w:cstheme="majorBidi"/>
        </w:rPr>
        <w:t>will</w:t>
      </w:r>
      <w:r w:rsidR="003A6C4F">
        <w:rPr>
          <w:rFonts w:asciiTheme="majorBidi" w:hAnsiTheme="majorBidi" w:cstheme="majorBidi"/>
        </w:rPr>
        <w:t xml:space="preserve"> also</w:t>
      </w:r>
      <w:r w:rsidRPr="0010514B" w:rsidR="007E691D">
        <w:rPr>
          <w:rFonts w:asciiTheme="majorBidi" w:hAnsiTheme="majorBidi" w:cstheme="majorBidi"/>
        </w:rPr>
        <w:t xml:space="preserve"> provide all of the assurances of privacy and data protection information to interview participants.</w:t>
      </w:r>
    </w:p>
    <w:p w:rsidR="00A45655" w:rsidP="00A45655" w14:paraId="6598541E" w14:textId="28FF8F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t xml:space="preserve">To protect respondents’ privacy, </w:t>
      </w:r>
      <w:r w:rsidR="009315BE">
        <w:rPr>
          <w:rFonts w:asciiTheme="majorBidi" w:hAnsiTheme="majorBidi" w:cstheme="majorBidi"/>
        </w:rPr>
        <w:t>e</w:t>
      </w:r>
      <w:r w:rsidRPr="0010514B">
        <w:rPr>
          <w:rFonts w:asciiTheme="majorBidi" w:hAnsiTheme="majorBidi" w:cstheme="majorBidi"/>
        </w:rPr>
        <w:t>lectronic versions of site visitor notes will be stored on a password</w:t>
      </w:r>
      <w:r w:rsidR="000207AB">
        <w:rPr>
          <w:rFonts w:asciiTheme="majorBidi" w:hAnsiTheme="majorBidi" w:cstheme="majorBidi"/>
        </w:rPr>
        <w:t>-</w:t>
      </w:r>
      <w:r w:rsidRPr="0010514B">
        <w:rPr>
          <w:rFonts w:asciiTheme="majorBidi" w:hAnsiTheme="majorBidi" w:cstheme="majorBidi"/>
        </w:rPr>
        <w:t xml:space="preserve">protected drive set up by Abt. Access to this drive will be limited to research staff members who are working on the project and have signed non-disclosure agreements with DOL. </w:t>
      </w:r>
      <w:r w:rsidRPr="0010514B" w:rsidR="00520AC5">
        <w:rPr>
          <w:rFonts w:asciiTheme="majorBidi" w:hAnsiTheme="majorBidi" w:cstheme="majorBidi"/>
        </w:rPr>
        <w:t xml:space="preserve">All interview notes will be destroyed when they have been fully analyzed and synthesized for reporting purposes and </w:t>
      </w:r>
      <w:r w:rsidR="00E14898">
        <w:rPr>
          <w:rFonts w:asciiTheme="majorBidi" w:hAnsiTheme="majorBidi" w:cstheme="majorBidi"/>
        </w:rPr>
        <w:t xml:space="preserve">within </w:t>
      </w:r>
      <w:r w:rsidR="004A170D">
        <w:rPr>
          <w:rFonts w:asciiTheme="majorBidi" w:hAnsiTheme="majorBidi" w:cstheme="majorBidi"/>
        </w:rPr>
        <w:t xml:space="preserve">five years after </w:t>
      </w:r>
      <w:r w:rsidRPr="0010514B" w:rsidR="00520AC5">
        <w:rPr>
          <w:rFonts w:asciiTheme="majorBidi" w:hAnsiTheme="majorBidi" w:cstheme="majorBidi"/>
        </w:rPr>
        <w:t xml:space="preserve">the end of the period of performance for the Abt </w:t>
      </w:r>
      <w:r w:rsidR="00315E48">
        <w:rPr>
          <w:rFonts w:asciiTheme="majorBidi" w:hAnsiTheme="majorBidi" w:cstheme="majorBidi"/>
        </w:rPr>
        <w:t xml:space="preserve">Global </w:t>
      </w:r>
      <w:r w:rsidRPr="0010514B" w:rsidR="00520AC5">
        <w:rPr>
          <w:rFonts w:asciiTheme="majorBidi" w:hAnsiTheme="majorBidi" w:cstheme="majorBidi"/>
        </w:rPr>
        <w:t>evaluation contract.</w:t>
      </w:r>
    </w:p>
    <w:p w:rsidR="00690F56" w:rsidRPr="00163487" w:rsidP="00A45655" w14:paraId="3F71900A" w14:textId="270CAD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 xml:space="preserve">11. Provide additional justification for any questions of a sensitive nature, such as sexual behavior and attitudes, religious beliefs, and other matters that are commonly </w:t>
      </w:r>
      <w:r w:rsidRPr="00163487">
        <w:rPr>
          <w:rFonts w:ascii="Arial Narrow" w:hAnsi="Arial Narrow" w:cstheme="majorBidi"/>
          <w:b/>
          <w:bCs/>
        </w:rPr>
        <w:t>considered private.</w:t>
      </w:r>
      <w:r w:rsidRPr="00163487" w:rsidR="00E1381A">
        <w:rPr>
          <w:rFonts w:ascii="Arial Narrow" w:hAnsi="Arial Narrow" w:cstheme="majorBidi"/>
          <w:b/>
          <w:bCs/>
        </w:rPr>
        <w:t xml:space="preserve"> </w:t>
      </w:r>
      <w:r w:rsidRPr="00163487">
        <w:rPr>
          <w:rFonts w:ascii="Arial Narrow" w:hAnsi="Arial Narrow" w:cstheme="majorBidi"/>
          <w:b/>
          <w:bCs/>
        </w:rPr>
        <w:t xml:space="preserve">This justification should include the reasons why the </w:t>
      </w:r>
      <w:r w:rsidRPr="00163487" w:rsidR="00C667F3">
        <w:rPr>
          <w:rFonts w:ascii="Arial Narrow" w:hAnsi="Arial Narrow" w:cstheme="majorBidi"/>
          <w:b/>
          <w:bCs/>
        </w:rPr>
        <w:t>a</w:t>
      </w:r>
      <w:r w:rsidRPr="00163487">
        <w:rPr>
          <w:rFonts w:ascii="Arial Narrow" w:hAnsi="Arial Narrow" w:cstheme="majorBidi"/>
          <w:b/>
          <w:bCs/>
        </w:rPr>
        <w:t>gency considers the questions necessary, the specific uses to be made of the information, the explanation to be given to persons from whom the information is requested, and any steps to be taken to obtain their consent.</w:t>
      </w:r>
    </w:p>
    <w:p w:rsidR="00690F56" w:rsidRPr="0010514B" w:rsidP="00A45655" w14:paraId="27A67CE6" w14:textId="09E6B260">
      <w:pPr>
        <w:pStyle w:val="BodyText"/>
        <w:spacing w:after="240" w:line="240" w:lineRule="auto"/>
        <w:rPr>
          <w:rFonts w:asciiTheme="majorBidi" w:hAnsiTheme="majorBidi" w:cstheme="majorBidi"/>
        </w:rPr>
      </w:pPr>
      <w:r w:rsidRPr="003C1F06">
        <w:rPr>
          <w:rFonts w:asciiTheme="majorBidi" w:hAnsiTheme="majorBidi" w:cstheme="majorBidi"/>
          <w:sz w:val="24"/>
          <w:szCs w:val="24"/>
        </w:rPr>
        <w:t>No sensitive questions will be asked during the interviews.</w:t>
      </w:r>
    </w:p>
    <w:p w:rsidR="00A45655" w:rsidRPr="00163487" w:rsidP="00A45655" w14:paraId="4942FF36" w14:textId="517697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12.</w:t>
      </w:r>
      <w:r w:rsidRPr="00163487" w:rsidR="00E1381A">
        <w:rPr>
          <w:rFonts w:ascii="Arial Narrow" w:hAnsi="Arial Narrow" w:cstheme="majorBidi"/>
          <w:b/>
          <w:bCs/>
        </w:rPr>
        <w:t xml:space="preserve"> </w:t>
      </w:r>
      <w:r w:rsidRPr="00163487">
        <w:rPr>
          <w:rFonts w:ascii="Arial Narrow" w:hAnsi="Arial Narrow" w:cstheme="majorBidi"/>
          <w:b/>
          <w:bCs/>
        </w:rPr>
        <w:t>Provide estimates of the hour burden of the collection of information.</w:t>
      </w:r>
      <w:r w:rsidRPr="00163487" w:rsidR="00E1381A">
        <w:rPr>
          <w:rFonts w:ascii="Arial Narrow" w:hAnsi="Arial Narrow" w:cstheme="majorBidi"/>
          <w:b/>
          <w:bCs/>
        </w:rPr>
        <w:t xml:space="preserve"> </w:t>
      </w:r>
      <w:r w:rsidRPr="00163487">
        <w:rPr>
          <w:rFonts w:ascii="Arial Narrow" w:hAnsi="Arial Narrow" w:cstheme="majorBidi"/>
          <w:b/>
          <w:bCs/>
        </w:rPr>
        <w:t>The statement should:</w:t>
      </w:r>
    </w:p>
    <w:p w:rsidR="00A45655" w:rsidRPr="00163487" w:rsidP="00A45655" w14:paraId="4AFA2EF4" w14:textId="5DEF1BB0">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 xml:space="preserve">Indicate </w:t>
      </w:r>
      <w:r w:rsidRPr="00163487" w:rsidR="00690F56">
        <w:rPr>
          <w:rFonts w:ascii="Arial Narrow" w:hAnsi="Arial Narrow" w:cstheme="majorBidi"/>
          <w:b/>
          <w:bCs/>
        </w:rPr>
        <w:t>the number of respondents, frequency of response, annual hour burden, and an explanation o</w:t>
      </w:r>
      <w:r w:rsidRPr="00163487" w:rsidR="00D2331B">
        <w:rPr>
          <w:rFonts w:ascii="Arial Narrow" w:hAnsi="Arial Narrow" w:cstheme="majorBidi"/>
          <w:b/>
          <w:bCs/>
        </w:rPr>
        <w:t xml:space="preserve">f </w:t>
      </w:r>
      <w:r w:rsidRPr="00163487" w:rsidR="00690F56">
        <w:rPr>
          <w:rFonts w:ascii="Arial Narrow" w:hAnsi="Arial Narrow" w:cstheme="majorBidi"/>
          <w:b/>
          <w:bCs/>
        </w:rPr>
        <w:t>how the burden was estimated.</w:t>
      </w:r>
      <w:r w:rsidRPr="00163487" w:rsidR="00E1381A">
        <w:rPr>
          <w:rFonts w:ascii="Arial Narrow" w:hAnsi="Arial Narrow" w:cstheme="majorBidi"/>
          <w:b/>
          <w:bCs/>
        </w:rPr>
        <w:t xml:space="preserve"> </w:t>
      </w:r>
      <w:r w:rsidRPr="00163487" w:rsidR="00690F56">
        <w:rPr>
          <w:rFonts w:ascii="Arial Narrow" w:hAnsi="Arial Narrow" w:cstheme="majorBidi"/>
          <w:b/>
          <w:bCs/>
        </w:rPr>
        <w:t>Unless directed to do so, agencies should not conduct special surveys to obtain information on which to base hour burden estimates.</w:t>
      </w:r>
      <w:r w:rsidRPr="00163487" w:rsidR="00E1381A">
        <w:rPr>
          <w:rFonts w:ascii="Arial Narrow" w:hAnsi="Arial Narrow" w:cstheme="majorBidi"/>
          <w:b/>
          <w:bCs/>
        </w:rPr>
        <w:t xml:space="preserve"> </w:t>
      </w:r>
      <w:r w:rsidRPr="00163487" w:rsidR="00690F56">
        <w:rPr>
          <w:rFonts w:ascii="Arial Narrow" w:hAnsi="Arial Narrow" w:cstheme="majorBidi"/>
          <w:b/>
          <w:bCs/>
        </w:rPr>
        <w:t>Consultation with a sample (fewer than 10) of potential respondents is desirable.</w:t>
      </w:r>
      <w:r w:rsidRPr="00163487" w:rsidR="00E1381A">
        <w:rPr>
          <w:rFonts w:ascii="Arial Narrow" w:hAnsi="Arial Narrow" w:cstheme="majorBidi"/>
          <w:b/>
          <w:bCs/>
        </w:rPr>
        <w:t xml:space="preserve"> </w:t>
      </w:r>
      <w:r w:rsidRPr="00163487" w:rsidR="00690F56">
        <w:rPr>
          <w:rFonts w:ascii="Arial Narrow" w:hAnsi="Arial Narrow" w:cstheme="majorBidi"/>
          <w:b/>
          <w:bCs/>
        </w:rPr>
        <w:t>If the hour burden on respondents is expected to vary widely because of differences in activity, size, or complexity, show the range of estimated hour burden, and explain the reasons for the variance.</w:t>
      </w:r>
      <w:r w:rsidRPr="00163487" w:rsidR="00E1381A">
        <w:rPr>
          <w:rFonts w:ascii="Arial Narrow" w:hAnsi="Arial Narrow" w:cstheme="majorBidi"/>
          <w:b/>
          <w:bCs/>
        </w:rPr>
        <w:t xml:space="preserve"> </w:t>
      </w:r>
      <w:r w:rsidRPr="00163487" w:rsidR="00690F56">
        <w:rPr>
          <w:rFonts w:ascii="Arial Narrow" w:hAnsi="Arial Narrow" w:cstheme="majorBidi"/>
          <w:b/>
          <w:bCs/>
        </w:rPr>
        <w:t>General</w:t>
      </w:r>
      <w:r w:rsidRPr="00163487">
        <w:rPr>
          <w:rFonts w:ascii="Arial Narrow" w:hAnsi="Arial Narrow" w:cstheme="majorBidi"/>
          <w:b/>
          <w:bCs/>
        </w:rPr>
        <w:t>,</w:t>
      </w:r>
      <w:r w:rsidRPr="00163487" w:rsidR="00690F56">
        <w:rPr>
          <w:rFonts w:ascii="Arial Narrow" w:hAnsi="Arial Narrow" w:cstheme="majorBidi"/>
          <w:b/>
          <w:bCs/>
        </w:rPr>
        <w:t xml:space="preserve"> estimates should not include burden hours</w:t>
      </w:r>
      <w:r w:rsidRPr="00163487" w:rsidR="00CD215D">
        <w:rPr>
          <w:rFonts w:ascii="Arial Narrow" w:hAnsi="Arial Narrow" w:cstheme="majorBidi"/>
          <w:b/>
          <w:bCs/>
        </w:rPr>
        <w:t xml:space="preserve"> </w:t>
      </w:r>
      <w:r w:rsidRPr="00163487" w:rsidR="00690F56">
        <w:rPr>
          <w:rFonts w:ascii="Arial Narrow" w:hAnsi="Arial Narrow" w:cstheme="majorBidi"/>
          <w:b/>
          <w:bCs/>
        </w:rPr>
        <w:t>for customary and usual business practices.</w:t>
      </w:r>
    </w:p>
    <w:p w:rsidR="00A45655" w:rsidRPr="00163487" w:rsidP="00A45655" w14:paraId="52E2921A"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cstheme="majorBidi"/>
          <w:b/>
          <w:bCs/>
        </w:rPr>
      </w:pPr>
      <w:r w:rsidRPr="00163487">
        <w:rPr>
          <w:rFonts w:ascii="Arial Narrow" w:hAnsi="Arial Narrow" w:cstheme="majorBidi"/>
          <w:b/>
        </w:rPr>
        <w:t xml:space="preserve">If this </w:t>
      </w:r>
      <w:r w:rsidRPr="00163487">
        <w:rPr>
          <w:rFonts w:ascii="Arial Narrow" w:hAnsi="Arial Narrow" w:cstheme="majorBidi"/>
          <w:b/>
          <w:bCs/>
        </w:rPr>
        <w:t>request for approval covers more than one form, provide separate hour burden estimates for each form.</w:t>
      </w:r>
    </w:p>
    <w:p w:rsidR="00A45655" w:rsidRPr="00163487" w:rsidP="00A45655" w14:paraId="50136D55" w14:textId="3B31C1E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163487">
        <w:rPr>
          <w:rFonts w:ascii="Arial Narrow" w:hAnsi="Arial Narrow" w:cstheme="majorBidi"/>
          <w:b/>
          <w:bCs/>
        </w:rPr>
        <w:t>Provide estimates of annualized cost to respondents for the hour burdens for collections of information, identifying and using appropriate wage rate categories.</w:t>
      </w:r>
      <w:r w:rsidRPr="00163487" w:rsidR="00E1381A">
        <w:rPr>
          <w:rFonts w:ascii="Arial Narrow" w:hAnsi="Arial Narrow" w:cstheme="majorBidi"/>
          <w:b/>
          <w:bCs/>
        </w:rPr>
        <w:t xml:space="preserve"> </w:t>
      </w:r>
      <w:r w:rsidRPr="00163487">
        <w:rPr>
          <w:rFonts w:ascii="Arial Narrow" w:hAnsi="Arial Narrow" w:cstheme="majorBidi"/>
          <w:b/>
          <w:bCs/>
        </w:rPr>
        <w:t>The cost of contracting out or paying outside parties for information collection activities should not be included here.</w:t>
      </w:r>
      <w:r w:rsidRPr="00163487" w:rsidR="00E1381A">
        <w:rPr>
          <w:rFonts w:ascii="Arial Narrow" w:hAnsi="Arial Narrow" w:cstheme="majorBidi"/>
          <w:b/>
          <w:bCs/>
        </w:rPr>
        <w:t xml:space="preserve"> </w:t>
      </w:r>
      <w:r w:rsidRPr="00163487">
        <w:rPr>
          <w:rFonts w:ascii="Arial Narrow" w:hAnsi="Arial Narrow" w:cstheme="majorBidi"/>
          <w:b/>
          <w:bCs/>
        </w:rPr>
        <w:t xml:space="preserve">Instead, </w:t>
      </w:r>
      <w:r w:rsidRPr="00163487" w:rsidR="00312124">
        <w:rPr>
          <w:rFonts w:ascii="Arial Narrow" w:hAnsi="Arial Narrow" w:cstheme="majorBidi"/>
          <w:b/>
          <w:bCs/>
        </w:rPr>
        <w:t>this cost</w:t>
      </w:r>
      <w:r w:rsidRPr="00163487" w:rsidR="00C667F3">
        <w:rPr>
          <w:rFonts w:ascii="Arial Narrow" w:hAnsi="Arial Narrow" w:cstheme="majorBidi"/>
          <w:b/>
          <w:bCs/>
        </w:rPr>
        <w:t xml:space="preserve"> should be included in Item 14</w:t>
      </w:r>
      <w:r w:rsidRPr="00163487">
        <w:rPr>
          <w:rFonts w:ascii="Arial Narrow" w:hAnsi="Arial Narrow" w:cstheme="majorBidi"/>
          <w:b/>
          <w:bCs/>
        </w:rPr>
        <w:t>.</w:t>
      </w:r>
    </w:p>
    <w:p w:rsidR="00A45655" w:rsidP="00A45655" w14:paraId="782B10DC" w14:textId="70338FDA">
      <w:pPr>
        <w:spacing w:after="240"/>
        <w:rPr>
          <w:rFonts w:asciiTheme="majorBidi" w:hAnsiTheme="majorBidi" w:cstheme="majorBidi"/>
        </w:rPr>
      </w:pPr>
      <w:r>
        <w:rPr>
          <w:rFonts w:asciiTheme="majorBidi" w:hAnsiTheme="majorBidi" w:cstheme="majorBidi"/>
        </w:rPr>
        <w:t>Exhibit 2 provides the estimated annualized cost</w:t>
      </w:r>
      <w:r w:rsidR="00CC11DE">
        <w:rPr>
          <w:rFonts w:asciiTheme="majorBidi" w:hAnsiTheme="majorBidi" w:cstheme="majorBidi"/>
        </w:rPr>
        <w:t xml:space="preserve"> and hour burden by respondent</w:t>
      </w:r>
      <w:r w:rsidR="00E65F1F">
        <w:rPr>
          <w:rFonts w:asciiTheme="majorBidi" w:hAnsiTheme="majorBidi" w:cstheme="majorBidi"/>
        </w:rPr>
        <w:t xml:space="preserve"> type</w:t>
      </w:r>
      <w:r w:rsidR="00CC11DE">
        <w:rPr>
          <w:rFonts w:asciiTheme="majorBidi" w:hAnsiTheme="majorBidi" w:cstheme="majorBidi"/>
        </w:rPr>
        <w:t xml:space="preserve">. </w:t>
      </w:r>
    </w:p>
    <w:p w:rsidR="006626FF" w:rsidRPr="00394F80" w:rsidP="00555A5C" w14:paraId="3CD4954E" w14:textId="3199E676">
      <w:pPr>
        <w:spacing w:after="240"/>
        <w:rPr>
          <w:rFonts w:asciiTheme="majorBidi" w:hAnsiTheme="majorBidi" w:cstheme="majorBidi"/>
          <w:bCs/>
          <w:i/>
          <w:iCs/>
        </w:rPr>
      </w:pPr>
      <w:r w:rsidRPr="00394F80">
        <w:rPr>
          <w:rFonts w:asciiTheme="majorBidi" w:hAnsiTheme="majorBidi" w:cstheme="majorBidi"/>
          <w:bCs/>
          <w:i/>
          <w:iCs/>
        </w:rPr>
        <w:t>Exhibit 2</w:t>
      </w:r>
      <w:r w:rsidRPr="00394F80" w:rsidR="000C1A63">
        <w:rPr>
          <w:rFonts w:asciiTheme="majorBidi" w:hAnsiTheme="majorBidi" w:cstheme="majorBidi"/>
          <w:bCs/>
          <w:i/>
          <w:iCs/>
        </w:rPr>
        <w:t xml:space="preserve">. </w:t>
      </w:r>
      <w:r w:rsidRPr="00394F80">
        <w:rPr>
          <w:rFonts w:asciiTheme="majorBidi" w:hAnsiTheme="majorBidi" w:cstheme="majorBidi"/>
          <w:bCs/>
          <w:i/>
          <w:iCs/>
        </w:rPr>
        <w:t>Estimated Annualized Respondent Cost and Hour Burden</w:t>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tblPr>
      <w:tblGrid>
        <w:gridCol w:w="1925"/>
        <w:gridCol w:w="1308"/>
        <w:gridCol w:w="1250"/>
        <w:gridCol w:w="1116"/>
        <w:gridCol w:w="945"/>
        <w:gridCol w:w="898"/>
        <w:gridCol w:w="1139"/>
        <w:gridCol w:w="1139"/>
      </w:tblGrid>
      <w:tr w14:paraId="2DF04903" w14:textId="77777777" w:rsidTr="00F70A00">
        <w:tblPrEx>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427095BF" w14:textId="190F8676">
            <w:pPr>
              <w:jc w:val="center"/>
              <w:rPr>
                <w:rFonts w:ascii="Arial Narrow" w:hAnsi="Arial Narrow" w:cstheme="majorBidi"/>
                <w:b/>
                <w:sz w:val="22"/>
                <w:szCs w:val="22"/>
              </w:rPr>
            </w:pPr>
            <w:r>
              <w:rPr>
                <w:rFonts w:ascii="Arial Narrow" w:hAnsi="Arial Narrow" w:cstheme="majorBidi"/>
                <w:b/>
                <w:sz w:val="22"/>
                <w:szCs w:val="22"/>
              </w:rPr>
              <w:t xml:space="preserve">Data Collection </w:t>
            </w:r>
            <w:r w:rsidRPr="00163487">
              <w:rPr>
                <w:rFonts w:ascii="Arial Narrow" w:hAnsi="Arial Narrow" w:cstheme="majorBidi"/>
                <w:b/>
                <w:sz w:val="22"/>
                <w:szCs w:val="22"/>
              </w:rPr>
              <w:t>Activity</w:t>
            </w:r>
          </w:p>
        </w:tc>
        <w:tc>
          <w:tcPr>
            <w:tcW w:w="673"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742D9401" w14:textId="20E8EE98">
            <w:pPr>
              <w:jc w:val="center"/>
              <w:rPr>
                <w:rFonts w:ascii="Arial Narrow" w:hAnsi="Arial Narrow" w:cstheme="majorBidi"/>
                <w:b/>
                <w:sz w:val="22"/>
                <w:szCs w:val="22"/>
              </w:rPr>
            </w:pPr>
            <w:r>
              <w:rPr>
                <w:rFonts w:ascii="Arial Narrow" w:hAnsi="Arial Narrow" w:cstheme="majorBidi"/>
                <w:b/>
                <w:sz w:val="22"/>
                <w:szCs w:val="22"/>
              </w:rPr>
              <w:t>No.</w:t>
            </w:r>
            <w:r w:rsidRPr="00163487">
              <w:rPr>
                <w:rFonts w:ascii="Arial Narrow" w:hAnsi="Arial Narrow" w:cstheme="majorBidi"/>
                <w:b/>
                <w:sz w:val="22"/>
                <w:szCs w:val="22"/>
              </w:rPr>
              <w:t xml:space="preserve"> of Respondents</w:t>
            </w:r>
          </w:p>
        </w:tc>
        <w:tc>
          <w:tcPr>
            <w:tcW w:w="643" w:type="pct"/>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163487" w:rsidP="00AA6E37" w14:paraId="2AF12190" w14:textId="36A49B7C">
            <w:pPr>
              <w:jc w:val="center"/>
              <w:rPr>
                <w:rFonts w:ascii="Arial Narrow" w:hAnsi="Arial Narrow" w:cstheme="majorBidi"/>
                <w:b/>
                <w:sz w:val="22"/>
                <w:szCs w:val="22"/>
              </w:rPr>
            </w:pPr>
            <w:r>
              <w:rPr>
                <w:rFonts w:ascii="Arial Narrow" w:hAnsi="Arial Narrow" w:cstheme="majorBidi"/>
                <w:b/>
                <w:sz w:val="22"/>
                <w:szCs w:val="22"/>
              </w:rPr>
              <w:t>No.</w:t>
            </w:r>
            <w:r w:rsidR="00AA6E37">
              <w:rPr>
                <w:rFonts w:ascii="Arial Narrow" w:hAnsi="Arial Narrow" w:cstheme="majorBidi"/>
                <w:b/>
                <w:sz w:val="22"/>
                <w:szCs w:val="22"/>
              </w:rPr>
              <w:t xml:space="preserve"> </w:t>
            </w:r>
            <w:r w:rsidRPr="00163487">
              <w:rPr>
                <w:rFonts w:ascii="Arial Narrow" w:hAnsi="Arial Narrow" w:cstheme="majorBidi"/>
                <w:b/>
                <w:sz w:val="22"/>
                <w:szCs w:val="22"/>
              </w:rPr>
              <w:t>of Responses</w:t>
            </w:r>
          </w:p>
          <w:p w:rsidR="006626FF" w:rsidRPr="00163487" w:rsidP="00AA6E37" w14:paraId="7FA16DC5" w14:textId="77777777">
            <w:pPr>
              <w:jc w:val="center"/>
              <w:rPr>
                <w:rFonts w:ascii="Arial Narrow" w:hAnsi="Arial Narrow" w:cstheme="majorBidi"/>
                <w:b/>
                <w:sz w:val="22"/>
                <w:szCs w:val="22"/>
              </w:rPr>
            </w:pPr>
            <w:r w:rsidRPr="00163487">
              <w:rPr>
                <w:rFonts w:ascii="Arial Narrow" w:hAnsi="Arial Narrow" w:cstheme="majorBidi"/>
                <w:b/>
                <w:sz w:val="22"/>
                <w:szCs w:val="22"/>
              </w:rPr>
              <w:t>per</w:t>
            </w:r>
            <w:r w:rsidRPr="00163487" w:rsidR="00F935EE">
              <w:rPr>
                <w:rFonts w:ascii="Arial Narrow" w:hAnsi="Arial Narrow" w:cstheme="majorBidi"/>
                <w:b/>
                <w:sz w:val="22"/>
                <w:szCs w:val="22"/>
              </w:rPr>
              <w:t xml:space="preserve"> Respondent</w:t>
            </w:r>
          </w:p>
        </w:tc>
        <w:tc>
          <w:tcPr>
            <w:tcW w:w="574"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6EFD2450" w14:textId="77777777">
            <w:pPr>
              <w:jc w:val="center"/>
              <w:rPr>
                <w:rFonts w:ascii="Arial Narrow" w:hAnsi="Arial Narrow" w:cstheme="majorBidi"/>
                <w:b/>
                <w:sz w:val="22"/>
                <w:szCs w:val="22"/>
              </w:rPr>
            </w:pPr>
            <w:r w:rsidRPr="00163487">
              <w:rPr>
                <w:rFonts w:ascii="Arial Narrow" w:hAnsi="Arial Narrow" w:cstheme="majorBidi"/>
                <w:b/>
                <w:sz w:val="22"/>
                <w:szCs w:val="22"/>
              </w:rPr>
              <w:t>Total Responses</w:t>
            </w:r>
          </w:p>
        </w:tc>
        <w:tc>
          <w:tcPr>
            <w:tcW w:w="48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0066F3BF" w14:textId="77777777">
            <w:pPr>
              <w:jc w:val="center"/>
              <w:rPr>
                <w:rFonts w:ascii="Arial Narrow" w:hAnsi="Arial Narrow" w:cstheme="majorBidi"/>
                <w:b/>
                <w:sz w:val="22"/>
                <w:szCs w:val="22"/>
              </w:rPr>
            </w:pPr>
            <w:r w:rsidRPr="00163487">
              <w:rPr>
                <w:rFonts w:ascii="Arial Narrow" w:hAnsi="Arial Narrow" w:cstheme="majorBidi"/>
                <w:b/>
                <w:sz w:val="22"/>
                <w:szCs w:val="22"/>
              </w:rPr>
              <w:t>Average Burden (Hours)</w:t>
            </w:r>
          </w:p>
        </w:tc>
        <w:tc>
          <w:tcPr>
            <w:tcW w:w="462"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08A1A268" w14:textId="77777777">
            <w:pPr>
              <w:jc w:val="center"/>
              <w:rPr>
                <w:rFonts w:ascii="Arial Narrow" w:hAnsi="Arial Narrow" w:cstheme="majorBidi"/>
                <w:b/>
                <w:sz w:val="22"/>
                <w:szCs w:val="22"/>
              </w:rPr>
            </w:pPr>
            <w:r w:rsidRPr="00163487">
              <w:rPr>
                <w:rFonts w:ascii="Arial Narrow" w:hAnsi="Arial Narrow" w:cstheme="majorBidi"/>
                <w:b/>
                <w:sz w:val="22"/>
                <w:szCs w:val="22"/>
              </w:rPr>
              <w:t>Total Burden (Hours)</w:t>
            </w:r>
          </w:p>
        </w:tc>
        <w:tc>
          <w:tcPr>
            <w:tcW w:w="58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9D5475" w:rsidP="009D5475" w14:paraId="3BE03637" w14:textId="6C5B338F">
            <w:pPr>
              <w:spacing w:line="276" w:lineRule="auto"/>
              <w:jc w:val="center"/>
              <w:rPr>
                <w:rFonts w:asciiTheme="majorBidi" w:hAnsiTheme="majorBidi" w:cstheme="majorBidi"/>
                <w:b/>
                <w:sz w:val="20"/>
                <w:szCs w:val="20"/>
              </w:rPr>
            </w:pPr>
            <w:r w:rsidRPr="00163487">
              <w:rPr>
                <w:rFonts w:ascii="Arial Narrow" w:hAnsi="Arial Narrow" w:cstheme="majorBidi"/>
                <w:b/>
                <w:sz w:val="22"/>
                <w:szCs w:val="22"/>
              </w:rPr>
              <w:t>Hourly</w:t>
            </w:r>
          </w:p>
          <w:p w:rsidR="006626FF" w:rsidRPr="00163487" w:rsidP="00AA6E37" w14:paraId="238CBA4F" w14:textId="6E368B31">
            <w:pPr>
              <w:jc w:val="center"/>
              <w:rPr>
                <w:rFonts w:ascii="Arial Narrow" w:hAnsi="Arial Narrow" w:cstheme="majorBidi"/>
                <w:b/>
                <w:sz w:val="22"/>
                <w:szCs w:val="22"/>
                <w:vertAlign w:val="superscript"/>
              </w:rPr>
            </w:pPr>
            <w:r w:rsidRPr="00163487">
              <w:rPr>
                <w:rFonts w:ascii="Arial Narrow" w:hAnsi="Arial Narrow" w:cstheme="majorBidi"/>
                <w:b/>
                <w:sz w:val="22"/>
                <w:szCs w:val="22"/>
              </w:rPr>
              <w:t>Wage Rate</w:t>
            </w:r>
            <w:r w:rsidRPr="00163487" w:rsidR="004059F3">
              <w:rPr>
                <w:rFonts w:ascii="Arial Narrow" w:hAnsi="Arial Narrow" w:cstheme="majorBidi"/>
                <w:b/>
                <w:sz w:val="22"/>
                <w:szCs w:val="22"/>
                <w:vertAlign w:val="superscript"/>
              </w:rPr>
              <w:t>a</w:t>
            </w:r>
          </w:p>
        </w:tc>
        <w:tc>
          <w:tcPr>
            <w:tcW w:w="58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163487" w:rsidP="00AA6E37" w14:paraId="68D42730" w14:textId="77777777">
            <w:pPr>
              <w:jc w:val="center"/>
              <w:rPr>
                <w:rFonts w:ascii="Arial Narrow" w:hAnsi="Arial Narrow" w:cstheme="majorBidi"/>
                <w:b/>
                <w:sz w:val="22"/>
                <w:szCs w:val="22"/>
              </w:rPr>
            </w:pPr>
            <w:r w:rsidRPr="00163487">
              <w:rPr>
                <w:rFonts w:ascii="Arial Narrow" w:hAnsi="Arial Narrow" w:cstheme="majorBidi"/>
                <w:b/>
                <w:sz w:val="22"/>
                <w:szCs w:val="22"/>
              </w:rPr>
              <w:t>Total Burden Cost</w:t>
            </w:r>
          </w:p>
        </w:tc>
      </w:tr>
      <w:tr w14:paraId="2754123E" w14:textId="77777777" w:rsidTr="00F70A00">
        <w:tblPrEx>
          <w:tblW w:w="5198" w:type="pct"/>
          <w:tblLayout w:type="fixed"/>
          <w:tblCellMar>
            <w:top w:w="40" w:type="dxa"/>
            <w:left w:w="40" w:type="dxa"/>
            <w:bottom w:w="40" w:type="dxa"/>
            <w:right w:w="40" w:type="dxa"/>
          </w:tblCellMar>
          <w:tblLook w:val="04A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rsidR="00016D53" w:rsidRPr="00163487" w:rsidP="00DE4136" w14:paraId="68E4A9D4" w14:textId="3A40BEFF">
            <w:pPr>
              <w:jc w:val="center"/>
              <w:rPr>
                <w:rFonts w:ascii="Arial Narrow" w:hAnsi="Arial Narrow" w:cstheme="majorBidi"/>
                <w:b/>
                <w:bCs/>
                <w:sz w:val="22"/>
                <w:szCs w:val="22"/>
              </w:rPr>
            </w:pPr>
            <w:r w:rsidRPr="00163487">
              <w:rPr>
                <w:rFonts w:ascii="Arial Narrow" w:hAnsi="Arial Narrow" w:cstheme="majorBidi"/>
                <w:b/>
                <w:bCs/>
                <w:sz w:val="22"/>
                <w:szCs w:val="22"/>
              </w:rPr>
              <w:t>RESEA Impact Study: Component</w:t>
            </w:r>
          </w:p>
        </w:tc>
      </w:tr>
      <w:tr w14:paraId="61D41DD3"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hideMark/>
          </w:tcPr>
          <w:p w:rsidR="00EB5618" w:rsidRPr="00163487" w:rsidP="00472C66" w14:paraId="762DB321" w14:textId="28E86984">
            <w:pPr>
              <w:rPr>
                <w:rFonts w:ascii="Arial Narrow" w:hAnsi="Arial Narrow" w:cstheme="majorBidi"/>
                <w:sz w:val="22"/>
                <w:szCs w:val="22"/>
              </w:rPr>
            </w:pPr>
            <w:r w:rsidRPr="00163487">
              <w:rPr>
                <w:rFonts w:ascii="Arial Narrow" w:hAnsi="Arial Narrow" w:cstheme="majorBidi"/>
                <w:sz w:val="22"/>
                <w:szCs w:val="22"/>
              </w:rPr>
              <w:t>Semi-structured program manager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EB5618" w:rsidRPr="00AA6E37" w:rsidP="00472C66" w14:paraId="2F5115C1" w14:textId="0DFCB19D">
            <w:pPr>
              <w:jc w:val="center"/>
              <w:rPr>
                <w:rFonts w:ascii="Arial Narrow" w:hAnsi="Arial Narrow" w:cstheme="majorBidi"/>
                <w:sz w:val="22"/>
                <w:szCs w:val="22"/>
                <w:vertAlign w:val="superscript"/>
              </w:rPr>
            </w:pPr>
            <w:r w:rsidRPr="00163487">
              <w:rPr>
                <w:rFonts w:ascii="Arial Narrow" w:hAnsi="Arial Narrow" w:cstheme="majorBidi"/>
                <w:sz w:val="22"/>
                <w:szCs w:val="22"/>
              </w:rPr>
              <w:t>30</w:t>
            </w:r>
            <w:r w:rsidR="00AA6E37">
              <w:rPr>
                <w:rFonts w:ascii="Arial Narrow" w:hAnsi="Arial Narrow" w:cstheme="majorBidi"/>
                <w:sz w:val="22"/>
                <w:szCs w:val="22"/>
                <w:vertAlign w:val="superscript"/>
              </w:rPr>
              <w:t>b</w:t>
            </w:r>
          </w:p>
        </w:tc>
        <w:tc>
          <w:tcPr>
            <w:tcW w:w="643"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5A00193C" w14:textId="4C4FF161">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15D44061" w14:textId="45152D8A">
            <w:pPr>
              <w:jc w:val="center"/>
              <w:rPr>
                <w:rFonts w:ascii="Arial Narrow" w:hAnsi="Arial Narrow" w:cstheme="majorBidi"/>
                <w:sz w:val="22"/>
                <w:szCs w:val="22"/>
              </w:rPr>
            </w:pPr>
            <w:r w:rsidRPr="00163487">
              <w:rPr>
                <w:rFonts w:ascii="Arial Narrow" w:hAnsi="Arial Narrow" w:cstheme="majorBidi"/>
                <w:sz w:val="22"/>
                <w:szCs w:val="22"/>
              </w:rPr>
              <w:t>30</w:t>
            </w:r>
          </w:p>
        </w:tc>
        <w:tc>
          <w:tcPr>
            <w:tcW w:w="486"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460B8B6B" w14:textId="628B8A67">
            <w:pPr>
              <w:jc w:val="center"/>
              <w:rPr>
                <w:rFonts w:ascii="Arial Narrow" w:hAnsi="Arial Narrow" w:cstheme="majorBidi"/>
                <w:sz w:val="22"/>
                <w:szCs w:val="22"/>
              </w:rPr>
            </w:pPr>
            <w:r w:rsidRPr="00163487">
              <w:rPr>
                <w:rFonts w:ascii="Arial Narrow" w:hAnsi="Arial Narrow" w:cstheme="majorBidi"/>
                <w:sz w:val="22"/>
                <w:szCs w:val="22"/>
              </w:rPr>
              <w:t>1</w:t>
            </w:r>
          </w:p>
        </w:tc>
        <w:tc>
          <w:tcPr>
            <w:tcW w:w="462"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752F73D3" w14:textId="069B1B7D">
            <w:pPr>
              <w:jc w:val="center"/>
              <w:rPr>
                <w:rFonts w:ascii="Arial Narrow" w:hAnsi="Arial Narrow" w:cstheme="majorBidi"/>
                <w:sz w:val="22"/>
                <w:szCs w:val="22"/>
              </w:rPr>
            </w:pPr>
            <w:r w:rsidRPr="00163487">
              <w:rPr>
                <w:rFonts w:ascii="Arial Narrow" w:hAnsi="Arial Narrow" w:cstheme="majorBidi"/>
                <w:sz w:val="22"/>
                <w:szCs w:val="22"/>
              </w:rPr>
              <w:t>30</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DE4136" w14:paraId="6FAC2390" w14:textId="5E2F65A6">
            <w:pPr>
              <w:tabs>
                <w:tab w:val="decimal" w:pos="616"/>
              </w:tabs>
              <w:rPr>
                <w:rFonts w:ascii="Arial Narrow" w:hAnsi="Arial Narrow"/>
                <w:sz w:val="22"/>
                <w:szCs w:val="22"/>
              </w:rPr>
            </w:pPr>
            <w:r w:rsidRPr="00030A3C">
              <w:rPr>
                <w:rFonts w:ascii="Arial Narrow" w:hAnsi="Arial Narrow"/>
                <w:sz w:val="22"/>
                <w:szCs w:val="22"/>
              </w:rPr>
              <w:t xml:space="preserve">$63.28 </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F847FA" w14:paraId="78C3C2D7" w14:textId="5B5B6B24">
            <w:pPr>
              <w:tabs>
                <w:tab w:val="decimal" w:pos="736"/>
              </w:tabs>
              <w:rPr>
                <w:rFonts w:ascii="Arial Narrow" w:hAnsi="Arial Narrow"/>
                <w:sz w:val="22"/>
                <w:szCs w:val="22"/>
              </w:rPr>
            </w:pPr>
            <w:r w:rsidRPr="00030A3C">
              <w:rPr>
                <w:rFonts w:ascii="Arial Narrow" w:hAnsi="Arial Narrow"/>
                <w:sz w:val="22"/>
                <w:szCs w:val="22"/>
              </w:rPr>
              <w:t xml:space="preserve">$1,898.40 </w:t>
            </w:r>
          </w:p>
        </w:tc>
      </w:tr>
      <w:tr w14:paraId="5FD49CA7"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tcPr>
          <w:p w:rsidR="00EB5618" w:rsidRPr="00163487" w:rsidP="00472C66" w14:paraId="2BB0D611" w14:textId="560F859E">
            <w:pPr>
              <w:rPr>
                <w:rFonts w:ascii="Arial Narrow" w:hAnsi="Arial Narrow" w:cstheme="majorBidi"/>
                <w:sz w:val="22"/>
                <w:szCs w:val="22"/>
              </w:rPr>
            </w:pPr>
            <w:r w:rsidRPr="00163487">
              <w:rPr>
                <w:rFonts w:ascii="Arial Narrow" w:hAnsi="Arial Narrow" w:cstheme="majorBidi"/>
                <w:sz w:val="22"/>
                <w:szCs w:val="22"/>
              </w:rPr>
              <w:t xml:space="preserve">Semi-structured program </w:t>
            </w:r>
            <w:r w:rsidRPr="00163487">
              <w:rPr>
                <w:rFonts w:ascii="Arial Narrow" w:hAnsi="Arial Narrow" w:cstheme="majorBidi"/>
                <w:sz w:val="22"/>
                <w:szCs w:val="22"/>
              </w:rPr>
              <w:t>staff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EB5618" w:rsidRPr="00AA6E37" w:rsidP="00472C66" w14:paraId="3A1118ED" w14:textId="325D7604">
            <w:pPr>
              <w:jc w:val="center"/>
              <w:rPr>
                <w:rFonts w:ascii="Arial Narrow" w:hAnsi="Arial Narrow" w:cstheme="majorBidi"/>
                <w:sz w:val="22"/>
                <w:szCs w:val="22"/>
                <w:vertAlign w:val="superscript"/>
              </w:rPr>
            </w:pPr>
            <w:r w:rsidRPr="00163487">
              <w:rPr>
                <w:rFonts w:ascii="Arial Narrow" w:hAnsi="Arial Narrow" w:cstheme="majorBidi"/>
                <w:sz w:val="22"/>
                <w:szCs w:val="22"/>
              </w:rPr>
              <w:t>90</w:t>
            </w:r>
            <w:r w:rsidRPr="00AA6E37" w:rsidR="00AA6E37">
              <w:rPr>
                <w:rFonts w:ascii="Arial Narrow" w:hAnsi="Arial Narrow" w:cstheme="majorBidi"/>
                <w:sz w:val="22"/>
                <w:szCs w:val="22"/>
                <w:vertAlign w:val="superscript"/>
              </w:rPr>
              <w:t>c</w:t>
            </w:r>
          </w:p>
        </w:tc>
        <w:tc>
          <w:tcPr>
            <w:tcW w:w="643"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3CF61244" w14:textId="33736E2A">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47279032" w14:textId="75E7BBF2">
            <w:pPr>
              <w:jc w:val="center"/>
              <w:rPr>
                <w:rFonts w:ascii="Arial Narrow" w:hAnsi="Arial Narrow" w:cstheme="majorBidi"/>
                <w:sz w:val="22"/>
                <w:szCs w:val="22"/>
              </w:rPr>
            </w:pPr>
            <w:r w:rsidRPr="00163487">
              <w:rPr>
                <w:rFonts w:ascii="Arial Narrow" w:hAnsi="Arial Narrow" w:cstheme="majorBidi"/>
                <w:sz w:val="22"/>
                <w:szCs w:val="22"/>
              </w:rPr>
              <w:t>90</w:t>
            </w:r>
          </w:p>
        </w:tc>
        <w:tc>
          <w:tcPr>
            <w:tcW w:w="486"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53D3B1AB" w14:textId="75A5FEF5">
            <w:pPr>
              <w:jc w:val="center"/>
              <w:rPr>
                <w:rFonts w:ascii="Arial Narrow" w:hAnsi="Arial Narrow" w:cstheme="majorBidi"/>
                <w:sz w:val="22"/>
                <w:szCs w:val="22"/>
              </w:rPr>
            </w:pPr>
            <w:r w:rsidRPr="00163487">
              <w:rPr>
                <w:rFonts w:ascii="Arial Narrow" w:hAnsi="Arial Narrow" w:cstheme="majorBidi"/>
                <w:sz w:val="22"/>
                <w:szCs w:val="22"/>
              </w:rPr>
              <w:t>1</w:t>
            </w:r>
          </w:p>
        </w:tc>
        <w:tc>
          <w:tcPr>
            <w:tcW w:w="462"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7B53CF59" w14:textId="4A28D796">
            <w:pPr>
              <w:jc w:val="center"/>
              <w:rPr>
                <w:rFonts w:ascii="Arial Narrow" w:hAnsi="Arial Narrow" w:cstheme="majorBidi"/>
                <w:sz w:val="22"/>
                <w:szCs w:val="22"/>
              </w:rPr>
            </w:pPr>
            <w:r w:rsidRPr="00163487">
              <w:rPr>
                <w:rFonts w:ascii="Arial Narrow" w:hAnsi="Arial Narrow" w:cstheme="majorBidi"/>
                <w:sz w:val="22"/>
                <w:szCs w:val="22"/>
              </w:rPr>
              <w:t>90</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DE4136" w14:paraId="59468E8E" w14:textId="5D2A3C1D">
            <w:pPr>
              <w:tabs>
                <w:tab w:val="decimal" w:pos="616"/>
              </w:tabs>
              <w:rPr>
                <w:rFonts w:ascii="Arial Narrow" w:hAnsi="Arial Narrow"/>
                <w:sz w:val="22"/>
                <w:szCs w:val="22"/>
              </w:rPr>
            </w:pPr>
            <w:r w:rsidRPr="00030A3C">
              <w:rPr>
                <w:rFonts w:ascii="Arial Narrow" w:hAnsi="Arial Narrow"/>
                <w:sz w:val="22"/>
                <w:szCs w:val="22"/>
              </w:rPr>
              <w:t>$60.1</w:t>
            </w:r>
            <w:r w:rsidR="00AC64AC">
              <w:rPr>
                <w:rFonts w:ascii="Arial Narrow" w:hAnsi="Arial Narrow"/>
                <w:sz w:val="22"/>
                <w:szCs w:val="22"/>
              </w:rPr>
              <w:t>3</w:t>
            </w:r>
            <w:r w:rsidRPr="00030A3C">
              <w:rPr>
                <w:rFonts w:ascii="Arial Narrow" w:hAnsi="Arial Narrow"/>
                <w:sz w:val="22"/>
                <w:szCs w:val="22"/>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F847FA" w14:paraId="02D7B5EE" w14:textId="3850FDED">
            <w:pPr>
              <w:tabs>
                <w:tab w:val="decimal" w:pos="736"/>
              </w:tabs>
              <w:rPr>
                <w:rFonts w:ascii="Arial Narrow" w:hAnsi="Arial Narrow"/>
                <w:sz w:val="22"/>
                <w:szCs w:val="22"/>
              </w:rPr>
            </w:pPr>
            <w:r w:rsidRPr="00030A3C">
              <w:rPr>
                <w:rFonts w:ascii="Arial Narrow" w:hAnsi="Arial Narrow"/>
                <w:sz w:val="22"/>
                <w:szCs w:val="22"/>
              </w:rPr>
              <w:t>$5,41</w:t>
            </w:r>
            <w:r w:rsidR="00FD7ABE">
              <w:rPr>
                <w:rFonts w:ascii="Arial Narrow" w:hAnsi="Arial Narrow"/>
                <w:sz w:val="22"/>
                <w:szCs w:val="22"/>
              </w:rPr>
              <w:t>1</w:t>
            </w:r>
            <w:r w:rsidRPr="00030A3C">
              <w:rPr>
                <w:rFonts w:ascii="Arial Narrow" w:hAnsi="Arial Narrow"/>
                <w:sz w:val="22"/>
                <w:szCs w:val="22"/>
              </w:rPr>
              <w:t>.</w:t>
            </w:r>
            <w:r w:rsidR="00FD7ABE">
              <w:rPr>
                <w:rFonts w:ascii="Arial Narrow" w:hAnsi="Arial Narrow"/>
                <w:sz w:val="22"/>
                <w:szCs w:val="22"/>
              </w:rPr>
              <w:t>7</w:t>
            </w:r>
            <w:r w:rsidRPr="00030A3C">
              <w:rPr>
                <w:rFonts w:ascii="Arial Narrow" w:hAnsi="Arial Narrow"/>
                <w:sz w:val="22"/>
                <w:szCs w:val="22"/>
              </w:rPr>
              <w:t xml:space="preserve">0 </w:t>
            </w:r>
          </w:p>
        </w:tc>
      </w:tr>
      <w:tr w14:paraId="5D1C7C8B"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tcPr>
          <w:p w:rsidR="00EB5618" w:rsidRPr="00163487" w:rsidP="00472C66" w14:paraId="2C8D1666" w14:textId="32C2C053">
            <w:pPr>
              <w:rPr>
                <w:rFonts w:ascii="Arial Narrow" w:hAnsi="Arial Narrow" w:cstheme="majorBidi"/>
                <w:sz w:val="22"/>
                <w:szCs w:val="22"/>
              </w:rPr>
            </w:pPr>
            <w:r w:rsidRPr="00163487">
              <w:rPr>
                <w:rFonts w:ascii="Arial Narrow" w:hAnsi="Arial Narrow" w:cstheme="majorBidi"/>
                <w:sz w:val="22"/>
                <w:szCs w:val="22"/>
              </w:rPr>
              <w:t>Participant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EB5618" w:rsidRPr="00AA6E37" w:rsidP="00472C66" w14:paraId="3BA10C97" w14:textId="162A3B53">
            <w:pPr>
              <w:jc w:val="center"/>
              <w:rPr>
                <w:rFonts w:ascii="Arial Narrow" w:hAnsi="Arial Narrow" w:cstheme="majorBidi"/>
                <w:sz w:val="22"/>
                <w:szCs w:val="22"/>
                <w:vertAlign w:val="superscript"/>
              </w:rPr>
            </w:pPr>
            <w:r>
              <w:rPr>
                <w:rFonts w:ascii="Arial Narrow" w:hAnsi="Arial Narrow" w:cstheme="majorBidi"/>
                <w:sz w:val="22"/>
                <w:szCs w:val="22"/>
              </w:rPr>
              <w:t>1</w:t>
            </w:r>
            <w:r w:rsidR="00222A5E">
              <w:rPr>
                <w:rFonts w:ascii="Arial Narrow" w:hAnsi="Arial Narrow" w:cstheme="majorBidi"/>
                <w:sz w:val="22"/>
                <w:szCs w:val="22"/>
              </w:rPr>
              <w:t>2</w:t>
            </w:r>
            <w:r w:rsidRPr="00163487">
              <w:rPr>
                <w:rFonts w:ascii="Arial Narrow" w:hAnsi="Arial Narrow" w:cstheme="majorBidi"/>
                <w:sz w:val="22"/>
                <w:szCs w:val="22"/>
              </w:rPr>
              <w:t>0</w:t>
            </w:r>
            <w:r w:rsidR="00AA6E37">
              <w:rPr>
                <w:rFonts w:ascii="Arial Narrow" w:hAnsi="Arial Narrow" w:cstheme="majorBidi"/>
                <w:sz w:val="22"/>
                <w:szCs w:val="22"/>
                <w:vertAlign w:val="superscript"/>
              </w:rPr>
              <w:t>d</w:t>
            </w:r>
          </w:p>
        </w:tc>
        <w:tc>
          <w:tcPr>
            <w:tcW w:w="643"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2C6CC5E9" w14:textId="40E63ED7">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63F1594E" w14:textId="6D32AAE7">
            <w:pPr>
              <w:jc w:val="center"/>
              <w:rPr>
                <w:rFonts w:ascii="Arial Narrow" w:hAnsi="Arial Narrow" w:cstheme="majorBidi"/>
                <w:sz w:val="22"/>
                <w:szCs w:val="22"/>
              </w:rPr>
            </w:pPr>
            <w:r>
              <w:rPr>
                <w:rFonts w:ascii="Arial Narrow" w:hAnsi="Arial Narrow" w:cstheme="majorBidi"/>
                <w:sz w:val="22"/>
                <w:szCs w:val="22"/>
              </w:rPr>
              <w:t>12</w:t>
            </w:r>
            <w:r w:rsidRPr="00163487">
              <w:rPr>
                <w:rFonts w:ascii="Arial Narrow" w:hAnsi="Arial Narrow" w:cstheme="majorBidi"/>
                <w:sz w:val="22"/>
                <w:szCs w:val="22"/>
              </w:rPr>
              <w:t>0</w:t>
            </w:r>
          </w:p>
        </w:tc>
        <w:tc>
          <w:tcPr>
            <w:tcW w:w="486"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3CFBE120" w14:textId="7BB1F99C">
            <w:pPr>
              <w:jc w:val="center"/>
              <w:rPr>
                <w:rFonts w:ascii="Arial Narrow" w:hAnsi="Arial Narrow" w:cstheme="majorBidi"/>
                <w:sz w:val="22"/>
                <w:szCs w:val="22"/>
              </w:rPr>
            </w:pPr>
            <w:r w:rsidRPr="00163487">
              <w:rPr>
                <w:rFonts w:ascii="Arial Narrow" w:hAnsi="Arial Narrow" w:cstheme="majorBidi"/>
                <w:sz w:val="22"/>
                <w:szCs w:val="22"/>
              </w:rPr>
              <w:t>0.5</w:t>
            </w:r>
          </w:p>
        </w:tc>
        <w:tc>
          <w:tcPr>
            <w:tcW w:w="462" w:type="pct"/>
            <w:tcBorders>
              <w:top w:val="single" w:sz="4" w:space="0" w:color="auto"/>
              <w:left w:val="single" w:sz="4" w:space="0" w:color="auto"/>
              <w:bottom w:val="single" w:sz="4" w:space="0" w:color="auto"/>
              <w:right w:val="single" w:sz="4" w:space="0" w:color="auto"/>
            </w:tcBorders>
            <w:vAlign w:val="center"/>
          </w:tcPr>
          <w:p w:rsidR="00EB5618" w:rsidRPr="00163487" w:rsidP="00472C66" w14:paraId="25F84FA9" w14:textId="4BD35242">
            <w:pPr>
              <w:jc w:val="center"/>
              <w:rPr>
                <w:rFonts w:ascii="Arial Narrow" w:hAnsi="Arial Narrow" w:cstheme="majorBidi"/>
                <w:sz w:val="22"/>
                <w:szCs w:val="22"/>
              </w:rPr>
            </w:pPr>
            <w:r>
              <w:rPr>
                <w:rFonts w:ascii="Arial Narrow" w:hAnsi="Arial Narrow" w:cstheme="majorBidi"/>
                <w:sz w:val="22"/>
                <w:szCs w:val="22"/>
              </w:rPr>
              <w:t>60</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DE4136" w14:paraId="4214C15D" w14:textId="05078F03">
            <w:pPr>
              <w:tabs>
                <w:tab w:val="decimal" w:pos="616"/>
              </w:tabs>
              <w:rPr>
                <w:rFonts w:ascii="Arial Narrow" w:hAnsi="Arial Narrow"/>
                <w:sz w:val="22"/>
                <w:szCs w:val="22"/>
              </w:rPr>
            </w:pPr>
            <w:r w:rsidRPr="00030A3C">
              <w:rPr>
                <w:rFonts w:ascii="Arial Narrow" w:hAnsi="Arial Narrow"/>
                <w:sz w:val="22"/>
                <w:szCs w:val="22"/>
              </w:rPr>
              <w:t xml:space="preserve">$55.84 </w:t>
            </w:r>
          </w:p>
        </w:tc>
        <w:tc>
          <w:tcPr>
            <w:tcW w:w="586" w:type="pct"/>
            <w:tcBorders>
              <w:top w:val="single" w:sz="4" w:space="0" w:color="auto"/>
              <w:left w:val="single" w:sz="4" w:space="0" w:color="auto"/>
              <w:bottom w:val="single" w:sz="4" w:space="0" w:color="auto"/>
              <w:right w:val="single" w:sz="4" w:space="0" w:color="auto"/>
            </w:tcBorders>
            <w:vAlign w:val="center"/>
          </w:tcPr>
          <w:p w:rsidR="00EB5618" w:rsidRPr="00030A3C" w:rsidP="00F847FA" w14:paraId="314AE4C1" w14:textId="0E062230">
            <w:pPr>
              <w:tabs>
                <w:tab w:val="decimal" w:pos="736"/>
              </w:tabs>
              <w:rPr>
                <w:rFonts w:ascii="Arial Narrow" w:hAnsi="Arial Narrow"/>
                <w:sz w:val="22"/>
                <w:szCs w:val="22"/>
              </w:rPr>
            </w:pPr>
            <w:r w:rsidRPr="00030A3C">
              <w:rPr>
                <w:rFonts w:ascii="Arial Narrow" w:hAnsi="Arial Narrow"/>
                <w:sz w:val="22"/>
                <w:szCs w:val="22"/>
              </w:rPr>
              <w:t>$</w:t>
            </w:r>
            <w:r w:rsidR="00222A5E">
              <w:rPr>
                <w:rFonts w:ascii="Arial Narrow" w:hAnsi="Arial Narrow"/>
                <w:sz w:val="22"/>
                <w:szCs w:val="22"/>
              </w:rPr>
              <w:t>3,350.40</w:t>
            </w:r>
            <w:r w:rsidRPr="00030A3C">
              <w:rPr>
                <w:rFonts w:ascii="Arial Narrow" w:hAnsi="Arial Narrow"/>
                <w:sz w:val="22"/>
                <w:szCs w:val="22"/>
              </w:rPr>
              <w:t xml:space="preserve"> </w:t>
            </w:r>
          </w:p>
        </w:tc>
      </w:tr>
      <w:tr w14:paraId="11E2AFA8" w14:textId="77777777" w:rsidTr="00F70A00">
        <w:tblPrEx>
          <w:tblW w:w="5198" w:type="pct"/>
          <w:tblLayout w:type="fixed"/>
          <w:tblCellMar>
            <w:top w:w="40" w:type="dxa"/>
            <w:left w:w="40" w:type="dxa"/>
            <w:bottom w:w="40" w:type="dxa"/>
            <w:right w:w="40" w:type="dxa"/>
          </w:tblCellMar>
          <w:tblLook w:val="04A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016D53" w:rsidRPr="00163487" w:rsidP="00F847FA" w14:paraId="4A6EA5FD" w14:textId="024F2DD9">
            <w:pPr>
              <w:tabs>
                <w:tab w:val="decimal" w:pos="736"/>
              </w:tabs>
              <w:jc w:val="center"/>
              <w:rPr>
                <w:rFonts w:ascii="Arial Narrow" w:hAnsi="Arial Narrow" w:cstheme="majorBidi"/>
                <w:b/>
                <w:bCs/>
                <w:sz w:val="22"/>
                <w:szCs w:val="22"/>
              </w:rPr>
            </w:pPr>
            <w:r w:rsidRPr="00163487">
              <w:rPr>
                <w:rFonts w:ascii="Arial Narrow" w:hAnsi="Arial Narrow" w:cstheme="majorBidi"/>
                <w:b/>
                <w:bCs/>
                <w:sz w:val="22"/>
                <w:szCs w:val="22"/>
              </w:rPr>
              <w:t>RESEA Impact Study: Behavioral</w:t>
            </w:r>
          </w:p>
        </w:tc>
      </w:tr>
      <w:tr w14:paraId="52996875"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tcPr>
          <w:p w:rsidR="00CA7EC1" w:rsidRPr="00163487" w:rsidP="00472C66" w14:paraId="0B7D7B77" w14:textId="140E1D11">
            <w:pPr>
              <w:rPr>
                <w:rFonts w:ascii="Arial Narrow" w:hAnsi="Arial Narrow" w:cstheme="majorBidi"/>
                <w:sz w:val="22"/>
                <w:szCs w:val="22"/>
              </w:rPr>
            </w:pPr>
            <w:r w:rsidRPr="00163487">
              <w:rPr>
                <w:rFonts w:ascii="Arial Narrow" w:hAnsi="Arial Narrow" w:cstheme="majorBidi"/>
                <w:sz w:val="22"/>
                <w:szCs w:val="22"/>
              </w:rPr>
              <w:t>Semi-structured program manager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CA7EC1" w:rsidRPr="00AA6E37" w:rsidP="00472C66" w14:paraId="67F6390E" w14:textId="512A6EE2">
            <w:pPr>
              <w:jc w:val="center"/>
              <w:rPr>
                <w:rFonts w:ascii="Arial Narrow" w:hAnsi="Arial Narrow" w:cstheme="majorBidi"/>
                <w:sz w:val="22"/>
                <w:szCs w:val="22"/>
                <w:vertAlign w:val="superscript"/>
              </w:rPr>
            </w:pPr>
            <w:r w:rsidRPr="00163487">
              <w:rPr>
                <w:rFonts w:ascii="Arial Narrow" w:hAnsi="Arial Narrow" w:cstheme="majorBidi"/>
                <w:sz w:val="22"/>
                <w:szCs w:val="22"/>
              </w:rPr>
              <w:t>12</w:t>
            </w:r>
            <w:r w:rsidR="00AA6E37">
              <w:rPr>
                <w:rFonts w:ascii="Arial Narrow" w:hAnsi="Arial Narrow" w:cstheme="majorBidi"/>
                <w:sz w:val="22"/>
                <w:szCs w:val="22"/>
                <w:vertAlign w:val="superscript"/>
              </w:rPr>
              <w:t>e</w:t>
            </w:r>
          </w:p>
        </w:tc>
        <w:tc>
          <w:tcPr>
            <w:tcW w:w="643"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6BF7AA18" w14:textId="7CB570BE">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17455D06" w14:textId="0CBD84CA">
            <w:pPr>
              <w:jc w:val="center"/>
              <w:rPr>
                <w:rFonts w:ascii="Arial Narrow" w:hAnsi="Arial Narrow" w:cstheme="majorBidi"/>
                <w:sz w:val="22"/>
                <w:szCs w:val="22"/>
              </w:rPr>
            </w:pPr>
            <w:r w:rsidRPr="00163487">
              <w:rPr>
                <w:rFonts w:ascii="Arial Narrow" w:hAnsi="Arial Narrow" w:cstheme="majorBidi"/>
                <w:sz w:val="22"/>
                <w:szCs w:val="22"/>
              </w:rPr>
              <w:t>12</w:t>
            </w:r>
          </w:p>
        </w:tc>
        <w:tc>
          <w:tcPr>
            <w:tcW w:w="486"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5B0E5DDC" w14:textId="43309634">
            <w:pPr>
              <w:jc w:val="center"/>
              <w:rPr>
                <w:rFonts w:ascii="Arial Narrow" w:hAnsi="Arial Narrow" w:cstheme="majorBidi"/>
                <w:sz w:val="22"/>
                <w:szCs w:val="22"/>
              </w:rPr>
            </w:pPr>
            <w:r w:rsidRPr="00163487">
              <w:rPr>
                <w:rFonts w:ascii="Arial Narrow" w:hAnsi="Arial Narrow" w:cstheme="majorBidi"/>
                <w:sz w:val="22"/>
                <w:szCs w:val="22"/>
              </w:rPr>
              <w:t>1</w:t>
            </w:r>
          </w:p>
        </w:tc>
        <w:tc>
          <w:tcPr>
            <w:tcW w:w="462"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5133A0FB" w14:textId="0D120408">
            <w:pPr>
              <w:jc w:val="center"/>
              <w:rPr>
                <w:rFonts w:ascii="Arial Narrow" w:hAnsi="Arial Narrow" w:cstheme="majorBidi"/>
                <w:sz w:val="22"/>
                <w:szCs w:val="22"/>
              </w:rPr>
            </w:pPr>
            <w:r w:rsidRPr="00163487">
              <w:rPr>
                <w:rFonts w:ascii="Arial Narrow" w:hAnsi="Arial Narrow" w:cstheme="majorBidi"/>
                <w:sz w:val="22"/>
                <w:szCs w:val="22"/>
              </w:rPr>
              <w:t>12</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DE4136" w14:paraId="44B391C7" w14:textId="1C5A327A">
            <w:pPr>
              <w:tabs>
                <w:tab w:val="decimal" w:pos="616"/>
              </w:tabs>
              <w:rPr>
                <w:rFonts w:ascii="Arial Narrow" w:hAnsi="Arial Narrow"/>
                <w:sz w:val="22"/>
                <w:szCs w:val="22"/>
              </w:rPr>
            </w:pPr>
            <w:r w:rsidRPr="00030A3C">
              <w:rPr>
                <w:rFonts w:ascii="Arial Narrow" w:hAnsi="Arial Narrow"/>
                <w:sz w:val="22"/>
                <w:szCs w:val="22"/>
              </w:rPr>
              <w:t xml:space="preserve">$63.28 </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F847FA" w14:paraId="37EC5BE8" w14:textId="4B4F3E26">
            <w:pPr>
              <w:tabs>
                <w:tab w:val="decimal" w:pos="736"/>
              </w:tabs>
              <w:rPr>
                <w:rFonts w:ascii="Arial Narrow" w:hAnsi="Arial Narrow"/>
                <w:sz w:val="22"/>
                <w:szCs w:val="22"/>
              </w:rPr>
            </w:pPr>
            <w:r w:rsidRPr="00030A3C">
              <w:rPr>
                <w:rFonts w:ascii="Arial Narrow" w:hAnsi="Arial Narrow"/>
                <w:sz w:val="22"/>
                <w:szCs w:val="22"/>
              </w:rPr>
              <w:t xml:space="preserve">$759.36 </w:t>
            </w:r>
          </w:p>
        </w:tc>
      </w:tr>
      <w:tr w14:paraId="6702CA07"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tcPr>
          <w:p w:rsidR="00CA7EC1" w:rsidRPr="00163487" w:rsidP="00472C66" w14:paraId="0D8DE958" w14:textId="687AB38B">
            <w:pPr>
              <w:rPr>
                <w:rFonts w:ascii="Arial Narrow" w:hAnsi="Arial Narrow" w:cstheme="majorBidi"/>
                <w:sz w:val="22"/>
                <w:szCs w:val="22"/>
              </w:rPr>
            </w:pPr>
            <w:r w:rsidRPr="00163487">
              <w:rPr>
                <w:rFonts w:ascii="Arial Narrow" w:hAnsi="Arial Narrow" w:cstheme="majorBidi"/>
                <w:sz w:val="22"/>
                <w:szCs w:val="22"/>
              </w:rPr>
              <w:t>Semi-structured program staff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CA7EC1" w:rsidRPr="00AA6E37" w:rsidP="00472C66" w14:paraId="183D92CA" w14:textId="2305B756">
            <w:pPr>
              <w:jc w:val="center"/>
              <w:rPr>
                <w:rFonts w:ascii="Arial Narrow" w:hAnsi="Arial Narrow" w:cstheme="majorBidi"/>
                <w:sz w:val="22"/>
                <w:szCs w:val="22"/>
                <w:vertAlign w:val="superscript"/>
              </w:rPr>
            </w:pPr>
            <w:r w:rsidRPr="00163487">
              <w:rPr>
                <w:rFonts w:ascii="Arial Narrow" w:hAnsi="Arial Narrow" w:cstheme="majorBidi"/>
                <w:sz w:val="22"/>
                <w:szCs w:val="22"/>
              </w:rPr>
              <w:t>36</w:t>
            </w:r>
            <w:r w:rsidR="00AA6E37">
              <w:rPr>
                <w:rFonts w:ascii="Arial Narrow" w:hAnsi="Arial Narrow" w:cstheme="majorBidi"/>
                <w:sz w:val="22"/>
                <w:szCs w:val="22"/>
                <w:vertAlign w:val="superscript"/>
              </w:rPr>
              <w:t>f</w:t>
            </w:r>
          </w:p>
        </w:tc>
        <w:tc>
          <w:tcPr>
            <w:tcW w:w="643"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0D34FD3E" w14:textId="761E9F66">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44E3ED4B" w14:textId="1FBE2774">
            <w:pPr>
              <w:jc w:val="center"/>
              <w:rPr>
                <w:rFonts w:ascii="Arial Narrow" w:hAnsi="Arial Narrow" w:cstheme="majorBidi"/>
                <w:sz w:val="22"/>
                <w:szCs w:val="22"/>
              </w:rPr>
            </w:pPr>
            <w:r w:rsidRPr="00163487">
              <w:rPr>
                <w:rFonts w:ascii="Arial Narrow" w:hAnsi="Arial Narrow" w:cstheme="majorBidi"/>
                <w:sz w:val="22"/>
                <w:szCs w:val="22"/>
              </w:rPr>
              <w:t>36</w:t>
            </w:r>
          </w:p>
        </w:tc>
        <w:tc>
          <w:tcPr>
            <w:tcW w:w="486"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771331CE" w14:textId="5586D0B7">
            <w:pPr>
              <w:jc w:val="center"/>
              <w:rPr>
                <w:rFonts w:ascii="Arial Narrow" w:hAnsi="Arial Narrow" w:cstheme="majorBidi"/>
                <w:sz w:val="22"/>
                <w:szCs w:val="22"/>
              </w:rPr>
            </w:pPr>
            <w:r w:rsidRPr="00163487">
              <w:rPr>
                <w:rFonts w:ascii="Arial Narrow" w:hAnsi="Arial Narrow" w:cstheme="majorBidi"/>
                <w:sz w:val="22"/>
                <w:szCs w:val="22"/>
              </w:rPr>
              <w:t>1</w:t>
            </w:r>
          </w:p>
        </w:tc>
        <w:tc>
          <w:tcPr>
            <w:tcW w:w="462"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366AAAB1" w14:textId="51E6B531">
            <w:pPr>
              <w:jc w:val="center"/>
              <w:rPr>
                <w:rFonts w:ascii="Arial Narrow" w:hAnsi="Arial Narrow" w:cstheme="majorBidi"/>
                <w:sz w:val="22"/>
                <w:szCs w:val="22"/>
              </w:rPr>
            </w:pPr>
            <w:r w:rsidRPr="00163487">
              <w:rPr>
                <w:rFonts w:ascii="Arial Narrow" w:hAnsi="Arial Narrow" w:cstheme="majorBidi"/>
                <w:sz w:val="22"/>
                <w:szCs w:val="22"/>
              </w:rPr>
              <w:t>36</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DE4136" w14:paraId="35230FB5" w14:textId="3A100AC0">
            <w:pPr>
              <w:tabs>
                <w:tab w:val="decimal" w:pos="616"/>
              </w:tabs>
              <w:rPr>
                <w:rFonts w:ascii="Arial Narrow" w:hAnsi="Arial Narrow"/>
                <w:sz w:val="22"/>
                <w:szCs w:val="22"/>
              </w:rPr>
            </w:pPr>
            <w:r w:rsidRPr="00030A3C">
              <w:rPr>
                <w:rFonts w:ascii="Arial Narrow" w:hAnsi="Arial Narrow"/>
                <w:sz w:val="22"/>
                <w:szCs w:val="22"/>
              </w:rPr>
              <w:t xml:space="preserve">$60.13 </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F847FA" w14:paraId="1D1E7091" w14:textId="14794484">
            <w:pPr>
              <w:tabs>
                <w:tab w:val="decimal" w:pos="736"/>
              </w:tabs>
              <w:rPr>
                <w:rFonts w:ascii="Arial Narrow" w:hAnsi="Arial Narrow"/>
                <w:sz w:val="22"/>
                <w:szCs w:val="22"/>
              </w:rPr>
            </w:pPr>
            <w:r w:rsidRPr="00030A3C">
              <w:rPr>
                <w:rFonts w:ascii="Arial Narrow" w:hAnsi="Arial Narrow"/>
                <w:sz w:val="22"/>
                <w:szCs w:val="22"/>
              </w:rPr>
              <w:t>$2,164.6</w:t>
            </w:r>
            <w:r w:rsidR="00FD7ABE">
              <w:rPr>
                <w:rFonts w:ascii="Arial Narrow" w:hAnsi="Arial Narrow"/>
                <w:sz w:val="22"/>
                <w:szCs w:val="22"/>
              </w:rPr>
              <w:t>8</w:t>
            </w:r>
            <w:r w:rsidRPr="00030A3C">
              <w:rPr>
                <w:rFonts w:ascii="Arial Narrow" w:hAnsi="Arial Narrow"/>
                <w:sz w:val="22"/>
                <w:szCs w:val="22"/>
              </w:rPr>
              <w:t xml:space="preserve"> </w:t>
            </w:r>
          </w:p>
        </w:tc>
      </w:tr>
      <w:tr w14:paraId="06AEEA57"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bottom"/>
          </w:tcPr>
          <w:p w:rsidR="00CA7EC1" w:rsidRPr="00163487" w:rsidP="00472C66" w14:paraId="4A36F21F" w14:textId="11874B41">
            <w:pPr>
              <w:rPr>
                <w:rFonts w:ascii="Arial Narrow" w:hAnsi="Arial Narrow" w:cstheme="majorBidi"/>
                <w:sz w:val="22"/>
                <w:szCs w:val="22"/>
              </w:rPr>
            </w:pPr>
            <w:r w:rsidRPr="00163487">
              <w:rPr>
                <w:rFonts w:ascii="Arial Narrow" w:hAnsi="Arial Narrow" w:cstheme="majorBidi"/>
                <w:sz w:val="22"/>
                <w:szCs w:val="22"/>
              </w:rPr>
              <w:t>Participant interview protocol</w:t>
            </w:r>
          </w:p>
        </w:tc>
        <w:tc>
          <w:tcPr>
            <w:tcW w:w="673"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38F35C97" w14:textId="1DD8A92C">
            <w:pPr>
              <w:jc w:val="center"/>
              <w:rPr>
                <w:rFonts w:ascii="Arial Narrow" w:hAnsi="Arial Narrow" w:cstheme="majorBidi"/>
                <w:sz w:val="22"/>
                <w:szCs w:val="22"/>
              </w:rPr>
            </w:pPr>
            <w:r>
              <w:rPr>
                <w:rFonts w:ascii="Arial Narrow" w:hAnsi="Arial Narrow" w:cstheme="majorBidi"/>
                <w:sz w:val="22"/>
                <w:szCs w:val="22"/>
              </w:rPr>
              <w:t>60</w:t>
            </w:r>
            <w:r w:rsidR="00AA6E37">
              <w:rPr>
                <w:rFonts w:ascii="Arial Narrow" w:hAnsi="Arial Narrow" w:cstheme="majorBidi"/>
                <w:sz w:val="22"/>
                <w:szCs w:val="22"/>
                <w:vertAlign w:val="superscript"/>
              </w:rPr>
              <w:t>g</w:t>
            </w:r>
          </w:p>
        </w:tc>
        <w:tc>
          <w:tcPr>
            <w:tcW w:w="643"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6B33D1B6" w14:textId="72022853">
            <w:pPr>
              <w:jc w:val="center"/>
              <w:rPr>
                <w:rFonts w:ascii="Arial Narrow" w:hAnsi="Arial Narrow" w:cstheme="majorBidi"/>
                <w:sz w:val="22"/>
                <w:szCs w:val="22"/>
              </w:rPr>
            </w:pPr>
            <w:r w:rsidRPr="00163487">
              <w:rPr>
                <w:rFonts w:ascii="Arial Narrow" w:hAnsi="Arial Narrow" w:cstheme="majorBidi"/>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3E01308C" w14:textId="1BDEB376">
            <w:pPr>
              <w:jc w:val="center"/>
              <w:rPr>
                <w:rFonts w:ascii="Arial Narrow" w:hAnsi="Arial Narrow" w:cstheme="majorBidi"/>
                <w:sz w:val="22"/>
                <w:szCs w:val="22"/>
              </w:rPr>
            </w:pPr>
            <w:r>
              <w:rPr>
                <w:rFonts w:ascii="Arial Narrow" w:hAnsi="Arial Narrow" w:cstheme="majorBidi"/>
                <w:sz w:val="22"/>
                <w:szCs w:val="22"/>
              </w:rPr>
              <w:t>60</w:t>
            </w:r>
          </w:p>
        </w:tc>
        <w:tc>
          <w:tcPr>
            <w:tcW w:w="486"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4EB04765" w14:textId="22779F24">
            <w:pPr>
              <w:jc w:val="center"/>
              <w:rPr>
                <w:rFonts w:ascii="Arial Narrow" w:hAnsi="Arial Narrow" w:cstheme="majorBidi"/>
                <w:sz w:val="22"/>
                <w:szCs w:val="22"/>
              </w:rPr>
            </w:pPr>
            <w:r w:rsidRPr="00163487">
              <w:rPr>
                <w:rFonts w:ascii="Arial Narrow" w:hAnsi="Arial Narrow" w:cstheme="majorBidi"/>
                <w:sz w:val="22"/>
                <w:szCs w:val="22"/>
              </w:rPr>
              <w:t>0.5</w:t>
            </w:r>
          </w:p>
        </w:tc>
        <w:tc>
          <w:tcPr>
            <w:tcW w:w="462" w:type="pct"/>
            <w:tcBorders>
              <w:top w:val="single" w:sz="4" w:space="0" w:color="auto"/>
              <w:left w:val="single" w:sz="4" w:space="0" w:color="auto"/>
              <w:bottom w:val="single" w:sz="4" w:space="0" w:color="auto"/>
              <w:right w:val="single" w:sz="4" w:space="0" w:color="auto"/>
            </w:tcBorders>
            <w:vAlign w:val="center"/>
          </w:tcPr>
          <w:p w:rsidR="00CA7EC1" w:rsidRPr="00163487" w:rsidP="00472C66" w14:paraId="5BAFD40B" w14:textId="50FEC326">
            <w:pPr>
              <w:jc w:val="center"/>
              <w:rPr>
                <w:rFonts w:ascii="Arial Narrow" w:hAnsi="Arial Narrow" w:cstheme="majorBidi"/>
                <w:sz w:val="22"/>
                <w:szCs w:val="22"/>
              </w:rPr>
            </w:pPr>
            <w:r>
              <w:rPr>
                <w:rFonts w:ascii="Arial Narrow" w:hAnsi="Arial Narrow" w:cstheme="majorBidi"/>
                <w:sz w:val="22"/>
                <w:szCs w:val="22"/>
              </w:rPr>
              <w:t>3</w:t>
            </w:r>
            <w:r w:rsidR="00E076CC">
              <w:rPr>
                <w:rFonts w:ascii="Arial Narrow" w:hAnsi="Arial Narrow" w:cstheme="majorBidi"/>
                <w:sz w:val="22"/>
                <w:szCs w:val="22"/>
              </w:rPr>
              <w:t>0</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DE4136" w14:paraId="0366887C" w14:textId="58916604">
            <w:pPr>
              <w:tabs>
                <w:tab w:val="decimal" w:pos="616"/>
              </w:tabs>
              <w:rPr>
                <w:rFonts w:ascii="Arial Narrow" w:hAnsi="Arial Narrow"/>
                <w:sz w:val="22"/>
                <w:szCs w:val="22"/>
              </w:rPr>
            </w:pPr>
            <w:r w:rsidRPr="00030A3C">
              <w:rPr>
                <w:rFonts w:ascii="Arial Narrow" w:hAnsi="Arial Narrow"/>
                <w:sz w:val="22"/>
                <w:szCs w:val="22"/>
              </w:rPr>
              <w:t xml:space="preserve">$55.84 </w:t>
            </w:r>
          </w:p>
        </w:tc>
        <w:tc>
          <w:tcPr>
            <w:tcW w:w="586" w:type="pct"/>
            <w:tcBorders>
              <w:top w:val="single" w:sz="4" w:space="0" w:color="auto"/>
              <w:left w:val="single" w:sz="4" w:space="0" w:color="auto"/>
              <w:bottom w:val="single" w:sz="4" w:space="0" w:color="auto"/>
              <w:right w:val="single" w:sz="4" w:space="0" w:color="auto"/>
            </w:tcBorders>
            <w:vAlign w:val="center"/>
          </w:tcPr>
          <w:p w:rsidR="00CA7EC1" w:rsidRPr="00030A3C" w:rsidP="00F847FA" w14:paraId="0F8EB266" w14:textId="508A814F">
            <w:pPr>
              <w:tabs>
                <w:tab w:val="decimal" w:pos="736"/>
              </w:tabs>
              <w:rPr>
                <w:rFonts w:ascii="Arial Narrow" w:hAnsi="Arial Narrow"/>
                <w:sz w:val="22"/>
                <w:szCs w:val="22"/>
              </w:rPr>
            </w:pPr>
            <w:r w:rsidRPr="00030A3C">
              <w:rPr>
                <w:rFonts w:ascii="Arial Narrow" w:hAnsi="Arial Narrow"/>
                <w:sz w:val="22"/>
                <w:szCs w:val="22"/>
              </w:rPr>
              <w:t>$</w:t>
            </w:r>
            <w:r w:rsidR="00113C02">
              <w:rPr>
                <w:rFonts w:ascii="Arial Narrow" w:hAnsi="Arial Narrow"/>
                <w:sz w:val="22"/>
                <w:szCs w:val="22"/>
              </w:rPr>
              <w:t>1,675.20</w:t>
            </w:r>
            <w:r w:rsidRPr="00030A3C">
              <w:rPr>
                <w:rFonts w:ascii="Arial Narrow" w:hAnsi="Arial Narrow"/>
                <w:sz w:val="22"/>
                <w:szCs w:val="22"/>
              </w:rPr>
              <w:t xml:space="preserve"> </w:t>
            </w:r>
          </w:p>
        </w:tc>
      </w:tr>
      <w:tr w14:paraId="1799D975" w14:textId="77777777" w:rsidTr="00F70A00">
        <w:tblPrEx>
          <w:tblW w:w="5198" w:type="pct"/>
          <w:tblLayout w:type="fixed"/>
          <w:tblCellMar>
            <w:top w:w="40" w:type="dxa"/>
            <w:left w:w="40" w:type="dxa"/>
            <w:bottom w:w="40" w:type="dxa"/>
            <w:right w:w="40" w:type="dxa"/>
          </w:tblCellMar>
          <w:tblLook w:val="04A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569DB" w:rsidRPr="00030A3C" w:rsidP="00F847FA" w14:paraId="055B38AC" w14:textId="44C45687">
            <w:pPr>
              <w:tabs>
                <w:tab w:val="decimal" w:pos="736"/>
              </w:tabs>
              <w:jc w:val="center"/>
              <w:rPr>
                <w:rFonts w:ascii="Arial Narrow" w:hAnsi="Arial Narrow"/>
                <w:b/>
                <w:bCs/>
                <w:sz w:val="22"/>
                <w:szCs w:val="22"/>
              </w:rPr>
            </w:pPr>
            <w:r w:rsidRPr="00030A3C">
              <w:rPr>
                <w:rFonts w:ascii="Arial Narrow" w:hAnsi="Arial Narrow"/>
                <w:b/>
                <w:bCs/>
                <w:sz w:val="22"/>
                <w:szCs w:val="22"/>
              </w:rPr>
              <w:t>RESEA Cost Study</w:t>
            </w:r>
          </w:p>
        </w:tc>
      </w:tr>
      <w:tr w14:paraId="50E37516"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tcPr>
          <w:p w:rsidR="004E2470" w:rsidRPr="00030A3C" w:rsidP="00F847FA" w14:paraId="10F44EE2" w14:textId="1ED953E4">
            <w:pPr>
              <w:tabs>
                <w:tab w:val="decimal" w:pos="736"/>
              </w:tabs>
              <w:rPr>
                <w:rFonts w:ascii="Arial Narrow" w:hAnsi="Arial Narrow" w:cstheme="majorBidi"/>
                <w:sz w:val="22"/>
                <w:szCs w:val="22"/>
              </w:rPr>
            </w:pPr>
            <w:r w:rsidRPr="00030A3C">
              <w:rPr>
                <w:rFonts w:ascii="Arial Narrow" w:hAnsi="Arial Narrow" w:cstheme="majorBidi"/>
                <w:sz w:val="22"/>
                <w:szCs w:val="22"/>
              </w:rPr>
              <w:t>AJC director</w:t>
            </w:r>
            <w:r w:rsidR="00D5733A">
              <w:rPr>
                <w:rFonts w:ascii="Arial Narrow" w:hAnsi="Arial Narrow" w:cstheme="majorBidi"/>
                <w:sz w:val="22"/>
                <w:szCs w:val="22"/>
              </w:rPr>
              <w:t>-</w:t>
            </w:r>
            <w:r w:rsidRPr="00030A3C">
              <w:rPr>
                <w:rFonts w:ascii="Arial Narrow" w:hAnsi="Arial Narrow" w:cstheme="majorBidi"/>
                <w:sz w:val="22"/>
                <w:szCs w:val="22"/>
              </w:rPr>
              <w:t>level interview protocol</w:t>
            </w:r>
          </w:p>
        </w:tc>
        <w:tc>
          <w:tcPr>
            <w:tcW w:w="673" w:type="pct"/>
            <w:tcBorders>
              <w:top w:val="single" w:sz="4" w:space="0" w:color="auto"/>
              <w:left w:val="single" w:sz="4" w:space="0" w:color="auto"/>
              <w:bottom w:val="single" w:sz="4" w:space="0" w:color="auto"/>
              <w:right w:val="single" w:sz="4" w:space="0" w:color="auto"/>
            </w:tcBorders>
          </w:tcPr>
          <w:p w:rsidR="004E2470" w:rsidRPr="00AA6E37" w:rsidP="00472C66" w14:paraId="0782EE79" w14:textId="73002430">
            <w:pPr>
              <w:jc w:val="center"/>
              <w:rPr>
                <w:rFonts w:ascii="Arial Narrow" w:hAnsi="Arial Narrow"/>
                <w:sz w:val="22"/>
                <w:szCs w:val="22"/>
                <w:vertAlign w:val="superscript"/>
              </w:rPr>
            </w:pPr>
            <w:r>
              <w:rPr>
                <w:rFonts w:ascii="Arial Narrow" w:hAnsi="Arial Narrow"/>
                <w:sz w:val="22"/>
                <w:szCs w:val="22"/>
              </w:rPr>
              <w:t>21</w:t>
            </w:r>
            <w:r w:rsidR="00AA6E37">
              <w:rPr>
                <w:rFonts w:ascii="Arial Narrow" w:hAnsi="Arial Narrow"/>
                <w:sz w:val="22"/>
                <w:szCs w:val="22"/>
                <w:vertAlign w:val="superscript"/>
              </w:rPr>
              <w:t>h</w:t>
            </w:r>
          </w:p>
        </w:tc>
        <w:tc>
          <w:tcPr>
            <w:tcW w:w="643" w:type="pct"/>
            <w:tcBorders>
              <w:top w:val="single" w:sz="4" w:space="0" w:color="auto"/>
              <w:left w:val="single" w:sz="4" w:space="0" w:color="auto"/>
              <w:bottom w:val="single" w:sz="4" w:space="0" w:color="auto"/>
              <w:right w:val="single" w:sz="4" w:space="0" w:color="auto"/>
            </w:tcBorders>
          </w:tcPr>
          <w:p w:rsidR="004E2470" w:rsidRPr="00030A3C" w:rsidP="00472C66" w14:paraId="45035E8A" w14:textId="4F1664BB">
            <w:pPr>
              <w:jc w:val="center"/>
              <w:rPr>
                <w:rFonts w:ascii="Arial Narrow" w:hAnsi="Arial Narrow"/>
                <w:sz w:val="22"/>
                <w:szCs w:val="22"/>
              </w:rPr>
            </w:pPr>
            <w:r w:rsidRPr="00030A3C">
              <w:rPr>
                <w:rFonts w:ascii="Arial Narrow" w:hAnsi="Arial Narrow"/>
                <w:sz w:val="22"/>
                <w:szCs w:val="22"/>
              </w:rPr>
              <w:t>1</w:t>
            </w:r>
          </w:p>
        </w:tc>
        <w:tc>
          <w:tcPr>
            <w:tcW w:w="574" w:type="pct"/>
            <w:tcBorders>
              <w:top w:val="single" w:sz="4" w:space="0" w:color="auto"/>
              <w:left w:val="single" w:sz="4" w:space="0" w:color="auto"/>
              <w:bottom w:val="single" w:sz="4" w:space="0" w:color="auto"/>
              <w:right w:val="single" w:sz="4" w:space="0" w:color="auto"/>
            </w:tcBorders>
          </w:tcPr>
          <w:p w:rsidR="004E2470" w:rsidRPr="00030A3C" w:rsidP="00472C66" w14:paraId="2D4EB205" w14:textId="420F0F2A">
            <w:pPr>
              <w:jc w:val="center"/>
              <w:rPr>
                <w:rFonts w:ascii="Arial Narrow" w:hAnsi="Arial Narrow"/>
                <w:sz w:val="22"/>
                <w:szCs w:val="22"/>
              </w:rPr>
            </w:pPr>
            <w:r>
              <w:rPr>
                <w:rFonts w:ascii="Arial Narrow" w:hAnsi="Arial Narrow"/>
                <w:sz w:val="22"/>
                <w:szCs w:val="22"/>
              </w:rPr>
              <w:t>21</w:t>
            </w:r>
          </w:p>
        </w:tc>
        <w:tc>
          <w:tcPr>
            <w:tcW w:w="486" w:type="pct"/>
            <w:tcBorders>
              <w:top w:val="single" w:sz="4" w:space="0" w:color="auto"/>
              <w:left w:val="single" w:sz="4" w:space="0" w:color="auto"/>
              <w:bottom w:val="single" w:sz="4" w:space="0" w:color="auto"/>
              <w:right w:val="single" w:sz="4" w:space="0" w:color="auto"/>
            </w:tcBorders>
          </w:tcPr>
          <w:p w:rsidR="004E2470" w:rsidRPr="00030A3C" w:rsidP="00472C66" w14:paraId="3F103425" w14:textId="2034A079">
            <w:pPr>
              <w:jc w:val="center"/>
              <w:rPr>
                <w:rFonts w:ascii="Arial Narrow" w:hAnsi="Arial Narrow"/>
                <w:sz w:val="22"/>
                <w:szCs w:val="22"/>
              </w:rPr>
            </w:pPr>
            <w:r w:rsidRPr="00030A3C">
              <w:rPr>
                <w:rFonts w:ascii="Arial Narrow" w:hAnsi="Arial Narrow"/>
                <w:sz w:val="22"/>
                <w:szCs w:val="22"/>
              </w:rPr>
              <w:t>1.</w:t>
            </w:r>
            <w:r w:rsidR="00FD72CE">
              <w:rPr>
                <w:rFonts w:ascii="Arial Narrow" w:hAnsi="Arial Narrow"/>
                <w:sz w:val="22"/>
                <w:szCs w:val="22"/>
              </w:rPr>
              <w:t>7</w:t>
            </w:r>
            <w:r w:rsidRPr="00030A3C">
              <w:rPr>
                <w:rFonts w:ascii="Arial Narrow" w:hAnsi="Arial Narrow"/>
                <w:sz w:val="22"/>
                <w:szCs w:val="22"/>
              </w:rPr>
              <w:t>5</w:t>
            </w:r>
          </w:p>
        </w:tc>
        <w:tc>
          <w:tcPr>
            <w:tcW w:w="462" w:type="pct"/>
            <w:tcBorders>
              <w:top w:val="single" w:sz="4" w:space="0" w:color="auto"/>
              <w:left w:val="single" w:sz="4" w:space="0" w:color="auto"/>
              <w:bottom w:val="single" w:sz="4" w:space="0" w:color="auto"/>
              <w:right w:val="single" w:sz="4" w:space="0" w:color="auto"/>
            </w:tcBorders>
          </w:tcPr>
          <w:p w:rsidR="004E2470" w:rsidRPr="00030A3C" w:rsidP="00472C66" w14:paraId="6BAD5079" w14:textId="2B68706E">
            <w:pPr>
              <w:jc w:val="center"/>
              <w:rPr>
                <w:rFonts w:ascii="Arial Narrow" w:hAnsi="Arial Narrow"/>
                <w:sz w:val="22"/>
                <w:szCs w:val="22"/>
              </w:rPr>
            </w:pPr>
            <w:r>
              <w:rPr>
                <w:rFonts w:ascii="Arial Narrow" w:hAnsi="Arial Narrow"/>
                <w:sz w:val="22"/>
                <w:szCs w:val="22"/>
              </w:rPr>
              <w:t>37</w:t>
            </w:r>
          </w:p>
        </w:tc>
        <w:tc>
          <w:tcPr>
            <w:tcW w:w="586" w:type="pct"/>
            <w:tcBorders>
              <w:top w:val="single" w:sz="4" w:space="0" w:color="auto"/>
              <w:left w:val="single" w:sz="4" w:space="0" w:color="auto"/>
              <w:bottom w:val="single" w:sz="4" w:space="0" w:color="auto"/>
              <w:right w:val="single" w:sz="4" w:space="0" w:color="auto"/>
            </w:tcBorders>
            <w:vAlign w:val="center"/>
          </w:tcPr>
          <w:p w:rsidR="004E2470" w:rsidRPr="00030A3C" w:rsidP="00DE4136" w14:paraId="72F51469" w14:textId="781E9100">
            <w:pPr>
              <w:tabs>
                <w:tab w:val="decimal" w:pos="616"/>
              </w:tabs>
              <w:rPr>
                <w:rFonts w:ascii="Arial Narrow" w:hAnsi="Arial Narrow"/>
                <w:sz w:val="22"/>
                <w:szCs w:val="22"/>
              </w:rPr>
            </w:pPr>
            <w:r w:rsidRPr="00030A3C">
              <w:rPr>
                <w:rFonts w:ascii="Arial Narrow" w:hAnsi="Arial Narrow"/>
                <w:sz w:val="22"/>
                <w:szCs w:val="22"/>
              </w:rPr>
              <w:t xml:space="preserve">$63.28 </w:t>
            </w:r>
          </w:p>
        </w:tc>
        <w:tc>
          <w:tcPr>
            <w:tcW w:w="586" w:type="pct"/>
            <w:tcBorders>
              <w:top w:val="single" w:sz="4" w:space="0" w:color="auto"/>
              <w:left w:val="single" w:sz="4" w:space="0" w:color="auto"/>
              <w:bottom w:val="single" w:sz="4" w:space="0" w:color="auto"/>
              <w:right w:val="single" w:sz="4" w:space="0" w:color="auto"/>
            </w:tcBorders>
            <w:vAlign w:val="center"/>
          </w:tcPr>
          <w:p w:rsidR="004E2470" w:rsidRPr="00030A3C" w:rsidP="00F847FA" w14:paraId="3F1CF40F" w14:textId="7C269480">
            <w:pPr>
              <w:tabs>
                <w:tab w:val="decimal" w:pos="736"/>
              </w:tabs>
              <w:rPr>
                <w:rFonts w:ascii="Arial Narrow" w:hAnsi="Arial Narrow"/>
                <w:sz w:val="22"/>
                <w:szCs w:val="22"/>
              </w:rPr>
            </w:pPr>
            <w:r w:rsidRPr="00030A3C">
              <w:rPr>
                <w:rFonts w:ascii="Arial Narrow" w:hAnsi="Arial Narrow"/>
                <w:sz w:val="22"/>
                <w:szCs w:val="22"/>
              </w:rPr>
              <w:t>$</w:t>
            </w:r>
            <w:r w:rsidR="00E85B32">
              <w:rPr>
                <w:rFonts w:ascii="Arial Narrow" w:hAnsi="Arial Narrow"/>
                <w:sz w:val="22"/>
                <w:szCs w:val="22"/>
              </w:rPr>
              <w:t>2,325</w:t>
            </w:r>
            <w:r w:rsidR="00232580">
              <w:rPr>
                <w:rFonts w:ascii="Arial Narrow" w:hAnsi="Arial Narrow"/>
                <w:sz w:val="22"/>
                <w:szCs w:val="22"/>
              </w:rPr>
              <w:t>.54</w:t>
            </w:r>
            <w:r w:rsidRPr="00030A3C">
              <w:rPr>
                <w:rFonts w:ascii="Arial Narrow" w:hAnsi="Arial Narrow"/>
                <w:sz w:val="22"/>
                <w:szCs w:val="22"/>
              </w:rPr>
              <w:t xml:space="preserve"> </w:t>
            </w:r>
          </w:p>
        </w:tc>
      </w:tr>
      <w:tr w14:paraId="1CC600A7"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tcPr>
          <w:p w:rsidR="00E13BB6" w:rsidRPr="00030A3C" w:rsidP="00472C66" w14:paraId="5C6D9318" w14:textId="7ACAC8F8">
            <w:pPr>
              <w:rPr>
                <w:rFonts w:ascii="Arial Narrow" w:hAnsi="Arial Narrow" w:cstheme="majorBidi"/>
                <w:sz w:val="22"/>
                <w:szCs w:val="22"/>
              </w:rPr>
            </w:pPr>
            <w:r w:rsidRPr="68EEBF30">
              <w:rPr>
                <w:rFonts w:ascii="Arial Narrow" w:hAnsi="Arial Narrow" w:cstheme="majorBidi"/>
                <w:sz w:val="22"/>
                <w:szCs w:val="22"/>
              </w:rPr>
              <w:t>State Employment</w:t>
            </w:r>
            <w:r w:rsidRPr="00030A3C">
              <w:rPr>
                <w:rFonts w:ascii="Arial Narrow" w:hAnsi="Arial Narrow" w:cstheme="majorBidi"/>
                <w:sz w:val="22"/>
                <w:szCs w:val="22"/>
              </w:rPr>
              <w:t xml:space="preserve"> </w:t>
            </w:r>
            <w:r w:rsidRPr="35322A46" w:rsidR="34549036">
              <w:rPr>
                <w:rFonts w:ascii="Arial Narrow" w:hAnsi="Arial Narrow" w:cstheme="majorBidi"/>
                <w:sz w:val="22"/>
                <w:szCs w:val="22"/>
              </w:rPr>
              <w:t>S</w:t>
            </w:r>
            <w:r w:rsidRPr="35322A46">
              <w:rPr>
                <w:rFonts w:ascii="Arial Narrow" w:hAnsi="Arial Narrow" w:cstheme="majorBidi"/>
                <w:sz w:val="22"/>
                <w:szCs w:val="22"/>
              </w:rPr>
              <w:t>ervice</w:t>
            </w:r>
            <w:r w:rsidRPr="00030A3C">
              <w:rPr>
                <w:rFonts w:ascii="Arial Narrow" w:hAnsi="Arial Narrow" w:cstheme="majorBidi"/>
                <w:sz w:val="22"/>
                <w:szCs w:val="22"/>
              </w:rPr>
              <w:t xml:space="preserve"> staff interview protocol</w:t>
            </w:r>
          </w:p>
        </w:tc>
        <w:tc>
          <w:tcPr>
            <w:tcW w:w="673" w:type="pct"/>
            <w:tcBorders>
              <w:top w:val="single" w:sz="4" w:space="0" w:color="auto"/>
              <w:left w:val="single" w:sz="4" w:space="0" w:color="auto"/>
              <w:bottom w:val="single" w:sz="4" w:space="0" w:color="auto"/>
              <w:right w:val="single" w:sz="4" w:space="0" w:color="auto"/>
            </w:tcBorders>
          </w:tcPr>
          <w:p w:rsidR="00E13BB6" w:rsidRPr="00AA6E37" w:rsidP="00472C66" w14:paraId="72B0D74F" w14:textId="383F0B0B">
            <w:pPr>
              <w:jc w:val="center"/>
              <w:rPr>
                <w:rFonts w:ascii="Arial Narrow" w:hAnsi="Arial Narrow"/>
                <w:sz w:val="22"/>
                <w:szCs w:val="22"/>
                <w:vertAlign w:val="superscript"/>
              </w:rPr>
            </w:pPr>
            <w:r>
              <w:rPr>
                <w:rFonts w:ascii="Arial Narrow" w:hAnsi="Arial Narrow"/>
                <w:sz w:val="22"/>
                <w:szCs w:val="22"/>
              </w:rPr>
              <w:t>7</w:t>
            </w:r>
            <w:r w:rsidR="00AA6E37">
              <w:rPr>
                <w:rFonts w:ascii="Arial Narrow" w:hAnsi="Arial Narrow"/>
                <w:sz w:val="22"/>
                <w:szCs w:val="22"/>
                <w:vertAlign w:val="superscript"/>
              </w:rPr>
              <w:t>i</w:t>
            </w:r>
          </w:p>
        </w:tc>
        <w:tc>
          <w:tcPr>
            <w:tcW w:w="643" w:type="pct"/>
            <w:tcBorders>
              <w:top w:val="single" w:sz="4" w:space="0" w:color="auto"/>
              <w:left w:val="single" w:sz="4" w:space="0" w:color="auto"/>
              <w:bottom w:val="single" w:sz="4" w:space="0" w:color="auto"/>
              <w:right w:val="single" w:sz="4" w:space="0" w:color="auto"/>
            </w:tcBorders>
          </w:tcPr>
          <w:p w:rsidR="00E13BB6" w:rsidRPr="00030A3C" w:rsidP="00472C66" w14:paraId="0540D881" w14:textId="7E7D6EA4">
            <w:pPr>
              <w:jc w:val="center"/>
              <w:rPr>
                <w:rFonts w:ascii="Arial Narrow" w:hAnsi="Arial Narrow"/>
                <w:sz w:val="22"/>
                <w:szCs w:val="22"/>
              </w:rPr>
            </w:pPr>
            <w:r w:rsidRPr="00030A3C">
              <w:rPr>
                <w:rFonts w:ascii="Arial Narrow" w:hAnsi="Arial Narrow"/>
                <w:sz w:val="22"/>
                <w:szCs w:val="22"/>
              </w:rPr>
              <w:t>1</w:t>
            </w:r>
          </w:p>
        </w:tc>
        <w:tc>
          <w:tcPr>
            <w:tcW w:w="574" w:type="pct"/>
            <w:tcBorders>
              <w:top w:val="single" w:sz="4" w:space="0" w:color="auto"/>
              <w:left w:val="single" w:sz="4" w:space="0" w:color="auto"/>
              <w:bottom w:val="single" w:sz="4" w:space="0" w:color="auto"/>
              <w:right w:val="single" w:sz="4" w:space="0" w:color="auto"/>
            </w:tcBorders>
          </w:tcPr>
          <w:p w:rsidR="00E13BB6" w:rsidRPr="00030A3C" w:rsidP="00472C66" w14:paraId="23BE886F" w14:textId="6477348E">
            <w:pPr>
              <w:jc w:val="center"/>
              <w:rPr>
                <w:rFonts w:ascii="Arial Narrow" w:hAnsi="Arial Narrow"/>
                <w:sz w:val="22"/>
                <w:szCs w:val="22"/>
              </w:rPr>
            </w:pPr>
            <w:r>
              <w:rPr>
                <w:rFonts w:ascii="Arial Narrow" w:hAnsi="Arial Narrow"/>
                <w:sz w:val="22"/>
                <w:szCs w:val="22"/>
              </w:rPr>
              <w:t>7</w:t>
            </w:r>
          </w:p>
        </w:tc>
        <w:tc>
          <w:tcPr>
            <w:tcW w:w="486" w:type="pct"/>
            <w:tcBorders>
              <w:top w:val="single" w:sz="4" w:space="0" w:color="auto"/>
              <w:left w:val="single" w:sz="4" w:space="0" w:color="auto"/>
              <w:bottom w:val="single" w:sz="4" w:space="0" w:color="auto"/>
              <w:right w:val="single" w:sz="4" w:space="0" w:color="auto"/>
            </w:tcBorders>
          </w:tcPr>
          <w:p w:rsidR="00E13BB6" w:rsidRPr="00030A3C" w:rsidP="00472C66" w14:paraId="5F84CD4F" w14:textId="4EA3B6C4">
            <w:pPr>
              <w:jc w:val="center"/>
              <w:rPr>
                <w:rFonts w:ascii="Arial Narrow" w:hAnsi="Arial Narrow"/>
                <w:sz w:val="22"/>
                <w:szCs w:val="22"/>
              </w:rPr>
            </w:pPr>
            <w:r w:rsidRPr="00030A3C">
              <w:rPr>
                <w:rFonts w:ascii="Arial Narrow" w:hAnsi="Arial Narrow"/>
                <w:sz w:val="22"/>
                <w:szCs w:val="22"/>
              </w:rPr>
              <w:t>1.5</w:t>
            </w:r>
          </w:p>
        </w:tc>
        <w:tc>
          <w:tcPr>
            <w:tcW w:w="462" w:type="pct"/>
            <w:tcBorders>
              <w:top w:val="single" w:sz="4" w:space="0" w:color="auto"/>
              <w:left w:val="single" w:sz="4" w:space="0" w:color="auto"/>
              <w:bottom w:val="single" w:sz="4" w:space="0" w:color="auto"/>
              <w:right w:val="single" w:sz="4" w:space="0" w:color="auto"/>
            </w:tcBorders>
          </w:tcPr>
          <w:p w:rsidR="00E13BB6" w:rsidRPr="00030A3C" w:rsidP="00472C66" w14:paraId="04C53861" w14:textId="3DA6FE65">
            <w:pPr>
              <w:jc w:val="center"/>
              <w:rPr>
                <w:rFonts w:ascii="Arial Narrow" w:hAnsi="Arial Narrow"/>
                <w:sz w:val="22"/>
                <w:szCs w:val="22"/>
              </w:rPr>
            </w:pPr>
            <w:r>
              <w:rPr>
                <w:rFonts w:ascii="Arial Narrow" w:hAnsi="Arial Narrow"/>
                <w:sz w:val="22"/>
                <w:szCs w:val="22"/>
              </w:rPr>
              <w:t>11</w:t>
            </w:r>
          </w:p>
        </w:tc>
        <w:tc>
          <w:tcPr>
            <w:tcW w:w="586" w:type="pct"/>
            <w:tcBorders>
              <w:top w:val="single" w:sz="4" w:space="0" w:color="auto"/>
              <w:left w:val="single" w:sz="4" w:space="0" w:color="auto"/>
              <w:bottom w:val="single" w:sz="4" w:space="0" w:color="auto"/>
              <w:right w:val="single" w:sz="4" w:space="0" w:color="auto"/>
            </w:tcBorders>
            <w:vAlign w:val="center"/>
          </w:tcPr>
          <w:p w:rsidR="00E13BB6" w:rsidRPr="00030A3C" w:rsidP="00DE4136" w14:paraId="1D108B33" w14:textId="7925E329">
            <w:pPr>
              <w:tabs>
                <w:tab w:val="decimal" w:pos="616"/>
              </w:tabs>
              <w:rPr>
                <w:rFonts w:ascii="Arial Narrow" w:hAnsi="Arial Narrow"/>
                <w:sz w:val="22"/>
                <w:szCs w:val="22"/>
              </w:rPr>
            </w:pPr>
            <w:r w:rsidRPr="00030A3C">
              <w:rPr>
                <w:rFonts w:ascii="Arial Narrow" w:hAnsi="Arial Narrow"/>
                <w:sz w:val="22"/>
                <w:szCs w:val="22"/>
              </w:rPr>
              <w:t xml:space="preserve">$60.13 </w:t>
            </w:r>
          </w:p>
        </w:tc>
        <w:tc>
          <w:tcPr>
            <w:tcW w:w="586" w:type="pct"/>
            <w:tcBorders>
              <w:top w:val="single" w:sz="4" w:space="0" w:color="auto"/>
              <w:left w:val="single" w:sz="4" w:space="0" w:color="auto"/>
              <w:bottom w:val="single" w:sz="4" w:space="0" w:color="auto"/>
              <w:right w:val="single" w:sz="4" w:space="0" w:color="auto"/>
            </w:tcBorders>
            <w:vAlign w:val="center"/>
          </w:tcPr>
          <w:p w:rsidR="00E13BB6" w:rsidRPr="00030A3C" w:rsidP="00F847FA" w14:paraId="1EB8F294" w14:textId="31A3DA2C">
            <w:pPr>
              <w:tabs>
                <w:tab w:val="decimal" w:pos="736"/>
              </w:tabs>
              <w:rPr>
                <w:rFonts w:ascii="Arial Narrow" w:hAnsi="Arial Narrow"/>
                <w:sz w:val="22"/>
                <w:szCs w:val="22"/>
              </w:rPr>
            </w:pPr>
            <w:r w:rsidRPr="00030A3C">
              <w:rPr>
                <w:rFonts w:ascii="Arial Narrow" w:hAnsi="Arial Narrow"/>
                <w:sz w:val="22"/>
                <w:szCs w:val="22"/>
              </w:rPr>
              <w:t>$</w:t>
            </w:r>
            <w:r w:rsidR="00CC2D78">
              <w:rPr>
                <w:rFonts w:ascii="Arial Narrow" w:hAnsi="Arial Narrow"/>
                <w:sz w:val="22"/>
                <w:szCs w:val="22"/>
              </w:rPr>
              <w:t>631</w:t>
            </w:r>
            <w:r w:rsidRPr="00030A3C">
              <w:rPr>
                <w:rFonts w:ascii="Arial Narrow" w:hAnsi="Arial Narrow"/>
                <w:sz w:val="22"/>
                <w:szCs w:val="22"/>
              </w:rPr>
              <w:t>.</w:t>
            </w:r>
            <w:r w:rsidR="00CC2D78">
              <w:rPr>
                <w:rFonts w:ascii="Arial Narrow" w:hAnsi="Arial Narrow"/>
                <w:sz w:val="22"/>
                <w:szCs w:val="22"/>
              </w:rPr>
              <w:t>37</w:t>
            </w:r>
            <w:r w:rsidRPr="00030A3C">
              <w:rPr>
                <w:rFonts w:ascii="Arial Narrow" w:hAnsi="Arial Narrow"/>
                <w:sz w:val="22"/>
                <w:szCs w:val="22"/>
              </w:rPr>
              <w:t xml:space="preserve"> </w:t>
            </w:r>
          </w:p>
        </w:tc>
      </w:tr>
      <w:tr w14:paraId="3F2671D1"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tcPr>
          <w:p w:rsidR="00E13BB6" w:rsidRPr="00030A3C" w:rsidP="00472C66" w14:paraId="3FC3163A" w14:textId="465CEEEC">
            <w:pPr>
              <w:rPr>
                <w:rFonts w:ascii="Arial Narrow" w:hAnsi="Arial Narrow" w:cstheme="majorBidi"/>
                <w:sz w:val="22"/>
                <w:szCs w:val="22"/>
              </w:rPr>
            </w:pPr>
            <w:r w:rsidRPr="00030A3C">
              <w:rPr>
                <w:rFonts w:ascii="Arial Narrow" w:hAnsi="Arial Narrow" w:cstheme="majorBidi"/>
                <w:sz w:val="22"/>
                <w:szCs w:val="22"/>
              </w:rPr>
              <w:t xml:space="preserve">State </w:t>
            </w:r>
            <w:r w:rsidR="00D10F94">
              <w:rPr>
                <w:rFonts w:ascii="Arial Narrow" w:hAnsi="Arial Narrow" w:cstheme="majorBidi"/>
                <w:sz w:val="22"/>
                <w:szCs w:val="22"/>
              </w:rPr>
              <w:t xml:space="preserve">Office of </w:t>
            </w:r>
            <w:r w:rsidRPr="00030A3C">
              <w:rPr>
                <w:rFonts w:ascii="Arial Narrow" w:hAnsi="Arial Narrow" w:cstheme="majorBidi"/>
                <w:sz w:val="22"/>
                <w:szCs w:val="22"/>
              </w:rPr>
              <w:t>UI staff interview protocol</w:t>
            </w:r>
          </w:p>
        </w:tc>
        <w:tc>
          <w:tcPr>
            <w:tcW w:w="673" w:type="pct"/>
            <w:tcBorders>
              <w:top w:val="single" w:sz="4" w:space="0" w:color="auto"/>
              <w:left w:val="single" w:sz="4" w:space="0" w:color="auto"/>
              <w:bottom w:val="single" w:sz="4" w:space="0" w:color="auto"/>
              <w:right w:val="single" w:sz="4" w:space="0" w:color="auto"/>
            </w:tcBorders>
          </w:tcPr>
          <w:p w:rsidR="00E13BB6" w:rsidRPr="00AA6E37" w:rsidP="00472C66" w14:paraId="3A38780D" w14:textId="7E181791">
            <w:pPr>
              <w:jc w:val="center"/>
              <w:rPr>
                <w:rFonts w:ascii="Arial Narrow" w:hAnsi="Arial Narrow"/>
                <w:sz w:val="22"/>
                <w:szCs w:val="22"/>
                <w:vertAlign w:val="superscript"/>
              </w:rPr>
            </w:pPr>
            <w:r>
              <w:rPr>
                <w:rFonts w:ascii="Arial Narrow" w:hAnsi="Arial Narrow"/>
                <w:sz w:val="22"/>
                <w:szCs w:val="22"/>
              </w:rPr>
              <w:t>7</w:t>
            </w:r>
            <w:r w:rsidR="00AA6E37">
              <w:rPr>
                <w:rFonts w:ascii="Arial Narrow" w:hAnsi="Arial Narrow"/>
                <w:sz w:val="22"/>
                <w:szCs w:val="22"/>
                <w:vertAlign w:val="superscript"/>
              </w:rPr>
              <w:t>j</w:t>
            </w:r>
          </w:p>
        </w:tc>
        <w:tc>
          <w:tcPr>
            <w:tcW w:w="643" w:type="pct"/>
            <w:tcBorders>
              <w:top w:val="single" w:sz="4" w:space="0" w:color="auto"/>
              <w:left w:val="single" w:sz="4" w:space="0" w:color="auto"/>
              <w:bottom w:val="single" w:sz="4" w:space="0" w:color="auto"/>
              <w:right w:val="single" w:sz="4" w:space="0" w:color="auto"/>
            </w:tcBorders>
          </w:tcPr>
          <w:p w:rsidR="00E13BB6" w:rsidRPr="00030A3C" w:rsidP="00472C66" w14:paraId="2362616B" w14:textId="2C377025">
            <w:pPr>
              <w:jc w:val="center"/>
              <w:rPr>
                <w:rFonts w:ascii="Arial Narrow" w:hAnsi="Arial Narrow"/>
                <w:sz w:val="22"/>
                <w:szCs w:val="22"/>
              </w:rPr>
            </w:pPr>
            <w:r w:rsidRPr="00030A3C">
              <w:rPr>
                <w:rFonts w:ascii="Arial Narrow" w:hAnsi="Arial Narrow"/>
                <w:sz w:val="22"/>
                <w:szCs w:val="22"/>
              </w:rPr>
              <w:t>1</w:t>
            </w:r>
          </w:p>
        </w:tc>
        <w:tc>
          <w:tcPr>
            <w:tcW w:w="574" w:type="pct"/>
            <w:tcBorders>
              <w:top w:val="single" w:sz="4" w:space="0" w:color="auto"/>
              <w:left w:val="single" w:sz="4" w:space="0" w:color="auto"/>
              <w:bottom w:val="single" w:sz="4" w:space="0" w:color="auto"/>
              <w:right w:val="single" w:sz="4" w:space="0" w:color="auto"/>
            </w:tcBorders>
          </w:tcPr>
          <w:p w:rsidR="00E13BB6" w:rsidRPr="00030A3C" w:rsidP="00472C66" w14:paraId="103FFF6B" w14:textId="4B654411">
            <w:pPr>
              <w:jc w:val="center"/>
              <w:rPr>
                <w:rFonts w:ascii="Arial Narrow" w:hAnsi="Arial Narrow"/>
                <w:sz w:val="22"/>
                <w:szCs w:val="22"/>
              </w:rPr>
            </w:pPr>
            <w:r>
              <w:rPr>
                <w:rFonts w:ascii="Arial Narrow" w:hAnsi="Arial Narrow"/>
                <w:sz w:val="22"/>
                <w:szCs w:val="22"/>
              </w:rPr>
              <w:t>7</w:t>
            </w:r>
          </w:p>
        </w:tc>
        <w:tc>
          <w:tcPr>
            <w:tcW w:w="486" w:type="pct"/>
            <w:tcBorders>
              <w:top w:val="single" w:sz="4" w:space="0" w:color="auto"/>
              <w:left w:val="single" w:sz="4" w:space="0" w:color="auto"/>
              <w:bottom w:val="single" w:sz="4" w:space="0" w:color="auto"/>
              <w:right w:val="single" w:sz="4" w:space="0" w:color="auto"/>
            </w:tcBorders>
          </w:tcPr>
          <w:p w:rsidR="00E13BB6" w:rsidRPr="00030A3C" w:rsidP="00472C66" w14:paraId="02367288" w14:textId="0DE3BF7C">
            <w:pPr>
              <w:jc w:val="center"/>
              <w:rPr>
                <w:rFonts w:ascii="Arial Narrow" w:hAnsi="Arial Narrow"/>
                <w:sz w:val="22"/>
                <w:szCs w:val="22"/>
              </w:rPr>
            </w:pPr>
            <w:r w:rsidRPr="00030A3C">
              <w:rPr>
                <w:rFonts w:ascii="Arial Narrow" w:hAnsi="Arial Narrow"/>
                <w:sz w:val="22"/>
                <w:szCs w:val="22"/>
              </w:rPr>
              <w:t>1.</w:t>
            </w:r>
            <w:r w:rsidR="008C7D4C">
              <w:rPr>
                <w:rFonts w:ascii="Arial Narrow" w:hAnsi="Arial Narrow"/>
                <w:sz w:val="22"/>
                <w:szCs w:val="22"/>
              </w:rPr>
              <w:t>7</w:t>
            </w:r>
            <w:r w:rsidRPr="00030A3C">
              <w:rPr>
                <w:rFonts w:ascii="Arial Narrow" w:hAnsi="Arial Narrow"/>
                <w:sz w:val="22"/>
                <w:szCs w:val="22"/>
              </w:rPr>
              <w:t>5</w:t>
            </w:r>
          </w:p>
        </w:tc>
        <w:tc>
          <w:tcPr>
            <w:tcW w:w="462" w:type="pct"/>
            <w:tcBorders>
              <w:top w:val="single" w:sz="4" w:space="0" w:color="auto"/>
              <w:left w:val="single" w:sz="4" w:space="0" w:color="auto"/>
              <w:bottom w:val="single" w:sz="4" w:space="0" w:color="auto"/>
              <w:right w:val="single" w:sz="4" w:space="0" w:color="auto"/>
            </w:tcBorders>
          </w:tcPr>
          <w:p w:rsidR="00E13BB6" w:rsidRPr="00030A3C" w:rsidP="00472C66" w14:paraId="7DD489E5" w14:textId="4A7A4561">
            <w:pPr>
              <w:jc w:val="center"/>
              <w:rPr>
                <w:rFonts w:ascii="Arial Narrow" w:hAnsi="Arial Narrow"/>
                <w:sz w:val="22"/>
                <w:szCs w:val="22"/>
              </w:rPr>
            </w:pPr>
            <w:r>
              <w:rPr>
                <w:rFonts w:ascii="Arial Narrow" w:hAnsi="Arial Narrow"/>
                <w:sz w:val="22"/>
                <w:szCs w:val="22"/>
              </w:rPr>
              <w:t>12</w:t>
            </w:r>
          </w:p>
        </w:tc>
        <w:tc>
          <w:tcPr>
            <w:tcW w:w="586" w:type="pct"/>
            <w:tcBorders>
              <w:top w:val="single" w:sz="4" w:space="0" w:color="auto"/>
              <w:left w:val="single" w:sz="4" w:space="0" w:color="auto"/>
              <w:bottom w:val="single" w:sz="4" w:space="0" w:color="auto"/>
              <w:right w:val="single" w:sz="4" w:space="0" w:color="auto"/>
            </w:tcBorders>
            <w:vAlign w:val="center"/>
          </w:tcPr>
          <w:p w:rsidR="00E13BB6" w:rsidRPr="00030A3C" w:rsidP="00DE4136" w14:paraId="5DBB02C3" w14:textId="31E20450">
            <w:pPr>
              <w:tabs>
                <w:tab w:val="decimal" w:pos="616"/>
              </w:tabs>
              <w:rPr>
                <w:rFonts w:ascii="Arial Narrow" w:hAnsi="Arial Narrow"/>
                <w:sz w:val="22"/>
                <w:szCs w:val="22"/>
              </w:rPr>
            </w:pPr>
            <w:r w:rsidRPr="00030A3C">
              <w:rPr>
                <w:rFonts w:ascii="Arial Narrow" w:hAnsi="Arial Narrow"/>
                <w:sz w:val="22"/>
                <w:szCs w:val="22"/>
              </w:rPr>
              <w:t xml:space="preserve">$63.28 </w:t>
            </w:r>
          </w:p>
        </w:tc>
        <w:tc>
          <w:tcPr>
            <w:tcW w:w="586" w:type="pct"/>
            <w:tcBorders>
              <w:top w:val="single" w:sz="4" w:space="0" w:color="auto"/>
              <w:left w:val="single" w:sz="4" w:space="0" w:color="auto"/>
              <w:bottom w:val="single" w:sz="4" w:space="0" w:color="auto"/>
              <w:right w:val="single" w:sz="4" w:space="0" w:color="auto"/>
            </w:tcBorders>
            <w:vAlign w:val="center"/>
          </w:tcPr>
          <w:p w:rsidR="00E13BB6" w:rsidRPr="00030A3C" w:rsidP="00F847FA" w14:paraId="6A65EB3F" w14:textId="780D4BD2">
            <w:pPr>
              <w:tabs>
                <w:tab w:val="decimal" w:pos="736"/>
              </w:tabs>
              <w:rPr>
                <w:rFonts w:ascii="Arial Narrow" w:hAnsi="Arial Narrow"/>
                <w:sz w:val="22"/>
                <w:szCs w:val="22"/>
              </w:rPr>
            </w:pPr>
            <w:r w:rsidRPr="00030A3C">
              <w:rPr>
                <w:rFonts w:ascii="Arial Narrow" w:hAnsi="Arial Narrow"/>
                <w:sz w:val="22"/>
                <w:szCs w:val="22"/>
              </w:rPr>
              <w:t>$</w:t>
            </w:r>
            <w:r w:rsidR="008F4299">
              <w:rPr>
                <w:rFonts w:ascii="Arial Narrow" w:hAnsi="Arial Narrow"/>
                <w:sz w:val="22"/>
                <w:szCs w:val="22"/>
              </w:rPr>
              <w:t>775</w:t>
            </w:r>
            <w:r w:rsidRPr="00030A3C">
              <w:rPr>
                <w:rFonts w:ascii="Arial Narrow" w:hAnsi="Arial Narrow"/>
                <w:sz w:val="22"/>
                <w:szCs w:val="22"/>
              </w:rPr>
              <w:t>.</w:t>
            </w:r>
            <w:r w:rsidR="008F4299">
              <w:rPr>
                <w:rFonts w:ascii="Arial Narrow" w:hAnsi="Arial Narrow"/>
                <w:sz w:val="22"/>
                <w:szCs w:val="22"/>
              </w:rPr>
              <w:t>18</w:t>
            </w:r>
            <w:r w:rsidRPr="00030A3C">
              <w:rPr>
                <w:rFonts w:ascii="Arial Narrow" w:hAnsi="Arial Narrow"/>
                <w:sz w:val="22"/>
                <w:szCs w:val="22"/>
              </w:rPr>
              <w:t xml:space="preserve"> </w:t>
            </w:r>
          </w:p>
        </w:tc>
      </w:tr>
      <w:tr w14:paraId="1D4A6231"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tcPr>
          <w:p w:rsidR="004E2470" w:rsidRPr="00030A3C" w:rsidP="00472C66" w14:paraId="4A315B88" w14:textId="6B1FED62">
            <w:pPr>
              <w:rPr>
                <w:rFonts w:ascii="Arial Narrow" w:hAnsi="Arial Narrow" w:cstheme="majorBidi"/>
                <w:sz w:val="22"/>
                <w:szCs w:val="22"/>
              </w:rPr>
            </w:pPr>
            <w:r w:rsidRPr="00030A3C">
              <w:rPr>
                <w:rFonts w:ascii="Arial Narrow" w:hAnsi="Arial Narrow" w:cstheme="majorBidi"/>
                <w:sz w:val="22"/>
                <w:szCs w:val="22"/>
              </w:rPr>
              <w:t>Caseworker interview protocol</w:t>
            </w:r>
          </w:p>
        </w:tc>
        <w:tc>
          <w:tcPr>
            <w:tcW w:w="673" w:type="pct"/>
            <w:tcBorders>
              <w:top w:val="single" w:sz="4" w:space="0" w:color="auto"/>
              <w:left w:val="single" w:sz="4" w:space="0" w:color="auto"/>
              <w:bottom w:val="single" w:sz="4" w:space="0" w:color="auto"/>
              <w:right w:val="single" w:sz="4" w:space="0" w:color="auto"/>
            </w:tcBorders>
          </w:tcPr>
          <w:p w:rsidR="004E2470" w:rsidRPr="00AA6E37" w:rsidP="00472C66" w14:paraId="62915E8D" w14:textId="49FC7D2B">
            <w:pPr>
              <w:jc w:val="center"/>
              <w:rPr>
                <w:rFonts w:ascii="Arial Narrow" w:hAnsi="Arial Narrow"/>
                <w:sz w:val="22"/>
                <w:szCs w:val="22"/>
                <w:vertAlign w:val="superscript"/>
              </w:rPr>
            </w:pPr>
            <w:r>
              <w:rPr>
                <w:rFonts w:ascii="Arial Narrow" w:hAnsi="Arial Narrow"/>
                <w:sz w:val="22"/>
                <w:szCs w:val="22"/>
              </w:rPr>
              <w:t>3</w:t>
            </w:r>
            <w:r w:rsidRPr="00030A3C">
              <w:rPr>
                <w:rFonts w:ascii="Arial Narrow" w:hAnsi="Arial Narrow"/>
                <w:sz w:val="22"/>
                <w:szCs w:val="22"/>
              </w:rPr>
              <w:t>5</w:t>
            </w:r>
            <w:r w:rsidR="00AA6E37">
              <w:rPr>
                <w:rFonts w:ascii="Arial Narrow" w:hAnsi="Arial Narrow"/>
                <w:sz w:val="22"/>
                <w:szCs w:val="22"/>
                <w:vertAlign w:val="superscript"/>
              </w:rPr>
              <w:t>k</w:t>
            </w:r>
          </w:p>
        </w:tc>
        <w:tc>
          <w:tcPr>
            <w:tcW w:w="643" w:type="pct"/>
            <w:tcBorders>
              <w:top w:val="single" w:sz="4" w:space="0" w:color="auto"/>
              <w:left w:val="single" w:sz="4" w:space="0" w:color="auto"/>
              <w:bottom w:val="single" w:sz="4" w:space="0" w:color="auto"/>
              <w:right w:val="single" w:sz="4" w:space="0" w:color="auto"/>
            </w:tcBorders>
          </w:tcPr>
          <w:p w:rsidR="004E2470" w:rsidRPr="00030A3C" w:rsidP="00472C66" w14:paraId="7DE52182" w14:textId="35B30F7D">
            <w:pPr>
              <w:jc w:val="center"/>
              <w:rPr>
                <w:rFonts w:ascii="Arial Narrow" w:hAnsi="Arial Narrow"/>
                <w:sz w:val="22"/>
                <w:szCs w:val="22"/>
              </w:rPr>
            </w:pPr>
            <w:r w:rsidRPr="00030A3C">
              <w:rPr>
                <w:rFonts w:ascii="Arial Narrow" w:hAnsi="Arial Narrow"/>
                <w:sz w:val="22"/>
                <w:szCs w:val="22"/>
              </w:rPr>
              <w:t>1</w:t>
            </w:r>
          </w:p>
        </w:tc>
        <w:tc>
          <w:tcPr>
            <w:tcW w:w="574" w:type="pct"/>
            <w:tcBorders>
              <w:top w:val="single" w:sz="4" w:space="0" w:color="auto"/>
              <w:left w:val="single" w:sz="4" w:space="0" w:color="auto"/>
              <w:bottom w:val="single" w:sz="4" w:space="0" w:color="auto"/>
              <w:right w:val="single" w:sz="4" w:space="0" w:color="auto"/>
            </w:tcBorders>
          </w:tcPr>
          <w:p w:rsidR="004E2470" w:rsidRPr="00030A3C" w:rsidP="00472C66" w14:paraId="5A4373B5" w14:textId="5EE05440">
            <w:pPr>
              <w:jc w:val="center"/>
              <w:rPr>
                <w:rFonts w:ascii="Arial Narrow" w:hAnsi="Arial Narrow"/>
                <w:sz w:val="22"/>
                <w:szCs w:val="22"/>
              </w:rPr>
            </w:pPr>
            <w:r>
              <w:rPr>
                <w:rFonts w:ascii="Arial Narrow" w:hAnsi="Arial Narrow"/>
                <w:sz w:val="22"/>
                <w:szCs w:val="22"/>
              </w:rPr>
              <w:t>3</w:t>
            </w:r>
            <w:r w:rsidRPr="00030A3C">
              <w:rPr>
                <w:rFonts w:ascii="Arial Narrow" w:hAnsi="Arial Narrow"/>
                <w:sz w:val="22"/>
                <w:szCs w:val="22"/>
              </w:rPr>
              <w:t>5</w:t>
            </w:r>
          </w:p>
        </w:tc>
        <w:tc>
          <w:tcPr>
            <w:tcW w:w="486" w:type="pct"/>
            <w:tcBorders>
              <w:top w:val="single" w:sz="4" w:space="0" w:color="auto"/>
              <w:left w:val="single" w:sz="4" w:space="0" w:color="auto"/>
              <w:bottom w:val="single" w:sz="4" w:space="0" w:color="auto"/>
              <w:right w:val="single" w:sz="4" w:space="0" w:color="auto"/>
            </w:tcBorders>
          </w:tcPr>
          <w:p w:rsidR="004E2470" w:rsidRPr="00030A3C" w:rsidP="00472C66" w14:paraId="68BACDC7" w14:textId="79319719">
            <w:pPr>
              <w:jc w:val="center"/>
              <w:rPr>
                <w:rFonts w:ascii="Arial Narrow" w:hAnsi="Arial Narrow"/>
                <w:sz w:val="22"/>
                <w:szCs w:val="22"/>
              </w:rPr>
            </w:pPr>
            <w:r w:rsidRPr="00030A3C">
              <w:rPr>
                <w:rFonts w:ascii="Arial Narrow" w:hAnsi="Arial Narrow"/>
                <w:sz w:val="22"/>
                <w:szCs w:val="22"/>
              </w:rPr>
              <w:t>1.5</w:t>
            </w:r>
          </w:p>
        </w:tc>
        <w:tc>
          <w:tcPr>
            <w:tcW w:w="462" w:type="pct"/>
            <w:tcBorders>
              <w:top w:val="single" w:sz="4" w:space="0" w:color="auto"/>
              <w:left w:val="single" w:sz="4" w:space="0" w:color="auto"/>
              <w:bottom w:val="single" w:sz="4" w:space="0" w:color="auto"/>
              <w:right w:val="single" w:sz="4" w:space="0" w:color="auto"/>
            </w:tcBorders>
          </w:tcPr>
          <w:p w:rsidR="004E2470" w:rsidRPr="00030A3C" w:rsidP="00472C66" w14:paraId="61754221" w14:textId="6FC94FC0">
            <w:pPr>
              <w:jc w:val="center"/>
              <w:rPr>
                <w:rFonts w:ascii="Arial Narrow" w:hAnsi="Arial Narrow"/>
                <w:sz w:val="22"/>
                <w:szCs w:val="22"/>
              </w:rPr>
            </w:pPr>
            <w:r>
              <w:rPr>
                <w:rFonts w:ascii="Arial Narrow" w:hAnsi="Arial Narrow"/>
                <w:sz w:val="22"/>
                <w:szCs w:val="22"/>
              </w:rPr>
              <w:t>5</w:t>
            </w:r>
            <w:r w:rsidR="00E70D7D">
              <w:rPr>
                <w:rFonts w:ascii="Arial Narrow" w:hAnsi="Arial Narrow"/>
                <w:sz w:val="22"/>
                <w:szCs w:val="22"/>
              </w:rPr>
              <w:t>3</w:t>
            </w:r>
          </w:p>
        </w:tc>
        <w:tc>
          <w:tcPr>
            <w:tcW w:w="586" w:type="pct"/>
            <w:tcBorders>
              <w:top w:val="single" w:sz="4" w:space="0" w:color="auto"/>
              <w:left w:val="single" w:sz="4" w:space="0" w:color="auto"/>
              <w:bottom w:val="single" w:sz="4" w:space="0" w:color="auto"/>
              <w:right w:val="single" w:sz="4" w:space="0" w:color="auto"/>
            </w:tcBorders>
            <w:vAlign w:val="center"/>
          </w:tcPr>
          <w:p w:rsidR="004E2470" w:rsidRPr="00030A3C" w:rsidP="00DE4136" w14:paraId="6A76C8F9" w14:textId="15A6AF80">
            <w:pPr>
              <w:tabs>
                <w:tab w:val="decimal" w:pos="616"/>
              </w:tabs>
              <w:rPr>
                <w:rFonts w:ascii="Arial Narrow" w:hAnsi="Arial Narrow"/>
                <w:sz w:val="22"/>
                <w:szCs w:val="22"/>
              </w:rPr>
            </w:pPr>
            <w:r w:rsidRPr="00030A3C">
              <w:rPr>
                <w:rFonts w:ascii="Arial Narrow" w:hAnsi="Arial Narrow"/>
                <w:sz w:val="22"/>
                <w:szCs w:val="22"/>
              </w:rPr>
              <w:t xml:space="preserve">$60.13 </w:t>
            </w:r>
          </w:p>
        </w:tc>
        <w:tc>
          <w:tcPr>
            <w:tcW w:w="586" w:type="pct"/>
            <w:tcBorders>
              <w:top w:val="single" w:sz="4" w:space="0" w:color="auto"/>
              <w:left w:val="single" w:sz="4" w:space="0" w:color="auto"/>
              <w:bottom w:val="single" w:sz="4" w:space="0" w:color="auto"/>
              <w:right w:val="single" w:sz="4" w:space="0" w:color="auto"/>
            </w:tcBorders>
            <w:vAlign w:val="center"/>
          </w:tcPr>
          <w:p w:rsidR="004E2470" w:rsidRPr="00030A3C" w:rsidP="00F847FA" w14:paraId="6A08E241" w14:textId="4848D5F4">
            <w:pPr>
              <w:tabs>
                <w:tab w:val="decimal" w:pos="736"/>
              </w:tabs>
              <w:rPr>
                <w:rFonts w:ascii="Arial Narrow" w:hAnsi="Arial Narrow"/>
                <w:sz w:val="22"/>
                <w:szCs w:val="22"/>
              </w:rPr>
            </w:pPr>
            <w:r w:rsidRPr="00030A3C">
              <w:rPr>
                <w:rFonts w:ascii="Arial Narrow" w:hAnsi="Arial Narrow"/>
                <w:sz w:val="22"/>
                <w:szCs w:val="22"/>
              </w:rPr>
              <w:t>$</w:t>
            </w:r>
            <w:r w:rsidR="008F4299">
              <w:rPr>
                <w:rFonts w:ascii="Arial Narrow" w:hAnsi="Arial Narrow"/>
                <w:sz w:val="22"/>
                <w:szCs w:val="22"/>
              </w:rPr>
              <w:t>3</w:t>
            </w:r>
            <w:r w:rsidRPr="00030A3C">
              <w:rPr>
                <w:rFonts w:ascii="Arial Narrow" w:hAnsi="Arial Narrow"/>
                <w:sz w:val="22"/>
                <w:szCs w:val="22"/>
              </w:rPr>
              <w:t>,</w:t>
            </w:r>
            <w:r w:rsidR="008F4299">
              <w:rPr>
                <w:rFonts w:ascii="Arial Narrow" w:hAnsi="Arial Narrow"/>
                <w:sz w:val="22"/>
                <w:szCs w:val="22"/>
              </w:rPr>
              <w:t>156</w:t>
            </w:r>
            <w:r w:rsidRPr="00030A3C">
              <w:rPr>
                <w:rFonts w:ascii="Arial Narrow" w:hAnsi="Arial Narrow"/>
                <w:sz w:val="22"/>
                <w:szCs w:val="22"/>
              </w:rPr>
              <w:t>.</w:t>
            </w:r>
            <w:r w:rsidR="00F52A97">
              <w:rPr>
                <w:rFonts w:ascii="Arial Narrow" w:hAnsi="Arial Narrow"/>
                <w:sz w:val="22"/>
                <w:szCs w:val="22"/>
              </w:rPr>
              <w:t>83</w:t>
            </w:r>
            <w:r w:rsidRPr="00030A3C">
              <w:rPr>
                <w:rFonts w:ascii="Arial Narrow" w:hAnsi="Arial Narrow"/>
                <w:sz w:val="22"/>
                <w:szCs w:val="22"/>
              </w:rPr>
              <w:t xml:space="preserve"> </w:t>
            </w:r>
          </w:p>
        </w:tc>
      </w:tr>
      <w:tr w14:paraId="4F22D0B8" w14:textId="77777777" w:rsidTr="00E97E1F">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2022E6AD" w14:textId="2FF864A2">
            <w:pPr>
              <w:rPr>
                <w:rFonts w:ascii="Arial Narrow" w:hAnsi="Arial Narrow" w:cstheme="majorBidi"/>
                <w:sz w:val="22"/>
                <w:szCs w:val="22"/>
              </w:rPr>
            </w:pPr>
            <w:r>
              <w:rPr>
                <w:rFonts w:ascii="Arial Narrow" w:hAnsi="Arial Narrow" w:cstheme="majorBidi"/>
                <w:color w:val="000000"/>
                <w:sz w:val="22"/>
                <w:szCs w:val="22"/>
              </w:rPr>
              <w:t>P</w:t>
            </w:r>
            <w:r w:rsidRPr="004835BF">
              <w:rPr>
                <w:rFonts w:ascii="Arial Narrow" w:hAnsi="Arial Narrow" w:cstheme="majorBidi"/>
                <w:color w:val="000000"/>
                <w:sz w:val="22"/>
                <w:szCs w:val="22"/>
              </w:rPr>
              <w:t>ost-interview</w:t>
            </w:r>
            <w:r>
              <w:rPr>
                <w:rFonts w:ascii="Arial Narrow" w:hAnsi="Arial Narrow" w:cstheme="majorBidi"/>
                <w:color w:val="000000"/>
                <w:sz w:val="22"/>
                <w:szCs w:val="22"/>
              </w:rPr>
              <w:t xml:space="preserve"> survey</w:t>
            </w:r>
          </w:p>
        </w:tc>
        <w:tc>
          <w:tcPr>
            <w:tcW w:w="673" w:type="pct"/>
            <w:tcBorders>
              <w:top w:val="single" w:sz="4" w:space="0" w:color="auto"/>
              <w:left w:val="single" w:sz="4" w:space="0" w:color="auto"/>
              <w:bottom w:val="single" w:sz="4" w:space="0" w:color="auto"/>
              <w:right w:val="single" w:sz="4" w:space="0" w:color="auto"/>
            </w:tcBorders>
            <w:vAlign w:val="center"/>
          </w:tcPr>
          <w:p w:rsidR="00734602" w:rsidRPr="006142A4" w:rsidP="00734602" w14:paraId="75F82E9F" w14:textId="1286E2CD">
            <w:pPr>
              <w:jc w:val="center"/>
              <w:rPr>
                <w:rFonts w:ascii="Arial Narrow" w:hAnsi="Arial Narrow" w:cstheme="majorBidi"/>
                <w:sz w:val="22"/>
                <w:szCs w:val="22"/>
                <w:vertAlign w:val="superscript"/>
              </w:rPr>
            </w:pPr>
            <w:r>
              <w:rPr>
                <w:rFonts w:ascii="Arial Narrow" w:hAnsi="Arial Narrow" w:cstheme="majorBidi"/>
                <w:color w:val="000000"/>
                <w:sz w:val="22"/>
                <w:szCs w:val="22"/>
              </w:rPr>
              <w:t>2</w:t>
            </w:r>
            <w:r w:rsidR="005F31B6">
              <w:rPr>
                <w:rFonts w:ascii="Arial Narrow" w:hAnsi="Arial Narrow" w:cstheme="majorBidi"/>
                <w:color w:val="000000"/>
                <w:sz w:val="22"/>
                <w:szCs w:val="22"/>
              </w:rPr>
              <w:t>1</w:t>
            </w:r>
            <w:r w:rsidR="006142A4">
              <w:rPr>
                <w:rFonts w:ascii="Arial Narrow" w:hAnsi="Arial Narrow" w:cstheme="majorBidi"/>
                <w:color w:val="000000"/>
                <w:sz w:val="22"/>
                <w:szCs w:val="22"/>
                <w:vertAlign w:val="superscript"/>
              </w:rPr>
              <w:t>l</w:t>
            </w:r>
          </w:p>
        </w:tc>
        <w:tc>
          <w:tcPr>
            <w:tcW w:w="643"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4D21774E" w14:textId="57906C66">
            <w:pPr>
              <w:jc w:val="center"/>
              <w:rPr>
                <w:rFonts w:ascii="Arial Narrow" w:hAnsi="Arial Narrow" w:cstheme="majorBidi"/>
                <w:sz w:val="22"/>
                <w:szCs w:val="22"/>
              </w:rPr>
            </w:pPr>
            <w:r w:rsidRPr="004835BF">
              <w:rPr>
                <w:rFonts w:ascii="Arial Narrow" w:hAnsi="Arial Narrow" w:cstheme="majorBidi"/>
                <w:color w:val="000000"/>
                <w:sz w:val="22"/>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17EADAC2" w14:textId="46608DEC">
            <w:pPr>
              <w:jc w:val="center"/>
              <w:rPr>
                <w:rFonts w:ascii="Arial Narrow" w:hAnsi="Arial Narrow" w:cstheme="majorBidi"/>
                <w:sz w:val="22"/>
                <w:szCs w:val="22"/>
              </w:rPr>
            </w:pPr>
            <w:r>
              <w:rPr>
                <w:rFonts w:ascii="Arial Narrow" w:hAnsi="Arial Narrow" w:cstheme="majorBidi"/>
                <w:sz w:val="22"/>
                <w:szCs w:val="22"/>
              </w:rPr>
              <w:t>2</w:t>
            </w:r>
            <w:r w:rsidR="00A67434">
              <w:rPr>
                <w:rFonts w:ascii="Arial Narrow" w:hAnsi="Arial Narrow" w:cstheme="majorBidi"/>
                <w:sz w:val="22"/>
                <w:szCs w:val="22"/>
              </w:rPr>
              <w:t>1</w:t>
            </w:r>
          </w:p>
        </w:tc>
        <w:tc>
          <w:tcPr>
            <w:tcW w:w="486"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27D6FBC7" w14:textId="2D286A1C">
            <w:pPr>
              <w:jc w:val="center"/>
              <w:rPr>
                <w:rFonts w:ascii="Arial Narrow" w:hAnsi="Arial Narrow" w:cstheme="majorBidi"/>
                <w:sz w:val="22"/>
                <w:szCs w:val="22"/>
              </w:rPr>
            </w:pPr>
            <w:r w:rsidRPr="004835BF">
              <w:rPr>
                <w:rFonts w:ascii="Arial Narrow" w:hAnsi="Arial Narrow" w:cstheme="majorBidi"/>
                <w:color w:val="000000"/>
                <w:sz w:val="22"/>
                <w:szCs w:val="22"/>
              </w:rPr>
              <w:t>0.16</w:t>
            </w:r>
            <w:r w:rsidR="00845E19">
              <w:rPr>
                <w:rFonts w:ascii="Arial Narrow" w:hAnsi="Arial Narrow" w:cstheme="majorBidi"/>
                <w:color w:val="000000"/>
                <w:sz w:val="22"/>
                <w:szCs w:val="22"/>
              </w:rPr>
              <w:t>6</w:t>
            </w:r>
            <w:r w:rsidRPr="004835BF">
              <w:rPr>
                <w:rFonts w:ascii="Arial Narrow" w:hAnsi="Arial Narrow" w:cstheme="majorBidi"/>
                <w:color w:val="000000"/>
                <w:sz w:val="22"/>
                <w:szCs w:val="22"/>
              </w:rPr>
              <w:t>7</w:t>
            </w:r>
          </w:p>
        </w:tc>
        <w:tc>
          <w:tcPr>
            <w:tcW w:w="462"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7D85B6B7" w14:textId="7D8EA478">
            <w:pPr>
              <w:jc w:val="center"/>
              <w:rPr>
                <w:rFonts w:ascii="Arial Narrow" w:hAnsi="Arial Narrow" w:cstheme="majorBidi"/>
                <w:sz w:val="22"/>
                <w:szCs w:val="22"/>
              </w:rPr>
            </w:pPr>
            <w:r>
              <w:rPr>
                <w:rFonts w:ascii="Arial Narrow" w:hAnsi="Arial Narrow" w:cstheme="majorBidi"/>
                <w:color w:val="000000"/>
                <w:sz w:val="22"/>
                <w:szCs w:val="22"/>
              </w:rPr>
              <w:t>4</w:t>
            </w:r>
          </w:p>
        </w:tc>
        <w:tc>
          <w:tcPr>
            <w:tcW w:w="586"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0DBF77E1" w14:textId="0DC7C2C1">
            <w:pPr>
              <w:tabs>
                <w:tab w:val="decimal" w:pos="616"/>
              </w:tabs>
              <w:rPr>
                <w:rFonts w:ascii="Arial Narrow" w:hAnsi="Arial Narrow" w:cstheme="majorBidi"/>
                <w:sz w:val="22"/>
                <w:szCs w:val="22"/>
              </w:rPr>
            </w:pPr>
            <w:r w:rsidRPr="004835BF">
              <w:rPr>
                <w:rFonts w:ascii="Arial Narrow" w:hAnsi="Arial Narrow" w:cstheme="majorBidi"/>
                <w:color w:val="000000"/>
                <w:sz w:val="22"/>
                <w:szCs w:val="22"/>
              </w:rPr>
              <w:t>$61.</w:t>
            </w:r>
            <w:r w:rsidR="00B91D75">
              <w:rPr>
                <w:rFonts w:ascii="Arial Narrow" w:hAnsi="Arial Narrow" w:cstheme="majorBidi"/>
                <w:color w:val="000000"/>
                <w:sz w:val="22"/>
                <w:szCs w:val="22"/>
              </w:rPr>
              <w:t>39</w:t>
            </w:r>
            <w:r w:rsidRPr="004835BF">
              <w:rPr>
                <w:rFonts w:ascii="Arial Narrow" w:hAnsi="Arial Narrow" w:cstheme="majorBidi"/>
                <w:color w:val="000000"/>
                <w:sz w:val="22"/>
                <w:szCs w:val="22"/>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rsidR="00734602" w:rsidRPr="004835BF" w:rsidP="00734602" w14:paraId="0566ADB6" w14:textId="30836345">
            <w:pPr>
              <w:tabs>
                <w:tab w:val="decimal" w:pos="736"/>
              </w:tabs>
              <w:rPr>
                <w:rFonts w:ascii="Arial Narrow" w:hAnsi="Arial Narrow" w:cstheme="majorBidi"/>
                <w:sz w:val="22"/>
                <w:szCs w:val="22"/>
              </w:rPr>
            </w:pPr>
            <w:r w:rsidRPr="004835BF">
              <w:rPr>
                <w:rFonts w:ascii="Arial Narrow" w:hAnsi="Arial Narrow" w:cstheme="majorBidi"/>
                <w:color w:val="000000"/>
                <w:sz w:val="22"/>
                <w:szCs w:val="22"/>
              </w:rPr>
              <w:t>$</w:t>
            </w:r>
            <w:r w:rsidR="00F52A97">
              <w:rPr>
                <w:rFonts w:ascii="Arial Narrow" w:hAnsi="Arial Narrow" w:cstheme="majorBidi"/>
                <w:color w:val="000000"/>
                <w:sz w:val="22"/>
                <w:szCs w:val="22"/>
              </w:rPr>
              <w:t>214</w:t>
            </w:r>
            <w:r w:rsidRPr="004835BF">
              <w:rPr>
                <w:rFonts w:ascii="Arial Narrow" w:hAnsi="Arial Narrow" w:cstheme="majorBidi"/>
                <w:color w:val="000000"/>
                <w:sz w:val="22"/>
                <w:szCs w:val="22"/>
              </w:rPr>
              <w:t>.</w:t>
            </w:r>
            <w:r w:rsidR="00F52A97">
              <w:rPr>
                <w:rFonts w:ascii="Arial Narrow" w:hAnsi="Arial Narrow" w:cstheme="majorBidi"/>
                <w:color w:val="000000"/>
                <w:sz w:val="22"/>
                <w:szCs w:val="22"/>
              </w:rPr>
              <w:t>87</w:t>
            </w:r>
            <w:r w:rsidRPr="004835BF">
              <w:rPr>
                <w:rFonts w:ascii="Arial Narrow" w:hAnsi="Arial Narrow" w:cstheme="majorBidi"/>
                <w:color w:val="000000"/>
                <w:sz w:val="22"/>
                <w:szCs w:val="22"/>
              </w:rPr>
              <w:t xml:space="preserve"> </w:t>
            </w:r>
          </w:p>
        </w:tc>
      </w:tr>
      <w:tr w14:paraId="63BDEDEC" w14:textId="77777777" w:rsidTr="00F70A00">
        <w:tblPrEx>
          <w:tblW w:w="5198" w:type="pct"/>
          <w:tblLayout w:type="fixed"/>
          <w:tblCellMar>
            <w:top w:w="40" w:type="dxa"/>
            <w:left w:w="40" w:type="dxa"/>
            <w:bottom w:w="40" w:type="dxa"/>
            <w:right w:w="40" w:type="dxa"/>
          </w:tblCellMar>
          <w:tblLook w:val="04A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3514D" w:rsidRPr="00030A3C" w:rsidP="00F847FA" w14:paraId="6AC6B295" w14:textId="310ED656">
            <w:pPr>
              <w:tabs>
                <w:tab w:val="decimal" w:pos="736"/>
              </w:tabs>
              <w:jc w:val="center"/>
              <w:rPr>
                <w:rFonts w:ascii="Arial Narrow" w:hAnsi="Arial Narrow"/>
                <w:b/>
                <w:bCs/>
                <w:sz w:val="22"/>
                <w:szCs w:val="22"/>
              </w:rPr>
            </w:pPr>
            <w:r w:rsidRPr="00030A3C">
              <w:rPr>
                <w:rFonts w:ascii="Arial Narrow" w:hAnsi="Arial Narrow"/>
                <w:b/>
                <w:bCs/>
                <w:sz w:val="22"/>
                <w:szCs w:val="22"/>
              </w:rPr>
              <w:t>Total</w:t>
            </w:r>
          </w:p>
        </w:tc>
      </w:tr>
      <w:tr w14:paraId="5F4741FE" w14:textId="77777777" w:rsidTr="00F70A00">
        <w:tblPrEx>
          <w:tblW w:w="5198" w:type="pct"/>
          <w:tblLayout w:type="fixed"/>
          <w:tblCellMar>
            <w:top w:w="40" w:type="dxa"/>
            <w:left w:w="40" w:type="dxa"/>
            <w:bottom w:w="40" w:type="dxa"/>
            <w:right w:w="40" w:type="dxa"/>
          </w:tblCellMar>
          <w:tblLook w:val="04A0"/>
        </w:tblPrEx>
        <w:trPr>
          <w:cantSplit/>
        </w:trPr>
        <w:tc>
          <w:tcPr>
            <w:tcW w:w="990" w:type="pct"/>
            <w:tcBorders>
              <w:top w:val="single" w:sz="4" w:space="0" w:color="auto"/>
              <w:left w:val="single" w:sz="4" w:space="0" w:color="auto"/>
              <w:bottom w:val="single" w:sz="4" w:space="0" w:color="auto"/>
              <w:right w:val="single" w:sz="4" w:space="0" w:color="auto"/>
            </w:tcBorders>
            <w:vAlign w:val="center"/>
          </w:tcPr>
          <w:p w:rsidR="0083514D" w:rsidRPr="00163487" w:rsidP="00AA6E37" w14:paraId="085D50E0" w14:textId="7D49E33F">
            <w:pPr>
              <w:rPr>
                <w:rFonts w:ascii="Arial Narrow" w:hAnsi="Arial Narrow" w:cstheme="majorBidi"/>
                <w:sz w:val="22"/>
                <w:szCs w:val="22"/>
              </w:rPr>
            </w:pPr>
          </w:p>
        </w:tc>
        <w:tc>
          <w:tcPr>
            <w:tcW w:w="673"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7EF4688E" w14:textId="0ADF11C6">
            <w:pPr>
              <w:jc w:val="center"/>
              <w:rPr>
                <w:rFonts w:ascii="Arial Narrow" w:hAnsi="Arial Narrow" w:cstheme="majorBidi"/>
                <w:sz w:val="22"/>
                <w:szCs w:val="22"/>
              </w:rPr>
            </w:pPr>
            <w:r>
              <w:rPr>
                <w:rFonts w:ascii="Arial Narrow" w:hAnsi="Arial Narrow" w:cstheme="majorBidi"/>
                <w:sz w:val="22"/>
                <w:szCs w:val="22"/>
              </w:rPr>
              <w:t>4</w:t>
            </w:r>
            <w:r w:rsidR="0081645D">
              <w:rPr>
                <w:rFonts w:ascii="Arial Narrow" w:hAnsi="Arial Narrow" w:cstheme="majorBidi"/>
                <w:sz w:val="22"/>
                <w:szCs w:val="22"/>
              </w:rPr>
              <w:t>3</w:t>
            </w:r>
            <w:r w:rsidR="00B51343">
              <w:rPr>
                <w:rFonts w:ascii="Arial Narrow" w:hAnsi="Arial Narrow" w:cstheme="majorBidi"/>
                <w:sz w:val="22"/>
                <w:szCs w:val="22"/>
              </w:rPr>
              <w:t>9</w:t>
            </w:r>
            <w:r w:rsidR="00316BC8">
              <w:rPr>
                <w:rFonts w:ascii="Arial Narrow" w:hAnsi="Arial Narrow" w:cstheme="majorBidi"/>
                <w:sz w:val="22"/>
                <w:szCs w:val="22"/>
              </w:rPr>
              <w:t xml:space="preserve"> </w:t>
            </w:r>
          </w:p>
        </w:tc>
        <w:tc>
          <w:tcPr>
            <w:tcW w:w="643"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015BFEDC" w14:textId="085CCD1B">
            <w:pPr>
              <w:jc w:val="center"/>
              <w:rPr>
                <w:rFonts w:ascii="Arial Narrow" w:hAnsi="Arial Narrow" w:cstheme="majorBidi"/>
                <w:sz w:val="22"/>
                <w:szCs w:val="22"/>
              </w:rPr>
            </w:pPr>
            <w:r w:rsidRPr="00163487">
              <w:rPr>
                <w:rFonts w:ascii="Arial Narrow" w:hAnsi="Arial Narrow" w:cstheme="majorBidi"/>
                <w:sz w:val="22"/>
                <w:szCs w:val="22"/>
              </w:rPr>
              <w:t>-------</w:t>
            </w:r>
          </w:p>
        </w:tc>
        <w:tc>
          <w:tcPr>
            <w:tcW w:w="574"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414CE75C" w14:textId="2D7CCA3C">
            <w:pPr>
              <w:jc w:val="center"/>
              <w:rPr>
                <w:rFonts w:ascii="Arial Narrow" w:hAnsi="Arial Narrow" w:cstheme="majorBidi"/>
                <w:sz w:val="22"/>
                <w:szCs w:val="22"/>
              </w:rPr>
            </w:pPr>
            <w:r>
              <w:rPr>
                <w:rFonts w:ascii="Arial Narrow" w:hAnsi="Arial Narrow" w:cstheme="majorBidi"/>
                <w:sz w:val="22"/>
                <w:szCs w:val="22"/>
              </w:rPr>
              <w:t>4</w:t>
            </w:r>
            <w:r w:rsidR="0081645D">
              <w:rPr>
                <w:rFonts w:ascii="Arial Narrow" w:hAnsi="Arial Narrow" w:cstheme="majorBidi"/>
                <w:sz w:val="22"/>
                <w:szCs w:val="22"/>
              </w:rPr>
              <w:t>3</w:t>
            </w:r>
            <w:r w:rsidR="00B51343">
              <w:rPr>
                <w:rFonts w:ascii="Arial Narrow" w:hAnsi="Arial Narrow" w:cstheme="majorBidi"/>
                <w:sz w:val="22"/>
                <w:szCs w:val="22"/>
              </w:rPr>
              <w:t>9</w:t>
            </w:r>
          </w:p>
        </w:tc>
        <w:tc>
          <w:tcPr>
            <w:tcW w:w="486"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3E54790F" w14:textId="293661BD">
            <w:pPr>
              <w:jc w:val="center"/>
              <w:rPr>
                <w:rFonts w:ascii="Arial Narrow" w:hAnsi="Arial Narrow" w:cstheme="majorBidi"/>
                <w:sz w:val="22"/>
                <w:szCs w:val="22"/>
              </w:rPr>
            </w:pPr>
            <w:r w:rsidRPr="00163487">
              <w:rPr>
                <w:rFonts w:ascii="Arial Narrow" w:hAnsi="Arial Narrow" w:cstheme="majorBidi"/>
                <w:sz w:val="22"/>
                <w:szCs w:val="22"/>
              </w:rPr>
              <w:t>--------</w:t>
            </w:r>
          </w:p>
        </w:tc>
        <w:tc>
          <w:tcPr>
            <w:tcW w:w="462"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49B50213" w14:textId="50DADEBF">
            <w:pPr>
              <w:jc w:val="center"/>
              <w:rPr>
                <w:rFonts w:ascii="Arial Narrow" w:hAnsi="Arial Narrow" w:cstheme="majorBidi"/>
                <w:sz w:val="22"/>
                <w:szCs w:val="22"/>
              </w:rPr>
            </w:pPr>
            <w:r w:rsidRPr="00163487">
              <w:rPr>
                <w:rFonts w:ascii="Arial Narrow" w:hAnsi="Arial Narrow" w:cstheme="majorBidi"/>
                <w:sz w:val="22"/>
                <w:szCs w:val="22"/>
              </w:rPr>
              <w:t>3</w:t>
            </w:r>
            <w:r w:rsidR="00B51343">
              <w:rPr>
                <w:rFonts w:ascii="Arial Narrow" w:hAnsi="Arial Narrow" w:cstheme="majorBidi"/>
                <w:sz w:val="22"/>
                <w:szCs w:val="22"/>
              </w:rPr>
              <w:t>7</w:t>
            </w:r>
            <w:r w:rsidR="00E70D7D">
              <w:rPr>
                <w:rFonts w:ascii="Arial Narrow" w:hAnsi="Arial Narrow" w:cstheme="majorBidi"/>
                <w:sz w:val="22"/>
                <w:szCs w:val="22"/>
              </w:rPr>
              <w:t>5</w:t>
            </w:r>
          </w:p>
        </w:tc>
        <w:tc>
          <w:tcPr>
            <w:tcW w:w="586" w:type="pct"/>
            <w:tcBorders>
              <w:top w:val="single" w:sz="4" w:space="0" w:color="auto"/>
              <w:left w:val="single" w:sz="4" w:space="0" w:color="auto"/>
              <w:bottom w:val="single" w:sz="4" w:space="0" w:color="auto"/>
              <w:right w:val="single" w:sz="4" w:space="0" w:color="auto"/>
            </w:tcBorders>
            <w:vAlign w:val="center"/>
          </w:tcPr>
          <w:p w:rsidR="0083514D" w:rsidRPr="00163487" w:rsidP="004B259E" w14:paraId="401D73A3" w14:textId="55566015">
            <w:pPr>
              <w:tabs>
                <w:tab w:val="decimal" w:pos="616"/>
              </w:tabs>
              <w:jc w:val="center"/>
              <w:rPr>
                <w:rFonts w:ascii="Arial Narrow" w:hAnsi="Arial Narrow" w:cstheme="majorBidi"/>
                <w:sz w:val="22"/>
                <w:szCs w:val="22"/>
              </w:rPr>
            </w:pPr>
            <w:r w:rsidRPr="00163487">
              <w:rPr>
                <w:rFonts w:ascii="Arial Narrow" w:hAnsi="Arial Narrow" w:cstheme="majorBidi"/>
                <w:sz w:val="22"/>
                <w:szCs w:val="22"/>
              </w:rPr>
              <w:t>-------</w:t>
            </w:r>
          </w:p>
        </w:tc>
        <w:tc>
          <w:tcPr>
            <w:tcW w:w="586" w:type="pct"/>
            <w:tcBorders>
              <w:top w:val="single" w:sz="4" w:space="0" w:color="auto"/>
              <w:left w:val="single" w:sz="4" w:space="0" w:color="auto"/>
              <w:bottom w:val="single" w:sz="4" w:space="0" w:color="auto"/>
              <w:right w:val="single" w:sz="4" w:space="0" w:color="auto"/>
            </w:tcBorders>
            <w:vAlign w:val="center"/>
          </w:tcPr>
          <w:p w:rsidR="0083514D" w:rsidRPr="00163487" w:rsidP="00F847FA" w14:paraId="44E9FACC" w14:textId="04FA642B">
            <w:pPr>
              <w:tabs>
                <w:tab w:val="decimal" w:pos="736"/>
              </w:tabs>
              <w:rPr>
                <w:rFonts w:ascii="Arial Narrow" w:hAnsi="Arial Narrow" w:cstheme="majorBidi"/>
                <w:sz w:val="22"/>
                <w:szCs w:val="22"/>
              </w:rPr>
            </w:pPr>
            <w:r w:rsidRPr="00163487">
              <w:rPr>
                <w:rFonts w:ascii="Arial Narrow" w:hAnsi="Arial Narrow" w:cstheme="majorBidi"/>
                <w:sz w:val="22"/>
                <w:szCs w:val="22"/>
              </w:rPr>
              <w:t>$</w:t>
            </w:r>
            <w:r w:rsidR="006B6FBC">
              <w:rPr>
                <w:rFonts w:ascii="Arial Narrow" w:hAnsi="Arial Narrow" w:cstheme="majorBidi"/>
                <w:sz w:val="22"/>
                <w:szCs w:val="22"/>
              </w:rPr>
              <w:t>2</w:t>
            </w:r>
            <w:r w:rsidR="00954967">
              <w:rPr>
                <w:rFonts w:ascii="Arial Narrow" w:hAnsi="Arial Narrow" w:cstheme="majorBidi"/>
                <w:sz w:val="22"/>
                <w:szCs w:val="22"/>
              </w:rPr>
              <w:t>2</w:t>
            </w:r>
            <w:r w:rsidR="003F6E0D">
              <w:rPr>
                <w:rFonts w:ascii="Arial Narrow" w:hAnsi="Arial Narrow" w:cstheme="majorBidi"/>
                <w:sz w:val="22"/>
                <w:szCs w:val="22"/>
              </w:rPr>
              <w:t>,</w:t>
            </w:r>
            <w:r w:rsidR="00EE39C7">
              <w:rPr>
                <w:rFonts w:ascii="Arial Narrow" w:hAnsi="Arial Narrow" w:cstheme="majorBidi"/>
                <w:sz w:val="22"/>
                <w:szCs w:val="22"/>
              </w:rPr>
              <w:t>363</w:t>
            </w:r>
            <w:r w:rsidR="003F6E0D">
              <w:rPr>
                <w:rFonts w:ascii="Arial Narrow" w:hAnsi="Arial Narrow" w:cstheme="majorBidi"/>
                <w:sz w:val="22"/>
                <w:szCs w:val="22"/>
              </w:rPr>
              <w:t>.</w:t>
            </w:r>
            <w:r w:rsidR="006973FB">
              <w:rPr>
                <w:rFonts w:ascii="Arial Narrow" w:hAnsi="Arial Narrow" w:cstheme="majorBidi"/>
                <w:sz w:val="22"/>
                <w:szCs w:val="22"/>
              </w:rPr>
              <w:t>52</w:t>
            </w:r>
            <w:r w:rsidRPr="00163487" w:rsidR="00F12133">
              <w:rPr>
                <w:rFonts w:ascii="Arial Narrow" w:hAnsi="Arial Narrow" w:cstheme="majorBidi"/>
                <w:sz w:val="22"/>
                <w:szCs w:val="22"/>
              </w:rPr>
              <w:t xml:space="preserve"> </w:t>
            </w:r>
            <w:r w:rsidRPr="00163487" w:rsidR="007F4DF7">
              <w:rPr>
                <w:rFonts w:ascii="Arial Narrow" w:hAnsi="Arial Narrow" w:cstheme="majorBidi"/>
                <w:sz w:val="22"/>
                <w:szCs w:val="22"/>
              </w:rPr>
              <w:t>,</w:t>
            </w:r>
            <w:r w:rsidRPr="00163487">
              <w:rPr>
                <w:rFonts w:ascii="Arial Narrow" w:hAnsi="Arial Narrow" w:cstheme="majorBidi"/>
                <w:sz w:val="22"/>
                <w:szCs w:val="22"/>
              </w:rPr>
              <w:t>.</w:t>
            </w:r>
          </w:p>
        </w:tc>
      </w:tr>
    </w:tbl>
    <w:p w:rsidR="00F70A00" w:rsidP="00905AD6" w14:paraId="6536D52A" w14:textId="7087F653">
      <w:pPr>
        <w:pStyle w:val="MarkforTableHeading"/>
        <w:keepNext w:val="0"/>
        <w:rPr>
          <w:rFonts w:ascii="Arial Narrow" w:hAnsi="Arial Narrow" w:cstheme="majorBidi"/>
          <w:b w:val="0"/>
          <w:sz w:val="20"/>
          <w:szCs w:val="20"/>
        </w:rPr>
      </w:pPr>
      <w:r w:rsidRPr="00472C66">
        <w:rPr>
          <w:rFonts w:ascii="Arial Narrow" w:hAnsi="Arial Narrow" w:cstheme="majorBidi"/>
          <w:b w:val="0"/>
          <w:color w:val="000000"/>
          <w:sz w:val="20"/>
          <w:szCs w:val="20"/>
          <w:vertAlign w:val="superscript"/>
        </w:rPr>
        <w:t xml:space="preserve">a </w:t>
      </w:r>
      <w:r w:rsidRPr="00472C66">
        <w:rPr>
          <w:rFonts w:ascii="Arial Narrow" w:hAnsi="Arial Narrow" w:cstheme="majorBidi"/>
          <w:b w:val="0"/>
          <w:sz w:val="20"/>
          <w:szCs w:val="20"/>
        </w:rPr>
        <w:t xml:space="preserve">The wage used for participants is </w:t>
      </w:r>
      <w:bookmarkStart w:id="0" w:name="_Hlk195100961"/>
      <w:r w:rsidRPr="00472C66">
        <w:rPr>
          <w:rFonts w:ascii="Arial Narrow" w:hAnsi="Arial Narrow" w:cstheme="majorBidi"/>
          <w:b w:val="0"/>
          <w:sz w:val="20"/>
          <w:szCs w:val="20"/>
        </w:rPr>
        <w:t xml:space="preserve">$34.90, which is the July 2024 average </w:t>
      </w:r>
      <w:r w:rsidR="0084734E">
        <w:rPr>
          <w:rFonts w:ascii="Arial Narrow" w:hAnsi="Arial Narrow" w:cstheme="majorBidi"/>
          <w:b w:val="0"/>
          <w:sz w:val="20"/>
          <w:szCs w:val="20"/>
        </w:rPr>
        <w:t>h</w:t>
      </w:r>
      <w:r w:rsidRPr="00472C66">
        <w:rPr>
          <w:rFonts w:ascii="Arial Narrow" w:hAnsi="Arial Narrow" w:cstheme="majorBidi"/>
          <w:b w:val="0"/>
          <w:sz w:val="20"/>
          <w:szCs w:val="20"/>
        </w:rPr>
        <w:t xml:space="preserve">ourly </w:t>
      </w:r>
      <w:r w:rsidR="00C20B29">
        <w:rPr>
          <w:rFonts w:ascii="Arial Narrow" w:hAnsi="Arial Narrow" w:cstheme="majorBidi"/>
          <w:b w:val="0"/>
          <w:sz w:val="20"/>
          <w:szCs w:val="20"/>
        </w:rPr>
        <w:t>e</w:t>
      </w:r>
      <w:r w:rsidRPr="00472C66">
        <w:rPr>
          <w:rFonts w:ascii="Arial Narrow" w:hAnsi="Arial Narrow" w:cstheme="majorBidi"/>
          <w:b w:val="0"/>
          <w:sz w:val="20"/>
          <w:szCs w:val="20"/>
        </w:rPr>
        <w:t xml:space="preserve">arnings of </w:t>
      </w:r>
      <w:r w:rsidR="00E2466F">
        <w:rPr>
          <w:rFonts w:ascii="Arial Narrow" w:hAnsi="Arial Narrow" w:cstheme="majorBidi"/>
          <w:b w:val="0"/>
          <w:sz w:val="20"/>
          <w:szCs w:val="20"/>
        </w:rPr>
        <w:t>a</w:t>
      </w:r>
      <w:r w:rsidRPr="00472C66">
        <w:rPr>
          <w:rFonts w:ascii="Arial Narrow" w:hAnsi="Arial Narrow" w:cstheme="majorBidi"/>
          <w:b w:val="0"/>
          <w:sz w:val="20"/>
          <w:szCs w:val="20"/>
        </w:rPr>
        <w:t xml:space="preserve">ll </w:t>
      </w:r>
      <w:r w:rsidR="00E2466F">
        <w:rPr>
          <w:rFonts w:ascii="Arial Narrow" w:hAnsi="Arial Narrow" w:cstheme="majorBidi"/>
          <w:b w:val="0"/>
          <w:sz w:val="20"/>
          <w:szCs w:val="20"/>
        </w:rPr>
        <w:t>e</w:t>
      </w:r>
      <w:r w:rsidRPr="00472C66">
        <w:rPr>
          <w:rFonts w:ascii="Arial Narrow" w:hAnsi="Arial Narrow" w:cstheme="majorBidi"/>
          <w:b w:val="0"/>
          <w:sz w:val="20"/>
          <w:szCs w:val="20"/>
        </w:rPr>
        <w:t xml:space="preserve">mployees on </w:t>
      </w:r>
      <w:r w:rsidR="009E3CF0">
        <w:rPr>
          <w:rFonts w:ascii="Arial Narrow" w:hAnsi="Arial Narrow" w:cstheme="majorBidi"/>
          <w:b w:val="0"/>
          <w:sz w:val="20"/>
          <w:szCs w:val="20"/>
        </w:rPr>
        <w:t>n</w:t>
      </w:r>
      <w:r w:rsidRPr="00472C66">
        <w:rPr>
          <w:rFonts w:ascii="Arial Narrow" w:hAnsi="Arial Narrow" w:cstheme="majorBidi"/>
          <w:b w:val="0"/>
          <w:sz w:val="20"/>
          <w:szCs w:val="20"/>
        </w:rPr>
        <w:t xml:space="preserve">onfarm </w:t>
      </w:r>
      <w:r w:rsidR="009E3CF0">
        <w:rPr>
          <w:rFonts w:ascii="Arial Narrow" w:hAnsi="Arial Narrow" w:cstheme="majorBidi"/>
          <w:b w:val="0"/>
          <w:sz w:val="20"/>
          <w:szCs w:val="20"/>
        </w:rPr>
        <w:t>p</w:t>
      </w:r>
      <w:r w:rsidRPr="00472C66">
        <w:rPr>
          <w:rFonts w:ascii="Arial Narrow" w:hAnsi="Arial Narrow" w:cstheme="majorBidi"/>
          <w:b w:val="0"/>
          <w:sz w:val="20"/>
          <w:szCs w:val="20"/>
        </w:rPr>
        <w:t>ayrolls</w:t>
      </w:r>
      <w:r w:rsidR="009E3CF0">
        <w:rPr>
          <w:rFonts w:ascii="Arial Narrow" w:hAnsi="Arial Narrow" w:cstheme="majorBidi"/>
          <w:b w:val="0"/>
          <w:sz w:val="20"/>
          <w:szCs w:val="20"/>
        </w:rPr>
        <w:t xml:space="preserve"> in the p</w:t>
      </w:r>
      <w:r w:rsidRPr="00472C66">
        <w:rPr>
          <w:rFonts w:ascii="Arial Narrow" w:hAnsi="Arial Narrow" w:cstheme="majorBidi"/>
          <w:b w:val="0"/>
          <w:sz w:val="20"/>
          <w:szCs w:val="20"/>
        </w:rPr>
        <w:t xml:space="preserve">rivate </w:t>
      </w:r>
      <w:r w:rsidR="009E3CF0">
        <w:rPr>
          <w:rFonts w:ascii="Arial Narrow" w:hAnsi="Arial Narrow" w:cstheme="majorBidi"/>
          <w:b w:val="0"/>
          <w:sz w:val="20"/>
          <w:szCs w:val="20"/>
        </w:rPr>
        <w:t>s</w:t>
      </w:r>
      <w:r w:rsidRPr="00472C66">
        <w:rPr>
          <w:rFonts w:ascii="Arial Narrow" w:hAnsi="Arial Narrow" w:cstheme="majorBidi"/>
          <w:b w:val="0"/>
          <w:sz w:val="20"/>
          <w:szCs w:val="20"/>
        </w:rPr>
        <w:t xml:space="preserve">ervice </w:t>
      </w:r>
      <w:r w:rsidR="009E3CF0">
        <w:rPr>
          <w:rFonts w:ascii="Arial Narrow" w:hAnsi="Arial Narrow" w:cstheme="majorBidi"/>
          <w:b w:val="0"/>
          <w:sz w:val="20"/>
          <w:szCs w:val="20"/>
        </w:rPr>
        <w:t>s</w:t>
      </w:r>
      <w:r w:rsidRPr="00472C66">
        <w:rPr>
          <w:rFonts w:ascii="Arial Narrow" w:hAnsi="Arial Narrow" w:cstheme="majorBidi"/>
          <w:b w:val="0"/>
          <w:sz w:val="20"/>
          <w:szCs w:val="20"/>
        </w:rPr>
        <w:t xml:space="preserve">ector, </w:t>
      </w:r>
      <w:r w:rsidR="00F0487C">
        <w:rPr>
          <w:rFonts w:ascii="Arial Narrow" w:hAnsi="Arial Narrow" w:cstheme="majorBidi"/>
          <w:b w:val="0"/>
          <w:sz w:val="20"/>
          <w:szCs w:val="20"/>
        </w:rPr>
        <w:t>s</w:t>
      </w:r>
      <w:r w:rsidRPr="00472C66">
        <w:rPr>
          <w:rFonts w:ascii="Arial Narrow" w:hAnsi="Arial Narrow" w:cstheme="majorBidi"/>
          <w:b w:val="0"/>
          <w:sz w:val="20"/>
          <w:szCs w:val="20"/>
        </w:rPr>
        <w:t xml:space="preserve">easonally </w:t>
      </w:r>
      <w:r w:rsidR="00F0487C">
        <w:rPr>
          <w:rFonts w:ascii="Arial Narrow" w:hAnsi="Arial Narrow" w:cstheme="majorBidi"/>
          <w:b w:val="0"/>
          <w:sz w:val="20"/>
          <w:szCs w:val="20"/>
        </w:rPr>
        <w:t>a</w:t>
      </w:r>
      <w:r w:rsidRPr="00472C66">
        <w:rPr>
          <w:rFonts w:ascii="Arial Narrow" w:hAnsi="Arial Narrow" w:cstheme="majorBidi"/>
          <w:b w:val="0"/>
          <w:sz w:val="20"/>
          <w:szCs w:val="20"/>
        </w:rPr>
        <w:t>djusted (</w:t>
      </w:r>
      <w:bookmarkStart w:id="1" w:name="_Hlk195101735"/>
      <w:hyperlink r:id="rId10" w:history="1">
        <w:r w:rsidRPr="00BD6EB6" w:rsidR="00BD6EB6">
          <w:rPr>
            <w:rStyle w:val="Hyperlink"/>
            <w:rFonts w:ascii="Arial Narrow" w:hAnsi="Arial Narrow" w:cstheme="majorBidi"/>
            <w:b w:val="0"/>
            <w:sz w:val="20"/>
            <w:szCs w:val="20"/>
          </w:rPr>
          <w:t xml:space="preserve">Economic News Release, </w:t>
        </w:r>
        <w:r w:rsidRPr="00BD6EB6">
          <w:rPr>
            <w:rStyle w:val="Hyperlink"/>
            <w:rFonts w:ascii="Arial Narrow" w:hAnsi="Arial Narrow" w:cstheme="majorBidi"/>
            <w:b w:val="0"/>
            <w:sz w:val="20"/>
            <w:szCs w:val="20"/>
          </w:rPr>
          <w:t>Table B-3,</w:t>
        </w:r>
        <w:r w:rsidRPr="00BD6EB6" w:rsidR="00F0487C">
          <w:rPr>
            <w:rStyle w:val="Hyperlink"/>
            <w:rFonts w:ascii="Arial Narrow" w:hAnsi="Arial Narrow" w:cstheme="majorBidi"/>
            <w:b w:val="0"/>
            <w:sz w:val="20"/>
            <w:szCs w:val="20"/>
          </w:rPr>
          <w:t xml:space="preserve"> </w:t>
        </w:r>
        <w:r w:rsidRPr="00BD6EB6" w:rsidR="00BD6EB6">
          <w:rPr>
            <w:rStyle w:val="Hyperlink"/>
            <w:rFonts w:ascii="Arial Narrow" w:hAnsi="Arial Narrow" w:cstheme="majorBidi"/>
            <w:b w:val="0"/>
            <w:sz w:val="20"/>
            <w:szCs w:val="20"/>
          </w:rPr>
          <w:t>U.S. Bureau of Labor Statistic</w:t>
        </w:r>
        <w:r w:rsidR="006D3A60">
          <w:rPr>
            <w:rStyle w:val="Hyperlink"/>
            <w:rFonts w:ascii="Arial Narrow" w:hAnsi="Arial Narrow" w:cstheme="majorBidi"/>
            <w:b w:val="0"/>
            <w:sz w:val="20"/>
            <w:szCs w:val="20"/>
          </w:rPr>
          <w:t>, October 2024</w:t>
        </w:r>
      </w:hyperlink>
      <w:bookmarkEnd w:id="1"/>
      <w:r w:rsidR="008422DD">
        <w:rPr>
          <w:rFonts w:ascii="Arial Narrow" w:hAnsi="Arial Narrow" w:cstheme="majorBidi"/>
          <w:b w:val="0"/>
          <w:sz w:val="20"/>
          <w:szCs w:val="20"/>
        </w:rPr>
        <w:t>)</w:t>
      </w:r>
      <w:r w:rsidRPr="00472C66">
        <w:rPr>
          <w:rFonts w:ascii="Arial Narrow" w:hAnsi="Arial Narrow" w:cstheme="majorBidi"/>
          <w:b w:val="0"/>
          <w:sz w:val="20"/>
          <w:szCs w:val="20"/>
        </w:rPr>
        <w:t>.</w:t>
      </w:r>
      <w:bookmarkEnd w:id="0"/>
      <w:r w:rsidRPr="00472C66">
        <w:rPr>
          <w:rFonts w:ascii="Arial Narrow" w:hAnsi="Arial Narrow" w:cstheme="majorBidi"/>
          <w:b w:val="0"/>
          <w:sz w:val="20"/>
          <w:szCs w:val="20"/>
        </w:rPr>
        <w:t xml:space="preserve"> The wage used for staff, employment service staff, and casework</w:t>
      </w:r>
      <w:r w:rsidR="00D84F8E">
        <w:rPr>
          <w:rFonts w:ascii="Arial Narrow" w:hAnsi="Arial Narrow" w:cstheme="majorBidi"/>
          <w:b w:val="0"/>
          <w:sz w:val="20"/>
          <w:szCs w:val="20"/>
        </w:rPr>
        <w:t>er</w:t>
      </w:r>
      <w:r w:rsidR="00D640AD">
        <w:rPr>
          <w:rFonts w:ascii="Arial Narrow" w:hAnsi="Arial Narrow" w:cstheme="majorBidi"/>
          <w:b w:val="0"/>
          <w:sz w:val="20"/>
          <w:szCs w:val="20"/>
        </w:rPr>
        <w:t>s</w:t>
      </w:r>
      <w:r w:rsidRPr="00472C66">
        <w:rPr>
          <w:rFonts w:ascii="Arial Narrow" w:hAnsi="Arial Narrow" w:cstheme="majorBidi"/>
          <w:b w:val="0"/>
          <w:sz w:val="20"/>
          <w:szCs w:val="20"/>
        </w:rPr>
        <w:t xml:space="preserve"> is $37.58, which is the </w:t>
      </w:r>
      <w:r w:rsidR="00570CAD">
        <w:rPr>
          <w:rFonts w:ascii="Arial Narrow" w:hAnsi="Arial Narrow" w:cstheme="majorBidi"/>
          <w:b w:val="0"/>
          <w:sz w:val="20"/>
          <w:szCs w:val="20"/>
        </w:rPr>
        <w:t xml:space="preserve">third quarter </w:t>
      </w:r>
      <w:r w:rsidRPr="00472C66">
        <w:rPr>
          <w:rFonts w:ascii="Arial Narrow" w:hAnsi="Arial Narrow" w:cstheme="majorBidi"/>
          <w:b w:val="0"/>
          <w:sz w:val="20"/>
          <w:szCs w:val="20"/>
        </w:rPr>
        <w:t>median wage for professional and related occupations</w:t>
      </w:r>
      <w:r w:rsidR="004869CF">
        <w:rPr>
          <w:rFonts w:ascii="Arial Narrow" w:hAnsi="Arial Narrow" w:cstheme="majorBidi"/>
          <w:b w:val="0"/>
          <w:sz w:val="20"/>
          <w:szCs w:val="20"/>
        </w:rPr>
        <w:t>, not seasonally adjusted</w:t>
      </w:r>
      <w:r w:rsidR="00254B97">
        <w:rPr>
          <w:rFonts w:ascii="Arial Narrow" w:hAnsi="Arial Narrow" w:cstheme="majorBidi"/>
          <w:b w:val="0"/>
          <w:sz w:val="20"/>
          <w:szCs w:val="20"/>
        </w:rPr>
        <w:t xml:space="preserve"> </w:t>
      </w:r>
      <w:r w:rsidRPr="00472C66">
        <w:rPr>
          <w:rFonts w:ascii="Arial Narrow" w:hAnsi="Arial Narrow" w:cstheme="majorBidi"/>
          <w:b w:val="0"/>
          <w:sz w:val="20"/>
          <w:szCs w:val="20"/>
        </w:rPr>
        <w:t>(=</w:t>
      </w:r>
      <w:r w:rsidR="00254B97">
        <w:rPr>
          <w:rFonts w:ascii="Arial Narrow" w:hAnsi="Arial Narrow" w:cstheme="majorBidi"/>
          <w:b w:val="0"/>
          <w:sz w:val="20"/>
          <w:szCs w:val="20"/>
        </w:rPr>
        <w:t>$</w:t>
      </w:r>
      <w:r w:rsidRPr="00472C66">
        <w:rPr>
          <w:rFonts w:ascii="Arial Narrow" w:hAnsi="Arial Narrow" w:cstheme="majorBidi"/>
          <w:b w:val="0"/>
          <w:sz w:val="20"/>
          <w:szCs w:val="20"/>
        </w:rPr>
        <w:t>1,503/40)</w:t>
      </w:r>
      <w:r w:rsidR="00254B97">
        <w:rPr>
          <w:rFonts w:ascii="Arial Narrow" w:hAnsi="Arial Narrow" w:cstheme="majorBidi"/>
          <w:b w:val="0"/>
          <w:sz w:val="20"/>
          <w:szCs w:val="20"/>
        </w:rPr>
        <w:t>; t</w:t>
      </w:r>
      <w:r w:rsidRPr="00472C66">
        <w:rPr>
          <w:rFonts w:ascii="Arial Narrow" w:hAnsi="Arial Narrow" w:cstheme="majorBidi"/>
          <w:b w:val="0"/>
          <w:sz w:val="20"/>
          <w:szCs w:val="20"/>
        </w:rPr>
        <w:t xml:space="preserve">he wage used for program managers, AJC director level, and state </w:t>
      </w:r>
      <w:r w:rsidR="00EA02B5">
        <w:rPr>
          <w:rFonts w:ascii="Arial Narrow" w:hAnsi="Arial Narrow" w:cstheme="majorBidi"/>
          <w:b w:val="0"/>
          <w:sz w:val="20"/>
          <w:szCs w:val="20"/>
        </w:rPr>
        <w:t xml:space="preserve">office of </w:t>
      </w:r>
      <w:r w:rsidRPr="00472C66">
        <w:rPr>
          <w:rFonts w:ascii="Arial Narrow" w:hAnsi="Arial Narrow" w:cstheme="majorBidi"/>
          <w:b w:val="0"/>
          <w:sz w:val="20"/>
          <w:szCs w:val="20"/>
        </w:rPr>
        <w:t>UI staff is $39.55 (</w:t>
      </w:r>
      <w:r w:rsidR="00254B97">
        <w:rPr>
          <w:rFonts w:ascii="Arial Narrow" w:hAnsi="Arial Narrow" w:cstheme="majorBidi"/>
          <w:b w:val="0"/>
          <w:sz w:val="20"/>
          <w:szCs w:val="20"/>
        </w:rPr>
        <w:t>=$</w:t>
      </w:r>
      <w:r w:rsidRPr="00472C66">
        <w:rPr>
          <w:rFonts w:ascii="Arial Narrow" w:hAnsi="Arial Narrow" w:cstheme="majorBidi"/>
          <w:b w:val="0"/>
          <w:sz w:val="20"/>
          <w:szCs w:val="20"/>
        </w:rPr>
        <w:t>1,582/40), which is the average for management, professional</w:t>
      </w:r>
      <w:r w:rsidR="00961E9E">
        <w:rPr>
          <w:rFonts w:ascii="Arial Narrow" w:hAnsi="Arial Narrow" w:cstheme="majorBidi"/>
          <w:b w:val="0"/>
          <w:sz w:val="20"/>
          <w:szCs w:val="20"/>
        </w:rPr>
        <w:t>,</w:t>
      </w:r>
      <w:r w:rsidRPr="00472C66">
        <w:rPr>
          <w:rFonts w:ascii="Arial Narrow" w:hAnsi="Arial Narrow" w:cstheme="majorBidi"/>
          <w:b w:val="0"/>
          <w:sz w:val="20"/>
          <w:szCs w:val="20"/>
        </w:rPr>
        <w:t xml:space="preserve"> and related occupations</w:t>
      </w:r>
      <w:r w:rsidRPr="00D44175" w:rsidR="00D44175">
        <w:rPr>
          <w:rFonts w:ascii="Arial Narrow" w:hAnsi="Arial Narrow" w:cstheme="majorBidi"/>
          <w:b w:val="0"/>
          <w:sz w:val="20"/>
          <w:szCs w:val="20"/>
        </w:rPr>
        <w:t>, not seasonally adjusted</w:t>
      </w:r>
      <w:r w:rsidR="008D157F">
        <w:rPr>
          <w:rFonts w:ascii="Arial Narrow" w:hAnsi="Arial Narrow" w:cstheme="majorBidi"/>
          <w:b w:val="0"/>
          <w:sz w:val="20"/>
          <w:szCs w:val="20"/>
        </w:rPr>
        <w:t xml:space="preserve"> (</w:t>
      </w:r>
      <w:hyperlink r:id="rId11" w:history="1">
        <w:r w:rsidRPr="0096427B" w:rsidR="009270AA">
          <w:rPr>
            <w:rStyle w:val="Hyperlink"/>
            <w:rFonts w:ascii="Arial Narrow" w:hAnsi="Arial Narrow" w:cstheme="majorBidi"/>
            <w:b w:val="0"/>
            <w:sz w:val="20"/>
            <w:szCs w:val="20"/>
          </w:rPr>
          <w:t>Usual Weekly Earnings of Wage and Salary Workers News Release</w:t>
        </w:r>
        <w:r w:rsidRPr="0096427B" w:rsidR="008D157F">
          <w:rPr>
            <w:rStyle w:val="Hyperlink"/>
            <w:rFonts w:ascii="Arial Narrow" w:hAnsi="Arial Narrow" w:cstheme="majorBidi"/>
            <w:b w:val="0"/>
            <w:sz w:val="20"/>
            <w:szCs w:val="20"/>
          </w:rPr>
          <w:t xml:space="preserve">, Table </w:t>
        </w:r>
        <w:r w:rsidRPr="0096427B" w:rsidR="0096427B">
          <w:rPr>
            <w:rStyle w:val="Hyperlink"/>
            <w:rFonts w:ascii="Arial Narrow" w:hAnsi="Arial Narrow" w:cstheme="majorBidi"/>
            <w:b w:val="0"/>
            <w:sz w:val="20"/>
            <w:szCs w:val="20"/>
          </w:rPr>
          <w:t>4</w:t>
        </w:r>
        <w:r w:rsidRPr="0096427B" w:rsidR="008D157F">
          <w:rPr>
            <w:rStyle w:val="Hyperlink"/>
            <w:rFonts w:ascii="Arial Narrow" w:hAnsi="Arial Narrow" w:cstheme="majorBidi"/>
            <w:b w:val="0"/>
            <w:sz w:val="20"/>
            <w:szCs w:val="20"/>
          </w:rPr>
          <w:t>, U.S. Bureau of Labor Statistic</w:t>
        </w:r>
        <w:r w:rsidR="00905AD6">
          <w:rPr>
            <w:rStyle w:val="Hyperlink"/>
            <w:rFonts w:ascii="Arial Narrow" w:hAnsi="Arial Narrow" w:cstheme="majorBidi"/>
            <w:b w:val="0"/>
            <w:sz w:val="20"/>
            <w:szCs w:val="20"/>
          </w:rPr>
          <w:t>s, October 2024</w:t>
        </w:r>
      </w:hyperlink>
      <w:r w:rsidR="009270AA">
        <w:rPr>
          <w:rFonts w:ascii="Arial Narrow" w:hAnsi="Arial Narrow" w:cstheme="majorBidi"/>
          <w:b w:val="0"/>
          <w:sz w:val="20"/>
          <w:szCs w:val="20"/>
        </w:rPr>
        <w:t>)</w:t>
      </w:r>
      <w:r w:rsidR="006D3A60">
        <w:rPr>
          <w:rFonts w:ascii="Arial Narrow" w:hAnsi="Arial Narrow" w:cstheme="majorBidi"/>
          <w:b w:val="0"/>
          <w:sz w:val="20"/>
          <w:szCs w:val="20"/>
        </w:rPr>
        <w:t>.</w:t>
      </w:r>
      <w:r w:rsidR="004E5112">
        <w:rPr>
          <w:rFonts w:ascii="Arial Narrow" w:hAnsi="Arial Narrow" w:cstheme="majorBidi"/>
          <w:b w:val="0"/>
          <w:sz w:val="20"/>
          <w:szCs w:val="20"/>
        </w:rPr>
        <w:t xml:space="preserve"> </w:t>
      </w:r>
      <w:r w:rsidR="00203A13">
        <w:rPr>
          <w:rFonts w:ascii="Arial Narrow" w:hAnsi="Arial Narrow" w:cstheme="majorBidi"/>
          <w:b w:val="0"/>
          <w:sz w:val="20"/>
          <w:szCs w:val="20"/>
        </w:rPr>
        <w:t xml:space="preserve">The wage used for the </w:t>
      </w:r>
      <w:r w:rsidR="00342A68">
        <w:rPr>
          <w:rFonts w:ascii="Arial Narrow" w:hAnsi="Arial Narrow" w:cstheme="majorBidi"/>
          <w:b w:val="0"/>
          <w:sz w:val="20"/>
          <w:szCs w:val="20"/>
        </w:rPr>
        <w:t xml:space="preserve">cost study </w:t>
      </w:r>
      <w:r w:rsidR="00203A13">
        <w:rPr>
          <w:rFonts w:ascii="Arial Narrow" w:hAnsi="Arial Narrow" w:cstheme="majorBidi"/>
          <w:b w:val="0"/>
          <w:sz w:val="20"/>
          <w:szCs w:val="20"/>
        </w:rPr>
        <w:t>post-interview survey is a weighted average of</w:t>
      </w:r>
      <w:r w:rsidR="00C03105">
        <w:rPr>
          <w:rFonts w:ascii="Arial Narrow" w:hAnsi="Arial Narrow" w:cstheme="majorBidi"/>
          <w:b w:val="0"/>
          <w:sz w:val="20"/>
          <w:szCs w:val="20"/>
        </w:rPr>
        <w:t xml:space="preserve"> four</w:t>
      </w:r>
      <w:r w:rsidR="00EE01F4">
        <w:rPr>
          <w:rFonts w:ascii="Arial Narrow" w:hAnsi="Arial Narrow" w:cstheme="majorBidi"/>
          <w:b w:val="0"/>
          <w:sz w:val="20"/>
          <w:szCs w:val="20"/>
        </w:rPr>
        <w:t xml:space="preserve"> </w:t>
      </w:r>
      <w:r w:rsidR="0041555E">
        <w:rPr>
          <w:rFonts w:ascii="Arial Narrow" w:hAnsi="Arial Narrow" w:cstheme="majorBidi"/>
          <w:b w:val="0"/>
          <w:sz w:val="20"/>
          <w:szCs w:val="20"/>
        </w:rPr>
        <w:t xml:space="preserve">cost study </w:t>
      </w:r>
      <w:r w:rsidR="00EE01F4">
        <w:rPr>
          <w:rFonts w:ascii="Arial Narrow" w:hAnsi="Arial Narrow" w:cstheme="majorBidi"/>
          <w:b w:val="0"/>
          <w:sz w:val="20"/>
          <w:szCs w:val="20"/>
        </w:rPr>
        <w:t>interview respondent group</w:t>
      </w:r>
      <w:r w:rsidR="00342A68">
        <w:rPr>
          <w:rFonts w:ascii="Arial Narrow" w:hAnsi="Arial Narrow" w:cstheme="majorBidi"/>
          <w:b w:val="0"/>
          <w:sz w:val="20"/>
          <w:szCs w:val="20"/>
        </w:rPr>
        <w:t>s’</w:t>
      </w:r>
      <w:r w:rsidR="00EE01F4">
        <w:rPr>
          <w:rFonts w:ascii="Arial Narrow" w:hAnsi="Arial Narrow" w:cstheme="majorBidi"/>
          <w:b w:val="0"/>
          <w:sz w:val="20"/>
          <w:szCs w:val="20"/>
        </w:rPr>
        <w:t xml:space="preserve"> wages that appear in the second to last column.</w:t>
      </w:r>
      <w:r w:rsidRPr="00472C66">
        <w:rPr>
          <w:rFonts w:ascii="Arial Narrow" w:hAnsi="Arial Narrow" w:cstheme="majorBidi"/>
          <w:b w:val="0"/>
          <w:sz w:val="20"/>
          <w:szCs w:val="20"/>
        </w:rPr>
        <w:t xml:space="preserve"> To account for fringe benefits and other overhead costs, </w:t>
      </w:r>
      <w:r w:rsidR="00C23A1D">
        <w:rPr>
          <w:rFonts w:ascii="Arial Narrow" w:hAnsi="Arial Narrow" w:cstheme="majorBidi"/>
          <w:b w:val="0"/>
          <w:sz w:val="20"/>
          <w:szCs w:val="20"/>
        </w:rPr>
        <w:t xml:space="preserve">DOL </w:t>
      </w:r>
      <w:r w:rsidRPr="00472C66">
        <w:rPr>
          <w:rFonts w:ascii="Arial Narrow" w:hAnsi="Arial Narrow" w:cstheme="majorBidi"/>
          <w:b w:val="0"/>
          <w:sz w:val="20"/>
          <w:szCs w:val="20"/>
        </w:rPr>
        <w:t>has applied a multiplication factor of 1.6 to the hourly wages</w:t>
      </w:r>
      <w:r w:rsidR="0009055B">
        <w:rPr>
          <w:rFonts w:ascii="Arial Narrow" w:hAnsi="Arial Narrow" w:cstheme="majorBidi"/>
          <w:b w:val="0"/>
          <w:sz w:val="20"/>
          <w:szCs w:val="20"/>
        </w:rPr>
        <w:t>; f</w:t>
      </w:r>
      <w:r w:rsidRPr="00472C66">
        <w:rPr>
          <w:rFonts w:ascii="Arial Narrow" w:hAnsi="Arial Narrow" w:cstheme="majorBidi"/>
          <w:b w:val="0"/>
          <w:sz w:val="20"/>
          <w:szCs w:val="20"/>
        </w:rPr>
        <w:t>or example, $34.90 has been increased to $55.84 (=$34.90</w:t>
      </w:r>
      <w:r w:rsidR="00DA1FAD">
        <w:rPr>
          <w:rFonts w:ascii="Arial Narrow" w:hAnsi="Arial Narrow" w:cstheme="majorBidi"/>
          <w:b w:val="0"/>
          <w:sz w:val="20"/>
          <w:szCs w:val="20"/>
        </w:rPr>
        <w:t>*1.6</w:t>
      </w:r>
      <w:r w:rsidRPr="00472C66">
        <w:rPr>
          <w:rFonts w:ascii="Arial Narrow" w:hAnsi="Arial Narrow" w:cstheme="majorBidi"/>
          <w:b w:val="0"/>
          <w:sz w:val="20"/>
          <w:szCs w:val="20"/>
        </w:rPr>
        <w:t>)</w:t>
      </w:r>
    </w:p>
    <w:p w:rsidR="0026743A" w:rsidRPr="00472C66" w:rsidP="00F70A00" w14:paraId="6AC1DD79" w14:textId="1C7B8166">
      <w:pPr>
        <w:pStyle w:val="MarkforTableHeading"/>
        <w:keepNext w:val="0"/>
        <w:rPr>
          <w:rFonts w:ascii="Arial Narrow" w:hAnsi="Arial Narrow" w:cstheme="majorBidi"/>
          <w:b w:val="0"/>
          <w:color w:val="000000"/>
          <w:sz w:val="20"/>
          <w:szCs w:val="20"/>
        </w:rPr>
      </w:pPr>
      <w:r>
        <w:rPr>
          <w:rFonts w:ascii="Arial Narrow" w:hAnsi="Arial Narrow" w:cstheme="majorBidi"/>
          <w:b w:val="0"/>
          <w:color w:val="000000"/>
          <w:sz w:val="20"/>
          <w:szCs w:val="20"/>
          <w:vertAlign w:val="superscript"/>
        </w:rPr>
        <w:t xml:space="preserve">b </w:t>
      </w:r>
      <w:r w:rsidRPr="00472C66" w:rsidR="005C2EEB">
        <w:rPr>
          <w:rFonts w:ascii="Arial Narrow" w:hAnsi="Arial Narrow" w:cstheme="majorBidi"/>
          <w:b w:val="0"/>
          <w:color w:val="000000"/>
          <w:sz w:val="20"/>
          <w:szCs w:val="20"/>
        </w:rPr>
        <w:t>Assumes 3 site visits × 10 states, each including approximately 3, 1-hr semi-structured manager interviews for a total of 90 program managers and 90 hours over the three-year clearance period; an average of 30 respondents and 30 hours per year.</w:t>
      </w:r>
    </w:p>
    <w:p w:rsidR="0026743A" w:rsidRPr="00472C66" w:rsidP="00F70A00" w14:paraId="6A29D16D" w14:textId="491FED63">
      <w:pPr>
        <w:pStyle w:val="MarkforTableHeading"/>
        <w:keepNext w:val="0"/>
        <w:rPr>
          <w:rFonts w:ascii="Arial Narrow" w:hAnsi="Arial Narrow" w:cstheme="majorBidi"/>
          <w:b w:val="0"/>
          <w:color w:val="000000"/>
          <w:sz w:val="20"/>
          <w:szCs w:val="20"/>
        </w:rPr>
      </w:pPr>
      <w:r>
        <w:rPr>
          <w:rFonts w:ascii="Arial Narrow" w:hAnsi="Arial Narrow" w:cstheme="majorBidi"/>
          <w:b w:val="0"/>
          <w:color w:val="000000"/>
          <w:sz w:val="20"/>
          <w:szCs w:val="20"/>
          <w:vertAlign w:val="superscript"/>
        </w:rPr>
        <w:t xml:space="preserve">c </w:t>
      </w:r>
      <w:r w:rsidRPr="00700990" w:rsidR="00700990">
        <w:rPr>
          <w:rFonts w:ascii="Arial Narrow" w:hAnsi="Arial Narrow" w:cstheme="majorBidi"/>
          <w:b w:val="0"/>
          <w:color w:val="000000"/>
          <w:sz w:val="20"/>
          <w:szCs w:val="20"/>
        </w:rPr>
        <w:t>A</w:t>
      </w:r>
      <w:r w:rsidRPr="00472C66" w:rsidR="00DE7866">
        <w:rPr>
          <w:rFonts w:ascii="Arial Narrow" w:hAnsi="Arial Narrow" w:cstheme="majorBidi"/>
          <w:b w:val="0"/>
          <w:color w:val="000000"/>
          <w:sz w:val="20"/>
          <w:szCs w:val="20"/>
        </w:rPr>
        <w:t>ssumes 3 site visits × 10 states, each including approximately 9, 1-hr semi-structured staff interviews for a total of 270 program staff members and 270 hours over the three-year clearance period; an average of 90 respondents and 90 hours per year.</w:t>
      </w:r>
    </w:p>
    <w:p w:rsidR="0026743A" w:rsidRPr="00472C66" w:rsidP="002E5FBE" w14:paraId="63C0EF80" w14:textId="449740CA">
      <w:pPr>
        <w:pStyle w:val="MarkforTableHeading"/>
        <w:keepNext w:val="0"/>
        <w:rPr>
          <w:rFonts w:ascii="Arial Narrow" w:hAnsi="Arial Narrow" w:cstheme="majorBidi"/>
          <w:b w:val="0"/>
          <w:color w:val="000000"/>
          <w:sz w:val="20"/>
          <w:szCs w:val="20"/>
        </w:rPr>
      </w:pPr>
      <w:r>
        <w:rPr>
          <w:rFonts w:ascii="Arial Narrow" w:hAnsi="Arial Narrow" w:cstheme="majorBidi"/>
          <w:b w:val="0"/>
          <w:color w:val="000000"/>
          <w:sz w:val="20"/>
          <w:szCs w:val="20"/>
          <w:vertAlign w:val="superscript"/>
        </w:rPr>
        <w:t>d</w:t>
      </w:r>
      <w:r w:rsidRPr="00472C66">
        <w:rPr>
          <w:rFonts w:ascii="Arial Narrow" w:hAnsi="Arial Narrow" w:cstheme="majorBidi"/>
          <w:b w:val="0"/>
          <w:color w:val="000000"/>
          <w:sz w:val="20"/>
          <w:szCs w:val="20"/>
          <w:vertAlign w:val="superscript"/>
        </w:rPr>
        <w:t xml:space="preserve"> </w:t>
      </w:r>
      <w:r w:rsidRPr="00472C66" w:rsidR="00110861">
        <w:rPr>
          <w:rFonts w:ascii="Arial Narrow" w:hAnsi="Arial Narrow" w:cstheme="majorBidi"/>
          <w:b w:val="0"/>
          <w:color w:val="000000"/>
          <w:sz w:val="20"/>
          <w:szCs w:val="20"/>
        </w:rPr>
        <w:t xml:space="preserve">Assumes 3 site visits × 10 states, each including approximately </w:t>
      </w:r>
      <w:r w:rsidR="00FC123C">
        <w:rPr>
          <w:rFonts w:ascii="Arial Narrow" w:hAnsi="Arial Narrow" w:cstheme="majorBidi"/>
          <w:b w:val="0"/>
          <w:color w:val="000000"/>
          <w:sz w:val="20"/>
          <w:szCs w:val="20"/>
        </w:rPr>
        <w:t>12</w:t>
      </w:r>
      <w:r w:rsidRPr="00472C66" w:rsidR="00110861">
        <w:rPr>
          <w:rFonts w:ascii="Arial Narrow" w:hAnsi="Arial Narrow" w:cstheme="majorBidi"/>
          <w:b w:val="0"/>
          <w:color w:val="000000"/>
          <w:sz w:val="20"/>
          <w:szCs w:val="20"/>
        </w:rPr>
        <w:t xml:space="preserve">, 0.5-hr semi-structured participant interviews for a total of </w:t>
      </w:r>
      <w:r w:rsidR="003B75CB">
        <w:rPr>
          <w:rFonts w:ascii="Arial Narrow" w:hAnsi="Arial Narrow" w:cstheme="majorBidi"/>
          <w:b w:val="0"/>
          <w:color w:val="000000"/>
          <w:sz w:val="20"/>
          <w:szCs w:val="20"/>
        </w:rPr>
        <w:t>36</w:t>
      </w:r>
      <w:r w:rsidRPr="00472C66" w:rsidR="00110861">
        <w:rPr>
          <w:rFonts w:ascii="Arial Narrow" w:hAnsi="Arial Narrow" w:cstheme="majorBidi"/>
          <w:b w:val="0"/>
          <w:color w:val="000000"/>
          <w:sz w:val="20"/>
          <w:szCs w:val="20"/>
        </w:rPr>
        <w:t>0 program participants and 1</w:t>
      </w:r>
      <w:r w:rsidR="003B75CB">
        <w:rPr>
          <w:rFonts w:ascii="Arial Narrow" w:hAnsi="Arial Narrow" w:cstheme="majorBidi"/>
          <w:b w:val="0"/>
          <w:color w:val="000000"/>
          <w:sz w:val="20"/>
          <w:szCs w:val="20"/>
        </w:rPr>
        <w:t>80</w:t>
      </w:r>
      <w:r w:rsidRPr="00472C66" w:rsidR="00110861">
        <w:rPr>
          <w:rFonts w:ascii="Arial Narrow" w:hAnsi="Arial Narrow" w:cstheme="majorBidi"/>
          <w:b w:val="0"/>
          <w:color w:val="000000"/>
          <w:sz w:val="20"/>
          <w:szCs w:val="20"/>
        </w:rPr>
        <w:t xml:space="preserve"> hours over the three-year clearance period; an average of </w:t>
      </w:r>
      <w:r w:rsidR="00BF28C4">
        <w:rPr>
          <w:rFonts w:ascii="Arial Narrow" w:hAnsi="Arial Narrow" w:cstheme="majorBidi"/>
          <w:b w:val="0"/>
          <w:color w:val="000000"/>
          <w:sz w:val="20"/>
          <w:szCs w:val="20"/>
        </w:rPr>
        <w:t>120</w:t>
      </w:r>
      <w:r w:rsidRPr="00472C66" w:rsidR="00110861">
        <w:rPr>
          <w:rFonts w:ascii="Arial Narrow" w:hAnsi="Arial Narrow" w:cstheme="majorBidi"/>
          <w:b w:val="0"/>
          <w:color w:val="000000"/>
          <w:sz w:val="20"/>
          <w:szCs w:val="20"/>
        </w:rPr>
        <w:t xml:space="preserve"> respondents and </w:t>
      </w:r>
      <w:r w:rsidR="00BF28C4">
        <w:rPr>
          <w:rFonts w:ascii="Arial Narrow" w:hAnsi="Arial Narrow" w:cstheme="majorBidi"/>
          <w:b w:val="0"/>
          <w:color w:val="000000"/>
          <w:sz w:val="20"/>
          <w:szCs w:val="20"/>
        </w:rPr>
        <w:t>60</w:t>
      </w:r>
      <w:r w:rsidRPr="00472C66" w:rsidR="00110861">
        <w:rPr>
          <w:rFonts w:ascii="Arial Narrow" w:hAnsi="Arial Narrow" w:cstheme="majorBidi"/>
          <w:b w:val="0"/>
          <w:color w:val="000000"/>
          <w:sz w:val="20"/>
          <w:szCs w:val="20"/>
        </w:rPr>
        <w:t xml:space="preserve"> hours per year</w:t>
      </w:r>
      <w:r w:rsidRPr="002E5FBE" w:rsidR="00110861">
        <w:rPr>
          <w:rFonts w:ascii="Arial Narrow" w:hAnsi="Arial Narrow" w:cstheme="majorBidi"/>
          <w:b w:val="0"/>
          <w:color w:val="000000"/>
          <w:sz w:val="20"/>
          <w:szCs w:val="20"/>
        </w:rPr>
        <w:t>.</w:t>
      </w:r>
    </w:p>
    <w:p w:rsidR="00BF2A68" w:rsidRPr="00472C66" w:rsidP="00F70A00" w14:paraId="2DFED1B2" w14:textId="3AD5C0FD">
      <w:pPr>
        <w:spacing w:after="60"/>
        <w:rPr>
          <w:rFonts w:ascii="Arial Narrow" w:hAnsi="Arial Narrow" w:cstheme="majorBidi"/>
          <w:sz w:val="20"/>
          <w:szCs w:val="20"/>
        </w:rPr>
      </w:pPr>
      <w:r>
        <w:rPr>
          <w:rFonts w:ascii="Arial Narrow" w:hAnsi="Arial Narrow" w:cstheme="majorBidi"/>
          <w:sz w:val="20"/>
          <w:szCs w:val="20"/>
          <w:vertAlign w:val="superscript"/>
        </w:rPr>
        <w:t>e</w:t>
      </w:r>
      <w:r w:rsidRPr="00472C66">
        <w:rPr>
          <w:rFonts w:ascii="Arial Narrow" w:hAnsi="Arial Narrow" w:cstheme="majorBidi"/>
          <w:sz w:val="20"/>
          <w:szCs w:val="20"/>
        </w:rPr>
        <w:t xml:space="preserve"> </w:t>
      </w:r>
      <w:r w:rsidRPr="00472C66" w:rsidR="00326E90">
        <w:rPr>
          <w:rFonts w:ascii="Arial Narrow" w:hAnsi="Arial Narrow" w:cstheme="majorBidi"/>
          <w:sz w:val="20"/>
          <w:szCs w:val="20"/>
        </w:rPr>
        <w:t>Assumes 3 site visits × 4 states, each including approximately 3, 1-hr semi-structured management interviews for a total of 36 program managers and 36 hours over the three-year clearance period; an average of 12 respondents and 12 hours per year.</w:t>
      </w:r>
    </w:p>
    <w:p w:rsidR="00BF2A68" w:rsidRPr="00472C66" w:rsidP="00F70A00" w14:paraId="032C28A0" w14:textId="47E37A1E">
      <w:pPr>
        <w:spacing w:after="60"/>
        <w:rPr>
          <w:rFonts w:ascii="Arial Narrow" w:hAnsi="Arial Narrow" w:cstheme="majorBidi"/>
          <w:sz w:val="20"/>
          <w:szCs w:val="20"/>
        </w:rPr>
      </w:pPr>
      <w:r>
        <w:rPr>
          <w:rFonts w:ascii="Arial Narrow" w:hAnsi="Arial Narrow" w:cstheme="majorBidi"/>
          <w:sz w:val="20"/>
          <w:szCs w:val="20"/>
          <w:vertAlign w:val="superscript"/>
        </w:rPr>
        <w:t>f</w:t>
      </w:r>
      <w:r w:rsidRPr="00472C66">
        <w:rPr>
          <w:rFonts w:ascii="Arial Narrow" w:hAnsi="Arial Narrow" w:cstheme="majorBidi"/>
          <w:sz w:val="20"/>
          <w:szCs w:val="20"/>
        </w:rPr>
        <w:t xml:space="preserve"> </w:t>
      </w:r>
      <w:r w:rsidRPr="00472C66" w:rsidR="002863D2">
        <w:rPr>
          <w:rFonts w:ascii="Arial Narrow" w:hAnsi="Arial Narrow" w:cstheme="majorBidi"/>
          <w:sz w:val="20"/>
          <w:szCs w:val="20"/>
        </w:rPr>
        <w:t>Assumes 3 site visits × 4 states, each including approximately 9, 1-hr semi-structured staff interviews for a total of 108 program staff members and 108 hours over the three-year clearance period; an average of 36 respondents and 36 hours per year.</w:t>
      </w:r>
    </w:p>
    <w:p w:rsidR="00BF2A68" w:rsidRPr="00472C66" w:rsidP="00F70A00" w14:paraId="57CE2CD3" w14:textId="28909613">
      <w:pPr>
        <w:spacing w:after="60"/>
        <w:rPr>
          <w:rFonts w:ascii="Arial Narrow" w:hAnsi="Arial Narrow" w:cstheme="majorBidi"/>
          <w:sz w:val="20"/>
          <w:szCs w:val="20"/>
        </w:rPr>
      </w:pPr>
      <w:r>
        <w:rPr>
          <w:rFonts w:ascii="Arial Narrow" w:hAnsi="Arial Narrow" w:cstheme="majorBidi"/>
          <w:sz w:val="20"/>
          <w:szCs w:val="20"/>
          <w:vertAlign w:val="superscript"/>
        </w:rPr>
        <w:t>g</w:t>
      </w:r>
      <w:r w:rsidRPr="00472C66">
        <w:rPr>
          <w:rFonts w:ascii="Arial Narrow" w:hAnsi="Arial Narrow" w:cstheme="majorBidi"/>
          <w:sz w:val="20"/>
          <w:szCs w:val="20"/>
        </w:rPr>
        <w:t xml:space="preserve"> </w:t>
      </w:r>
      <w:r w:rsidRPr="00472C66" w:rsidR="003C7381">
        <w:rPr>
          <w:rFonts w:ascii="Arial Narrow" w:hAnsi="Arial Narrow" w:cstheme="majorBidi"/>
          <w:sz w:val="20"/>
          <w:szCs w:val="20"/>
        </w:rPr>
        <w:t>Assumes 3 site visits × 4 states, each including approximately 1</w:t>
      </w:r>
      <w:r w:rsidR="00181029">
        <w:rPr>
          <w:rFonts w:ascii="Arial Narrow" w:hAnsi="Arial Narrow" w:cstheme="majorBidi"/>
          <w:sz w:val="20"/>
          <w:szCs w:val="20"/>
        </w:rPr>
        <w:t>5</w:t>
      </w:r>
      <w:r w:rsidRPr="00472C66" w:rsidR="003C7381">
        <w:rPr>
          <w:rFonts w:ascii="Arial Narrow" w:hAnsi="Arial Narrow" w:cstheme="majorBidi"/>
          <w:sz w:val="20"/>
          <w:szCs w:val="20"/>
        </w:rPr>
        <w:t xml:space="preserve">, </w:t>
      </w:r>
      <w:r w:rsidR="004C5E4C">
        <w:rPr>
          <w:rFonts w:ascii="Arial Narrow" w:hAnsi="Arial Narrow" w:cstheme="majorBidi"/>
          <w:sz w:val="20"/>
          <w:szCs w:val="20"/>
        </w:rPr>
        <w:t>0.5</w:t>
      </w:r>
      <w:r w:rsidRPr="00472C66" w:rsidR="003C7381">
        <w:rPr>
          <w:rFonts w:ascii="Arial Narrow" w:hAnsi="Arial Narrow" w:cstheme="majorBidi"/>
          <w:sz w:val="20"/>
          <w:szCs w:val="20"/>
        </w:rPr>
        <w:t>-hr semi-structured participant interviews for a total of 1</w:t>
      </w:r>
      <w:r w:rsidR="00181029">
        <w:rPr>
          <w:rFonts w:ascii="Arial Narrow" w:hAnsi="Arial Narrow" w:cstheme="majorBidi"/>
          <w:sz w:val="20"/>
          <w:szCs w:val="20"/>
        </w:rPr>
        <w:t>80</w:t>
      </w:r>
      <w:r w:rsidRPr="00472C66" w:rsidR="003C7381">
        <w:rPr>
          <w:rFonts w:ascii="Arial Narrow" w:hAnsi="Arial Narrow" w:cstheme="majorBidi"/>
          <w:sz w:val="20"/>
          <w:szCs w:val="20"/>
        </w:rPr>
        <w:t xml:space="preserve"> program participants and 1</w:t>
      </w:r>
      <w:r w:rsidR="00181029">
        <w:rPr>
          <w:rFonts w:ascii="Arial Narrow" w:hAnsi="Arial Narrow" w:cstheme="majorBidi"/>
          <w:sz w:val="20"/>
          <w:szCs w:val="20"/>
        </w:rPr>
        <w:t>80</w:t>
      </w:r>
      <w:r w:rsidRPr="00472C66" w:rsidR="003C7381">
        <w:rPr>
          <w:rFonts w:ascii="Arial Narrow" w:hAnsi="Arial Narrow" w:cstheme="majorBidi"/>
          <w:sz w:val="20"/>
          <w:szCs w:val="20"/>
        </w:rPr>
        <w:t xml:space="preserve"> hours over the three-year clearance period; an average of </w:t>
      </w:r>
      <w:r w:rsidR="00941648">
        <w:rPr>
          <w:rFonts w:ascii="Arial Narrow" w:hAnsi="Arial Narrow" w:cstheme="majorBidi"/>
          <w:sz w:val="20"/>
          <w:szCs w:val="20"/>
        </w:rPr>
        <w:t>60</w:t>
      </w:r>
      <w:r w:rsidRPr="00472C66" w:rsidR="003C7381">
        <w:rPr>
          <w:rFonts w:ascii="Arial Narrow" w:hAnsi="Arial Narrow" w:cstheme="majorBidi"/>
          <w:sz w:val="20"/>
          <w:szCs w:val="20"/>
        </w:rPr>
        <w:t xml:space="preserve"> respondents and </w:t>
      </w:r>
      <w:r w:rsidR="008157B3">
        <w:rPr>
          <w:rFonts w:ascii="Arial Narrow" w:hAnsi="Arial Narrow" w:cstheme="majorBidi"/>
          <w:sz w:val="20"/>
          <w:szCs w:val="20"/>
        </w:rPr>
        <w:t>3</w:t>
      </w:r>
      <w:r w:rsidR="00941648">
        <w:rPr>
          <w:rFonts w:ascii="Arial Narrow" w:hAnsi="Arial Narrow" w:cstheme="majorBidi"/>
          <w:sz w:val="20"/>
          <w:szCs w:val="20"/>
        </w:rPr>
        <w:t>0</w:t>
      </w:r>
      <w:r w:rsidRPr="00472C66" w:rsidR="003C7381">
        <w:rPr>
          <w:rFonts w:ascii="Arial Narrow" w:hAnsi="Arial Narrow" w:cstheme="majorBidi"/>
          <w:sz w:val="20"/>
          <w:szCs w:val="20"/>
        </w:rPr>
        <w:t xml:space="preserve"> hours per year.</w:t>
      </w:r>
    </w:p>
    <w:p w:rsidR="00F81FE8" w:rsidRPr="00472C66" w:rsidP="00F70A00" w14:paraId="4C6B0F58" w14:textId="46BA5E6D">
      <w:pPr>
        <w:spacing w:after="60"/>
        <w:rPr>
          <w:rFonts w:ascii="Arial Narrow" w:hAnsi="Arial Narrow" w:cstheme="majorBidi"/>
          <w:sz w:val="20"/>
          <w:szCs w:val="20"/>
        </w:rPr>
      </w:pPr>
      <w:r>
        <w:rPr>
          <w:rFonts w:ascii="Arial Narrow" w:hAnsi="Arial Narrow" w:cstheme="majorBidi"/>
          <w:sz w:val="20"/>
          <w:szCs w:val="20"/>
          <w:vertAlign w:val="superscript"/>
        </w:rPr>
        <w:t xml:space="preserve">h </w:t>
      </w:r>
      <w:r w:rsidRPr="00472C66">
        <w:rPr>
          <w:rFonts w:ascii="Arial Narrow" w:hAnsi="Arial Narrow" w:cstheme="majorBidi"/>
          <w:sz w:val="20"/>
          <w:szCs w:val="20"/>
        </w:rPr>
        <w:t xml:space="preserve">Assumes 1 site visit × </w:t>
      </w:r>
      <w:r w:rsidR="00D75A34">
        <w:rPr>
          <w:rFonts w:ascii="Arial Narrow" w:hAnsi="Arial Narrow" w:cstheme="majorBidi"/>
          <w:sz w:val="20"/>
          <w:szCs w:val="20"/>
        </w:rPr>
        <w:t>7</w:t>
      </w:r>
      <w:r w:rsidRPr="00472C66">
        <w:rPr>
          <w:rFonts w:ascii="Arial Narrow" w:hAnsi="Arial Narrow" w:cstheme="majorBidi"/>
          <w:sz w:val="20"/>
          <w:szCs w:val="20"/>
        </w:rPr>
        <w:t xml:space="preserve"> states, each visit including approximately 9 1.</w:t>
      </w:r>
      <w:r w:rsidR="0042037E">
        <w:rPr>
          <w:rFonts w:ascii="Arial Narrow" w:hAnsi="Arial Narrow" w:cstheme="majorBidi"/>
          <w:sz w:val="20"/>
          <w:szCs w:val="20"/>
        </w:rPr>
        <w:t>75</w:t>
      </w:r>
      <w:r w:rsidRPr="00472C66">
        <w:rPr>
          <w:rFonts w:ascii="Arial Narrow" w:hAnsi="Arial Narrow" w:cstheme="majorBidi"/>
          <w:sz w:val="20"/>
          <w:szCs w:val="20"/>
        </w:rPr>
        <w:t>-hr semi-structured AJC director</w:t>
      </w:r>
      <w:r w:rsidR="00B92E40">
        <w:rPr>
          <w:rFonts w:ascii="Arial Narrow" w:hAnsi="Arial Narrow" w:cstheme="majorBidi"/>
          <w:sz w:val="20"/>
          <w:szCs w:val="20"/>
        </w:rPr>
        <w:t>-</w:t>
      </w:r>
      <w:r w:rsidRPr="00472C66">
        <w:rPr>
          <w:rFonts w:ascii="Arial Narrow" w:hAnsi="Arial Narrow" w:cstheme="majorBidi"/>
          <w:sz w:val="20"/>
          <w:szCs w:val="20"/>
        </w:rPr>
        <w:t xml:space="preserve">level interviews for a total of </w:t>
      </w:r>
      <w:r w:rsidR="003957B8">
        <w:rPr>
          <w:rFonts w:ascii="Arial Narrow" w:hAnsi="Arial Narrow" w:cstheme="majorBidi"/>
          <w:sz w:val="20"/>
          <w:szCs w:val="20"/>
        </w:rPr>
        <w:t>63</w:t>
      </w:r>
      <w:r w:rsidRPr="00472C66">
        <w:rPr>
          <w:rFonts w:ascii="Arial Narrow" w:hAnsi="Arial Narrow" w:cstheme="majorBidi"/>
          <w:sz w:val="20"/>
          <w:szCs w:val="20"/>
        </w:rPr>
        <w:t xml:space="preserve"> director</w:t>
      </w:r>
      <w:r w:rsidR="00B92E40">
        <w:rPr>
          <w:rFonts w:ascii="Arial Narrow" w:hAnsi="Arial Narrow" w:cstheme="majorBidi"/>
          <w:sz w:val="20"/>
          <w:szCs w:val="20"/>
        </w:rPr>
        <w:t>-</w:t>
      </w:r>
      <w:r w:rsidRPr="00472C66">
        <w:rPr>
          <w:rFonts w:ascii="Arial Narrow" w:hAnsi="Arial Narrow" w:cstheme="majorBidi"/>
          <w:sz w:val="20"/>
          <w:szCs w:val="20"/>
        </w:rPr>
        <w:t xml:space="preserve">level staff and </w:t>
      </w:r>
      <w:r w:rsidR="003957B8">
        <w:rPr>
          <w:rFonts w:ascii="Arial Narrow" w:hAnsi="Arial Narrow" w:cstheme="majorBidi"/>
          <w:sz w:val="20"/>
          <w:szCs w:val="20"/>
        </w:rPr>
        <w:t>110</w:t>
      </w:r>
      <w:r w:rsidRPr="00472C66">
        <w:rPr>
          <w:rFonts w:ascii="Arial Narrow" w:hAnsi="Arial Narrow" w:cstheme="majorBidi"/>
          <w:sz w:val="20"/>
          <w:szCs w:val="20"/>
        </w:rPr>
        <w:t>.</w:t>
      </w:r>
      <w:r w:rsidR="003957B8">
        <w:rPr>
          <w:rFonts w:ascii="Arial Narrow" w:hAnsi="Arial Narrow" w:cstheme="majorBidi"/>
          <w:sz w:val="20"/>
          <w:szCs w:val="20"/>
        </w:rPr>
        <w:t>2</w:t>
      </w:r>
      <w:r w:rsidRPr="00472C66">
        <w:rPr>
          <w:rFonts w:ascii="Arial Narrow" w:hAnsi="Arial Narrow" w:cstheme="majorBidi"/>
          <w:sz w:val="20"/>
          <w:szCs w:val="20"/>
        </w:rPr>
        <w:t xml:space="preserve">5 hours over the three-year clearance period; an average of </w:t>
      </w:r>
      <w:r w:rsidR="009363BF">
        <w:rPr>
          <w:rFonts w:ascii="Arial Narrow" w:hAnsi="Arial Narrow" w:cstheme="majorBidi"/>
          <w:sz w:val="20"/>
          <w:szCs w:val="20"/>
        </w:rPr>
        <w:t>21</w:t>
      </w:r>
      <w:r w:rsidRPr="00472C66">
        <w:rPr>
          <w:rFonts w:ascii="Arial Narrow" w:hAnsi="Arial Narrow" w:cstheme="majorBidi"/>
          <w:sz w:val="20"/>
          <w:szCs w:val="20"/>
        </w:rPr>
        <w:t xml:space="preserve"> respondents and </w:t>
      </w:r>
      <w:r w:rsidR="0088493C">
        <w:rPr>
          <w:rFonts w:ascii="Arial Narrow" w:hAnsi="Arial Narrow" w:cstheme="majorBidi"/>
          <w:sz w:val="20"/>
          <w:szCs w:val="20"/>
        </w:rPr>
        <w:t>36</w:t>
      </w:r>
      <w:r w:rsidRPr="00472C66">
        <w:rPr>
          <w:rFonts w:ascii="Arial Narrow" w:hAnsi="Arial Narrow" w:cstheme="majorBidi"/>
          <w:sz w:val="20"/>
          <w:szCs w:val="20"/>
        </w:rPr>
        <w:t>.</w:t>
      </w:r>
      <w:r w:rsidR="0088493C">
        <w:rPr>
          <w:rFonts w:ascii="Arial Narrow" w:hAnsi="Arial Narrow" w:cstheme="majorBidi"/>
          <w:sz w:val="20"/>
          <w:szCs w:val="20"/>
        </w:rPr>
        <w:t>7</w:t>
      </w:r>
      <w:r w:rsidRPr="00472C66">
        <w:rPr>
          <w:rFonts w:ascii="Arial Narrow" w:hAnsi="Arial Narrow" w:cstheme="majorBidi"/>
          <w:sz w:val="20"/>
          <w:szCs w:val="20"/>
        </w:rPr>
        <w:t>5 hours per year.</w:t>
      </w:r>
    </w:p>
    <w:p w:rsidR="00C50E64" w:rsidRPr="00472C66" w:rsidP="002E47F7" w14:paraId="07D5CDD5" w14:textId="0B76FAD8">
      <w:pPr>
        <w:spacing w:after="60"/>
        <w:rPr>
          <w:rFonts w:ascii="Arial Narrow" w:hAnsi="Arial Narrow" w:cstheme="majorBidi"/>
          <w:sz w:val="20"/>
          <w:szCs w:val="20"/>
        </w:rPr>
      </w:pPr>
      <w:r>
        <w:rPr>
          <w:rFonts w:ascii="Arial Narrow" w:hAnsi="Arial Narrow" w:cstheme="majorBidi"/>
          <w:sz w:val="20"/>
          <w:szCs w:val="20"/>
          <w:vertAlign w:val="superscript"/>
        </w:rPr>
        <w:t xml:space="preserve">I </w:t>
      </w:r>
      <w:r w:rsidRPr="00472C66">
        <w:rPr>
          <w:rFonts w:ascii="Arial Narrow" w:hAnsi="Arial Narrow" w:cstheme="majorBidi"/>
          <w:sz w:val="20"/>
          <w:szCs w:val="20"/>
        </w:rPr>
        <w:t xml:space="preserve">Assumes 1 site visit × </w:t>
      </w:r>
      <w:r w:rsidR="00D75A34">
        <w:rPr>
          <w:rFonts w:ascii="Arial Narrow" w:hAnsi="Arial Narrow" w:cstheme="majorBidi"/>
          <w:sz w:val="20"/>
          <w:szCs w:val="20"/>
        </w:rPr>
        <w:t>7</w:t>
      </w:r>
      <w:r w:rsidRPr="00472C66">
        <w:rPr>
          <w:rFonts w:ascii="Arial Narrow" w:hAnsi="Arial Narrow" w:cstheme="majorBidi"/>
          <w:sz w:val="20"/>
          <w:szCs w:val="20"/>
        </w:rPr>
        <w:t xml:space="preserve"> states, each visit including approximately </w:t>
      </w:r>
      <w:r w:rsidR="007F15D7">
        <w:rPr>
          <w:rFonts w:ascii="Arial Narrow" w:hAnsi="Arial Narrow" w:cstheme="majorBidi"/>
          <w:sz w:val="20"/>
          <w:szCs w:val="20"/>
        </w:rPr>
        <w:t>3</w:t>
      </w:r>
      <w:r w:rsidRPr="00472C66">
        <w:rPr>
          <w:rFonts w:ascii="Arial Narrow" w:hAnsi="Arial Narrow" w:cstheme="majorBidi"/>
          <w:sz w:val="20"/>
          <w:szCs w:val="20"/>
        </w:rPr>
        <w:t xml:space="preserve"> 1.5-hr semi-structured </w:t>
      </w:r>
      <w:r w:rsidRPr="00472C66" w:rsidR="00EB6146">
        <w:rPr>
          <w:rFonts w:ascii="Arial Narrow" w:hAnsi="Arial Narrow" w:cstheme="majorBidi"/>
          <w:sz w:val="20"/>
          <w:szCs w:val="20"/>
        </w:rPr>
        <w:t>employment service staff interviews</w:t>
      </w:r>
      <w:r w:rsidRPr="00472C66">
        <w:rPr>
          <w:rFonts w:ascii="Arial Narrow" w:hAnsi="Arial Narrow" w:cstheme="majorBidi"/>
          <w:sz w:val="20"/>
          <w:szCs w:val="20"/>
        </w:rPr>
        <w:t xml:space="preserve"> for a total of </w:t>
      </w:r>
      <w:r w:rsidR="007F15D7">
        <w:rPr>
          <w:rFonts w:ascii="Arial Narrow" w:hAnsi="Arial Narrow" w:cstheme="majorBidi"/>
          <w:sz w:val="20"/>
          <w:szCs w:val="20"/>
        </w:rPr>
        <w:t>21</w:t>
      </w:r>
      <w:r w:rsidRPr="00472C66">
        <w:rPr>
          <w:rFonts w:ascii="Arial Narrow" w:hAnsi="Arial Narrow" w:cstheme="majorBidi"/>
          <w:sz w:val="20"/>
          <w:szCs w:val="20"/>
        </w:rPr>
        <w:t xml:space="preserve"> state </w:t>
      </w:r>
      <w:r w:rsidRPr="00472C66" w:rsidR="001E66A7">
        <w:rPr>
          <w:rFonts w:ascii="Arial Narrow" w:hAnsi="Arial Narrow" w:cstheme="majorBidi"/>
          <w:sz w:val="20"/>
          <w:szCs w:val="20"/>
        </w:rPr>
        <w:t>employment service staff interviews</w:t>
      </w:r>
      <w:r w:rsidRPr="00472C66">
        <w:rPr>
          <w:rFonts w:ascii="Arial Narrow" w:hAnsi="Arial Narrow" w:cstheme="majorBidi"/>
          <w:sz w:val="20"/>
          <w:szCs w:val="20"/>
        </w:rPr>
        <w:t xml:space="preserve"> and </w:t>
      </w:r>
      <w:r w:rsidR="00F75EC5">
        <w:rPr>
          <w:rFonts w:ascii="Arial Narrow" w:hAnsi="Arial Narrow" w:cstheme="majorBidi"/>
          <w:sz w:val="20"/>
          <w:szCs w:val="20"/>
        </w:rPr>
        <w:t>31</w:t>
      </w:r>
      <w:r w:rsidRPr="00472C66">
        <w:rPr>
          <w:rFonts w:ascii="Arial Narrow" w:hAnsi="Arial Narrow" w:cstheme="majorBidi"/>
          <w:sz w:val="20"/>
          <w:szCs w:val="20"/>
        </w:rPr>
        <w:t xml:space="preserve">.5 hours over the three-year clearance period; an average of </w:t>
      </w:r>
      <w:r w:rsidR="00786DD6">
        <w:rPr>
          <w:rFonts w:ascii="Arial Narrow" w:hAnsi="Arial Narrow" w:cstheme="majorBidi"/>
          <w:sz w:val="20"/>
          <w:szCs w:val="20"/>
        </w:rPr>
        <w:t>7</w:t>
      </w:r>
      <w:r w:rsidRPr="00472C66">
        <w:rPr>
          <w:rFonts w:ascii="Arial Narrow" w:hAnsi="Arial Narrow" w:cstheme="majorBidi"/>
          <w:sz w:val="20"/>
          <w:szCs w:val="20"/>
        </w:rPr>
        <w:t xml:space="preserve"> respondents and </w:t>
      </w:r>
      <w:r w:rsidR="008D231A">
        <w:rPr>
          <w:rFonts w:ascii="Arial Narrow" w:hAnsi="Arial Narrow" w:cstheme="majorBidi"/>
          <w:sz w:val="20"/>
          <w:szCs w:val="20"/>
        </w:rPr>
        <w:t>10</w:t>
      </w:r>
      <w:r w:rsidR="008B51D8">
        <w:rPr>
          <w:rFonts w:ascii="Arial Narrow" w:hAnsi="Arial Narrow" w:cstheme="majorBidi"/>
          <w:sz w:val="20"/>
          <w:szCs w:val="20"/>
        </w:rPr>
        <w:t>.5</w:t>
      </w:r>
      <w:r w:rsidRPr="00472C66">
        <w:rPr>
          <w:rFonts w:ascii="Arial Narrow" w:hAnsi="Arial Narrow" w:cstheme="majorBidi"/>
          <w:sz w:val="20"/>
          <w:szCs w:val="20"/>
        </w:rPr>
        <w:t xml:space="preserve"> hours per year. </w:t>
      </w:r>
    </w:p>
    <w:p w:rsidR="00F81FE8" w:rsidRPr="00472C66" w:rsidP="00F70A00" w14:paraId="42388846" w14:textId="0B4E6758">
      <w:pPr>
        <w:spacing w:after="60"/>
        <w:rPr>
          <w:rFonts w:ascii="Arial Narrow" w:hAnsi="Arial Narrow" w:cstheme="majorBidi"/>
          <w:sz w:val="20"/>
          <w:szCs w:val="20"/>
        </w:rPr>
      </w:pPr>
      <w:r>
        <w:rPr>
          <w:rFonts w:ascii="Arial Narrow" w:hAnsi="Arial Narrow" w:cstheme="majorBidi"/>
          <w:sz w:val="20"/>
          <w:szCs w:val="20"/>
          <w:vertAlign w:val="superscript"/>
        </w:rPr>
        <w:t xml:space="preserve">j </w:t>
      </w:r>
      <w:r w:rsidRPr="00472C66">
        <w:rPr>
          <w:rFonts w:ascii="Arial Narrow" w:hAnsi="Arial Narrow" w:cstheme="majorBidi"/>
          <w:sz w:val="20"/>
          <w:szCs w:val="20"/>
        </w:rPr>
        <w:t xml:space="preserve">Assumes 1 site visit × </w:t>
      </w:r>
      <w:r w:rsidR="00D75A34">
        <w:rPr>
          <w:rFonts w:ascii="Arial Narrow" w:hAnsi="Arial Narrow" w:cstheme="majorBidi"/>
          <w:sz w:val="20"/>
          <w:szCs w:val="20"/>
        </w:rPr>
        <w:t>7</w:t>
      </w:r>
      <w:r w:rsidRPr="00472C66">
        <w:rPr>
          <w:rFonts w:ascii="Arial Narrow" w:hAnsi="Arial Narrow" w:cstheme="majorBidi"/>
          <w:sz w:val="20"/>
          <w:szCs w:val="20"/>
        </w:rPr>
        <w:t xml:space="preserve"> states, each visit including approximately 3 1.</w:t>
      </w:r>
      <w:r w:rsidR="006E2F99">
        <w:rPr>
          <w:rFonts w:ascii="Arial Narrow" w:hAnsi="Arial Narrow" w:cstheme="majorBidi"/>
          <w:sz w:val="20"/>
          <w:szCs w:val="20"/>
        </w:rPr>
        <w:t>7</w:t>
      </w:r>
      <w:r w:rsidRPr="00472C66">
        <w:rPr>
          <w:rFonts w:ascii="Arial Narrow" w:hAnsi="Arial Narrow" w:cstheme="majorBidi"/>
          <w:sz w:val="20"/>
          <w:szCs w:val="20"/>
        </w:rPr>
        <w:t xml:space="preserve">5-hr semi-structured </w:t>
      </w:r>
      <w:r w:rsidR="006E32A6">
        <w:rPr>
          <w:rFonts w:ascii="Arial Narrow" w:hAnsi="Arial Narrow" w:cstheme="majorBidi"/>
          <w:sz w:val="20"/>
          <w:szCs w:val="20"/>
        </w:rPr>
        <w:t xml:space="preserve">State Office of </w:t>
      </w:r>
      <w:r w:rsidRPr="00472C66" w:rsidR="001E66A7">
        <w:rPr>
          <w:rFonts w:ascii="Arial Narrow" w:hAnsi="Arial Narrow" w:cstheme="majorBidi"/>
          <w:sz w:val="20"/>
          <w:szCs w:val="20"/>
        </w:rPr>
        <w:t xml:space="preserve">UI staff </w:t>
      </w:r>
      <w:r w:rsidRPr="00472C66">
        <w:rPr>
          <w:rFonts w:ascii="Arial Narrow" w:hAnsi="Arial Narrow" w:cstheme="majorBidi"/>
          <w:sz w:val="20"/>
          <w:szCs w:val="20"/>
        </w:rPr>
        <w:t xml:space="preserve">interviews for a total of </w:t>
      </w:r>
      <w:r w:rsidR="005F003C">
        <w:rPr>
          <w:rFonts w:ascii="Arial Narrow" w:hAnsi="Arial Narrow" w:cstheme="majorBidi"/>
          <w:sz w:val="20"/>
          <w:szCs w:val="20"/>
        </w:rPr>
        <w:t>21</w:t>
      </w:r>
      <w:r w:rsidRPr="00472C66" w:rsidR="00AB66C7">
        <w:rPr>
          <w:rFonts w:ascii="Arial Narrow" w:hAnsi="Arial Narrow" w:cstheme="majorBidi"/>
          <w:sz w:val="20"/>
          <w:szCs w:val="20"/>
        </w:rPr>
        <w:t xml:space="preserve"> </w:t>
      </w:r>
      <w:r w:rsidR="008D3F33">
        <w:rPr>
          <w:rFonts w:ascii="Arial Narrow" w:hAnsi="Arial Narrow" w:cstheme="majorBidi"/>
          <w:sz w:val="20"/>
          <w:szCs w:val="20"/>
        </w:rPr>
        <w:t xml:space="preserve">State Office of </w:t>
      </w:r>
      <w:r w:rsidRPr="00472C66" w:rsidR="00AB66C7">
        <w:rPr>
          <w:rFonts w:ascii="Arial Narrow" w:hAnsi="Arial Narrow" w:cstheme="majorBidi"/>
          <w:sz w:val="20"/>
          <w:szCs w:val="20"/>
        </w:rPr>
        <w:t xml:space="preserve">UI </w:t>
      </w:r>
      <w:r w:rsidRPr="00472C66">
        <w:rPr>
          <w:rFonts w:ascii="Arial Narrow" w:hAnsi="Arial Narrow" w:cstheme="majorBidi"/>
          <w:sz w:val="20"/>
          <w:szCs w:val="20"/>
        </w:rPr>
        <w:t xml:space="preserve">staff and </w:t>
      </w:r>
      <w:r w:rsidR="00536CD1">
        <w:rPr>
          <w:rFonts w:ascii="Arial Narrow" w:hAnsi="Arial Narrow" w:cstheme="majorBidi"/>
          <w:sz w:val="20"/>
          <w:szCs w:val="20"/>
        </w:rPr>
        <w:t>36</w:t>
      </w:r>
      <w:r w:rsidRPr="00472C66">
        <w:rPr>
          <w:rFonts w:ascii="Arial Narrow" w:hAnsi="Arial Narrow" w:cstheme="majorBidi"/>
          <w:sz w:val="20"/>
          <w:szCs w:val="20"/>
        </w:rPr>
        <w:t>.</w:t>
      </w:r>
      <w:r w:rsidR="00536CD1">
        <w:rPr>
          <w:rFonts w:ascii="Arial Narrow" w:hAnsi="Arial Narrow" w:cstheme="majorBidi"/>
          <w:sz w:val="20"/>
          <w:szCs w:val="20"/>
        </w:rPr>
        <w:t>7</w:t>
      </w:r>
      <w:r w:rsidRPr="00472C66">
        <w:rPr>
          <w:rFonts w:ascii="Arial Narrow" w:hAnsi="Arial Narrow" w:cstheme="majorBidi"/>
          <w:sz w:val="20"/>
          <w:szCs w:val="20"/>
        </w:rPr>
        <w:t xml:space="preserve">5 hours over the three-year clearance period; an average of </w:t>
      </w:r>
      <w:r w:rsidR="00227BDA">
        <w:rPr>
          <w:rFonts w:ascii="Arial Narrow" w:hAnsi="Arial Narrow" w:cstheme="majorBidi"/>
          <w:sz w:val="20"/>
          <w:szCs w:val="20"/>
        </w:rPr>
        <w:t>7</w:t>
      </w:r>
      <w:r w:rsidRPr="00472C66">
        <w:rPr>
          <w:rFonts w:ascii="Arial Narrow" w:hAnsi="Arial Narrow" w:cstheme="majorBidi"/>
          <w:sz w:val="20"/>
          <w:szCs w:val="20"/>
        </w:rPr>
        <w:t xml:space="preserve"> respondents and </w:t>
      </w:r>
      <w:r w:rsidR="00227BDA">
        <w:rPr>
          <w:rFonts w:ascii="Arial Narrow" w:hAnsi="Arial Narrow" w:cstheme="majorBidi"/>
          <w:sz w:val="20"/>
          <w:szCs w:val="20"/>
        </w:rPr>
        <w:t>12</w:t>
      </w:r>
      <w:r w:rsidRPr="00472C66">
        <w:rPr>
          <w:rFonts w:ascii="Arial Narrow" w:hAnsi="Arial Narrow" w:cstheme="majorBidi"/>
          <w:sz w:val="20"/>
          <w:szCs w:val="20"/>
        </w:rPr>
        <w:t>.</w:t>
      </w:r>
      <w:r w:rsidR="00227BDA">
        <w:rPr>
          <w:rFonts w:ascii="Arial Narrow" w:hAnsi="Arial Narrow" w:cstheme="majorBidi"/>
          <w:sz w:val="20"/>
          <w:szCs w:val="20"/>
        </w:rPr>
        <w:t>2</w:t>
      </w:r>
      <w:r w:rsidRPr="00472C66">
        <w:rPr>
          <w:rFonts w:ascii="Arial Narrow" w:hAnsi="Arial Narrow" w:cstheme="majorBidi"/>
          <w:sz w:val="20"/>
          <w:szCs w:val="20"/>
        </w:rPr>
        <w:t>5 hours per year.</w:t>
      </w:r>
    </w:p>
    <w:p w:rsidR="009B3723" w:rsidP="002C4F00" w14:paraId="607D8953" w14:textId="77777777">
      <w:pPr>
        <w:spacing w:after="60"/>
        <w:rPr>
          <w:rFonts w:ascii="Arial Narrow" w:hAnsi="Arial Narrow" w:cstheme="majorBidi"/>
          <w:sz w:val="20"/>
          <w:szCs w:val="20"/>
        </w:rPr>
      </w:pPr>
      <w:r>
        <w:rPr>
          <w:rFonts w:ascii="Arial Narrow" w:hAnsi="Arial Narrow" w:cstheme="majorBidi"/>
          <w:sz w:val="20"/>
          <w:szCs w:val="20"/>
          <w:vertAlign w:val="superscript"/>
        </w:rPr>
        <w:t xml:space="preserve">k </w:t>
      </w:r>
      <w:r w:rsidRPr="00472C66" w:rsidR="00F81FE8">
        <w:rPr>
          <w:rFonts w:ascii="Arial Narrow" w:hAnsi="Arial Narrow" w:cstheme="majorBidi"/>
          <w:sz w:val="20"/>
          <w:szCs w:val="20"/>
        </w:rPr>
        <w:t xml:space="preserve">Assumes 1 site visit × </w:t>
      </w:r>
      <w:r w:rsidR="00D75A34">
        <w:rPr>
          <w:rFonts w:ascii="Arial Narrow" w:hAnsi="Arial Narrow" w:cstheme="majorBidi"/>
          <w:sz w:val="20"/>
          <w:szCs w:val="20"/>
        </w:rPr>
        <w:t>7</w:t>
      </w:r>
      <w:r w:rsidRPr="00472C66" w:rsidR="00F81FE8">
        <w:rPr>
          <w:rFonts w:ascii="Arial Narrow" w:hAnsi="Arial Narrow" w:cstheme="majorBidi"/>
          <w:sz w:val="20"/>
          <w:szCs w:val="20"/>
        </w:rPr>
        <w:t xml:space="preserve"> states, each visit including approximately 15 1.5-hr semi-structured</w:t>
      </w:r>
      <w:r w:rsidRPr="00472C66" w:rsidR="00337BAC">
        <w:rPr>
          <w:rFonts w:ascii="Arial Narrow" w:hAnsi="Arial Narrow" w:cstheme="majorBidi"/>
          <w:sz w:val="20"/>
          <w:szCs w:val="20"/>
        </w:rPr>
        <w:t xml:space="preserve"> caseworker</w:t>
      </w:r>
      <w:r w:rsidRPr="00472C66" w:rsidR="00F81FE8">
        <w:rPr>
          <w:rFonts w:ascii="Arial Narrow" w:hAnsi="Arial Narrow" w:cstheme="majorBidi"/>
          <w:sz w:val="20"/>
          <w:szCs w:val="20"/>
        </w:rPr>
        <w:t xml:space="preserve"> interviews for a total of </w:t>
      </w:r>
      <w:r w:rsidR="00FF11CD">
        <w:rPr>
          <w:rFonts w:ascii="Arial Narrow" w:hAnsi="Arial Narrow" w:cstheme="majorBidi"/>
          <w:sz w:val="20"/>
          <w:szCs w:val="20"/>
        </w:rPr>
        <w:t>10</w:t>
      </w:r>
      <w:r w:rsidRPr="00472C66" w:rsidR="00F81FE8">
        <w:rPr>
          <w:rFonts w:ascii="Arial Narrow" w:hAnsi="Arial Narrow" w:cstheme="majorBidi"/>
          <w:sz w:val="20"/>
          <w:szCs w:val="20"/>
        </w:rPr>
        <w:t xml:space="preserve">5 </w:t>
      </w:r>
      <w:r w:rsidRPr="00472C66" w:rsidR="00337BAC">
        <w:rPr>
          <w:rFonts w:ascii="Arial Narrow" w:hAnsi="Arial Narrow" w:cstheme="majorBidi"/>
          <w:sz w:val="20"/>
          <w:szCs w:val="20"/>
        </w:rPr>
        <w:t xml:space="preserve">caseworker </w:t>
      </w:r>
      <w:r w:rsidRPr="00472C66" w:rsidR="00F81FE8">
        <w:rPr>
          <w:rFonts w:ascii="Arial Narrow" w:hAnsi="Arial Narrow" w:cstheme="majorBidi"/>
          <w:sz w:val="20"/>
          <w:szCs w:val="20"/>
        </w:rPr>
        <w:t>and 1</w:t>
      </w:r>
      <w:r w:rsidR="001271FC">
        <w:rPr>
          <w:rFonts w:ascii="Arial Narrow" w:hAnsi="Arial Narrow" w:cstheme="majorBidi"/>
          <w:sz w:val="20"/>
          <w:szCs w:val="20"/>
        </w:rPr>
        <w:t>57</w:t>
      </w:r>
      <w:r w:rsidRPr="00472C66" w:rsidR="00F81FE8">
        <w:rPr>
          <w:rFonts w:ascii="Arial Narrow" w:hAnsi="Arial Narrow" w:cstheme="majorBidi"/>
          <w:sz w:val="20"/>
          <w:szCs w:val="20"/>
        </w:rPr>
        <w:t xml:space="preserve">.5 hours over the three-year clearance period; an average of </w:t>
      </w:r>
      <w:r w:rsidR="001271FC">
        <w:rPr>
          <w:rFonts w:ascii="Arial Narrow" w:hAnsi="Arial Narrow" w:cstheme="majorBidi"/>
          <w:sz w:val="20"/>
          <w:szCs w:val="20"/>
        </w:rPr>
        <w:t>3</w:t>
      </w:r>
      <w:r w:rsidRPr="00472C66" w:rsidR="00F81FE8">
        <w:rPr>
          <w:rFonts w:ascii="Arial Narrow" w:hAnsi="Arial Narrow" w:cstheme="majorBidi"/>
          <w:sz w:val="20"/>
          <w:szCs w:val="20"/>
        </w:rPr>
        <w:t xml:space="preserve">5 respondents and </w:t>
      </w:r>
      <w:r w:rsidR="001271FC">
        <w:rPr>
          <w:rFonts w:ascii="Arial Narrow" w:hAnsi="Arial Narrow" w:cstheme="majorBidi"/>
          <w:sz w:val="20"/>
          <w:szCs w:val="20"/>
        </w:rPr>
        <w:t>52</w:t>
      </w:r>
      <w:r w:rsidRPr="00472C66" w:rsidR="00F81FE8">
        <w:rPr>
          <w:rFonts w:ascii="Arial Narrow" w:hAnsi="Arial Narrow" w:cstheme="majorBidi"/>
          <w:sz w:val="20"/>
          <w:szCs w:val="20"/>
        </w:rPr>
        <w:t>.5 hours per year.</w:t>
      </w:r>
    </w:p>
    <w:p w:rsidR="006142A4" w:rsidRPr="007A0A44" w:rsidP="002C4F00" w14:paraId="6962C7BE" w14:textId="1543AE2C">
      <w:pPr>
        <w:spacing w:after="60"/>
        <w:rPr>
          <w:rFonts w:ascii="Arial Narrow" w:hAnsi="Arial Narrow" w:cstheme="majorBidi"/>
          <w:sz w:val="20"/>
          <w:szCs w:val="20"/>
        </w:rPr>
      </w:pPr>
      <w:r>
        <w:rPr>
          <w:rFonts w:ascii="Arial Narrow" w:hAnsi="Arial Narrow" w:cstheme="majorBidi"/>
          <w:sz w:val="20"/>
          <w:szCs w:val="20"/>
          <w:vertAlign w:val="superscript"/>
        </w:rPr>
        <w:t>l</w:t>
      </w:r>
      <w:r w:rsidR="007A0A44">
        <w:rPr>
          <w:rFonts w:ascii="Arial Narrow" w:hAnsi="Arial Narrow" w:cstheme="majorBidi"/>
          <w:sz w:val="20"/>
          <w:szCs w:val="20"/>
        </w:rPr>
        <w:t xml:space="preserve"> </w:t>
      </w:r>
      <w:r w:rsidRPr="007A0A44" w:rsidR="007A0A44">
        <w:rPr>
          <w:rFonts w:ascii="Arial Narrow" w:hAnsi="Arial Narrow" w:cstheme="majorBidi"/>
          <w:sz w:val="20"/>
          <w:szCs w:val="20"/>
        </w:rPr>
        <w:t xml:space="preserve">Assumes 1 site visit × </w:t>
      </w:r>
      <w:r w:rsidR="00D75A34">
        <w:rPr>
          <w:rFonts w:ascii="Arial Narrow" w:hAnsi="Arial Narrow" w:cstheme="majorBidi"/>
          <w:sz w:val="20"/>
          <w:szCs w:val="20"/>
        </w:rPr>
        <w:t>7</w:t>
      </w:r>
      <w:r w:rsidRPr="007A0A44" w:rsidR="007A0A44">
        <w:rPr>
          <w:rFonts w:ascii="Arial Narrow" w:hAnsi="Arial Narrow" w:cstheme="majorBidi"/>
          <w:sz w:val="20"/>
          <w:szCs w:val="20"/>
        </w:rPr>
        <w:t xml:space="preserve"> states, each visit including approximately </w:t>
      </w:r>
      <w:r w:rsidR="005C7CE3">
        <w:rPr>
          <w:rFonts w:ascii="Arial Narrow" w:hAnsi="Arial Narrow" w:cstheme="majorBidi"/>
          <w:sz w:val="20"/>
          <w:szCs w:val="20"/>
        </w:rPr>
        <w:t>9</w:t>
      </w:r>
      <w:r w:rsidRPr="007A0A44" w:rsidR="007A0A44">
        <w:rPr>
          <w:rFonts w:ascii="Arial Narrow" w:hAnsi="Arial Narrow" w:cstheme="majorBidi"/>
          <w:sz w:val="20"/>
          <w:szCs w:val="20"/>
        </w:rPr>
        <w:t xml:space="preserve"> 10 minute (or </w:t>
      </w:r>
      <w:r w:rsidR="00A612F6">
        <w:rPr>
          <w:rFonts w:ascii="Arial Narrow" w:hAnsi="Arial Narrow" w:cstheme="majorBidi"/>
          <w:sz w:val="20"/>
          <w:szCs w:val="20"/>
        </w:rPr>
        <w:t>0</w:t>
      </w:r>
      <w:r w:rsidRPr="007A0A44" w:rsidR="007A0A44">
        <w:rPr>
          <w:rFonts w:ascii="Arial Narrow" w:hAnsi="Arial Narrow" w:cstheme="majorBidi"/>
          <w:sz w:val="20"/>
          <w:szCs w:val="20"/>
        </w:rPr>
        <w:t>.1</w:t>
      </w:r>
      <w:r w:rsidR="00EE15A0">
        <w:rPr>
          <w:rFonts w:ascii="Arial Narrow" w:hAnsi="Arial Narrow" w:cstheme="majorBidi"/>
          <w:sz w:val="20"/>
          <w:szCs w:val="20"/>
        </w:rPr>
        <w:t>6</w:t>
      </w:r>
      <w:r w:rsidRPr="007A0A44" w:rsidR="007A0A44">
        <w:rPr>
          <w:rFonts w:ascii="Arial Narrow" w:hAnsi="Arial Narrow" w:cstheme="majorBidi"/>
          <w:sz w:val="20"/>
          <w:szCs w:val="20"/>
        </w:rPr>
        <w:t>6</w:t>
      </w:r>
      <w:r w:rsidR="005A043E">
        <w:rPr>
          <w:rFonts w:ascii="Arial Narrow" w:hAnsi="Arial Narrow" w:cstheme="majorBidi"/>
          <w:sz w:val="20"/>
          <w:szCs w:val="20"/>
        </w:rPr>
        <w:t>7</w:t>
      </w:r>
      <w:r w:rsidRPr="007A0A44" w:rsidR="007A0A44">
        <w:rPr>
          <w:rFonts w:ascii="Arial Narrow" w:hAnsi="Arial Narrow" w:cstheme="majorBidi"/>
          <w:sz w:val="20"/>
          <w:szCs w:val="20"/>
        </w:rPr>
        <w:t xml:space="preserve"> of an hour) post-interview survey completions for a total of </w:t>
      </w:r>
      <w:r w:rsidR="00F7629E">
        <w:rPr>
          <w:rFonts w:ascii="Arial Narrow" w:hAnsi="Arial Narrow" w:cstheme="majorBidi"/>
          <w:sz w:val="20"/>
          <w:szCs w:val="20"/>
        </w:rPr>
        <w:t>6</w:t>
      </w:r>
      <w:r w:rsidR="00413B39">
        <w:rPr>
          <w:rFonts w:ascii="Arial Narrow" w:hAnsi="Arial Narrow" w:cstheme="majorBidi"/>
          <w:sz w:val="20"/>
          <w:szCs w:val="20"/>
        </w:rPr>
        <w:t>3</w:t>
      </w:r>
      <w:r w:rsidRPr="007A0A44" w:rsidR="007A0A44">
        <w:rPr>
          <w:rFonts w:ascii="Arial Narrow" w:hAnsi="Arial Narrow" w:cstheme="majorBidi"/>
          <w:sz w:val="20"/>
          <w:szCs w:val="20"/>
        </w:rPr>
        <w:t xml:space="preserve"> survey respondents and </w:t>
      </w:r>
      <w:r w:rsidR="007A0C11">
        <w:rPr>
          <w:rFonts w:ascii="Arial Narrow" w:hAnsi="Arial Narrow" w:cstheme="majorBidi"/>
          <w:sz w:val="20"/>
          <w:szCs w:val="20"/>
        </w:rPr>
        <w:t>10</w:t>
      </w:r>
      <w:r w:rsidRPr="007A0A44" w:rsidR="007A0A44">
        <w:rPr>
          <w:rFonts w:ascii="Arial Narrow" w:hAnsi="Arial Narrow" w:cstheme="majorBidi"/>
          <w:sz w:val="20"/>
          <w:szCs w:val="20"/>
        </w:rPr>
        <w:t>.</w:t>
      </w:r>
      <w:r w:rsidR="007A0C11">
        <w:rPr>
          <w:rFonts w:ascii="Arial Narrow" w:hAnsi="Arial Narrow" w:cstheme="majorBidi"/>
          <w:sz w:val="20"/>
          <w:szCs w:val="20"/>
        </w:rPr>
        <w:t>5</w:t>
      </w:r>
      <w:r w:rsidRPr="007A0A44" w:rsidR="007A0A44">
        <w:rPr>
          <w:rFonts w:ascii="Arial Narrow" w:hAnsi="Arial Narrow" w:cstheme="majorBidi"/>
          <w:sz w:val="20"/>
          <w:szCs w:val="20"/>
        </w:rPr>
        <w:t xml:space="preserve"> hours</w:t>
      </w:r>
      <w:r w:rsidR="0006294E">
        <w:rPr>
          <w:rFonts w:ascii="Arial Narrow" w:hAnsi="Arial Narrow" w:cstheme="majorBidi"/>
          <w:sz w:val="20"/>
          <w:szCs w:val="20"/>
        </w:rPr>
        <w:t xml:space="preserve"> (i.</w:t>
      </w:r>
      <w:r w:rsidR="00A612F6">
        <w:rPr>
          <w:rFonts w:ascii="Arial Narrow" w:hAnsi="Arial Narrow" w:cstheme="majorBidi"/>
          <w:sz w:val="20"/>
          <w:szCs w:val="20"/>
        </w:rPr>
        <w:t xml:space="preserve">e. </w:t>
      </w:r>
      <w:r w:rsidR="00386F1B">
        <w:rPr>
          <w:rFonts w:ascii="Arial Narrow" w:hAnsi="Arial Narrow" w:cstheme="majorBidi"/>
          <w:sz w:val="20"/>
          <w:szCs w:val="20"/>
        </w:rPr>
        <w:t>630</w:t>
      </w:r>
      <w:r w:rsidR="00A612F6">
        <w:rPr>
          <w:rFonts w:ascii="Arial Narrow" w:hAnsi="Arial Narrow" w:cstheme="majorBidi"/>
          <w:sz w:val="20"/>
          <w:szCs w:val="20"/>
        </w:rPr>
        <w:t xml:space="preserve"> minutes)</w:t>
      </w:r>
      <w:r w:rsidRPr="007A0A44" w:rsidR="007A0A44">
        <w:rPr>
          <w:rFonts w:ascii="Arial Narrow" w:hAnsi="Arial Narrow" w:cstheme="majorBidi"/>
          <w:sz w:val="20"/>
          <w:szCs w:val="20"/>
        </w:rPr>
        <w:t xml:space="preserve"> over the three-year clearance period; an average of </w:t>
      </w:r>
      <w:r w:rsidR="00EB21E8">
        <w:rPr>
          <w:rFonts w:ascii="Arial Narrow" w:hAnsi="Arial Narrow" w:cstheme="majorBidi"/>
          <w:sz w:val="20"/>
          <w:szCs w:val="20"/>
        </w:rPr>
        <w:t>21</w:t>
      </w:r>
      <w:r w:rsidRPr="007A0A44" w:rsidR="007A0A44">
        <w:rPr>
          <w:rFonts w:ascii="Arial Narrow" w:hAnsi="Arial Narrow" w:cstheme="majorBidi"/>
          <w:sz w:val="20"/>
          <w:szCs w:val="20"/>
        </w:rPr>
        <w:t xml:space="preserve"> respondents and </w:t>
      </w:r>
      <w:r w:rsidR="005B6044">
        <w:rPr>
          <w:rFonts w:ascii="Arial Narrow" w:hAnsi="Arial Narrow" w:cstheme="majorBidi"/>
          <w:sz w:val="20"/>
          <w:szCs w:val="20"/>
        </w:rPr>
        <w:t>3</w:t>
      </w:r>
      <w:r w:rsidRPr="007A0A44" w:rsidR="007A0A44">
        <w:rPr>
          <w:rFonts w:ascii="Arial Narrow" w:hAnsi="Arial Narrow" w:cstheme="majorBidi"/>
          <w:sz w:val="20"/>
          <w:szCs w:val="20"/>
        </w:rPr>
        <w:t>.</w:t>
      </w:r>
      <w:r w:rsidR="002C4F00">
        <w:rPr>
          <w:rFonts w:ascii="Arial Narrow" w:hAnsi="Arial Narrow" w:cstheme="majorBidi"/>
          <w:sz w:val="20"/>
          <w:szCs w:val="20"/>
        </w:rPr>
        <w:t>5</w:t>
      </w:r>
      <w:r w:rsidRPr="007A0A44" w:rsidR="007A0A44">
        <w:rPr>
          <w:rFonts w:ascii="Arial Narrow" w:hAnsi="Arial Narrow" w:cstheme="majorBidi"/>
          <w:sz w:val="20"/>
          <w:szCs w:val="20"/>
        </w:rPr>
        <w:t xml:space="preserve"> hours (i.e. </w:t>
      </w:r>
      <w:r w:rsidR="002C4F00">
        <w:rPr>
          <w:rFonts w:ascii="Arial Narrow" w:hAnsi="Arial Narrow" w:cstheme="majorBidi"/>
          <w:sz w:val="20"/>
          <w:szCs w:val="20"/>
        </w:rPr>
        <w:t>210</w:t>
      </w:r>
      <w:r w:rsidRPr="007A0A44" w:rsidR="007A0A44">
        <w:rPr>
          <w:rFonts w:ascii="Arial Narrow" w:hAnsi="Arial Narrow" w:cstheme="majorBidi"/>
          <w:sz w:val="20"/>
          <w:szCs w:val="20"/>
        </w:rPr>
        <w:t xml:space="preserve"> minutes) per year.</w:t>
      </w:r>
      <w:r w:rsidR="00E801AD">
        <w:rPr>
          <w:rFonts w:ascii="Arial Narrow" w:hAnsi="Arial Narrow" w:cstheme="majorBidi"/>
          <w:sz w:val="20"/>
          <w:szCs w:val="20"/>
        </w:rPr>
        <w:t xml:space="preserve"> </w:t>
      </w:r>
    </w:p>
    <w:p w:rsidR="00BF2A68" w:rsidRPr="00472C66" w:rsidP="00F70A00" w14:paraId="13BB062D" w14:textId="00DB47BA">
      <w:pPr>
        <w:spacing w:after="60"/>
        <w:rPr>
          <w:rFonts w:ascii="Arial Narrow" w:hAnsi="Arial Narrow" w:cstheme="majorBidi"/>
          <w:sz w:val="20"/>
          <w:szCs w:val="20"/>
        </w:rPr>
      </w:pPr>
    </w:p>
    <w:p w:rsidR="00472C66" w:rsidRPr="00472C66" w:rsidP="00472C66" w14:paraId="7EB995D2" w14:textId="77777777">
      <w:pPr>
        <w:rPr>
          <w:rFonts w:asciiTheme="majorBidi" w:hAnsiTheme="majorBidi" w:cstheme="majorBidi"/>
        </w:rPr>
      </w:pPr>
    </w:p>
    <w:p w:rsidR="00A45655" w:rsidRPr="00700990" w:rsidP="00A45655" w14:paraId="29A06617" w14:textId="2F893B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13.</w:t>
      </w:r>
      <w:r w:rsidRPr="00700990" w:rsidR="00E1381A">
        <w:rPr>
          <w:rFonts w:ascii="Arial Narrow" w:hAnsi="Arial Narrow" w:cstheme="majorBidi"/>
          <w:b/>
        </w:rPr>
        <w:t xml:space="preserve"> </w:t>
      </w:r>
      <w:r w:rsidRPr="00700990">
        <w:rPr>
          <w:rFonts w:ascii="Arial Narrow" w:hAnsi="Arial Narrow" w:cstheme="majorBidi"/>
          <w:b/>
        </w:rPr>
        <w:t xml:space="preserve">Provide an estimate of </w:t>
      </w:r>
      <w:r w:rsidRPr="00700990" w:rsidR="00C667F3">
        <w:rPr>
          <w:rFonts w:ascii="Arial Narrow" w:hAnsi="Arial Narrow" w:cstheme="majorBidi"/>
          <w:b/>
        </w:rPr>
        <w:t>the tot</w:t>
      </w:r>
      <w:r w:rsidRPr="00700990">
        <w:rPr>
          <w:rFonts w:ascii="Arial Narrow" w:hAnsi="Arial Narrow" w:cstheme="majorBidi"/>
          <w:b/>
        </w:rPr>
        <w:t xml:space="preserve">al annual cost burden to respondents or recordkeepers resulting from the collection of </w:t>
      </w:r>
      <w:r w:rsidRPr="00700990">
        <w:rPr>
          <w:rFonts w:ascii="Arial Narrow" w:hAnsi="Arial Narrow" w:cstheme="majorBidi"/>
          <w:b/>
        </w:rPr>
        <w:t>information.</w:t>
      </w:r>
      <w:r w:rsidRPr="00700990" w:rsidR="00E1381A">
        <w:rPr>
          <w:rFonts w:ascii="Arial Narrow" w:hAnsi="Arial Narrow" w:cstheme="majorBidi"/>
          <w:b/>
        </w:rPr>
        <w:t xml:space="preserve"> </w:t>
      </w:r>
      <w:r w:rsidRPr="00700990">
        <w:rPr>
          <w:rFonts w:ascii="Arial Narrow" w:hAnsi="Arial Narrow" w:cstheme="majorBidi"/>
          <w:b/>
        </w:rPr>
        <w:t xml:space="preserve">(Do not include the cost of any hour </w:t>
      </w:r>
      <w:r w:rsidRPr="00700990" w:rsidR="00C667F3">
        <w:rPr>
          <w:rFonts w:ascii="Arial Narrow" w:hAnsi="Arial Narrow" w:cstheme="majorBidi"/>
          <w:b/>
        </w:rPr>
        <w:t>burden shown in Items 12 and 14</w:t>
      </w:r>
      <w:r w:rsidRPr="00700990">
        <w:rPr>
          <w:rFonts w:ascii="Arial Narrow" w:hAnsi="Arial Narrow" w:cstheme="majorBidi"/>
          <w:b/>
        </w:rPr>
        <w:t>)</w:t>
      </w:r>
      <w:r w:rsidRPr="00700990" w:rsidR="00C667F3">
        <w:rPr>
          <w:rFonts w:ascii="Arial Narrow" w:hAnsi="Arial Narrow" w:cstheme="majorBidi"/>
          <w:b/>
        </w:rPr>
        <w:t>.</w:t>
      </w:r>
      <w:r w:rsidRPr="00700990" w:rsidR="00164103">
        <w:rPr>
          <w:rFonts w:ascii="Arial Narrow" w:hAnsi="Arial Narrow" w:cstheme="majorBidi"/>
          <w:b/>
        </w:rPr>
        <w:t xml:space="preserve"> </w:t>
      </w:r>
    </w:p>
    <w:p w:rsidR="009B49D7" w:rsidRPr="00700990" w14:paraId="434732A6" w14:textId="34D8B7AB">
      <w:pPr>
        <w:widowControl/>
        <w:numPr>
          <w:ilvl w:val="0"/>
          <w:numId w:val="3"/>
        </w:num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T</w:t>
      </w:r>
      <w:r w:rsidRPr="00700990" w:rsidR="00CD215D">
        <w:rPr>
          <w:rFonts w:ascii="Arial Narrow" w:hAnsi="Arial Narrow" w:cstheme="majorBidi"/>
          <w:b/>
        </w:rPr>
        <w:t>he cost estimate should be split into two components:</w:t>
      </w:r>
      <w:r w:rsidRPr="00700990" w:rsidR="00E1381A">
        <w:rPr>
          <w:rFonts w:ascii="Arial Narrow" w:hAnsi="Arial Narrow" w:cstheme="majorBidi"/>
          <w:b/>
        </w:rPr>
        <w:t xml:space="preserve"> </w:t>
      </w:r>
      <w:r w:rsidRPr="00700990" w:rsidR="00AB4DC3">
        <w:rPr>
          <w:rFonts w:ascii="Arial Narrow" w:hAnsi="Arial Narrow" w:cstheme="majorBidi"/>
          <w:b/>
        </w:rPr>
        <w:t>(a) a total capital</w:t>
      </w:r>
      <w:r w:rsidRPr="00700990">
        <w:rPr>
          <w:rFonts w:ascii="Arial Narrow" w:hAnsi="Arial Narrow" w:cstheme="majorBidi"/>
          <w:b/>
        </w:rPr>
        <w:t xml:space="preserve"> </w:t>
      </w:r>
      <w:r w:rsidRPr="00700990" w:rsidR="009441E2">
        <w:rPr>
          <w:rFonts w:ascii="Arial Narrow" w:hAnsi="Arial Narrow" w:cstheme="majorBidi"/>
          <w:b/>
        </w:rPr>
        <w:t>a</w:t>
      </w:r>
      <w:r w:rsidRPr="00700990" w:rsidR="00AB4DC3">
        <w:rPr>
          <w:rFonts w:ascii="Arial Narrow" w:hAnsi="Arial Narrow" w:cstheme="majorBidi"/>
          <w:b/>
        </w:rPr>
        <w:t>nd</w:t>
      </w:r>
      <w:r w:rsidRPr="00700990" w:rsidR="00584F8D">
        <w:rPr>
          <w:rFonts w:ascii="Arial Narrow" w:hAnsi="Arial Narrow" w:cstheme="majorBidi"/>
          <w:b/>
        </w:rPr>
        <w:t xml:space="preserve"> </w:t>
      </w:r>
      <w:r w:rsidRPr="00700990" w:rsidR="00AB4DC3">
        <w:rPr>
          <w:rFonts w:ascii="Arial Narrow" w:hAnsi="Arial Narrow" w:cstheme="majorBidi"/>
          <w:b/>
        </w:rPr>
        <w:t xml:space="preserve">start </w:t>
      </w:r>
      <w:r w:rsidRPr="00700990" w:rsidR="00CD215D">
        <w:rPr>
          <w:rFonts w:ascii="Arial Narrow" w:hAnsi="Arial Narrow" w:cstheme="majorBidi"/>
          <w:b/>
        </w:rPr>
        <w:t xml:space="preserve">up cost component </w:t>
      </w:r>
      <w:r w:rsidRPr="00700990" w:rsidR="00C667F3">
        <w:rPr>
          <w:rFonts w:ascii="Arial Narrow" w:hAnsi="Arial Narrow" w:cstheme="majorBidi"/>
          <w:b/>
        </w:rPr>
        <w:t>(</w:t>
      </w:r>
      <w:r w:rsidRPr="00700990" w:rsidR="00CD215D">
        <w:rPr>
          <w:rFonts w:ascii="Arial Narrow" w:hAnsi="Arial Narrow" w:cstheme="majorBidi"/>
          <w:b/>
        </w:rPr>
        <w:t>annualized over its expected useful life)</w:t>
      </w:r>
      <w:r w:rsidRPr="00700990" w:rsidR="00C667F3">
        <w:rPr>
          <w:rFonts w:ascii="Arial Narrow" w:hAnsi="Arial Narrow" w:cstheme="majorBidi"/>
          <w:b/>
        </w:rPr>
        <w:t>;</w:t>
      </w:r>
      <w:r w:rsidRPr="00700990" w:rsidR="00CD215D">
        <w:rPr>
          <w:rFonts w:ascii="Arial Narrow" w:hAnsi="Arial Narrow" w:cstheme="majorBidi"/>
          <w:b/>
        </w:rPr>
        <w:t xml:space="preserve"> and (b) a</w:t>
      </w:r>
      <w:r w:rsidRPr="00700990">
        <w:rPr>
          <w:rFonts w:ascii="Arial Narrow" w:hAnsi="Arial Narrow" w:cstheme="majorBidi"/>
          <w:b/>
        </w:rPr>
        <w:t xml:space="preserve"> </w:t>
      </w:r>
      <w:r w:rsidRPr="00700990" w:rsidR="00CD215D">
        <w:rPr>
          <w:rFonts w:ascii="Arial Narrow" w:hAnsi="Arial Narrow" w:cstheme="majorBidi"/>
          <w:b/>
        </w:rPr>
        <w:t xml:space="preserve">total operation and </w:t>
      </w:r>
      <w:r w:rsidRPr="00700990">
        <w:rPr>
          <w:rFonts w:ascii="Arial Narrow" w:hAnsi="Arial Narrow" w:cstheme="majorBidi"/>
          <w:b/>
        </w:rPr>
        <w:t>m</w:t>
      </w:r>
      <w:r w:rsidRPr="00700990" w:rsidR="00CD215D">
        <w:rPr>
          <w:rFonts w:ascii="Arial Narrow" w:hAnsi="Arial Narrow" w:cstheme="majorBidi"/>
          <w:b/>
        </w:rPr>
        <w:t>aintenance and purchase of se</w:t>
      </w:r>
      <w:r w:rsidRPr="00700990">
        <w:rPr>
          <w:rFonts w:ascii="Arial Narrow" w:hAnsi="Arial Narrow" w:cstheme="majorBidi"/>
          <w:b/>
        </w:rPr>
        <w:t>rvice component.</w:t>
      </w:r>
      <w:r w:rsidRPr="00700990" w:rsidR="00E1381A">
        <w:rPr>
          <w:rFonts w:ascii="Arial Narrow" w:hAnsi="Arial Narrow" w:cstheme="majorBidi"/>
          <w:b/>
        </w:rPr>
        <w:t xml:space="preserve"> </w:t>
      </w:r>
      <w:r w:rsidRPr="00700990">
        <w:rPr>
          <w:rFonts w:ascii="Arial Narrow" w:hAnsi="Arial Narrow" w:cstheme="majorBidi"/>
          <w:b/>
        </w:rPr>
        <w:t xml:space="preserve"> </w:t>
      </w:r>
    </w:p>
    <w:p w:rsidR="00A45655" w:rsidRPr="00700990" w14:paraId="385CBE61" w14:textId="33282144">
      <w:pPr>
        <w:widowControl/>
        <w:numPr>
          <w:ilvl w:val="0"/>
          <w:numId w:val="3"/>
        </w:num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The estimates</w:t>
      </w:r>
      <w:r w:rsidRPr="00700990" w:rsidR="00584F8D">
        <w:rPr>
          <w:rFonts w:ascii="Arial Narrow" w:hAnsi="Arial Narrow" w:cstheme="majorBidi"/>
          <w:b/>
        </w:rPr>
        <w:t xml:space="preserve"> </w:t>
      </w:r>
      <w:r w:rsidRPr="00700990" w:rsidR="00CD215D">
        <w:rPr>
          <w:rFonts w:ascii="Arial Narrow" w:hAnsi="Arial Narrow" w:cstheme="majorBidi"/>
          <w:b/>
        </w:rPr>
        <w:t>should take into account costs associated with generating, maintaining, and disclosing or providing the information.</w:t>
      </w:r>
      <w:r w:rsidRPr="00700990" w:rsidR="00E1381A">
        <w:rPr>
          <w:rFonts w:ascii="Arial Narrow" w:hAnsi="Arial Narrow" w:cstheme="majorBidi"/>
          <w:b/>
        </w:rPr>
        <w:t xml:space="preserve"> </w:t>
      </w:r>
      <w:r w:rsidRPr="00700990" w:rsidR="00CD215D">
        <w:rPr>
          <w:rFonts w:ascii="Arial Narrow" w:hAnsi="Arial Narrow" w:cstheme="majorBidi"/>
          <w:b/>
        </w:rPr>
        <w:t>Include descriptions of methods used to estimate major cost factors including system and technology acquisition, expected useful life of capital equipment, the discount rate(s), and the time period over which costs will be incurred.</w:t>
      </w:r>
      <w:r w:rsidRPr="00700990" w:rsidR="00E1381A">
        <w:rPr>
          <w:rFonts w:ascii="Arial Narrow" w:hAnsi="Arial Narrow" w:cstheme="majorBidi"/>
          <w:b/>
        </w:rPr>
        <w:t xml:space="preserve"> </w:t>
      </w:r>
      <w:r w:rsidRPr="00700990" w:rsidR="00CD215D">
        <w:rPr>
          <w:rFonts w:ascii="Arial Narrow" w:hAnsi="Arial Narrow" w:cstheme="majorBidi"/>
          <w:b/>
        </w:rPr>
        <w:t>Capital and start-up costs include, among other items, preparations for collecting information such as purchasing computers and software; monitoring, sampling, drilling and testing equipment; and record storage facilities.</w:t>
      </w:r>
    </w:p>
    <w:p w:rsidR="00A45655" w:rsidRPr="00700990" w:rsidP="00A45655" w14:paraId="3178DB23" w14:textId="46BBBE1A">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If cost estimates are expected to vary widely, agencies should present ranges of cost burdens and explain the reasons for the variance.</w:t>
      </w:r>
      <w:r w:rsidRPr="00700990" w:rsidR="00E1381A">
        <w:rPr>
          <w:rFonts w:ascii="Arial Narrow" w:hAnsi="Arial Narrow" w:cstheme="majorBidi"/>
          <w:b/>
        </w:rPr>
        <w:t xml:space="preserve"> </w:t>
      </w:r>
      <w:r w:rsidRPr="00700990">
        <w:rPr>
          <w:rFonts w:ascii="Arial Narrow" w:hAnsi="Arial Narrow" w:cstheme="majorBidi"/>
          <w:b/>
        </w:rPr>
        <w:t>The cost of purchasing or contracting out information collection services should be a part of this cost burden estimate.</w:t>
      </w:r>
      <w:r w:rsidRPr="00700990" w:rsidR="00E1381A">
        <w:rPr>
          <w:rFonts w:ascii="Arial Narrow" w:hAnsi="Arial Narrow" w:cstheme="majorBidi"/>
          <w:b/>
        </w:rPr>
        <w:t xml:space="preserve"> </w:t>
      </w:r>
      <w:r w:rsidRPr="00700990">
        <w:rPr>
          <w:rFonts w:ascii="Arial Narrow" w:hAnsi="Arial Narrow" w:cstheme="majorBidi"/>
          <w:b/>
        </w:rPr>
        <w:t xml:space="preserve">In </w:t>
      </w:r>
      <w:r w:rsidRPr="00700990">
        <w:rPr>
          <w:rFonts w:ascii="Arial Narrow" w:hAnsi="Arial Narrow" w:cstheme="majorBidi"/>
          <w:b/>
        </w:rPr>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5655" w:rsidRPr="00700990" w:rsidP="00A45655" w14:paraId="5B761C1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5655" w:rsidP="00A45655" w14:paraId="5543BA5E" w14:textId="7C03DD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 xml:space="preserve">The only data collection cost borne by respondents </w:t>
      </w:r>
      <w:r w:rsidR="00F65584">
        <w:rPr>
          <w:rFonts w:asciiTheme="majorBidi" w:hAnsiTheme="majorBidi" w:cstheme="majorBidi"/>
        </w:rPr>
        <w:t xml:space="preserve">is </w:t>
      </w:r>
      <w:r>
        <w:rPr>
          <w:rFonts w:asciiTheme="majorBidi" w:hAnsiTheme="majorBidi" w:cstheme="majorBidi"/>
        </w:rPr>
        <w:t>their time, detailed in item 12.</w:t>
      </w:r>
    </w:p>
    <w:p w:rsidR="00A45655" w:rsidRPr="00700990" w:rsidP="00A45655" w14:paraId="309CA7D3" w14:textId="4DD043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rPr>
      </w:pPr>
      <w:r w:rsidRPr="00700990">
        <w:rPr>
          <w:rFonts w:ascii="Arial Narrow" w:hAnsi="Arial Narrow" w:cstheme="majorBidi"/>
          <w:b/>
          <w:bCs/>
        </w:rPr>
        <w:t>14.</w:t>
      </w:r>
      <w:r w:rsidRPr="00700990" w:rsidR="00E1381A">
        <w:rPr>
          <w:rFonts w:ascii="Arial Narrow" w:hAnsi="Arial Narrow" w:cstheme="majorBidi"/>
          <w:b/>
          <w:bCs/>
        </w:rPr>
        <w:t xml:space="preserve"> </w:t>
      </w:r>
      <w:r w:rsidRPr="00700990">
        <w:rPr>
          <w:rFonts w:ascii="Arial Narrow" w:hAnsi="Arial Narrow" w:cstheme="majorBidi"/>
          <w:b/>
          <w:bCs/>
        </w:rPr>
        <w:t>Provide estimates of the annualized cost to the Federal Government.</w:t>
      </w:r>
      <w:r w:rsidRPr="00700990" w:rsidR="00E1381A">
        <w:rPr>
          <w:rFonts w:ascii="Arial Narrow" w:hAnsi="Arial Narrow" w:cstheme="majorBidi"/>
          <w:b/>
          <w:bCs/>
        </w:rPr>
        <w:t xml:space="preserve"> </w:t>
      </w:r>
      <w:r w:rsidRPr="00700990">
        <w:rPr>
          <w:rFonts w:ascii="Arial Narrow" w:hAnsi="Arial Narrow" w:cstheme="majorBidi"/>
          <w:b/>
          <w:bCs/>
        </w:rPr>
        <w:t>Also, provide a description of the method used to estimate cost, which should include quantification of hours, operational expenses (such as equipment, overhead, printing, and support staff), any other expense that would not have been incurred</w:t>
      </w:r>
      <w:r w:rsidRPr="00700990">
        <w:rPr>
          <w:rFonts w:ascii="Arial Narrow" w:hAnsi="Arial Narrow" w:cstheme="majorBidi"/>
        </w:rPr>
        <w:t xml:space="preserve"> </w:t>
      </w:r>
      <w:r w:rsidRPr="00700990">
        <w:rPr>
          <w:rFonts w:ascii="Arial Narrow" w:hAnsi="Arial Narrow" w:cstheme="majorBidi"/>
          <w:b/>
          <w:bCs/>
        </w:rPr>
        <w:t>without this collection of information.</w:t>
      </w:r>
      <w:r w:rsidRPr="00700990" w:rsidR="00E1381A">
        <w:rPr>
          <w:rFonts w:ascii="Arial Narrow" w:hAnsi="Arial Narrow" w:cstheme="majorBidi"/>
          <w:b/>
          <w:bCs/>
        </w:rPr>
        <w:t xml:space="preserve"> </w:t>
      </w:r>
      <w:r w:rsidRPr="00700990">
        <w:rPr>
          <w:rFonts w:ascii="Arial Narrow" w:hAnsi="Arial Narrow" w:cstheme="majorBidi"/>
          <w:b/>
          <w:bCs/>
        </w:rPr>
        <w:t>Agencies also may aggregate cost estimates from Items 12, 13, and 14 into a single table.</w:t>
      </w:r>
    </w:p>
    <w:p w:rsidR="00A45655" w:rsidP="00A45655" w14:paraId="648754E2" w14:textId="10C0A1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 xml:space="preserve">The total annualized cost to the federal government </w:t>
      </w:r>
      <w:r w:rsidR="007231BA">
        <w:rPr>
          <w:rFonts w:asciiTheme="majorBidi" w:hAnsiTheme="majorBidi" w:cstheme="majorBidi"/>
        </w:rPr>
        <w:t xml:space="preserve">is </w:t>
      </w:r>
      <w:r w:rsidRPr="00207FC9" w:rsidR="00207FC9">
        <w:rPr>
          <w:rFonts w:asciiTheme="majorBidi" w:hAnsiTheme="majorBidi" w:cstheme="majorBidi"/>
        </w:rPr>
        <w:t>$1,059,885</w:t>
      </w:r>
      <w:r w:rsidR="007231BA">
        <w:rPr>
          <w:rFonts w:asciiTheme="majorBidi" w:hAnsiTheme="majorBidi" w:cstheme="majorBidi"/>
        </w:rPr>
        <w:t>.</w:t>
      </w:r>
      <w:r w:rsidR="00E1381A">
        <w:rPr>
          <w:rFonts w:asciiTheme="majorBidi" w:hAnsiTheme="majorBidi" w:cstheme="majorBidi"/>
        </w:rPr>
        <w:t xml:space="preserve"> </w:t>
      </w:r>
      <w:r w:rsidR="007231BA">
        <w:rPr>
          <w:rFonts w:asciiTheme="majorBidi" w:hAnsiTheme="majorBidi" w:cstheme="majorBidi"/>
        </w:rPr>
        <w:t>It consist</w:t>
      </w:r>
      <w:r w:rsidR="00DD249E">
        <w:rPr>
          <w:rFonts w:asciiTheme="majorBidi" w:hAnsiTheme="majorBidi" w:cstheme="majorBidi"/>
        </w:rPr>
        <w:t>s</w:t>
      </w:r>
      <w:r w:rsidR="007231BA">
        <w:rPr>
          <w:rFonts w:asciiTheme="majorBidi" w:hAnsiTheme="majorBidi" w:cstheme="majorBidi"/>
        </w:rPr>
        <w:t xml:space="preserve"> of </w:t>
      </w:r>
      <w:r w:rsidR="00F41D81">
        <w:rPr>
          <w:rFonts w:asciiTheme="majorBidi" w:hAnsiTheme="majorBidi" w:cstheme="majorBidi"/>
        </w:rPr>
        <w:t xml:space="preserve">the </w:t>
      </w:r>
      <w:r w:rsidR="00916C8B">
        <w:rPr>
          <w:rFonts w:asciiTheme="majorBidi" w:hAnsiTheme="majorBidi" w:cstheme="majorBidi"/>
        </w:rPr>
        <w:t xml:space="preserve">annualized </w:t>
      </w:r>
      <w:r w:rsidR="00F41D81">
        <w:rPr>
          <w:rFonts w:asciiTheme="majorBidi" w:hAnsiTheme="majorBidi" w:cstheme="majorBidi"/>
        </w:rPr>
        <w:t xml:space="preserve">cost </w:t>
      </w:r>
      <w:r w:rsidR="00A959A9">
        <w:rPr>
          <w:rFonts w:asciiTheme="majorBidi" w:hAnsiTheme="majorBidi" w:cstheme="majorBidi"/>
        </w:rPr>
        <w:t>of the contractor Abt Global</w:t>
      </w:r>
      <w:r w:rsidR="00916C8B">
        <w:rPr>
          <w:rFonts w:asciiTheme="majorBidi" w:hAnsiTheme="majorBidi" w:cstheme="majorBidi"/>
        </w:rPr>
        <w:t xml:space="preserve"> ($</w:t>
      </w:r>
      <w:r w:rsidR="00B45E43">
        <w:rPr>
          <w:rFonts w:asciiTheme="majorBidi" w:hAnsiTheme="majorBidi" w:cstheme="majorBidi"/>
        </w:rPr>
        <w:t>1,048,129</w:t>
      </w:r>
      <w:r w:rsidR="00916C8B">
        <w:rPr>
          <w:rFonts w:asciiTheme="majorBidi" w:hAnsiTheme="majorBidi" w:cstheme="majorBidi"/>
        </w:rPr>
        <w:t>)</w:t>
      </w:r>
      <w:r w:rsidR="00A959A9">
        <w:rPr>
          <w:rFonts w:asciiTheme="majorBidi" w:hAnsiTheme="majorBidi" w:cstheme="majorBidi"/>
        </w:rPr>
        <w:t xml:space="preserve"> and the</w:t>
      </w:r>
      <w:r w:rsidR="000D5209">
        <w:rPr>
          <w:rFonts w:asciiTheme="majorBidi" w:hAnsiTheme="majorBidi" w:cstheme="majorBidi"/>
        </w:rPr>
        <w:t xml:space="preserve"> annualized</w:t>
      </w:r>
      <w:r w:rsidR="00AE61FE">
        <w:rPr>
          <w:rFonts w:asciiTheme="majorBidi" w:hAnsiTheme="majorBidi" w:cstheme="majorBidi"/>
        </w:rPr>
        <w:t xml:space="preserve"> DOL staff time spen</w:t>
      </w:r>
      <w:r w:rsidR="004C114E">
        <w:rPr>
          <w:rFonts w:asciiTheme="majorBidi" w:hAnsiTheme="majorBidi" w:cstheme="majorBidi"/>
        </w:rPr>
        <w:t>t overseeing the contract</w:t>
      </w:r>
      <w:r w:rsidR="000D5209">
        <w:rPr>
          <w:rFonts w:asciiTheme="majorBidi" w:hAnsiTheme="majorBidi" w:cstheme="majorBidi"/>
        </w:rPr>
        <w:t xml:space="preserve"> (</w:t>
      </w:r>
      <w:r w:rsidR="00EC66C2">
        <w:rPr>
          <w:rFonts w:asciiTheme="majorBidi" w:hAnsiTheme="majorBidi" w:cstheme="majorBidi"/>
        </w:rPr>
        <w:t>$</w:t>
      </w:r>
      <w:r w:rsidR="00900E5D">
        <w:rPr>
          <w:rFonts w:asciiTheme="majorBidi" w:hAnsiTheme="majorBidi" w:cstheme="majorBidi"/>
        </w:rPr>
        <w:t>11</w:t>
      </w:r>
      <w:r w:rsidRPr="00C337CE" w:rsidR="00900E5D">
        <w:rPr>
          <w:rFonts w:asciiTheme="majorBidi" w:hAnsiTheme="majorBidi" w:cstheme="majorBidi"/>
        </w:rPr>
        <w:t>,</w:t>
      </w:r>
      <w:r w:rsidR="000D1628">
        <w:rPr>
          <w:rFonts w:asciiTheme="majorBidi" w:hAnsiTheme="majorBidi" w:cstheme="majorBidi"/>
        </w:rPr>
        <w:t>756</w:t>
      </w:r>
      <w:r w:rsidR="000D5209">
        <w:rPr>
          <w:rFonts w:asciiTheme="majorBidi" w:hAnsiTheme="majorBidi" w:cstheme="majorBidi"/>
        </w:rPr>
        <w:t>)</w:t>
      </w:r>
      <w:r w:rsidR="004C114E">
        <w:rPr>
          <w:rFonts w:asciiTheme="majorBidi" w:hAnsiTheme="majorBidi" w:cstheme="majorBidi"/>
        </w:rPr>
        <w:t xml:space="preserve">. </w:t>
      </w:r>
      <w:r w:rsidR="00113C8B">
        <w:rPr>
          <w:rFonts w:asciiTheme="majorBidi" w:hAnsiTheme="majorBidi" w:cstheme="majorBidi"/>
        </w:rPr>
        <w:t xml:space="preserve">The </w:t>
      </w:r>
      <w:r w:rsidR="008D04FB">
        <w:rPr>
          <w:rFonts w:asciiTheme="majorBidi" w:hAnsiTheme="majorBidi" w:cstheme="majorBidi"/>
        </w:rPr>
        <w:t xml:space="preserve">estimation of </w:t>
      </w:r>
      <w:r w:rsidR="00113C8B">
        <w:rPr>
          <w:rFonts w:asciiTheme="majorBidi" w:hAnsiTheme="majorBidi" w:cstheme="majorBidi"/>
        </w:rPr>
        <w:t>each of these components is described below:</w:t>
      </w:r>
      <w:r w:rsidR="00E1381A">
        <w:rPr>
          <w:rFonts w:asciiTheme="majorBidi" w:hAnsiTheme="majorBidi" w:cstheme="majorBidi"/>
        </w:rPr>
        <w:t xml:space="preserve"> </w:t>
      </w:r>
    </w:p>
    <w:p w:rsidR="00A83A33" w:rsidP="00A45655" w14:paraId="276CF711" w14:textId="1D955E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b/>
          <w:bCs/>
        </w:rPr>
      </w:pPr>
      <w:r w:rsidRPr="00C337CE">
        <w:rPr>
          <w:rFonts w:asciiTheme="majorBidi" w:hAnsiTheme="majorBidi" w:cstheme="majorBidi"/>
          <w:b/>
          <w:bCs/>
        </w:rPr>
        <w:t>Contactor Cost</w:t>
      </w:r>
    </w:p>
    <w:p w:rsidR="00A45655" w:rsidP="004B250B" w14:paraId="70FA329E" w14:textId="14D1C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Bidi" w:hAnsiTheme="majorBidi" w:cstheme="majorBidi"/>
        </w:rPr>
      </w:pPr>
      <w:r w:rsidRPr="0010514B">
        <w:rPr>
          <w:rFonts w:asciiTheme="majorBidi" w:hAnsiTheme="majorBidi" w:cstheme="majorBidi"/>
        </w:rPr>
        <w:t>The</w:t>
      </w:r>
      <w:r w:rsidR="00E95BC5">
        <w:rPr>
          <w:rFonts w:asciiTheme="majorBidi" w:hAnsiTheme="majorBidi" w:cstheme="majorBidi"/>
        </w:rPr>
        <w:t xml:space="preserve"> total </w:t>
      </w:r>
      <w:r w:rsidR="000E6BFD">
        <w:rPr>
          <w:rFonts w:asciiTheme="majorBidi" w:hAnsiTheme="majorBidi" w:cstheme="majorBidi"/>
        </w:rPr>
        <w:t>annualized</w:t>
      </w:r>
      <w:r w:rsidR="00E95BC5">
        <w:rPr>
          <w:rFonts w:asciiTheme="majorBidi" w:hAnsiTheme="majorBidi" w:cstheme="majorBidi"/>
        </w:rPr>
        <w:t xml:space="preserve"> cost</w:t>
      </w:r>
      <w:r w:rsidR="000E6BFD">
        <w:rPr>
          <w:rFonts w:asciiTheme="majorBidi" w:hAnsiTheme="majorBidi" w:cstheme="majorBidi"/>
        </w:rPr>
        <w:t xml:space="preserve"> over the </w:t>
      </w:r>
      <w:r w:rsidR="00583119">
        <w:rPr>
          <w:rFonts w:asciiTheme="majorBidi" w:hAnsiTheme="majorBidi" w:cstheme="majorBidi"/>
        </w:rPr>
        <w:t>four</w:t>
      </w:r>
      <w:r w:rsidR="00EE78AE">
        <w:rPr>
          <w:rFonts w:asciiTheme="majorBidi" w:hAnsiTheme="majorBidi" w:cstheme="majorBidi"/>
        </w:rPr>
        <w:t>-</w:t>
      </w:r>
      <w:r w:rsidR="00583119">
        <w:rPr>
          <w:rFonts w:asciiTheme="majorBidi" w:hAnsiTheme="majorBidi" w:cstheme="majorBidi"/>
        </w:rPr>
        <w:t xml:space="preserve">year contract is </w:t>
      </w:r>
      <w:r w:rsidR="006E0572">
        <w:rPr>
          <w:rFonts w:asciiTheme="majorBidi" w:hAnsiTheme="majorBidi" w:cstheme="majorBidi"/>
        </w:rPr>
        <w:t>$</w:t>
      </w:r>
      <w:r w:rsidR="00203215">
        <w:rPr>
          <w:rFonts w:asciiTheme="majorBidi" w:hAnsiTheme="majorBidi" w:cstheme="majorBidi"/>
        </w:rPr>
        <w:t>1,048,129</w:t>
      </w:r>
      <w:r w:rsidR="00077D24">
        <w:rPr>
          <w:rFonts w:asciiTheme="majorBidi" w:hAnsiTheme="majorBidi" w:cstheme="majorBidi"/>
        </w:rPr>
        <w:t xml:space="preserve"> </w:t>
      </w:r>
      <w:r w:rsidR="00344586">
        <w:rPr>
          <w:rFonts w:asciiTheme="majorBidi" w:hAnsiTheme="majorBidi" w:cstheme="majorBidi"/>
        </w:rPr>
        <w:t xml:space="preserve"> (=</w:t>
      </w:r>
      <w:r w:rsidR="000770FC">
        <w:rPr>
          <w:rFonts w:asciiTheme="majorBidi" w:hAnsiTheme="majorBidi" w:cstheme="majorBidi"/>
        </w:rPr>
        <w:t>$</w:t>
      </w:r>
      <w:r w:rsidR="00203215">
        <w:rPr>
          <w:rFonts w:asciiTheme="majorBidi" w:hAnsiTheme="majorBidi" w:cstheme="majorBidi"/>
        </w:rPr>
        <w:t>4,192,</w:t>
      </w:r>
      <w:r w:rsidR="00D13EE6">
        <w:rPr>
          <w:rFonts w:asciiTheme="majorBidi" w:hAnsiTheme="majorBidi" w:cstheme="majorBidi"/>
        </w:rPr>
        <w:t>516</w:t>
      </w:r>
      <w:r w:rsidR="00F779DF">
        <w:rPr>
          <w:rFonts w:asciiTheme="majorBidi" w:hAnsiTheme="majorBidi" w:cstheme="majorBidi"/>
        </w:rPr>
        <w:t>/4)</w:t>
      </w:r>
      <w:r w:rsidR="00583119">
        <w:rPr>
          <w:rFonts w:asciiTheme="majorBidi" w:hAnsiTheme="majorBidi" w:cstheme="majorBidi"/>
        </w:rPr>
        <w:t>.</w:t>
      </w:r>
      <w:r w:rsidR="00E95BC5">
        <w:rPr>
          <w:rFonts w:asciiTheme="majorBidi" w:hAnsiTheme="majorBidi" w:cstheme="majorBidi"/>
        </w:rPr>
        <w:t xml:space="preserve"> </w:t>
      </w:r>
      <w:r w:rsidR="00D037A2">
        <w:rPr>
          <w:rFonts w:asciiTheme="majorBidi" w:hAnsiTheme="majorBidi" w:cstheme="majorBidi"/>
        </w:rPr>
        <w:t xml:space="preserve">The </w:t>
      </w:r>
      <w:r w:rsidRPr="0010514B">
        <w:rPr>
          <w:rFonts w:asciiTheme="majorBidi" w:hAnsiTheme="majorBidi" w:cstheme="majorBidi"/>
        </w:rPr>
        <w:t xml:space="preserve">overall cost of the contract with Abt </w:t>
      </w:r>
      <w:r w:rsidRPr="0010514B" w:rsidR="00013C5C">
        <w:rPr>
          <w:rFonts w:asciiTheme="majorBidi" w:hAnsiTheme="majorBidi" w:cstheme="majorBidi"/>
        </w:rPr>
        <w:t>Global</w:t>
      </w:r>
      <w:r w:rsidR="00D037A2">
        <w:rPr>
          <w:rFonts w:asciiTheme="majorBidi" w:hAnsiTheme="majorBidi" w:cstheme="majorBidi"/>
        </w:rPr>
        <w:t xml:space="preserve"> </w:t>
      </w:r>
      <w:r w:rsidRPr="0010514B">
        <w:rPr>
          <w:rFonts w:asciiTheme="majorBidi" w:hAnsiTheme="majorBidi" w:cstheme="majorBidi"/>
        </w:rPr>
        <w:t xml:space="preserve">to conduct </w:t>
      </w:r>
      <w:r w:rsidRPr="0010514B" w:rsidR="003D6FA7">
        <w:rPr>
          <w:rFonts w:asciiTheme="majorBidi" w:hAnsiTheme="majorBidi" w:cstheme="majorBidi"/>
        </w:rPr>
        <w:t xml:space="preserve">both the </w:t>
      </w:r>
      <w:r w:rsidRPr="00663168" w:rsidR="003D6FA7">
        <w:rPr>
          <w:rFonts w:asciiTheme="majorBidi" w:hAnsiTheme="majorBidi" w:cstheme="majorBidi"/>
        </w:rPr>
        <w:t>RESEA Impact Study</w:t>
      </w:r>
      <w:r w:rsidRPr="0010514B" w:rsidR="003D6FA7">
        <w:rPr>
          <w:rFonts w:asciiTheme="majorBidi" w:hAnsiTheme="majorBidi" w:cstheme="majorBidi"/>
        </w:rPr>
        <w:t xml:space="preserve"> and the </w:t>
      </w:r>
      <w:r w:rsidRPr="00663168" w:rsidR="003D6FA7">
        <w:rPr>
          <w:rFonts w:asciiTheme="majorBidi" w:hAnsiTheme="majorBidi" w:cstheme="majorBidi"/>
        </w:rPr>
        <w:t>RESEA Cost Study</w:t>
      </w:r>
      <w:r w:rsidRPr="0010514B" w:rsidR="009C53E3">
        <w:rPr>
          <w:rFonts w:asciiTheme="majorBidi" w:hAnsiTheme="majorBidi" w:cstheme="majorBidi"/>
        </w:rPr>
        <w:t xml:space="preserve"> </w:t>
      </w:r>
      <w:r w:rsidR="00F1748A">
        <w:rPr>
          <w:rFonts w:asciiTheme="majorBidi" w:hAnsiTheme="majorBidi" w:cstheme="majorBidi"/>
        </w:rPr>
        <w:t>totals to</w:t>
      </w:r>
      <w:r w:rsidRPr="0010514B" w:rsidR="009C53E3">
        <w:rPr>
          <w:rFonts w:asciiTheme="majorBidi" w:hAnsiTheme="majorBidi" w:cstheme="majorBidi"/>
        </w:rPr>
        <w:t xml:space="preserve"> </w:t>
      </w:r>
      <w:r w:rsidRPr="009C53E3" w:rsidR="009C53E3">
        <w:rPr>
          <w:rFonts w:asciiTheme="majorBidi" w:hAnsiTheme="majorBidi" w:cstheme="majorBidi"/>
        </w:rPr>
        <w:t>$</w:t>
      </w:r>
      <w:r w:rsidR="00D13EE6">
        <w:rPr>
          <w:rFonts w:asciiTheme="majorBidi" w:hAnsiTheme="majorBidi" w:cstheme="majorBidi"/>
        </w:rPr>
        <w:t>4,192,</w:t>
      </w:r>
      <w:r w:rsidR="005E11F0">
        <w:rPr>
          <w:rFonts w:asciiTheme="majorBidi" w:hAnsiTheme="majorBidi" w:cstheme="majorBidi"/>
        </w:rPr>
        <w:t>516</w:t>
      </w:r>
      <w:r w:rsidRPr="00F156F6" w:rsidR="00E90200">
        <w:rPr>
          <w:rFonts w:asciiTheme="majorBidi" w:hAnsiTheme="majorBidi" w:cstheme="majorBidi"/>
          <w:i/>
          <w:iCs/>
        </w:rPr>
        <w:t>.</w:t>
      </w:r>
      <w:r w:rsidRPr="0010514B" w:rsidR="003D6FA7">
        <w:rPr>
          <w:rFonts w:asciiTheme="majorBidi" w:hAnsiTheme="majorBidi" w:cstheme="majorBidi"/>
        </w:rPr>
        <w:t xml:space="preserve"> </w:t>
      </w:r>
    </w:p>
    <w:p w:rsidR="00DF57CF" w:rsidRPr="00DF57CF" w:rsidP="00DF57CF" w14:paraId="249EFBEC" w14:textId="34622E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Bidi" w:hAnsiTheme="majorBidi" w:cstheme="majorBidi"/>
        </w:rPr>
      </w:pPr>
      <w:r>
        <w:rPr>
          <w:rFonts w:asciiTheme="majorBidi" w:hAnsiTheme="majorBidi" w:cstheme="majorBidi"/>
        </w:rPr>
        <w:t>The annualized cost</w:t>
      </w:r>
      <w:r w:rsidR="005415DC">
        <w:rPr>
          <w:rFonts w:asciiTheme="majorBidi" w:hAnsiTheme="majorBidi" w:cstheme="majorBidi"/>
        </w:rPr>
        <w:t xml:space="preserve"> per study is presented in </w:t>
      </w:r>
      <w:r w:rsidR="00216BC6">
        <w:rPr>
          <w:rFonts w:asciiTheme="majorBidi" w:hAnsiTheme="majorBidi" w:cstheme="majorBidi"/>
        </w:rPr>
        <w:t>Exhibit</w:t>
      </w:r>
      <w:r w:rsidR="005415DC">
        <w:rPr>
          <w:rFonts w:asciiTheme="majorBidi" w:hAnsiTheme="majorBidi" w:cstheme="majorBidi"/>
        </w:rPr>
        <w:t xml:space="preserve"> </w:t>
      </w:r>
      <w:r w:rsidR="00216BC6">
        <w:rPr>
          <w:rFonts w:asciiTheme="majorBidi" w:hAnsiTheme="majorBidi" w:cstheme="majorBidi"/>
        </w:rPr>
        <w:t>3</w:t>
      </w:r>
      <w:r w:rsidR="005415DC">
        <w:rPr>
          <w:rFonts w:asciiTheme="majorBidi" w:hAnsiTheme="majorBidi" w:cstheme="majorBidi"/>
        </w:rPr>
        <w:t xml:space="preserve">. </w:t>
      </w:r>
      <w:r w:rsidRPr="0010514B" w:rsidR="009A2A0D">
        <w:rPr>
          <w:rFonts w:asciiTheme="majorBidi" w:hAnsiTheme="majorBidi" w:cstheme="majorBidi"/>
        </w:rPr>
        <w:t>The total cost of RESEA</w:t>
      </w:r>
      <w:r w:rsidRPr="0010514B" w:rsidR="005137AD">
        <w:rPr>
          <w:rFonts w:asciiTheme="majorBidi" w:hAnsiTheme="majorBidi" w:cstheme="majorBidi"/>
        </w:rPr>
        <w:t xml:space="preserve"> Impact Study</w:t>
      </w:r>
      <w:r w:rsidRPr="0010514B" w:rsidR="009A2A0D">
        <w:rPr>
          <w:rFonts w:asciiTheme="majorBidi" w:hAnsiTheme="majorBidi" w:cstheme="majorBidi"/>
        </w:rPr>
        <w:t xml:space="preserve"> to be conducted over a </w:t>
      </w:r>
      <w:r w:rsidRPr="0010514B" w:rsidR="005137AD">
        <w:rPr>
          <w:rFonts w:asciiTheme="majorBidi" w:hAnsiTheme="majorBidi" w:cstheme="majorBidi"/>
        </w:rPr>
        <w:t>four</w:t>
      </w:r>
      <w:r w:rsidRPr="0010514B" w:rsidR="009A2A0D">
        <w:rPr>
          <w:rFonts w:asciiTheme="majorBidi" w:hAnsiTheme="majorBidi" w:cstheme="majorBidi"/>
        </w:rPr>
        <w:t xml:space="preserve">-year period is </w:t>
      </w:r>
      <w:r w:rsidRPr="00F156F6" w:rsidR="005137AD">
        <w:rPr>
          <w:rFonts w:asciiTheme="majorBidi" w:hAnsiTheme="majorBidi" w:cstheme="majorBidi"/>
        </w:rPr>
        <w:t>$</w:t>
      </w:r>
      <w:r w:rsidR="005E11F0">
        <w:rPr>
          <w:rFonts w:asciiTheme="majorBidi" w:hAnsiTheme="majorBidi" w:cstheme="majorBidi"/>
        </w:rPr>
        <w:t>3,693,</w:t>
      </w:r>
      <w:r w:rsidR="00464CDC">
        <w:rPr>
          <w:rFonts w:asciiTheme="majorBidi" w:hAnsiTheme="majorBidi" w:cstheme="majorBidi"/>
        </w:rPr>
        <w:t>439</w:t>
      </w:r>
      <w:r w:rsidRPr="0010514B" w:rsidR="009A2A0D">
        <w:rPr>
          <w:rFonts w:asciiTheme="majorBidi" w:hAnsiTheme="majorBidi" w:cstheme="majorBidi"/>
        </w:rPr>
        <w:t xml:space="preserve">. The annualized cost of the evaluation effort is </w:t>
      </w:r>
      <w:r w:rsidRPr="00F156F6" w:rsidR="00F156F6">
        <w:rPr>
          <w:rFonts w:asciiTheme="majorBidi" w:hAnsiTheme="majorBidi" w:cstheme="majorBidi"/>
        </w:rPr>
        <w:t>$</w:t>
      </w:r>
      <w:r w:rsidR="00464CDC">
        <w:rPr>
          <w:rFonts w:asciiTheme="majorBidi" w:hAnsiTheme="majorBidi" w:cstheme="majorBidi"/>
        </w:rPr>
        <w:t>923,3</w:t>
      </w:r>
      <w:r w:rsidR="00A97A0B">
        <w:rPr>
          <w:rFonts w:asciiTheme="majorBidi" w:hAnsiTheme="majorBidi" w:cstheme="majorBidi"/>
        </w:rPr>
        <w:t>59.75</w:t>
      </w:r>
      <w:r w:rsidRPr="0010514B" w:rsidR="009A2A0D">
        <w:rPr>
          <w:rFonts w:asciiTheme="majorBidi" w:hAnsiTheme="majorBidi" w:cstheme="majorBidi"/>
        </w:rPr>
        <w:t>.</w:t>
      </w:r>
      <w:r w:rsidRPr="0010514B" w:rsidR="003B0CC2">
        <w:rPr>
          <w:rFonts w:asciiTheme="majorBidi" w:hAnsiTheme="majorBidi" w:cstheme="majorBidi"/>
        </w:rPr>
        <w:t xml:space="preserve"> </w:t>
      </w:r>
      <w:r w:rsidRPr="00F156F6" w:rsidR="005137AD">
        <w:rPr>
          <w:rFonts w:asciiTheme="majorBidi" w:hAnsiTheme="majorBidi" w:cstheme="majorBidi"/>
        </w:rPr>
        <w:t xml:space="preserve">The total cost of RESEA Cost Study to be conducted over a </w:t>
      </w:r>
      <w:r w:rsidRPr="0010514B" w:rsidR="00A25A3F">
        <w:rPr>
          <w:rFonts w:asciiTheme="majorBidi" w:hAnsiTheme="majorBidi" w:cstheme="majorBidi"/>
        </w:rPr>
        <w:t>three</w:t>
      </w:r>
      <w:r w:rsidRPr="00F156F6" w:rsidR="005137AD">
        <w:rPr>
          <w:rFonts w:asciiTheme="majorBidi" w:hAnsiTheme="majorBidi" w:cstheme="majorBidi"/>
        </w:rPr>
        <w:t xml:space="preserve">-year period is </w:t>
      </w:r>
      <w:r w:rsidRPr="00F156F6" w:rsidR="00B71731">
        <w:rPr>
          <w:rFonts w:asciiTheme="majorBidi" w:hAnsiTheme="majorBidi" w:cstheme="majorBidi"/>
        </w:rPr>
        <w:t>$499,077</w:t>
      </w:r>
      <w:r w:rsidRPr="00F156F6" w:rsidR="005137AD">
        <w:rPr>
          <w:rFonts w:asciiTheme="majorBidi" w:hAnsiTheme="majorBidi" w:cstheme="majorBidi"/>
        </w:rPr>
        <w:t xml:space="preserve">. </w:t>
      </w:r>
      <w:r w:rsidRPr="0010514B" w:rsidR="005137AD">
        <w:rPr>
          <w:rFonts w:asciiTheme="majorBidi" w:hAnsiTheme="majorBidi" w:cstheme="majorBidi"/>
        </w:rPr>
        <w:t xml:space="preserve">The annualized cost of the </w:t>
      </w:r>
      <w:r w:rsidRPr="00F156F6" w:rsidR="003B0CC2">
        <w:rPr>
          <w:rFonts w:asciiTheme="majorBidi" w:hAnsiTheme="majorBidi" w:cstheme="majorBidi"/>
        </w:rPr>
        <w:t>RESEA Cost Study</w:t>
      </w:r>
      <w:r w:rsidRPr="0010514B" w:rsidR="005137AD">
        <w:rPr>
          <w:rFonts w:asciiTheme="majorBidi" w:hAnsiTheme="majorBidi" w:cstheme="majorBidi"/>
        </w:rPr>
        <w:t xml:space="preserve"> is </w:t>
      </w:r>
      <w:r w:rsidRPr="00F156F6" w:rsidR="00F156F6">
        <w:rPr>
          <w:rFonts w:asciiTheme="majorBidi" w:hAnsiTheme="majorBidi" w:cstheme="majorBidi"/>
        </w:rPr>
        <w:t>$166,359</w:t>
      </w:r>
      <w:r w:rsidRPr="0010514B" w:rsidR="005137AD">
        <w:rPr>
          <w:rFonts w:asciiTheme="majorBidi" w:hAnsiTheme="majorBidi" w:cstheme="majorBidi"/>
        </w:rPr>
        <w:t xml:space="preserve">. </w:t>
      </w:r>
      <w:r w:rsidRPr="00043BED" w:rsidR="00F1748A">
        <w:rPr>
          <w:rFonts w:asciiTheme="majorBidi" w:hAnsiTheme="majorBidi" w:cstheme="majorBidi"/>
        </w:rPr>
        <w:t xml:space="preserve">To estimate the average cost per year, the total budget for each study was divided by the number of project years. It is important to note that these figures are total costs for the entire </w:t>
      </w:r>
      <w:r w:rsidRPr="00A25A3F" w:rsidR="00F1748A">
        <w:rPr>
          <w:rFonts w:asciiTheme="majorBidi" w:hAnsiTheme="majorBidi" w:cstheme="majorBidi"/>
        </w:rPr>
        <w:t>studies</w:t>
      </w:r>
      <w:r w:rsidRPr="00043BED" w:rsidR="00F1748A">
        <w:rPr>
          <w:rFonts w:asciiTheme="majorBidi" w:hAnsiTheme="majorBidi" w:cstheme="majorBidi"/>
        </w:rPr>
        <w:t xml:space="preserve"> and not just the site visit</w:t>
      </w:r>
      <w:r w:rsidR="002A4B08">
        <w:rPr>
          <w:rFonts w:asciiTheme="majorBidi" w:hAnsiTheme="majorBidi" w:cstheme="majorBidi"/>
        </w:rPr>
        <w:t xml:space="preserve"> data collection</w:t>
      </w:r>
      <w:r w:rsidRPr="00043BED" w:rsidR="00F1748A">
        <w:rPr>
          <w:rFonts w:asciiTheme="majorBidi" w:hAnsiTheme="majorBidi" w:cstheme="majorBidi"/>
        </w:rPr>
        <w:t>s</w:t>
      </w:r>
      <w:r w:rsidRPr="00A25A3F" w:rsidR="00F1748A">
        <w:rPr>
          <w:rFonts w:asciiTheme="majorBidi" w:hAnsiTheme="majorBidi" w:cstheme="majorBidi"/>
        </w:rPr>
        <w:t xml:space="preserve"> for each study</w:t>
      </w:r>
      <w:r w:rsidRPr="00043BED" w:rsidR="00F1748A">
        <w:rPr>
          <w:rFonts w:asciiTheme="majorBidi" w:hAnsiTheme="majorBidi" w:cstheme="majorBidi"/>
        </w:rPr>
        <w:t>, which are the subject of this submission.</w:t>
      </w:r>
      <w:r w:rsidR="006E1688">
        <w:rPr>
          <w:rFonts w:asciiTheme="majorBidi" w:hAnsiTheme="majorBidi" w:cstheme="majorBidi"/>
        </w:rPr>
        <w:t xml:space="preserve"> </w:t>
      </w:r>
      <w:r w:rsidRPr="0010514B" w:rsidR="005137AD">
        <w:rPr>
          <w:rFonts w:asciiTheme="majorBidi" w:hAnsiTheme="majorBidi" w:cstheme="majorBidi"/>
        </w:rPr>
        <w:t xml:space="preserve">The costs of the </w:t>
      </w:r>
      <w:r w:rsidRPr="0010514B" w:rsidR="00FE0F0D">
        <w:rPr>
          <w:rFonts w:asciiTheme="majorBidi" w:hAnsiTheme="majorBidi" w:cstheme="majorBidi"/>
        </w:rPr>
        <w:t>site visits</w:t>
      </w:r>
      <w:r w:rsidRPr="0010514B" w:rsidR="005137AD">
        <w:rPr>
          <w:rFonts w:asciiTheme="majorBidi" w:hAnsiTheme="majorBidi" w:cstheme="majorBidi"/>
        </w:rPr>
        <w:t xml:space="preserve"> that are the focus of this supporting statement are included in the overall costs of the evaluation effort.</w:t>
      </w:r>
      <w:r w:rsidR="00453791">
        <w:rPr>
          <w:rFonts w:asciiTheme="majorBidi" w:hAnsiTheme="majorBidi" w:cstheme="majorBidi"/>
        </w:rPr>
        <w:t xml:space="preserve"> Exhibit</w:t>
      </w:r>
      <w:r w:rsidRPr="0010514B" w:rsidR="005137AD">
        <w:rPr>
          <w:rFonts w:asciiTheme="majorBidi" w:hAnsiTheme="majorBidi" w:cstheme="majorBidi"/>
        </w:rPr>
        <w:t xml:space="preserve"> </w:t>
      </w:r>
      <w:r w:rsidR="00453791">
        <w:rPr>
          <w:rFonts w:asciiTheme="majorBidi" w:hAnsiTheme="majorBidi" w:cstheme="majorBidi"/>
        </w:rPr>
        <w:t>3</w:t>
      </w:r>
      <w:r w:rsidRPr="0010514B" w:rsidR="005137AD">
        <w:rPr>
          <w:rFonts w:asciiTheme="majorBidi" w:hAnsiTheme="majorBidi" w:cstheme="majorBidi"/>
        </w:rPr>
        <w:t xml:space="preserve"> provides an overview of the overall and annual costs to the federal government</w:t>
      </w:r>
      <w:r w:rsidR="00663168">
        <w:rPr>
          <w:rFonts w:asciiTheme="majorBidi" w:hAnsiTheme="majorBidi" w:cstheme="majorBidi"/>
        </w:rPr>
        <w:t xml:space="preserve"> of each study</w:t>
      </w:r>
      <w:r w:rsidRPr="0010514B" w:rsidR="005137AD">
        <w:rPr>
          <w:rFonts w:asciiTheme="majorBidi" w:hAnsiTheme="majorBidi" w:cstheme="majorBidi"/>
        </w:rPr>
        <w:t>.</w:t>
      </w:r>
      <w:r w:rsidRPr="00043BED">
        <w:rPr>
          <w:rFonts w:asciiTheme="majorBidi" w:hAnsiTheme="majorBidi" w:cstheme="majorBidi"/>
        </w:rPr>
        <w:t xml:space="preserve"> </w:t>
      </w:r>
    </w:p>
    <w:p w:rsidR="00A45655" w:rsidP="005C2D53" w14:paraId="5A260F70" w14:textId="02334A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p>
    <w:p w:rsidR="00136981" w:rsidRPr="00555A5C" w:rsidP="00555A5C" w14:paraId="2438D7DB" w14:textId="4FC1D570">
      <w:pPr>
        <w:pStyle w:val="ExhibitTitle"/>
        <w:spacing w:after="240"/>
        <w:rPr>
          <w:rFonts w:asciiTheme="majorBidi" w:hAnsiTheme="majorBidi" w:cstheme="majorBidi"/>
          <w:b w:val="0"/>
          <w:bCs w:val="0"/>
          <w:i/>
          <w:iCs/>
          <w:sz w:val="22"/>
          <w:szCs w:val="22"/>
        </w:rPr>
      </w:pPr>
      <w:r w:rsidRPr="00555A5C">
        <w:rPr>
          <w:rFonts w:asciiTheme="majorBidi" w:hAnsiTheme="majorBidi" w:cstheme="majorBidi"/>
          <w:b w:val="0"/>
          <w:bCs w:val="0"/>
          <w:i/>
          <w:iCs/>
          <w:sz w:val="22"/>
          <w:szCs w:val="22"/>
        </w:rPr>
        <w:t>Exhibit 3. Annual Costs of the Evaluation to the Federal Government</w:t>
      </w:r>
    </w:p>
    <w:tbl>
      <w:tblPr>
        <w:tblW w:w="3751"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1970"/>
        <w:gridCol w:w="2742"/>
        <w:gridCol w:w="2302"/>
      </w:tblGrid>
      <w:tr w14:paraId="6C561D4E" w14:textId="77777777" w:rsidTr="00CA20A2">
        <w:tblPrEx>
          <w:tblW w:w="3751"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Ex>
        <w:trPr>
          <w:cantSplit/>
          <w:tblHeader/>
        </w:trPr>
        <w:tc>
          <w:tcPr>
            <w:tcW w:w="1404" w:type="pct"/>
            <w:shd w:val="clear" w:color="auto" w:fill="8DB3E2"/>
            <w:vAlign w:val="bottom"/>
          </w:tcPr>
          <w:p w:rsidR="00136981" w:rsidRPr="00A15243" w:rsidP="00590C82" w14:paraId="33BDA38F" w14:textId="77777777">
            <w:pPr>
              <w:pStyle w:val="aatabletext"/>
              <w:spacing w:before="0" w:after="0"/>
              <w:ind w:left="90"/>
              <w:jc w:val="center"/>
              <w:rPr>
                <w:rFonts w:ascii="Arial Narrow" w:hAnsi="Arial Narrow" w:cstheme="majorBidi"/>
                <w:b/>
                <w:sz w:val="22"/>
                <w:szCs w:val="22"/>
              </w:rPr>
            </w:pPr>
            <w:r w:rsidRPr="00A15243">
              <w:rPr>
                <w:rFonts w:ascii="Arial Narrow" w:hAnsi="Arial Narrow" w:cstheme="majorBidi"/>
                <w:b/>
                <w:sz w:val="22"/>
                <w:szCs w:val="22"/>
              </w:rPr>
              <w:t>Year</w:t>
            </w:r>
          </w:p>
        </w:tc>
        <w:tc>
          <w:tcPr>
            <w:tcW w:w="1954" w:type="pct"/>
            <w:shd w:val="clear" w:color="auto" w:fill="8DB3E2"/>
          </w:tcPr>
          <w:p w:rsidR="00136981" w:rsidRPr="00A15243" w:rsidP="00590C82" w14:paraId="0D3864DE" w14:textId="77777777">
            <w:pPr>
              <w:pStyle w:val="aatabletext"/>
              <w:spacing w:before="0" w:after="0"/>
              <w:jc w:val="center"/>
              <w:rPr>
                <w:rFonts w:ascii="Arial Narrow" w:hAnsi="Arial Narrow" w:cstheme="majorBidi"/>
                <w:b/>
                <w:sz w:val="22"/>
                <w:szCs w:val="22"/>
              </w:rPr>
            </w:pPr>
            <w:r w:rsidRPr="00A15243">
              <w:rPr>
                <w:rFonts w:ascii="Arial Narrow" w:hAnsi="Arial Narrow" w:cstheme="majorBidi"/>
                <w:b/>
                <w:sz w:val="22"/>
                <w:szCs w:val="22"/>
              </w:rPr>
              <w:t>Dates</w:t>
            </w:r>
          </w:p>
        </w:tc>
        <w:tc>
          <w:tcPr>
            <w:tcW w:w="1641" w:type="pct"/>
            <w:shd w:val="clear" w:color="auto" w:fill="8DB3E2"/>
            <w:vAlign w:val="bottom"/>
          </w:tcPr>
          <w:p w:rsidR="00136981" w:rsidRPr="00A15243" w:rsidP="00590C82" w14:paraId="478249CD" w14:textId="77777777">
            <w:pPr>
              <w:pStyle w:val="aatabletext"/>
              <w:spacing w:before="0" w:after="0"/>
              <w:jc w:val="center"/>
              <w:rPr>
                <w:rFonts w:ascii="Arial Narrow" w:hAnsi="Arial Narrow" w:cstheme="majorBidi"/>
                <w:b/>
                <w:sz w:val="22"/>
                <w:szCs w:val="22"/>
              </w:rPr>
            </w:pPr>
            <w:r w:rsidRPr="00A15243">
              <w:rPr>
                <w:rFonts w:ascii="Arial Narrow" w:hAnsi="Arial Narrow" w:cstheme="majorBidi"/>
                <w:b/>
                <w:sz w:val="22"/>
                <w:szCs w:val="22"/>
              </w:rPr>
              <w:t>Cost</w:t>
            </w:r>
          </w:p>
        </w:tc>
      </w:tr>
      <w:tr w14:paraId="31D231A8" w14:textId="77777777" w:rsidTr="00CA20A2">
        <w:tblPrEx>
          <w:tblW w:w="3751" w:type="pct"/>
          <w:tblLook w:val="0000"/>
        </w:tblPrEx>
        <w:trPr>
          <w:cantSplit/>
        </w:trPr>
        <w:tc>
          <w:tcPr>
            <w:tcW w:w="5000" w:type="pct"/>
            <w:gridSpan w:val="3"/>
            <w:shd w:val="clear" w:color="auto" w:fill="D9E2F3" w:themeFill="accent5" w:themeFillTint="33"/>
            <w:vAlign w:val="center"/>
          </w:tcPr>
          <w:p w:rsidR="00030005" w:rsidRPr="00A15243" w:rsidP="00590C82" w14:paraId="5A16A559" w14:textId="5AC2DCA3">
            <w:pPr>
              <w:pStyle w:val="aatabletext"/>
              <w:spacing w:before="0" w:after="0"/>
              <w:ind w:right="113"/>
              <w:jc w:val="center"/>
              <w:rPr>
                <w:rFonts w:ascii="Arial Narrow" w:hAnsi="Arial Narrow" w:cstheme="majorBidi"/>
                <w:b/>
                <w:bCs/>
                <w:sz w:val="22"/>
                <w:szCs w:val="22"/>
              </w:rPr>
            </w:pPr>
            <w:r w:rsidRPr="00A15243">
              <w:rPr>
                <w:rFonts w:ascii="Arial Narrow" w:hAnsi="Arial Narrow" w:cstheme="majorBidi"/>
                <w:b/>
                <w:bCs/>
                <w:sz w:val="22"/>
                <w:szCs w:val="22"/>
              </w:rPr>
              <w:t>RESEA Impact Study</w:t>
            </w:r>
          </w:p>
        </w:tc>
      </w:tr>
      <w:tr w14:paraId="36CEA850" w14:textId="77777777" w:rsidTr="00CA20A2">
        <w:tblPrEx>
          <w:tblW w:w="3751" w:type="pct"/>
          <w:tblLook w:val="0000"/>
        </w:tblPrEx>
        <w:trPr>
          <w:cantSplit/>
        </w:trPr>
        <w:tc>
          <w:tcPr>
            <w:tcW w:w="1404" w:type="pct"/>
            <w:shd w:val="clear" w:color="auto" w:fill="auto"/>
            <w:vAlign w:val="center"/>
          </w:tcPr>
          <w:p w:rsidR="00136981" w:rsidRPr="00A15243" w:rsidP="00590C82" w14:paraId="3EAF1F64" w14:textId="77777777">
            <w:pPr>
              <w:pStyle w:val="aatabletext"/>
              <w:spacing w:before="0" w:after="0"/>
              <w:rPr>
                <w:rFonts w:ascii="Arial Narrow" w:hAnsi="Arial Narrow" w:cstheme="majorBidi"/>
                <w:sz w:val="22"/>
                <w:szCs w:val="22"/>
              </w:rPr>
            </w:pPr>
            <w:r w:rsidRPr="00A15243">
              <w:rPr>
                <w:rFonts w:ascii="Arial Narrow" w:hAnsi="Arial Narrow" w:cstheme="majorBidi"/>
                <w:sz w:val="22"/>
                <w:szCs w:val="22"/>
              </w:rPr>
              <w:t>1</w:t>
            </w:r>
          </w:p>
        </w:tc>
        <w:tc>
          <w:tcPr>
            <w:tcW w:w="1954" w:type="pct"/>
            <w:shd w:val="clear" w:color="auto" w:fill="auto"/>
            <w:vAlign w:val="bottom"/>
          </w:tcPr>
          <w:p w:rsidR="00136981" w:rsidRPr="00A15243" w:rsidP="00590C82" w14:paraId="5F540216" w14:textId="35A6ABB3">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12/2023</w:t>
            </w:r>
            <w:r w:rsidRPr="00A15243" w:rsidR="00427A9A">
              <w:rPr>
                <w:rFonts w:ascii="Arial Narrow" w:hAnsi="Arial Narrow" w:cstheme="majorBidi"/>
                <w:sz w:val="22"/>
                <w:szCs w:val="22"/>
              </w:rPr>
              <w:t xml:space="preserve"> </w:t>
            </w:r>
            <w:r w:rsidRPr="00A15243" w:rsidR="00427A9A">
              <w:rPr>
                <w:rFonts w:ascii="Arial Narrow" w:hAnsi="Arial Narrow"/>
                <w:sz w:val="22"/>
                <w:szCs w:val="22"/>
              </w:rPr>
              <w:t xml:space="preserve">– </w:t>
            </w:r>
            <w:r w:rsidRPr="00A15243" w:rsidR="00E90200">
              <w:rPr>
                <w:rFonts w:ascii="Arial Narrow" w:hAnsi="Arial Narrow" w:cstheme="majorBidi"/>
                <w:sz w:val="22"/>
                <w:szCs w:val="22"/>
              </w:rPr>
              <w:t>11</w:t>
            </w:r>
            <w:r w:rsidRPr="00A15243" w:rsidR="00351E81">
              <w:rPr>
                <w:rFonts w:ascii="Arial Narrow" w:hAnsi="Arial Narrow" w:cstheme="majorBidi"/>
                <w:sz w:val="22"/>
                <w:szCs w:val="22"/>
              </w:rPr>
              <w:t>/202</w:t>
            </w:r>
            <w:r w:rsidRPr="00A15243" w:rsidR="00C77122">
              <w:rPr>
                <w:rFonts w:ascii="Arial Narrow" w:hAnsi="Arial Narrow" w:cstheme="majorBidi"/>
                <w:sz w:val="22"/>
                <w:szCs w:val="22"/>
              </w:rPr>
              <w:t>4</w:t>
            </w:r>
          </w:p>
        </w:tc>
        <w:tc>
          <w:tcPr>
            <w:tcW w:w="1641" w:type="pct"/>
            <w:shd w:val="clear" w:color="auto" w:fill="auto"/>
          </w:tcPr>
          <w:p w:rsidR="00136981" w:rsidRPr="00A15243" w:rsidP="00590C82" w14:paraId="34E10020" w14:textId="5615B29D">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w:t>
            </w:r>
            <w:r w:rsidR="007C41F9">
              <w:rPr>
                <w:rFonts w:ascii="Arial Narrow" w:hAnsi="Arial Narrow" w:cstheme="majorBidi"/>
                <w:sz w:val="22"/>
                <w:szCs w:val="22"/>
              </w:rPr>
              <w:t>923,3</w:t>
            </w:r>
            <w:r w:rsidR="00CA20A2">
              <w:rPr>
                <w:rFonts w:ascii="Arial Narrow" w:hAnsi="Arial Narrow" w:cstheme="majorBidi"/>
                <w:sz w:val="22"/>
                <w:szCs w:val="22"/>
              </w:rPr>
              <w:t>59.</w:t>
            </w:r>
            <w:r w:rsidR="00ED7A60">
              <w:rPr>
                <w:rFonts w:ascii="Arial Narrow" w:hAnsi="Arial Narrow" w:cstheme="majorBidi"/>
                <w:sz w:val="22"/>
                <w:szCs w:val="22"/>
              </w:rPr>
              <w:t>75</w:t>
            </w:r>
            <w:r w:rsidR="007C41F9">
              <w:rPr>
                <w:rFonts w:ascii="Arial Narrow" w:hAnsi="Arial Narrow" w:cstheme="majorBidi"/>
                <w:sz w:val="22"/>
                <w:szCs w:val="22"/>
              </w:rPr>
              <w:t xml:space="preserve"> </w:t>
            </w:r>
          </w:p>
        </w:tc>
      </w:tr>
      <w:tr w14:paraId="11DC3DE0" w14:textId="77777777" w:rsidTr="00CA20A2">
        <w:tblPrEx>
          <w:tblW w:w="3751" w:type="pct"/>
          <w:tblLook w:val="0000"/>
        </w:tblPrEx>
        <w:trPr>
          <w:cantSplit/>
        </w:trPr>
        <w:tc>
          <w:tcPr>
            <w:tcW w:w="1404" w:type="pct"/>
            <w:shd w:val="clear" w:color="auto" w:fill="auto"/>
            <w:vAlign w:val="center"/>
          </w:tcPr>
          <w:p w:rsidR="00136981" w:rsidRPr="00A15243" w:rsidP="00590C82" w14:paraId="311BD2FD" w14:textId="77777777">
            <w:pPr>
              <w:pStyle w:val="aatabletext"/>
              <w:spacing w:before="0" w:after="0"/>
              <w:rPr>
                <w:rFonts w:ascii="Arial Narrow" w:hAnsi="Arial Narrow" w:cstheme="majorBidi"/>
                <w:sz w:val="22"/>
                <w:szCs w:val="22"/>
              </w:rPr>
            </w:pPr>
            <w:r w:rsidRPr="00A15243">
              <w:rPr>
                <w:rFonts w:ascii="Arial Narrow" w:hAnsi="Arial Narrow" w:cstheme="majorBidi"/>
                <w:sz w:val="22"/>
                <w:szCs w:val="22"/>
              </w:rPr>
              <w:t>2</w:t>
            </w:r>
          </w:p>
        </w:tc>
        <w:tc>
          <w:tcPr>
            <w:tcW w:w="1954" w:type="pct"/>
            <w:shd w:val="clear" w:color="auto" w:fill="auto"/>
          </w:tcPr>
          <w:p w:rsidR="00136981" w:rsidRPr="00A15243" w:rsidP="00590C82" w14:paraId="137A0A28" w14:textId="197220E8">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12/2024</w:t>
            </w:r>
            <w:r w:rsidRPr="00A15243" w:rsidR="00427A9A">
              <w:rPr>
                <w:rFonts w:ascii="Arial Narrow" w:hAnsi="Arial Narrow" w:cstheme="majorBidi"/>
                <w:sz w:val="22"/>
                <w:szCs w:val="22"/>
              </w:rPr>
              <w:t xml:space="preserve"> </w:t>
            </w:r>
            <w:r w:rsidRPr="00A15243" w:rsidR="00427A9A">
              <w:rPr>
                <w:rFonts w:ascii="Arial Narrow" w:hAnsi="Arial Narrow"/>
                <w:sz w:val="22"/>
                <w:szCs w:val="22"/>
              </w:rPr>
              <w:t>–</w:t>
            </w:r>
            <w:r w:rsidRPr="00A15243">
              <w:rPr>
                <w:rFonts w:ascii="Arial Narrow" w:hAnsi="Arial Narrow" w:cstheme="majorBidi"/>
                <w:sz w:val="22"/>
                <w:szCs w:val="22"/>
              </w:rPr>
              <w:t xml:space="preserve"> 1</w:t>
            </w:r>
            <w:r w:rsidRPr="00A15243" w:rsidR="00E90200">
              <w:rPr>
                <w:rFonts w:ascii="Arial Narrow" w:hAnsi="Arial Narrow" w:cstheme="majorBidi"/>
                <w:sz w:val="22"/>
                <w:szCs w:val="22"/>
              </w:rPr>
              <w:t>1</w:t>
            </w:r>
            <w:r w:rsidRPr="00A15243">
              <w:rPr>
                <w:rFonts w:ascii="Arial Narrow" w:hAnsi="Arial Narrow" w:cstheme="majorBidi"/>
                <w:sz w:val="22"/>
                <w:szCs w:val="22"/>
              </w:rPr>
              <w:t>/202</w:t>
            </w:r>
            <w:r w:rsidRPr="00A15243" w:rsidR="00C77122">
              <w:rPr>
                <w:rFonts w:ascii="Arial Narrow" w:hAnsi="Arial Narrow" w:cstheme="majorBidi"/>
                <w:sz w:val="22"/>
                <w:szCs w:val="22"/>
              </w:rPr>
              <w:t>5</w:t>
            </w:r>
          </w:p>
        </w:tc>
        <w:tc>
          <w:tcPr>
            <w:tcW w:w="1641" w:type="pct"/>
            <w:shd w:val="clear" w:color="auto" w:fill="auto"/>
          </w:tcPr>
          <w:p w:rsidR="00136981" w:rsidRPr="00A15243" w:rsidP="00590C82" w14:paraId="4BE456A1" w14:textId="4A651F06">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w:t>
            </w:r>
            <w:r w:rsidR="00ED7A60">
              <w:rPr>
                <w:rFonts w:ascii="Arial Narrow" w:hAnsi="Arial Narrow" w:cstheme="majorBidi"/>
                <w:sz w:val="22"/>
                <w:szCs w:val="22"/>
              </w:rPr>
              <w:t>923,359.75</w:t>
            </w:r>
            <w:r w:rsidR="007C41F9">
              <w:rPr>
                <w:rFonts w:ascii="Arial Narrow" w:hAnsi="Arial Narrow" w:cstheme="majorBidi"/>
                <w:sz w:val="22"/>
                <w:szCs w:val="22"/>
              </w:rPr>
              <w:t xml:space="preserve"> </w:t>
            </w:r>
          </w:p>
        </w:tc>
      </w:tr>
      <w:tr w14:paraId="4EC658BB" w14:textId="77777777" w:rsidTr="00CA20A2">
        <w:tblPrEx>
          <w:tblW w:w="3751" w:type="pct"/>
          <w:tblLook w:val="0000"/>
        </w:tblPrEx>
        <w:trPr>
          <w:cantSplit/>
        </w:trPr>
        <w:tc>
          <w:tcPr>
            <w:tcW w:w="1404" w:type="pct"/>
            <w:shd w:val="clear" w:color="auto" w:fill="auto"/>
            <w:vAlign w:val="center"/>
          </w:tcPr>
          <w:p w:rsidR="00136981" w:rsidRPr="00A15243" w:rsidP="00590C82" w14:paraId="493E769E" w14:textId="77777777">
            <w:pPr>
              <w:pStyle w:val="aatabletext"/>
              <w:spacing w:before="0" w:after="0"/>
              <w:rPr>
                <w:rFonts w:ascii="Arial Narrow" w:hAnsi="Arial Narrow" w:cstheme="majorBidi"/>
                <w:sz w:val="22"/>
                <w:szCs w:val="22"/>
              </w:rPr>
            </w:pPr>
            <w:r w:rsidRPr="00A15243">
              <w:rPr>
                <w:rFonts w:ascii="Arial Narrow" w:hAnsi="Arial Narrow" w:cstheme="majorBidi"/>
                <w:sz w:val="22"/>
                <w:szCs w:val="22"/>
              </w:rPr>
              <w:t>3</w:t>
            </w:r>
          </w:p>
        </w:tc>
        <w:tc>
          <w:tcPr>
            <w:tcW w:w="1954" w:type="pct"/>
            <w:shd w:val="clear" w:color="auto" w:fill="auto"/>
          </w:tcPr>
          <w:p w:rsidR="00136981" w:rsidRPr="00A15243" w:rsidP="00590C82" w14:paraId="7C5966BC" w14:textId="2A8290A2">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12/2025 – 1</w:t>
            </w:r>
            <w:r w:rsidRPr="00A15243" w:rsidR="00C77122">
              <w:rPr>
                <w:rFonts w:ascii="Arial Narrow" w:hAnsi="Arial Narrow" w:cstheme="majorBidi"/>
                <w:sz w:val="22"/>
                <w:szCs w:val="22"/>
              </w:rPr>
              <w:t>1</w:t>
            </w:r>
            <w:r w:rsidRPr="00A15243">
              <w:rPr>
                <w:rFonts w:ascii="Arial Narrow" w:hAnsi="Arial Narrow" w:cstheme="majorBidi"/>
                <w:sz w:val="22"/>
                <w:szCs w:val="22"/>
              </w:rPr>
              <w:t>/2026</w:t>
            </w:r>
          </w:p>
        </w:tc>
        <w:tc>
          <w:tcPr>
            <w:tcW w:w="1641" w:type="pct"/>
            <w:shd w:val="clear" w:color="auto" w:fill="auto"/>
          </w:tcPr>
          <w:p w:rsidR="00136981" w:rsidRPr="00A15243" w:rsidP="00590C82" w14:paraId="0CC72440" w14:textId="2464129B">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w:t>
            </w:r>
            <w:r w:rsidR="00ED7A60">
              <w:rPr>
                <w:rFonts w:ascii="Arial Narrow" w:hAnsi="Arial Narrow" w:cstheme="majorBidi"/>
                <w:sz w:val="22"/>
                <w:szCs w:val="22"/>
              </w:rPr>
              <w:t>923,359.75</w:t>
            </w:r>
            <w:r w:rsidR="007C41F9">
              <w:rPr>
                <w:rFonts w:ascii="Arial Narrow" w:hAnsi="Arial Narrow" w:cstheme="majorBidi"/>
                <w:sz w:val="22"/>
                <w:szCs w:val="22"/>
              </w:rPr>
              <w:t xml:space="preserve"> </w:t>
            </w:r>
          </w:p>
        </w:tc>
      </w:tr>
      <w:tr w14:paraId="4AD2B3C8" w14:textId="77777777" w:rsidTr="00CA20A2">
        <w:tblPrEx>
          <w:tblW w:w="3751" w:type="pct"/>
          <w:tblLook w:val="0000"/>
        </w:tblPrEx>
        <w:trPr>
          <w:cantSplit/>
        </w:trPr>
        <w:tc>
          <w:tcPr>
            <w:tcW w:w="1404" w:type="pct"/>
            <w:shd w:val="clear" w:color="auto" w:fill="auto"/>
            <w:vAlign w:val="center"/>
          </w:tcPr>
          <w:p w:rsidR="0031725E" w:rsidRPr="00A15243" w:rsidP="00590C82" w14:paraId="17C73A25" w14:textId="1B3C3BE7">
            <w:pPr>
              <w:pStyle w:val="aatabletext"/>
              <w:spacing w:before="0" w:after="0"/>
              <w:rPr>
                <w:rFonts w:ascii="Arial Narrow" w:hAnsi="Arial Narrow" w:cstheme="majorBidi"/>
                <w:sz w:val="22"/>
                <w:szCs w:val="22"/>
              </w:rPr>
            </w:pPr>
            <w:r w:rsidRPr="00A15243">
              <w:rPr>
                <w:rFonts w:ascii="Arial Narrow" w:hAnsi="Arial Narrow" w:cstheme="majorBidi"/>
                <w:sz w:val="22"/>
                <w:szCs w:val="22"/>
              </w:rPr>
              <w:t>4</w:t>
            </w:r>
          </w:p>
        </w:tc>
        <w:tc>
          <w:tcPr>
            <w:tcW w:w="1954" w:type="pct"/>
            <w:shd w:val="clear" w:color="auto" w:fill="auto"/>
          </w:tcPr>
          <w:p w:rsidR="0031725E" w:rsidRPr="00A15243" w:rsidP="00590C82" w14:paraId="510E582F" w14:textId="2E2A8D97">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12/2026</w:t>
            </w:r>
            <w:r w:rsidRPr="00A15243" w:rsidR="00427A9A">
              <w:rPr>
                <w:rFonts w:ascii="Arial Narrow" w:hAnsi="Arial Narrow" w:cstheme="majorBidi"/>
                <w:sz w:val="22"/>
                <w:szCs w:val="22"/>
              </w:rPr>
              <w:t xml:space="preserve"> </w:t>
            </w:r>
            <w:r w:rsidRPr="00A15243" w:rsidR="00427A9A">
              <w:rPr>
                <w:rFonts w:ascii="Arial Narrow" w:hAnsi="Arial Narrow"/>
                <w:sz w:val="22"/>
                <w:szCs w:val="22"/>
              </w:rPr>
              <w:t>–</w:t>
            </w:r>
            <w:r w:rsidRPr="00A15243" w:rsidR="00427A9A">
              <w:rPr>
                <w:rFonts w:ascii="Arial Narrow" w:hAnsi="Arial Narrow" w:cstheme="majorBidi"/>
                <w:sz w:val="22"/>
                <w:szCs w:val="22"/>
              </w:rPr>
              <w:t xml:space="preserve"> </w:t>
            </w:r>
            <w:r w:rsidRPr="00A15243">
              <w:rPr>
                <w:rFonts w:ascii="Arial Narrow" w:hAnsi="Arial Narrow" w:cstheme="majorBidi"/>
                <w:sz w:val="22"/>
                <w:szCs w:val="22"/>
              </w:rPr>
              <w:t>1</w:t>
            </w:r>
            <w:r w:rsidRPr="00A15243" w:rsidR="00C77122">
              <w:rPr>
                <w:rFonts w:ascii="Arial Narrow" w:hAnsi="Arial Narrow" w:cstheme="majorBidi"/>
                <w:sz w:val="22"/>
                <w:szCs w:val="22"/>
              </w:rPr>
              <w:t>1</w:t>
            </w:r>
            <w:r w:rsidRPr="00A15243">
              <w:rPr>
                <w:rFonts w:ascii="Arial Narrow" w:hAnsi="Arial Narrow" w:cstheme="majorBidi"/>
                <w:sz w:val="22"/>
                <w:szCs w:val="22"/>
              </w:rPr>
              <w:t>/2027</w:t>
            </w:r>
          </w:p>
        </w:tc>
        <w:tc>
          <w:tcPr>
            <w:tcW w:w="1641" w:type="pct"/>
            <w:shd w:val="clear" w:color="auto" w:fill="auto"/>
          </w:tcPr>
          <w:p w:rsidR="0031725E" w:rsidRPr="00A15243" w:rsidP="00590C82" w14:paraId="2E59EC80" w14:textId="3186A60F">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w:t>
            </w:r>
            <w:r w:rsidR="00ED7A60">
              <w:rPr>
                <w:rFonts w:ascii="Arial Narrow" w:hAnsi="Arial Narrow" w:cstheme="majorBidi"/>
                <w:sz w:val="22"/>
                <w:szCs w:val="22"/>
              </w:rPr>
              <w:t>923,359.75</w:t>
            </w:r>
            <w:r w:rsidR="007C41F9">
              <w:rPr>
                <w:rFonts w:ascii="Arial Narrow" w:hAnsi="Arial Narrow" w:cstheme="majorBidi"/>
                <w:sz w:val="22"/>
                <w:szCs w:val="22"/>
              </w:rPr>
              <w:t xml:space="preserve"> </w:t>
            </w:r>
          </w:p>
        </w:tc>
      </w:tr>
      <w:tr w14:paraId="258C5121" w14:textId="77777777" w:rsidTr="00CA20A2">
        <w:tblPrEx>
          <w:tblW w:w="3751" w:type="pct"/>
          <w:tblLook w:val="0000"/>
        </w:tblPrEx>
        <w:trPr>
          <w:cantSplit/>
        </w:trPr>
        <w:tc>
          <w:tcPr>
            <w:tcW w:w="1404" w:type="pct"/>
            <w:shd w:val="clear" w:color="auto" w:fill="auto"/>
            <w:vAlign w:val="center"/>
          </w:tcPr>
          <w:p w:rsidR="003170EA" w:rsidRPr="00A15243" w:rsidP="00590C82" w14:paraId="05D9926E" w14:textId="42DF1405">
            <w:pPr>
              <w:pStyle w:val="aatabletext"/>
              <w:spacing w:before="0" w:after="0"/>
              <w:rPr>
                <w:rFonts w:ascii="Arial Narrow" w:hAnsi="Arial Narrow" w:cstheme="majorBidi"/>
                <w:sz w:val="22"/>
                <w:szCs w:val="22"/>
              </w:rPr>
            </w:pPr>
            <w:r w:rsidRPr="00A15243">
              <w:rPr>
                <w:rFonts w:ascii="Arial Narrow" w:hAnsi="Arial Narrow" w:cstheme="majorBidi"/>
                <w:sz w:val="22"/>
                <w:szCs w:val="22"/>
              </w:rPr>
              <w:t>Study Total</w:t>
            </w:r>
          </w:p>
        </w:tc>
        <w:tc>
          <w:tcPr>
            <w:tcW w:w="1954" w:type="pct"/>
            <w:shd w:val="clear" w:color="auto" w:fill="auto"/>
          </w:tcPr>
          <w:p w:rsidR="003170EA" w:rsidRPr="00A15243" w:rsidP="00590C82" w14:paraId="06D34222" w14:textId="0DA54E59">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w:t>
            </w:r>
          </w:p>
        </w:tc>
        <w:tc>
          <w:tcPr>
            <w:tcW w:w="1641" w:type="pct"/>
            <w:shd w:val="clear" w:color="auto" w:fill="auto"/>
          </w:tcPr>
          <w:p w:rsidR="003170EA" w:rsidRPr="00A15243" w:rsidP="00590C82" w14:paraId="719CC05B" w14:textId="159D5CE0">
            <w:pPr>
              <w:pStyle w:val="aatabletext"/>
              <w:spacing w:before="0" w:after="0"/>
              <w:ind w:right="113"/>
              <w:jc w:val="right"/>
              <w:rPr>
                <w:rFonts w:ascii="Arial Narrow" w:hAnsi="Arial Narrow" w:cstheme="majorBidi"/>
                <w:sz w:val="22"/>
                <w:szCs w:val="22"/>
              </w:rPr>
            </w:pPr>
            <w:r w:rsidRPr="00A15243">
              <w:rPr>
                <w:rFonts w:ascii="Arial Narrow" w:hAnsi="Arial Narrow" w:cstheme="majorBidi"/>
                <w:sz w:val="22"/>
                <w:szCs w:val="22"/>
              </w:rPr>
              <w:t>$</w:t>
            </w:r>
            <w:r w:rsidR="00DB52DE">
              <w:rPr>
                <w:rFonts w:ascii="Arial Narrow" w:hAnsi="Arial Narrow" w:cstheme="majorBidi"/>
                <w:sz w:val="22"/>
                <w:szCs w:val="22"/>
              </w:rPr>
              <w:t>3,693,439</w:t>
            </w:r>
            <w:r w:rsidR="00F64EC3">
              <w:rPr>
                <w:rFonts w:ascii="Arial Narrow" w:hAnsi="Arial Narrow" w:cstheme="majorBidi"/>
                <w:sz w:val="22"/>
                <w:szCs w:val="22"/>
              </w:rPr>
              <w:t xml:space="preserve"> </w:t>
            </w:r>
          </w:p>
        </w:tc>
      </w:tr>
      <w:tr w14:paraId="31A3B8B7" w14:textId="77777777" w:rsidTr="00CA20A2">
        <w:tblPrEx>
          <w:tblW w:w="3751" w:type="pct"/>
          <w:tblLook w:val="0000"/>
        </w:tblPrEx>
        <w:trPr>
          <w:cantSplit/>
        </w:trPr>
        <w:tc>
          <w:tcPr>
            <w:tcW w:w="5000" w:type="pct"/>
            <w:gridSpan w:val="3"/>
            <w:shd w:val="clear" w:color="auto" w:fill="D9E2F3" w:themeFill="accent5" w:themeFillTint="33"/>
            <w:vAlign w:val="center"/>
          </w:tcPr>
          <w:p w:rsidR="00030005" w:rsidRPr="00A15243" w:rsidP="00590C82" w14:paraId="01799DB4" w14:textId="34138B8F">
            <w:pPr>
              <w:pStyle w:val="aatabletext"/>
              <w:spacing w:before="0" w:after="0"/>
              <w:ind w:right="113"/>
              <w:jc w:val="center"/>
              <w:rPr>
                <w:rFonts w:ascii="Arial Narrow" w:hAnsi="Arial Narrow" w:cstheme="majorBidi"/>
                <w:b/>
                <w:bCs/>
                <w:sz w:val="22"/>
                <w:szCs w:val="22"/>
              </w:rPr>
            </w:pPr>
            <w:r w:rsidRPr="00A15243">
              <w:rPr>
                <w:rFonts w:ascii="Arial Narrow" w:hAnsi="Arial Narrow" w:cstheme="majorBidi"/>
                <w:b/>
                <w:bCs/>
                <w:sz w:val="22"/>
                <w:szCs w:val="22"/>
              </w:rPr>
              <w:t>RESEA Cost Study</w:t>
            </w:r>
          </w:p>
        </w:tc>
      </w:tr>
      <w:tr w14:paraId="1C9B3D9B" w14:textId="77777777" w:rsidTr="00CA20A2">
        <w:tblPrEx>
          <w:tblW w:w="3751" w:type="pct"/>
          <w:tblLook w:val="0000"/>
        </w:tblPrEx>
        <w:trPr>
          <w:cantSplit/>
        </w:trPr>
        <w:tc>
          <w:tcPr>
            <w:tcW w:w="1404" w:type="pct"/>
            <w:shd w:val="clear" w:color="auto" w:fill="auto"/>
            <w:vAlign w:val="center"/>
          </w:tcPr>
          <w:p w:rsidR="00030005" w:rsidRPr="00A15243" w:rsidP="00590C82" w14:paraId="75321118" w14:textId="253A2F6A">
            <w:pPr>
              <w:pStyle w:val="aatabletext"/>
              <w:spacing w:before="0" w:after="0"/>
              <w:rPr>
                <w:rFonts w:ascii="Arial Narrow" w:hAnsi="Arial Narrow" w:cstheme="majorBidi"/>
                <w:sz w:val="22"/>
                <w:szCs w:val="22"/>
              </w:rPr>
            </w:pPr>
            <w:r w:rsidRPr="00A15243">
              <w:rPr>
                <w:rFonts w:ascii="Arial Narrow" w:hAnsi="Arial Narrow" w:cstheme="majorBidi"/>
                <w:sz w:val="22"/>
                <w:szCs w:val="22"/>
              </w:rPr>
              <w:t>1</w:t>
            </w:r>
          </w:p>
        </w:tc>
        <w:tc>
          <w:tcPr>
            <w:tcW w:w="1954" w:type="pct"/>
            <w:shd w:val="clear" w:color="auto" w:fill="auto"/>
          </w:tcPr>
          <w:p w:rsidR="00030005" w:rsidRPr="00A15243" w:rsidP="00590C82" w14:paraId="1CC6C16E" w14:textId="5100C588">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w:t>
            </w:r>
            <w:r w:rsidRPr="00A15243" w:rsidR="00351E81">
              <w:rPr>
                <w:rFonts w:ascii="Arial Narrow" w:hAnsi="Arial Narrow" w:cstheme="majorBidi"/>
                <w:sz w:val="22"/>
                <w:szCs w:val="22"/>
              </w:rPr>
              <w:t>2024</w:t>
            </w:r>
            <w:r w:rsidRPr="00A15243" w:rsidR="007B6622">
              <w:rPr>
                <w:rFonts w:ascii="Arial Narrow" w:hAnsi="Arial Narrow" w:cstheme="majorBidi"/>
                <w:sz w:val="22"/>
                <w:szCs w:val="22"/>
              </w:rPr>
              <w:t xml:space="preserve"> </w:t>
            </w:r>
            <w:r w:rsidRPr="00A15243" w:rsidR="007B6622">
              <w:rPr>
                <w:rFonts w:ascii="Arial Narrow" w:hAnsi="Arial Narrow"/>
                <w:sz w:val="22"/>
                <w:szCs w:val="22"/>
              </w:rPr>
              <w:t>–</w:t>
            </w:r>
            <w:r w:rsidRPr="00A15243" w:rsidR="00351E81">
              <w:rPr>
                <w:rFonts w:ascii="Arial Narrow" w:hAnsi="Arial Narrow" w:cstheme="majorBidi"/>
                <w:sz w:val="22"/>
                <w:szCs w:val="22"/>
              </w:rPr>
              <w:t xml:space="preserve"> </w:t>
            </w:r>
            <w:r w:rsidRPr="00A15243">
              <w:rPr>
                <w:rFonts w:ascii="Arial Narrow" w:hAnsi="Arial Narrow" w:cstheme="majorBidi"/>
                <w:sz w:val="22"/>
                <w:szCs w:val="22"/>
              </w:rPr>
              <w:t>12/</w:t>
            </w:r>
            <w:r w:rsidRPr="00A15243" w:rsidR="00351E81">
              <w:rPr>
                <w:rFonts w:ascii="Arial Narrow" w:hAnsi="Arial Narrow" w:cstheme="majorBidi"/>
                <w:sz w:val="22"/>
                <w:szCs w:val="22"/>
              </w:rPr>
              <w:t>202</w:t>
            </w:r>
            <w:r w:rsidRPr="00A15243">
              <w:rPr>
                <w:rFonts w:ascii="Arial Narrow" w:hAnsi="Arial Narrow" w:cstheme="majorBidi"/>
                <w:sz w:val="22"/>
                <w:szCs w:val="22"/>
              </w:rPr>
              <w:t>4</w:t>
            </w:r>
          </w:p>
        </w:tc>
        <w:tc>
          <w:tcPr>
            <w:tcW w:w="1641" w:type="pct"/>
            <w:shd w:val="clear" w:color="auto" w:fill="auto"/>
          </w:tcPr>
          <w:p w:rsidR="00030005" w:rsidRPr="00A15243" w:rsidP="00590C82" w14:paraId="0FF7483E" w14:textId="1A84ED3C">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w:t>
            </w:r>
            <w:r w:rsidRPr="00A15243" w:rsidR="004F2037">
              <w:rPr>
                <w:rFonts w:ascii="Arial Narrow" w:hAnsi="Arial Narrow" w:cstheme="majorBidi"/>
                <w:sz w:val="22"/>
                <w:szCs w:val="22"/>
              </w:rPr>
              <w:t>166,359</w:t>
            </w:r>
          </w:p>
        </w:tc>
      </w:tr>
      <w:tr w14:paraId="7C1015DD" w14:textId="77777777" w:rsidTr="00CA20A2">
        <w:tblPrEx>
          <w:tblW w:w="3751" w:type="pct"/>
          <w:tblLook w:val="0000"/>
        </w:tblPrEx>
        <w:trPr>
          <w:cantSplit/>
        </w:trPr>
        <w:tc>
          <w:tcPr>
            <w:tcW w:w="1404" w:type="pct"/>
            <w:shd w:val="clear" w:color="auto" w:fill="auto"/>
            <w:vAlign w:val="center"/>
          </w:tcPr>
          <w:p w:rsidR="004F2037" w:rsidRPr="00A15243" w:rsidP="00590C82" w14:paraId="74CB342A" w14:textId="201520D0">
            <w:pPr>
              <w:pStyle w:val="aatabletext"/>
              <w:spacing w:before="0" w:after="0"/>
              <w:rPr>
                <w:rFonts w:ascii="Arial Narrow" w:hAnsi="Arial Narrow" w:cstheme="majorBidi"/>
                <w:sz w:val="22"/>
                <w:szCs w:val="22"/>
              </w:rPr>
            </w:pPr>
            <w:r w:rsidRPr="00A15243">
              <w:rPr>
                <w:rFonts w:ascii="Arial Narrow" w:hAnsi="Arial Narrow" w:cstheme="majorBidi"/>
                <w:sz w:val="22"/>
                <w:szCs w:val="22"/>
              </w:rPr>
              <w:t>2</w:t>
            </w:r>
          </w:p>
        </w:tc>
        <w:tc>
          <w:tcPr>
            <w:tcW w:w="1954" w:type="pct"/>
            <w:shd w:val="clear" w:color="auto" w:fill="auto"/>
          </w:tcPr>
          <w:p w:rsidR="004F2037" w:rsidRPr="00A15243" w:rsidP="00590C82" w14:paraId="329D2366" w14:textId="25A6C92D">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1/2025</w:t>
            </w:r>
            <w:r w:rsidRPr="00A15243" w:rsidR="007B6622">
              <w:rPr>
                <w:rFonts w:ascii="Arial Narrow" w:hAnsi="Arial Narrow" w:cstheme="majorBidi"/>
                <w:sz w:val="22"/>
                <w:szCs w:val="22"/>
              </w:rPr>
              <w:t xml:space="preserve"> </w:t>
            </w:r>
            <w:r w:rsidRPr="00A15243" w:rsidR="007B6622">
              <w:rPr>
                <w:rFonts w:ascii="Arial Narrow" w:hAnsi="Arial Narrow"/>
                <w:sz w:val="22"/>
                <w:szCs w:val="22"/>
              </w:rPr>
              <w:t>–</w:t>
            </w:r>
            <w:r w:rsidRPr="00A15243" w:rsidR="007B6622">
              <w:rPr>
                <w:rFonts w:ascii="Arial Narrow" w:hAnsi="Arial Narrow" w:cstheme="majorBidi"/>
                <w:sz w:val="22"/>
                <w:szCs w:val="22"/>
              </w:rPr>
              <w:t xml:space="preserve"> </w:t>
            </w:r>
            <w:r w:rsidRPr="00A15243">
              <w:rPr>
                <w:rFonts w:ascii="Arial Narrow" w:hAnsi="Arial Narrow" w:cstheme="majorBidi"/>
                <w:sz w:val="22"/>
                <w:szCs w:val="22"/>
              </w:rPr>
              <w:t>12/2025</w:t>
            </w:r>
          </w:p>
        </w:tc>
        <w:tc>
          <w:tcPr>
            <w:tcW w:w="1641" w:type="pct"/>
            <w:shd w:val="clear" w:color="auto" w:fill="auto"/>
          </w:tcPr>
          <w:p w:rsidR="004F2037" w:rsidRPr="00A15243" w:rsidP="00590C82" w14:paraId="5163C882" w14:textId="68C5B49E">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$166,359</w:t>
            </w:r>
          </w:p>
        </w:tc>
      </w:tr>
      <w:tr w14:paraId="304A16D6" w14:textId="77777777" w:rsidTr="00CA20A2">
        <w:tblPrEx>
          <w:tblW w:w="3751" w:type="pct"/>
          <w:tblLook w:val="0000"/>
        </w:tblPrEx>
        <w:trPr>
          <w:cantSplit/>
        </w:trPr>
        <w:tc>
          <w:tcPr>
            <w:tcW w:w="1404" w:type="pct"/>
            <w:shd w:val="clear" w:color="auto" w:fill="auto"/>
            <w:vAlign w:val="center"/>
          </w:tcPr>
          <w:p w:rsidR="004F2037" w:rsidRPr="00A15243" w:rsidP="00590C82" w14:paraId="29D06F33" w14:textId="40EFEC9F">
            <w:pPr>
              <w:pStyle w:val="aatabletext"/>
              <w:spacing w:before="0" w:after="0"/>
              <w:rPr>
                <w:rFonts w:ascii="Arial Narrow" w:hAnsi="Arial Narrow" w:cstheme="majorBidi"/>
                <w:sz w:val="22"/>
                <w:szCs w:val="22"/>
              </w:rPr>
            </w:pPr>
            <w:r w:rsidRPr="00A15243">
              <w:rPr>
                <w:rFonts w:ascii="Arial Narrow" w:hAnsi="Arial Narrow" w:cstheme="majorBidi"/>
                <w:sz w:val="22"/>
                <w:szCs w:val="22"/>
              </w:rPr>
              <w:t>3</w:t>
            </w:r>
          </w:p>
        </w:tc>
        <w:tc>
          <w:tcPr>
            <w:tcW w:w="1954" w:type="pct"/>
            <w:shd w:val="clear" w:color="auto" w:fill="auto"/>
          </w:tcPr>
          <w:p w:rsidR="004F2037" w:rsidRPr="00A15243" w:rsidP="00590C82" w14:paraId="3C46D351" w14:textId="0A8083DD">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 xml:space="preserve">1/2026 </w:t>
            </w:r>
            <w:r w:rsidRPr="00A15243" w:rsidR="007B6622">
              <w:rPr>
                <w:rFonts w:ascii="Arial Narrow" w:hAnsi="Arial Narrow" w:cstheme="majorBidi"/>
                <w:sz w:val="22"/>
                <w:szCs w:val="22"/>
              </w:rPr>
              <w:t xml:space="preserve">– </w:t>
            </w:r>
            <w:r w:rsidRPr="00A15243">
              <w:rPr>
                <w:rFonts w:ascii="Arial Narrow" w:hAnsi="Arial Narrow" w:cstheme="majorBidi"/>
                <w:sz w:val="22"/>
                <w:szCs w:val="22"/>
              </w:rPr>
              <w:t>12/2026</w:t>
            </w:r>
          </w:p>
        </w:tc>
        <w:tc>
          <w:tcPr>
            <w:tcW w:w="1641" w:type="pct"/>
            <w:shd w:val="clear" w:color="auto" w:fill="auto"/>
          </w:tcPr>
          <w:p w:rsidR="004F2037" w:rsidRPr="00A15243" w:rsidP="00590C82" w14:paraId="04259176" w14:textId="6D295F4A">
            <w:pPr>
              <w:pStyle w:val="aatabletext"/>
              <w:spacing w:before="0" w:after="0"/>
              <w:ind w:right="113"/>
              <w:rPr>
                <w:rFonts w:ascii="Arial Narrow" w:hAnsi="Arial Narrow" w:cstheme="majorBidi"/>
                <w:sz w:val="22"/>
                <w:szCs w:val="22"/>
              </w:rPr>
            </w:pPr>
            <w:r w:rsidRPr="00A15243">
              <w:rPr>
                <w:rFonts w:ascii="Arial Narrow" w:hAnsi="Arial Narrow" w:cstheme="majorBidi"/>
                <w:sz w:val="22"/>
                <w:szCs w:val="22"/>
              </w:rPr>
              <w:t>$166,359</w:t>
            </w:r>
          </w:p>
        </w:tc>
      </w:tr>
      <w:tr w14:paraId="4F3155EE" w14:textId="77777777" w:rsidTr="00CA20A2">
        <w:tblPrEx>
          <w:tblW w:w="3751" w:type="pct"/>
          <w:tblLook w:val="0000"/>
        </w:tblPrEx>
        <w:trPr>
          <w:cantSplit/>
        </w:trPr>
        <w:tc>
          <w:tcPr>
            <w:tcW w:w="1404" w:type="pct"/>
            <w:shd w:val="clear" w:color="auto" w:fill="auto"/>
            <w:vAlign w:val="center"/>
          </w:tcPr>
          <w:p w:rsidR="00030005" w:rsidRPr="00A15243" w:rsidP="00590C82" w14:paraId="0A9716F0" w14:textId="3391B54B">
            <w:pPr>
              <w:pStyle w:val="aatabletext"/>
              <w:spacing w:before="0" w:after="0"/>
              <w:rPr>
                <w:rFonts w:ascii="Arial Narrow" w:hAnsi="Arial Narrow" w:cstheme="majorBidi"/>
                <w:sz w:val="22"/>
                <w:szCs w:val="22"/>
              </w:rPr>
            </w:pPr>
            <w:r w:rsidRPr="00A15243">
              <w:rPr>
                <w:rFonts w:ascii="Arial Narrow" w:hAnsi="Arial Narrow" w:cstheme="majorBidi"/>
                <w:sz w:val="22"/>
                <w:szCs w:val="22"/>
              </w:rPr>
              <w:t>Study Total</w:t>
            </w:r>
          </w:p>
        </w:tc>
        <w:tc>
          <w:tcPr>
            <w:tcW w:w="1954" w:type="pct"/>
            <w:shd w:val="clear" w:color="auto" w:fill="auto"/>
          </w:tcPr>
          <w:p w:rsidR="00030005" w:rsidRPr="00A15243" w:rsidP="00590C82" w14:paraId="6157AE6E" w14:textId="4F2EC23D">
            <w:pPr>
              <w:pStyle w:val="aatabletext"/>
              <w:spacing w:before="0" w:after="0"/>
              <w:ind w:right="113"/>
              <w:jc w:val="center"/>
              <w:rPr>
                <w:rFonts w:ascii="Arial Narrow" w:hAnsi="Arial Narrow" w:cstheme="majorBidi"/>
                <w:sz w:val="22"/>
                <w:szCs w:val="22"/>
              </w:rPr>
            </w:pPr>
            <w:r w:rsidRPr="00A15243">
              <w:rPr>
                <w:rFonts w:ascii="Arial Narrow" w:hAnsi="Arial Narrow" w:cstheme="majorBidi"/>
                <w:sz w:val="22"/>
                <w:szCs w:val="22"/>
              </w:rPr>
              <w:t>------</w:t>
            </w:r>
          </w:p>
        </w:tc>
        <w:tc>
          <w:tcPr>
            <w:tcW w:w="1641" w:type="pct"/>
            <w:shd w:val="clear" w:color="auto" w:fill="auto"/>
          </w:tcPr>
          <w:p w:rsidR="00030005" w:rsidRPr="00A15243" w:rsidP="00590C82" w14:paraId="7BCBA978" w14:textId="2EC8BB82">
            <w:pPr>
              <w:pStyle w:val="aatabletext"/>
              <w:spacing w:before="0" w:after="0"/>
              <w:ind w:right="113"/>
              <w:jc w:val="right"/>
              <w:rPr>
                <w:rFonts w:ascii="Arial Narrow" w:hAnsi="Arial Narrow" w:cstheme="majorBidi"/>
                <w:sz w:val="22"/>
                <w:szCs w:val="22"/>
              </w:rPr>
            </w:pPr>
            <w:r w:rsidRPr="00A15243">
              <w:rPr>
                <w:rFonts w:ascii="Arial Narrow" w:hAnsi="Arial Narrow" w:cstheme="majorBidi"/>
                <w:sz w:val="22"/>
                <w:szCs w:val="22"/>
              </w:rPr>
              <w:t>$</w:t>
            </w:r>
            <w:r w:rsidRPr="00A15243" w:rsidR="003170EA">
              <w:rPr>
                <w:rFonts w:ascii="Arial Narrow" w:hAnsi="Arial Narrow" w:cstheme="majorBidi"/>
                <w:sz w:val="22"/>
                <w:szCs w:val="22"/>
              </w:rPr>
              <w:t>499,077</w:t>
            </w:r>
          </w:p>
        </w:tc>
      </w:tr>
      <w:tr w14:paraId="1D835504" w14:textId="77777777" w:rsidTr="00CA20A2">
        <w:tblPrEx>
          <w:tblW w:w="3751" w:type="pct"/>
          <w:tblLook w:val="0000"/>
        </w:tblPrEx>
        <w:trPr>
          <w:cantSplit/>
        </w:trPr>
        <w:tc>
          <w:tcPr>
            <w:tcW w:w="3359" w:type="pct"/>
            <w:gridSpan w:val="2"/>
            <w:shd w:val="clear" w:color="auto" w:fill="D9E2F3" w:themeFill="accent5" w:themeFillTint="33"/>
            <w:vAlign w:val="center"/>
          </w:tcPr>
          <w:p w:rsidR="00136981" w:rsidRPr="00A15243" w:rsidP="00590C82" w14:paraId="2A46E197" w14:textId="77777777">
            <w:pPr>
              <w:pStyle w:val="aatabletext"/>
              <w:spacing w:before="0" w:after="0"/>
              <w:ind w:right="113"/>
              <w:rPr>
                <w:rFonts w:ascii="Arial Narrow" w:hAnsi="Arial Narrow" w:cstheme="majorBidi"/>
                <w:b/>
                <w:bCs/>
                <w:sz w:val="22"/>
                <w:szCs w:val="22"/>
              </w:rPr>
            </w:pPr>
            <w:r w:rsidRPr="00A15243">
              <w:rPr>
                <w:rFonts w:ascii="Arial Narrow" w:hAnsi="Arial Narrow" w:cstheme="majorBidi"/>
                <w:b/>
                <w:bCs/>
                <w:sz w:val="22"/>
                <w:szCs w:val="22"/>
              </w:rPr>
              <w:t>Total</w:t>
            </w:r>
          </w:p>
        </w:tc>
        <w:tc>
          <w:tcPr>
            <w:tcW w:w="1641" w:type="pct"/>
            <w:shd w:val="clear" w:color="auto" w:fill="D9E2F3" w:themeFill="accent5" w:themeFillTint="33"/>
          </w:tcPr>
          <w:p w:rsidR="00136981" w:rsidRPr="00A15243" w:rsidP="00590C82" w14:paraId="7C4927A8" w14:textId="17A24618">
            <w:pPr>
              <w:pStyle w:val="aatabletext"/>
              <w:spacing w:before="0" w:after="0"/>
              <w:ind w:right="113"/>
              <w:jc w:val="right"/>
              <w:rPr>
                <w:rFonts w:ascii="Arial Narrow" w:hAnsi="Arial Narrow" w:cstheme="majorBidi"/>
                <w:sz w:val="22"/>
                <w:szCs w:val="22"/>
              </w:rPr>
            </w:pPr>
            <w:r w:rsidRPr="00A15243">
              <w:rPr>
                <w:rFonts w:ascii="Arial Narrow" w:hAnsi="Arial Narrow" w:cstheme="majorBidi"/>
                <w:sz w:val="22"/>
                <w:szCs w:val="22"/>
              </w:rPr>
              <w:t>$</w:t>
            </w:r>
            <w:r w:rsidRPr="00E758EA" w:rsidR="00E758EA">
              <w:rPr>
                <w:rFonts w:ascii="Arial Narrow" w:hAnsi="Arial Narrow" w:cstheme="majorBidi"/>
                <w:sz w:val="22"/>
                <w:szCs w:val="22"/>
              </w:rPr>
              <w:t>4,192,516</w:t>
            </w:r>
          </w:p>
        </w:tc>
      </w:tr>
    </w:tbl>
    <w:p w:rsidR="009A2A0D" w:rsidRPr="0010514B" w:rsidP="00A45655" w14:paraId="0361C5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color w:val="538135" w:themeColor="accent6" w:themeShade="BF"/>
        </w:rPr>
      </w:pPr>
    </w:p>
    <w:p w:rsidR="00A83A33" w:rsidP="00A45655" w14:paraId="1A4A9DC5" w14:textId="65EC80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b/>
          <w:bCs/>
        </w:rPr>
      </w:pPr>
      <w:r w:rsidRPr="00C337CE">
        <w:rPr>
          <w:rFonts w:asciiTheme="majorBidi" w:hAnsiTheme="majorBidi" w:cstheme="majorBidi"/>
          <w:b/>
          <w:bCs/>
        </w:rPr>
        <w:t xml:space="preserve">DOL </w:t>
      </w:r>
      <w:r w:rsidR="00CF6B5F">
        <w:rPr>
          <w:rFonts w:asciiTheme="majorBidi" w:hAnsiTheme="majorBidi" w:cstheme="majorBidi"/>
          <w:b/>
          <w:bCs/>
        </w:rPr>
        <w:t>S</w:t>
      </w:r>
      <w:r w:rsidRPr="00C337CE">
        <w:rPr>
          <w:rFonts w:asciiTheme="majorBidi" w:hAnsiTheme="majorBidi" w:cstheme="majorBidi"/>
          <w:b/>
          <w:bCs/>
        </w:rPr>
        <w:t xml:space="preserve">taff </w:t>
      </w:r>
      <w:r w:rsidR="00CF6B5F">
        <w:rPr>
          <w:rFonts w:asciiTheme="majorBidi" w:hAnsiTheme="majorBidi" w:cstheme="majorBidi"/>
          <w:b/>
          <w:bCs/>
        </w:rPr>
        <w:t>T</w:t>
      </w:r>
      <w:r w:rsidRPr="00C337CE">
        <w:rPr>
          <w:rFonts w:asciiTheme="majorBidi" w:hAnsiTheme="majorBidi" w:cstheme="majorBidi"/>
          <w:b/>
          <w:bCs/>
        </w:rPr>
        <w:t xml:space="preserve">ime </w:t>
      </w:r>
      <w:r w:rsidR="00CF6B5F">
        <w:rPr>
          <w:rFonts w:asciiTheme="majorBidi" w:hAnsiTheme="majorBidi" w:cstheme="majorBidi"/>
          <w:b/>
          <w:bCs/>
        </w:rPr>
        <w:t>C</w:t>
      </w:r>
      <w:r w:rsidRPr="00C337CE">
        <w:rPr>
          <w:rFonts w:asciiTheme="majorBidi" w:hAnsiTheme="majorBidi" w:cstheme="majorBidi"/>
          <w:b/>
          <w:bCs/>
        </w:rPr>
        <w:t>ost</w:t>
      </w:r>
      <w:r w:rsidR="00EC66C2">
        <w:rPr>
          <w:rFonts w:asciiTheme="majorBidi" w:hAnsiTheme="majorBidi" w:cstheme="majorBidi"/>
          <w:b/>
          <w:bCs/>
        </w:rPr>
        <w:t xml:space="preserve"> </w:t>
      </w:r>
      <w:r w:rsidR="00A410C0">
        <w:rPr>
          <w:rFonts w:asciiTheme="majorBidi" w:hAnsiTheme="majorBidi" w:cstheme="majorBidi"/>
        </w:rPr>
        <w:t xml:space="preserve"> </w:t>
      </w:r>
    </w:p>
    <w:p w:rsidR="00A45655" w:rsidP="00A83A33" w14:paraId="0B9E1437" w14:textId="34BE5B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b/>
          <w:bCs/>
        </w:rPr>
      </w:pPr>
      <w:r w:rsidRPr="00A83A33">
        <w:rPr>
          <w:rFonts w:asciiTheme="majorBidi" w:hAnsiTheme="majorBidi" w:cstheme="majorBidi"/>
        </w:rPr>
        <w:t>T</w:t>
      </w:r>
      <w:r w:rsidRPr="00C337CE" w:rsidR="00580DEC">
        <w:rPr>
          <w:rFonts w:asciiTheme="majorBidi" w:hAnsiTheme="majorBidi" w:cstheme="majorBidi"/>
        </w:rPr>
        <w:t xml:space="preserve">he annual cost for DOL technical staff to oversee the contract is estimated to be </w:t>
      </w:r>
      <w:r w:rsidRPr="00C337CE" w:rsidR="00900E5D">
        <w:rPr>
          <w:rFonts w:asciiTheme="majorBidi" w:hAnsiTheme="majorBidi" w:cstheme="majorBidi"/>
        </w:rPr>
        <w:t>$</w:t>
      </w:r>
      <w:r w:rsidR="00900E5D">
        <w:rPr>
          <w:rFonts w:asciiTheme="majorBidi" w:hAnsiTheme="majorBidi" w:cstheme="majorBidi"/>
        </w:rPr>
        <w:t>11</w:t>
      </w:r>
      <w:r w:rsidRPr="00C337CE" w:rsidR="00900E5D">
        <w:rPr>
          <w:rFonts w:asciiTheme="majorBidi" w:hAnsiTheme="majorBidi" w:cstheme="majorBidi"/>
        </w:rPr>
        <w:t>,</w:t>
      </w:r>
      <w:r w:rsidR="000D1628">
        <w:rPr>
          <w:rFonts w:asciiTheme="majorBidi" w:hAnsiTheme="majorBidi" w:cstheme="majorBidi"/>
        </w:rPr>
        <w:t>756</w:t>
      </w:r>
      <w:r w:rsidRPr="00C337CE" w:rsidR="00580DEC">
        <w:rPr>
          <w:rFonts w:asciiTheme="majorBidi" w:hAnsiTheme="majorBidi" w:cstheme="majorBidi"/>
        </w:rPr>
        <w:t>.</w:t>
      </w:r>
      <w:r w:rsidR="00E1381A">
        <w:rPr>
          <w:rFonts w:asciiTheme="majorBidi" w:hAnsiTheme="majorBidi" w:cstheme="majorBidi"/>
        </w:rPr>
        <w:t xml:space="preserve"> </w:t>
      </w:r>
      <w:r w:rsidRPr="00C337CE" w:rsidR="00580DEC">
        <w:rPr>
          <w:rFonts w:asciiTheme="majorBidi" w:hAnsiTheme="majorBidi" w:cstheme="majorBidi"/>
        </w:rPr>
        <w:t xml:space="preserve">We estimated this using a two-step process. First, we estimated the cost of DOL staff time. We expect the annual level of effort to oversee the </w:t>
      </w:r>
      <w:r w:rsidR="00C90C04">
        <w:rPr>
          <w:rFonts w:asciiTheme="majorBidi" w:hAnsiTheme="majorBidi" w:cstheme="majorBidi"/>
        </w:rPr>
        <w:t>studies covered in this OMB package</w:t>
      </w:r>
      <w:r w:rsidRPr="00C337CE" w:rsidR="00580DEC">
        <w:rPr>
          <w:rFonts w:asciiTheme="majorBidi" w:hAnsiTheme="majorBidi" w:cstheme="majorBidi"/>
        </w:rPr>
        <w:t xml:space="preserve"> will </w:t>
      </w:r>
      <w:r w:rsidR="00501187">
        <w:rPr>
          <w:rFonts w:asciiTheme="majorBidi" w:hAnsiTheme="majorBidi" w:cstheme="majorBidi"/>
        </w:rPr>
        <w:t>be</w:t>
      </w:r>
      <w:r w:rsidRPr="00C337CE" w:rsidR="00501187">
        <w:rPr>
          <w:rFonts w:asciiTheme="majorBidi" w:hAnsiTheme="majorBidi" w:cstheme="majorBidi"/>
        </w:rPr>
        <w:t xml:space="preserve"> </w:t>
      </w:r>
      <w:r w:rsidR="00C90C04">
        <w:rPr>
          <w:rFonts w:asciiTheme="majorBidi" w:hAnsiTheme="majorBidi" w:cstheme="majorBidi"/>
        </w:rPr>
        <w:t>1</w:t>
      </w:r>
      <w:r w:rsidRPr="00C337CE" w:rsidR="00580DEC">
        <w:rPr>
          <w:rFonts w:asciiTheme="majorBidi" w:hAnsiTheme="majorBidi" w:cstheme="majorBidi"/>
        </w:rPr>
        <w:t>00 hours</w:t>
      </w:r>
      <w:r w:rsidR="00501187">
        <w:rPr>
          <w:rFonts w:asciiTheme="majorBidi" w:hAnsiTheme="majorBidi" w:cstheme="majorBidi"/>
        </w:rPr>
        <w:t>,</w:t>
      </w:r>
      <w:r w:rsidRPr="00C337CE" w:rsidR="00580DEC">
        <w:rPr>
          <w:rFonts w:asciiTheme="majorBidi" w:hAnsiTheme="majorBidi" w:cstheme="majorBidi"/>
        </w:rPr>
        <w:t xml:space="preserve"> multiplie</w:t>
      </w:r>
      <w:r w:rsidR="00C90C04">
        <w:rPr>
          <w:rFonts w:asciiTheme="majorBidi" w:hAnsiTheme="majorBidi" w:cstheme="majorBidi"/>
        </w:rPr>
        <w:t>d</w:t>
      </w:r>
      <w:r w:rsidRPr="00C337CE" w:rsidR="00580DEC">
        <w:rPr>
          <w:rFonts w:asciiTheme="majorBidi" w:hAnsiTheme="majorBidi" w:cstheme="majorBidi"/>
        </w:rPr>
        <w:t xml:space="preserve"> by the hourly rate ($7</w:t>
      </w:r>
      <w:r w:rsidR="00583372">
        <w:rPr>
          <w:rFonts w:asciiTheme="majorBidi" w:hAnsiTheme="majorBidi" w:cstheme="majorBidi"/>
        </w:rPr>
        <w:t>3</w:t>
      </w:r>
      <w:r w:rsidRPr="00C337CE" w:rsidR="00580DEC">
        <w:rPr>
          <w:rFonts w:asciiTheme="majorBidi" w:hAnsiTheme="majorBidi" w:cstheme="majorBidi"/>
        </w:rPr>
        <w:t>.4</w:t>
      </w:r>
      <w:r w:rsidR="00583372">
        <w:rPr>
          <w:rFonts w:asciiTheme="majorBidi" w:hAnsiTheme="majorBidi" w:cstheme="majorBidi"/>
        </w:rPr>
        <w:t>7</w:t>
      </w:r>
      <w:r w:rsidRPr="00C337CE" w:rsidR="00580DEC">
        <w:rPr>
          <w:rFonts w:asciiTheme="majorBidi" w:hAnsiTheme="majorBidi" w:cstheme="majorBidi"/>
        </w:rPr>
        <w:t xml:space="preserve">) for one federal GS 14 step 4 employee based in </w:t>
      </w:r>
      <w:r w:rsidR="00501187">
        <w:rPr>
          <w:rFonts w:asciiTheme="majorBidi" w:hAnsiTheme="majorBidi" w:cstheme="majorBidi"/>
        </w:rPr>
        <w:t>the District of Columbia</w:t>
      </w:r>
      <w:r w:rsidRPr="00C337CE" w:rsidR="00580DEC">
        <w:rPr>
          <w:rFonts w:asciiTheme="majorBidi" w:hAnsiTheme="majorBidi" w:cstheme="majorBidi"/>
        </w:rPr>
        <w:t>.</w:t>
      </w:r>
      <w:r>
        <w:rPr>
          <w:rStyle w:val="FootnoteReference"/>
          <w:rFonts w:asciiTheme="majorBidi" w:hAnsiTheme="majorBidi" w:cstheme="majorBidi"/>
        </w:rPr>
        <w:footnoteReference w:id="9"/>
      </w:r>
      <w:r w:rsidR="00E1381A">
        <w:rPr>
          <w:rFonts w:asciiTheme="majorBidi" w:hAnsiTheme="majorBidi" w:cstheme="majorBidi"/>
        </w:rPr>
        <w:t xml:space="preserve"> </w:t>
      </w:r>
      <w:r w:rsidRPr="00C337CE" w:rsidR="00580DEC">
        <w:rPr>
          <w:rFonts w:asciiTheme="majorBidi" w:hAnsiTheme="majorBidi" w:cstheme="majorBidi"/>
        </w:rPr>
        <w:t xml:space="preserve">Second, to account for fringe benefits and other overhead costs, </w:t>
      </w:r>
      <w:r w:rsidR="008566BF">
        <w:rPr>
          <w:rFonts w:asciiTheme="majorBidi" w:hAnsiTheme="majorBidi" w:cstheme="majorBidi"/>
        </w:rPr>
        <w:t xml:space="preserve">DOL </w:t>
      </w:r>
      <w:r w:rsidRPr="00C337CE" w:rsidR="00580DEC">
        <w:rPr>
          <w:rFonts w:asciiTheme="majorBidi" w:hAnsiTheme="majorBidi" w:cstheme="majorBidi"/>
        </w:rPr>
        <w:t xml:space="preserve">has applied </w:t>
      </w:r>
      <w:r w:rsidR="005C2D53">
        <w:rPr>
          <w:rFonts w:asciiTheme="majorBidi" w:hAnsiTheme="majorBidi" w:cstheme="majorBidi"/>
        </w:rPr>
        <w:t xml:space="preserve">a </w:t>
      </w:r>
      <w:r w:rsidRPr="00C337CE" w:rsidR="00580DEC">
        <w:rPr>
          <w:rFonts w:asciiTheme="majorBidi" w:hAnsiTheme="majorBidi" w:cstheme="majorBidi"/>
        </w:rPr>
        <w:t xml:space="preserve">multiplication factor of 1.6, which yields </w:t>
      </w:r>
      <w:r w:rsidR="00435424">
        <w:rPr>
          <w:rFonts w:asciiTheme="majorBidi" w:hAnsiTheme="majorBidi" w:cstheme="majorBidi"/>
        </w:rPr>
        <w:t>1</w:t>
      </w:r>
      <w:r w:rsidRPr="00C337CE" w:rsidR="00580DEC">
        <w:rPr>
          <w:rFonts w:asciiTheme="majorBidi" w:hAnsiTheme="majorBidi" w:cstheme="majorBidi"/>
        </w:rPr>
        <w:t>00 hours</w:t>
      </w:r>
      <w:bookmarkStart w:id="2" w:name="_Hlk195103773"/>
      <w:r w:rsidRPr="00C337CE" w:rsidR="00580DEC">
        <w:rPr>
          <w:rFonts w:asciiTheme="majorBidi" w:hAnsiTheme="majorBidi" w:cstheme="majorBidi"/>
        </w:rPr>
        <w:t xml:space="preserve"> × </w:t>
      </w:r>
      <w:bookmarkEnd w:id="2"/>
      <w:r w:rsidRPr="00C337CE" w:rsidR="00580DEC">
        <w:rPr>
          <w:rFonts w:asciiTheme="majorBidi" w:hAnsiTheme="majorBidi" w:cstheme="majorBidi"/>
        </w:rPr>
        <w:t>$7</w:t>
      </w:r>
      <w:r w:rsidR="00583372">
        <w:rPr>
          <w:rFonts w:asciiTheme="majorBidi" w:hAnsiTheme="majorBidi" w:cstheme="majorBidi"/>
        </w:rPr>
        <w:t>3</w:t>
      </w:r>
      <w:r w:rsidRPr="00C337CE" w:rsidR="00580DEC">
        <w:rPr>
          <w:rFonts w:asciiTheme="majorBidi" w:hAnsiTheme="majorBidi" w:cstheme="majorBidi"/>
        </w:rPr>
        <w:t>.4</w:t>
      </w:r>
      <w:r w:rsidR="00583372">
        <w:rPr>
          <w:rFonts w:asciiTheme="majorBidi" w:hAnsiTheme="majorBidi" w:cstheme="majorBidi"/>
        </w:rPr>
        <w:t>7</w:t>
      </w:r>
      <w:r w:rsidRPr="00C337CE" w:rsidR="00580DEC">
        <w:rPr>
          <w:rFonts w:asciiTheme="majorBidi" w:hAnsiTheme="majorBidi" w:cstheme="majorBidi"/>
        </w:rPr>
        <w:t xml:space="preserve"> × 1.6 =</w:t>
      </w:r>
      <w:r w:rsidR="00A15243">
        <w:rPr>
          <w:rFonts w:asciiTheme="majorBidi" w:hAnsiTheme="majorBidi" w:cstheme="majorBidi"/>
        </w:rPr>
        <w:t xml:space="preserve"> </w:t>
      </w:r>
      <w:r w:rsidRPr="00C337CE" w:rsidR="00580DEC">
        <w:rPr>
          <w:rFonts w:asciiTheme="majorBidi" w:hAnsiTheme="majorBidi" w:cstheme="majorBidi"/>
        </w:rPr>
        <w:t>$</w:t>
      </w:r>
      <w:r w:rsidR="00900E5D">
        <w:rPr>
          <w:rFonts w:asciiTheme="majorBidi" w:hAnsiTheme="majorBidi" w:cstheme="majorBidi"/>
        </w:rPr>
        <w:t>11</w:t>
      </w:r>
      <w:r w:rsidRPr="00C337CE" w:rsidR="00580DEC">
        <w:rPr>
          <w:rFonts w:asciiTheme="majorBidi" w:hAnsiTheme="majorBidi" w:cstheme="majorBidi"/>
        </w:rPr>
        <w:t>,</w:t>
      </w:r>
      <w:r w:rsidR="00583372">
        <w:rPr>
          <w:rFonts w:asciiTheme="majorBidi" w:hAnsiTheme="majorBidi" w:cstheme="majorBidi"/>
        </w:rPr>
        <w:t>756</w:t>
      </w:r>
      <w:r w:rsidR="00A15243">
        <w:rPr>
          <w:rFonts w:asciiTheme="majorBidi" w:hAnsiTheme="majorBidi" w:cstheme="majorBidi"/>
        </w:rPr>
        <w:t>.</w:t>
      </w:r>
    </w:p>
    <w:p w:rsidR="00690F56" w:rsidRPr="00700990" w:rsidP="00A45655" w14:paraId="0BCEB47E" w14:textId="6E5D47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360" w:hanging="360"/>
        <w:rPr>
          <w:rFonts w:ascii="Arial Narrow" w:hAnsi="Arial Narrow" w:cstheme="majorBidi"/>
          <w:b/>
          <w:bCs/>
        </w:rPr>
      </w:pPr>
      <w:r w:rsidRPr="00700990">
        <w:rPr>
          <w:rFonts w:ascii="Arial Narrow" w:hAnsi="Arial Narrow" w:cstheme="majorBidi"/>
          <w:b/>
          <w:bCs/>
        </w:rPr>
        <w:t>15.</w:t>
      </w:r>
      <w:r w:rsidRPr="00700990">
        <w:rPr>
          <w:rFonts w:ascii="Arial Narrow" w:hAnsi="Arial Narrow" w:cstheme="majorBidi"/>
          <w:b/>
          <w:bCs/>
        </w:rPr>
        <w:tab/>
        <w:t>Explain the reasons for any</w:t>
      </w:r>
      <w:r w:rsidRPr="00700990" w:rsidR="00882AB5">
        <w:rPr>
          <w:rFonts w:ascii="Arial Narrow" w:hAnsi="Arial Narrow" w:cstheme="majorBidi"/>
          <w:b/>
          <w:bCs/>
        </w:rPr>
        <w:t xml:space="preserve"> program changes or adjustments.</w:t>
      </w:r>
    </w:p>
    <w:p w:rsidR="00690F56" w:rsidRPr="0010514B" w:rsidP="00A45655" w14:paraId="5321AF4F" w14:textId="2E112D97">
      <w:pPr>
        <w:pStyle w:val="BodyText"/>
        <w:spacing w:after="240" w:line="240" w:lineRule="auto"/>
        <w:rPr>
          <w:rFonts w:asciiTheme="majorBidi" w:hAnsiTheme="majorBidi" w:cstheme="majorBidi"/>
        </w:rPr>
      </w:pPr>
      <w:r w:rsidRPr="0010514B">
        <w:rPr>
          <w:rFonts w:asciiTheme="majorBidi" w:hAnsiTheme="majorBidi" w:cstheme="majorBidi"/>
          <w:szCs w:val="22"/>
        </w:rPr>
        <w:t>This is a new data collection.</w:t>
      </w:r>
    </w:p>
    <w:p w:rsidR="00A45655" w:rsidRPr="00700990" w:rsidP="00A45655" w14:paraId="59CCAB32" w14:textId="19F250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rPr>
      </w:pPr>
      <w:r w:rsidRPr="00700990">
        <w:rPr>
          <w:rFonts w:ascii="Arial Narrow" w:hAnsi="Arial Narrow" w:cstheme="majorBidi"/>
          <w:b/>
          <w:bCs/>
        </w:rPr>
        <w:t>1</w:t>
      </w:r>
      <w:r w:rsidRPr="00700990" w:rsidR="00882AB5">
        <w:rPr>
          <w:rFonts w:ascii="Arial Narrow" w:hAnsi="Arial Narrow" w:cstheme="majorBidi"/>
          <w:b/>
          <w:bCs/>
        </w:rPr>
        <w:t xml:space="preserve">6. </w:t>
      </w:r>
      <w:r w:rsidRPr="00700990">
        <w:rPr>
          <w:rFonts w:ascii="Arial Narrow" w:hAnsi="Arial Narrow" w:cstheme="majorBidi"/>
          <w:b/>
          <w:bCs/>
        </w:rPr>
        <w:t>For collections of information whose results will be published, outline plans for tabulations, and publication.</w:t>
      </w:r>
      <w:r w:rsidRPr="00700990" w:rsidR="00E1381A">
        <w:rPr>
          <w:rFonts w:ascii="Arial Narrow" w:hAnsi="Arial Narrow" w:cstheme="majorBidi"/>
          <w:b/>
          <w:bCs/>
        </w:rPr>
        <w:t xml:space="preserve"> </w:t>
      </w:r>
      <w:r w:rsidRPr="00700990">
        <w:rPr>
          <w:rFonts w:ascii="Arial Narrow" w:hAnsi="Arial Narrow" w:cstheme="majorBidi"/>
          <w:b/>
          <w:bCs/>
        </w:rPr>
        <w:t>Address any complex analytical techniques that will be used.</w:t>
      </w:r>
      <w:r w:rsidRPr="00700990" w:rsidR="00E1381A">
        <w:rPr>
          <w:rFonts w:ascii="Arial Narrow" w:hAnsi="Arial Narrow" w:cstheme="majorBidi"/>
          <w:b/>
          <w:bCs/>
        </w:rPr>
        <w:t xml:space="preserve"> </w:t>
      </w:r>
      <w:r w:rsidRPr="00700990">
        <w:rPr>
          <w:rFonts w:ascii="Arial Narrow" w:hAnsi="Arial Narrow" w:cstheme="majorBidi"/>
          <w:b/>
          <w:bCs/>
        </w:rPr>
        <w:t xml:space="preserve">Provide the </w:t>
      </w:r>
      <w:r w:rsidRPr="00700990">
        <w:rPr>
          <w:rFonts w:ascii="Arial Narrow" w:hAnsi="Arial Narrow" w:cstheme="majorBidi"/>
          <w:b/>
          <w:bCs/>
        </w:rPr>
        <w:t>time schedule for the entire project, including beginning and ending dates of the collection of information, completion of report, publication dates, and other actions</w:t>
      </w:r>
      <w:r w:rsidRPr="00700990">
        <w:rPr>
          <w:rFonts w:ascii="Arial Narrow" w:hAnsi="Arial Narrow" w:cstheme="majorBidi"/>
        </w:rPr>
        <w:t>.</w:t>
      </w:r>
    </w:p>
    <w:p w:rsidR="00A45655" w:rsidP="00A45655" w14:paraId="164ACD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b/>
          <w:bCs/>
        </w:rPr>
      </w:pPr>
      <w:r w:rsidRPr="00F4648C">
        <w:rPr>
          <w:rFonts w:asciiTheme="majorBidi" w:hAnsiTheme="majorBidi" w:cstheme="majorBidi"/>
          <w:b/>
          <w:bCs/>
        </w:rPr>
        <w:t>Qualitative Data Analysis of Site Visit Data</w:t>
      </w:r>
    </w:p>
    <w:p w:rsidR="00A45655" w:rsidP="00A45655" w14:paraId="7695EA45" w14:textId="3FE834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 xml:space="preserve">In order </w:t>
      </w:r>
      <w:r w:rsidRPr="0010514B">
        <w:rPr>
          <w:rFonts w:asciiTheme="majorBidi" w:hAnsiTheme="majorBidi" w:cstheme="majorBidi"/>
        </w:rPr>
        <w:t xml:space="preserve">to </w:t>
      </w:r>
      <w:r w:rsidR="00D2343C">
        <w:rPr>
          <w:rFonts w:asciiTheme="majorBidi" w:hAnsiTheme="majorBidi" w:cstheme="majorBidi"/>
        </w:rPr>
        <w:t xml:space="preserve">fully understand and </w:t>
      </w:r>
      <w:r w:rsidRPr="0010514B">
        <w:rPr>
          <w:rFonts w:asciiTheme="majorBidi" w:hAnsiTheme="majorBidi" w:cstheme="majorBidi"/>
        </w:rPr>
        <w:t xml:space="preserve">describe the </w:t>
      </w:r>
      <w:r w:rsidR="00D2343C">
        <w:rPr>
          <w:rFonts w:asciiTheme="majorBidi" w:hAnsiTheme="majorBidi" w:cstheme="majorBidi"/>
        </w:rPr>
        <w:t xml:space="preserve">RESEA </w:t>
      </w:r>
      <w:r w:rsidRPr="0010514B">
        <w:rPr>
          <w:rFonts w:asciiTheme="majorBidi" w:hAnsiTheme="majorBidi" w:cstheme="majorBidi"/>
        </w:rPr>
        <w:t>program design and operations in each site</w:t>
      </w:r>
      <w:r w:rsidR="00D2343C">
        <w:rPr>
          <w:rFonts w:asciiTheme="majorBidi" w:hAnsiTheme="majorBidi" w:cstheme="majorBidi"/>
        </w:rPr>
        <w:t xml:space="preserve">, we will </w:t>
      </w:r>
      <w:r w:rsidR="00D90BD3">
        <w:rPr>
          <w:rFonts w:asciiTheme="majorBidi" w:hAnsiTheme="majorBidi" w:cstheme="majorBidi"/>
        </w:rPr>
        <w:t>code and analyze data from the interviews</w:t>
      </w:r>
      <w:r w:rsidR="002A63AB">
        <w:rPr>
          <w:rFonts w:asciiTheme="majorBidi" w:hAnsiTheme="majorBidi" w:cstheme="majorBidi"/>
        </w:rPr>
        <w:t xml:space="preserve"> to produce a site</w:t>
      </w:r>
      <w:r w:rsidR="00A15243">
        <w:rPr>
          <w:rFonts w:asciiTheme="majorBidi" w:hAnsiTheme="majorBidi" w:cstheme="majorBidi"/>
        </w:rPr>
        <w:t>-</w:t>
      </w:r>
      <w:r w:rsidR="002A63AB">
        <w:rPr>
          <w:rFonts w:asciiTheme="majorBidi" w:hAnsiTheme="majorBidi" w:cstheme="majorBidi"/>
        </w:rPr>
        <w:t xml:space="preserve">level RESEA program description. </w:t>
      </w:r>
      <w:r w:rsidR="003E5139">
        <w:rPr>
          <w:rFonts w:asciiTheme="majorBidi" w:hAnsiTheme="majorBidi" w:cstheme="majorBidi"/>
        </w:rPr>
        <w:t xml:space="preserve">The coding </w:t>
      </w:r>
      <w:r w:rsidR="00370221">
        <w:rPr>
          <w:rFonts w:asciiTheme="majorBidi" w:hAnsiTheme="majorBidi" w:cstheme="majorBidi"/>
        </w:rPr>
        <w:t>scheme</w:t>
      </w:r>
      <w:r w:rsidR="003E5139">
        <w:rPr>
          <w:rFonts w:asciiTheme="majorBidi" w:hAnsiTheme="majorBidi" w:cstheme="majorBidi"/>
        </w:rPr>
        <w:t xml:space="preserve"> will be based on the topics in the interview</w:t>
      </w:r>
      <w:r w:rsidR="008566BF">
        <w:rPr>
          <w:rFonts w:asciiTheme="majorBidi" w:hAnsiTheme="majorBidi" w:cstheme="majorBidi"/>
        </w:rPr>
        <w:t xml:space="preserve"> protocol.</w:t>
      </w:r>
      <w:r w:rsidR="00705F3F">
        <w:rPr>
          <w:rFonts w:asciiTheme="majorBidi" w:hAnsiTheme="majorBidi" w:cstheme="majorBidi"/>
        </w:rPr>
        <w:t xml:space="preserve"> </w:t>
      </w:r>
      <w:r w:rsidR="00775C2C">
        <w:rPr>
          <w:rFonts w:asciiTheme="majorBidi" w:hAnsiTheme="majorBidi" w:cstheme="majorBidi"/>
        </w:rPr>
        <w:t>Then</w:t>
      </w:r>
      <w:r w:rsidR="00EB70C4">
        <w:rPr>
          <w:rFonts w:asciiTheme="majorBidi" w:hAnsiTheme="majorBidi" w:cstheme="majorBidi"/>
        </w:rPr>
        <w:t>,</w:t>
      </w:r>
      <w:r w:rsidR="00775C2C">
        <w:rPr>
          <w:rFonts w:asciiTheme="majorBidi" w:hAnsiTheme="majorBidi" w:cstheme="majorBidi"/>
        </w:rPr>
        <w:t xml:space="preserve"> more granular coding will be done using a </w:t>
      </w:r>
      <w:r w:rsidR="000809D5">
        <w:rPr>
          <w:rFonts w:asciiTheme="majorBidi" w:hAnsiTheme="majorBidi" w:cstheme="majorBidi"/>
        </w:rPr>
        <w:t xml:space="preserve">deductive approach </w:t>
      </w:r>
      <w:r w:rsidR="00883521">
        <w:rPr>
          <w:rFonts w:asciiTheme="majorBidi" w:hAnsiTheme="majorBidi" w:cstheme="majorBidi"/>
        </w:rPr>
        <w:t>to identify themes within a top</w:t>
      </w:r>
      <w:r w:rsidR="00297B2D">
        <w:rPr>
          <w:rFonts w:asciiTheme="majorBidi" w:hAnsiTheme="majorBidi" w:cstheme="majorBidi"/>
        </w:rPr>
        <w:t>ic (e.g.</w:t>
      </w:r>
      <w:r w:rsidR="00EB70C4">
        <w:rPr>
          <w:rFonts w:asciiTheme="majorBidi" w:hAnsiTheme="majorBidi" w:cstheme="majorBidi"/>
        </w:rPr>
        <w:t>,</w:t>
      </w:r>
      <w:r w:rsidR="00297B2D">
        <w:rPr>
          <w:rFonts w:asciiTheme="majorBidi" w:hAnsiTheme="majorBidi" w:cstheme="majorBidi"/>
        </w:rPr>
        <w:t xml:space="preserve"> </w:t>
      </w:r>
      <w:r w:rsidR="00CA0A42">
        <w:rPr>
          <w:rFonts w:asciiTheme="majorBidi" w:hAnsiTheme="majorBidi" w:cstheme="majorBidi"/>
        </w:rPr>
        <w:t>long commute times</w:t>
      </w:r>
      <w:r w:rsidR="0090510B">
        <w:rPr>
          <w:rFonts w:asciiTheme="majorBidi" w:hAnsiTheme="majorBidi" w:cstheme="majorBidi"/>
        </w:rPr>
        <w:t>, as a reason for preferring remote meetings</w:t>
      </w:r>
      <w:r w:rsidR="001B7490">
        <w:rPr>
          <w:rFonts w:asciiTheme="majorBidi" w:hAnsiTheme="majorBidi" w:cstheme="majorBidi"/>
        </w:rPr>
        <w:t xml:space="preserve"> or conducting work search verification, as</w:t>
      </w:r>
      <w:r w:rsidR="005844B8">
        <w:rPr>
          <w:rFonts w:asciiTheme="majorBidi" w:hAnsiTheme="majorBidi" w:cstheme="majorBidi"/>
        </w:rPr>
        <w:t xml:space="preserve"> the primary role of UI staff</w:t>
      </w:r>
      <w:r w:rsidR="007A7696">
        <w:rPr>
          <w:rFonts w:asciiTheme="majorBidi" w:hAnsiTheme="majorBidi" w:cstheme="majorBidi"/>
        </w:rPr>
        <w:t>).</w:t>
      </w:r>
      <w:r w:rsidR="00E1381A">
        <w:rPr>
          <w:rFonts w:asciiTheme="majorBidi" w:hAnsiTheme="majorBidi" w:cstheme="majorBidi"/>
        </w:rPr>
        <w:t xml:space="preserve"> </w:t>
      </w:r>
      <w:r w:rsidR="0090526E">
        <w:rPr>
          <w:rFonts w:asciiTheme="majorBidi" w:hAnsiTheme="majorBidi" w:cstheme="majorBidi"/>
        </w:rPr>
        <w:t xml:space="preserve">To ensure </w:t>
      </w:r>
      <w:r w:rsidR="000E53E0">
        <w:rPr>
          <w:rFonts w:asciiTheme="majorBidi" w:hAnsiTheme="majorBidi" w:cstheme="majorBidi"/>
        </w:rPr>
        <w:t xml:space="preserve">the </w:t>
      </w:r>
      <w:r w:rsidR="0090526E">
        <w:rPr>
          <w:rFonts w:asciiTheme="majorBidi" w:hAnsiTheme="majorBidi" w:cstheme="majorBidi"/>
        </w:rPr>
        <w:t xml:space="preserve">reliability across </w:t>
      </w:r>
      <w:r w:rsidR="000E53E0">
        <w:rPr>
          <w:rFonts w:asciiTheme="majorBidi" w:hAnsiTheme="majorBidi" w:cstheme="majorBidi"/>
        </w:rPr>
        <w:t xml:space="preserve">coding team members who </w:t>
      </w:r>
      <w:r w:rsidR="0090526E">
        <w:rPr>
          <w:rFonts w:asciiTheme="majorBidi" w:hAnsiTheme="majorBidi" w:cstheme="majorBidi"/>
        </w:rPr>
        <w:t>are coding the data, we will provide the</w:t>
      </w:r>
      <w:r w:rsidR="000E53E0">
        <w:rPr>
          <w:rFonts w:asciiTheme="majorBidi" w:hAnsiTheme="majorBidi" w:cstheme="majorBidi"/>
        </w:rPr>
        <w:t>m</w:t>
      </w:r>
      <w:r w:rsidR="0090526E">
        <w:rPr>
          <w:rFonts w:asciiTheme="majorBidi" w:hAnsiTheme="majorBidi" w:cstheme="majorBidi"/>
        </w:rPr>
        <w:t xml:space="preserve"> with </w:t>
      </w:r>
      <w:r w:rsidR="00585A5E">
        <w:rPr>
          <w:rFonts w:asciiTheme="majorBidi" w:hAnsiTheme="majorBidi" w:cstheme="majorBidi"/>
        </w:rPr>
        <w:t>a</w:t>
      </w:r>
      <w:r w:rsidR="00F4648C">
        <w:rPr>
          <w:rFonts w:asciiTheme="majorBidi" w:hAnsiTheme="majorBidi" w:cstheme="majorBidi"/>
        </w:rPr>
        <w:t xml:space="preserve"> </w:t>
      </w:r>
      <w:r w:rsidR="00585A5E">
        <w:rPr>
          <w:rFonts w:asciiTheme="majorBidi" w:hAnsiTheme="majorBidi" w:cstheme="majorBidi"/>
        </w:rPr>
        <w:t xml:space="preserve">training and resources </w:t>
      </w:r>
      <w:r w:rsidR="00FF74F7">
        <w:rPr>
          <w:rFonts w:asciiTheme="majorBidi" w:hAnsiTheme="majorBidi" w:cstheme="majorBidi"/>
        </w:rPr>
        <w:t xml:space="preserve">(such </w:t>
      </w:r>
      <w:r w:rsidR="00405695">
        <w:rPr>
          <w:rFonts w:asciiTheme="majorBidi" w:hAnsiTheme="majorBidi" w:cstheme="majorBidi"/>
        </w:rPr>
        <w:t>as a</w:t>
      </w:r>
      <w:r w:rsidR="000E53E0">
        <w:rPr>
          <w:rFonts w:asciiTheme="majorBidi" w:hAnsiTheme="majorBidi" w:cstheme="majorBidi"/>
        </w:rPr>
        <w:t>n</w:t>
      </w:r>
      <w:r w:rsidR="00405695">
        <w:rPr>
          <w:rFonts w:asciiTheme="majorBidi" w:hAnsiTheme="majorBidi" w:cstheme="majorBidi"/>
        </w:rPr>
        <w:t xml:space="preserve"> example site</w:t>
      </w:r>
      <w:r w:rsidR="000E53E0">
        <w:rPr>
          <w:rFonts w:asciiTheme="majorBidi" w:hAnsiTheme="majorBidi" w:cstheme="majorBidi"/>
        </w:rPr>
        <w:t>-</w:t>
      </w:r>
      <w:r w:rsidR="00A3012C">
        <w:rPr>
          <w:rFonts w:asciiTheme="majorBidi" w:hAnsiTheme="majorBidi" w:cstheme="majorBidi"/>
        </w:rPr>
        <w:t>level RESEA program description and coding examples).</w:t>
      </w:r>
    </w:p>
    <w:p w:rsidR="00A45655" w:rsidP="00A45655" w14:paraId="708D4BE2" w14:textId="00188F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Pr>
          <w:rFonts w:asciiTheme="majorBidi" w:hAnsiTheme="majorBidi" w:cstheme="majorBidi"/>
        </w:rPr>
        <w:t>Subsequently, cross</w:t>
      </w:r>
      <w:r w:rsidR="000E53E0">
        <w:rPr>
          <w:rFonts w:asciiTheme="majorBidi" w:hAnsiTheme="majorBidi" w:cstheme="majorBidi"/>
        </w:rPr>
        <w:t>-</w:t>
      </w:r>
      <w:r>
        <w:rPr>
          <w:rFonts w:asciiTheme="majorBidi" w:hAnsiTheme="majorBidi" w:cstheme="majorBidi"/>
        </w:rPr>
        <w:t xml:space="preserve">site analysis will be conducted to </w:t>
      </w:r>
      <w:r w:rsidR="006521FA">
        <w:rPr>
          <w:rFonts w:asciiTheme="majorBidi" w:hAnsiTheme="majorBidi" w:cstheme="majorBidi"/>
        </w:rPr>
        <w:t xml:space="preserve">assess the similarity and differences in the implementation of the components. </w:t>
      </w:r>
      <w:r w:rsidR="00356D66">
        <w:rPr>
          <w:rFonts w:asciiTheme="majorBidi" w:hAnsiTheme="majorBidi" w:cstheme="majorBidi"/>
        </w:rPr>
        <w:t xml:space="preserve">This analysis and description will be used to help interpret </w:t>
      </w:r>
      <w:r w:rsidR="00F93558">
        <w:rPr>
          <w:rFonts w:asciiTheme="majorBidi" w:hAnsiTheme="majorBidi" w:cstheme="majorBidi"/>
        </w:rPr>
        <w:t>any variation in impact results between sites.</w:t>
      </w:r>
    </w:p>
    <w:p w:rsidR="00D71EC3" w:rsidRPr="00F4648C" w:rsidP="00A45655" w14:paraId="1C59F827" w14:textId="3094D8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b/>
          <w:bCs/>
        </w:rPr>
      </w:pPr>
      <w:r w:rsidRPr="00F4648C">
        <w:rPr>
          <w:rFonts w:asciiTheme="majorBidi" w:hAnsiTheme="majorBidi" w:cstheme="majorBidi"/>
          <w:b/>
          <w:bCs/>
        </w:rPr>
        <w:t xml:space="preserve">Publications </w:t>
      </w:r>
    </w:p>
    <w:p w:rsidR="00031E15" w:rsidRPr="0010514B" w:rsidP="005C2D53" w14:paraId="557119BA" w14:textId="28BD588A">
      <w:pPr>
        <w:pStyle w:val="BodyText"/>
        <w:spacing w:after="240" w:line="240" w:lineRule="auto"/>
        <w:rPr>
          <w:rFonts w:asciiTheme="majorBidi" w:hAnsiTheme="majorBidi" w:cstheme="majorBidi"/>
          <w:sz w:val="24"/>
          <w:szCs w:val="22"/>
        </w:rPr>
      </w:pPr>
      <w:r w:rsidRPr="00875D04">
        <w:rPr>
          <w:rFonts w:asciiTheme="majorBidi" w:hAnsiTheme="majorBidi" w:cstheme="majorBidi"/>
          <w:sz w:val="24"/>
          <w:szCs w:val="22"/>
        </w:rPr>
        <w:t xml:space="preserve">Four major project reports will be </w:t>
      </w:r>
      <w:r w:rsidRPr="00875D04" w:rsidR="00FA6D65">
        <w:rPr>
          <w:rFonts w:asciiTheme="majorBidi" w:hAnsiTheme="majorBidi" w:cstheme="majorBidi"/>
          <w:sz w:val="24"/>
          <w:szCs w:val="22"/>
        </w:rPr>
        <w:t>prepared</w:t>
      </w:r>
      <w:r w:rsidRPr="00875D04">
        <w:rPr>
          <w:rFonts w:asciiTheme="majorBidi" w:hAnsiTheme="majorBidi" w:cstheme="majorBidi"/>
          <w:sz w:val="24"/>
          <w:szCs w:val="22"/>
        </w:rPr>
        <w:t xml:space="preserve"> </w:t>
      </w:r>
      <w:r w:rsidR="00164DBF">
        <w:rPr>
          <w:rFonts w:asciiTheme="majorBidi" w:hAnsiTheme="majorBidi" w:cstheme="majorBidi"/>
          <w:sz w:val="24"/>
          <w:szCs w:val="22"/>
        </w:rPr>
        <w:t>using</w:t>
      </w:r>
      <w:r w:rsidR="00E1381A">
        <w:rPr>
          <w:rFonts w:asciiTheme="majorBidi" w:hAnsiTheme="majorBidi" w:cstheme="majorBidi"/>
          <w:sz w:val="24"/>
          <w:szCs w:val="22"/>
        </w:rPr>
        <w:t xml:space="preserve"> </w:t>
      </w:r>
      <w:r w:rsidRPr="00875D04">
        <w:rPr>
          <w:rFonts w:asciiTheme="majorBidi" w:hAnsiTheme="majorBidi" w:cstheme="majorBidi"/>
          <w:sz w:val="24"/>
          <w:szCs w:val="22"/>
        </w:rPr>
        <w:t xml:space="preserve">these data collection activities: </w:t>
      </w:r>
      <w:r w:rsidR="00AB2838">
        <w:rPr>
          <w:rFonts w:asciiTheme="majorBidi" w:hAnsiTheme="majorBidi" w:cstheme="majorBidi"/>
          <w:sz w:val="24"/>
          <w:szCs w:val="22"/>
        </w:rPr>
        <w:t>(</w:t>
      </w:r>
      <w:r w:rsidRPr="00875D04">
        <w:rPr>
          <w:rFonts w:asciiTheme="majorBidi" w:hAnsiTheme="majorBidi" w:cstheme="majorBidi"/>
          <w:sz w:val="24"/>
          <w:szCs w:val="22"/>
        </w:rPr>
        <w:t>1)</w:t>
      </w:r>
      <w:r w:rsidRPr="00875D04" w:rsidR="00AF4CA5">
        <w:rPr>
          <w:rFonts w:asciiTheme="majorBidi" w:hAnsiTheme="majorBidi" w:cstheme="majorBidi"/>
          <w:sz w:val="24"/>
          <w:szCs w:val="22"/>
        </w:rPr>
        <w:t xml:space="preserve"> the </w:t>
      </w:r>
      <w:r w:rsidRPr="00BA5446" w:rsidR="00BA5446">
        <w:rPr>
          <w:rFonts w:asciiTheme="majorBidi" w:hAnsiTheme="majorBidi" w:cstheme="majorBidi"/>
          <w:i/>
          <w:iCs/>
          <w:sz w:val="24"/>
          <w:szCs w:val="22"/>
        </w:rPr>
        <w:t>Final Implementation Report</w:t>
      </w:r>
      <w:r w:rsidRPr="00875D04" w:rsidR="00AF4CA5">
        <w:rPr>
          <w:rFonts w:asciiTheme="majorBidi" w:hAnsiTheme="majorBidi" w:cstheme="majorBidi"/>
          <w:sz w:val="24"/>
          <w:szCs w:val="22"/>
        </w:rPr>
        <w:t xml:space="preserve"> for the </w:t>
      </w:r>
      <w:r w:rsidRPr="00875D04" w:rsidR="0081225A">
        <w:rPr>
          <w:rFonts w:asciiTheme="majorBidi" w:hAnsiTheme="majorBidi" w:cstheme="majorBidi"/>
          <w:sz w:val="24"/>
          <w:szCs w:val="22"/>
        </w:rPr>
        <w:t>Component Study</w:t>
      </w:r>
      <w:r w:rsidRPr="00875D04" w:rsidR="00AF4CA5">
        <w:rPr>
          <w:rFonts w:asciiTheme="majorBidi" w:hAnsiTheme="majorBidi" w:cstheme="majorBidi"/>
          <w:sz w:val="24"/>
          <w:szCs w:val="22"/>
        </w:rPr>
        <w:t xml:space="preserve">, which will summarize findings from the </w:t>
      </w:r>
      <w:r w:rsidRPr="00875D04" w:rsidR="0081225A">
        <w:rPr>
          <w:rFonts w:asciiTheme="majorBidi" w:hAnsiTheme="majorBidi" w:cstheme="majorBidi"/>
          <w:sz w:val="24"/>
          <w:szCs w:val="22"/>
        </w:rPr>
        <w:t>Component Study</w:t>
      </w:r>
      <w:r w:rsidRPr="00875D04" w:rsidR="00AF4CA5">
        <w:rPr>
          <w:rFonts w:asciiTheme="majorBidi" w:hAnsiTheme="majorBidi" w:cstheme="majorBidi"/>
          <w:sz w:val="24"/>
          <w:szCs w:val="22"/>
        </w:rPr>
        <w:t xml:space="preserve"> site visits</w:t>
      </w:r>
      <w:r w:rsidRPr="00875D04" w:rsidR="00C57DF9">
        <w:rPr>
          <w:rFonts w:asciiTheme="majorBidi" w:hAnsiTheme="majorBidi" w:cstheme="majorBidi"/>
          <w:sz w:val="24"/>
          <w:szCs w:val="22"/>
        </w:rPr>
        <w:t xml:space="preserve">; </w:t>
      </w:r>
      <w:r w:rsidR="00AB2838">
        <w:rPr>
          <w:rFonts w:asciiTheme="majorBidi" w:hAnsiTheme="majorBidi" w:cstheme="majorBidi"/>
          <w:sz w:val="24"/>
          <w:szCs w:val="22"/>
        </w:rPr>
        <w:t>(</w:t>
      </w:r>
      <w:r w:rsidRPr="00875D04" w:rsidR="00C57DF9">
        <w:rPr>
          <w:rFonts w:asciiTheme="majorBidi" w:hAnsiTheme="majorBidi" w:cstheme="majorBidi"/>
          <w:sz w:val="24"/>
          <w:szCs w:val="22"/>
        </w:rPr>
        <w:t>2</w:t>
      </w:r>
      <w:r w:rsidRPr="00875D04" w:rsidR="008202F2">
        <w:rPr>
          <w:rFonts w:asciiTheme="majorBidi" w:hAnsiTheme="majorBidi" w:cstheme="majorBidi"/>
          <w:sz w:val="24"/>
          <w:szCs w:val="22"/>
        </w:rPr>
        <w:t xml:space="preserve">) </w:t>
      </w:r>
      <w:r w:rsidRPr="00875D04" w:rsidR="008433C0">
        <w:rPr>
          <w:rFonts w:asciiTheme="majorBidi" w:hAnsiTheme="majorBidi" w:cstheme="majorBidi"/>
          <w:sz w:val="24"/>
          <w:szCs w:val="22"/>
        </w:rPr>
        <w:t>the</w:t>
      </w:r>
      <w:r w:rsidRPr="00875D04" w:rsidR="008202F2">
        <w:rPr>
          <w:rFonts w:asciiTheme="majorBidi" w:hAnsiTheme="majorBidi" w:cstheme="majorBidi"/>
          <w:sz w:val="24"/>
          <w:szCs w:val="22"/>
        </w:rPr>
        <w:t xml:space="preserve"> </w:t>
      </w:r>
      <w:r w:rsidRPr="00BA5446" w:rsidR="00BA5446">
        <w:rPr>
          <w:rFonts w:asciiTheme="majorBidi" w:hAnsiTheme="majorBidi" w:cstheme="majorBidi"/>
          <w:i/>
          <w:iCs/>
          <w:sz w:val="24"/>
          <w:szCs w:val="22"/>
        </w:rPr>
        <w:t>Behavioral Research Findings Brief</w:t>
      </w:r>
      <w:r w:rsidRPr="00875D04" w:rsidR="008202F2">
        <w:rPr>
          <w:rFonts w:asciiTheme="majorBidi" w:hAnsiTheme="majorBidi" w:cstheme="majorBidi"/>
          <w:sz w:val="24"/>
          <w:szCs w:val="22"/>
        </w:rPr>
        <w:t xml:space="preserve">, which will </w:t>
      </w:r>
      <w:r w:rsidRPr="00875D04">
        <w:rPr>
          <w:rFonts w:asciiTheme="majorBidi" w:hAnsiTheme="majorBidi" w:cstheme="majorBidi"/>
          <w:sz w:val="24"/>
          <w:szCs w:val="22"/>
        </w:rPr>
        <w:t>summarize</w:t>
      </w:r>
      <w:r w:rsidRPr="00875D04" w:rsidR="008202F2">
        <w:rPr>
          <w:rFonts w:asciiTheme="majorBidi" w:hAnsiTheme="majorBidi" w:cstheme="majorBidi"/>
          <w:sz w:val="24"/>
          <w:szCs w:val="22"/>
        </w:rPr>
        <w:t xml:space="preserve"> </w:t>
      </w:r>
      <w:r w:rsidRPr="00875D04">
        <w:rPr>
          <w:rFonts w:asciiTheme="majorBidi" w:hAnsiTheme="majorBidi" w:cstheme="majorBidi"/>
          <w:sz w:val="24"/>
          <w:szCs w:val="22"/>
        </w:rPr>
        <w:t>findings</w:t>
      </w:r>
      <w:r w:rsidRPr="00875D04" w:rsidR="008202F2">
        <w:rPr>
          <w:rFonts w:asciiTheme="majorBidi" w:hAnsiTheme="majorBidi" w:cstheme="majorBidi"/>
          <w:sz w:val="24"/>
          <w:szCs w:val="22"/>
        </w:rPr>
        <w:t xml:space="preserve"> f</w:t>
      </w:r>
      <w:r w:rsidRPr="00875D04">
        <w:rPr>
          <w:rFonts w:asciiTheme="majorBidi" w:hAnsiTheme="majorBidi" w:cstheme="majorBidi"/>
          <w:sz w:val="24"/>
          <w:szCs w:val="22"/>
        </w:rPr>
        <w:t xml:space="preserve">rom the </w:t>
      </w:r>
      <w:r w:rsidRPr="00875D04" w:rsidR="00277E19">
        <w:rPr>
          <w:rFonts w:asciiTheme="majorBidi" w:hAnsiTheme="majorBidi"/>
          <w:sz w:val="24"/>
          <w:szCs w:val="24"/>
        </w:rPr>
        <w:t>Behavioral Study</w:t>
      </w:r>
      <w:r w:rsidRPr="00875D04" w:rsidR="008433C0">
        <w:rPr>
          <w:rFonts w:asciiTheme="majorBidi" w:hAnsiTheme="majorBidi" w:cstheme="majorBidi"/>
          <w:sz w:val="24"/>
          <w:szCs w:val="22"/>
        </w:rPr>
        <w:t xml:space="preserve"> site visits</w:t>
      </w:r>
      <w:r w:rsidRPr="00875D04">
        <w:rPr>
          <w:rFonts w:asciiTheme="majorBidi" w:hAnsiTheme="majorBidi" w:cstheme="majorBidi"/>
          <w:sz w:val="24"/>
          <w:szCs w:val="22"/>
        </w:rPr>
        <w:t>;</w:t>
      </w:r>
      <w:r w:rsidRPr="00875D04" w:rsidR="00C57DF9">
        <w:rPr>
          <w:rFonts w:asciiTheme="majorBidi" w:hAnsiTheme="majorBidi" w:cstheme="majorBidi"/>
          <w:sz w:val="24"/>
          <w:szCs w:val="22"/>
        </w:rPr>
        <w:t xml:space="preserve"> </w:t>
      </w:r>
      <w:r w:rsidR="00AB2838">
        <w:rPr>
          <w:rFonts w:asciiTheme="majorBidi" w:hAnsiTheme="majorBidi" w:cstheme="majorBidi"/>
          <w:sz w:val="24"/>
          <w:szCs w:val="22"/>
        </w:rPr>
        <w:t>(</w:t>
      </w:r>
      <w:r w:rsidRPr="00875D04" w:rsidR="00C57DF9">
        <w:rPr>
          <w:rFonts w:asciiTheme="majorBidi" w:hAnsiTheme="majorBidi" w:cstheme="majorBidi"/>
          <w:sz w:val="24"/>
          <w:szCs w:val="22"/>
        </w:rPr>
        <w:t xml:space="preserve">3) the </w:t>
      </w:r>
      <w:r w:rsidRPr="00BA5446" w:rsidR="00BA5446">
        <w:rPr>
          <w:rFonts w:asciiTheme="majorBidi" w:hAnsiTheme="majorBidi" w:cstheme="majorBidi"/>
          <w:i/>
          <w:iCs/>
          <w:sz w:val="24"/>
          <w:szCs w:val="22"/>
        </w:rPr>
        <w:t>Interim Impacts Report</w:t>
      </w:r>
      <w:r w:rsidRPr="00875D04" w:rsidR="00C57DF9">
        <w:rPr>
          <w:rFonts w:asciiTheme="majorBidi" w:hAnsiTheme="majorBidi" w:cstheme="majorBidi"/>
          <w:sz w:val="24"/>
          <w:szCs w:val="22"/>
        </w:rPr>
        <w:t xml:space="preserve">, which will summarize an impact analysis along with findings from the qualitative </w:t>
      </w:r>
      <w:r w:rsidRPr="00875D04" w:rsidR="00C44AB7">
        <w:rPr>
          <w:rFonts w:asciiTheme="majorBidi" w:hAnsiTheme="majorBidi" w:cstheme="majorBidi"/>
          <w:sz w:val="24"/>
          <w:szCs w:val="22"/>
        </w:rPr>
        <w:t>implementation</w:t>
      </w:r>
      <w:r w:rsidRPr="00875D04" w:rsidR="00C57DF9">
        <w:rPr>
          <w:rFonts w:asciiTheme="majorBidi" w:hAnsiTheme="majorBidi" w:cstheme="majorBidi"/>
          <w:sz w:val="24"/>
          <w:szCs w:val="22"/>
        </w:rPr>
        <w:t xml:space="preserve"> study site visits from both parts of the RESEA Impact Study; </w:t>
      </w:r>
      <w:r w:rsidR="00BA5446">
        <w:rPr>
          <w:rFonts w:asciiTheme="majorBidi" w:hAnsiTheme="majorBidi" w:cstheme="majorBidi"/>
          <w:sz w:val="24"/>
          <w:szCs w:val="22"/>
        </w:rPr>
        <w:t>(</w:t>
      </w:r>
      <w:r w:rsidRPr="00875D04">
        <w:rPr>
          <w:rFonts w:asciiTheme="majorBidi" w:hAnsiTheme="majorBidi" w:cstheme="majorBidi"/>
          <w:sz w:val="24"/>
          <w:szCs w:val="22"/>
        </w:rPr>
        <w:t>4) and the RESEA Cost Study</w:t>
      </w:r>
      <w:r w:rsidRPr="00BA5446" w:rsidR="00BA5446">
        <w:rPr>
          <w:rFonts w:asciiTheme="majorBidi" w:hAnsiTheme="majorBidi" w:cstheme="majorBidi"/>
          <w:i/>
          <w:iCs/>
          <w:sz w:val="24"/>
          <w:szCs w:val="22"/>
        </w:rPr>
        <w:t xml:space="preserve"> Final Report</w:t>
      </w:r>
      <w:r w:rsidRPr="00875D04">
        <w:rPr>
          <w:rFonts w:asciiTheme="majorBidi" w:hAnsiTheme="majorBidi" w:cstheme="majorBidi"/>
          <w:sz w:val="24"/>
          <w:szCs w:val="22"/>
        </w:rPr>
        <w:t xml:space="preserve">, which will </w:t>
      </w:r>
      <w:r w:rsidRPr="00875D04" w:rsidR="00FF3091">
        <w:rPr>
          <w:rFonts w:asciiTheme="majorBidi" w:hAnsiTheme="majorBidi" w:cstheme="majorBidi"/>
          <w:sz w:val="24"/>
          <w:szCs w:val="22"/>
        </w:rPr>
        <w:t xml:space="preserve">include a comprehensive description of the </w:t>
      </w:r>
      <w:r w:rsidR="00BA5446">
        <w:rPr>
          <w:rFonts w:asciiTheme="majorBidi" w:hAnsiTheme="majorBidi" w:cstheme="majorBidi"/>
          <w:sz w:val="24"/>
          <w:szCs w:val="22"/>
        </w:rPr>
        <w:t>s</w:t>
      </w:r>
      <w:r w:rsidRPr="00875D04" w:rsidR="00FF3091">
        <w:rPr>
          <w:rFonts w:asciiTheme="majorBidi" w:hAnsiTheme="majorBidi" w:cstheme="majorBidi"/>
          <w:sz w:val="24"/>
          <w:szCs w:val="22"/>
        </w:rPr>
        <w:t>tudy, its data and methods, and findings, including those from the site visits</w:t>
      </w:r>
      <w:r w:rsidRPr="00875D04">
        <w:rPr>
          <w:rFonts w:asciiTheme="majorBidi" w:hAnsiTheme="majorBidi" w:cstheme="majorBidi"/>
          <w:sz w:val="24"/>
          <w:szCs w:val="22"/>
        </w:rPr>
        <w:t>.</w:t>
      </w:r>
      <w:r w:rsidR="005C2D53">
        <w:rPr>
          <w:rFonts w:asciiTheme="majorBidi" w:hAnsiTheme="majorBidi" w:cstheme="majorBidi"/>
          <w:sz w:val="24"/>
          <w:szCs w:val="22"/>
        </w:rPr>
        <w:t xml:space="preserve"> </w:t>
      </w:r>
      <w:r w:rsidRPr="00700990" w:rsidR="0072677E">
        <w:rPr>
          <w:rFonts w:asciiTheme="majorBidi" w:hAnsiTheme="majorBidi" w:cstheme="majorBidi"/>
          <w:sz w:val="24"/>
          <w:szCs w:val="22"/>
        </w:rPr>
        <w:t>Exhibit</w:t>
      </w:r>
      <w:r w:rsidRPr="00700990">
        <w:rPr>
          <w:rFonts w:asciiTheme="majorBidi" w:hAnsiTheme="majorBidi" w:cstheme="majorBidi"/>
          <w:sz w:val="24"/>
          <w:szCs w:val="22"/>
        </w:rPr>
        <w:t xml:space="preserve"> </w:t>
      </w:r>
      <w:r w:rsidRPr="00700990" w:rsidR="0072677E">
        <w:rPr>
          <w:rFonts w:asciiTheme="majorBidi" w:hAnsiTheme="majorBidi" w:cstheme="majorBidi"/>
          <w:sz w:val="24"/>
          <w:szCs w:val="22"/>
        </w:rPr>
        <w:t>4</w:t>
      </w:r>
      <w:r w:rsidRPr="00700990">
        <w:rPr>
          <w:rFonts w:asciiTheme="majorBidi" w:hAnsiTheme="majorBidi" w:cstheme="majorBidi"/>
          <w:sz w:val="24"/>
          <w:szCs w:val="22"/>
        </w:rPr>
        <w:t xml:space="preserve"> </w:t>
      </w:r>
      <w:r w:rsidRPr="0010514B">
        <w:rPr>
          <w:rFonts w:asciiTheme="majorBidi" w:hAnsiTheme="majorBidi" w:cstheme="majorBidi"/>
          <w:sz w:val="24"/>
          <w:szCs w:val="22"/>
        </w:rPr>
        <w:t>below outlines the study timeline in greater detail.</w:t>
      </w:r>
    </w:p>
    <w:p w:rsidR="009445C0" w:rsidRPr="00700990" w:rsidP="00700990" w14:paraId="4AB920FC" w14:textId="2D808B89">
      <w:pPr>
        <w:pStyle w:val="BodyText"/>
        <w:spacing w:after="240" w:line="240" w:lineRule="auto"/>
        <w:rPr>
          <w:rFonts w:asciiTheme="majorBidi" w:hAnsiTheme="majorBidi" w:cstheme="majorBidi"/>
          <w:i/>
          <w:iCs/>
          <w:sz w:val="24"/>
          <w:szCs w:val="22"/>
        </w:rPr>
      </w:pPr>
      <w:r w:rsidRPr="00700990">
        <w:rPr>
          <w:rFonts w:asciiTheme="majorBidi" w:hAnsiTheme="majorBidi" w:cstheme="majorBidi"/>
          <w:i/>
          <w:iCs/>
          <w:sz w:val="24"/>
          <w:szCs w:val="22"/>
        </w:rPr>
        <w:t>Exhibit 4</w:t>
      </w:r>
      <w:r w:rsidRPr="00700990" w:rsidR="001815AA">
        <w:rPr>
          <w:rFonts w:asciiTheme="majorBidi" w:hAnsiTheme="majorBidi" w:cstheme="majorBidi"/>
          <w:i/>
          <w:iCs/>
          <w:sz w:val="24"/>
          <w:szCs w:val="22"/>
        </w:rPr>
        <w:t>.</w:t>
      </w:r>
      <w:r w:rsidRPr="00700990">
        <w:rPr>
          <w:rFonts w:asciiTheme="majorBidi" w:hAnsiTheme="majorBidi" w:cstheme="majorBidi"/>
          <w:i/>
          <w:iCs/>
          <w:sz w:val="24"/>
          <w:szCs w:val="22"/>
        </w:rPr>
        <w:t xml:space="preserve"> Study Timeline</w:t>
      </w:r>
    </w:p>
    <w:tbl>
      <w:tblPr>
        <w:tblpPr w:leftFromText="180" w:rightFromText="180" w:vertAnchor="text" w:tblpY="1"/>
        <w:tblOverlap w:val="never"/>
        <w:tblW w:w="410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40" w:type="dxa"/>
          <w:left w:w="40" w:type="dxa"/>
          <w:bottom w:w="40" w:type="dxa"/>
          <w:right w:w="40" w:type="dxa"/>
        </w:tblCellMar>
        <w:tblLook w:val="0000"/>
      </w:tblPr>
      <w:tblGrid>
        <w:gridCol w:w="1795"/>
        <w:gridCol w:w="5876"/>
      </w:tblGrid>
      <w:tr w14:paraId="7668DD85" w14:textId="77777777" w:rsidTr="00700990">
        <w:tblPrEx>
          <w:tblW w:w="410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40" w:type="dxa"/>
            <w:left w:w="40" w:type="dxa"/>
            <w:bottom w:w="40" w:type="dxa"/>
            <w:right w:w="40" w:type="dxa"/>
          </w:tblCellMar>
          <w:tblLook w:val="0000"/>
        </w:tblPrEx>
        <w:trPr>
          <w:cantSplit/>
        </w:trPr>
        <w:tc>
          <w:tcPr>
            <w:tcW w:w="1170" w:type="pct"/>
            <w:tcBorders>
              <w:bottom w:val="single" w:sz="4" w:space="0" w:color="999999"/>
            </w:tcBorders>
            <w:shd w:val="clear" w:color="auto" w:fill="8DB3E2"/>
            <w:vAlign w:val="bottom"/>
          </w:tcPr>
          <w:p w:rsidR="009445C0" w:rsidRPr="00700990" w:rsidP="00700990" w14:paraId="3B335151" w14:textId="77777777">
            <w:pPr>
              <w:pStyle w:val="aatabletext"/>
              <w:spacing w:before="0" w:after="0"/>
              <w:jc w:val="center"/>
              <w:rPr>
                <w:rFonts w:ascii="Arial Narrow" w:hAnsi="Arial Narrow" w:cstheme="majorBidi"/>
                <w:b/>
                <w:sz w:val="22"/>
                <w:szCs w:val="22"/>
              </w:rPr>
            </w:pPr>
            <w:r w:rsidRPr="00700990">
              <w:rPr>
                <w:rFonts w:ascii="Arial Narrow" w:hAnsi="Arial Narrow" w:cstheme="majorBidi"/>
                <w:b/>
                <w:sz w:val="22"/>
                <w:szCs w:val="22"/>
              </w:rPr>
              <w:t>Time</w:t>
            </w:r>
          </w:p>
        </w:tc>
        <w:tc>
          <w:tcPr>
            <w:tcW w:w="3830" w:type="pct"/>
            <w:tcBorders>
              <w:bottom w:val="single" w:sz="4" w:space="0" w:color="999999"/>
            </w:tcBorders>
            <w:shd w:val="clear" w:color="auto" w:fill="8DB3E2"/>
            <w:vAlign w:val="bottom"/>
          </w:tcPr>
          <w:p w:rsidR="009445C0" w:rsidRPr="00700990" w:rsidP="00700990" w14:paraId="3AC36E3D" w14:textId="77777777">
            <w:pPr>
              <w:pStyle w:val="aatabletext"/>
              <w:spacing w:before="0" w:after="0"/>
              <w:jc w:val="center"/>
              <w:rPr>
                <w:rFonts w:ascii="Arial Narrow" w:hAnsi="Arial Narrow" w:cstheme="majorBidi"/>
                <w:b/>
                <w:sz w:val="22"/>
                <w:szCs w:val="22"/>
              </w:rPr>
            </w:pPr>
            <w:r w:rsidRPr="00700990">
              <w:rPr>
                <w:rFonts w:ascii="Arial Narrow" w:hAnsi="Arial Narrow" w:cstheme="majorBidi"/>
                <w:b/>
                <w:sz w:val="22"/>
                <w:szCs w:val="22"/>
              </w:rPr>
              <w:t>Activity</w:t>
            </w:r>
          </w:p>
        </w:tc>
      </w:tr>
      <w:tr w14:paraId="4F8C2B7E" w14:textId="77777777" w:rsidTr="00700990">
        <w:tblPrEx>
          <w:tblW w:w="4102" w:type="pct"/>
          <w:tblLayout w:type="fixed"/>
          <w:tblCellMar>
            <w:top w:w="40" w:type="dxa"/>
            <w:left w:w="40" w:type="dxa"/>
            <w:bottom w:w="40" w:type="dxa"/>
            <w:right w:w="40" w:type="dxa"/>
          </w:tblCellMar>
          <w:tblLook w:val="0000"/>
        </w:tblPrEx>
        <w:trPr>
          <w:cantSplit/>
        </w:trPr>
        <w:tc>
          <w:tcPr>
            <w:tcW w:w="5000" w:type="pct"/>
            <w:gridSpan w:val="2"/>
            <w:tcBorders>
              <w:bottom w:val="single" w:sz="4" w:space="0" w:color="999999"/>
            </w:tcBorders>
            <w:shd w:val="clear" w:color="auto" w:fill="D9E2F3" w:themeFill="accent5" w:themeFillTint="33"/>
          </w:tcPr>
          <w:p w:rsidR="002B46EA" w:rsidRPr="00700990" w:rsidP="00BA5446" w14:paraId="796C6C85" w14:textId="7B8CA86B">
            <w:pPr>
              <w:pStyle w:val="aatabletext"/>
              <w:spacing w:before="0" w:after="0"/>
              <w:jc w:val="center"/>
              <w:rPr>
                <w:rFonts w:ascii="Arial Narrow" w:hAnsi="Arial Narrow" w:cstheme="majorBidi"/>
                <w:b/>
                <w:bCs/>
                <w:sz w:val="22"/>
                <w:szCs w:val="22"/>
              </w:rPr>
            </w:pPr>
            <w:r w:rsidRPr="00700990">
              <w:rPr>
                <w:rFonts w:ascii="Arial Narrow" w:hAnsi="Arial Narrow" w:cstheme="majorBidi"/>
                <w:b/>
                <w:bCs/>
                <w:sz w:val="22"/>
                <w:szCs w:val="22"/>
              </w:rPr>
              <w:t>Component Study</w:t>
            </w:r>
          </w:p>
        </w:tc>
      </w:tr>
      <w:tr w14:paraId="17435CA6" w14:textId="77777777" w:rsidTr="00700990">
        <w:tblPrEx>
          <w:tblW w:w="4102" w:type="pct"/>
          <w:tblLayout w:type="fixed"/>
          <w:tblCellMar>
            <w:top w:w="40" w:type="dxa"/>
            <w:left w:w="40" w:type="dxa"/>
            <w:bottom w:w="40" w:type="dxa"/>
            <w:right w:w="40" w:type="dxa"/>
          </w:tblCellMar>
          <w:tblLook w:val="0000"/>
        </w:tblPrEx>
        <w:trPr>
          <w:cantSplit/>
        </w:trPr>
        <w:tc>
          <w:tcPr>
            <w:tcW w:w="1170" w:type="pct"/>
            <w:tcBorders>
              <w:bottom w:val="single" w:sz="4" w:space="0" w:color="999999"/>
            </w:tcBorders>
            <w:shd w:val="clear" w:color="auto" w:fill="auto"/>
          </w:tcPr>
          <w:p w:rsidR="009445C0" w:rsidRPr="00700990" w:rsidP="00700990" w14:paraId="1E3FF3C8" w14:textId="645A325B">
            <w:pPr>
              <w:pStyle w:val="aatabletext"/>
              <w:spacing w:before="0" w:after="0"/>
              <w:rPr>
                <w:rFonts w:ascii="Arial Narrow" w:hAnsi="Arial Narrow" w:cstheme="majorBidi"/>
                <w:sz w:val="22"/>
                <w:szCs w:val="22"/>
              </w:rPr>
            </w:pPr>
            <w:r w:rsidRPr="00700990">
              <w:rPr>
                <w:rFonts w:ascii="Arial Narrow" w:hAnsi="Arial Narrow" w:cstheme="majorBidi"/>
                <w:sz w:val="22"/>
                <w:szCs w:val="22"/>
              </w:rPr>
              <w:t>Summer 2026</w:t>
            </w:r>
          </w:p>
        </w:tc>
        <w:tc>
          <w:tcPr>
            <w:tcW w:w="3830" w:type="pct"/>
            <w:tcBorders>
              <w:bottom w:val="single" w:sz="4" w:space="0" w:color="999999"/>
            </w:tcBorders>
            <w:shd w:val="clear" w:color="auto" w:fill="auto"/>
          </w:tcPr>
          <w:p w:rsidR="009445C0" w:rsidRPr="00700990" w:rsidP="00700990" w14:paraId="1678117B" w14:textId="67698478">
            <w:pPr>
              <w:pStyle w:val="aatabletext"/>
              <w:spacing w:before="0" w:after="0"/>
              <w:rPr>
                <w:rFonts w:ascii="Arial Narrow" w:hAnsi="Arial Narrow" w:cstheme="majorBidi"/>
                <w:sz w:val="22"/>
                <w:szCs w:val="22"/>
              </w:rPr>
            </w:pPr>
            <w:r w:rsidRPr="00700990">
              <w:rPr>
                <w:rFonts w:ascii="Arial Narrow" w:hAnsi="Arial Narrow" w:cstheme="majorBidi"/>
                <w:sz w:val="22"/>
                <w:szCs w:val="22"/>
              </w:rPr>
              <w:t>Site Visits</w:t>
            </w:r>
          </w:p>
        </w:tc>
      </w:tr>
      <w:tr w14:paraId="5CC933E6"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9445C0" w:rsidRPr="00700990" w:rsidP="00700990" w14:paraId="0E46124B" w14:textId="68DE1795">
            <w:pPr>
              <w:pStyle w:val="aatabletext"/>
              <w:spacing w:before="0" w:after="0"/>
              <w:rPr>
                <w:rFonts w:ascii="Arial Narrow" w:hAnsi="Arial Narrow" w:cstheme="majorBidi"/>
                <w:sz w:val="22"/>
                <w:szCs w:val="22"/>
              </w:rPr>
            </w:pPr>
            <w:r w:rsidRPr="00700990">
              <w:rPr>
                <w:rFonts w:ascii="Arial Narrow" w:hAnsi="Arial Narrow" w:cstheme="majorBidi"/>
                <w:sz w:val="22"/>
                <w:szCs w:val="22"/>
              </w:rPr>
              <w:t>Spring 2027</w:t>
            </w:r>
          </w:p>
        </w:tc>
        <w:tc>
          <w:tcPr>
            <w:tcW w:w="3830" w:type="pct"/>
            <w:shd w:val="clear" w:color="auto" w:fill="auto"/>
          </w:tcPr>
          <w:p w:rsidR="009445C0" w:rsidRPr="00BA5446" w:rsidP="00700990" w14:paraId="31386D63" w14:textId="572B2578">
            <w:pPr>
              <w:pStyle w:val="aatabletext"/>
              <w:spacing w:before="0" w:after="0"/>
              <w:rPr>
                <w:rFonts w:ascii="Arial Narrow" w:hAnsi="Arial Narrow" w:cstheme="majorBidi"/>
                <w:i/>
                <w:iCs/>
                <w:sz w:val="22"/>
                <w:szCs w:val="22"/>
              </w:rPr>
            </w:pPr>
            <w:r w:rsidRPr="00BA5446">
              <w:rPr>
                <w:rFonts w:ascii="Arial Narrow" w:hAnsi="Arial Narrow" w:cstheme="majorBidi"/>
                <w:i/>
                <w:iCs/>
                <w:sz w:val="22"/>
                <w:szCs w:val="22"/>
              </w:rPr>
              <w:t xml:space="preserve">Final </w:t>
            </w:r>
            <w:r w:rsidRPr="00BA5446" w:rsidR="005E14D4">
              <w:rPr>
                <w:rFonts w:ascii="Arial Narrow" w:hAnsi="Arial Narrow" w:cstheme="majorBidi"/>
                <w:i/>
                <w:iCs/>
                <w:sz w:val="22"/>
                <w:szCs w:val="22"/>
              </w:rPr>
              <w:t xml:space="preserve">Implementation Report </w:t>
            </w:r>
          </w:p>
        </w:tc>
      </w:tr>
      <w:tr w14:paraId="71A301AA" w14:textId="77777777" w:rsidTr="00700990">
        <w:tblPrEx>
          <w:tblW w:w="4102" w:type="pct"/>
          <w:tblLayout w:type="fixed"/>
          <w:tblCellMar>
            <w:top w:w="40" w:type="dxa"/>
            <w:left w:w="40" w:type="dxa"/>
            <w:bottom w:w="40" w:type="dxa"/>
            <w:right w:w="40" w:type="dxa"/>
          </w:tblCellMar>
          <w:tblLook w:val="0000"/>
        </w:tblPrEx>
        <w:trPr>
          <w:cantSplit/>
        </w:trPr>
        <w:tc>
          <w:tcPr>
            <w:tcW w:w="5000" w:type="pct"/>
            <w:gridSpan w:val="2"/>
            <w:shd w:val="clear" w:color="auto" w:fill="D9E2F3" w:themeFill="accent5" w:themeFillTint="33"/>
          </w:tcPr>
          <w:p w:rsidR="002B46EA" w:rsidRPr="00700990" w:rsidP="00BA5446" w14:paraId="089C5CDB" w14:textId="290CB2E1">
            <w:pPr>
              <w:pStyle w:val="aatabletext"/>
              <w:spacing w:before="0" w:after="0"/>
              <w:jc w:val="center"/>
              <w:rPr>
                <w:rFonts w:ascii="Arial Narrow" w:hAnsi="Arial Narrow" w:cstheme="majorBidi"/>
                <w:b/>
                <w:bCs/>
                <w:sz w:val="22"/>
                <w:szCs w:val="22"/>
              </w:rPr>
            </w:pPr>
            <w:r w:rsidRPr="00700990">
              <w:rPr>
                <w:rFonts w:ascii="Arial Narrow" w:hAnsi="Arial Narrow" w:cs="Times New Roman"/>
                <w:b/>
                <w:bCs/>
                <w:iCs/>
                <w:sz w:val="22"/>
                <w:szCs w:val="22"/>
              </w:rPr>
              <w:t>Behavioral Study</w:t>
            </w:r>
          </w:p>
        </w:tc>
      </w:tr>
      <w:tr w14:paraId="4D4385CA"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2B46EA" w:rsidRPr="00700990" w:rsidP="00700990" w14:paraId="1583DB3C" w14:textId="1F46A176">
            <w:pPr>
              <w:pStyle w:val="aatabletext"/>
              <w:spacing w:before="0" w:after="0"/>
              <w:rPr>
                <w:rFonts w:ascii="Arial Narrow" w:hAnsi="Arial Narrow" w:cstheme="majorBidi"/>
                <w:sz w:val="22"/>
                <w:szCs w:val="22"/>
              </w:rPr>
            </w:pPr>
            <w:r w:rsidRPr="00700990">
              <w:rPr>
                <w:rFonts w:ascii="Arial Narrow" w:hAnsi="Arial Narrow" w:cstheme="majorBidi"/>
                <w:sz w:val="22"/>
                <w:szCs w:val="22"/>
              </w:rPr>
              <w:t>S</w:t>
            </w:r>
            <w:r w:rsidR="00B84A65">
              <w:rPr>
                <w:rFonts w:ascii="Arial Narrow" w:hAnsi="Arial Narrow" w:cstheme="majorBidi"/>
                <w:sz w:val="22"/>
                <w:szCs w:val="22"/>
              </w:rPr>
              <w:t>pring</w:t>
            </w:r>
            <w:r w:rsidRPr="00700990">
              <w:rPr>
                <w:rFonts w:ascii="Arial Narrow" w:hAnsi="Arial Narrow" w:cstheme="majorBidi"/>
                <w:sz w:val="22"/>
                <w:szCs w:val="22"/>
              </w:rPr>
              <w:t xml:space="preserve"> 202</w:t>
            </w:r>
            <w:r w:rsidR="00EC4D95">
              <w:rPr>
                <w:rFonts w:ascii="Arial Narrow" w:hAnsi="Arial Narrow" w:cstheme="majorBidi"/>
                <w:sz w:val="22"/>
                <w:szCs w:val="22"/>
              </w:rPr>
              <w:t>6</w:t>
            </w:r>
          </w:p>
        </w:tc>
        <w:tc>
          <w:tcPr>
            <w:tcW w:w="3830" w:type="pct"/>
            <w:shd w:val="clear" w:color="auto" w:fill="auto"/>
          </w:tcPr>
          <w:p w:rsidR="002B46EA" w:rsidRPr="00700990" w:rsidP="00700990" w14:paraId="7E7E45AA" w14:textId="36A30FD2">
            <w:pPr>
              <w:pStyle w:val="aatabletext"/>
              <w:spacing w:before="0" w:after="0"/>
              <w:rPr>
                <w:rFonts w:ascii="Arial Narrow" w:hAnsi="Arial Narrow" w:cstheme="majorBidi"/>
                <w:sz w:val="22"/>
                <w:szCs w:val="22"/>
              </w:rPr>
            </w:pPr>
            <w:r w:rsidRPr="00700990">
              <w:rPr>
                <w:rFonts w:ascii="Arial Narrow" w:hAnsi="Arial Narrow" w:cstheme="majorBidi"/>
                <w:sz w:val="22"/>
                <w:szCs w:val="22"/>
              </w:rPr>
              <w:t>Site Visits</w:t>
            </w:r>
          </w:p>
        </w:tc>
      </w:tr>
      <w:tr w14:paraId="142B184A"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2B46EA" w:rsidRPr="00700990" w:rsidP="00700990" w14:paraId="14082F82" w14:textId="73ACF020">
            <w:pPr>
              <w:pStyle w:val="aatabletext"/>
              <w:spacing w:before="0" w:after="0"/>
              <w:rPr>
                <w:rFonts w:ascii="Arial Narrow" w:hAnsi="Arial Narrow" w:cstheme="majorBidi"/>
                <w:sz w:val="22"/>
                <w:szCs w:val="22"/>
              </w:rPr>
            </w:pPr>
            <w:r w:rsidRPr="00700990">
              <w:rPr>
                <w:rFonts w:ascii="Arial Narrow" w:hAnsi="Arial Narrow" w:cstheme="majorBidi"/>
                <w:sz w:val="22"/>
                <w:szCs w:val="22"/>
              </w:rPr>
              <w:t>Winter 202</w:t>
            </w:r>
            <w:r w:rsidR="00EC4D95">
              <w:rPr>
                <w:rFonts w:ascii="Arial Narrow" w:hAnsi="Arial Narrow" w:cstheme="majorBidi"/>
                <w:sz w:val="22"/>
                <w:szCs w:val="22"/>
              </w:rPr>
              <w:t>6</w:t>
            </w:r>
          </w:p>
        </w:tc>
        <w:tc>
          <w:tcPr>
            <w:tcW w:w="3830" w:type="pct"/>
            <w:shd w:val="clear" w:color="auto" w:fill="auto"/>
          </w:tcPr>
          <w:p w:rsidR="002B46EA" w:rsidRPr="00BA5446" w:rsidP="00700990" w14:paraId="19134AD9" w14:textId="44CD53B1">
            <w:pPr>
              <w:pStyle w:val="aatabletext"/>
              <w:spacing w:before="0" w:after="0"/>
              <w:rPr>
                <w:rFonts w:ascii="Arial Narrow" w:hAnsi="Arial Narrow" w:cstheme="majorBidi"/>
                <w:i/>
                <w:iCs/>
                <w:sz w:val="22"/>
                <w:szCs w:val="22"/>
              </w:rPr>
            </w:pPr>
            <w:r w:rsidRPr="00BA5446">
              <w:rPr>
                <w:rFonts w:ascii="Arial Narrow" w:hAnsi="Arial Narrow" w:cstheme="majorBidi"/>
                <w:i/>
                <w:iCs/>
                <w:sz w:val="22"/>
                <w:szCs w:val="22"/>
              </w:rPr>
              <w:t>Behavioral Research Findings Brief</w:t>
            </w:r>
          </w:p>
        </w:tc>
      </w:tr>
      <w:tr w14:paraId="4F264440" w14:textId="77777777" w:rsidTr="00700990">
        <w:tblPrEx>
          <w:tblW w:w="4102" w:type="pct"/>
          <w:tblLayout w:type="fixed"/>
          <w:tblCellMar>
            <w:top w:w="40" w:type="dxa"/>
            <w:left w:w="40" w:type="dxa"/>
            <w:bottom w:w="40" w:type="dxa"/>
            <w:right w:w="40" w:type="dxa"/>
          </w:tblCellMar>
          <w:tblLook w:val="0000"/>
        </w:tblPrEx>
        <w:trPr>
          <w:cantSplit/>
        </w:trPr>
        <w:tc>
          <w:tcPr>
            <w:tcW w:w="5000" w:type="pct"/>
            <w:gridSpan w:val="2"/>
            <w:shd w:val="clear" w:color="auto" w:fill="D9E2F3" w:themeFill="accent5" w:themeFillTint="33"/>
          </w:tcPr>
          <w:p w:rsidR="00C57DF9" w:rsidRPr="00700990" w:rsidP="00BA5446" w14:paraId="10D17947" w14:textId="6C144365">
            <w:pPr>
              <w:pStyle w:val="aatabletext"/>
              <w:spacing w:before="0" w:after="0"/>
              <w:jc w:val="center"/>
              <w:rPr>
                <w:rFonts w:ascii="Arial Narrow" w:hAnsi="Arial Narrow" w:cstheme="majorBidi"/>
                <w:b/>
                <w:bCs/>
                <w:sz w:val="22"/>
                <w:szCs w:val="22"/>
              </w:rPr>
            </w:pPr>
            <w:r w:rsidRPr="00700990">
              <w:rPr>
                <w:rFonts w:ascii="Arial Narrow" w:hAnsi="Arial Narrow" w:cstheme="majorBidi"/>
                <w:b/>
                <w:bCs/>
                <w:sz w:val="22"/>
                <w:szCs w:val="22"/>
              </w:rPr>
              <w:t xml:space="preserve">RESEA Impact Study (Component &amp; </w:t>
            </w:r>
            <w:r w:rsidRPr="00700990">
              <w:rPr>
                <w:rFonts w:ascii="Arial Narrow" w:hAnsi="Arial Narrow" w:cstheme="majorBidi"/>
                <w:b/>
                <w:bCs/>
                <w:sz w:val="22"/>
                <w:szCs w:val="22"/>
              </w:rPr>
              <w:t>Behavioral)</w:t>
            </w:r>
          </w:p>
        </w:tc>
      </w:tr>
      <w:tr w14:paraId="7426B752"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C57DF9" w:rsidRPr="00700990" w:rsidP="00700990" w14:paraId="35512364" w14:textId="4D6F903E">
            <w:pPr>
              <w:pStyle w:val="aatabletext"/>
              <w:spacing w:before="0" w:after="0"/>
              <w:rPr>
                <w:rFonts w:ascii="Arial Narrow" w:hAnsi="Arial Narrow" w:cstheme="majorBidi"/>
                <w:sz w:val="22"/>
                <w:szCs w:val="22"/>
              </w:rPr>
            </w:pPr>
            <w:r w:rsidRPr="00700990">
              <w:rPr>
                <w:rFonts w:ascii="Arial Narrow" w:hAnsi="Arial Narrow" w:cstheme="majorBidi"/>
                <w:sz w:val="22"/>
                <w:szCs w:val="22"/>
              </w:rPr>
              <w:t>Winter 2027</w:t>
            </w:r>
          </w:p>
        </w:tc>
        <w:tc>
          <w:tcPr>
            <w:tcW w:w="3830" w:type="pct"/>
            <w:shd w:val="clear" w:color="auto" w:fill="auto"/>
          </w:tcPr>
          <w:p w:rsidR="00C57DF9" w:rsidRPr="00BA5446" w:rsidP="00700990" w14:paraId="04C77D83" w14:textId="551E08B0">
            <w:pPr>
              <w:pStyle w:val="aatabletext"/>
              <w:spacing w:before="0" w:after="0"/>
              <w:rPr>
                <w:rFonts w:ascii="Arial Narrow" w:hAnsi="Arial Narrow" w:cstheme="majorBidi"/>
                <w:i/>
                <w:iCs/>
                <w:sz w:val="22"/>
                <w:szCs w:val="22"/>
              </w:rPr>
            </w:pPr>
            <w:r w:rsidRPr="00BA5446">
              <w:rPr>
                <w:rFonts w:ascii="Arial Narrow" w:hAnsi="Arial Narrow" w:cstheme="majorBidi"/>
                <w:i/>
                <w:iCs/>
                <w:sz w:val="22"/>
                <w:szCs w:val="22"/>
              </w:rPr>
              <w:t>Interim Impacts Report</w:t>
            </w:r>
          </w:p>
        </w:tc>
      </w:tr>
      <w:tr w14:paraId="6A9F2A09" w14:textId="77777777" w:rsidTr="00700990">
        <w:tblPrEx>
          <w:tblW w:w="4102" w:type="pct"/>
          <w:tblLayout w:type="fixed"/>
          <w:tblCellMar>
            <w:top w:w="40" w:type="dxa"/>
            <w:left w:w="40" w:type="dxa"/>
            <w:bottom w:w="40" w:type="dxa"/>
            <w:right w:w="40" w:type="dxa"/>
          </w:tblCellMar>
          <w:tblLook w:val="0000"/>
        </w:tblPrEx>
        <w:trPr>
          <w:cantSplit/>
        </w:trPr>
        <w:tc>
          <w:tcPr>
            <w:tcW w:w="5000" w:type="pct"/>
            <w:gridSpan w:val="2"/>
            <w:shd w:val="clear" w:color="auto" w:fill="D9E2F3" w:themeFill="accent5" w:themeFillTint="33"/>
          </w:tcPr>
          <w:p w:rsidR="002B46EA" w:rsidRPr="00700990" w:rsidP="00BA5446" w14:paraId="2A8C7CDE" w14:textId="10981E02">
            <w:pPr>
              <w:pStyle w:val="aatabletext"/>
              <w:spacing w:before="0" w:after="0"/>
              <w:jc w:val="center"/>
              <w:rPr>
                <w:rFonts w:ascii="Arial Narrow" w:hAnsi="Arial Narrow" w:cstheme="majorBidi"/>
                <w:b/>
                <w:bCs/>
                <w:sz w:val="22"/>
                <w:szCs w:val="22"/>
              </w:rPr>
            </w:pPr>
            <w:r w:rsidRPr="00700990">
              <w:rPr>
                <w:rFonts w:ascii="Arial Narrow" w:hAnsi="Arial Narrow" w:cstheme="majorBidi"/>
                <w:b/>
                <w:bCs/>
                <w:sz w:val="22"/>
                <w:szCs w:val="22"/>
              </w:rPr>
              <w:t>RESEA Cost Study</w:t>
            </w:r>
          </w:p>
        </w:tc>
      </w:tr>
      <w:tr w14:paraId="11B7D6E7"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2B46EA" w:rsidRPr="00700990" w:rsidP="00700990" w14:paraId="771C8FDB" w14:textId="21B888A1">
            <w:pPr>
              <w:pStyle w:val="aatabletext"/>
              <w:spacing w:before="0" w:after="0"/>
              <w:rPr>
                <w:rFonts w:ascii="Arial Narrow" w:hAnsi="Arial Narrow" w:cstheme="majorBidi"/>
                <w:sz w:val="22"/>
                <w:szCs w:val="22"/>
              </w:rPr>
            </w:pPr>
            <w:r>
              <w:rPr>
                <w:rFonts w:ascii="Arial Narrow" w:hAnsi="Arial Narrow" w:cstheme="majorBidi"/>
                <w:sz w:val="22"/>
                <w:szCs w:val="22"/>
              </w:rPr>
              <w:t>Fall</w:t>
            </w:r>
            <w:r w:rsidR="00B84A65">
              <w:rPr>
                <w:rFonts w:ascii="Arial Narrow" w:hAnsi="Arial Narrow" w:cstheme="majorBidi"/>
                <w:sz w:val="22"/>
                <w:szCs w:val="22"/>
              </w:rPr>
              <w:t xml:space="preserve"> </w:t>
            </w:r>
            <w:r w:rsidR="00740B1E">
              <w:rPr>
                <w:rFonts w:ascii="Arial Narrow" w:hAnsi="Arial Narrow" w:cstheme="majorBidi"/>
                <w:sz w:val="22"/>
                <w:szCs w:val="22"/>
              </w:rPr>
              <w:t>2026</w:t>
            </w:r>
          </w:p>
        </w:tc>
        <w:tc>
          <w:tcPr>
            <w:tcW w:w="3830" w:type="pct"/>
            <w:shd w:val="clear" w:color="auto" w:fill="auto"/>
          </w:tcPr>
          <w:p w:rsidR="002B46EA" w:rsidRPr="00700990" w:rsidP="00700990" w14:paraId="1DC7B6AD" w14:textId="3F5E457B">
            <w:pPr>
              <w:pStyle w:val="aatabletext"/>
              <w:spacing w:before="0" w:after="0"/>
              <w:rPr>
                <w:rFonts w:ascii="Arial Narrow" w:hAnsi="Arial Narrow" w:cstheme="majorBidi"/>
                <w:sz w:val="22"/>
                <w:szCs w:val="22"/>
              </w:rPr>
            </w:pPr>
            <w:r>
              <w:rPr>
                <w:rFonts w:ascii="Arial Narrow" w:hAnsi="Arial Narrow" w:cstheme="majorBidi"/>
                <w:sz w:val="22"/>
                <w:szCs w:val="22"/>
              </w:rPr>
              <w:t>Data Collection</w:t>
            </w:r>
            <w:r w:rsidRPr="00700990" w:rsidR="00206BC1">
              <w:rPr>
                <w:rFonts w:ascii="Arial Narrow" w:hAnsi="Arial Narrow" w:cstheme="majorBidi"/>
                <w:sz w:val="22"/>
                <w:szCs w:val="22"/>
              </w:rPr>
              <w:t xml:space="preserve"> </w:t>
            </w:r>
          </w:p>
        </w:tc>
      </w:tr>
      <w:tr w14:paraId="1FEBECE0" w14:textId="77777777" w:rsidTr="00700990">
        <w:tblPrEx>
          <w:tblW w:w="4102" w:type="pct"/>
          <w:tblLayout w:type="fixed"/>
          <w:tblCellMar>
            <w:top w:w="40" w:type="dxa"/>
            <w:left w:w="40" w:type="dxa"/>
            <w:bottom w:w="40" w:type="dxa"/>
            <w:right w:w="40" w:type="dxa"/>
          </w:tblCellMar>
          <w:tblLook w:val="0000"/>
        </w:tblPrEx>
        <w:trPr>
          <w:cantSplit/>
        </w:trPr>
        <w:tc>
          <w:tcPr>
            <w:tcW w:w="1170" w:type="pct"/>
            <w:shd w:val="clear" w:color="auto" w:fill="auto"/>
          </w:tcPr>
          <w:p w:rsidR="002B46EA" w:rsidRPr="00700990" w:rsidP="00700990" w14:paraId="4EB81A1D" w14:textId="1E9C53FB">
            <w:pPr>
              <w:pStyle w:val="aatabletext"/>
              <w:spacing w:before="0" w:after="0"/>
              <w:rPr>
                <w:rFonts w:ascii="Arial Narrow" w:hAnsi="Arial Narrow" w:cstheme="majorBidi"/>
                <w:sz w:val="22"/>
                <w:szCs w:val="22"/>
              </w:rPr>
            </w:pPr>
            <w:r>
              <w:rPr>
                <w:rFonts w:ascii="Arial Narrow" w:hAnsi="Arial Narrow" w:cstheme="majorBidi"/>
                <w:sz w:val="22"/>
                <w:szCs w:val="22"/>
              </w:rPr>
              <w:t>Spring 2027</w:t>
            </w:r>
          </w:p>
        </w:tc>
        <w:tc>
          <w:tcPr>
            <w:tcW w:w="3830" w:type="pct"/>
            <w:shd w:val="clear" w:color="auto" w:fill="auto"/>
          </w:tcPr>
          <w:p w:rsidR="002B46EA" w:rsidRPr="00BA5446" w:rsidP="00700990" w14:paraId="07CEB46A" w14:textId="16C3DDAB">
            <w:pPr>
              <w:pStyle w:val="aatabletext"/>
              <w:spacing w:before="0" w:after="0"/>
              <w:rPr>
                <w:rFonts w:ascii="Arial Narrow" w:hAnsi="Arial Narrow" w:cstheme="majorBidi"/>
                <w:i/>
                <w:iCs/>
                <w:sz w:val="22"/>
                <w:szCs w:val="22"/>
              </w:rPr>
            </w:pPr>
            <w:r w:rsidRPr="00BA5446">
              <w:rPr>
                <w:rFonts w:ascii="Arial Narrow" w:hAnsi="Arial Narrow" w:cstheme="majorBidi"/>
                <w:i/>
                <w:iCs/>
                <w:sz w:val="22"/>
                <w:szCs w:val="22"/>
              </w:rPr>
              <w:t>Final Report</w:t>
            </w:r>
          </w:p>
        </w:tc>
      </w:tr>
      <w:tr w14:paraId="64F043E8" w14:textId="77777777" w:rsidTr="00700990">
        <w:tblPrEx>
          <w:tblW w:w="4102" w:type="pct"/>
          <w:tblLayout w:type="fixed"/>
          <w:tblCellMar>
            <w:top w:w="40" w:type="dxa"/>
            <w:left w:w="40" w:type="dxa"/>
            <w:bottom w:w="40" w:type="dxa"/>
            <w:right w:w="40" w:type="dxa"/>
          </w:tblCellMar>
          <w:tblLook w:val="0000"/>
        </w:tblPrEx>
        <w:trPr>
          <w:cantSplit/>
        </w:trPr>
        <w:tc>
          <w:tcPr>
            <w:tcW w:w="1170" w:type="pct"/>
            <w:tcBorders>
              <w:bottom w:val="single" w:sz="4" w:space="0" w:color="999999"/>
            </w:tcBorders>
            <w:shd w:val="clear" w:color="auto" w:fill="auto"/>
          </w:tcPr>
          <w:p w:rsidR="00282201" w:rsidRPr="00700990" w:rsidP="00700990" w14:paraId="1CB15BD2" w14:textId="6E4E84EB">
            <w:pPr>
              <w:pStyle w:val="aatabletext"/>
              <w:spacing w:before="0" w:after="0"/>
              <w:rPr>
                <w:rFonts w:ascii="Arial Narrow" w:hAnsi="Arial Narrow" w:cstheme="majorBidi"/>
                <w:sz w:val="22"/>
                <w:szCs w:val="22"/>
              </w:rPr>
            </w:pPr>
            <w:r>
              <w:rPr>
                <w:rFonts w:ascii="Arial Narrow" w:hAnsi="Arial Narrow" w:cstheme="majorBidi"/>
                <w:sz w:val="22"/>
                <w:szCs w:val="22"/>
              </w:rPr>
              <w:t>Summer 2027</w:t>
            </w:r>
          </w:p>
        </w:tc>
        <w:tc>
          <w:tcPr>
            <w:tcW w:w="3830" w:type="pct"/>
            <w:tcBorders>
              <w:bottom w:val="single" w:sz="4" w:space="0" w:color="999999"/>
            </w:tcBorders>
            <w:shd w:val="clear" w:color="auto" w:fill="auto"/>
          </w:tcPr>
          <w:p w:rsidR="00282201" w:rsidRPr="00700990" w:rsidP="00700990" w14:paraId="5B1C3A2A" w14:textId="5C2BA0E4">
            <w:pPr>
              <w:pStyle w:val="aatabletext"/>
              <w:spacing w:before="0" w:after="0"/>
              <w:rPr>
                <w:rFonts w:ascii="Arial Narrow" w:hAnsi="Arial Narrow" w:cstheme="majorBidi"/>
                <w:sz w:val="22"/>
                <w:szCs w:val="22"/>
              </w:rPr>
            </w:pPr>
            <w:r w:rsidRPr="00700990">
              <w:rPr>
                <w:rFonts w:ascii="Arial Narrow" w:hAnsi="Arial Narrow" w:cstheme="majorBidi"/>
                <w:sz w:val="22"/>
                <w:szCs w:val="22"/>
              </w:rPr>
              <w:t>Briefing for DOL</w:t>
            </w:r>
          </w:p>
        </w:tc>
      </w:tr>
    </w:tbl>
    <w:p w:rsidR="00302D43" w:rsidRPr="0010514B" w:rsidP="00A45655" w14:paraId="230C3543" w14:textId="7634E0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heme="majorBidi" w:hAnsiTheme="majorBidi" w:cstheme="majorBidi"/>
        </w:rPr>
      </w:pPr>
      <w:r w:rsidRPr="0010514B">
        <w:rPr>
          <w:rFonts w:asciiTheme="majorBidi" w:hAnsiTheme="majorBidi" w:cstheme="majorBidi"/>
        </w:rPr>
        <w:br w:type="textWrapping" w:clear="all"/>
      </w:r>
    </w:p>
    <w:p w:rsidR="00690F56" w:rsidRPr="00700990" w:rsidP="00A45655" w14:paraId="6F473DAE" w14:textId="554E29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bCs/>
        </w:rPr>
      </w:pPr>
      <w:r w:rsidRPr="00700990">
        <w:rPr>
          <w:rFonts w:ascii="Arial Narrow" w:hAnsi="Arial Narrow" w:cstheme="majorBidi"/>
          <w:b/>
          <w:bCs/>
        </w:rPr>
        <w:t>17.</w:t>
      </w:r>
      <w:r w:rsidRPr="00700990" w:rsidR="00E1381A">
        <w:rPr>
          <w:rFonts w:ascii="Arial Narrow" w:hAnsi="Arial Narrow" w:cstheme="majorBidi"/>
          <w:b/>
          <w:bCs/>
        </w:rPr>
        <w:t xml:space="preserve"> </w:t>
      </w:r>
      <w:r w:rsidRPr="00700990">
        <w:rPr>
          <w:rFonts w:ascii="Arial Narrow" w:hAnsi="Arial Narrow" w:cstheme="majorBidi"/>
          <w:b/>
          <w:bCs/>
        </w:rPr>
        <w:t xml:space="preserve">If seeking approval to not display the expiration date for OMB approval of the </w:t>
      </w:r>
      <w:r w:rsidRPr="00700990">
        <w:rPr>
          <w:rFonts w:ascii="Arial Narrow" w:hAnsi="Arial Narrow" w:cstheme="majorBidi"/>
          <w:b/>
          <w:bCs/>
        </w:rPr>
        <w:t>information collection, explain the reasons that display would be inappropriate.</w:t>
      </w:r>
    </w:p>
    <w:p w:rsidR="000C3A92" w:rsidRPr="00A74551" w:rsidP="00A45655" w14:paraId="3D60B41E" w14:textId="3A1304BD">
      <w:pPr>
        <w:pStyle w:val="BodyText"/>
        <w:spacing w:after="240" w:line="240" w:lineRule="auto"/>
        <w:rPr>
          <w:rFonts w:asciiTheme="majorBidi" w:hAnsiTheme="majorBidi" w:cstheme="majorBidi"/>
          <w:szCs w:val="22"/>
        </w:rPr>
      </w:pPr>
      <w:r>
        <w:rPr>
          <w:rFonts w:asciiTheme="majorBidi" w:hAnsiTheme="majorBidi" w:cstheme="majorBidi"/>
          <w:sz w:val="24"/>
          <w:szCs w:val="22"/>
        </w:rPr>
        <w:t xml:space="preserve">We are not seeking </w:t>
      </w:r>
      <w:r w:rsidR="00C152AB">
        <w:rPr>
          <w:rFonts w:asciiTheme="majorBidi" w:hAnsiTheme="majorBidi" w:cstheme="majorBidi"/>
          <w:sz w:val="24"/>
          <w:szCs w:val="22"/>
        </w:rPr>
        <w:t xml:space="preserve">such approval. </w:t>
      </w:r>
      <w:r w:rsidRPr="0010514B" w:rsidR="00947490">
        <w:rPr>
          <w:rFonts w:asciiTheme="majorBidi" w:hAnsiTheme="majorBidi" w:cstheme="majorBidi"/>
          <w:sz w:val="24"/>
          <w:szCs w:val="22"/>
        </w:rPr>
        <w:t xml:space="preserve">The expiration date for OMB approval will be displayed on all forms completed as part of the data collection. </w:t>
      </w:r>
    </w:p>
    <w:p w:rsidR="000C3A92" w:rsidRPr="00700990" w:rsidP="00A45655" w14:paraId="41EAB492" w14:textId="328E7C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Arial Narrow" w:hAnsi="Arial Narrow" w:cstheme="majorBidi"/>
          <w:b/>
        </w:rPr>
      </w:pPr>
      <w:r w:rsidRPr="00700990">
        <w:rPr>
          <w:rFonts w:ascii="Arial Narrow" w:hAnsi="Arial Narrow" w:cstheme="majorBidi"/>
          <w:b/>
        </w:rPr>
        <w:t>18.</w:t>
      </w:r>
      <w:r w:rsidRPr="00700990" w:rsidR="00E1381A">
        <w:rPr>
          <w:rFonts w:ascii="Arial Narrow" w:hAnsi="Arial Narrow" w:cstheme="majorBidi"/>
          <w:b/>
        </w:rPr>
        <w:t xml:space="preserve"> </w:t>
      </w:r>
      <w:r w:rsidRPr="00700990">
        <w:rPr>
          <w:rFonts w:ascii="Arial Narrow" w:hAnsi="Arial Narrow" w:cstheme="majorBidi"/>
          <w:b/>
        </w:rPr>
        <w:t>Explain each exception to the certification statement.</w:t>
      </w:r>
    </w:p>
    <w:p w:rsidR="00332F98" w:rsidRPr="00A45063" w:rsidP="00A45655" w14:paraId="3E8CBCDA" w14:textId="0AB9772A">
      <w:pPr>
        <w:pStyle w:val="BodyText"/>
        <w:spacing w:after="240" w:line="240" w:lineRule="auto"/>
        <w:rPr>
          <w:rFonts w:asciiTheme="majorBidi" w:hAnsiTheme="majorBidi" w:cstheme="majorBidi"/>
          <w:sz w:val="24"/>
          <w:szCs w:val="22"/>
        </w:rPr>
      </w:pPr>
      <w:r w:rsidRPr="0010514B">
        <w:rPr>
          <w:rFonts w:asciiTheme="majorBidi" w:hAnsiTheme="majorBidi" w:cstheme="majorBidi"/>
          <w:sz w:val="24"/>
          <w:szCs w:val="22"/>
        </w:rPr>
        <w:t xml:space="preserve">Exception to the certification statement is not requested for the data collection. </w:t>
      </w:r>
    </w:p>
    <w:sectPr w:rsidSect="00394F80">
      <w:headerReference w:type="default" r:id="rId12"/>
      <w:footerReference w:type="even" r:id="rId13"/>
      <w:footerReference w:type="default" r:id="rId14"/>
      <w:headerReference w:type="first" r:id="rId15"/>
      <w:pgSz w:w="12240" w:h="15840" w:code="1"/>
      <w:pgMar w:top="1440" w:right="1440" w:bottom="1440" w:left="1440"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17B3" w14:paraId="592D0AB0" w14:textId="77777777">
      <w:r>
        <w:separator/>
      </w:r>
    </w:p>
  </w:footnote>
  <w:footnote w:type="continuationSeparator" w:id="1">
    <w:p w:rsidR="009717B3" w14:paraId="09ACE448" w14:textId="77777777">
      <w:r>
        <w:continuationSeparator/>
      </w:r>
    </w:p>
  </w:footnote>
  <w:footnote w:type="continuationNotice" w:id="2">
    <w:p w:rsidR="009717B3" w14:paraId="498217AF" w14:textId="77777777"/>
  </w:footnote>
  <w:footnote w:id="3">
    <w:p w:rsidR="00C66027" w:rsidP="00C66027" w14:paraId="4857D4DE" w14:textId="713DF759">
      <w:pPr>
        <w:pStyle w:val="FootnoteText"/>
      </w:pPr>
      <w:r>
        <w:rPr>
          <w:rStyle w:val="FootnoteReference"/>
        </w:rPr>
        <w:footnoteRef/>
      </w:r>
      <w:r>
        <w:t xml:space="preserve"> </w:t>
      </w:r>
      <w:r w:rsidRPr="00652553">
        <w:t>The Bipartisan Budget Act of 2018</w:t>
      </w:r>
      <w:r>
        <w:t xml:space="preserve"> </w:t>
      </w:r>
      <w:r w:rsidRPr="00096EC6">
        <w:t>(Public Law 115-123)</w:t>
      </w:r>
      <w:r w:rsidRPr="00652553">
        <w:t xml:space="preserve"> permanently authorized RESEA by amending the Social Security Act </w:t>
      </w:r>
      <w:r w:rsidR="00C74371">
        <w:t>and adding section 306</w:t>
      </w:r>
      <w:r w:rsidR="00BA7975">
        <w:t xml:space="preserve"> to </w:t>
      </w:r>
      <w:r w:rsidR="005D25A4">
        <w:t>it</w:t>
      </w:r>
      <w:r>
        <w:t>.</w:t>
      </w:r>
    </w:p>
  </w:footnote>
  <w:footnote w:id="4">
    <w:p w:rsidR="005628C2" w:rsidP="005628C2" w14:paraId="10C66341" w14:textId="77777777">
      <w:pPr>
        <w:pStyle w:val="FootnoteText"/>
      </w:pPr>
      <w:r>
        <w:rPr>
          <w:rStyle w:val="FootnoteReference"/>
        </w:rPr>
        <w:footnoteRef/>
      </w:r>
      <w:r>
        <w:t xml:space="preserve"> For the purposes of this cost study, the key program components of RESEA will be: (1) state program administration, (2) selecting and scheduling claimants for RESEA meetings, (3) American Job Center (AJC) orientations, (4) Initial RESEA meetings, and (5) subsequent RESEA meetings (where applicable).</w:t>
      </w:r>
    </w:p>
  </w:footnote>
  <w:footnote w:id="5">
    <w:p w:rsidR="005628C2" w:rsidP="005628C2" w14:paraId="25DA664B" w14:textId="77777777">
      <w:pPr>
        <w:pStyle w:val="FootnoteText"/>
      </w:pPr>
      <w:r>
        <w:rPr>
          <w:rStyle w:val="FootnoteReference"/>
        </w:rPr>
        <w:footnoteRef/>
      </w:r>
      <w:r>
        <w:t xml:space="preserve"> To understand the impact of any state’s RESEA program, the study team will use the state’s estimated causal impact of RESEA on claimants’ actual UI durations (that is, weeks of UI benefits received). While each state’s evaluation is different, we will prioritize for inclusion in the cost study those states that have used high-quality randomized control trials designs to measure the impact of RESEA on claimants’ actual UI duration </w:t>
      </w:r>
      <w:r w:rsidRPr="00E12DAF">
        <w:t>through</w:t>
      </w:r>
      <w:r w:rsidRPr="00611D3C">
        <w:t xml:space="preserve"> the</w:t>
      </w:r>
      <w:r>
        <w:t xml:space="preserve"> second quarter after random assignment. We will determine whether</w:t>
      </w:r>
      <w:r>
        <w:t xml:space="preserve"> a study is well-designed and well-executed using DOL’s Clearinghouse for Labor Evaluation and Research’s causal evidence standards, version 2.2.</w:t>
      </w:r>
    </w:p>
  </w:footnote>
  <w:footnote w:id="6">
    <w:p w:rsidR="00E44021" w14:paraId="0A909050" w14:textId="76E20945">
      <w:pPr>
        <w:pStyle w:val="FootnoteText"/>
      </w:pPr>
      <w:r>
        <w:rPr>
          <w:rStyle w:val="FootnoteReference"/>
        </w:rPr>
        <w:footnoteRef/>
      </w:r>
      <w:r>
        <w:t xml:space="preserve"> </w:t>
      </w:r>
      <w:r>
        <w:rPr>
          <w:rFonts w:asciiTheme="majorBidi" w:hAnsiTheme="majorBidi" w:cstheme="majorBidi"/>
          <w:shd w:val="clear" w:color="auto" w:fill="FFFFFF"/>
        </w:rPr>
        <w:t xml:space="preserve">The numbers in this list also correspond to the instrument </w:t>
      </w:r>
      <w:r w:rsidRPr="005B031E">
        <w:rPr>
          <w:rFonts w:asciiTheme="majorBidi" w:hAnsiTheme="majorBidi" w:cstheme="majorBidi"/>
          <w:shd w:val="clear" w:color="auto" w:fill="FFFFFF"/>
        </w:rPr>
        <w:t>number</w:t>
      </w:r>
      <w:r w:rsidRPr="005B031E" w:rsidR="00C56875">
        <w:rPr>
          <w:rFonts w:asciiTheme="majorBidi" w:hAnsiTheme="majorBidi" w:cstheme="majorBidi"/>
          <w:shd w:val="clear" w:color="auto" w:fill="FFFFFF"/>
        </w:rPr>
        <w:t>s</w:t>
      </w:r>
      <w:r w:rsidRPr="005B031E">
        <w:rPr>
          <w:rFonts w:asciiTheme="majorBidi" w:hAnsiTheme="majorBidi" w:cstheme="majorBidi"/>
          <w:shd w:val="clear" w:color="auto" w:fill="FFFFFF"/>
        </w:rPr>
        <w:t xml:space="preserve"> included</w:t>
      </w:r>
      <w:r>
        <w:rPr>
          <w:rFonts w:asciiTheme="majorBidi" w:hAnsiTheme="majorBidi" w:cstheme="majorBidi"/>
          <w:shd w:val="clear" w:color="auto" w:fill="FFFFFF"/>
        </w:rPr>
        <w:t xml:space="preserve"> in this OMB package</w:t>
      </w:r>
      <w:r w:rsidR="008174FD">
        <w:rPr>
          <w:rFonts w:asciiTheme="majorBidi" w:hAnsiTheme="majorBidi" w:cstheme="majorBidi"/>
          <w:shd w:val="clear" w:color="auto" w:fill="FFFFFF"/>
        </w:rPr>
        <w:t>.</w:t>
      </w:r>
    </w:p>
  </w:footnote>
  <w:footnote w:id="7">
    <w:p w:rsidR="008174FD" w14:paraId="53B16ED8" w14:textId="43BF009A">
      <w:pPr>
        <w:pStyle w:val="FootnoteText"/>
      </w:pPr>
      <w:r>
        <w:rPr>
          <w:rStyle w:val="FootnoteReference"/>
        </w:rPr>
        <w:footnoteRef/>
      </w:r>
      <w:r>
        <w:t xml:space="preserve"> </w:t>
      </w:r>
      <w:r>
        <w:rPr>
          <w:rFonts w:asciiTheme="majorBidi" w:hAnsiTheme="majorBidi" w:cstheme="majorBidi"/>
          <w:shd w:val="clear" w:color="auto" w:fill="FFFFFF"/>
        </w:rPr>
        <w:t xml:space="preserve">The numbers in this list also correspond to the instrument </w:t>
      </w:r>
      <w:r w:rsidRPr="005B031E">
        <w:rPr>
          <w:rFonts w:asciiTheme="majorBidi" w:hAnsiTheme="majorBidi" w:cstheme="majorBidi"/>
          <w:shd w:val="clear" w:color="auto" w:fill="FFFFFF"/>
        </w:rPr>
        <w:t>number</w:t>
      </w:r>
      <w:r w:rsidRPr="005B031E" w:rsidR="005B031E">
        <w:rPr>
          <w:rFonts w:asciiTheme="majorBidi" w:hAnsiTheme="majorBidi" w:cstheme="majorBidi"/>
          <w:shd w:val="clear" w:color="auto" w:fill="FFFFFF"/>
        </w:rPr>
        <w:t>s</w:t>
      </w:r>
      <w:r>
        <w:rPr>
          <w:rFonts w:asciiTheme="majorBidi" w:hAnsiTheme="majorBidi" w:cstheme="majorBidi"/>
          <w:shd w:val="clear" w:color="auto" w:fill="FFFFFF"/>
        </w:rPr>
        <w:t xml:space="preserve"> included in this OMB package.</w:t>
      </w:r>
    </w:p>
  </w:footnote>
  <w:footnote w:id="8">
    <w:p w:rsidR="009B53C6" w:rsidRPr="008422DD" w:rsidP="009B53C6" w14:paraId="04A799E7" w14:textId="56F04239">
      <w:pPr>
        <w:pStyle w:val="FootnoteText"/>
      </w:pPr>
      <w:r>
        <w:rPr>
          <w:rStyle w:val="FootnoteReference"/>
        </w:rPr>
        <w:footnoteRef/>
      </w:r>
      <w:r>
        <w:t xml:space="preserve"> </w:t>
      </w:r>
      <w:hyperlink r:id="rId1" w:history="1">
        <w:r w:rsidRPr="008422DD" w:rsidR="008422DD">
          <w:rPr>
            <w:rStyle w:val="Hyperlink"/>
            <w:rFonts w:ascii="Arial Narrow" w:hAnsi="Arial Narrow" w:cstheme="majorBidi"/>
          </w:rPr>
          <w:t>Economic News Release, Table B-3, U.S. Bureau of Labor Statistics</w:t>
        </w:r>
      </w:hyperlink>
    </w:p>
  </w:footnote>
  <w:footnote w:id="9">
    <w:p w:rsidR="00345856" w14:paraId="51D9A0B9" w14:textId="65A450DF">
      <w:pPr>
        <w:pStyle w:val="FootnoteText"/>
      </w:pPr>
      <w:r>
        <w:rPr>
          <w:rStyle w:val="FootnoteReference"/>
        </w:rPr>
        <w:footnoteRef/>
      </w:r>
      <w:r>
        <w:t xml:space="preserve"> </w:t>
      </w:r>
      <w:r w:rsidRPr="00345856">
        <w:t>Office of Personnel Management</w:t>
      </w:r>
      <w:r w:rsidR="0068282E">
        <w:t>, Salary</w:t>
      </w:r>
      <w:r w:rsidR="000A383B">
        <w:t xml:space="preserve"> Table </w:t>
      </w:r>
      <w:r w:rsidRPr="00345856">
        <w:t>2024</w:t>
      </w:r>
      <w:r w:rsidR="000A383B">
        <w:t>-DCB</w:t>
      </w:r>
      <w:r>
        <w:t>,</w:t>
      </w:r>
      <w:r w:rsidR="00CB14FD">
        <w:t xml:space="preserve"> </w:t>
      </w:r>
      <w:hyperlink r:id="rId2" w:history="1">
        <w:r w:rsidRPr="007D09FD" w:rsidR="00CB14FD">
          <w:rPr>
            <w:rStyle w:val="Hyperlink"/>
          </w:rPr>
          <w:t>https://www.opm.gov/policy-data-oversight/pay-leave/salaries-wages/salary-tables/pdf/2024/DCB_h.pdf</w:t>
        </w:r>
      </w:hyperlink>
      <w:r w:rsidR="00CB14FD">
        <w:t xml:space="preserve"> </w:t>
      </w:r>
      <w:r w:rsidRPr="003458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E00" w:rsidRPr="006626FF" w:rsidP="00EA0E00" w14:paraId="3466C00D" w14:textId="15824E74">
    <w:pPr>
      <w:pStyle w:val="Header"/>
      <w:rPr>
        <w:rFonts w:ascii="Times New Roman" w:hAnsi="Times New Roman"/>
        <w:bCs/>
        <w:sz w:val="20"/>
        <w:szCs w:val="20"/>
      </w:rPr>
    </w:pPr>
    <w:r w:rsidRPr="00EA0E00">
      <w:rPr>
        <w:rFonts w:ascii="Times New Roman" w:hAnsi="Times New Roman"/>
        <w:bCs/>
        <w:sz w:val="20"/>
        <w:szCs w:val="20"/>
      </w:rPr>
      <w:t>Reemployment Services and Eligibility</w:t>
    </w:r>
    <w:r>
      <w:rPr>
        <w:rFonts w:ascii="Times New Roman" w:hAnsi="Times New Roman"/>
        <w:bCs/>
        <w:sz w:val="20"/>
        <w:szCs w:val="20"/>
      </w:rPr>
      <w:t xml:space="preserve"> </w:t>
    </w:r>
    <w:r w:rsidRPr="00EA0E00">
      <w:rPr>
        <w:rFonts w:ascii="Times New Roman" w:hAnsi="Times New Roman"/>
        <w:bCs/>
        <w:sz w:val="20"/>
        <w:szCs w:val="20"/>
      </w:rPr>
      <w:t>Assessment (RESEA) Evidence</w:t>
    </w:r>
    <w:r>
      <w:rPr>
        <w:rFonts w:ascii="Times New Roman" w:hAnsi="Times New Roman"/>
        <w:bCs/>
        <w:sz w:val="20"/>
        <w:szCs w:val="20"/>
      </w:rPr>
      <w:t xml:space="preserve"> </w:t>
    </w:r>
    <w:r w:rsidRPr="00EA0E00">
      <w:rPr>
        <w:rFonts w:ascii="Times New Roman" w:hAnsi="Times New Roman"/>
        <w:bCs/>
        <w:sz w:val="20"/>
        <w:szCs w:val="20"/>
      </w:rPr>
      <w:t xml:space="preserve">Building Portfolio Project </w:t>
    </w:r>
  </w:p>
  <w:p w:rsidR="00EC0B43" w14:paraId="52F50703" w14:textId="5D2920E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54D28">
      <w:rPr>
        <w:rFonts w:ascii="Times New Roman" w:hAnsi="Times New Roman"/>
        <w:sz w:val="20"/>
        <w:szCs w:val="20"/>
        <w:highlight w:val="yellow"/>
      </w:rPr>
      <w:t>1290</w:t>
    </w:r>
    <w:r w:rsidRPr="0010514B" w:rsidR="00F8164B">
      <w:rPr>
        <w:rFonts w:ascii="Times New Roman" w:hAnsi="Times New Roman"/>
        <w:sz w:val="20"/>
        <w:szCs w:val="20"/>
        <w:highlight w:val="yellow"/>
      </w:rPr>
      <w:t>-</w:t>
    </w:r>
    <w:r w:rsidR="00854D28">
      <w:rPr>
        <w:rFonts w:ascii="Times New Roman" w:hAnsi="Times New Roman"/>
        <w:sz w:val="20"/>
        <w:szCs w:val="20"/>
        <w:highlight w:val="yellow"/>
      </w:rPr>
      <w:t>0</w:t>
    </w:r>
    <w:r w:rsidR="00C70652">
      <w:rPr>
        <w:rFonts w:ascii="Times New Roman" w:hAnsi="Times New Roman"/>
        <w:sz w:val="20"/>
        <w:szCs w:val="20"/>
        <w:highlight w:val="yellow"/>
      </w:rPr>
      <w:t>NEW</w:t>
    </w:r>
  </w:p>
  <w:p w:rsidR="00E60FB0" w:rsidRPr="00F8164B" w14:paraId="1D1AD862" w14:textId="0DDF3D45">
    <w:pPr>
      <w:pStyle w:val="Header"/>
      <w:rPr>
        <w:rFonts w:ascii="Times New Roman" w:hAnsi="Times New Roman"/>
        <w:sz w:val="20"/>
        <w:szCs w:val="20"/>
      </w:rPr>
    </w:pPr>
    <w:r>
      <w:rPr>
        <w:rFonts w:ascii="Times New Roman" w:hAnsi="Times New Roman"/>
        <w:sz w:val="20"/>
        <w:szCs w:val="20"/>
      </w:rPr>
      <w:t>OMB Expiration Date</w:t>
    </w:r>
    <w:r w:rsidRPr="008B067D">
      <w:rPr>
        <w:rFonts w:ascii="Times New Roman" w:hAnsi="Times New Roman"/>
        <w:sz w:val="20"/>
        <w:szCs w:val="20"/>
        <w:highlight w:val="yellow"/>
      </w:rPr>
      <w:t xml:space="preserve">: </w:t>
    </w:r>
    <w:r w:rsidRPr="00C70652" w:rsidR="00C70652">
      <w:rPr>
        <w:rFonts w:ascii="Times New Roman" w:hAnsi="Times New Roman"/>
        <w:sz w:val="20"/>
        <w:szCs w:val="20"/>
        <w:highlight w:val="yellow"/>
      </w:rPr>
      <w:t>TBD</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950264"/>
    <w:multiLevelType w:val="hybridMultilevel"/>
    <w:tmpl w:val="AF5859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5F40848"/>
    <w:multiLevelType w:val="hybridMultilevel"/>
    <w:tmpl w:val="A04CE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170EFA"/>
    <w:multiLevelType w:val="hybridMultilevel"/>
    <w:tmpl w:val="088E8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EF2D06"/>
    <w:multiLevelType w:val="hybridMultilevel"/>
    <w:tmpl w:val="0A12B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0F2C6C"/>
    <w:multiLevelType w:val="hybridMultilevel"/>
    <w:tmpl w:val="D5C0A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6E7E1E"/>
    <w:multiLevelType w:val="hybridMultilevel"/>
    <w:tmpl w:val="1F8E149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1CA94574"/>
    <w:multiLevelType w:val="multilevel"/>
    <w:tmpl w:val="C47673D2"/>
    <w:styleLink w:val="ListOrdered-Body"/>
    <w:lvl w:ilvl="0">
      <w:start w:val="1"/>
      <w:numFmt w:val="bullet"/>
      <w:pStyle w:val="Bullet1"/>
      <w:lvlText w:val=""/>
      <w:lvlJc w:val="left"/>
      <w:pPr>
        <w:ind w:left="360" w:hanging="360"/>
      </w:pPr>
      <w:rPr>
        <w:rFonts w:ascii="Symbol" w:hAnsi="Symbol" w:hint="default"/>
        <w:color w:val="5B9BD5" w:themeColor="accent1"/>
      </w:rPr>
    </w:lvl>
    <w:lvl w:ilvl="1">
      <w:start w:val="1"/>
      <w:numFmt w:val="bullet"/>
      <w:pStyle w:val="Bullet2"/>
      <w:lvlText w:val="–"/>
      <w:lvlJc w:val="left"/>
      <w:pPr>
        <w:ind w:left="720" w:hanging="360"/>
      </w:pPr>
      <w:rPr>
        <w:rFonts w:ascii="Calibri" w:hAnsi="Calibri" w:hint="default"/>
        <w:color w:val="5B9BD5" w:themeColor="accent1"/>
      </w:rPr>
    </w:lvl>
    <w:lvl w:ilvl="2">
      <w:start w:val="1"/>
      <w:numFmt w:val="bullet"/>
      <w:pStyle w:val="Bullet3"/>
      <w:lvlText w:val="»"/>
      <w:lvlJc w:val="left"/>
      <w:pPr>
        <w:ind w:left="1080" w:hanging="360"/>
      </w:pPr>
      <w:rPr>
        <w:rFonts w:ascii="Calibri" w:hAnsi="Calibri" w:hint="default"/>
        <w:color w:val="5B9BD5" w:themeColor="accent1"/>
      </w:rPr>
    </w:lvl>
    <w:lvl w:ilvl="3">
      <w:start w:val="1"/>
      <w:numFmt w:val="bullet"/>
      <w:lvlText w:val="◦"/>
      <w:lvlJc w:val="left"/>
      <w:pPr>
        <w:ind w:left="1440" w:hanging="360"/>
      </w:pPr>
      <w:rPr>
        <w:rFonts w:ascii="Calibri" w:hAnsi="Calibri" w:hint="default"/>
        <w:color w:val="5B9BD5" w:themeColor="accent1"/>
      </w:rPr>
    </w:lvl>
    <w:lvl w:ilvl="4">
      <w:start w:val="1"/>
      <w:numFmt w:val="bullet"/>
      <w:lvlText w:val="›"/>
      <w:lvlJc w:val="left"/>
      <w:pPr>
        <w:ind w:left="1800" w:hanging="360"/>
      </w:pPr>
      <w:rPr>
        <w:rFonts w:ascii="Calibri" w:hAnsi="Calibri" w:hint="default"/>
        <w:color w:val="5B9BD5" w:themeColor="accent1"/>
      </w:rPr>
    </w:lvl>
    <w:lvl w:ilvl="5">
      <w:start w:val="1"/>
      <w:numFmt w:val="bullet"/>
      <w:lvlText w:val="‹"/>
      <w:lvlJc w:val="left"/>
      <w:pPr>
        <w:ind w:left="2160" w:hanging="360"/>
      </w:pPr>
      <w:rPr>
        <w:rFonts w:ascii="Calibri" w:hAnsi="Calibri" w:hint="default"/>
        <w:color w:val="5B9BD5" w:themeColor="accent1"/>
      </w:rPr>
    </w:lvl>
    <w:lvl w:ilvl="6">
      <w:start w:val="1"/>
      <w:numFmt w:val="bullet"/>
      <w:lvlText w:val="«"/>
      <w:lvlJc w:val="left"/>
      <w:pPr>
        <w:ind w:left="2520" w:hanging="360"/>
      </w:pPr>
      <w:rPr>
        <w:rFonts w:ascii="Calibri" w:hAnsi="Calibri" w:hint="default"/>
        <w:color w:val="5B9BD5" w:themeColor="accent1"/>
      </w:rPr>
    </w:lvl>
    <w:lvl w:ilvl="7">
      <w:start w:val="1"/>
      <w:numFmt w:val="bullet"/>
      <w:lvlText w:val="-"/>
      <w:lvlJc w:val="left"/>
      <w:pPr>
        <w:ind w:left="2880" w:hanging="360"/>
      </w:pPr>
      <w:rPr>
        <w:rFonts w:ascii="Calibri" w:hAnsi="Calibri" w:hint="default"/>
        <w:color w:val="5B9BD5" w:themeColor="accent1"/>
      </w:rPr>
    </w:lvl>
    <w:lvl w:ilvl="8">
      <w:start w:val="1"/>
      <w:numFmt w:val="bullet"/>
      <w:lvlText w:val=""/>
      <w:lvlJc w:val="left"/>
      <w:pPr>
        <w:ind w:left="3240" w:hanging="360"/>
      </w:pPr>
      <w:rPr>
        <w:rFonts w:ascii="Wingdings" w:hAnsi="Wingdings" w:hint="default"/>
        <w:color w:val="5B9BD5" w:themeColor="accent1"/>
      </w:rPr>
    </w:lvl>
  </w:abstractNum>
  <w:abstractNum w:abstractNumId="12">
    <w:nsid w:val="20604D83"/>
    <w:multiLevelType w:val="hybridMultilevel"/>
    <w:tmpl w:val="C36C8D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1875DAF"/>
    <w:multiLevelType w:val="hybridMultilevel"/>
    <w:tmpl w:val="9ED8303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21F03E79"/>
    <w:multiLevelType w:val="hybridMultilevel"/>
    <w:tmpl w:val="5B7E4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E843D3"/>
    <w:multiLevelType w:val="hybridMultilevel"/>
    <w:tmpl w:val="5F1E5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02717B"/>
    <w:multiLevelType w:val="hybridMultilevel"/>
    <w:tmpl w:val="CC50C596"/>
    <w:lvl w:ilvl="0">
      <w:start w:val="2025"/>
      <w:numFmt w:val="decimal"/>
      <w:lvlText w:val="%1"/>
      <w:lvlJc w:val="left"/>
      <w:pPr>
        <w:ind w:left="760" w:hanging="4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EE3A06"/>
    <w:multiLevelType w:val="hybridMultilevel"/>
    <w:tmpl w:val="2FE03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8E668C"/>
    <w:multiLevelType w:val="hybridMultilevel"/>
    <w:tmpl w:val="CE2ADC3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C05647"/>
    <w:multiLevelType w:val="hybridMultilevel"/>
    <w:tmpl w:val="37E49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3">
    <w:nsid w:val="33E8059C"/>
    <w:multiLevelType w:val="hybridMultilevel"/>
    <w:tmpl w:val="BDB8D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545E99"/>
    <w:multiLevelType w:val="hybridMultilevel"/>
    <w:tmpl w:val="CD5CE77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405239F3"/>
    <w:multiLevelType w:val="hybridMultilevel"/>
    <w:tmpl w:val="9834A5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6D04C9B"/>
    <w:multiLevelType w:val="hybridMultilevel"/>
    <w:tmpl w:val="C242E47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FE4B8D"/>
    <w:multiLevelType w:val="hybridMultilevel"/>
    <w:tmpl w:val="4C3E79A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BC2053E"/>
    <w:multiLevelType w:val="hybridMultilevel"/>
    <w:tmpl w:val="5EBCC9DC"/>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E0795D"/>
    <w:multiLevelType w:val="hybridMultilevel"/>
    <w:tmpl w:val="C19272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46E3D14"/>
    <w:multiLevelType w:val="hybridMultilevel"/>
    <w:tmpl w:val="DA30EC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5B9C438E"/>
    <w:multiLevelType w:val="hybridMultilevel"/>
    <w:tmpl w:val="17CE956C"/>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EC409E"/>
    <w:multiLevelType w:val="hybridMultilevel"/>
    <w:tmpl w:val="61C2E1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0172768"/>
    <w:multiLevelType w:val="hybridMultilevel"/>
    <w:tmpl w:val="EF46E8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54F4256"/>
    <w:multiLevelType w:val="hybridMultilevel"/>
    <w:tmpl w:val="5B86AB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914C2D"/>
    <w:multiLevelType w:val="hybridMultilevel"/>
    <w:tmpl w:val="D1789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853074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26996418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21995699">
    <w:abstractNumId w:val="8"/>
  </w:num>
  <w:num w:numId="4" w16cid:durableId="1106995850">
    <w:abstractNumId w:val="34"/>
  </w:num>
  <w:num w:numId="5" w16cid:durableId="1177381785">
    <w:abstractNumId w:val="6"/>
  </w:num>
  <w:num w:numId="6" w16cid:durableId="279410489">
    <w:abstractNumId w:val="9"/>
  </w:num>
  <w:num w:numId="7" w16cid:durableId="91397108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58760810">
    <w:abstractNumId w:val="38"/>
  </w:num>
  <w:num w:numId="9" w16cid:durableId="985545093">
    <w:abstractNumId w:val="1"/>
  </w:num>
  <w:num w:numId="10" w16cid:durableId="1767118650">
    <w:abstractNumId w:val="37"/>
  </w:num>
  <w:num w:numId="11" w16cid:durableId="1199052914">
    <w:abstractNumId w:val="22"/>
  </w:num>
  <w:num w:numId="12" w16cid:durableId="48773217">
    <w:abstractNumId w:val="30"/>
  </w:num>
  <w:num w:numId="13" w16cid:durableId="265577216">
    <w:abstractNumId w:val="21"/>
  </w:num>
  <w:num w:numId="14" w16cid:durableId="173955579">
    <w:abstractNumId w:val="11"/>
  </w:num>
  <w:num w:numId="15" w16cid:durableId="1138230824">
    <w:abstractNumId w:val="19"/>
  </w:num>
  <w:num w:numId="16" w16cid:durableId="663165013">
    <w:abstractNumId w:val="14"/>
  </w:num>
  <w:num w:numId="17" w16cid:durableId="754589700">
    <w:abstractNumId w:val="29"/>
  </w:num>
  <w:num w:numId="18" w16cid:durableId="399406524">
    <w:abstractNumId w:val="5"/>
  </w:num>
  <w:num w:numId="19" w16cid:durableId="117529643">
    <w:abstractNumId w:val="15"/>
  </w:num>
  <w:num w:numId="20" w16cid:durableId="1294285446">
    <w:abstractNumId w:val="24"/>
  </w:num>
  <w:num w:numId="21" w16cid:durableId="2039968448">
    <w:abstractNumId w:val="25"/>
  </w:num>
  <w:num w:numId="22" w16cid:durableId="159153051">
    <w:abstractNumId w:val="20"/>
  </w:num>
  <w:num w:numId="23" w16cid:durableId="1229417721">
    <w:abstractNumId w:val="13"/>
  </w:num>
  <w:num w:numId="24" w16cid:durableId="774445964">
    <w:abstractNumId w:val="32"/>
  </w:num>
  <w:num w:numId="25" w16cid:durableId="998384102">
    <w:abstractNumId w:val="12"/>
  </w:num>
  <w:num w:numId="26" w16cid:durableId="211430709">
    <w:abstractNumId w:val="2"/>
  </w:num>
  <w:num w:numId="27" w16cid:durableId="597373590">
    <w:abstractNumId w:val="36"/>
  </w:num>
  <w:num w:numId="28" w16cid:durableId="373426471">
    <w:abstractNumId w:val="33"/>
  </w:num>
  <w:num w:numId="29" w16cid:durableId="525797538">
    <w:abstractNumId w:val="35"/>
  </w:num>
  <w:num w:numId="30" w16cid:durableId="1764763069">
    <w:abstractNumId w:val="28"/>
  </w:num>
  <w:num w:numId="31" w16cid:durableId="319700825">
    <w:abstractNumId w:val="16"/>
  </w:num>
  <w:num w:numId="32" w16cid:durableId="681205556">
    <w:abstractNumId w:val="4"/>
  </w:num>
  <w:num w:numId="33" w16cid:durableId="702246330">
    <w:abstractNumId w:val="27"/>
  </w:num>
  <w:num w:numId="34" w16cid:durableId="307588350">
    <w:abstractNumId w:val="31"/>
  </w:num>
  <w:num w:numId="35" w16cid:durableId="750616020">
    <w:abstractNumId w:val="7"/>
  </w:num>
  <w:num w:numId="36" w16cid:durableId="312412337">
    <w:abstractNumId w:val="10"/>
  </w:num>
  <w:num w:numId="37" w16cid:durableId="981883502">
    <w:abstractNumId w:val="39"/>
  </w:num>
  <w:num w:numId="38" w16cid:durableId="1132164875">
    <w:abstractNumId w:val="23"/>
  </w:num>
  <w:num w:numId="39" w16cid:durableId="1135877953">
    <w:abstractNumId w:val="18"/>
  </w:num>
  <w:num w:numId="40" w16cid:durableId="1318613340">
    <w:abstractNumId w:val="17"/>
  </w:num>
  <w:num w:numId="41" w16cid:durableId="2048142301">
    <w:abstractNumId w:val="26"/>
  </w:num>
  <w:num w:numId="42" w16cid:durableId="1715543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7EA"/>
    <w:rsid w:val="00000F9D"/>
    <w:rsid w:val="00001893"/>
    <w:rsid w:val="00001961"/>
    <w:rsid w:val="00001E45"/>
    <w:rsid w:val="00002D91"/>
    <w:rsid w:val="000032AC"/>
    <w:rsid w:val="000049A1"/>
    <w:rsid w:val="00004C26"/>
    <w:rsid w:val="00005600"/>
    <w:rsid w:val="0000683D"/>
    <w:rsid w:val="000102A7"/>
    <w:rsid w:val="000115BB"/>
    <w:rsid w:val="000119E9"/>
    <w:rsid w:val="00011A78"/>
    <w:rsid w:val="00011BB8"/>
    <w:rsid w:val="000133FD"/>
    <w:rsid w:val="000139AF"/>
    <w:rsid w:val="00013C5C"/>
    <w:rsid w:val="00014158"/>
    <w:rsid w:val="0001589E"/>
    <w:rsid w:val="000160F9"/>
    <w:rsid w:val="00016D53"/>
    <w:rsid w:val="00016F01"/>
    <w:rsid w:val="00017B59"/>
    <w:rsid w:val="00020216"/>
    <w:rsid w:val="00020347"/>
    <w:rsid w:val="0002071F"/>
    <w:rsid w:val="000207AB"/>
    <w:rsid w:val="00020F69"/>
    <w:rsid w:val="000220EB"/>
    <w:rsid w:val="00022303"/>
    <w:rsid w:val="000265F4"/>
    <w:rsid w:val="0002674C"/>
    <w:rsid w:val="00026913"/>
    <w:rsid w:val="00027060"/>
    <w:rsid w:val="00030005"/>
    <w:rsid w:val="00030232"/>
    <w:rsid w:val="00030A3C"/>
    <w:rsid w:val="000310D2"/>
    <w:rsid w:val="0003160E"/>
    <w:rsid w:val="00031643"/>
    <w:rsid w:val="00031E15"/>
    <w:rsid w:val="00033FBF"/>
    <w:rsid w:val="0003463B"/>
    <w:rsid w:val="0003570F"/>
    <w:rsid w:val="00035960"/>
    <w:rsid w:val="0004071C"/>
    <w:rsid w:val="00040861"/>
    <w:rsid w:val="00040EEC"/>
    <w:rsid w:val="0004107F"/>
    <w:rsid w:val="00041844"/>
    <w:rsid w:val="00042CBD"/>
    <w:rsid w:val="000432F6"/>
    <w:rsid w:val="000436C4"/>
    <w:rsid w:val="00043BED"/>
    <w:rsid w:val="00044BC4"/>
    <w:rsid w:val="00044E8C"/>
    <w:rsid w:val="000452EC"/>
    <w:rsid w:val="00045923"/>
    <w:rsid w:val="00046ED2"/>
    <w:rsid w:val="00051A7B"/>
    <w:rsid w:val="00052174"/>
    <w:rsid w:val="00052230"/>
    <w:rsid w:val="0005229A"/>
    <w:rsid w:val="00053B18"/>
    <w:rsid w:val="00053D67"/>
    <w:rsid w:val="000604B4"/>
    <w:rsid w:val="00061F6C"/>
    <w:rsid w:val="0006294E"/>
    <w:rsid w:val="00062B3C"/>
    <w:rsid w:val="00063642"/>
    <w:rsid w:val="00064E28"/>
    <w:rsid w:val="00065FEE"/>
    <w:rsid w:val="000664EA"/>
    <w:rsid w:val="00066E31"/>
    <w:rsid w:val="00067567"/>
    <w:rsid w:val="00072F8D"/>
    <w:rsid w:val="0007383F"/>
    <w:rsid w:val="00073FEA"/>
    <w:rsid w:val="0007504E"/>
    <w:rsid w:val="0007545B"/>
    <w:rsid w:val="00075BBE"/>
    <w:rsid w:val="00076A30"/>
    <w:rsid w:val="000770FC"/>
    <w:rsid w:val="00077D24"/>
    <w:rsid w:val="000801EF"/>
    <w:rsid w:val="0008099A"/>
    <w:rsid w:val="000809D5"/>
    <w:rsid w:val="000842F2"/>
    <w:rsid w:val="0008516A"/>
    <w:rsid w:val="000859A5"/>
    <w:rsid w:val="000871E3"/>
    <w:rsid w:val="00090551"/>
    <w:rsid w:val="0009055B"/>
    <w:rsid w:val="00091254"/>
    <w:rsid w:val="00091AC1"/>
    <w:rsid w:val="00093230"/>
    <w:rsid w:val="00094A5E"/>
    <w:rsid w:val="000951A8"/>
    <w:rsid w:val="00095C30"/>
    <w:rsid w:val="00096EC6"/>
    <w:rsid w:val="00097522"/>
    <w:rsid w:val="00097FB9"/>
    <w:rsid w:val="000A0FCA"/>
    <w:rsid w:val="000A2B3B"/>
    <w:rsid w:val="000A383B"/>
    <w:rsid w:val="000A4CD6"/>
    <w:rsid w:val="000A5220"/>
    <w:rsid w:val="000A69E5"/>
    <w:rsid w:val="000A6DC0"/>
    <w:rsid w:val="000A6F9D"/>
    <w:rsid w:val="000A71F8"/>
    <w:rsid w:val="000A7301"/>
    <w:rsid w:val="000A772C"/>
    <w:rsid w:val="000A7853"/>
    <w:rsid w:val="000B0391"/>
    <w:rsid w:val="000B118E"/>
    <w:rsid w:val="000B1DDC"/>
    <w:rsid w:val="000B2676"/>
    <w:rsid w:val="000B2912"/>
    <w:rsid w:val="000B2DE2"/>
    <w:rsid w:val="000B4875"/>
    <w:rsid w:val="000B5096"/>
    <w:rsid w:val="000B5878"/>
    <w:rsid w:val="000B5BDC"/>
    <w:rsid w:val="000B6FB6"/>
    <w:rsid w:val="000C057B"/>
    <w:rsid w:val="000C1975"/>
    <w:rsid w:val="000C1A63"/>
    <w:rsid w:val="000C257C"/>
    <w:rsid w:val="000C3A92"/>
    <w:rsid w:val="000C5974"/>
    <w:rsid w:val="000C6054"/>
    <w:rsid w:val="000C7207"/>
    <w:rsid w:val="000C74FB"/>
    <w:rsid w:val="000D032C"/>
    <w:rsid w:val="000D0D99"/>
    <w:rsid w:val="000D1628"/>
    <w:rsid w:val="000D3055"/>
    <w:rsid w:val="000D5209"/>
    <w:rsid w:val="000D62A4"/>
    <w:rsid w:val="000D677A"/>
    <w:rsid w:val="000D7190"/>
    <w:rsid w:val="000D7F95"/>
    <w:rsid w:val="000E0C3E"/>
    <w:rsid w:val="000E1C64"/>
    <w:rsid w:val="000E504B"/>
    <w:rsid w:val="000E5364"/>
    <w:rsid w:val="000E53E0"/>
    <w:rsid w:val="000E58F0"/>
    <w:rsid w:val="000E6361"/>
    <w:rsid w:val="000E69A6"/>
    <w:rsid w:val="000E6BFD"/>
    <w:rsid w:val="000E6E0D"/>
    <w:rsid w:val="000E704D"/>
    <w:rsid w:val="000E7C16"/>
    <w:rsid w:val="000E7CD0"/>
    <w:rsid w:val="000F0CE2"/>
    <w:rsid w:val="000F1B4F"/>
    <w:rsid w:val="000F4160"/>
    <w:rsid w:val="000F4F96"/>
    <w:rsid w:val="000F65EC"/>
    <w:rsid w:val="000F6836"/>
    <w:rsid w:val="00100E01"/>
    <w:rsid w:val="00102318"/>
    <w:rsid w:val="00102383"/>
    <w:rsid w:val="00102A35"/>
    <w:rsid w:val="00103C70"/>
    <w:rsid w:val="001040D4"/>
    <w:rsid w:val="001044AF"/>
    <w:rsid w:val="0010473D"/>
    <w:rsid w:val="0010514B"/>
    <w:rsid w:val="00105B53"/>
    <w:rsid w:val="0010629A"/>
    <w:rsid w:val="001078BB"/>
    <w:rsid w:val="001101AA"/>
    <w:rsid w:val="001104FF"/>
    <w:rsid w:val="00110861"/>
    <w:rsid w:val="00111401"/>
    <w:rsid w:val="00113C02"/>
    <w:rsid w:val="00113C8B"/>
    <w:rsid w:val="00114595"/>
    <w:rsid w:val="001161AB"/>
    <w:rsid w:val="00116698"/>
    <w:rsid w:val="00116ACD"/>
    <w:rsid w:val="00116CD5"/>
    <w:rsid w:val="0011777D"/>
    <w:rsid w:val="00121738"/>
    <w:rsid w:val="001218CD"/>
    <w:rsid w:val="00122B7F"/>
    <w:rsid w:val="00122EC9"/>
    <w:rsid w:val="00125457"/>
    <w:rsid w:val="001271FC"/>
    <w:rsid w:val="001272E4"/>
    <w:rsid w:val="00127A83"/>
    <w:rsid w:val="001307D6"/>
    <w:rsid w:val="001309B1"/>
    <w:rsid w:val="00130A79"/>
    <w:rsid w:val="001316C1"/>
    <w:rsid w:val="00133C47"/>
    <w:rsid w:val="00136981"/>
    <w:rsid w:val="001400DD"/>
    <w:rsid w:val="00140DF8"/>
    <w:rsid w:val="00141429"/>
    <w:rsid w:val="0014155B"/>
    <w:rsid w:val="0014270D"/>
    <w:rsid w:val="00142EA7"/>
    <w:rsid w:val="0014424A"/>
    <w:rsid w:val="001444C2"/>
    <w:rsid w:val="0014461E"/>
    <w:rsid w:val="0014556E"/>
    <w:rsid w:val="0015069D"/>
    <w:rsid w:val="0015322B"/>
    <w:rsid w:val="0015365E"/>
    <w:rsid w:val="001553FB"/>
    <w:rsid w:val="00156A09"/>
    <w:rsid w:val="00157A90"/>
    <w:rsid w:val="00160755"/>
    <w:rsid w:val="00163487"/>
    <w:rsid w:val="00164103"/>
    <w:rsid w:val="00164DBF"/>
    <w:rsid w:val="001658B9"/>
    <w:rsid w:val="00166017"/>
    <w:rsid w:val="00166EFC"/>
    <w:rsid w:val="00167B85"/>
    <w:rsid w:val="00170B3E"/>
    <w:rsid w:val="0017235F"/>
    <w:rsid w:val="00174CCC"/>
    <w:rsid w:val="00174EC4"/>
    <w:rsid w:val="00174F48"/>
    <w:rsid w:val="001751FA"/>
    <w:rsid w:val="00175EE1"/>
    <w:rsid w:val="001772E4"/>
    <w:rsid w:val="001775C4"/>
    <w:rsid w:val="00180E5A"/>
    <w:rsid w:val="00181029"/>
    <w:rsid w:val="001815AA"/>
    <w:rsid w:val="00181649"/>
    <w:rsid w:val="00182497"/>
    <w:rsid w:val="00182DE4"/>
    <w:rsid w:val="00182DF8"/>
    <w:rsid w:val="001863F6"/>
    <w:rsid w:val="00187DB3"/>
    <w:rsid w:val="00187EBF"/>
    <w:rsid w:val="00190CAB"/>
    <w:rsid w:val="001919F8"/>
    <w:rsid w:val="00191A85"/>
    <w:rsid w:val="00191D65"/>
    <w:rsid w:val="001957EF"/>
    <w:rsid w:val="00195B7C"/>
    <w:rsid w:val="001971DC"/>
    <w:rsid w:val="001A02CA"/>
    <w:rsid w:val="001A108C"/>
    <w:rsid w:val="001A1274"/>
    <w:rsid w:val="001A47D9"/>
    <w:rsid w:val="001A6756"/>
    <w:rsid w:val="001A67A1"/>
    <w:rsid w:val="001A718E"/>
    <w:rsid w:val="001A7F70"/>
    <w:rsid w:val="001B05DD"/>
    <w:rsid w:val="001B0DBE"/>
    <w:rsid w:val="001B1390"/>
    <w:rsid w:val="001B165F"/>
    <w:rsid w:val="001B24C1"/>
    <w:rsid w:val="001B2F37"/>
    <w:rsid w:val="001B3085"/>
    <w:rsid w:val="001B3176"/>
    <w:rsid w:val="001B4291"/>
    <w:rsid w:val="001B5C40"/>
    <w:rsid w:val="001B617E"/>
    <w:rsid w:val="001B7490"/>
    <w:rsid w:val="001B7D93"/>
    <w:rsid w:val="001C0AD1"/>
    <w:rsid w:val="001C14A3"/>
    <w:rsid w:val="001C1F43"/>
    <w:rsid w:val="001C2482"/>
    <w:rsid w:val="001C3640"/>
    <w:rsid w:val="001C39C5"/>
    <w:rsid w:val="001C4B2A"/>
    <w:rsid w:val="001C4B5F"/>
    <w:rsid w:val="001C68D7"/>
    <w:rsid w:val="001C6C54"/>
    <w:rsid w:val="001D10ED"/>
    <w:rsid w:val="001D2D09"/>
    <w:rsid w:val="001D363F"/>
    <w:rsid w:val="001D3B16"/>
    <w:rsid w:val="001D5646"/>
    <w:rsid w:val="001D5A50"/>
    <w:rsid w:val="001D5D86"/>
    <w:rsid w:val="001D6473"/>
    <w:rsid w:val="001D67BB"/>
    <w:rsid w:val="001D6CC1"/>
    <w:rsid w:val="001E001F"/>
    <w:rsid w:val="001E0A2B"/>
    <w:rsid w:val="001E0B11"/>
    <w:rsid w:val="001E0E7F"/>
    <w:rsid w:val="001E108C"/>
    <w:rsid w:val="001E1760"/>
    <w:rsid w:val="001E243D"/>
    <w:rsid w:val="001E2932"/>
    <w:rsid w:val="001E3596"/>
    <w:rsid w:val="001E4D81"/>
    <w:rsid w:val="001E5213"/>
    <w:rsid w:val="001E5342"/>
    <w:rsid w:val="001E66A7"/>
    <w:rsid w:val="001E7AC1"/>
    <w:rsid w:val="001F147A"/>
    <w:rsid w:val="001F17C1"/>
    <w:rsid w:val="001F1AAA"/>
    <w:rsid w:val="001F2E8E"/>
    <w:rsid w:val="001F49A8"/>
    <w:rsid w:val="001F4DBC"/>
    <w:rsid w:val="001F4E85"/>
    <w:rsid w:val="001F6A3A"/>
    <w:rsid w:val="001F6AB4"/>
    <w:rsid w:val="001F759E"/>
    <w:rsid w:val="0020087F"/>
    <w:rsid w:val="00200DAF"/>
    <w:rsid w:val="002013F2"/>
    <w:rsid w:val="00203215"/>
    <w:rsid w:val="002036A1"/>
    <w:rsid w:val="00203A13"/>
    <w:rsid w:val="002045FE"/>
    <w:rsid w:val="0020568D"/>
    <w:rsid w:val="002058F4"/>
    <w:rsid w:val="00206BC1"/>
    <w:rsid w:val="002074F5"/>
    <w:rsid w:val="00207FC9"/>
    <w:rsid w:val="00211A19"/>
    <w:rsid w:val="00211E55"/>
    <w:rsid w:val="0021267A"/>
    <w:rsid w:val="00212777"/>
    <w:rsid w:val="00212864"/>
    <w:rsid w:val="00212DDF"/>
    <w:rsid w:val="002134B4"/>
    <w:rsid w:val="002149BC"/>
    <w:rsid w:val="00216558"/>
    <w:rsid w:val="002168ED"/>
    <w:rsid w:val="00216BC6"/>
    <w:rsid w:val="002203C9"/>
    <w:rsid w:val="00220828"/>
    <w:rsid w:val="00220B4B"/>
    <w:rsid w:val="0022177A"/>
    <w:rsid w:val="00222A5E"/>
    <w:rsid w:val="0022335B"/>
    <w:rsid w:val="00227BDA"/>
    <w:rsid w:val="0023007F"/>
    <w:rsid w:val="00231D45"/>
    <w:rsid w:val="00232580"/>
    <w:rsid w:val="00232DCA"/>
    <w:rsid w:val="002346C5"/>
    <w:rsid w:val="0023564D"/>
    <w:rsid w:val="002357E7"/>
    <w:rsid w:val="00237691"/>
    <w:rsid w:val="002402E1"/>
    <w:rsid w:val="00240A72"/>
    <w:rsid w:val="00240CDD"/>
    <w:rsid w:val="00242246"/>
    <w:rsid w:val="00242CA0"/>
    <w:rsid w:val="00243432"/>
    <w:rsid w:val="0024365E"/>
    <w:rsid w:val="00245150"/>
    <w:rsid w:val="0024676F"/>
    <w:rsid w:val="00246924"/>
    <w:rsid w:val="00246D10"/>
    <w:rsid w:val="00246F37"/>
    <w:rsid w:val="002470EE"/>
    <w:rsid w:val="00247146"/>
    <w:rsid w:val="002514F2"/>
    <w:rsid w:val="00251505"/>
    <w:rsid w:val="00251818"/>
    <w:rsid w:val="00252457"/>
    <w:rsid w:val="002527FD"/>
    <w:rsid w:val="002536C6"/>
    <w:rsid w:val="002536E8"/>
    <w:rsid w:val="00253F36"/>
    <w:rsid w:val="00254B97"/>
    <w:rsid w:val="00254CCF"/>
    <w:rsid w:val="00255F52"/>
    <w:rsid w:val="002562AD"/>
    <w:rsid w:val="00256422"/>
    <w:rsid w:val="00260C06"/>
    <w:rsid w:val="00260FD2"/>
    <w:rsid w:val="00261CBB"/>
    <w:rsid w:val="00263DB4"/>
    <w:rsid w:val="002646A4"/>
    <w:rsid w:val="00264F08"/>
    <w:rsid w:val="00266A5A"/>
    <w:rsid w:val="0026743A"/>
    <w:rsid w:val="00272343"/>
    <w:rsid w:val="0027238A"/>
    <w:rsid w:val="00272577"/>
    <w:rsid w:val="0027296D"/>
    <w:rsid w:val="00273028"/>
    <w:rsid w:val="00273D58"/>
    <w:rsid w:val="002754A1"/>
    <w:rsid w:val="002772CD"/>
    <w:rsid w:val="00277C1F"/>
    <w:rsid w:val="00277E19"/>
    <w:rsid w:val="00281657"/>
    <w:rsid w:val="00282201"/>
    <w:rsid w:val="0028304E"/>
    <w:rsid w:val="00283437"/>
    <w:rsid w:val="0028621D"/>
    <w:rsid w:val="002863D2"/>
    <w:rsid w:val="002866AD"/>
    <w:rsid w:val="00286BE3"/>
    <w:rsid w:val="00290DFD"/>
    <w:rsid w:val="0029135D"/>
    <w:rsid w:val="002916E4"/>
    <w:rsid w:val="00292951"/>
    <w:rsid w:val="00293CD1"/>
    <w:rsid w:val="00296257"/>
    <w:rsid w:val="00296768"/>
    <w:rsid w:val="00297B2D"/>
    <w:rsid w:val="002A11A7"/>
    <w:rsid w:val="002A21CA"/>
    <w:rsid w:val="002A2427"/>
    <w:rsid w:val="002A3246"/>
    <w:rsid w:val="002A3263"/>
    <w:rsid w:val="002A3962"/>
    <w:rsid w:val="002A4332"/>
    <w:rsid w:val="002A4B08"/>
    <w:rsid w:val="002A5972"/>
    <w:rsid w:val="002A63AB"/>
    <w:rsid w:val="002A6F5E"/>
    <w:rsid w:val="002A6F89"/>
    <w:rsid w:val="002B1D07"/>
    <w:rsid w:val="002B2905"/>
    <w:rsid w:val="002B46EA"/>
    <w:rsid w:val="002B68EA"/>
    <w:rsid w:val="002C000A"/>
    <w:rsid w:val="002C2263"/>
    <w:rsid w:val="002C37E1"/>
    <w:rsid w:val="002C4F00"/>
    <w:rsid w:val="002D1035"/>
    <w:rsid w:val="002D19F2"/>
    <w:rsid w:val="002D264B"/>
    <w:rsid w:val="002D37EA"/>
    <w:rsid w:val="002D3F05"/>
    <w:rsid w:val="002D44BA"/>
    <w:rsid w:val="002D7300"/>
    <w:rsid w:val="002E0527"/>
    <w:rsid w:val="002E1E62"/>
    <w:rsid w:val="002E238B"/>
    <w:rsid w:val="002E378E"/>
    <w:rsid w:val="002E4200"/>
    <w:rsid w:val="002E47F7"/>
    <w:rsid w:val="002E492A"/>
    <w:rsid w:val="002E4999"/>
    <w:rsid w:val="002E4B96"/>
    <w:rsid w:val="002E5FBE"/>
    <w:rsid w:val="002F069E"/>
    <w:rsid w:val="002F2C85"/>
    <w:rsid w:val="002F39F8"/>
    <w:rsid w:val="002F3AD7"/>
    <w:rsid w:val="002F3C39"/>
    <w:rsid w:val="002F4279"/>
    <w:rsid w:val="002F4558"/>
    <w:rsid w:val="002F4620"/>
    <w:rsid w:val="002F5C06"/>
    <w:rsid w:val="002F6D17"/>
    <w:rsid w:val="002F7EE5"/>
    <w:rsid w:val="0030093A"/>
    <w:rsid w:val="00302D43"/>
    <w:rsid w:val="00303266"/>
    <w:rsid w:val="00303CAA"/>
    <w:rsid w:val="0030405C"/>
    <w:rsid w:val="0030411D"/>
    <w:rsid w:val="00304132"/>
    <w:rsid w:val="003043DA"/>
    <w:rsid w:val="00304607"/>
    <w:rsid w:val="00306CBC"/>
    <w:rsid w:val="0031056D"/>
    <w:rsid w:val="00310E0D"/>
    <w:rsid w:val="0031143C"/>
    <w:rsid w:val="00312124"/>
    <w:rsid w:val="00312C40"/>
    <w:rsid w:val="00313820"/>
    <w:rsid w:val="00314257"/>
    <w:rsid w:val="00315E48"/>
    <w:rsid w:val="00316BC8"/>
    <w:rsid w:val="003170EA"/>
    <w:rsid w:val="0031725E"/>
    <w:rsid w:val="00317885"/>
    <w:rsid w:val="00320279"/>
    <w:rsid w:val="00322197"/>
    <w:rsid w:val="00323D1D"/>
    <w:rsid w:val="00323DD8"/>
    <w:rsid w:val="00324BB2"/>
    <w:rsid w:val="00324C9A"/>
    <w:rsid w:val="00325C3C"/>
    <w:rsid w:val="0032649A"/>
    <w:rsid w:val="00326E90"/>
    <w:rsid w:val="00327A3B"/>
    <w:rsid w:val="003305B2"/>
    <w:rsid w:val="0033076D"/>
    <w:rsid w:val="00332044"/>
    <w:rsid w:val="00332F98"/>
    <w:rsid w:val="00334EF4"/>
    <w:rsid w:val="003367AD"/>
    <w:rsid w:val="00337026"/>
    <w:rsid w:val="00337BAC"/>
    <w:rsid w:val="003400A3"/>
    <w:rsid w:val="0034057C"/>
    <w:rsid w:val="00341A6C"/>
    <w:rsid w:val="00341F89"/>
    <w:rsid w:val="0034230E"/>
    <w:rsid w:val="00342982"/>
    <w:rsid w:val="00342A68"/>
    <w:rsid w:val="003430A6"/>
    <w:rsid w:val="00344586"/>
    <w:rsid w:val="003448FC"/>
    <w:rsid w:val="00345856"/>
    <w:rsid w:val="00347E15"/>
    <w:rsid w:val="00347FC2"/>
    <w:rsid w:val="003512F2"/>
    <w:rsid w:val="00351893"/>
    <w:rsid w:val="003518D7"/>
    <w:rsid w:val="00351A0F"/>
    <w:rsid w:val="00351D38"/>
    <w:rsid w:val="00351E81"/>
    <w:rsid w:val="00353DC4"/>
    <w:rsid w:val="003548D8"/>
    <w:rsid w:val="00355B86"/>
    <w:rsid w:val="00356290"/>
    <w:rsid w:val="00356B78"/>
    <w:rsid w:val="00356D66"/>
    <w:rsid w:val="003573AE"/>
    <w:rsid w:val="00357854"/>
    <w:rsid w:val="00357ECC"/>
    <w:rsid w:val="003611AD"/>
    <w:rsid w:val="00361733"/>
    <w:rsid w:val="00361AD3"/>
    <w:rsid w:val="00363CC2"/>
    <w:rsid w:val="00366091"/>
    <w:rsid w:val="00367080"/>
    <w:rsid w:val="003674E0"/>
    <w:rsid w:val="0036766C"/>
    <w:rsid w:val="00367778"/>
    <w:rsid w:val="00370221"/>
    <w:rsid w:val="00370D57"/>
    <w:rsid w:val="00371EEC"/>
    <w:rsid w:val="00372479"/>
    <w:rsid w:val="00373284"/>
    <w:rsid w:val="00374009"/>
    <w:rsid w:val="00374CDE"/>
    <w:rsid w:val="0037525A"/>
    <w:rsid w:val="00375768"/>
    <w:rsid w:val="00376E44"/>
    <w:rsid w:val="003776FE"/>
    <w:rsid w:val="00377D3C"/>
    <w:rsid w:val="003819EE"/>
    <w:rsid w:val="00382B81"/>
    <w:rsid w:val="00383CC9"/>
    <w:rsid w:val="003852C0"/>
    <w:rsid w:val="0038637C"/>
    <w:rsid w:val="00386F1B"/>
    <w:rsid w:val="003876F3"/>
    <w:rsid w:val="00387733"/>
    <w:rsid w:val="00390426"/>
    <w:rsid w:val="003921AA"/>
    <w:rsid w:val="00394AEB"/>
    <w:rsid w:val="00394F80"/>
    <w:rsid w:val="003957B8"/>
    <w:rsid w:val="00396868"/>
    <w:rsid w:val="00397A29"/>
    <w:rsid w:val="00397A91"/>
    <w:rsid w:val="003A35A4"/>
    <w:rsid w:val="003A5225"/>
    <w:rsid w:val="003A6353"/>
    <w:rsid w:val="003A6C4F"/>
    <w:rsid w:val="003A77D4"/>
    <w:rsid w:val="003B0CC2"/>
    <w:rsid w:val="003B11C4"/>
    <w:rsid w:val="003B211A"/>
    <w:rsid w:val="003B75CB"/>
    <w:rsid w:val="003C0813"/>
    <w:rsid w:val="003C13C6"/>
    <w:rsid w:val="003C1F06"/>
    <w:rsid w:val="003C1F16"/>
    <w:rsid w:val="003C26B3"/>
    <w:rsid w:val="003C2E88"/>
    <w:rsid w:val="003C38D8"/>
    <w:rsid w:val="003C58B5"/>
    <w:rsid w:val="003C6A2B"/>
    <w:rsid w:val="003C7381"/>
    <w:rsid w:val="003C7B7F"/>
    <w:rsid w:val="003D0933"/>
    <w:rsid w:val="003D13D3"/>
    <w:rsid w:val="003D143D"/>
    <w:rsid w:val="003D3616"/>
    <w:rsid w:val="003D39D0"/>
    <w:rsid w:val="003D515D"/>
    <w:rsid w:val="003D5958"/>
    <w:rsid w:val="003D62A4"/>
    <w:rsid w:val="003D669E"/>
    <w:rsid w:val="003D675B"/>
    <w:rsid w:val="003D6AC7"/>
    <w:rsid w:val="003D6FA7"/>
    <w:rsid w:val="003E1F20"/>
    <w:rsid w:val="003E2429"/>
    <w:rsid w:val="003E2D2B"/>
    <w:rsid w:val="003E2FBF"/>
    <w:rsid w:val="003E3D1B"/>
    <w:rsid w:val="003E41EE"/>
    <w:rsid w:val="003E49A6"/>
    <w:rsid w:val="003E4A53"/>
    <w:rsid w:val="003E4B3F"/>
    <w:rsid w:val="003E5139"/>
    <w:rsid w:val="003E5E34"/>
    <w:rsid w:val="003E7384"/>
    <w:rsid w:val="003E75F9"/>
    <w:rsid w:val="003F119A"/>
    <w:rsid w:val="003F2ED4"/>
    <w:rsid w:val="003F3E04"/>
    <w:rsid w:val="003F4690"/>
    <w:rsid w:val="003F4727"/>
    <w:rsid w:val="003F4C33"/>
    <w:rsid w:val="003F53FB"/>
    <w:rsid w:val="003F5F44"/>
    <w:rsid w:val="003F6390"/>
    <w:rsid w:val="003F6E0D"/>
    <w:rsid w:val="003F7C96"/>
    <w:rsid w:val="003F7D28"/>
    <w:rsid w:val="00400818"/>
    <w:rsid w:val="00400B4D"/>
    <w:rsid w:val="00400D9E"/>
    <w:rsid w:val="00401F18"/>
    <w:rsid w:val="0040392B"/>
    <w:rsid w:val="00404D00"/>
    <w:rsid w:val="00405695"/>
    <w:rsid w:val="004056B7"/>
    <w:rsid w:val="004059F3"/>
    <w:rsid w:val="00405F8D"/>
    <w:rsid w:val="004063E5"/>
    <w:rsid w:val="004069B3"/>
    <w:rsid w:val="0041077D"/>
    <w:rsid w:val="00410AC8"/>
    <w:rsid w:val="00410F07"/>
    <w:rsid w:val="0041249E"/>
    <w:rsid w:val="0041354E"/>
    <w:rsid w:val="00413A1A"/>
    <w:rsid w:val="00413B39"/>
    <w:rsid w:val="00414664"/>
    <w:rsid w:val="00415365"/>
    <w:rsid w:val="0041555E"/>
    <w:rsid w:val="004161F2"/>
    <w:rsid w:val="0042037E"/>
    <w:rsid w:val="00420F3C"/>
    <w:rsid w:val="00421299"/>
    <w:rsid w:val="004212E4"/>
    <w:rsid w:val="0042216F"/>
    <w:rsid w:val="0042241E"/>
    <w:rsid w:val="00427A9A"/>
    <w:rsid w:val="00427ABF"/>
    <w:rsid w:val="00432B3B"/>
    <w:rsid w:val="00434C0A"/>
    <w:rsid w:val="00435424"/>
    <w:rsid w:val="0043566B"/>
    <w:rsid w:val="00435E88"/>
    <w:rsid w:val="004378C7"/>
    <w:rsid w:val="00441C9C"/>
    <w:rsid w:val="00442C38"/>
    <w:rsid w:val="00443460"/>
    <w:rsid w:val="0044462D"/>
    <w:rsid w:val="004448AA"/>
    <w:rsid w:val="004454A2"/>
    <w:rsid w:val="0044773C"/>
    <w:rsid w:val="00447A23"/>
    <w:rsid w:val="0045003B"/>
    <w:rsid w:val="00450047"/>
    <w:rsid w:val="00450182"/>
    <w:rsid w:val="00450B82"/>
    <w:rsid w:val="00451838"/>
    <w:rsid w:val="00452491"/>
    <w:rsid w:val="00453791"/>
    <w:rsid w:val="0045577E"/>
    <w:rsid w:val="00456AE0"/>
    <w:rsid w:val="00457CB5"/>
    <w:rsid w:val="00457F53"/>
    <w:rsid w:val="00460D0D"/>
    <w:rsid w:val="00462CDC"/>
    <w:rsid w:val="00464CDC"/>
    <w:rsid w:val="00465210"/>
    <w:rsid w:val="00466937"/>
    <w:rsid w:val="00466CBA"/>
    <w:rsid w:val="00466F45"/>
    <w:rsid w:val="004672B5"/>
    <w:rsid w:val="00467AC8"/>
    <w:rsid w:val="00467F61"/>
    <w:rsid w:val="00470AE5"/>
    <w:rsid w:val="00472569"/>
    <w:rsid w:val="00472C66"/>
    <w:rsid w:val="004733C2"/>
    <w:rsid w:val="004755DB"/>
    <w:rsid w:val="00475D3B"/>
    <w:rsid w:val="00475DB2"/>
    <w:rsid w:val="00476698"/>
    <w:rsid w:val="00476B9A"/>
    <w:rsid w:val="0047766B"/>
    <w:rsid w:val="00481DAE"/>
    <w:rsid w:val="0048323F"/>
    <w:rsid w:val="004835BF"/>
    <w:rsid w:val="00483E8D"/>
    <w:rsid w:val="004844D1"/>
    <w:rsid w:val="00484F76"/>
    <w:rsid w:val="0048559D"/>
    <w:rsid w:val="00485E84"/>
    <w:rsid w:val="004869CF"/>
    <w:rsid w:val="00487950"/>
    <w:rsid w:val="00490C40"/>
    <w:rsid w:val="00492C16"/>
    <w:rsid w:val="00493761"/>
    <w:rsid w:val="00493EB9"/>
    <w:rsid w:val="00494A93"/>
    <w:rsid w:val="00494D75"/>
    <w:rsid w:val="00496043"/>
    <w:rsid w:val="004962AF"/>
    <w:rsid w:val="004979EC"/>
    <w:rsid w:val="00497CF5"/>
    <w:rsid w:val="004A1629"/>
    <w:rsid w:val="004A170D"/>
    <w:rsid w:val="004A1763"/>
    <w:rsid w:val="004A4BB3"/>
    <w:rsid w:val="004A4DBE"/>
    <w:rsid w:val="004A5E45"/>
    <w:rsid w:val="004A6299"/>
    <w:rsid w:val="004A7ACC"/>
    <w:rsid w:val="004B046B"/>
    <w:rsid w:val="004B0B1C"/>
    <w:rsid w:val="004B1E83"/>
    <w:rsid w:val="004B250B"/>
    <w:rsid w:val="004B259E"/>
    <w:rsid w:val="004B2E38"/>
    <w:rsid w:val="004B2F82"/>
    <w:rsid w:val="004B3075"/>
    <w:rsid w:val="004B44A3"/>
    <w:rsid w:val="004B7229"/>
    <w:rsid w:val="004B7FAF"/>
    <w:rsid w:val="004C114E"/>
    <w:rsid w:val="004C19C2"/>
    <w:rsid w:val="004C3523"/>
    <w:rsid w:val="004C5E4C"/>
    <w:rsid w:val="004C7B86"/>
    <w:rsid w:val="004D0CCF"/>
    <w:rsid w:val="004D1C78"/>
    <w:rsid w:val="004D2120"/>
    <w:rsid w:val="004D263C"/>
    <w:rsid w:val="004D3653"/>
    <w:rsid w:val="004D441E"/>
    <w:rsid w:val="004D46D1"/>
    <w:rsid w:val="004D528B"/>
    <w:rsid w:val="004D563D"/>
    <w:rsid w:val="004D5AC5"/>
    <w:rsid w:val="004D65EB"/>
    <w:rsid w:val="004D66A0"/>
    <w:rsid w:val="004D7C19"/>
    <w:rsid w:val="004E0CE1"/>
    <w:rsid w:val="004E0EBF"/>
    <w:rsid w:val="004E1B32"/>
    <w:rsid w:val="004E1D9E"/>
    <w:rsid w:val="004E2246"/>
    <w:rsid w:val="004E2470"/>
    <w:rsid w:val="004E4238"/>
    <w:rsid w:val="004E4BAA"/>
    <w:rsid w:val="004E5112"/>
    <w:rsid w:val="004E643E"/>
    <w:rsid w:val="004F050B"/>
    <w:rsid w:val="004F0CDE"/>
    <w:rsid w:val="004F2037"/>
    <w:rsid w:val="004F2D8B"/>
    <w:rsid w:val="004F32D5"/>
    <w:rsid w:val="004F67DE"/>
    <w:rsid w:val="004F75E0"/>
    <w:rsid w:val="00501187"/>
    <w:rsid w:val="00504454"/>
    <w:rsid w:val="00505BD9"/>
    <w:rsid w:val="00506337"/>
    <w:rsid w:val="005068A2"/>
    <w:rsid w:val="005137AD"/>
    <w:rsid w:val="00514E30"/>
    <w:rsid w:val="00515796"/>
    <w:rsid w:val="00515C12"/>
    <w:rsid w:val="005164DC"/>
    <w:rsid w:val="005178A0"/>
    <w:rsid w:val="00517B57"/>
    <w:rsid w:val="00520AC5"/>
    <w:rsid w:val="00520BB2"/>
    <w:rsid w:val="005219FE"/>
    <w:rsid w:val="00523343"/>
    <w:rsid w:val="00523379"/>
    <w:rsid w:val="0052488C"/>
    <w:rsid w:val="005268D4"/>
    <w:rsid w:val="00526B7C"/>
    <w:rsid w:val="00530EBD"/>
    <w:rsid w:val="0053369A"/>
    <w:rsid w:val="00534DCE"/>
    <w:rsid w:val="00534E87"/>
    <w:rsid w:val="00536ACC"/>
    <w:rsid w:val="00536CD1"/>
    <w:rsid w:val="005406BB"/>
    <w:rsid w:val="00540D59"/>
    <w:rsid w:val="005415DC"/>
    <w:rsid w:val="00542120"/>
    <w:rsid w:val="00543E80"/>
    <w:rsid w:val="00544096"/>
    <w:rsid w:val="00544F69"/>
    <w:rsid w:val="00545550"/>
    <w:rsid w:val="00545DD0"/>
    <w:rsid w:val="005476E2"/>
    <w:rsid w:val="00547E00"/>
    <w:rsid w:val="00550484"/>
    <w:rsid w:val="005530F0"/>
    <w:rsid w:val="00553600"/>
    <w:rsid w:val="00554596"/>
    <w:rsid w:val="00554CD7"/>
    <w:rsid w:val="00555A5C"/>
    <w:rsid w:val="00560298"/>
    <w:rsid w:val="005602D0"/>
    <w:rsid w:val="0056125E"/>
    <w:rsid w:val="0056230B"/>
    <w:rsid w:val="005628C2"/>
    <w:rsid w:val="00562CE6"/>
    <w:rsid w:val="00563431"/>
    <w:rsid w:val="0056402C"/>
    <w:rsid w:val="00565214"/>
    <w:rsid w:val="005654FB"/>
    <w:rsid w:val="00567912"/>
    <w:rsid w:val="00570098"/>
    <w:rsid w:val="00570230"/>
    <w:rsid w:val="005703F3"/>
    <w:rsid w:val="00570CAD"/>
    <w:rsid w:val="00573451"/>
    <w:rsid w:val="00573A44"/>
    <w:rsid w:val="00576C30"/>
    <w:rsid w:val="00577190"/>
    <w:rsid w:val="005805E7"/>
    <w:rsid w:val="00580DEC"/>
    <w:rsid w:val="00581716"/>
    <w:rsid w:val="005822FF"/>
    <w:rsid w:val="00583119"/>
    <w:rsid w:val="00583372"/>
    <w:rsid w:val="005837BE"/>
    <w:rsid w:val="00583F5D"/>
    <w:rsid w:val="0058424C"/>
    <w:rsid w:val="005844B8"/>
    <w:rsid w:val="00584F8D"/>
    <w:rsid w:val="00585780"/>
    <w:rsid w:val="00585A5E"/>
    <w:rsid w:val="00586863"/>
    <w:rsid w:val="00590AF0"/>
    <w:rsid w:val="00590C82"/>
    <w:rsid w:val="00590D28"/>
    <w:rsid w:val="0059173E"/>
    <w:rsid w:val="00592180"/>
    <w:rsid w:val="00596E1C"/>
    <w:rsid w:val="005A0350"/>
    <w:rsid w:val="005A043E"/>
    <w:rsid w:val="005A0FA6"/>
    <w:rsid w:val="005A16E5"/>
    <w:rsid w:val="005A31E6"/>
    <w:rsid w:val="005A3AF7"/>
    <w:rsid w:val="005A4098"/>
    <w:rsid w:val="005A5027"/>
    <w:rsid w:val="005A6790"/>
    <w:rsid w:val="005A73E0"/>
    <w:rsid w:val="005A7574"/>
    <w:rsid w:val="005B031E"/>
    <w:rsid w:val="005B375A"/>
    <w:rsid w:val="005B490B"/>
    <w:rsid w:val="005B5990"/>
    <w:rsid w:val="005B6044"/>
    <w:rsid w:val="005B761D"/>
    <w:rsid w:val="005B7D1F"/>
    <w:rsid w:val="005C0494"/>
    <w:rsid w:val="005C0DD0"/>
    <w:rsid w:val="005C1513"/>
    <w:rsid w:val="005C2518"/>
    <w:rsid w:val="005C2D53"/>
    <w:rsid w:val="005C2E98"/>
    <w:rsid w:val="005C2EEB"/>
    <w:rsid w:val="005C2FC3"/>
    <w:rsid w:val="005C6147"/>
    <w:rsid w:val="005C658F"/>
    <w:rsid w:val="005C76B4"/>
    <w:rsid w:val="005C7CE3"/>
    <w:rsid w:val="005D0221"/>
    <w:rsid w:val="005D0644"/>
    <w:rsid w:val="005D2373"/>
    <w:rsid w:val="005D25A4"/>
    <w:rsid w:val="005D27F4"/>
    <w:rsid w:val="005D2A4E"/>
    <w:rsid w:val="005D4855"/>
    <w:rsid w:val="005D5F8C"/>
    <w:rsid w:val="005D747A"/>
    <w:rsid w:val="005D7756"/>
    <w:rsid w:val="005D7E61"/>
    <w:rsid w:val="005D7F8F"/>
    <w:rsid w:val="005E11F0"/>
    <w:rsid w:val="005E14D4"/>
    <w:rsid w:val="005E2A6F"/>
    <w:rsid w:val="005E4433"/>
    <w:rsid w:val="005E5148"/>
    <w:rsid w:val="005E66BA"/>
    <w:rsid w:val="005F003C"/>
    <w:rsid w:val="005F12E5"/>
    <w:rsid w:val="005F1FEA"/>
    <w:rsid w:val="005F31B6"/>
    <w:rsid w:val="005F4C16"/>
    <w:rsid w:val="005F51FE"/>
    <w:rsid w:val="005F5646"/>
    <w:rsid w:val="005F5B68"/>
    <w:rsid w:val="005F64EF"/>
    <w:rsid w:val="005F7CDC"/>
    <w:rsid w:val="0060114B"/>
    <w:rsid w:val="006026F1"/>
    <w:rsid w:val="00603B78"/>
    <w:rsid w:val="00611686"/>
    <w:rsid w:val="00611A56"/>
    <w:rsid w:val="00611D3C"/>
    <w:rsid w:val="00611DE2"/>
    <w:rsid w:val="0061251C"/>
    <w:rsid w:val="00612645"/>
    <w:rsid w:val="006126FA"/>
    <w:rsid w:val="006142A4"/>
    <w:rsid w:val="00616C1F"/>
    <w:rsid w:val="00617BFE"/>
    <w:rsid w:val="00617EC1"/>
    <w:rsid w:val="0062026F"/>
    <w:rsid w:val="00620538"/>
    <w:rsid w:val="00620F62"/>
    <w:rsid w:val="006213D1"/>
    <w:rsid w:val="0062258C"/>
    <w:rsid w:val="006227B3"/>
    <w:rsid w:val="00624D96"/>
    <w:rsid w:val="00631D9F"/>
    <w:rsid w:val="0063340D"/>
    <w:rsid w:val="00634FD4"/>
    <w:rsid w:val="006361C4"/>
    <w:rsid w:val="00636410"/>
    <w:rsid w:val="0063674F"/>
    <w:rsid w:val="00640A7E"/>
    <w:rsid w:val="00641614"/>
    <w:rsid w:val="0064162F"/>
    <w:rsid w:val="0064179B"/>
    <w:rsid w:val="00641D47"/>
    <w:rsid w:val="006420CC"/>
    <w:rsid w:val="00642220"/>
    <w:rsid w:val="00643CB0"/>
    <w:rsid w:val="0064497B"/>
    <w:rsid w:val="00644A4A"/>
    <w:rsid w:val="006451F3"/>
    <w:rsid w:val="00645653"/>
    <w:rsid w:val="0065092F"/>
    <w:rsid w:val="006519EA"/>
    <w:rsid w:val="006521FA"/>
    <w:rsid w:val="00652553"/>
    <w:rsid w:val="00652ED1"/>
    <w:rsid w:val="0065402D"/>
    <w:rsid w:val="006542A1"/>
    <w:rsid w:val="006549A1"/>
    <w:rsid w:val="006560ED"/>
    <w:rsid w:val="006562F8"/>
    <w:rsid w:val="00660443"/>
    <w:rsid w:val="006604FC"/>
    <w:rsid w:val="00662036"/>
    <w:rsid w:val="00662132"/>
    <w:rsid w:val="006626FF"/>
    <w:rsid w:val="00663168"/>
    <w:rsid w:val="006648D1"/>
    <w:rsid w:val="006650A8"/>
    <w:rsid w:val="00665855"/>
    <w:rsid w:val="00666690"/>
    <w:rsid w:val="00670145"/>
    <w:rsid w:val="006709C5"/>
    <w:rsid w:val="00671DD1"/>
    <w:rsid w:val="00674609"/>
    <w:rsid w:val="006749FF"/>
    <w:rsid w:val="0067772C"/>
    <w:rsid w:val="00680304"/>
    <w:rsid w:val="0068076B"/>
    <w:rsid w:val="0068164C"/>
    <w:rsid w:val="006818BC"/>
    <w:rsid w:val="0068282E"/>
    <w:rsid w:val="00685435"/>
    <w:rsid w:val="00687327"/>
    <w:rsid w:val="00690787"/>
    <w:rsid w:val="00690F56"/>
    <w:rsid w:val="00691150"/>
    <w:rsid w:val="006918AC"/>
    <w:rsid w:val="00691CDA"/>
    <w:rsid w:val="0069285D"/>
    <w:rsid w:val="006933DB"/>
    <w:rsid w:val="00693E5C"/>
    <w:rsid w:val="00694954"/>
    <w:rsid w:val="00694B01"/>
    <w:rsid w:val="0069588D"/>
    <w:rsid w:val="006973FB"/>
    <w:rsid w:val="006A18B4"/>
    <w:rsid w:val="006A18E7"/>
    <w:rsid w:val="006A2352"/>
    <w:rsid w:val="006A2ED2"/>
    <w:rsid w:val="006A3624"/>
    <w:rsid w:val="006A4637"/>
    <w:rsid w:val="006A78D9"/>
    <w:rsid w:val="006B02AF"/>
    <w:rsid w:val="006B08BD"/>
    <w:rsid w:val="006B1087"/>
    <w:rsid w:val="006B20A8"/>
    <w:rsid w:val="006B215C"/>
    <w:rsid w:val="006B3C88"/>
    <w:rsid w:val="006B3DF4"/>
    <w:rsid w:val="006B4699"/>
    <w:rsid w:val="006B60CC"/>
    <w:rsid w:val="006B6242"/>
    <w:rsid w:val="006B6F02"/>
    <w:rsid w:val="006B6FBC"/>
    <w:rsid w:val="006C0A97"/>
    <w:rsid w:val="006C2064"/>
    <w:rsid w:val="006C340F"/>
    <w:rsid w:val="006C39F8"/>
    <w:rsid w:val="006C3C18"/>
    <w:rsid w:val="006C4E83"/>
    <w:rsid w:val="006C6B1F"/>
    <w:rsid w:val="006C6D58"/>
    <w:rsid w:val="006C6EED"/>
    <w:rsid w:val="006C7DDE"/>
    <w:rsid w:val="006D0351"/>
    <w:rsid w:val="006D3A60"/>
    <w:rsid w:val="006D45AB"/>
    <w:rsid w:val="006D4EEE"/>
    <w:rsid w:val="006D6419"/>
    <w:rsid w:val="006D7163"/>
    <w:rsid w:val="006E0572"/>
    <w:rsid w:val="006E0892"/>
    <w:rsid w:val="006E1688"/>
    <w:rsid w:val="006E1A08"/>
    <w:rsid w:val="006E1ADA"/>
    <w:rsid w:val="006E2F99"/>
    <w:rsid w:val="006E32A6"/>
    <w:rsid w:val="006E4C8B"/>
    <w:rsid w:val="006E5211"/>
    <w:rsid w:val="006E5BB7"/>
    <w:rsid w:val="006F04AD"/>
    <w:rsid w:val="006F2C6B"/>
    <w:rsid w:val="006F5C4B"/>
    <w:rsid w:val="006F66F9"/>
    <w:rsid w:val="006F6E13"/>
    <w:rsid w:val="006F79EC"/>
    <w:rsid w:val="00700990"/>
    <w:rsid w:val="00700EBF"/>
    <w:rsid w:val="007010C5"/>
    <w:rsid w:val="007011F1"/>
    <w:rsid w:val="00701D3B"/>
    <w:rsid w:val="00703085"/>
    <w:rsid w:val="007030E3"/>
    <w:rsid w:val="00704200"/>
    <w:rsid w:val="007043CC"/>
    <w:rsid w:val="00704FE5"/>
    <w:rsid w:val="00705F3F"/>
    <w:rsid w:val="00705F79"/>
    <w:rsid w:val="007064A0"/>
    <w:rsid w:val="007069E4"/>
    <w:rsid w:val="00707EAC"/>
    <w:rsid w:val="00711178"/>
    <w:rsid w:val="007127A1"/>
    <w:rsid w:val="00712927"/>
    <w:rsid w:val="00713ACE"/>
    <w:rsid w:val="00715596"/>
    <w:rsid w:val="00715F82"/>
    <w:rsid w:val="00716100"/>
    <w:rsid w:val="00716485"/>
    <w:rsid w:val="0071749C"/>
    <w:rsid w:val="00717985"/>
    <w:rsid w:val="007221B7"/>
    <w:rsid w:val="007222C4"/>
    <w:rsid w:val="007231BA"/>
    <w:rsid w:val="007242E6"/>
    <w:rsid w:val="00724C61"/>
    <w:rsid w:val="007250E1"/>
    <w:rsid w:val="00725A44"/>
    <w:rsid w:val="00725FC9"/>
    <w:rsid w:val="0072677E"/>
    <w:rsid w:val="00727CD6"/>
    <w:rsid w:val="007306E6"/>
    <w:rsid w:val="00730774"/>
    <w:rsid w:val="00730E30"/>
    <w:rsid w:val="00731097"/>
    <w:rsid w:val="007311FF"/>
    <w:rsid w:val="0073190E"/>
    <w:rsid w:val="0073343D"/>
    <w:rsid w:val="00734436"/>
    <w:rsid w:val="00734602"/>
    <w:rsid w:val="00735369"/>
    <w:rsid w:val="0073758E"/>
    <w:rsid w:val="00737686"/>
    <w:rsid w:val="00740B1E"/>
    <w:rsid w:val="007412B6"/>
    <w:rsid w:val="007414CD"/>
    <w:rsid w:val="00744AE0"/>
    <w:rsid w:val="007452F0"/>
    <w:rsid w:val="00746AA7"/>
    <w:rsid w:val="00750B43"/>
    <w:rsid w:val="00750FF7"/>
    <w:rsid w:val="00751178"/>
    <w:rsid w:val="007512E0"/>
    <w:rsid w:val="0075159F"/>
    <w:rsid w:val="007515C9"/>
    <w:rsid w:val="00751E5F"/>
    <w:rsid w:val="00753529"/>
    <w:rsid w:val="00755748"/>
    <w:rsid w:val="00757DBF"/>
    <w:rsid w:val="007606B9"/>
    <w:rsid w:val="00760F3A"/>
    <w:rsid w:val="00761804"/>
    <w:rsid w:val="00761F4D"/>
    <w:rsid w:val="00762674"/>
    <w:rsid w:val="0076285E"/>
    <w:rsid w:val="00763638"/>
    <w:rsid w:val="007636EC"/>
    <w:rsid w:val="00764657"/>
    <w:rsid w:val="00766242"/>
    <w:rsid w:val="007668FC"/>
    <w:rsid w:val="00766DCC"/>
    <w:rsid w:val="007676FA"/>
    <w:rsid w:val="00767D37"/>
    <w:rsid w:val="007704CF"/>
    <w:rsid w:val="00770981"/>
    <w:rsid w:val="00772180"/>
    <w:rsid w:val="00774503"/>
    <w:rsid w:val="0077518F"/>
    <w:rsid w:val="00775C2C"/>
    <w:rsid w:val="00776096"/>
    <w:rsid w:val="00776EC5"/>
    <w:rsid w:val="00777CD2"/>
    <w:rsid w:val="0078038F"/>
    <w:rsid w:val="00781278"/>
    <w:rsid w:val="0078152B"/>
    <w:rsid w:val="00781BA3"/>
    <w:rsid w:val="007845B9"/>
    <w:rsid w:val="00785FE9"/>
    <w:rsid w:val="00786DD6"/>
    <w:rsid w:val="00786E04"/>
    <w:rsid w:val="00787217"/>
    <w:rsid w:val="007940F7"/>
    <w:rsid w:val="007974DA"/>
    <w:rsid w:val="007A0A44"/>
    <w:rsid w:val="007A0C11"/>
    <w:rsid w:val="007A0E68"/>
    <w:rsid w:val="007A1FA5"/>
    <w:rsid w:val="007A2153"/>
    <w:rsid w:val="007A3225"/>
    <w:rsid w:val="007A3AB9"/>
    <w:rsid w:val="007A3D27"/>
    <w:rsid w:val="007A3F95"/>
    <w:rsid w:val="007A42A5"/>
    <w:rsid w:val="007A4899"/>
    <w:rsid w:val="007A5A17"/>
    <w:rsid w:val="007A70AA"/>
    <w:rsid w:val="007A7639"/>
    <w:rsid w:val="007A7696"/>
    <w:rsid w:val="007A7F79"/>
    <w:rsid w:val="007A7FD2"/>
    <w:rsid w:val="007B1195"/>
    <w:rsid w:val="007B17A4"/>
    <w:rsid w:val="007B189B"/>
    <w:rsid w:val="007B23AA"/>
    <w:rsid w:val="007B2762"/>
    <w:rsid w:val="007B4DE0"/>
    <w:rsid w:val="007B4F0B"/>
    <w:rsid w:val="007B6062"/>
    <w:rsid w:val="007B6622"/>
    <w:rsid w:val="007B7803"/>
    <w:rsid w:val="007C2847"/>
    <w:rsid w:val="007C3763"/>
    <w:rsid w:val="007C41F9"/>
    <w:rsid w:val="007C5D45"/>
    <w:rsid w:val="007C6281"/>
    <w:rsid w:val="007C6864"/>
    <w:rsid w:val="007D09FD"/>
    <w:rsid w:val="007D2172"/>
    <w:rsid w:val="007D3595"/>
    <w:rsid w:val="007D41DE"/>
    <w:rsid w:val="007D46C2"/>
    <w:rsid w:val="007D4C14"/>
    <w:rsid w:val="007D59B7"/>
    <w:rsid w:val="007D60C7"/>
    <w:rsid w:val="007D660A"/>
    <w:rsid w:val="007D6D37"/>
    <w:rsid w:val="007D7CAC"/>
    <w:rsid w:val="007D7E0C"/>
    <w:rsid w:val="007D7E20"/>
    <w:rsid w:val="007E0718"/>
    <w:rsid w:val="007E0B72"/>
    <w:rsid w:val="007E0FAB"/>
    <w:rsid w:val="007E28A5"/>
    <w:rsid w:val="007E2AE8"/>
    <w:rsid w:val="007E355D"/>
    <w:rsid w:val="007E3D86"/>
    <w:rsid w:val="007E4FFD"/>
    <w:rsid w:val="007E691D"/>
    <w:rsid w:val="007E7D42"/>
    <w:rsid w:val="007F15D7"/>
    <w:rsid w:val="007F2A8C"/>
    <w:rsid w:val="007F3312"/>
    <w:rsid w:val="007F4DF7"/>
    <w:rsid w:val="007F76A1"/>
    <w:rsid w:val="0080238C"/>
    <w:rsid w:val="008028E8"/>
    <w:rsid w:val="008030C4"/>
    <w:rsid w:val="008043E5"/>
    <w:rsid w:val="00804632"/>
    <w:rsid w:val="00804A1A"/>
    <w:rsid w:val="008055F3"/>
    <w:rsid w:val="00805A79"/>
    <w:rsid w:val="00806AE9"/>
    <w:rsid w:val="0081073D"/>
    <w:rsid w:val="0081225A"/>
    <w:rsid w:val="00813305"/>
    <w:rsid w:val="008157B3"/>
    <w:rsid w:val="00815E68"/>
    <w:rsid w:val="0081645D"/>
    <w:rsid w:val="00816BFF"/>
    <w:rsid w:val="008171E3"/>
    <w:rsid w:val="008174FD"/>
    <w:rsid w:val="00817893"/>
    <w:rsid w:val="008202F2"/>
    <w:rsid w:val="008244D2"/>
    <w:rsid w:val="008249F3"/>
    <w:rsid w:val="00826AD7"/>
    <w:rsid w:val="00827584"/>
    <w:rsid w:val="0082784D"/>
    <w:rsid w:val="008279B9"/>
    <w:rsid w:val="0083081A"/>
    <w:rsid w:val="008323ED"/>
    <w:rsid w:val="0083461A"/>
    <w:rsid w:val="0083514D"/>
    <w:rsid w:val="00835955"/>
    <w:rsid w:val="008414D7"/>
    <w:rsid w:val="008422DD"/>
    <w:rsid w:val="008433C0"/>
    <w:rsid w:val="00843C96"/>
    <w:rsid w:val="00845C7D"/>
    <w:rsid w:val="00845E19"/>
    <w:rsid w:val="00846701"/>
    <w:rsid w:val="00846E14"/>
    <w:rsid w:val="0084734E"/>
    <w:rsid w:val="008520AB"/>
    <w:rsid w:val="00852BFE"/>
    <w:rsid w:val="008537A7"/>
    <w:rsid w:val="00854C55"/>
    <w:rsid w:val="00854D28"/>
    <w:rsid w:val="0085643F"/>
    <w:rsid w:val="008566BF"/>
    <w:rsid w:val="00857046"/>
    <w:rsid w:val="0086019A"/>
    <w:rsid w:val="00860438"/>
    <w:rsid w:val="008604B0"/>
    <w:rsid w:val="008624D5"/>
    <w:rsid w:val="008632A5"/>
    <w:rsid w:val="00863696"/>
    <w:rsid w:val="00867659"/>
    <w:rsid w:val="00871AD0"/>
    <w:rsid w:val="00871CA6"/>
    <w:rsid w:val="00872CC8"/>
    <w:rsid w:val="008736C7"/>
    <w:rsid w:val="00873ADC"/>
    <w:rsid w:val="008745DB"/>
    <w:rsid w:val="008746B3"/>
    <w:rsid w:val="00874AEC"/>
    <w:rsid w:val="00875363"/>
    <w:rsid w:val="0087564C"/>
    <w:rsid w:val="00875D04"/>
    <w:rsid w:val="00876A7F"/>
    <w:rsid w:val="0087764F"/>
    <w:rsid w:val="0088108C"/>
    <w:rsid w:val="00882AB5"/>
    <w:rsid w:val="00882AD6"/>
    <w:rsid w:val="00882B1D"/>
    <w:rsid w:val="00882B82"/>
    <w:rsid w:val="00882CF5"/>
    <w:rsid w:val="00883521"/>
    <w:rsid w:val="0088493C"/>
    <w:rsid w:val="00884B17"/>
    <w:rsid w:val="0088589A"/>
    <w:rsid w:val="0088672C"/>
    <w:rsid w:val="00893D8A"/>
    <w:rsid w:val="00896B1C"/>
    <w:rsid w:val="008A0454"/>
    <w:rsid w:val="008A1DCA"/>
    <w:rsid w:val="008A1F0C"/>
    <w:rsid w:val="008A1FEE"/>
    <w:rsid w:val="008A2B36"/>
    <w:rsid w:val="008A40D1"/>
    <w:rsid w:val="008A458F"/>
    <w:rsid w:val="008A46A3"/>
    <w:rsid w:val="008B0035"/>
    <w:rsid w:val="008B0068"/>
    <w:rsid w:val="008B0597"/>
    <w:rsid w:val="008B067D"/>
    <w:rsid w:val="008B1BC0"/>
    <w:rsid w:val="008B27A9"/>
    <w:rsid w:val="008B3195"/>
    <w:rsid w:val="008B319F"/>
    <w:rsid w:val="008B3357"/>
    <w:rsid w:val="008B51D8"/>
    <w:rsid w:val="008B53F9"/>
    <w:rsid w:val="008B541B"/>
    <w:rsid w:val="008C5ABB"/>
    <w:rsid w:val="008C5CF3"/>
    <w:rsid w:val="008C6588"/>
    <w:rsid w:val="008C6D1A"/>
    <w:rsid w:val="008C761B"/>
    <w:rsid w:val="008C7641"/>
    <w:rsid w:val="008C7D4C"/>
    <w:rsid w:val="008D04FB"/>
    <w:rsid w:val="008D0C68"/>
    <w:rsid w:val="008D157F"/>
    <w:rsid w:val="008D231A"/>
    <w:rsid w:val="008D3F33"/>
    <w:rsid w:val="008D4704"/>
    <w:rsid w:val="008D79E0"/>
    <w:rsid w:val="008E0122"/>
    <w:rsid w:val="008E0293"/>
    <w:rsid w:val="008E0C5A"/>
    <w:rsid w:val="008E2411"/>
    <w:rsid w:val="008E3721"/>
    <w:rsid w:val="008E4052"/>
    <w:rsid w:val="008E4060"/>
    <w:rsid w:val="008E44F2"/>
    <w:rsid w:val="008E4A59"/>
    <w:rsid w:val="008E52C1"/>
    <w:rsid w:val="008E64F0"/>
    <w:rsid w:val="008E67D4"/>
    <w:rsid w:val="008F1765"/>
    <w:rsid w:val="008F1A63"/>
    <w:rsid w:val="008F2297"/>
    <w:rsid w:val="008F2A92"/>
    <w:rsid w:val="008F3749"/>
    <w:rsid w:val="008F4299"/>
    <w:rsid w:val="008F5719"/>
    <w:rsid w:val="008F5808"/>
    <w:rsid w:val="008F5837"/>
    <w:rsid w:val="008F58F6"/>
    <w:rsid w:val="008F5BB2"/>
    <w:rsid w:val="008F690E"/>
    <w:rsid w:val="008F6D09"/>
    <w:rsid w:val="00900E5D"/>
    <w:rsid w:val="00901003"/>
    <w:rsid w:val="0090158E"/>
    <w:rsid w:val="00901734"/>
    <w:rsid w:val="009019DD"/>
    <w:rsid w:val="00901A27"/>
    <w:rsid w:val="00901EF6"/>
    <w:rsid w:val="00901F14"/>
    <w:rsid w:val="009026B3"/>
    <w:rsid w:val="009028BA"/>
    <w:rsid w:val="0090296F"/>
    <w:rsid w:val="00902DBB"/>
    <w:rsid w:val="009032F6"/>
    <w:rsid w:val="0090332B"/>
    <w:rsid w:val="0090413E"/>
    <w:rsid w:val="00904B33"/>
    <w:rsid w:val="0090510B"/>
    <w:rsid w:val="0090526E"/>
    <w:rsid w:val="00905AD6"/>
    <w:rsid w:val="00905CA5"/>
    <w:rsid w:val="009060EE"/>
    <w:rsid w:val="00906AD8"/>
    <w:rsid w:val="00910DD7"/>
    <w:rsid w:val="00912057"/>
    <w:rsid w:val="009131B2"/>
    <w:rsid w:val="009135CB"/>
    <w:rsid w:val="009139E7"/>
    <w:rsid w:val="00915947"/>
    <w:rsid w:val="0091625E"/>
    <w:rsid w:val="00916752"/>
    <w:rsid w:val="00916C8B"/>
    <w:rsid w:val="00924158"/>
    <w:rsid w:val="00924999"/>
    <w:rsid w:val="00926F4D"/>
    <w:rsid w:val="009270AA"/>
    <w:rsid w:val="009271B1"/>
    <w:rsid w:val="009300CC"/>
    <w:rsid w:val="0093064E"/>
    <w:rsid w:val="00931241"/>
    <w:rsid w:val="0093156D"/>
    <w:rsid w:val="009315BE"/>
    <w:rsid w:val="0093249C"/>
    <w:rsid w:val="0093312E"/>
    <w:rsid w:val="0093316B"/>
    <w:rsid w:val="009342EC"/>
    <w:rsid w:val="009363BF"/>
    <w:rsid w:val="00936B07"/>
    <w:rsid w:val="0093775F"/>
    <w:rsid w:val="00941648"/>
    <w:rsid w:val="009441E2"/>
    <w:rsid w:val="009445C0"/>
    <w:rsid w:val="009448BB"/>
    <w:rsid w:val="0094686B"/>
    <w:rsid w:val="00947490"/>
    <w:rsid w:val="00947974"/>
    <w:rsid w:val="00954967"/>
    <w:rsid w:val="0095698B"/>
    <w:rsid w:val="00957126"/>
    <w:rsid w:val="00957AF7"/>
    <w:rsid w:val="00957D3F"/>
    <w:rsid w:val="00960176"/>
    <w:rsid w:val="00961E9E"/>
    <w:rsid w:val="009623B6"/>
    <w:rsid w:val="00963680"/>
    <w:rsid w:val="0096427B"/>
    <w:rsid w:val="00964D3F"/>
    <w:rsid w:val="009659A3"/>
    <w:rsid w:val="009700D9"/>
    <w:rsid w:val="00970E6D"/>
    <w:rsid w:val="009713B8"/>
    <w:rsid w:val="009717B3"/>
    <w:rsid w:val="0097253F"/>
    <w:rsid w:val="00973DBC"/>
    <w:rsid w:val="009749F7"/>
    <w:rsid w:val="00975729"/>
    <w:rsid w:val="00975779"/>
    <w:rsid w:val="00977FDE"/>
    <w:rsid w:val="009802FC"/>
    <w:rsid w:val="00980790"/>
    <w:rsid w:val="009817B1"/>
    <w:rsid w:val="0098266F"/>
    <w:rsid w:val="009827D8"/>
    <w:rsid w:val="00982DCD"/>
    <w:rsid w:val="00985511"/>
    <w:rsid w:val="00985C15"/>
    <w:rsid w:val="00986FC6"/>
    <w:rsid w:val="00991062"/>
    <w:rsid w:val="00991A37"/>
    <w:rsid w:val="00996639"/>
    <w:rsid w:val="009A08DF"/>
    <w:rsid w:val="009A08F9"/>
    <w:rsid w:val="009A19EA"/>
    <w:rsid w:val="009A1D28"/>
    <w:rsid w:val="009A2A0D"/>
    <w:rsid w:val="009A2E3A"/>
    <w:rsid w:val="009A4569"/>
    <w:rsid w:val="009A52E2"/>
    <w:rsid w:val="009A589F"/>
    <w:rsid w:val="009A5A40"/>
    <w:rsid w:val="009A6DCA"/>
    <w:rsid w:val="009B00FD"/>
    <w:rsid w:val="009B059D"/>
    <w:rsid w:val="009B09B9"/>
    <w:rsid w:val="009B1701"/>
    <w:rsid w:val="009B1AA8"/>
    <w:rsid w:val="009B1D15"/>
    <w:rsid w:val="009B28B5"/>
    <w:rsid w:val="009B3723"/>
    <w:rsid w:val="009B38D1"/>
    <w:rsid w:val="009B4116"/>
    <w:rsid w:val="009B49D7"/>
    <w:rsid w:val="009B53C6"/>
    <w:rsid w:val="009B5A4A"/>
    <w:rsid w:val="009B65D9"/>
    <w:rsid w:val="009B7DCA"/>
    <w:rsid w:val="009C1445"/>
    <w:rsid w:val="009C16CE"/>
    <w:rsid w:val="009C2A10"/>
    <w:rsid w:val="009C2BAA"/>
    <w:rsid w:val="009C2DEF"/>
    <w:rsid w:val="009C39DD"/>
    <w:rsid w:val="009C3A08"/>
    <w:rsid w:val="009C3B34"/>
    <w:rsid w:val="009C3C19"/>
    <w:rsid w:val="009C3E58"/>
    <w:rsid w:val="009C4C0A"/>
    <w:rsid w:val="009C53E3"/>
    <w:rsid w:val="009C548C"/>
    <w:rsid w:val="009C569F"/>
    <w:rsid w:val="009C5968"/>
    <w:rsid w:val="009C70F3"/>
    <w:rsid w:val="009D1533"/>
    <w:rsid w:val="009D192A"/>
    <w:rsid w:val="009D1A54"/>
    <w:rsid w:val="009D1B80"/>
    <w:rsid w:val="009D1EA2"/>
    <w:rsid w:val="009D5475"/>
    <w:rsid w:val="009D7459"/>
    <w:rsid w:val="009E0141"/>
    <w:rsid w:val="009E234B"/>
    <w:rsid w:val="009E291C"/>
    <w:rsid w:val="009E311C"/>
    <w:rsid w:val="009E32A4"/>
    <w:rsid w:val="009E350B"/>
    <w:rsid w:val="009E3CF0"/>
    <w:rsid w:val="009E3D52"/>
    <w:rsid w:val="009E3E32"/>
    <w:rsid w:val="009E5E3A"/>
    <w:rsid w:val="009F16AD"/>
    <w:rsid w:val="009F2D8B"/>
    <w:rsid w:val="009F3348"/>
    <w:rsid w:val="009F52F3"/>
    <w:rsid w:val="009F7FC4"/>
    <w:rsid w:val="00A0028E"/>
    <w:rsid w:val="00A004C6"/>
    <w:rsid w:val="00A01531"/>
    <w:rsid w:val="00A01E49"/>
    <w:rsid w:val="00A020EC"/>
    <w:rsid w:val="00A04319"/>
    <w:rsid w:val="00A04F87"/>
    <w:rsid w:val="00A05290"/>
    <w:rsid w:val="00A0556C"/>
    <w:rsid w:val="00A05A36"/>
    <w:rsid w:val="00A07B0C"/>
    <w:rsid w:val="00A10441"/>
    <w:rsid w:val="00A118E4"/>
    <w:rsid w:val="00A13A46"/>
    <w:rsid w:val="00A14576"/>
    <w:rsid w:val="00A14679"/>
    <w:rsid w:val="00A15094"/>
    <w:rsid w:val="00A15243"/>
    <w:rsid w:val="00A175EC"/>
    <w:rsid w:val="00A200A6"/>
    <w:rsid w:val="00A20EF9"/>
    <w:rsid w:val="00A2157A"/>
    <w:rsid w:val="00A21F98"/>
    <w:rsid w:val="00A226CF"/>
    <w:rsid w:val="00A2334D"/>
    <w:rsid w:val="00A23DD7"/>
    <w:rsid w:val="00A25A3F"/>
    <w:rsid w:val="00A27557"/>
    <w:rsid w:val="00A27E39"/>
    <w:rsid w:val="00A3012C"/>
    <w:rsid w:val="00A323D2"/>
    <w:rsid w:val="00A32494"/>
    <w:rsid w:val="00A331BC"/>
    <w:rsid w:val="00A33D0C"/>
    <w:rsid w:val="00A33DBA"/>
    <w:rsid w:val="00A36613"/>
    <w:rsid w:val="00A379D3"/>
    <w:rsid w:val="00A40232"/>
    <w:rsid w:val="00A40C9E"/>
    <w:rsid w:val="00A410C0"/>
    <w:rsid w:val="00A41C21"/>
    <w:rsid w:val="00A45063"/>
    <w:rsid w:val="00A45655"/>
    <w:rsid w:val="00A45CCF"/>
    <w:rsid w:val="00A465A5"/>
    <w:rsid w:val="00A46B70"/>
    <w:rsid w:val="00A46C98"/>
    <w:rsid w:val="00A47DA7"/>
    <w:rsid w:val="00A50855"/>
    <w:rsid w:val="00A50DBE"/>
    <w:rsid w:val="00A51177"/>
    <w:rsid w:val="00A51935"/>
    <w:rsid w:val="00A51995"/>
    <w:rsid w:val="00A51CFB"/>
    <w:rsid w:val="00A52DE7"/>
    <w:rsid w:val="00A55023"/>
    <w:rsid w:val="00A55824"/>
    <w:rsid w:val="00A56B86"/>
    <w:rsid w:val="00A56EB0"/>
    <w:rsid w:val="00A60D02"/>
    <w:rsid w:val="00A612F6"/>
    <w:rsid w:val="00A62CA3"/>
    <w:rsid w:val="00A631B9"/>
    <w:rsid w:val="00A632EF"/>
    <w:rsid w:val="00A65736"/>
    <w:rsid w:val="00A67434"/>
    <w:rsid w:val="00A677E9"/>
    <w:rsid w:val="00A7156E"/>
    <w:rsid w:val="00A740AB"/>
    <w:rsid w:val="00A74551"/>
    <w:rsid w:val="00A749AD"/>
    <w:rsid w:val="00A75014"/>
    <w:rsid w:val="00A75A18"/>
    <w:rsid w:val="00A81C7E"/>
    <w:rsid w:val="00A833F8"/>
    <w:rsid w:val="00A834BF"/>
    <w:rsid w:val="00A83A33"/>
    <w:rsid w:val="00A84D29"/>
    <w:rsid w:val="00A87792"/>
    <w:rsid w:val="00A90769"/>
    <w:rsid w:val="00A91BDD"/>
    <w:rsid w:val="00A9341A"/>
    <w:rsid w:val="00A959A9"/>
    <w:rsid w:val="00A973AA"/>
    <w:rsid w:val="00A976B6"/>
    <w:rsid w:val="00A97A0B"/>
    <w:rsid w:val="00AA177A"/>
    <w:rsid w:val="00AA181D"/>
    <w:rsid w:val="00AA3469"/>
    <w:rsid w:val="00AA6E37"/>
    <w:rsid w:val="00AA7188"/>
    <w:rsid w:val="00AB104A"/>
    <w:rsid w:val="00AB2838"/>
    <w:rsid w:val="00AB38B3"/>
    <w:rsid w:val="00AB4DC3"/>
    <w:rsid w:val="00AB5627"/>
    <w:rsid w:val="00AB66C7"/>
    <w:rsid w:val="00AC1CD6"/>
    <w:rsid w:val="00AC3F38"/>
    <w:rsid w:val="00AC5680"/>
    <w:rsid w:val="00AC5909"/>
    <w:rsid w:val="00AC64AC"/>
    <w:rsid w:val="00AC6814"/>
    <w:rsid w:val="00AC775D"/>
    <w:rsid w:val="00AD022F"/>
    <w:rsid w:val="00AD113F"/>
    <w:rsid w:val="00AD29DF"/>
    <w:rsid w:val="00AD4286"/>
    <w:rsid w:val="00AD49B2"/>
    <w:rsid w:val="00AD5ADC"/>
    <w:rsid w:val="00AD6332"/>
    <w:rsid w:val="00AD75AC"/>
    <w:rsid w:val="00AE0363"/>
    <w:rsid w:val="00AE1750"/>
    <w:rsid w:val="00AE2327"/>
    <w:rsid w:val="00AE61FE"/>
    <w:rsid w:val="00AF2006"/>
    <w:rsid w:val="00AF2AFC"/>
    <w:rsid w:val="00AF2C11"/>
    <w:rsid w:val="00AF3024"/>
    <w:rsid w:val="00AF3788"/>
    <w:rsid w:val="00AF410F"/>
    <w:rsid w:val="00AF47A0"/>
    <w:rsid w:val="00AF4CA5"/>
    <w:rsid w:val="00AF5262"/>
    <w:rsid w:val="00AF53EA"/>
    <w:rsid w:val="00AF7928"/>
    <w:rsid w:val="00B00728"/>
    <w:rsid w:val="00B05CDB"/>
    <w:rsid w:val="00B062C6"/>
    <w:rsid w:val="00B10492"/>
    <w:rsid w:val="00B10FCE"/>
    <w:rsid w:val="00B1202D"/>
    <w:rsid w:val="00B134FB"/>
    <w:rsid w:val="00B14649"/>
    <w:rsid w:val="00B1499D"/>
    <w:rsid w:val="00B150E3"/>
    <w:rsid w:val="00B204B7"/>
    <w:rsid w:val="00B20E73"/>
    <w:rsid w:val="00B21F74"/>
    <w:rsid w:val="00B22246"/>
    <w:rsid w:val="00B2274D"/>
    <w:rsid w:val="00B2300B"/>
    <w:rsid w:val="00B239EE"/>
    <w:rsid w:val="00B251C6"/>
    <w:rsid w:val="00B26E3E"/>
    <w:rsid w:val="00B306ED"/>
    <w:rsid w:val="00B313CD"/>
    <w:rsid w:val="00B3235A"/>
    <w:rsid w:val="00B331D5"/>
    <w:rsid w:val="00B34DC5"/>
    <w:rsid w:val="00B35DAD"/>
    <w:rsid w:val="00B36198"/>
    <w:rsid w:val="00B36298"/>
    <w:rsid w:val="00B375DD"/>
    <w:rsid w:val="00B37728"/>
    <w:rsid w:val="00B412BB"/>
    <w:rsid w:val="00B41D97"/>
    <w:rsid w:val="00B42303"/>
    <w:rsid w:val="00B42544"/>
    <w:rsid w:val="00B44763"/>
    <w:rsid w:val="00B44A4E"/>
    <w:rsid w:val="00B44F1C"/>
    <w:rsid w:val="00B45142"/>
    <w:rsid w:val="00B45C9B"/>
    <w:rsid w:val="00B45E43"/>
    <w:rsid w:val="00B469A4"/>
    <w:rsid w:val="00B47094"/>
    <w:rsid w:val="00B47443"/>
    <w:rsid w:val="00B47DA9"/>
    <w:rsid w:val="00B51066"/>
    <w:rsid w:val="00B51343"/>
    <w:rsid w:val="00B51827"/>
    <w:rsid w:val="00B51C70"/>
    <w:rsid w:val="00B521E8"/>
    <w:rsid w:val="00B53730"/>
    <w:rsid w:val="00B5377A"/>
    <w:rsid w:val="00B53CDE"/>
    <w:rsid w:val="00B55185"/>
    <w:rsid w:val="00B56456"/>
    <w:rsid w:val="00B56C93"/>
    <w:rsid w:val="00B57168"/>
    <w:rsid w:val="00B57758"/>
    <w:rsid w:val="00B5790A"/>
    <w:rsid w:val="00B6047E"/>
    <w:rsid w:val="00B6181C"/>
    <w:rsid w:val="00B636D4"/>
    <w:rsid w:val="00B66231"/>
    <w:rsid w:val="00B67984"/>
    <w:rsid w:val="00B67BD5"/>
    <w:rsid w:val="00B7097F"/>
    <w:rsid w:val="00B70FC3"/>
    <w:rsid w:val="00B71731"/>
    <w:rsid w:val="00B717E8"/>
    <w:rsid w:val="00B71970"/>
    <w:rsid w:val="00B71F6F"/>
    <w:rsid w:val="00B72626"/>
    <w:rsid w:val="00B73682"/>
    <w:rsid w:val="00B73935"/>
    <w:rsid w:val="00B757D5"/>
    <w:rsid w:val="00B75840"/>
    <w:rsid w:val="00B77C70"/>
    <w:rsid w:val="00B80C48"/>
    <w:rsid w:val="00B80EF8"/>
    <w:rsid w:val="00B82498"/>
    <w:rsid w:val="00B83756"/>
    <w:rsid w:val="00B8384B"/>
    <w:rsid w:val="00B84A65"/>
    <w:rsid w:val="00B85A3E"/>
    <w:rsid w:val="00B86EA9"/>
    <w:rsid w:val="00B90CE0"/>
    <w:rsid w:val="00B915DE"/>
    <w:rsid w:val="00B919E9"/>
    <w:rsid w:val="00B91D75"/>
    <w:rsid w:val="00B92E40"/>
    <w:rsid w:val="00B93372"/>
    <w:rsid w:val="00B97CDD"/>
    <w:rsid w:val="00BA1A00"/>
    <w:rsid w:val="00BA5446"/>
    <w:rsid w:val="00BA5833"/>
    <w:rsid w:val="00BA6C9C"/>
    <w:rsid w:val="00BA7914"/>
    <w:rsid w:val="00BA7975"/>
    <w:rsid w:val="00BB01FE"/>
    <w:rsid w:val="00BB16DF"/>
    <w:rsid w:val="00BB3BA1"/>
    <w:rsid w:val="00BB3BEF"/>
    <w:rsid w:val="00BB5ECE"/>
    <w:rsid w:val="00BB672D"/>
    <w:rsid w:val="00BB6802"/>
    <w:rsid w:val="00BB7D81"/>
    <w:rsid w:val="00BC03E4"/>
    <w:rsid w:val="00BC1B90"/>
    <w:rsid w:val="00BC336B"/>
    <w:rsid w:val="00BC3D8D"/>
    <w:rsid w:val="00BC498E"/>
    <w:rsid w:val="00BC5F19"/>
    <w:rsid w:val="00BC6A0C"/>
    <w:rsid w:val="00BD34F2"/>
    <w:rsid w:val="00BD48B2"/>
    <w:rsid w:val="00BD5CAB"/>
    <w:rsid w:val="00BD6EB6"/>
    <w:rsid w:val="00BD6F18"/>
    <w:rsid w:val="00BD7A31"/>
    <w:rsid w:val="00BE14B9"/>
    <w:rsid w:val="00BE33E0"/>
    <w:rsid w:val="00BE3C4D"/>
    <w:rsid w:val="00BF0DB1"/>
    <w:rsid w:val="00BF176F"/>
    <w:rsid w:val="00BF28C4"/>
    <w:rsid w:val="00BF2A68"/>
    <w:rsid w:val="00BF2E5E"/>
    <w:rsid w:val="00BF3280"/>
    <w:rsid w:val="00BF48BD"/>
    <w:rsid w:val="00BF58DB"/>
    <w:rsid w:val="00BF59ED"/>
    <w:rsid w:val="00BF6CF8"/>
    <w:rsid w:val="00BF758C"/>
    <w:rsid w:val="00C008EE"/>
    <w:rsid w:val="00C00F64"/>
    <w:rsid w:val="00C01ABA"/>
    <w:rsid w:val="00C02E4A"/>
    <w:rsid w:val="00C02EC7"/>
    <w:rsid w:val="00C03105"/>
    <w:rsid w:val="00C033D8"/>
    <w:rsid w:val="00C03DF3"/>
    <w:rsid w:val="00C048EC"/>
    <w:rsid w:val="00C04CAF"/>
    <w:rsid w:val="00C05B88"/>
    <w:rsid w:val="00C06FA2"/>
    <w:rsid w:val="00C070E0"/>
    <w:rsid w:val="00C07F7F"/>
    <w:rsid w:val="00C113C8"/>
    <w:rsid w:val="00C11AB9"/>
    <w:rsid w:val="00C11DDD"/>
    <w:rsid w:val="00C120E1"/>
    <w:rsid w:val="00C122E1"/>
    <w:rsid w:val="00C12530"/>
    <w:rsid w:val="00C1266A"/>
    <w:rsid w:val="00C1422B"/>
    <w:rsid w:val="00C14429"/>
    <w:rsid w:val="00C14440"/>
    <w:rsid w:val="00C146A2"/>
    <w:rsid w:val="00C152AB"/>
    <w:rsid w:val="00C20B29"/>
    <w:rsid w:val="00C20BC3"/>
    <w:rsid w:val="00C21F4B"/>
    <w:rsid w:val="00C23A1D"/>
    <w:rsid w:val="00C247D8"/>
    <w:rsid w:val="00C25DC9"/>
    <w:rsid w:val="00C30B6E"/>
    <w:rsid w:val="00C31E99"/>
    <w:rsid w:val="00C320B9"/>
    <w:rsid w:val="00C336B9"/>
    <w:rsid w:val="00C337CE"/>
    <w:rsid w:val="00C34009"/>
    <w:rsid w:val="00C3575E"/>
    <w:rsid w:val="00C36D00"/>
    <w:rsid w:val="00C375B8"/>
    <w:rsid w:val="00C37DF2"/>
    <w:rsid w:val="00C41EC2"/>
    <w:rsid w:val="00C42A87"/>
    <w:rsid w:val="00C43939"/>
    <w:rsid w:val="00C4447B"/>
    <w:rsid w:val="00C449D2"/>
    <w:rsid w:val="00C44AB7"/>
    <w:rsid w:val="00C46715"/>
    <w:rsid w:val="00C471FF"/>
    <w:rsid w:val="00C4763A"/>
    <w:rsid w:val="00C478EB"/>
    <w:rsid w:val="00C47912"/>
    <w:rsid w:val="00C50E64"/>
    <w:rsid w:val="00C55448"/>
    <w:rsid w:val="00C5554D"/>
    <w:rsid w:val="00C557A5"/>
    <w:rsid w:val="00C562B9"/>
    <w:rsid w:val="00C56875"/>
    <w:rsid w:val="00C5697A"/>
    <w:rsid w:val="00C569DB"/>
    <w:rsid w:val="00C56C03"/>
    <w:rsid w:val="00C57DF9"/>
    <w:rsid w:val="00C60C95"/>
    <w:rsid w:val="00C60CE4"/>
    <w:rsid w:val="00C61509"/>
    <w:rsid w:val="00C62ECD"/>
    <w:rsid w:val="00C63BA8"/>
    <w:rsid w:val="00C63D1E"/>
    <w:rsid w:val="00C65845"/>
    <w:rsid w:val="00C66027"/>
    <w:rsid w:val="00C6635D"/>
    <w:rsid w:val="00C667F3"/>
    <w:rsid w:val="00C66B34"/>
    <w:rsid w:val="00C70652"/>
    <w:rsid w:val="00C70E43"/>
    <w:rsid w:val="00C71176"/>
    <w:rsid w:val="00C71224"/>
    <w:rsid w:val="00C712D2"/>
    <w:rsid w:val="00C71E66"/>
    <w:rsid w:val="00C720F7"/>
    <w:rsid w:val="00C729FA"/>
    <w:rsid w:val="00C73323"/>
    <w:rsid w:val="00C73D00"/>
    <w:rsid w:val="00C74371"/>
    <w:rsid w:val="00C76795"/>
    <w:rsid w:val="00C77122"/>
    <w:rsid w:val="00C77B5C"/>
    <w:rsid w:val="00C80043"/>
    <w:rsid w:val="00C8161C"/>
    <w:rsid w:val="00C81657"/>
    <w:rsid w:val="00C824C6"/>
    <w:rsid w:val="00C8275F"/>
    <w:rsid w:val="00C83B8F"/>
    <w:rsid w:val="00C83E67"/>
    <w:rsid w:val="00C83FE0"/>
    <w:rsid w:val="00C84830"/>
    <w:rsid w:val="00C849C6"/>
    <w:rsid w:val="00C84A16"/>
    <w:rsid w:val="00C84ED8"/>
    <w:rsid w:val="00C85D2B"/>
    <w:rsid w:val="00C86ABB"/>
    <w:rsid w:val="00C87068"/>
    <w:rsid w:val="00C90BA8"/>
    <w:rsid w:val="00C90C04"/>
    <w:rsid w:val="00C91350"/>
    <w:rsid w:val="00C9162F"/>
    <w:rsid w:val="00C92C75"/>
    <w:rsid w:val="00C937B7"/>
    <w:rsid w:val="00C94512"/>
    <w:rsid w:val="00C953FE"/>
    <w:rsid w:val="00C95C56"/>
    <w:rsid w:val="00C96B62"/>
    <w:rsid w:val="00C97CE9"/>
    <w:rsid w:val="00CA0A42"/>
    <w:rsid w:val="00CA20A2"/>
    <w:rsid w:val="00CA2F0A"/>
    <w:rsid w:val="00CA317E"/>
    <w:rsid w:val="00CA37C5"/>
    <w:rsid w:val="00CA3818"/>
    <w:rsid w:val="00CA4D4D"/>
    <w:rsid w:val="00CA6DC1"/>
    <w:rsid w:val="00CA6DDD"/>
    <w:rsid w:val="00CA7EC1"/>
    <w:rsid w:val="00CB0F2B"/>
    <w:rsid w:val="00CB112E"/>
    <w:rsid w:val="00CB1285"/>
    <w:rsid w:val="00CB14FD"/>
    <w:rsid w:val="00CB1597"/>
    <w:rsid w:val="00CB1679"/>
    <w:rsid w:val="00CB3579"/>
    <w:rsid w:val="00CB46AD"/>
    <w:rsid w:val="00CB54C7"/>
    <w:rsid w:val="00CB5F27"/>
    <w:rsid w:val="00CC0731"/>
    <w:rsid w:val="00CC1002"/>
    <w:rsid w:val="00CC11DE"/>
    <w:rsid w:val="00CC2ABA"/>
    <w:rsid w:val="00CC2D78"/>
    <w:rsid w:val="00CC48AA"/>
    <w:rsid w:val="00CC48F7"/>
    <w:rsid w:val="00CC5422"/>
    <w:rsid w:val="00CC6968"/>
    <w:rsid w:val="00CC770C"/>
    <w:rsid w:val="00CD0251"/>
    <w:rsid w:val="00CD034B"/>
    <w:rsid w:val="00CD1B93"/>
    <w:rsid w:val="00CD1CD3"/>
    <w:rsid w:val="00CD1EE0"/>
    <w:rsid w:val="00CD215D"/>
    <w:rsid w:val="00CD278D"/>
    <w:rsid w:val="00CD27CD"/>
    <w:rsid w:val="00CD286C"/>
    <w:rsid w:val="00CD3DE5"/>
    <w:rsid w:val="00CD43C7"/>
    <w:rsid w:val="00CD46E6"/>
    <w:rsid w:val="00CD5BCB"/>
    <w:rsid w:val="00CD5DEF"/>
    <w:rsid w:val="00CD5EA6"/>
    <w:rsid w:val="00CD6628"/>
    <w:rsid w:val="00CD6CAC"/>
    <w:rsid w:val="00CE0531"/>
    <w:rsid w:val="00CE1149"/>
    <w:rsid w:val="00CE26A2"/>
    <w:rsid w:val="00CE2B03"/>
    <w:rsid w:val="00CE54E4"/>
    <w:rsid w:val="00CE6C99"/>
    <w:rsid w:val="00CE74D1"/>
    <w:rsid w:val="00CE758A"/>
    <w:rsid w:val="00CF0AC4"/>
    <w:rsid w:val="00CF1797"/>
    <w:rsid w:val="00CF4B5F"/>
    <w:rsid w:val="00CF60BE"/>
    <w:rsid w:val="00CF6644"/>
    <w:rsid w:val="00CF6B5F"/>
    <w:rsid w:val="00CF799C"/>
    <w:rsid w:val="00D01F64"/>
    <w:rsid w:val="00D03097"/>
    <w:rsid w:val="00D031C6"/>
    <w:rsid w:val="00D03739"/>
    <w:rsid w:val="00D037A2"/>
    <w:rsid w:val="00D0398D"/>
    <w:rsid w:val="00D04561"/>
    <w:rsid w:val="00D04666"/>
    <w:rsid w:val="00D0588F"/>
    <w:rsid w:val="00D06022"/>
    <w:rsid w:val="00D06B8D"/>
    <w:rsid w:val="00D07658"/>
    <w:rsid w:val="00D07E05"/>
    <w:rsid w:val="00D10F94"/>
    <w:rsid w:val="00D1323F"/>
    <w:rsid w:val="00D133B3"/>
    <w:rsid w:val="00D13873"/>
    <w:rsid w:val="00D13EE6"/>
    <w:rsid w:val="00D16415"/>
    <w:rsid w:val="00D17E41"/>
    <w:rsid w:val="00D20154"/>
    <w:rsid w:val="00D211AF"/>
    <w:rsid w:val="00D211B6"/>
    <w:rsid w:val="00D2242A"/>
    <w:rsid w:val="00D22DEA"/>
    <w:rsid w:val="00D2331B"/>
    <w:rsid w:val="00D2343C"/>
    <w:rsid w:val="00D236B0"/>
    <w:rsid w:val="00D2515F"/>
    <w:rsid w:val="00D25912"/>
    <w:rsid w:val="00D25A61"/>
    <w:rsid w:val="00D2773A"/>
    <w:rsid w:val="00D27894"/>
    <w:rsid w:val="00D327B2"/>
    <w:rsid w:val="00D35DB1"/>
    <w:rsid w:val="00D36114"/>
    <w:rsid w:val="00D36BB6"/>
    <w:rsid w:val="00D37B93"/>
    <w:rsid w:val="00D41351"/>
    <w:rsid w:val="00D41440"/>
    <w:rsid w:val="00D422AB"/>
    <w:rsid w:val="00D43BFF"/>
    <w:rsid w:val="00D44175"/>
    <w:rsid w:val="00D45898"/>
    <w:rsid w:val="00D46F9E"/>
    <w:rsid w:val="00D47670"/>
    <w:rsid w:val="00D51194"/>
    <w:rsid w:val="00D528F0"/>
    <w:rsid w:val="00D5353C"/>
    <w:rsid w:val="00D5364F"/>
    <w:rsid w:val="00D53DEB"/>
    <w:rsid w:val="00D53E01"/>
    <w:rsid w:val="00D54F8F"/>
    <w:rsid w:val="00D558D1"/>
    <w:rsid w:val="00D56A50"/>
    <w:rsid w:val="00D5733A"/>
    <w:rsid w:val="00D57DE8"/>
    <w:rsid w:val="00D60C5E"/>
    <w:rsid w:val="00D614D7"/>
    <w:rsid w:val="00D618B7"/>
    <w:rsid w:val="00D62A81"/>
    <w:rsid w:val="00D63F7A"/>
    <w:rsid w:val="00D640AD"/>
    <w:rsid w:val="00D6618A"/>
    <w:rsid w:val="00D67726"/>
    <w:rsid w:val="00D71AC1"/>
    <w:rsid w:val="00D71EC3"/>
    <w:rsid w:val="00D72A7B"/>
    <w:rsid w:val="00D738F2"/>
    <w:rsid w:val="00D73AAD"/>
    <w:rsid w:val="00D74AE0"/>
    <w:rsid w:val="00D75842"/>
    <w:rsid w:val="00D75A34"/>
    <w:rsid w:val="00D75D89"/>
    <w:rsid w:val="00D7780D"/>
    <w:rsid w:val="00D7798F"/>
    <w:rsid w:val="00D81BF9"/>
    <w:rsid w:val="00D82253"/>
    <w:rsid w:val="00D8286D"/>
    <w:rsid w:val="00D83E70"/>
    <w:rsid w:val="00D8443C"/>
    <w:rsid w:val="00D84F8E"/>
    <w:rsid w:val="00D864B9"/>
    <w:rsid w:val="00D86FF7"/>
    <w:rsid w:val="00D8732A"/>
    <w:rsid w:val="00D90BD3"/>
    <w:rsid w:val="00D90FCE"/>
    <w:rsid w:val="00D9106D"/>
    <w:rsid w:val="00D91F81"/>
    <w:rsid w:val="00D924C2"/>
    <w:rsid w:val="00D946F3"/>
    <w:rsid w:val="00D94B12"/>
    <w:rsid w:val="00D94B39"/>
    <w:rsid w:val="00D94D60"/>
    <w:rsid w:val="00D964E2"/>
    <w:rsid w:val="00D96624"/>
    <w:rsid w:val="00D9790E"/>
    <w:rsid w:val="00DA04CD"/>
    <w:rsid w:val="00DA0EBF"/>
    <w:rsid w:val="00DA170F"/>
    <w:rsid w:val="00DA1FAD"/>
    <w:rsid w:val="00DA41C8"/>
    <w:rsid w:val="00DA6C26"/>
    <w:rsid w:val="00DB0988"/>
    <w:rsid w:val="00DB2F7F"/>
    <w:rsid w:val="00DB4483"/>
    <w:rsid w:val="00DB4816"/>
    <w:rsid w:val="00DB51C1"/>
    <w:rsid w:val="00DB52DE"/>
    <w:rsid w:val="00DB565F"/>
    <w:rsid w:val="00DB6576"/>
    <w:rsid w:val="00DB7207"/>
    <w:rsid w:val="00DB7B7C"/>
    <w:rsid w:val="00DC0018"/>
    <w:rsid w:val="00DC127B"/>
    <w:rsid w:val="00DC2C96"/>
    <w:rsid w:val="00DC74F2"/>
    <w:rsid w:val="00DD1FAD"/>
    <w:rsid w:val="00DD249E"/>
    <w:rsid w:val="00DD2E89"/>
    <w:rsid w:val="00DD57E1"/>
    <w:rsid w:val="00DD6BAF"/>
    <w:rsid w:val="00DD6DF0"/>
    <w:rsid w:val="00DE10B6"/>
    <w:rsid w:val="00DE4136"/>
    <w:rsid w:val="00DE442A"/>
    <w:rsid w:val="00DE6851"/>
    <w:rsid w:val="00DE736F"/>
    <w:rsid w:val="00DE76CB"/>
    <w:rsid w:val="00DE7866"/>
    <w:rsid w:val="00DE7CE5"/>
    <w:rsid w:val="00DF2393"/>
    <w:rsid w:val="00DF5134"/>
    <w:rsid w:val="00DF57CF"/>
    <w:rsid w:val="00DF5AAA"/>
    <w:rsid w:val="00DF631A"/>
    <w:rsid w:val="00DF67E3"/>
    <w:rsid w:val="00DF7878"/>
    <w:rsid w:val="00E0031C"/>
    <w:rsid w:val="00E00830"/>
    <w:rsid w:val="00E00B26"/>
    <w:rsid w:val="00E0138A"/>
    <w:rsid w:val="00E036BB"/>
    <w:rsid w:val="00E06430"/>
    <w:rsid w:val="00E076CC"/>
    <w:rsid w:val="00E07715"/>
    <w:rsid w:val="00E07B85"/>
    <w:rsid w:val="00E10188"/>
    <w:rsid w:val="00E101F4"/>
    <w:rsid w:val="00E11F01"/>
    <w:rsid w:val="00E12BA7"/>
    <w:rsid w:val="00E12DAF"/>
    <w:rsid w:val="00E1381A"/>
    <w:rsid w:val="00E13BB6"/>
    <w:rsid w:val="00E14677"/>
    <w:rsid w:val="00E147F4"/>
    <w:rsid w:val="00E1482D"/>
    <w:rsid w:val="00E14898"/>
    <w:rsid w:val="00E154F1"/>
    <w:rsid w:val="00E15DF9"/>
    <w:rsid w:val="00E16223"/>
    <w:rsid w:val="00E16C58"/>
    <w:rsid w:val="00E172DF"/>
    <w:rsid w:val="00E21179"/>
    <w:rsid w:val="00E2165E"/>
    <w:rsid w:val="00E22463"/>
    <w:rsid w:val="00E23871"/>
    <w:rsid w:val="00E23C4B"/>
    <w:rsid w:val="00E2418A"/>
    <w:rsid w:val="00E245DF"/>
    <w:rsid w:val="00E2466F"/>
    <w:rsid w:val="00E26831"/>
    <w:rsid w:val="00E27AC5"/>
    <w:rsid w:val="00E27BB5"/>
    <w:rsid w:val="00E27CFF"/>
    <w:rsid w:val="00E322E9"/>
    <w:rsid w:val="00E32E01"/>
    <w:rsid w:val="00E34123"/>
    <w:rsid w:val="00E3417E"/>
    <w:rsid w:val="00E35518"/>
    <w:rsid w:val="00E355A1"/>
    <w:rsid w:val="00E355D8"/>
    <w:rsid w:val="00E35E6E"/>
    <w:rsid w:val="00E400EA"/>
    <w:rsid w:val="00E422CC"/>
    <w:rsid w:val="00E42586"/>
    <w:rsid w:val="00E44021"/>
    <w:rsid w:val="00E4555F"/>
    <w:rsid w:val="00E457C7"/>
    <w:rsid w:val="00E46B02"/>
    <w:rsid w:val="00E46EE5"/>
    <w:rsid w:val="00E47E3D"/>
    <w:rsid w:val="00E52DBB"/>
    <w:rsid w:val="00E5346F"/>
    <w:rsid w:val="00E5765E"/>
    <w:rsid w:val="00E57F5E"/>
    <w:rsid w:val="00E60717"/>
    <w:rsid w:val="00E60FB0"/>
    <w:rsid w:val="00E614A1"/>
    <w:rsid w:val="00E61DD4"/>
    <w:rsid w:val="00E630B6"/>
    <w:rsid w:val="00E643D6"/>
    <w:rsid w:val="00E65406"/>
    <w:rsid w:val="00E65E18"/>
    <w:rsid w:val="00E65F1F"/>
    <w:rsid w:val="00E66AFF"/>
    <w:rsid w:val="00E6707E"/>
    <w:rsid w:val="00E6738A"/>
    <w:rsid w:val="00E700AD"/>
    <w:rsid w:val="00E7086B"/>
    <w:rsid w:val="00E70D7D"/>
    <w:rsid w:val="00E714EE"/>
    <w:rsid w:val="00E71660"/>
    <w:rsid w:val="00E71B5D"/>
    <w:rsid w:val="00E72CA1"/>
    <w:rsid w:val="00E72FA6"/>
    <w:rsid w:val="00E747BD"/>
    <w:rsid w:val="00E74ABD"/>
    <w:rsid w:val="00E75619"/>
    <w:rsid w:val="00E7586E"/>
    <w:rsid w:val="00E758EA"/>
    <w:rsid w:val="00E758F7"/>
    <w:rsid w:val="00E75B63"/>
    <w:rsid w:val="00E77BB5"/>
    <w:rsid w:val="00E801AD"/>
    <w:rsid w:val="00E82A42"/>
    <w:rsid w:val="00E83023"/>
    <w:rsid w:val="00E833E4"/>
    <w:rsid w:val="00E84EFF"/>
    <w:rsid w:val="00E85B32"/>
    <w:rsid w:val="00E8687F"/>
    <w:rsid w:val="00E86C62"/>
    <w:rsid w:val="00E87092"/>
    <w:rsid w:val="00E90200"/>
    <w:rsid w:val="00E910B9"/>
    <w:rsid w:val="00E92EED"/>
    <w:rsid w:val="00E931B4"/>
    <w:rsid w:val="00E93A0F"/>
    <w:rsid w:val="00E942DE"/>
    <w:rsid w:val="00E952C2"/>
    <w:rsid w:val="00E95BC5"/>
    <w:rsid w:val="00E97BF4"/>
    <w:rsid w:val="00E97E1F"/>
    <w:rsid w:val="00EA02B5"/>
    <w:rsid w:val="00EA0E00"/>
    <w:rsid w:val="00EA1271"/>
    <w:rsid w:val="00EA29E5"/>
    <w:rsid w:val="00EA3C94"/>
    <w:rsid w:val="00EA3E66"/>
    <w:rsid w:val="00EA691E"/>
    <w:rsid w:val="00EA7FDF"/>
    <w:rsid w:val="00EB0203"/>
    <w:rsid w:val="00EB1B10"/>
    <w:rsid w:val="00EB21E8"/>
    <w:rsid w:val="00EB41E6"/>
    <w:rsid w:val="00EB51FB"/>
    <w:rsid w:val="00EB5618"/>
    <w:rsid w:val="00EB6146"/>
    <w:rsid w:val="00EB6368"/>
    <w:rsid w:val="00EB70C4"/>
    <w:rsid w:val="00EB7B43"/>
    <w:rsid w:val="00EB7FA5"/>
    <w:rsid w:val="00EC08C4"/>
    <w:rsid w:val="00EC0B43"/>
    <w:rsid w:val="00EC23EF"/>
    <w:rsid w:val="00EC4D95"/>
    <w:rsid w:val="00EC66C2"/>
    <w:rsid w:val="00EC6801"/>
    <w:rsid w:val="00EC6EDC"/>
    <w:rsid w:val="00ED06D7"/>
    <w:rsid w:val="00ED175C"/>
    <w:rsid w:val="00ED21B2"/>
    <w:rsid w:val="00ED32BD"/>
    <w:rsid w:val="00ED367A"/>
    <w:rsid w:val="00ED4538"/>
    <w:rsid w:val="00ED5703"/>
    <w:rsid w:val="00ED6A08"/>
    <w:rsid w:val="00ED74C7"/>
    <w:rsid w:val="00ED7A60"/>
    <w:rsid w:val="00EE01F4"/>
    <w:rsid w:val="00EE15A0"/>
    <w:rsid w:val="00EE1763"/>
    <w:rsid w:val="00EE19F8"/>
    <w:rsid w:val="00EE1EA3"/>
    <w:rsid w:val="00EE3819"/>
    <w:rsid w:val="00EE39C7"/>
    <w:rsid w:val="00EE4317"/>
    <w:rsid w:val="00EE4906"/>
    <w:rsid w:val="00EE5033"/>
    <w:rsid w:val="00EE5623"/>
    <w:rsid w:val="00EE6614"/>
    <w:rsid w:val="00EE6FBF"/>
    <w:rsid w:val="00EE78AE"/>
    <w:rsid w:val="00EF0B54"/>
    <w:rsid w:val="00EF2044"/>
    <w:rsid w:val="00EF2551"/>
    <w:rsid w:val="00EF36B9"/>
    <w:rsid w:val="00EF3932"/>
    <w:rsid w:val="00EF43DA"/>
    <w:rsid w:val="00EF4575"/>
    <w:rsid w:val="00EF5A51"/>
    <w:rsid w:val="00EF6A4C"/>
    <w:rsid w:val="00EF74BF"/>
    <w:rsid w:val="00EF7615"/>
    <w:rsid w:val="00EF7FA2"/>
    <w:rsid w:val="00EF7FA9"/>
    <w:rsid w:val="00F01845"/>
    <w:rsid w:val="00F02AD0"/>
    <w:rsid w:val="00F0353C"/>
    <w:rsid w:val="00F041CE"/>
    <w:rsid w:val="00F0487C"/>
    <w:rsid w:val="00F04C88"/>
    <w:rsid w:val="00F065C8"/>
    <w:rsid w:val="00F10B0A"/>
    <w:rsid w:val="00F11AA8"/>
    <w:rsid w:val="00F12133"/>
    <w:rsid w:val="00F12C8A"/>
    <w:rsid w:val="00F140EE"/>
    <w:rsid w:val="00F152B7"/>
    <w:rsid w:val="00F156F6"/>
    <w:rsid w:val="00F15974"/>
    <w:rsid w:val="00F1748A"/>
    <w:rsid w:val="00F20A3B"/>
    <w:rsid w:val="00F20A63"/>
    <w:rsid w:val="00F21467"/>
    <w:rsid w:val="00F21768"/>
    <w:rsid w:val="00F21B7A"/>
    <w:rsid w:val="00F23045"/>
    <w:rsid w:val="00F23A1A"/>
    <w:rsid w:val="00F24787"/>
    <w:rsid w:val="00F24AD7"/>
    <w:rsid w:val="00F252C1"/>
    <w:rsid w:val="00F25318"/>
    <w:rsid w:val="00F25D3B"/>
    <w:rsid w:val="00F27223"/>
    <w:rsid w:val="00F30CA4"/>
    <w:rsid w:val="00F31302"/>
    <w:rsid w:val="00F319A8"/>
    <w:rsid w:val="00F3623C"/>
    <w:rsid w:val="00F36E8F"/>
    <w:rsid w:val="00F3701B"/>
    <w:rsid w:val="00F40A6F"/>
    <w:rsid w:val="00F41116"/>
    <w:rsid w:val="00F414CB"/>
    <w:rsid w:val="00F41701"/>
    <w:rsid w:val="00F41D81"/>
    <w:rsid w:val="00F44D20"/>
    <w:rsid w:val="00F4518C"/>
    <w:rsid w:val="00F4529D"/>
    <w:rsid w:val="00F4648C"/>
    <w:rsid w:val="00F469F5"/>
    <w:rsid w:val="00F47B13"/>
    <w:rsid w:val="00F506AC"/>
    <w:rsid w:val="00F50CC8"/>
    <w:rsid w:val="00F5227B"/>
    <w:rsid w:val="00F52A97"/>
    <w:rsid w:val="00F53709"/>
    <w:rsid w:val="00F53F09"/>
    <w:rsid w:val="00F55791"/>
    <w:rsid w:val="00F55ACD"/>
    <w:rsid w:val="00F56B20"/>
    <w:rsid w:val="00F606BB"/>
    <w:rsid w:val="00F61FBF"/>
    <w:rsid w:val="00F6219B"/>
    <w:rsid w:val="00F62588"/>
    <w:rsid w:val="00F641A1"/>
    <w:rsid w:val="00F64C81"/>
    <w:rsid w:val="00F64E0B"/>
    <w:rsid w:val="00F64EC3"/>
    <w:rsid w:val="00F65584"/>
    <w:rsid w:val="00F65912"/>
    <w:rsid w:val="00F67D78"/>
    <w:rsid w:val="00F70A00"/>
    <w:rsid w:val="00F70C57"/>
    <w:rsid w:val="00F72D66"/>
    <w:rsid w:val="00F73561"/>
    <w:rsid w:val="00F738D9"/>
    <w:rsid w:val="00F739A0"/>
    <w:rsid w:val="00F75EC5"/>
    <w:rsid w:val="00F7629E"/>
    <w:rsid w:val="00F76F77"/>
    <w:rsid w:val="00F76FA0"/>
    <w:rsid w:val="00F779DF"/>
    <w:rsid w:val="00F80CD7"/>
    <w:rsid w:val="00F8164B"/>
    <w:rsid w:val="00F81FE8"/>
    <w:rsid w:val="00F82550"/>
    <w:rsid w:val="00F82B17"/>
    <w:rsid w:val="00F83089"/>
    <w:rsid w:val="00F834F1"/>
    <w:rsid w:val="00F8361D"/>
    <w:rsid w:val="00F8407F"/>
    <w:rsid w:val="00F847FA"/>
    <w:rsid w:val="00F85302"/>
    <w:rsid w:val="00F85E59"/>
    <w:rsid w:val="00F86CB5"/>
    <w:rsid w:val="00F87B5D"/>
    <w:rsid w:val="00F87E0C"/>
    <w:rsid w:val="00F91DD3"/>
    <w:rsid w:val="00F93558"/>
    <w:rsid w:val="00F935EE"/>
    <w:rsid w:val="00F95A03"/>
    <w:rsid w:val="00FA0B67"/>
    <w:rsid w:val="00FA35D9"/>
    <w:rsid w:val="00FA38DE"/>
    <w:rsid w:val="00FA3D8C"/>
    <w:rsid w:val="00FA441A"/>
    <w:rsid w:val="00FA4C77"/>
    <w:rsid w:val="00FA6D65"/>
    <w:rsid w:val="00FA7130"/>
    <w:rsid w:val="00FB15A2"/>
    <w:rsid w:val="00FB2058"/>
    <w:rsid w:val="00FB2828"/>
    <w:rsid w:val="00FB34C9"/>
    <w:rsid w:val="00FB3F3D"/>
    <w:rsid w:val="00FB471F"/>
    <w:rsid w:val="00FB587F"/>
    <w:rsid w:val="00FB7559"/>
    <w:rsid w:val="00FC0E8B"/>
    <w:rsid w:val="00FC0EDB"/>
    <w:rsid w:val="00FC123C"/>
    <w:rsid w:val="00FC253B"/>
    <w:rsid w:val="00FC606D"/>
    <w:rsid w:val="00FC6191"/>
    <w:rsid w:val="00FC6E56"/>
    <w:rsid w:val="00FD0E4A"/>
    <w:rsid w:val="00FD2C5E"/>
    <w:rsid w:val="00FD6ECF"/>
    <w:rsid w:val="00FD72CE"/>
    <w:rsid w:val="00FD7ABE"/>
    <w:rsid w:val="00FD7D6B"/>
    <w:rsid w:val="00FE007F"/>
    <w:rsid w:val="00FE03A3"/>
    <w:rsid w:val="00FE040D"/>
    <w:rsid w:val="00FE0F0D"/>
    <w:rsid w:val="00FE44D0"/>
    <w:rsid w:val="00FE53CC"/>
    <w:rsid w:val="00FE5506"/>
    <w:rsid w:val="00FE70C5"/>
    <w:rsid w:val="00FF11CD"/>
    <w:rsid w:val="00FF21D1"/>
    <w:rsid w:val="00FF2566"/>
    <w:rsid w:val="00FF3091"/>
    <w:rsid w:val="00FF42E2"/>
    <w:rsid w:val="00FF4609"/>
    <w:rsid w:val="00FF4A6F"/>
    <w:rsid w:val="00FF4C58"/>
    <w:rsid w:val="00FF5C86"/>
    <w:rsid w:val="00FF5C8F"/>
    <w:rsid w:val="00FF5F72"/>
    <w:rsid w:val="00FF61D3"/>
    <w:rsid w:val="00FF6C7B"/>
    <w:rsid w:val="00FF71E1"/>
    <w:rsid w:val="00FF74F7"/>
    <w:rsid w:val="00FF7F75"/>
    <w:rsid w:val="0E87BD78"/>
    <w:rsid w:val="14491233"/>
    <w:rsid w:val="34549036"/>
    <w:rsid w:val="35322A46"/>
    <w:rsid w:val="3689C520"/>
    <w:rsid w:val="37A72A56"/>
    <w:rsid w:val="3AE14970"/>
    <w:rsid w:val="4AFB25CC"/>
    <w:rsid w:val="68EEBF3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C47D1D2B-CABB-4792-B6E6-87B61118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1AD"/>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876A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
    <w:name w:val="Body Text"/>
    <w:basedOn w:val="Normal"/>
    <w:link w:val="BodyTextChar"/>
    <w:rsid w:val="0036766C"/>
    <w:pPr>
      <w:widowControl/>
      <w:autoSpaceDE/>
      <w:autoSpaceDN/>
      <w:adjustRightInd/>
      <w:spacing w:after="180" w:line="264" w:lineRule="auto"/>
    </w:pPr>
    <w:rPr>
      <w:rFonts w:ascii="Times New Roman" w:hAnsi="Times New Roman"/>
      <w:sz w:val="22"/>
      <w:szCs w:val="20"/>
    </w:rPr>
  </w:style>
  <w:style w:type="character" w:customStyle="1" w:styleId="BodyTextChar">
    <w:name w:val="Body Text Char"/>
    <w:basedOn w:val="DefaultParagraphFont"/>
    <w:link w:val="BodyText"/>
    <w:rsid w:val="0036766C"/>
    <w:rPr>
      <w:sz w:val="22"/>
    </w:rPr>
  </w:style>
  <w:style w:type="paragraph" w:customStyle="1" w:styleId="NormalSS">
    <w:name w:val="NormalSS"/>
    <w:basedOn w:val="Normal"/>
    <w:link w:val="NormalSSChar"/>
    <w:qFormat/>
    <w:rsid w:val="00760F3A"/>
    <w:pPr>
      <w:widowControl/>
      <w:tabs>
        <w:tab w:val="left" w:pos="432"/>
      </w:tabs>
      <w:autoSpaceDE/>
      <w:autoSpaceDN/>
      <w:adjustRightInd/>
      <w:spacing w:after="240"/>
      <w:ind w:firstLine="432"/>
      <w:jc w:val="both"/>
    </w:pPr>
    <w:rPr>
      <w:rFonts w:ascii="Garamond" w:hAnsi="Garamond"/>
    </w:rPr>
  </w:style>
  <w:style w:type="character" w:customStyle="1" w:styleId="NormalSSChar">
    <w:name w:val="NormalSS Char"/>
    <w:basedOn w:val="DefaultParagraphFont"/>
    <w:link w:val="NormalSS"/>
    <w:rsid w:val="00760F3A"/>
    <w:rPr>
      <w:rFonts w:ascii="Garamond" w:hAnsi="Garamond"/>
      <w:sz w:val="24"/>
      <w:szCs w:val="24"/>
    </w:rPr>
  </w:style>
  <w:style w:type="character" w:styleId="Hyperlink">
    <w:name w:val="Hyperlink"/>
    <w:basedOn w:val="DefaultParagraphFont"/>
    <w:rsid w:val="00724C61"/>
    <w:rPr>
      <w:color w:val="0563C1" w:themeColor="hyperlink"/>
      <w:u w:val="single"/>
    </w:rPr>
  </w:style>
  <w:style w:type="character" w:styleId="UnresolvedMention">
    <w:name w:val="Unresolved Mention"/>
    <w:basedOn w:val="DefaultParagraphFont"/>
    <w:uiPriority w:val="99"/>
    <w:semiHidden/>
    <w:unhideWhenUsed/>
    <w:rsid w:val="00724C61"/>
    <w:rPr>
      <w:color w:val="605E5C"/>
      <w:shd w:val="clear" w:color="auto" w:fill="E1DFDD"/>
    </w:rPr>
  </w:style>
  <w:style w:type="paragraph" w:customStyle="1" w:styleId="ExhibitTitle">
    <w:name w:val="Exhibit Title"/>
    <w:basedOn w:val="Caption"/>
    <w:next w:val="BodyText"/>
    <w:rsid w:val="009445C0"/>
    <w:pPr>
      <w:keepNext/>
      <w:keepLines/>
      <w:autoSpaceDE/>
      <w:autoSpaceDN/>
      <w:adjustRightInd/>
      <w:spacing w:after="40"/>
    </w:pPr>
    <w:rPr>
      <w:rFonts w:ascii="Arial Bold" w:hAnsi="Arial Bold"/>
      <w:b/>
      <w:bCs/>
      <w:i w:val="0"/>
      <w:iCs w:val="0"/>
      <w:color w:val="auto"/>
      <w:sz w:val="20"/>
      <w:szCs w:val="20"/>
    </w:rPr>
  </w:style>
  <w:style w:type="paragraph" w:customStyle="1" w:styleId="aatabletext">
    <w:name w:val="aa table text"/>
    <w:basedOn w:val="BodyText"/>
    <w:rsid w:val="009445C0"/>
    <w:pPr>
      <w:spacing w:before="40" w:after="40" w:line="240" w:lineRule="auto"/>
    </w:pPr>
    <w:rPr>
      <w:rFonts w:ascii="Arial" w:hAnsi="Arial" w:cs="Arial"/>
      <w:sz w:val="20"/>
    </w:rPr>
  </w:style>
  <w:style w:type="paragraph" w:styleId="Caption">
    <w:name w:val="caption"/>
    <w:basedOn w:val="Normal"/>
    <w:next w:val="Normal"/>
    <w:semiHidden/>
    <w:unhideWhenUsed/>
    <w:qFormat/>
    <w:rsid w:val="009445C0"/>
    <w:pPr>
      <w:spacing w:after="200"/>
    </w:pPr>
    <w:rPr>
      <w:i/>
      <w:iCs/>
      <w:color w:val="44546A" w:themeColor="text2"/>
      <w:sz w:val="18"/>
      <w:szCs w:val="18"/>
    </w:rPr>
  </w:style>
  <w:style w:type="table" w:styleId="TableGrid">
    <w:name w:val="Table Grid"/>
    <w:basedOn w:val="TableNormal"/>
    <w:uiPriority w:val="59"/>
    <w:rsid w:val="0030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302D43"/>
    <w:pPr>
      <w:widowControl/>
      <w:autoSpaceDE/>
      <w:autoSpaceDN/>
      <w:adjustRightInd/>
      <w:spacing w:before="40" w:after="40" w:line="264" w:lineRule="auto"/>
    </w:pPr>
    <w:rPr>
      <w:rFonts w:ascii="Arial Narrow" w:hAnsi="Arial Narrow" w:cs="Arial"/>
      <w:bCs/>
      <w:color w:val="000000"/>
      <w:sz w:val="18"/>
      <w:szCs w:val="20"/>
    </w:rPr>
  </w:style>
  <w:style w:type="paragraph" w:customStyle="1" w:styleId="ExhibitColumnHeader">
    <w:name w:val="Exhibit Column Header"/>
    <w:basedOn w:val="Normal"/>
    <w:qFormat/>
    <w:rsid w:val="00302D43"/>
    <w:pPr>
      <w:widowControl/>
      <w:autoSpaceDE/>
      <w:autoSpaceDN/>
      <w:adjustRightInd/>
      <w:spacing w:before="40" w:after="40"/>
      <w:jc w:val="center"/>
    </w:pPr>
    <w:rPr>
      <w:rFonts w:ascii="Arial Narrow" w:hAnsi="Arial Narrow" w:cs="Arial"/>
      <w:b/>
      <w:color w:val="000000" w:themeColor="text1"/>
      <w:sz w:val="18"/>
      <w:szCs w:val="20"/>
    </w:rPr>
  </w:style>
  <w:style w:type="paragraph" w:customStyle="1" w:styleId="MarkforTableHeading">
    <w:name w:val="Mark for Table Heading"/>
    <w:basedOn w:val="Normal"/>
    <w:next w:val="Normal"/>
    <w:qFormat/>
    <w:rsid w:val="000E504B"/>
    <w:pPr>
      <w:keepNext/>
      <w:widowControl/>
      <w:tabs>
        <w:tab w:val="left" w:pos="432"/>
      </w:tabs>
      <w:autoSpaceDE/>
      <w:autoSpaceDN/>
      <w:adjustRightInd/>
      <w:spacing w:after="60"/>
    </w:pPr>
    <w:rPr>
      <w:rFonts w:ascii="Lucida Sans" w:hAnsi="Lucida Sans"/>
      <w:b/>
      <w:sz w:val="18"/>
    </w:rPr>
  </w:style>
  <w:style w:type="numbering" w:customStyle="1" w:styleId="ListOrdered-Body">
    <w:name w:val="_List Ordered-Body"/>
    <w:uiPriority w:val="99"/>
    <w:rsid w:val="00035960"/>
    <w:pPr>
      <w:numPr>
        <w:numId w:val="14"/>
      </w:numPr>
    </w:pPr>
  </w:style>
  <w:style w:type="paragraph" w:customStyle="1" w:styleId="Bullet1">
    <w:name w:val="Bullet 1"/>
    <w:basedOn w:val="BodyText"/>
    <w:uiPriority w:val="4"/>
    <w:qFormat/>
    <w:rsid w:val="00035960"/>
    <w:pPr>
      <w:numPr>
        <w:numId w:val="14"/>
      </w:numPr>
      <w:suppressAutoHyphens/>
      <w:spacing w:after="120" w:line="240" w:lineRule="auto"/>
      <w:ind w:left="720"/>
    </w:pPr>
    <w:rPr>
      <w:rFonts w:asciiTheme="minorHAnsi" w:hAnsiTheme="minorHAnsi"/>
      <w:color w:val="44546A" w:themeColor="text2"/>
    </w:rPr>
  </w:style>
  <w:style w:type="paragraph" w:customStyle="1" w:styleId="Bullet2">
    <w:name w:val="Bullet 2"/>
    <w:basedOn w:val="BodyText"/>
    <w:uiPriority w:val="4"/>
    <w:qFormat/>
    <w:rsid w:val="00035960"/>
    <w:pPr>
      <w:numPr>
        <w:ilvl w:val="1"/>
        <w:numId w:val="14"/>
      </w:numPr>
      <w:suppressAutoHyphens/>
      <w:spacing w:before="50" w:after="30" w:line="250" w:lineRule="auto"/>
    </w:pPr>
    <w:rPr>
      <w:rFonts w:asciiTheme="minorHAnsi" w:hAnsiTheme="minorHAnsi"/>
      <w:color w:val="44546A" w:themeColor="text2"/>
    </w:rPr>
  </w:style>
  <w:style w:type="paragraph" w:customStyle="1" w:styleId="Bullet3">
    <w:name w:val="Bullet 3"/>
    <w:basedOn w:val="BodyText"/>
    <w:uiPriority w:val="4"/>
    <w:qFormat/>
    <w:rsid w:val="00035960"/>
    <w:pPr>
      <w:numPr>
        <w:ilvl w:val="2"/>
        <w:numId w:val="14"/>
      </w:numPr>
      <w:suppressAutoHyphens/>
      <w:spacing w:before="30" w:after="16" w:line="250" w:lineRule="auto"/>
    </w:pPr>
    <w:rPr>
      <w:rFonts w:asciiTheme="minorHAnsi" w:eastAsiaTheme="minorEastAsia" w:hAnsiTheme="minorHAnsi"/>
      <w:color w:val="44546A" w:themeColor="text2"/>
    </w:rPr>
  </w:style>
  <w:style w:type="paragraph" w:styleId="FootnoteText">
    <w:name w:val="footnote text"/>
    <w:basedOn w:val="Normal"/>
    <w:link w:val="FootnoteTextChar"/>
    <w:uiPriority w:val="99"/>
    <w:unhideWhenUsed/>
    <w:rsid w:val="00D0588F"/>
    <w:pPr>
      <w:widowControl/>
      <w:autoSpaceDE/>
      <w:autoSpaceDN/>
      <w:adjustRightInd/>
    </w:pPr>
    <w:rPr>
      <w:rFonts w:ascii="Times New Roman" w:hAnsi="Times New Roman" w:eastAsiaTheme="minorHAnsi" w:cs="Calibri"/>
      <w:sz w:val="20"/>
      <w:szCs w:val="20"/>
    </w:rPr>
  </w:style>
  <w:style w:type="character" w:customStyle="1" w:styleId="FootnoteTextChar">
    <w:name w:val="Footnote Text Char"/>
    <w:basedOn w:val="DefaultParagraphFont"/>
    <w:link w:val="FootnoteText"/>
    <w:uiPriority w:val="99"/>
    <w:rsid w:val="00D0588F"/>
    <w:rPr>
      <w:rFonts w:eastAsiaTheme="minorHAnsi" w:cs="Calibri"/>
    </w:rPr>
  </w:style>
  <w:style w:type="character" w:customStyle="1" w:styleId="Heading1Char">
    <w:name w:val="Heading 1 Char"/>
    <w:basedOn w:val="DefaultParagraphFont"/>
    <w:link w:val="Heading1"/>
    <w:rsid w:val="00876A7F"/>
    <w:rPr>
      <w:rFonts w:asciiTheme="majorHAnsi" w:eastAsiaTheme="majorEastAsia" w:hAnsiTheme="majorHAnsi" w:cstheme="majorBidi"/>
      <w:color w:val="2E74B5" w:themeColor="accent1" w:themeShade="BF"/>
      <w:sz w:val="32"/>
      <w:szCs w:val="32"/>
    </w:rPr>
  </w:style>
  <w:style w:type="paragraph" w:customStyle="1" w:styleId="Table">
    <w:name w:val="Table"/>
    <w:basedOn w:val="Normal"/>
    <w:rsid w:val="003F7D28"/>
    <w:pPr>
      <w:widowControl/>
      <w:autoSpaceDE/>
      <w:autoSpaceDN/>
      <w:adjustRightInd/>
    </w:pPr>
    <w:rPr>
      <w:rFonts w:ascii="Arial" w:hAnsi="Arial"/>
    </w:rPr>
  </w:style>
  <w:style w:type="paragraph" w:customStyle="1" w:styleId="paragraph">
    <w:name w:val="paragraph"/>
    <w:basedOn w:val="Normal"/>
    <w:rsid w:val="009B53C6"/>
    <w:pPr>
      <w:widowControl/>
      <w:autoSpaceDE/>
      <w:autoSpaceDN/>
      <w:adjustRightInd/>
      <w:spacing w:before="100" w:beforeAutospacing="1" w:after="100" w:afterAutospacing="1"/>
    </w:pPr>
    <w:rPr>
      <w:rFonts w:ascii="Times New Roman" w:hAnsi="Times New Roman"/>
    </w:rPr>
  </w:style>
  <w:style w:type="table" w:styleId="GridTable4Accent1">
    <w:name w:val="Grid Table 4 Accent 1"/>
    <w:basedOn w:val="TableNormal"/>
    <w:uiPriority w:val="49"/>
    <w:rsid w:val="0086369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TextPostHead">
    <w:name w:val="Body Text Post Head"/>
    <w:aliases w:val="btp"/>
    <w:basedOn w:val="BodyText"/>
    <w:next w:val="BodyText"/>
    <w:qFormat/>
    <w:rsid w:val="005628C2"/>
    <w:pPr>
      <w:suppressAutoHyphens/>
      <w:spacing w:before="60" w:after="120" w:line="276" w:lineRule="auto"/>
    </w:pPr>
    <w:rPr>
      <w:rFonts w:eastAsia="Calibri" w:asciiTheme="minorHAnsi" w:hAnsiTheme="minorHAnsi"/>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eb.archive.org/web/20241007005834/https:/www.bls.gov/news.release/empsit.t19.htm" TargetMode="External" /><Relationship Id="rId11" Type="http://schemas.openxmlformats.org/officeDocument/2006/relationships/hyperlink" Target="https://www.bls.gov/news.release/archives/wkyeng_10172024.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advisories/uipl-08-2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eb.archive.org/web/20241007005834/https:/www.bls.gov/news.release/empsit.t19.htm" TargetMode="External" /><Relationship Id="rId2"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159E8-4CC5-48AA-ACDD-4D08F5C9C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FB308-B108-4ACA-953D-F6F896D9F79C}">
  <ds:schemaRefs>
    <ds:schemaRef ds:uri="http://schemas.microsoft.com/office/2006/metadata/properties"/>
    <ds:schemaRef ds:uri="http://schemas.microsoft.com/office/infopath/2007/PartnerControls"/>
    <ds:schemaRef ds:uri="d1e51940-bac9-40f6-aea0-28b2fbe1cac9"/>
  </ds:schemaRefs>
</ds:datastoreItem>
</file>

<file path=customXml/itemProps3.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4.xml><?xml version="1.0" encoding="utf-8"?>
<ds:datastoreItem xmlns:ds="http://schemas.openxmlformats.org/officeDocument/2006/customXml" ds:itemID="{3EBDA5ED-3691-4F11-A843-6BEBDA865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15</Pages>
  <Words>6251</Words>
  <Characters>34929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4</cp:revision>
  <cp:lastPrinted>2020-02-19T15:46:00Z</cp:lastPrinted>
  <dcterms:created xsi:type="dcterms:W3CDTF">2025-08-04T19:07:00Z</dcterms:created>
  <dcterms:modified xsi:type="dcterms:W3CDTF">2025-08-06T15:56:00Z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