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16B" w:rsidRPr="00651280" w:rsidP="00651280" w14:paraId="39F68C5D" w14:textId="77777777">
      <w:pPr>
        <w:jc w:val="center"/>
        <w:rPr>
          <w:rFonts w:ascii="Arial" w:hAnsi="Arial" w:cs="Arial"/>
          <w:b/>
          <w:sz w:val="28"/>
        </w:rPr>
      </w:pPr>
      <w:r>
        <w:rPr>
          <w:rFonts w:ascii="Arial" w:hAnsi="Arial" w:cs="Arial"/>
          <w:b/>
          <w:sz w:val="28"/>
        </w:rPr>
        <w:t xml:space="preserve"> </w:t>
      </w:r>
      <w:r w:rsidR="00C667B6">
        <w:rPr>
          <w:rFonts w:ascii="Arial" w:hAnsi="Arial" w:cs="Arial"/>
          <w:b/>
          <w:sz w:val="28"/>
        </w:rPr>
        <w:t xml:space="preserve">    </w:t>
      </w:r>
      <w:r w:rsidR="00EB65A0">
        <w:rPr>
          <w:rFonts w:ascii="Arial" w:hAnsi="Arial" w:cs="Arial"/>
          <w:b/>
          <w:sz w:val="28"/>
        </w:rPr>
        <w:t xml:space="preserve"> </w:t>
      </w:r>
      <w:r w:rsidRPr="00651280">
        <w:rPr>
          <w:rFonts w:ascii="Arial" w:hAnsi="Arial" w:cs="Arial"/>
          <w:b/>
          <w:sz w:val="28"/>
        </w:rPr>
        <w:t>Supporting Statement</w:t>
      </w:r>
    </w:p>
    <w:p w:rsidR="000F116B" w:rsidRPr="00651280" w:rsidP="00651280" w14:paraId="4273978A" w14:textId="77777777">
      <w:pPr>
        <w:jc w:val="center"/>
        <w:rPr>
          <w:rFonts w:ascii="Arial" w:hAnsi="Arial" w:cs="Arial"/>
          <w:b/>
          <w:sz w:val="28"/>
        </w:rPr>
      </w:pPr>
      <w:r>
        <w:rPr>
          <w:rFonts w:ascii="Arial" w:hAnsi="Arial" w:cs="Arial"/>
          <w:b/>
          <w:sz w:val="28"/>
        </w:rPr>
        <w:t xml:space="preserve">Importation </w:t>
      </w:r>
      <w:r w:rsidRPr="00651280">
        <w:rPr>
          <w:rFonts w:ascii="Arial" w:hAnsi="Arial" w:cs="Arial"/>
          <w:b/>
          <w:sz w:val="28"/>
        </w:rPr>
        <w:t>Bond Structure (Forms 301 and 5297)</w:t>
      </w:r>
    </w:p>
    <w:p w:rsidR="000F116B" w:rsidRPr="00651280" w:rsidP="008C45AE" w14:paraId="6789551C" w14:textId="77777777">
      <w:pPr>
        <w:ind w:left="2880" w:firstLine="720"/>
        <w:rPr>
          <w:rFonts w:ascii="Arial" w:hAnsi="Arial" w:cs="Arial"/>
        </w:rPr>
      </w:pPr>
      <w:r w:rsidRPr="00651280">
        <w:rPr>
          <w:rFonts w:ascii="Arial" w:hAnsi="Arial" w:cs="Arial"/>
          <w:b/>
          <w:sz w:val="28"/>
        </w:rPr>
        <w:t>1651-0050</w:t>
      </w:r>
    </w:p>
    <w:p w:rsidR="000F116B" w:rsidRPr="00651280" w:rsidP="00651280" w14:paraId="1A92F40F" w14:textId="77777777">
      <w:pPr>
        <w:rPr>
          <w:rFonts w:ascii="Arial" w:hAnsi="Arial" w:cs="Arial"/>
        </w:rPr>
      </w:pPr>
      <w:r w:rsidRPr="00651280">
        <w:rPr>
          <w:rFonts w:ascii="Arial" w:hAnsi="Arial" w:cs="Arial"/>
        </w:rPr>
        <w:tab/>
      </w:r>
    </w:p>
    <w:p w:rsidR="000F116B" w:rsidRPr="00651280" w:rsidP="00651280" w14:paraId="12A9919C" w14:textId="77777777">
      <w:pPr>
        <w:jc w:val="both"/>
        <w:rPr>
          <w:rFonts w:ascii="Arial" w:hAnsi="Arial" w:cs="Arial"/>
          <w:b/>
          <w:sz w:val="28"/>
        </w:rPr>
      </w:pPr>
      <w:r w:rsidRPr="00651280">
        <w:rPr>
          <w:rFonts w:ascii="Arial" w:hAnsi="Arial" w:cs="Arial"/>
          <w:b/>
          <w:sz w:val="28"/>
        </w:rPr>
        <w:t>A.</w:t>
      </w:r>
      <w:r w:rsidRPr="00651280">
        <w:rPr>
          <w:rFonts w:ascii="Arial" w:hAnsi="Arial" w:cs="Arial"/>
          <w:b/>
          <w:sz w:val="28"/>
        </w:rPr>
        <w:tab/>
      </w:r>
      <w:r w:rsidRPr="00651280">
        <w:rPr>
          <w:rFonts w:ascii="Arial" w:hAnsi="Arial" w:cs="Arial"/>
          <w:b/>
          <w:sz w:val="28"/>
        </w:rPr>
        <w:t>Justification</w:t>
      </w:r>
    </w:p>
    <w:p w:rsidR="00AE525D" w:rsidRPr="00651280" w:rsidP="00651280" w14:paraId="0E43BCF4" w14:textId="77777777">
      <w:pPr>
        <w:jc w:val="both"/>
        <w:rPr>
          <w:rFonts w:ascii="Arial" w:hAnsi="Arial" w:cs="Arial"/>
          <w:b/>
          <w:bCs/>
        </w:rPr>
      </w:pPr>
    </w:p>
    <w:p w:rsidR="000F116B" w:rsidRPr="00651280" w:rsidP="00651280" w14:paraId="57B4A7B8" w14:textId="77777777">
      <w:pPr>
        <w:ind w:left="720" w:hanging="720"/>
        <w:jc w:val="both"/>
        <w:rPr>
          <w:rFonts w:ascii="Arial" w:hAnsi="Arial" w:cs="Arial"/>
          <w:b/>
          <w:bCs/>
          <w:szCs w:val="24"/>
        </w:rPr>
      </w:pPr>
      <w:r w:rsidRPr="00651280">
        <w:rPr>
          <w:rFonts w:ascii="Arial" w:hAnsi="Arial" w:cs="Arial"/>
          <w:b/>
          <w:bCs/>
        </w:rPr>
        <w:t>1.</w:t>
      </w:r>
      <w:r w:rsidRPr="00651280">
        <w:rPr>
          <w:rFonts w:ascii="Arial" w:hAnsi="Arial" w:cs="Arial"/>
          <w:b/>
          <w:bCs/>
        </w:rPr>
        <w:tab/>
      </w:r>
      <w:r w:rsidRPr="00610EF7">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610EF7" w:rsidR="00BD7B9C">
        <w:rPr>
          <w:rFonts w:ascii="Arial" w:hAnsi="Arial" w:cs="Arial"/>
          <w:b/>
          <w:bCs/>
          <w:szCs w:val="24"/>
        </w:rPr>
        <w:t>t</w:t>
      </w:r>
      <w:r w:rsidRPr="00610EF7">
        <w:rPr>
          <w:rFonts w:ascii="Arial" w:hAnsi="Arial" w:cs="Arial"/>
          <w:b/>
          <w:bCs/>
          <w:szCs w:val="24"/>
        </w:rPr>
        <w:t>e and regulation mandating or authorizing the collection of information.</w:t>
      </w:r>
    </w:p>
    <w:p w:rsidR="000F116B" w:rsidRPr="00651280" w:rsidP="00651280" w14:paraId="489317D5" w14:textId="77777777">
      <w:pPr>
        <w:ind w:left="720"/>
        <w:jc w:val="both"/>
        <w:rPr>
          <w:rFonts w:ascii="Arial" w:hAnsi="Arial" w:cs="Arial"/>
          <w:szCs w:val="24"/>
        </w:rPr>
      </w:pPr>
    </w:p>
    <w:p w:rsidR="00C528FD" w:rsidRPr="00C528FD" w:rsidP="00C528FD" w14:paraId="3C3305C9" w14:textId="77777777">
      <w:pPr>
        <w:ind w:left="720"/>
        <w:jc w:val="both"/>
        <w:rPr>
          <w:rFonts w:ascii="Arial" w:hAnsi="Arial" w:cs="Arial"/>
          <w:szCs w:val="24"/>
        </w:rPr>
      </w:pPr>
      <w:r w:rsidRPr="00C528FD">
        <w:rPr>
          <w:rFonts w:ascii="Arial" w:hAnsi="Arial" w:cs="Arial"/>
          <w:szCs w:val="24"/>
        </w:rPr>
        <w:t>Bonds are used to ensure that duties, taxes, charges, penalties, and reimbursable expenses owed to the Government are paid; to facilitate the movement of cargo and conveyances through CBP processing; and to provide legal recourse for the Government for noncompliance with laws and regulations.  Bonds are required pursuant to 19 U.S.C. 1608, and 1623; 22 U.S.C. 463; 19 CFR Part 113.</w:t>
      </w:r>
    </w:p>
    <w:p w:rsidR="00C528FD" w:rsidP="00C528FD" w14:paraId="6A554FC8" w14:textId="77777777">
      <w:pPr>
        <w:ind w:left="720"/>
        <w:jc w:val="both"/>
        <w:rPr>
          <w:rFonts w:ascii="Arial" w:hAnsi="Arial" w:cs="Arial"/>
          <w:szCs w:val="24"/>
        </w:rPr>
      </w:pPr>
    </w:p>
    <w:p w:rsidR="00C822C8" w:rsidRPr="00610EF7" w:rsidP="00C822C8" w14:paraId="3F17F401" w14:textId="1ECA5055">
      <w:pPr>
        <w:ind w:left="720"/>
        <w:jc w:val="both"/>
        <w:rPr>
          <w:rFonts w:ascii="Arial" w:hAnsi="Arial" w:cs="Arial"/>
          <w:color w:val="0000FF"/>
          <w:szCs w:val="24"/>
          <w:u w:val="single"/>
        </w:rPr>
      </w:pPr>
      <w:r w:rsidRPr="00C528FD">
        <w:rPr>
          <w:rFonts w:ascii="Arial" w:hAnsi="Arial" w:cs="Arial"/>
          <w:szCs w:val="24"/>
        </w:rPr>
        <w:t xml:space="preserve">Each person who is required by law or regulation to post a bond in order to secure a Customs transaction must submit the bond on CBP Form 301 which is available at: </w:t>
      </w:r>
      <w:hyperlink r:id="rId9" w:history="1">
        <w:r w:rsidRPr="00C528FD">
          <w:rPr>
            <w:rStyle w:val="Hyperlink"/>
            <w:rFonts w:ascii="Arial" w:hAnsi="Arial" w:cs="Arial"/>
            <w:szCs w:val="24"/>
          </w:rPr>
          <w:t>https://www.cbp.gov/newsroom/publications/forms?title=301&amp;=Apply</w:t>
        </w:r>
      </w:hyperlink>
      <w:r>
        <w:rPr>
          <w:rFonts w:ascii="Arial" w:hAnsi="Arial" w:cs="Arial"/>
          <w:szCs w:val="24"/>
        </w:rPr>
        <w:t>, or in another form required by the Commissioner, or the Commissioner's delegate, and prescribed via specific instruction.</w:t>
      </w:r>
    </w:p>
    <w:p w:rsidR="00C528FD" w:rsidP="00C528FD" w14:paraId="1A9E4424" w14:textId="77777777">
      <w:pPr>
        <w:ind w:left="720"/>
        <w:jc w:val="both"/>
        <w:rPr>
          <w:rFonts w:ascii="Arial" w:hAnsi="Arial" w:cs="Arial"/>
          <w:szCs w:val="24"/>
        </w:rPr>
      </w:pPr>
    </w:p>
    <w:p w:rsidR="00AE525D" w:rsidP="00C528FD" w14:paraId="2BABEBE8" w14:textId="42F82329">
      <w:pPr>
        <w:ind w:left="720"/>
        <w:jc w:val="both"/>
        <w:rPr>
          <w:rFonts w:ascii="Arial" w:hAnsi="Arial" w:cs="Arial"/>
          <w:szCs w:val="24"/>
        </w:rPr>
      </w:pPr>
      <w:r w:rsidRPr="00C528FD">
        <w:rPr>
          <w:rFonts w:ascii="Arial" w:hAnsi="Arial" w:cs="Arial"/>
          <w:szCs w:val="24"/>
        </w:rPr>
        <w:t xml:space="preserve">Surety bonds are usually executed by an agent of the surety.  The surety company grants authority to the agent via a Corporate Surety Power of Attorney, CBP Form 5297.  This power is vested with CBP so that when a bond is filed, the validity of the authority of the agent executing the bond and the name of the surety can be verified to the surety's grant.  CBP Form 5297 is available at: </w:t>
      </w:r>
      <w:hyperlink r:id="rId10" w:history="1">
        <w:r w:rsidRPr="00C528FD">
          <w:rPr>
            <w:rStyle w:val="Hyperlink"/>
            <w:rFonts w:ascii="Arial" w:hAnsi="Arial" w:cs="Arial"/>
            <w:szCs w:val="24"/>
          </w:rPr>
          <w:t>https://www.cbp.gov/document/forms/form-5297-corporate-surety-power-attorney</w:t>
        </w:r>
      </w:hyperlink>
      <w:r w:rsidRPr="00C528FD">
        <w:rPr>
          <w:rFonts w:ascii="Arial" w:hAnsi="Arial" w:cs="Arial"/>
          <w:szCs w:val="24"/>
        </w:rPr>
        <w:t>.</w:t>
      </w:r>
    </w:p>
    <w:p w:rsidR="00613E61" w:rsidP="00C528FD" w14:paraId="5677B634" w14:textId="77777777">
      <w:pPr>
        <w:ind w:left="720"/>
        <w:jc w:val="both"/>
        <w:rPr>
          <w:rFonts w:ascii="Arial" w:hAnsi="Arial" w:cs="Arial"/>
          <w:szCs w:val="24"/>
        </w:rPr>
      </w:pPr>
    </w:p>
    <w:p w:rsidR="00613E61" w:rsidP="00C528FD" w14:paraId="1416D22F" w14:textId="06B28094">
      <w:pPr>
        <w:ind w:left="720"/>
        <w:jc w:val="both"/>
        <w:rPr>
          <w:rFonts w:ascii="Arial" w:hAnsi="Arial" w:cs="Arial"/>
          <w:b/>
          <w:bCs/>
          <w:szCs w:val="24"/>
        </w:rPr>
      </w:pPr>
      <w:r w:rsidRPr="00613E61">
        <w:rPr>
          <w:rFonts w:ascii="Arial" w:hAnsi="Arial" w:cs="Arial"/>
          <w:b/>
          <w:bCs/>
          <w:szCs w:val="24"/>
        </w:rPr>
        <w:t>Proposed Changes:</w:t>
      </w:r>
    </w:p>
    <w:p w:rsidR="00E2633E" w:rsidP="00C528FD" w14:paraId="141F5B4D" w14:textId="77777777">
      <w:pPr>
        <w:ind w:left="720"/>
        <w:jc w:val="both"/>
        <w:rPr>
          <w:rFonts w:ascii="Arial" w:hAnsi="Arial" w:cs="Arial"/>
          <w:b/>
          <w:bCs/>
          <w:szCs w:val="24"/>
        </w:rPr>
      </w:pPr>
    </w:p>
    <w:p w:rsidR="00A772C3" w:rsidP="00A772C3" w14:paraId="52F9BDD4" w14:textId="01CB3DC0">
      <w:pPr>
        <w:ind w:left="720"/>
        <w:jc w:val="both"/>
        <w:rPr>
          <w:rFonts w:ascii="Arial" w:hAnsi="Arial" w:cs="Arial"/>
          <w:szCs w:val="24"/>
        </w:rPr>
      </w:pPr>
      <w:bookmarkStart w:id="0" w:name="OLE_LINK179"/>
      <w:bookmarkStart w:id="1" w:name="OLE_LINK2"/>
      <w:r w:rsidRPr="00610EF7">
        <w:rPr>
          <w:rFonts w:ascii="Arial" w:hAnsi="Arial" w:cs="Arial"/>
          <w:szCs w:val="24"/>
        </w:rPr>
        <w:t>In accordance with the eBond test</w:t>
      </w:r>
      <w:r w:rsidR="00A76B3F">
        <w:rPr>
          <w:rFonts w:ascii="Arial" w:hAnsi="Arial" w:cs="Arial"/>
          <w:szCs w:val="24"/>
        </w:rPr>
        <w:t xml:space="preserve"> notices, beginning in 2015</w:t>
      </w:r>
      <w:r w:rsidRPr="00610EF7">
        <w:rPr>
          <w:rFonts w:ascii="Arial" w:hAnsi="Arial" w:cs="Arial"/>
          <w:szCs w:val="24"/>
        </w:rPr>
        <w:t xml:space="preserve">, </w:t>
      </w:r>
      <w:r w:rsidRPr="00610EF7" w:rsidR="00D96E63">
        <w:rPr>
          <w:rFonts w:ascii="Arial" w:hAnsi="Arial" w:cs="Arial"/>
          <w:szCs w:val="24"/>
        </w:rPr>
        <w:t>CBP allows sureties or</w:t>
      </w:r>
      <w:r w:rsidRPr="00610EF7" w:rsidR="0078544D">
        <w:rPr>
          <w:rFonts w:ascii="Arial" w:hAnsi="Arial" w:cs="Arial"/>
          <w:szCs w:val="24"/>
        </w:rPr>
        <w:t xml:space="preserve"> their authorized filer</w:t>
      </w:r>
      <w:r w:rsidRPr="00610EF7" w:rsidR="00181AEB">
        <w:rPr>
          <w:rFonts w:ascii="Arial" w:hAnsi="Arial" w:cs="Arial"/>
          <w:szCs w:val="24"/>
        </w:rPr>
        <w:t xml:space="preserve"> who have been approved as eBond test participants</w:t>
      </w:r>
      <w:r w:rsidRPr="00610EF7" w:rsidR="0078544D">
        <w:rPr>
          <w:rFonts w:ascii="Arial" w:hAnsi="Arial" w:cs="Arial"/>
          <w:szCs w:val="24"/>
        </w:rPr>
        <w:t xml:space="preserve"> to submit certain bonds to </w:t>
      </w:r>
      <w:r w:rsidRPr="00610EF7" w:rsidR="00D01743">
        <w:rPr>
          <w:rFonts w:ascii="Arial" w:hAnsi="Arial" w:cs="Arial"/>
          <w:szCs w:val="24"/>
        </w:rPr>
        <w:t xml:space="preserve">CBP </w:t>
      </w:r>
      <w:r w:rsidRPr="00610EF7" w:rsidR="006E0D3A">
        <w:rPr>
          <w:rFonts w:ascii="Arial" w:hAnsi="Arial" w:cs="Arial"/>
          <w:szCs w:val="24"/>
        </w:rPr>
        <w:t xml:space="preserve">via an electronic system </w:t>
      </w:r>
      <w:r w:rsidRPr="00610EF7" w:rsidR="00382A64">
        <w:rPr>
          <w:rFonts w:ascii="Arial" w:hAnsi="Arial" w:cs="Arial"/>
          <w:szCs w:val="24"/>
        </w:rPr>
        <w:t>in ACE (eBond).</w:t>
      </w:r>
      <w:r w:rsidRPr="00610EF7" w:rsidR="00D01743">
        <w:rPr>
          <w:rFonts w:ascii="Arial" w:hAnsi="Arial" w:cs="Arial"/>
          <w:szCs w:val="24"/>
        </w:rPr>
        <w:t xml:space="preserve"> </w:t>
      </w:r>
      <w:r w:rsidRPr="00610EF7" w:rsidR="00181AEB">
        <w:rPr>
          <w:rFonts w:ascii="Arial" w:hAnsi="Arial" w:cs="Arial"/>
          <w:szCs w:val="24"/>
        </w:rPr>
        <w:t>The electronic transmission of the bond</w:t>
      </w:r>
      <w:r w:rsidRPr="00610EF7" w:rsidR="006E0D3A">
        <w:rPr>
          <w:rFonts w:ascii="Arial" w:hAnsi="Arial" w:cs="Arial"/>
          <w:szCs w:val="24"/>
        </w:rPr>
        <w:t xml:space="preserve"> includes </w:t>
      </w:r>
      <w:r w:rsidRPr="00610EF7">
        <w:rPr>
          <w:rFonts w:ascii="Arial" w:hAnsi="Arial" w:cs="Arial"/>
          <w:szCs w:val="24"/>
        </w:rPr>
        <w:t>a sub-set of information required on the CBP Form 30</w:t>
      </w:r>
      <w:r w:rsidRPr="00610EF7" w:rsidR="00DD7F2C">
        <w:rPr>
          <w:rFonts w:ascii="Arial" w:hAnsi="Arial" w:cs="Arial"/>
          <w:szCs w:val="24"/>
        </w:rPr>
        <w:t>1</w:t>
      </w:r>
      <w:bookmarkEnd w:id="0"/>
      <w:r w:rsidRPr="00610EF7" w:rsidR="004C51D4">
        <w:rPr>
          <w:rFonts w:ascii="Arial" w:hAnsi="Arial" w:cs="Arial"/>
          <w:szCs w:val="24"/>
        </w:rPr>
        <w:t>.</w:t>
      </w:r>
      <w:r>
        <w:rPr>
          <w:rFonts w:ascii="Arial" w:hAnsi="Arial" w:cs="Arial"/>
          <w:szCs w:val="24"/>
        </w:rPr>
        <w:t xml:space="preserve"> </w:t>
      </w:r>
    </w:p>
    <w:p w:rsidR="00A772C3" w:rsidP="00A772C3" w14:paraId="25653347" w14:textId="77777777">
      <w:pPr>
        <w:ind w:left="720"/>
        <w:jc w:val="both"/>
        <w:rPr>
          <w:rFonts w:ascii="Arial" w:hAnsi="Arial" w:cs="Arial"/>
          <w:szCs w:val="24"/>
        </w:rPr>
      </w:pPr>
    </w:p>
    <w:p w:rsidR="00A772C3" w:rsidP="00A772C3" w14:paraId="586B5207" w14:textId="33963B14">
      <w:pPr>
        <w:ind w:left="720"/>
        <w:jc w:val="both"/>
        <w:rPr>
          <w:rFonts w:ascii="Arial" w:hAnsi="Arial" w:cs="Arial"/>
          <w:szCs w:val="24"/>
        </w:rPr>
      </w:pPr>
      <w:r>
        <w:rPr>
          <w:rFonts w:ascii="Arial" w:hAnsi="Arial" w:cs="Arial"/>
          <w:szCs w:val="24"/>
        </w:rPr>
        <w:t>CBP is proposing a rulemaking that would only allow sureties or their authorized filer to submit bonds to CBP and they would be required to use an electronic data interchange, except in certain prescribed instances.</w:t>
      </w:r>
      <w:r>
        <w:rPr>
          <w:rStyle w:val="FootnoteReference"/>
          <w:rFonts w:ascii="Arial" w:hAnsi="Arial" w:cs="Arial"/>
          <w:szCs w:val="24"/>
          <w:vertAlign w:val="superscript"/>
        </w:rPr>
        <w:footnoteReference w:id="2"/>
      </w:r>
      <w:r>
        <w:rPr>
          <w:rFonts w:ascii="Arial" w:hAnsi="Arial" w:cs="Arial"/>
          <w:szCs w:val="24"/>
        </w:rPr>
        <w:t xml:space="preserve">  CBP is proposing that all </w:t>
      </w:r>
      <w:r>
        <w:rPr>
          <w:rFonts w:ascii="Arial" w:hAnsi="Arial" w:cs="Arial"/>
          <w:szCs w:val="24"/>
        </w:rPr>
        <w:t>bonds, riders, terminations, and changes to power of attorney must be transmitted electronically to CBP via eBond by sureties or their authorized filer.</w:t>
      </w:r>
      <w:r>
        <w:rPr>
          <w:rStyle w:val="FootnoteReference"/>
          <w:rFonts w:ascii="Arial" w:hAnsi="Arial" w:cs="Arial"/>
          <w:szCs w:val="24"/>
          <w:vertAlign w:val="superscript"/>
        </w:rPr>
        <w:footnoteReference w:id="3"/>
      </w:r>
      <w:r w:rsidRPr="00887B7C">
        <w:rPr>
          <w:rFonts w:ascii="Arial" w:hAnsi="Arial" w:cs="Arial"/>
          <w:szCs w:val="24"/>
          <w:vertAlign w:val="superscript"/>
        </w:rPr>
        <w:t xml:space="preserve"> </w:t>
      </w:r>
      <w:r>
        <w:rPr>
          <w:rFonts w:ascii="Arial" w:hAnsi="Arial" w:cs="Arial"/>
          <w:szCs w:val="24"/>
        </w:rPr>
        <w:t xml:space="preserve"> </w:t>
      </w:r>
      <w:bookmarkStart w:id="3" w:name="OLE_LINK120"/>
      <w:r>
        <w:rPr>
          <w:rFonts w:ascii="Arial" w:hAnsi="Arial" w:cs="Arial"/>
          <w:szCs w:val="24"/>
        </w:rPr>
        <w:t xml:space="preserve">Ebond is an electronic system for filing customs bonds and is part of CBP’s ACE. </w:t>
      </w:r>
    </w:p>
    <w:bookmarkEnd w:id="3"/>
    <w:p w:rsidR="00E2633E" w:rsidRPr="00610EF7" w:rsidP="00C528FD" w14:paraId="70D89090" w14:textId="2836BB40">
      <w:pPr>
        <w:ind w:left="720"/>
        <w:jc w:val="both"/>
        <w:rPr>
          <w:rFonts w:ascii="Arial" w:hAnsi="Arial" w:cs="Arial"/>
          <w:szCs w:val="24"/>
        </w:rPr>
      </w:pPr>
    </w:p>
    <w:p w:rsidR="008968CC" w:rsidP="00C528FD" w14:paraId="317C1CF2" w14:textId="77777777">
      <w:pPr>
        <w:ind w:left="720"/>
        <w:jc w:val="both"/>
        <w:rPr>
          <w:rFonts w:ascii="Arial" w:hAnsi="Arial" w:cs="Arial"/>
          <w:szCs w:val="24"/>
        </w:rPr>
      </w:pPr>
    </w:p>
    <w:p w:rsidR="00AB596D" w:rsidP="00C528FD" w14:paraId="4FCD890C" w14:textId="77777777">
      <w:pPr>
        <w:ind w:left="720"/>
        <w:jc w:val="both"/>
        <w:rPr>
          <w:rFonts w:ascii="Arial" w:hAnsi="Arial" w:cs="Arial"/>
          <w:szCs w:val="24"/>
        </w:rPr>
      </w:pPr>
    </w:p>
    <w:bookmarkEnd w:id="1"/>
    <w:p w:rsidR="00492A65" w:rsidP="00C528FD" w14:paraId="36F805A8" w14:textId="77777777">
      <w:pPr>
        <w:ind w:left="720"/>
        <w:jc w:val="both"/>
        <w:rPr>
          <w:rFonts w:ascii="Arial" w:hAnsi="Arial" w:cs="Arial"/>
          <w:szCs w:val="24"/>
        </w:rPr>
      </w:pPr>
    </w:p>
    <w:p w:rsidR="00C528FD" w:rsidRPr="00651280" w:rsidP="00C528FD" w14:paraId="4469C5C5" w14:textId="77777777">
      <w:pPr>
        <w:ind w:left="720"/>
        <w:jc w:val="both"/>
        <w:rPr>
          <w:rFonts w:ascii="Arial" w:hAnsi="Arial" w:cs="Arial"/>
          <w:szCs w:val="24"/>
        </w:rPr>
      </w:pPr>
    </w:p>
    <w:p w:rsidR="000F116B" w:rsidRPr="00651280" w:rsidP="00651280" w14:paraId="7D85E883" w14:textId="77777777">
      <w:pPr>
        <w:ind w:left="720" w:hanging="720"/>
        <w:jc w:val="both"/>
        <w:rPr>
          <w:rFonts w:ascii="Arial" w:hAnsi="Arial" w:cs="Arial"/>
          <w:szCs w:val="24"/>
        </w:rPr>
      </w:pPr>
      <w:r w:rsidRPr="00651280">
        <w:rPr>
          <w:rFonts w:ascii="Arial" w:hAnsi="Arial" w:cs="Arial"/>
          <w:b/>
          <w:bCs/>
          <w:szCs w:val="24"/>
        </w:rPr>
        <w:t>2.</w:t>
      </w:r>
      <w:r w:rsidRPr="00651280">
        <w:rPr>
          <w:rFonts w:ascii="Arial" w:hAnsi="Arial" w:cs="Arial"/>
          <w:szCs w:val="24"/>
        </w:rPr>
        <w:tab/>
      </w:r>
      <w:r w:rsidRPr="00610EF7">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10EF7">
        <w:rPr>
          <w:rFonts w:ascii="Arial" w:hAnsi="Arial" w:cs="Arial"/>
          <w:szCs w:val="24"/>
        </w:rPr>
        <w:t>.</w:t>
      </w:r>
    </w:p>
    <w:p w:rsidR="000F116B" w:rsidRPr="00651280" w:rsidP="00651280" w14:paraId="1535E380" w14:textId="77777777">
      <w:pPr>
        <w:jc w:val="both"/>
        <w:rPr>
          <w:rFonts w:ascii="Arial" w:hAnsi="Arial" w:cs="Arial"/>
          <w:szCs w:val="24"/>
        </w:rPr>
      </w:pPr>
      <w:r w:rsidRPr="00651280">
        <w:rPr>
          <w:rFonts w:ascii="Arial" w:hAnsi="Arial" w:cs="Arial"/>
          <w:szCs w:val="24"/>
        </w:rPr>
        <w:tab/>
      </w:r>
    </w:p>
    <w:p w:rsidR="00AE525D" w:rsidRPr="00651280" w:rsidP="00651280" w14:paraId="4F656D5B" w14:textId="77777777">
      <w:pPr>
        <w:ind w:left="720" w:hanging="720"/>
        <w:jc w:val="both"/>
        <w:rPr>
          <w:rFonts w:ascii="Arial" w:hAnsi="Arial" w:cs="Arial"/>
        </w:rPr>
      </w:pPr>
      <w:r w:rsidRPr="00651280">
        <w:rPr>
          <w:rFonts w:ascii="Arial" w:hAnsi="Arial" w:cs="Arial"/>
        </w:rPr>
        <w:tab/>
      </w:r>
      <w:r w:rsidR="0052454E">
        <w:rPr>
          <w:rFonts w:ascii="Arial" w:hAnsi="Arial" w:cs="Arial"/>
        </w:rPr>
        <w:t xml:space="preserve">CBP uses bonds </w:t>
      </w:r>
      <w:r w:rsidR="00C004E0">
        <w:rPr>
          <w:rFonts w:ascii="Arial" w:hAnsi="Arial" w:cs="Arial"/>
        </w:rPr>
        <w:t>to en</w:t>
      </w:r>
      <w:r w:rsidRPr="00651280">
        <w:rPr>
          <w:rFonts w:ascii="Arial" w:hAnsi="Arial" w:cs="Arial"/>
        </w:rPr>
        <w:t>sure that duties, taxes, charges, penalties, and reimbursable expenses owed to the Government are paid; to facilitate the movement of merchandise through CBP; and to provide legal recourse for the Government for noncompliance with CBP laws</w:t>
      </w:r>
      <w:r w:rsidR="000071FB">
        <w:rPr>
          <w:rFonts w:ascii="Arial" w:hAnsi="Arial" w:cs="Arial"/>
        </w:rPr>
        <w:t>.</w:t>
      </w:r>
      <w:r w:rsidRPr="00651280">
        <w:rPr>
          <w:rFonts w:ascii="Arial" w:hAnsi="Arial" w:cs="Arial"/>
        </w:rPr>
        <w:t xml:space="preserve"> </w:t>
      </w:r>
      <w:r w:rsidR="003357D4">
        <w:rPr>
          <w:rFonts w:ascii="Arial" w:hAnsi="Arial" w:cs="Arial"/>
        </w:rPr>
        <w:t xml:space="preserve"> </w:t>
      </w:r>
      <w:r w:rsidRPr="00651280">
        <w:rPr>
          <w:rFonts w:ascii="Arial" w:hAnsi="Arial" w:cs="Arial"/>
        </w:rPr>
        <w:t>Without</w:t>
      </w:r>
      <w:r w:rsidR="000071FB">
        <w:rPr>
          <w:rFonts w:ascii="Arial" w:hAnsi="Arial" w:cs="Arial"/>
        </w:rPr>
        <w:t xml:space="preserve"> these documents</w:t>
      </w:r>
      <w:r w:rsidR="00C80FAD">
        <w:rPr>
          <w:rFonts w:ascii="Arial" w:hAnsi="Arial" w:cs="Arial"/>
        </w:rPr>
        <w:t>,</w:t>
      </w:r>
      <w:r w:rsidR="000071FB">
        <w:rPr>
          <w:rFonts w:ascii="Arial" w:hAnsi="Arial" w:cs="Arial"/>
        </w:rPr>
        <w:t xml:space="preserve"> all imported merchandise would have </w:t>
      </w:r>
      <w:r w:rsidRPr="00651280">
        <w:rPr>
          <w:rFonts w:ascii="Arial" w:hAnsi="Arial" w:cs="Arial"/>
        </w:rPr>
        <w:t>to remain in physical CBP custody until compliance with all applicable laws and regulations and duties and taxes had been determined.  This would disrupt the orderly flow of cargo and increase the cost of importing</w:t>
      </w:r>
      <w:r w:rsidR="00451AEB">
        <w:rPr>
          <w:rFonts w:ascii="Arial" w:hAnsi="Arial" w:cs="Arial"/>
        </w:rPr>
        <w:t>.</w:t>
      </w:r>
    </w:p>
    <w:p w:rsidR="000F116B" w:rsidRPr="00651280" w:rsidP="00651280" w14:paraId="01211D52" w14:textId="77777777">
      <w:pPr>
        <w:ind w:left="720" w:hanging="720"/>
        <w:jc w:val="both"/>
        <w:rPr>
          <w:rFonts w:ascii="Arial" w:hAnsi="Arial" w:cs="Arial"/>
          <w:b/>
          <w:bCs/>
          <w:szCs w:val="24"/>
        </w:rPr>
      </w:pPr>
    </w:p>
    <w:p w:rsidR="000F116B" w:rsidRPr="00651280" w:rsidP="00651280" w14:paraId="6E6E7D6C" w14:textId="77777777">
      <w:pPr>
        <w:ind w:left="720" w:hanging="720"/>
        <w:jc w:val="both"/>
        <w:rPr>
          <w:rFonts w:ascii="Arial" w:hAnsi="Arial" w:cs="Arial"/>
          <w:szCs w:val="24"/>
        </w:rPr>
      </w:pPr>
      <w:r w:rsidRPr="00651280">
        <w:rPr>
          <w:rFonts w:ascii="Arial" w:hAnsi="Arial" w:cs="Arial"/>
          <w:b/>
          <w:bCs/>
          <w:szCs w:val="24"/>
        </w:rPr>
        <w:t>3.</w:t>
      </w:r>
      <w:r w:rsidRPr="00651280">
        <w:rPr>
          <w:rFonts w:ascii="Arial" w:hAnsi="Arial" w:cs="Arial"/>
          <w:szCs w:val="24"/>
        </w:rPr>
        <w:tab/>
      </w:r>
      <w:r w:rsidRPr="00610EF7">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10EF7">
        <w:rPr>
          <w:rFonts w:ascii="Arial" w:hAnsi="Arial" w:cs="Arial"/>
          <w:szCs w:val="24"/>
        </w:rPr>
        <w:t>.</w:t>
      </w:r>
      <w:r w:rsidRPr="00651280">
        <w:rPr>
          <w:rFonts w:ascii="Arial" w:hAnsi="Arial" w:cs="Arial"/>
          <w:szCs w:val="24"/>
        </w:rPr>
        <w:t xml:space="preserve">  </w:t>
      </w:r>
    </w:p>
    <w:p w:rsidR="00386451" w:rsidP="00651280" w14:paraId="1FCE7FA4" w14:textId="77777777">
      <w:pPr>
        <w:pStyle w:val="BodyTextIndent"/>
        <w:tabs>
          <w:tab w:val="clear" w:pos="-1440"/>
        </w:tabs>
        <w:jc w:val="both"/>
        <w:rPr>
          <w:rFonts w:cs="Arial"/>
          <w:szCs w:val="24"/>
        </w:rPr>
      </w:pPr>
      <w:r w:rsidRPr="00651280">
        <w:rPr>
          <w:rFonts w:cs="Arial"/>
          <w:szCs w:val="24"/>
        </w:rPr>
        <w:tab/>
      </w:r>
    </w:p>
    <w:p w:rsidR="00386451" w:rsidP="00386451" w14:paraId="500368B4" w14:textId="77777777">
      <w:pPr>
        <w:pStyle w:val="BodyTextIndent"/>
        <w:tabs>
          <w:tab w:val="clear" w:pos="-1440"/>
        </w:tabs>
        <w:ind w:firstLine="0"/>
        <w:jc w:val="both"/>
        <w:rPr>
          <w:rFonts w:cs="Arial"/>
        </w:rPr>
      </w:pPr>
      <w:r w:rsidRPr="00A74F52">
        <w:rPr>
          <w:rFonts w:cs="Arial"/>
          <w:szCs w:val="24"/>
        </w:rPr>
        <w:t xml:space="preserve">The information on </w:t>
      </w:r>
      <w:r w:rsidRPr="00A74F52" w:rsidR="00A65D52">
        <w:rPr>
          <w:rFonts w:cs="Arial"/>
          <w:szCs w:val="24"/>
        </w:rPr>
        <w:t xml:space="preserve">CBP </w:t>
      </w:r>
      <w:r w:rsidRPr="00A74F52">
        <w:rPr>
          <w:rFonts w:cs="Arial"/>
          <w:szCs w:val="24"/>
        </w:rPr>
        <w:t xml:space="preserve">Form 5297, Power of Attorney, can be submitted via CBP’s </w:t>
      </w:r>
      <w:r w:rsidRPr="00A74F52" w:rsidR="00AE525D">
        <w:rPr>
          <w:rFonts w:cs="Arial"/>
        </w:rPr>
        <w:t>Automated Commercial Environment (ACE)</w:t>
      </w:r>
      <w:r w:rsidRPr="00A74F52">
        <w:rPr>
          <w:rFonts w:cs="Arial"/>
        </w:rPr>
        <w:t xml:space="preserve">.  </w:t>
      </w:r>
    </w:p>
    <w:p w:rsidR="007058CE" w:rsidRPr="00A74F52" w:rsidP="00386451" w14:paraId="2DD4AF16" w14:textId="77777777">
      <w:pPr>
        <w:pStyle w:val="BodyTextIndent"/>
        <w:tabs>
          <w:tab w:val="clear" w:pos="-1440"/>
        </w:tabs>
        <w:ind w:firstLine="0"/>
        <w:jc w:val="both"/>
        <w:rPr>
          <w:rFonts w:cs="Arial"/>
        </w:rPr>
      </w:pPr>
    </w:p>
    <w:p w:rsidR="00A432EB" w:rsidP="00A74F52" w14:paraId="0043C871" w14:textId="28A13831">
      <w:pPr>
        <w:ind w:left="720"/>
        <w:jc w:val="both"/>
        <w:rPr>
          <w:rFonts w:ascii="Arial" w:hAnsi="Arial" w:cs="Arial"/>
          <w:snapToGrid/>
          <w:color w:val="FF0000"/>
          <w:szCs w:val="24"/>
        </w:rPr>
      </w:pPr>
      <w:r w:rsidRPr="00610EF7">
        <w:rPr>
          <w:rFonts w:ascii="Arial" w:hAnsi="Arial" w:cs="Arial"/>
          <w:snapToGrid/>
          <w:szCs w:val="24"/>
        </w:rPr>
        <w:t>In accordance with the eBond test, CBP allows sureties or their authorized filer who have been approved as eBond test participants to submit certain bonds to CBP via an electronic system in ACE (eBond). The electronic transmission of the bond includes a sub-set of information required on the CBP Form 301</w:t>
      </w:r>
      <w:r w:rsidRPr="00610EF7" w:rsidR="00B45284">
        <w:rPr>
          <w:rFonts w:ascii="Arial" w:hAnsi="Arial" w:cs="Arial"/>
          <w:snapToGrid/>
          <w:szCs w:val="24"/>
        </w:rPr>
        <w:t>.</w:t>
      </w:r>
    </w:p>
    <w:p w:rsidR="00613E61" w:rsidP="00A74F52" w14:paraId="370D1E3D" w14:textId="77777777">
      <w:pPr>
        <w:ind w:left="720"/>
        <w:jc w:val="both"/>
        <w:rPr>
          <w:rFonts w:ascii="Arial" w:hAnsi="Arial" w:cs="Arial"/>
          <w:snapToGrid/>
          <w:color w:val="FF0000"/>
          <w:szCs w:val="24"/>
        </w:rPr>
      </w:pPr>
    </w:p>
    <w:p w:rsidR="00613E61" w:rsidP="00A74F52" w14:paraId="7EAC9721" w14:textId="764C861B">
      <w:pPr>
        <w:ind w:left="720"/>
        <w:jc w:val="both"/>
        <w:rPr>
          <w:rFonts w:ascii="Arial" w:hAnsi="Arial" w:cs="Arial"/>
          <w:b/>
          <w:bCs/>
          <w:snapToGrid/>
          <w:szCs w:val="24"/>
          <w:u w:val="single"/>
        </w:rPr>
      </w:pPr>
      <w:r w:rsidRPr="00D33A5C">
        <w:rPr>
          <w:rFonts w:ascii="Arial" w:hAnsi="Arial" w:cs="Arial"/>
          <w:b/>
          <w:bCs/>
          <w:snapToGrid/>
          <w:szCs w:val="24"/>
          <w:u w:val="single"/>
        </w:rPr>
        <w:t>Usability Testing:</w:t>
      </w:r>
    </w:p>
    <w:p w:rsidR="0000085B" w:rsidRPr="00D33A5C" w:rsidP="00A74F52" w14:paraId="410F1E8D" w14:textId="453D0EEC">
      <w:pPr>
        <w:ind w:left="720"/>
        <w:jc w:val="both"/>
        <w:rPr>
          <w:rFonts w:ascii="Arial" w:hAnsi="Arial" w:cs="Arial"/>
          <w:snapToGrid/>
          <w:szCs w:val="24"/>
        </w:rPr>
      </w:pPr>
      <w:r w:rsidRPr="00D33A5C">
        <w:rPr>
          <w:rFonts w:ascii="Arial" w:hAnsi="Arial" w:cs="Arial"/>
          <w:snapToGrid/>
          <w:szCs w:val="24"/>
        </w:rPr>
        <w:t>Since we couldn't gather direct feedback from users, the CBP Experience (CBPX) team evaluated the forms based on usability best practices. Based on the evaluation, it is recommended that emphasis on plain language and consistent terminology to support both first time and experienced user’s form interactions continue to be prioritized. For form 301A, this includes clarifying when and how the addendum should be used. For form 301, this includes providing plain language descriptions of bond types and enabling form field validation (where possible) to reduce the likelihood of errors. These improvements will help ensure all forms deliver clear actionable guidance and minimize confusion for end users.</w:t>
      </w:r>
    </w:p>
    <w:p w:rsidR="0000085B" w:rsidRPr="00610EF7" w:rsidP="00A74F52" w14:paraId="6FCB36C5" w14:textId="12999E76">
      <w:pPr>
        <w:ind w:left="720"/>
        <w:jc w:val="both"/>
        <w:rPr>
          <w:rFonts w:ascii="Arial" w:hAnsi="Arial" w:cs="Arial"/>
          <w:snapToGrid/>
          <w:szCs w:val="24"/>
        </w:rPr>
      </w:pPr>
    </w:p>
    <w:p w:rsidR="00800FDE" w:rsidRPr="00651280" w:rsidP="00651280" w14:paraId="67459A39" w14:textId="77777777">
      <w:pPr>
        <w:ind w:left="720" w:hanging="720"/>
        <w:jc w:val="both"/>
        <w:rPr>
          <w:rFonts w:ascii="Arial" w:hAnsi="Arial" w:cs="Arial"/>
          <w:szCs w:val="24"/>
        </w:rPr>
      </w:pPr>
      <w:r>
        <w:rPr>
          <w:rFonts w:ascii="Arial" w:hAnsi="Arial" w:cs="Arial"/>
          <w:szCs w:val="24"/>
        </w:rPr>
        <w:t xml:space="preserve"> </w:t>
      </w:r>
    </w:p>
    <w:p w:rsidR="000F116B" w:rsidRPr="00651280" w:rsidP="00651280" w14:paraId="743A617C" w14:textId="77777777">
      <w:pPr>
        <w:ind w:left="720" w:hanging="720"/>
        <w:jc w:val="both"/>
        <w:rPr>
          <w:rFonts w:ascii="Arial" w:hAnsi="Arial" w:cs="Arial"/>
          <w:b/>
          <w:bCs/>
          <w:szCs w:val="24"/>
        </w:rPr>
      </w:pPr>
      <w:r w:rsidRPr="00651280">
        <w:rPr>
          <w:rFonts w:ascii="Arial" w:hAnsi="Arial" w:cs="Arial"/>
          <w:b/>
          <w:bCs/>
          <w:szCs w:val="24"/>
        </w:rPr>
        <w:t>4.</w:t>
      </w:r>
      <w:r w:rsidRPr="00651280">
        <w:rPr>
          <w:rFonts w:ascii="Arial" w:hAnsi="Arial" w:cs="Arial"/>
          <w:szCs w:val="24"/>
        </w:rPr>
        <w:tab/>
      </w:r>
      <w:r w:rsidRPr="0065128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0F116B" w:rsidRPr="00651280" w:rsidP="00651280" w14:paraId="7EBAB7A5" w14:textId="77777777">
      <w:pPr>
        <w:ind w:left="720" w:hanging="720"/>
        <w:jc w:val="both"/>
        <w:rPr>
          <w:rFonts w:ascii="Arial" w:hAnsi="Arial" w:cs="Arial"/>
          <w:szCs w:val="24"/>
        </w:rPr>
      </w:pPr>
    </w:p>
    <w:p w:rsidR="000F116B" w:rsidRPr="00651280" w:rsidP="00651280" w14:paraId="5C2440D5" w14:textId="77777777">
      <w:pPr>
        <w:ind w:left="720" w:hanging="720"/>
        <w:jc w:val="both"/>
        <w:rPr>
          <w:rFonts w:ascii="Arial" w:hAnsi="Arial" w:cs="Arial"/>
          <w:szCs w:val="24"/>
        </w:rPr>
      </w:pPr>
      <w:r w:rsidRPr="00651280">
        <w:rPr>
          <w:rFonts w:ascii="Arial" w:hAnsi="Arial" w:cs="Arial"/>
          <w:szCs w:val="24"/>
        </w:rPr>
        <w:tab/>
        <w:t>This information is not duplicated in any other place or any other form.</w:t>
      </w:r>
    </w:p>
    <w:p w:rsidR="000F116B" w:rsidRPr="00651280" w:rsidP="00651280" w14:paraId="75D80A03" w14:textId="77777777">
      <w:pPr>
        <w:jc w:val="both"/>
        <w:rPr>
          <w:rFonts w:ascii="Arial" w:hAnsi="Arial" w:cs="Arial"/>
          <w:b/>
          <w:bCs/>
          <w:szCs w:val="24"/>
        </w:rPr>
      </w:pPr>
    </w:p>
    <w:p w:rsidR="000F116B" w:rsidRPr="00651280" w:rsidP="00651280" w14:paraId="7C04FEBC" w14:textId="77777777">
      <w:pPr>
        <w:ind w:left="720" w:hanging="720"/>
        <w:jc w:val="both"/>
        <w:rPr>
          <w:rFonts w:ascii="Arial" w:hAnsi="Arial" w:cs="Arial"/>
          <w:b/>
          <w:bCs/>
          <w:szCs w:val="24"/>
        </w:rPr>
      </w:pPr>
      <w:r w:rsidRPr="00651280">
        <w:rPr>
          <w:rFonts w:ascii="Arial" w:hAnsi="Arial" w:cs="Arial"/>
          <w:b/>
          <w:bCs/>
          <w:szCs w:val="24"/>
        </w:rPr>
        <w:t>5.</w:t>
      </w:r>
      <w:r w:rsidRPr="00651280">
        <w:rPr>
          <w:rFonts w:ascii="Arial" w:hAnsi="Arial" w:cs="Arial"/>
          <w:szCs w:val="24"/>
        </w:rPr>
        <w:tab/>
      </w:r>
      <w:r w:rsidRPr="00651280">
        <w:rPr>
          <w:rFonts w:ascii="Arial" w:hAnsi="Arial" w:cs="Arial"/>
          <w:b/>
          <w:bCs/>
          <w:szCs w:val="24"/>
        </w:rPr>
        <w:t xml:space="preserve">If the collection of information impacts small businesses or other small entities, describe any methods used to minimize burden.  </w:t>
      </w:r>
    </w:p>
    <w:p w:rsidR="000F116B" w:rsidRPr="00651280" w:rsidP="00651280" w14:paraId="66AD76FE" w14:textId="77777777">
      <w:pPr>
        <w:ind w:left="720" w:hanging="720"/>
        <w:jc w:val="both"/>
        <w:rPr>
          <w:rFonts w:ascii="Arial" w:hAnsi="Arial" w:cs="Arial"/>
          <w:szCs w:val="24"/>
        </w:rPr>
      </w:pPr>
    </w:p>
    <w:p w:rsidR="000F116B" w:rsidP="00651280" w14:paraId="27BAE27D" w14:textId="77777777">
      <w:pPr>
        <w:pStyle w:val="BodyTextIndent"/>
        <w:tabs>
          <w:tab w:val="clear" w:pos="-1440"/>
        </w:tabs>
        <w:jc w:val="both"/>
        <w:rPr>
          <w:rFonts w:cs="Arial"/>
        </w:rPr>
      </w:pPr>
      <w:r w:rsidRPr="00651280">
        <w:rPr>
          <w:rFonts w:cs="Arial"/>
          <w:szCs w:val="24"/>
        </w:rPr>
        <w:tab/>
      </w:r>
      <w:r w:rsidRPr="00651280">
        <w:rPr>
          <w:rFonts w:cs="Arial"/>
        </w:rPr>
        <w:t>This information collection does not have an impact on small busin</w:t>
      </w:r>
      <w:r w:rsidR="00651280">
        <w:rPr>
          <w:rFonts w:cs="Arial"/>
        </w:rPr>
        <w:t>esses or other small entities.</w:t>
      </w:r>
    </w:p>
    <w:p w:rsidR="00651280" w:rsidRPr="00651280" w:rsidP="00651280" w14:paraId="478FA4AF" w14:textId="77777777">
      <w:pPr>
        <w:pStyle w:val="BodyTextIndent"/>
        <w:tabs>
          <w:tab w:val="clear" w:pos="-1440"/>
        </w:tabs>
        <w:jc w:val="both"/>
        <w:rPr>
          <w:rFonts w:cs="Arial"/>
          <w:szCs w:val="24"/>
        </w:rPr>
      </w:pPr>
    </w:p>
    <w:p w:rsidR="000F116B" w:rsidRPr="00651280" w:rsidP="00651280" w14:paraId="6CADAE28" w14:textId="77777777">
      <w:pPr>
        <w:widowControl/>
        <w:numPr>
          <w:ilvl w:val="0"/>
          <w:numId w:val="3"/>
        </w:numPr>
        <w:tabs>
          <w:tab w:val="clear" w:pos="450"/>
        </w:tabs>
        <w:ind w:left="720" w:hanging="720"/>
        <w:jc w:val="both"/>
        <w:rPr>
          <w:rFonts w:ascii="Arial" w:hAnsi="Arial" w:cs="Arial"/>
          <w:szCs w:val="24"/>
        </w:rPr>
      </w:pPr>
      <w:r w:rsidRPr="00651280">
        <w:rPr>
          <w:rFonts w:ascii="Arial" w:hAnsi="Arial" w:cs="Arial"/>
          <w:b/>
          <w:bCs/>
          <w:szCs w:val="24"/>
        </w:rPr>
        <w:t>Describe consequences to Federal program or policy activities if the</w:t>
      </w:r>
      <w:r w:rsidRPr="00651280" w:rsidR="00E81E56">
        <w:rPr>
          <w:rFonts w:ascii="Arial" w:hAnsi="Arial" w:cs="Arial"/>
          <w:b/>
          <w:bCs/>
          <w:szCs w:val="24"/>
        </w:rPr>
        <w:t xml:space="preserve"> </w:t>
      </w:r>
      <w:r w:rsidRPr="00651280">
        <w:rPr>
          <w:rFonts w:ascii="Arial" w:hAnsi="Arial" w:cs="Arial"/>
          <w:b/>
          <w:bCs/>
          <w:szCs w:val="24"/>
        </w:rPr>
        <w:t>collection is not conducted or is conducted less frequently.</w:t>
      </w:r>
    </w:p>
    <w:p w:rsidR="000F116B" w:rsidRPr="00651280" w:rsidP="00651280" w14:paraId="5DFF138A" w14:textId="77777777">
      <w:pPr>
        <w:ind w:left="720"/>
        <w:jc w:val="both"/>
        <w:rPr>
          <w:rFonts w:ascii="Arial" w:hAnsi="Arial" w:cs="Arial"/>
          <w:b/>
          <w:bCs/>
          <w:szCs w:val="24"/>
        </w:rPr>
      </w:pPr>
    </w:p>
    <w:p w:rsidR="00CA338E" w:rsidP="00CA338E" w14:paraId="1D9D7B43" w14:textId="43B280DA">
      <w:pPr>
        <w:ind w:left="720"/>
        <w:jc w:val="both"/>
        <w:rPr>
          <w:rFonts w:ascii="Arial" w:hAnsi="Arial" w:cs="Arial"/>
        </w:rPr>
      </w:pPr>
      <w:r>
        <w:rPr>
          <w:rFonts w:ascii="Arial" w:hAnsi="Arial" w:cs="Arial"/>
        </w:rPr>
        <w:t>The importing process would be deterred significantly because these forms allow CBP to physically release imported merchandise to importers and consignees before final determinations on duties and taxes are made.</w:t>
      </w:r>
      <w:r w:rsidR="00E360A3">
        <w:rPr>
          <w:rFonts w:ascii="Arial" w:hAnsi="Arial" w:cs="Arial"/>
        </w:rPr>
        <w:t xml:space="preserve"> In addition, these forms allow for the storage and safekeeping of merchandise that CBP officers wish to examine and make a final determination prior to physical release.</w:t>
      </w:r>
    </w:p>
    <w:p w:rsidR="00CA338E" w:rsidP="00CA338E" w14:paraId="3D8E82EB" w14:textId="77777777">
      <w:pPr>
        <w:ind w:left="720"/>
        <w:jc w:val="both"/>
        <w:rPr>
          <w:rFonts w:ascii="Arial" w:hAnsi="Arial" w:cs="Arial"/>
        </w:rPr>
      </w:pPr>
    </w:p>
    <w:p w:rsidR="000F116B" w:rsidP="000A6C27" w14:paraId="1F415973" w14:textId="77777777">
      <w:pPr>
        <w:numPr>
          <w:ilvl w:val="0"/>
          <w:numId w:val="3"/>
        </w:numPr>
        <w:ind w:hanging="450"/>
        <w:jc w:val="both"/>
        <w:rPr>
          <w:rFonts w:ascii="Arial" w:hAnsi="Arial" w:cs="Arial"/>
          <w:b/>
          <w:bCs/>
          <w:szCs w:val="24"/>
        </w:rPr>
      </w:pPr>
      <w:r>
        <w:rPr>
          <w:rFonts w:ascii="Arial" w:hAnsi="Arial" w:cs="Arial"/>
          <w:b/>
          <w:bCs/>
          <w:szCs w:val="24"/>
        </w:rPr>
        <w:t xml:space="preserve">    </w:t>
      </w:r>
      <w:r w:rsidRPr="00651280">
        <w:rPr>
          <w:rFonts w:ascii="Arial" w:hAnsi="Arial" w:cs="Arial"/>
          <w:b/>
          <w:bCs/>
          <w:szCs w:val="24"/>
        </w:rPr>
        <w:t>Explain any special circumstances</w:t>
      </w:r>
      <w:r w:rsidR="003C48E3">
        <w:rPr>
          <w:rFonts w:ascii="Arial" w:hAnsi="Arial" w:cs="Arial"/>
          <w:b/>
          <w:bCs/>
          <w:szCs w:val="24"/>
        </w:rPr>
        <w:t>.</w:t>
      </w:r>
    </w:p>
    <w:p w:rsidR="000F116B" w:rsidRPr="00651280" w:rsidP="00651280" w14:paraId="29114FB8" w14:textId="77777777">
      <w:pPr>
        <w:ind w:left="720" w:hanging="720"/>
        <w:jc w:val="both"/>
        <w:rPr>
          <w:rFonts w:ascii="Arial" w:hAnsi="Arial" w:cs="Arial"/>
          <w:szCs w:val="24"/>
        </w:rPr>
      </w:pPr>
    </w:p>
    <w:p w:rsidR="000F116B" w:rsidRPr="00651280" w:rsidP="00651280" w14:paraId="182C0F80" w14:textId="77777777">
      <w:pPr>
        <w:ind w:left="720" w:hanging="720"/>
        <w:jc w:val="both"/>
        <w:rPr>
          <w:rFonts w:ascii="Arial" w:hAnsi="Arial" w:cs="Arial"/>
          <w:szCs w:val="24"/>
        </w:rPr>
      </w:pPr>
      <w:r w:rsidRPr="00651280">
        <w:rPr>
          <w:rFonts w:ascii="Arial" w:hAnsi="Arial" w:cs="Arial"/>
          <w:szCs w:val="24"/>
        </w:rPr>
        <w:tab/>
        <w:t>This information is collected in a manner consistent with the guidelines of 5 CFR 1320.5(d)(2).</w:t>
      </w:r>
    </w:p>
    <w:p w:rsidR="00E81E56" w:rsidRPr="00651280" w:rsidP="00651280" w14:paraId="6D5B6A2E" w14:textId="77777777">
      <w:pPr>
        <w:ind w:left="720" w:hanging="720"/>
        <w:jc w:val="both"/>
        <w:rPr>
          <w:rFonts w:ascii="Arial" w:hAnsi="Arial" w:cs="Arial"/>
          <w:b/>
          <w:bCs/>
          <w:szCs w:val="24"/>
        </w:rPr>
      </w:pPr>
    </w:p>
    <w:p w:rsidR="000F116B" w:rsidRPr="00651280" w:rsidP="00651280" w14:paraId="670547E4" w14:textId="4BF5897D">
      <w:pPr>
        <w:ind w:left="720" w:hanging="720"/>
        <w:jc w:val="both"/>
        <w:rPr>
          <w:rFonts w:ascii="Arial" w:hAnsi="Arial" w:cs="Arial"/>
          <w:b/>
          <w:bCs/>
          <w:szCs w:val="24"/>
        </w:rPr>
      </w:pPr>
      <w:r w:rsidRPr="00651280">
        <w:rPr>
          <w:rFonts w:ascii="Arial" w:hAnsi="Arial" w:cs="Arial"/>
          <w:b/>
          <w:bCs/>
          <w:szCs w:val="24"/>
        </w:rPr>
        <w:t>8.</w:t>
      </w:r>
      <w:r w:rsidRPr="00651280">
        <w:rPr>
          <w:rFonts w:ascii="Arial" w:hAnsi="Arial" w:cs="Arial"/>
          <w:b/>
          <w:bCs/>
          <w:szCs w:val="24"/>
        </w:rPr>
        <w:tab/>
        <w:t>If applicable, provide a copy and identify the date and page number of publication in the Federal Register of the agency's notice, required by 5 CFR 1320.8(d),</w:t>
      </w:r>
      <w:r w:rsidR="005D703D">
        <w:rPr>
          <w:rFonts w:ascii="Arial" w:hAnsi="Arial" w:cs="Arial"/>
          <w:b/>
          <w:bCs/>
          <w:szCs w:val="24"/>
        </w:rPr>
        <w:t xml:space="preserve"> </w:t>
      </w:r>
      <w:r w:rsidRPr="00651280">
        <w:rPr>
          <w:rFonts w:ascii="Arial" w:hAnsi="Arial" w:cs="Arial"/>
          <w:b/>
          <w:bCs/>
          <w:szCs w:val="24"/>
        </w:rPr>
        <w:t>soliciting comments on the information collection prior to submission to OMB.  Summarize public comments received in response to that notice and describe actions taken by the agency in response to these comments</w:t>
      </w:r>
      <w:r w:rsidRPr="00651280" w:rsidR="00372D74">
        <w:rPr>
          <w:rFonts w:ascii="Arial" w:hAnsi="Arial" w:cs="Arial"/>
          <w:b/>
          <w:bCs/>
          <w:szCs w:val="24"/>
        </w:rPr>
        <w:t xml:space="preserve">.  </w:t>
      </w:r>
      <w:r w:rsidRPr="00651280">
        <w:rPr>
          <w:rFonts w:ascii="Arial" w:hAnsi="Arial" w:cs="Arial"/>
          <w:b/>
          <w:bCs/>
          <w:szCs w:val="24"/>
        </w:rPr>
        <w:t>Specifically address comments received on cost and hour burden.</w:t>
      </w:r>
    </w:p>
    <w:p w:rsidR="003C48E3" w:rsidP="00856BFB" w14:paraId="50A3E64B" w14:textId="77777777">
      <w:pPr>
        <w:ind w:left="720" w:hanging="360"/>
        <w:jc w:val="both"/>
        <w:rPr>
          <w:rFonts w:ascii="Arial" w:hAnsi="Arial" w:cs="Arial"/>
        </w:rPr>
      </w:pPr>
      <w:r w:rsidRPr="00651280">
        <w:rPr>
          <w:rFonts w:ascii="Arial" w:hAnsi="Arial" w:cs="Arial"/>
        </w:rPr>
        <w:tab/>
      </w:r>
    </w:p>
    <w:p w:rsidR="006467B4" w:rsidRPr="00B40E76" w:rsidP="003C48E3" w14:paraId="3AC6BDBD" w14:textId="6804BE9C">
      <w:pPr>
        <w:ind w:left="720"/>
        <w:jc w:val="both"/>
        <w:rPr>
          <w:rFonts w:ascii="Arial" w:hAnsi="Arial" w:cs="Arial"/>
        </w:rPr>
      </w:pPr>
      <w:r w:rsidRPr="00822DE5">
        <w:rPr>
          <w:rFonts w:ascii="Arial" w:hAnsi="Arial" w:cs="Arial"/>
        </w:rPr>
        <w:t>Public comments were solicited through two Federal</w:t>
      </w:r>
      <w:r w:rsidRPr="00822DE5" w:rsidR="00094A8A">
        <w:rPr>
          <w:rFonts w:ascii="Arial" w:hAnsi="Arial" w:cs="Arial"/>
        </w:rPr>
        <w:t xml:space="preserve"> Register notices</w:t>
      </w:r>
      <w:r w:rsidRPr="00822DE5">
        <w:rPr>
          <w:rFonts w:ascii="Arial" w:hAnsi="Arial" w:cs="Arial"/>
        </w:rPr>
        <w:t>:  a 60-day notice</w:t>
      </w:r>
      <w:r w:rsidRPr="00822DE5" w:rsidR="00094A8A">
        <w:rPr>
          <w:rFonts w:ascii="Arial" w:hAnsi="Arial" w:cs="Arial"/>
        </w:rPr>
        <w:t xml:space="preserve"> published on </w:t>
      </w:r>
      <w:r w:rsidR="00D33A5C">
        <w:rPr>
          <w:rFonts w:ascii="Arial" w:hAnsi="Arial" w:cs="Arial"/>
        </w:rPr>
        <w:t>December 23, 2024</w:t>
      </w:r>
      <w:r w:rsidRPr="00822DE5">
        <w:rPr>
          <w:rFonts w:ascii="Arial" w:hAnsi="Arial" w:cs="Arial"/>
        </w:rPr>
        <w:t xml:space="preserve">( </w:t>
      </w:r>
      <w:r w:rsidR="00D33A5C">
        <w:rPr>
          <w:rFonts w:ascii="Arial" w:hAnsi="Arial" w:cs="Arial"/>
        </w:rPr>
        <w:t xml:space="preserve">89 FR 104556)  </w:t>
      </w:r>
      <w:r w:rsidRPr="00822DE5">
        <w:rPr>
          <w:rFonts w:ascii="Arial" w:hAnsi="Arial" w:cs="Arial"/>
        </w:rPr>
        <w:t>)</w:t>
      </w:r>
      <w:r w:rsidRPr="00822DE5">
        <w:rPr>
          <w:rFonts w:ascii="Arial" w:hAnsi="Arial" w:cs="Arial"/>
        </w:rPr>
        <w:t xml:space="preserve"> on which </w:t>
      </w:r>
      <w:r w:rsidRPr="00822DE5" w:rsidR="003C48E3">
        <w:rPr>
          <w:rFonts w:ascii="Arial" w:hAnsi="Arial" w:cs="Arial"/>
        </w:rPr>
        <w:t xml:space="preserve">no </w:t>
      </w:r>
      <w:r w:rsidRPr="00822DE5">
        <w:rPr>
          <w:rFonts w:ascii="Arial" w:hAnsi="Arial" w:cs="Arial"/>
        </w:rPr>
        <w:t>comment</w:t>
      </w:r>
      <w:r w:rsidRPr="00822DE5" w:rsidR="003C48E3">
        <w:rPr>
          <w:rFonts w:ascii="Arial" w:hAnsi="Arial" w:cs="Arial"/>
        </w:rPr>
        <w:t>s</w:t>
      </w:r>
      <w:r w:rsidRPr="00822DE5">
        <w:rPr>
          <w:rFonts w:ascii="Arial" w:hAnsi="Arial" w:cs="Arial"/>
        </w:rPr>
        <w:t xml:space="preserve"> w</w:t>
      </w:r>
      <w:r w:rsidRPr="00822DE5" w:rsidR="003C48E3">
        <w:rPr>
          <w:rFonts w:ascii="Arial" w:hAnsi="Arial" w:cs="Arial"/>
        </w:rPr>
        <w:t>ere</w:t>
      </w:r>
      <w:r w:rsidRPr="00822DE5">
        <w:rPr>
          <w:rFonts w:ascii="Arial" w:hAnsi="Arial" w:cs="Arial"/>
        </w:rPr>
        <w:t xml:space="preserve"> received, </w:t>
      </w:r>
      <w:r w:rsidRPr="00822DE5">
        <w:rPr>
          <w:rFonts w:ascii="Arial" w:hAnsi="Arial" w:cs="Arial"/>
        </w:rPr>
        <w:t>and</w:t>
      </w:r>
      <w:r w:rsidRPr="00822DE5">
        <w:rPr>
          <w:rFonts w:ascii="Arial" w:hAnsi="Arial" w:cs="Arial"/>
        </w:rPr>
        <w:t xml:space="preserve"> a 30-day notice published</w:t>
      </w:r>
      <w:r w:rsidRPr="00822DE5">
        <w:rPr>
          <w:rFonts w:ascii="Arial" w:hAnsi="Arial" w:cs="Arial"/>
        </w:rPr>
        <w:t xml:space="preserve"> on</w:t>
      </w:r>
      <w:r w:rsidRPr="00822DE5" w:rsidR="00EA1694">
        <w:rPr>
          <w:rFonts w:ascii="Arial" w:hAnsi="Arial" w:cs="Arial"/>
        </w:rPr>
        <w:t xml:space="preserve"> </w:t>
      </w:r>
      <w:r w:rsidR="00D33A5C">
        <w:rPr>
          <w:rFonts w:ascii="Arial" w:hAnsi="Arial" w:cs="Arial"/>
        </w:rPr>
        <w:t xml:space="preserve">August 28,2025( 90 FR 42021) </w:t>
      </w:r>
      <w:r w:rsidRPr="00360893">
        <w:rPr>
          <w:rFonts w:ascii="Arial" w:hAnsi="Arial" w:cs="Arial"/>
        </w:rPr>
        <w:t>on which no comments have been received</w:t>
      </w:r>
      <w:r w:rsidRPr="00360893">
        <w:rPr>
          <w:rFonts w:ascii="Arial" w:hAnsi="Arial" w:cs="Arial"/>
        </w:rPr>
        <w:t>.</w:t>
      </w:r>
      <w:r w:rsidRPr="00B40E76">
        <w:rPr>
          <w:rFonts w:ascii="Arial" w:hAnsi="Arial" w:cs="Arial"/>
        </w:rPr>
        <w:t xml:space="preserve">  </w:t>
      </w:r>
    </w:p>
    <w:p w:rsidR="000F116B" w:rsidRPr="00651280" w:rsidP="00651280" w14:paraId="7569C41D" w14:textId="77777777">
      <w:pPr>
        <w:ind w:left="720" w:hanging="600"/>
        <w:jc w:val="both"/>
        <w:rPr>
          <w:rFonts w:ascii="Arial" w:hAnsi="Arial" w:cs="Arial"/>
          <w:b/>
          <w:bCs/>
          <w:szCs w:val="24"/>
        </w:rPr>
      </w:pPr>
    </w:p>
    <w:p w:rsidR="000F116B" w:rsidRPr="00651280" w:rsidP="00651280" w14:paraId="75957F2C" w14:textId="77777777">
      <w:pPr>
        <w:ind w:left="720" w:hanging="720"/>
        <w:jc w:val="both"/>
        <w:rPr>
          <w:rFonts w:ascii="Arial" w:hAnsi="Arial" w:cs="Arial"/>
          <w:b/>
          <w:bCs/>
          <w:szCs w:val="24"/>
        </w:rPr>
      </w:pPr>
      <w:r>
        <w:rPr>
          <w:rFonts w:ascii="Arial" w:hAnsi="Arial" w:cs="Arial"/>
          <w:b/>
          <w:bCs/>
          <w:szCs w:val="24"/>
        </w:rPr>
        <w:t xml:space="preserve"> </w:t>
      </w:r>
      <w:r w:rsidR="00F42C0B">
        <w:rPr>
          <w:rFonts w:ascii="Arial" w:hAnsi="Arial" w:cs="Arial"/>
          <w:b/>
          <w:bCs/>
          <w:szCs w:val="24"/>
        </w:rPr>
        <w:t>9</w:t>
      </w:r>
      <w:r w:rsidRPr="00651280">
        <w:rPr>
          <w:rFonts w:ascii="Arial" w:hAnsi="Arial" w:cs="Arial"/>
          <w:b/>
          <w:bCs/>
          <w:szCs w:val="24"/>
        </w:rPr>
        <w:t>.</w:t>
      </w:r>
      <w:r w:rsidRPr="00651280">
        <w:rPr>
          <w:rFonts w:ascii="Arial" w:hAnsi="Arial" w:cs="Arial"/>
          <w:szCs w:val="24"/>
        </w:rPr>
        <w:tab/>
      </w:r>
      <w:r w:rsidRPr="00651280">
        <w:rPr>
          <w:rFonts w:ascii="Arial" w:hAnsi="Arial" w:cs="Arial"/>
          <w:b/>
          <w:bCs/>
          <w:szCs w:val="24"/>
        </w:rPr>
        <w:t>Explain any decision to provide any payment or gift to respondents, other than remuneration of contractors or grantees.</w:t>
      </w:r>
    </w:p>
    <w:p w:rsidR="000F116B" w:rsidRPr="00651280" w:rsidP="00651280" w14:paraId="033CB7E5" w14:textId="77777777">
      <w:pPr>
        <w:ind w:left="720" w:hanging="720"/>
        <w:jc w:val="both"/>
        <w:rPr>
          <w:rFonts w:ascii="Arial" w:hAnsi="Arial" w:cs="Arial"/>
          <w:szCs w:val="24"/>
        </w:rPr>
      </w:pPr>
    </w:p>
    <w:p w:rsidR="000F116B" w:rsidRPr="00651280" w:rsidP="00651280" w14:paraId="4B6777E0" w14:textId="77777777">
      <w:pPr>
        <w:ind w:left="720" w:hanging="720"/>
        <w:jc w:val="both"/>
        <w:rPr>
          <w:rFonts w:ascii="Arial" w:hAnsi="Arial" w:cs="Arial"/>
          <w:szCs w:val="24"/>
        </w:rPr>
      </w:pPr>
      <w:r w:rsidRPr="00651280">
        <w:rPr>
          <w:rFonts w:ascii="Arial" w:hAnsi="Arial" w:cs="Arial"/>
          <w:szCs w:val="24"/>
        </w:rPr>
        <w:tab/>
        <w:t>There is no offer of a monetary or material value for this information collection.</w:t>
      </w:r>
    </w:p>
    <w:p w:rsidR="000F116B" w:rsidRPr="00651280" w:rsidP="00651280" w14:paraId="5B6EA23E" w14:textId="77777777">
      <w:pPr>
        <w:ind w:left="720" w:hanging="720"/>
        <w:jc w:val="both"/>
        <w:rPr>
          <w:rFonts w:ascii="Arial" w:hAnsi="Arial" w:cs="Arial"/>
          <w:b/>
          <w:bCs/>
          <w:szCs w:val="24"/>
        </w:rPr>
      </w:pPr>
    </w:p>
    <w:p w:rsidR="000F116B" w:rsidRPr="00651280" w:rsidP="00651280" w14:paraId="3E531B83" w14:textId="77777777">
      <w:pPr>
        <w:ind w:left="720" w:hanging="720"/>
        <w:jc w:val="both"/>
        <w:rPr>
          <w:rFonts w:ascii="Arial" w:hAnsi="Arial" w:cs="Arial"/>
          <w:b/>
          <w:bCs/>
          <w:szCs w:val="24"/>
        </w:rPr>
      </w:pPr>
      <w:r w:rsidRPr="00651280">
        <w:rPr>
          <w:rFonts w:ascii="Arial" w:hAnsi="Arial" w:cs="Arial"/>
          <w:b/>
          <w:bCs/>
          <w:szCs w:val="24"/>
        </w:rPr>
        <w:t>10.</w:t>
      </w:r>
      <w:r w:rsidRPr="00651280">
        <w:rPr>
          <w:rFonts w:ascii="Arial" w:hAnsi="Arial" w:cs="Arial"/>
          <w:szCs w:val="24"/>
        </w:rPr>
        <w:tab/>
      </w:r>
      <w:r w:rsidRPr="00610EF7">
        <w:rPr>
          <w:rFonts w:ascii="Arial" w:hAnsi="Arial" w:cs="Arial"/>
          <w:b/>
          <w:bCs/>
          <w:szCs w:val="24"/>
        </w:rPr>
        <w:t xml:space="preserve">Describe any assurance of confidentiality provided to respondents and the </w:t>
      </w:r>
      <w:r w:rsidRPr="00610EF7">
        <w:rPr>
          <w:rFonts w:ascii="Arial" w:hAnsi="Arial" w:cs="Arial"/>
          <w:b/>
          <w:bCs/>
          <w:szCs w:val="24"/>
        </w:rPr>
        <w:t>basis for the assurance in statute, regulation, or agency policy.</w:t>
      </w:r>
    </w:p>
    <w:p w:rsidR="000F116B" w:rsidRPr="00651280" w:rsidP="00651280" w14:paraId="15533527" w14:textId="77777777">
      <w:pPr>
        <w:ind w:left="720" w:hanging="720"/>
        <w:jc w:val="both"/>
        <w:rPr>
          <w:rFonts w:ascii="Arial" w:hAnsi="Arial" w:cs="Arial"/>
          <w:szCs w:val="24"/>
        </w:rPr>
      </w:pPr>
      <w:r w:rsidRPr="00651280">
        <w:rPr>
          <w:rFonts w:ascii="Arial" w:hAnsi="Arial" w:cs="Arial"/>
          <w:szCs w:val="24"/>
        </w:rPr>
        <w:tab/>
      </w:r>
    </w:p>
    <w:p w:rsidR="00D06539" w:rsidP="00D06539" w14:paraId="342AD45D" w14:textId="44EB1263">
      <w:pPr>
        <w:widowControl/>
        <w:autoSpaceDE w:val="0"/>
        <w:autoSpaceDN w:val="0"/>
        <w:adjustRightInd w:val="0"/>
        <w:ind w:left="720"/>
        <w:jc w:val="both"/>
        <w:rPr>
          <w:rFonts w:ascii="Arial" w:hAnsi="Arial" w:cs="Arial"/>
          <w:snapToGrid/>
          <w:szCs w:val="24"/>
        </w:rPr>
      </w:pPr>
      <w:r>
        <w:rPr>
          <w:rFonts w:ascii="Arial" w:hAnsi="Arial" w:cs="Arial"/>
          <w:snapToGrid/>
          <w:szCs w:val="24"/>
        </w:rPr>
        <w:t>No assurances of confidentiality are provided to respondents.</w:t>
      </w:r>
    </w:p>
    <w:p w:rsidR="001C0051" w:rsidP="00D06539" w14:paraId="1657E540" w14:textId="77777777">
      <w:pPr>
        <w:widowControl/>
        <w:autoSpaceDE w:val="0"/>
        <w:autoSpaceDN w:val="0"/>
        <w:adjustRightInd w:val="0"/>
        <w:ind w:left="720"/>
        <w:jc w:val="both"/>
        <w:rPr>
          <w:rFonts w:ascii="Arial" w:hAnsi="Arial" w:cs="Arial"/>
          <w:snapToGrid/>
          <w:szCs w:val="24"/>
        </w:rPr>
      </w:pPr>
    </w:p>
    <w:p w:rsidR="00E069A1" w:rsidRPr="00E069A1" w:rsidP="00E069A1" w14:paraId="124264EB" w14:textId="5CCF6838">
      <w:pPr>
        <w:widowControl/>
        <w:autoSpaceDE w:val="0"/>
        <w:autoSpaceDN w:val="0"/>
        <w:adjustRightInd w:val="0"/>
        <w:ind w:left="720"/>
        <w:jc w:val="both"/>
        <w:rPr>
          <w:rFonts w:ascii="Arial" w:hAnsi="Arial" w:cs="Arial"/>
          <w:snapToGrid/>
          <w:szCs w:val="24"/>
        </w:rPr>
      </w:pPr>
      <w:r w:rsidRPr="00E069A1">
        <w:rPr>
          <w:rFonts w:ascii="Arial" w:hAnsi="Arial" w:cs="Arial"/>
          <w:snapToGrid/>
          <w:szCs w:val="24"/>
        </w:rPr>
        <w:t>PIA coverage is provide</w:t>
      </w:r>
      <w:r w:rsidR="00167A28">
        <w:rPr>
          <w:rFonts w:ascii="Arial" w:hAnsi="Arial" w:cs="Arial"/>
          <w:snapToGrid/>
          <w:szCs w:val="24"/>
        </w:rPr>
        <w:t>d</w:t>
      </w:r>
      <w:r w:rsidRPr="00E069A1">
        <w:rPr>
          <w:rFonts w:ascii="Arial" w:hAnsi="Arial" w:cs="Arial"/>
          <w:snapToGrid/>
          <w:szCs w:val="24"/>
        </w:rPr>
        <w:t xml:space="preserve"> by:</w:t>
      </w:r>
    </w:p>
    <w:p w:rsidR="00E069A1" w:rsidRPr="00E069A1" w:rsidP="00E069A1" w14:paraId="182645E5" w14:textId="77777777">
      <w:pPr>
        <w:widowControl/>
        <w:numPr>
          <w:ilvl w:val="0"/>
          <w:numId w:val="12"/>
        </w:numPr>
        <w:autoSpaceDE w:val="0"/>
        <w:autoSpaceDN w:val="0"/>
        <w:adjustRightInd w:val="0"/>
        <w:jc w:val="both"/>
        <w:rPr>
          <w:rFonts w:ascii="Arial" w:hAnsi="Arial" w:cs="Arial"/>
          <w:snapToGrid/>
          <w:szCs w:val="24"/>
        </w:rPr>
      </w:pPr>
      <w:hyperlink r:id="rId11" w:history="1">
        <w:r w:rsidRPr="00E069A1">
          <w:rPr>
            <w:rStyle w:val="Hyperlink"/>
            <w:rFonts w:ascii="Arial" w:hAnsi="Arial" w:cs="Arial"/>
            <w:snapToGrid/>
            <w:szCs w:val="24"/>
          </w:rPr>
          <w:t>DHS/CBP/PIA-003 (b)</w:t>
        </w:r>
      </w:hyperlink>
      <w:r w:rsidRPr="00E069A1">
        <w:rPr>
          <w:rFonts w:ascii="Arial" w:hAnsi="Arial" w:cs="Arial"/>
          <w:snapToGrid/>
          <w:szCs w:val="24"/>
        </w:rPr>
        <w:t xml:space="preserve"> Automated Commercial Environment (ACE) (July 13, 2015)</w:t>
      </w:r>
    </w:p>
    <w:p w:rsidR="00E069A1" w:rsidRPr="00E069A1" w:rsidP="00E069A1" w14:paraId="0F54105A" w14:textId="77777777">
      <w:pPr>
        <w:widowControl/>
        <w:autoSpaceDE w:val="0"/>
        <w:autoSpaceDN w:val="0"/>
        <w:adjustRightInd w:val="0"/>
        <w:ind w:left="720"/>
        <w:jc w:val="both"/>
        <w:rPr>
          <w:rFonts w:ascii="Arial" w:hAnsi="Arial" w:cs="Arial"/>
          <w:snapToGrid/>
          <w:szCs w:val="24"/>
        </w:rPr>
      </w:pPr>
    </w:p>
    <w:p w:rsidR="00E069A1" w:rsidRPr="00E069A1" w:rsidP="00E069A1" w14:paraId="2703FBFA" w14:textId="77777777">
      <w:pPr>
        <w:widowControl/>
        <w:autoSpaceDE w:val="0"/>
        <w:autoSpaceDN w:val="0"/>
        <w:adjustRightInd w:val="0"/>
        <w:ind w:left="720"/>
        <w:jc w:val="both"/>
        <w:rPr>
          <w:rFonts w:ascii="Arial" w:hAnsi="Arial" w:cs="Arial"/>
          <w:snapToGrid/>
          <w:szCs w:val="24"/>
        </w:rPr>
      </w:pPr>
      <w:r w:rsidRPr="00E069A1">
        <w:rPr>
          <w:rFonts w:ascii="Arial" w:hAnsi="Arial" w:cs="Arial"/>
          <w:snapToGrid/>
          <w:szCs w:val="24"/>
        </w:rPr>
        <w:t>SORN coverage is provided by:</w:t>
      </w:r>
    </w:p>
    <w:p w:rsidR="00E069A1" w:rsidP="00E069A1" w14:paraId="74CD4881" w14:textId="77777777">
      <w:pPr>
        <w:widowControl/>
        <w:numPr>
          <w:ilvl w:val="0"/>
          <w:numId w:val="13"/>
        </w:numPr>
        <w:autoSpaceDE w:val="0"/>
        <w:autoSpaceDN w:val="0"/>
        <w:adjustRightInd w:val="0"/>
        <w:jc w:val="both"/>
        <w:rPr>
          <w:rFonts w:ascii="Arial" w:hAnsi="Arial" w:cs="Arial"/>
          <w:snapToGrid/>
          <w:szCs w:val="24"/>
        </w:rPr>
      </w:pPr>
      <w:hyperlink r:id="rId12" w:history="1">
        <w:r w:rsidRPr="00E069A1">
          <w:rPr>
            <w:rStyle w:val="Hyperlink"/>
            <w:rFonts w:ascii="Arial" w:hAnsi="Arial" w:cs="Arial"/>
            <w:snapToGrid/>
            <w:szCs w:val="24"/>
          </w:rPr>
          <w:t>DHS/CBP-001</w:t>
        </w:r>
      </w:hyperlink>
      <w:r w:rsidRPr="00E069A1">
        <w:rPr>
          <w:rFonts w:ascii="Arial" w:hAnsi="Arial" w:cs="Arial"/>
          <w:snapToGrid/>
          <w:szCs w:val="24"/>
        </w:rPr>
        <w:t xml:space="preserve"> Import Information System (IIS) System of Records (July 26, 2016) (81 FR 48826) </w:t>
      </w:r>
    </w:p>
    <w:p w:rsidR="00E069A1" w:rsidP="00610EF7" w14:paraId="1F6CFFC3" w14:textId="77777777">
      <w:pPr>
        <w:widowControl/>
        <w:autoSpaceDE w:val="0"/>
        <w:autoSpaceDN w:val="0"/>
        <w:adjustRightInd w:val="0"/>
        <w:ind w:left="1440"/>
        <w:jc w:val="both"/>
        <w:rPr>
          <w:rFonts w:ascii="Arial" w:hAnsi="Arial" w:cs="Arial"/>
          <w:snapToGrid/>
          <w:szCs w:val="24"/>
        </w:rPr>
      </w:pPr>
    </w:p>
    <w:p w:rsidR="001C0051" w:rsidRPr="00E069A1" w:rsidP="00610EF7" w14:paraId="6926F9DF" w14:textId="0AE572AD">
      <w:pPr>
        <w:widowControl/>
        <w:numPr>
          <w:ilvl w:val="0"/>
          <w:numId w:val="13"/>
        </w:numPr>
        <w:autoSpaceDE w:val="0"/>
        <w:autoSpaceDN w:val="0"/>
        <w:adjustRightInd w:val="0"/>
        <w:jc w:val="both"/>
        <w:rPr>
          <w:rFonts w:ascii="Arial" w:hAnsi="Arial" w:cs="Arial"/>
          <w:snapToGrid/>
          <w:szCs w:val="24"/>
        </w:rPr>
      </w:pPr>
      <w:hyperlink r:id="rId13" w:history="1">
        <w:r w:rsidRPr="00E069A1">
          <w:rPr>
            <w:rStyle w:val="Hyperlink"/>
            <w:rFonts w:ascii="Arial" w:hAnsi="Arial" w:cs="Arial"/>
            <w:snapToGrid/>
            <w:szCs w:val="24"/>
          </w:rPr>
          <w:t>DHS/CBP-010</w:t>
        </w:r>
      </w:hyperlink>
      <w:r w:rsidRPr="00E069A1">
        <w:rPr>
          <w:rFonts w:ascii="Arial" w:hAnsi="Arial" w:cs="Arial"/>
          <w:snapToGrid/>
          <w:szCs w:val="24"/>
        </w:rPr>
        <w:t xml:space="preserve"> Persons Engaged in International Trade in Customs and Border Protection Licensed/Regulated Activities (December 19, 2008) (73 FR 77753)</w:t>
      </w:r>
    </w:p>
    <w:p w:rsidR="00204ABF" w:rsidRPr="00651280" w:rsidP="00651280" w14:paraId="6A21BA4A" w14:textId="77777777">
      <w:pPr>
        <w:ind w:left="720" w:hanging="720"/>
        <w:jc w:val="both"/>
        <w:rPr>
          <w:rFonts w:ascii="Arial" w:hAnsi="Arial" w:cs="Arial"/>
          <w:szCs w:val="24"/>
        </w:rPr>
      </w:pPr>
    </w:p>
    <w:p w:rsidR="000F116B" w:rsidRPr="00651280" w:rsidP="00651280" w14:paraId="2AF4A62A" w14:textId="77777777">
      <w:pPr>
        <w:ind w:left="720" w:hanging="720"/>
        <w:jc w:val="both"/>
        <w:rPr>
          <w:rFonts w:ascii="Arial" w:hAnsi="Arial" w:cs="Arial"/>
          <w:szCs w:val="24"/>
        </w:rPr>
      </w:pPr>
      <w:r w:rsidRPr="00651280">
        <w:rPr>
          <w:rFonts w:ascii="Arial" w:hAnsi="Arial" w:cs="Arial"/>
          <w:b/>
          <w:bCs/>
          <w:szCs w:val="24"/>
        </w:rPr>
        <w:t>11.</w:t>
      </w:r>
      <w:r w:rsidRPr="00651280">
        <w:rPr>
          <w:rFonts w:ascii="Arial" w:hAnsi="Arial" w:cs="Arial"/>
          <w:szCs w:val="24"/>
        </w:rPr>
        <w:tab/>
      </w:r>
      <w:r w:rsidRPr="00651280">
        <w:rPr>
          <w:rFonts w:ascii="Arial" w:hAnsi="Arial" w:cs="Arial"/>
          <w:b/>
          <w:bCs/>
          <w:szCs w:val="24"/>
        </w:rPr>
        <w:t>Provide additional justification for any questions of a sensitive nature</w:t>
      </w:r>
      <w:r w:rsidRPr="00651280">
        <w:rPr>
          <w:rFonts w:ascii="Arial" w:hAnsi="Arial" w:cs="Arial"/>
          <w:szCs w:val="24"/>
        </w:rPr>
        <w:tab/>
      </w:r>
    </w:p>
    <w:p w:rsidR="007B3F01" w:rsidP="00651280" w14:paraId="069767B6" w14:textId="77777777">
      <w:pPr>
        <w:ind w:left="720" w:hanging="720"/>
        <w:jc w:val="both"/>
        <w:rPr>
          <w:rFonts w:ascii="Arial" w:hAnsi="Arial" w:cs="Arial"/>
          <w:szCs w:val="24"/>
        </w:rPr>
      </w:pPr>
      <w:r w:rsidRPr="00651280">
        <w:rPr>
          <w:rFonts w:ascii="Arial" w:hAnsi="Arial" w:cs="Arial"/>
          <w:szCs w:val="24"/>
        </w:rPr>
        <w:tab/>
      </w:r>
    </w:p>
    <w:p w:rsidR="000F116B" w:rsidRPr="00651280" w:rsidP="007B3F01" w14:paraId="79726B69" w14:textId="77777777">
      <w:pPr>
        <w:ind w:left="720"/>
        <w:jc w:val="both"/>
        <w:rPr>
          <w:rFonts w:ascii="Arial" w:hAnsi="Arial" w:cs="Arial"/>
          <w:szCs w:val="24"/>
        </w:rPr>
      </w:pPr>
      <w:r w:rsidRPr="00651280">
        <w:rPr>
          <w:rFonts w:ascii="Arial" w:hAnsi="Arial" w:cs="Arial"/>
          <w:szCs w:val="24"/>
        </w:rPr>
        <w:t>There are no questions of a sensitive nature.</w:t>
      </w:r>
    </w:p>
    <w:p w:rsidR="0040140C" w:rsidP="00651280" w14:paraId="358F811F" w14:textId="77777777">
      <w:pPr>
        <w:ind w:left="720" w:hanging="720"/>
        <w:jc w:val="both"/>
        <w:rPr>
          <w:rFonts w:ascii="Arial" w:hAnsi="Arial" w:cs="Arial"/>
          <w:szCs w:val="24"/>
        </w:rPr>
      </w:pPr>
    </w:p>
    <w:p w:rsidR="000F116B" w:rsidRPr="00610EF7" w:rsidP="00A74F52" w14:paraId="5D596457" w14:textId="77777777">
      <w:pPr>
        <w:numPr>
          <w:ilvl w:val="0"/>
          <w:numId w:val="7"/>
        </w:numPr>
        <w:tabs>
          <w:tab w:val="num" w:pos="720"/>
          <w:tab w:val="clear" w:pos="1080"/>
        </w:tabs>
        <w:ind w:hanging="1080"/>
        <w:jc w:val="both"/>
        <w:rPr>
          <w:rFonts w:ascii="Arial" w:hAnsi="Arial" w:cs="Arial"/>
          <w:szCs w:val="24"/>
        </w:rPr>
      </w:pPr>
      <w:r w:rsidRPr="00610EF7">
        <w:rPr>
          <w:rFonts w:ascii="Arial" w:hAnsi="Arial" w:cs="Arial"/>
          <w:b/>
          <w:bCs/>
          <w:szCs w:val="24"/>
        </w:rPr>
        <w:t>Provide estimates of the hour burden of the collection of information.</w:t>
      </w:r>
      <w:r w:rsidRPr="00610EF7">
        <w:rPr>
          <w:rFonts w:ascii="Arial" w:hAnsi="Arial" w:cs="Arial"/>
          <w:szCs w:val="24"/>
        </w:rPr>
        <w:tab/>
      </w:r>
    </w:p>
    <w:p w:rsidR="000F16E6" w:rsidRPr="00B40E76" w:rsidP="00651280" w14:paraId="496B54E4" w14:textId="77777777">
      <w:pPr>
        <w:ind w:left="720" w:hanging="720"/>
        <w:jc w:val="both"/>
        <w:rPr>
          <w:rFonts w:ascii="Arial" w:hAnsi="Arial" w:cs="Arial"/>
          <w:color w:val="FF0000"/>
          <w:szCs w:val="24"/>
        </w:rPr>
      </w:pPr>
      <w:r w:rsidRPr="00651280">
        <w:rPr>
          <w:rFonts w:ascii="Arial" w:hAnsi="Arial" w:cs="Arial"/>
        </w:rPr>
        <w:tab/>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250AEBB5" w14:textId="77777777" w:rsidTr="00610EF7">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710" w:type="dxa"/>
            <w:shd w:val="clear" w:color="auto" w:fill="auto"/>
          </w:tcPr>
          <w:p w:rsidR="000F16E6" w:rsidRPr="007B3F01" w:rsidP="003A72F8" w14:paraId="35A48F43" w14:textId="77777777">
            <w:pPr>
              <w:pStyle w:val="Style"/>
              <w:tabs>
                <w:tab w:val="left" w:pos="-1440"/>
              </w:tabs>
              <w:ind w:left="0" w:firstLine="0"/>
              <w:rPr>
                <w:rFonts w:ascii="Arial" w:hAnsi="Arial"/>
                <w:sz w:val="20"/>
              </w:rPr>
            </w:pPr>
          </w:p>
          <w:p w:rsidR="000F16E6" w:rsidRPr="006E52FE" w:rsidP="003A72F8" w14:paraId="0518CE6B" w14:textId="77777777">
            <w:pPr>
              <w:pStyle w:val="Style"/>
              <w:tabs>
                <w:tab w:val="left" w:pos="-1440"/>
              </w:tabs>
              <w:ind w:left="0" w:firstLine="0"/>
              <w:rPr>
                <w:rFonts w:ascii="Arial" w:hAnsi="Arial"/>
                <w:b/>
                <w:sz w:val="20"/>
              </w:rPr>
            </w:pPr>
            <w:r w:rsidRPr="006E52FE">
              <w:rPr>
                <w:rFonts w:ascii="Arial" w:hAnsi="Arial"/>
                <w:b/>
                <w:sz w:val="20"/>
              </w:rPr>
              <w:t>FORM NUMBER/</w:t>
            </w:r>
          </w:p>
          <w:p w:rsidR="000F16E6" w:rsidRPr="006E52FE" w:rsidP="003A72F8" w14:paraId="23B38084" w14:textId="77777777">
            <w:pPr>
              <w:pStyle w:val="Style"/>
              <w:tabs>
                <w:tab w:val="left" w:pos="-1440"/>
              </w:tabs>
              <w:ind w:left="0" w:firstLine="0"/>
              <w:rPr>
                <w:rFonts w:ascii="Arial" w:hAnsi="Arial"/>
                <w:sz w:val="20"/>
              </w:rPr>
            </w:pPr>
            <w:r w:rsidRPr="006E52FE">
              <w:rPr>
                <w:rFonts w:ascii="Arial" w:hAnsi="Arial"/>
                <w:b/>
                <w:sz w:val="20"/>
              </w:rPr>
              <w:t>TITLE</w:t>
            </w:r>
          </w:p>
        </w:tc>
        <w:tc>
          <w:tcPr>
            <w:tcW w:w="1260" w:type="dxa"/>
            <w:shd w:val="clear" w:color="auto" w:fill="auto"/>
          </w:tcPr>
          <w:p w:rsidR="000F16E6" w:rsidRPr="006E52FE" w:rsidP="003A72F8" w14:paraId="385610C9" w14:textId="77777777">
            <w:pPr>
              <w:pStyle w:val="Style"/>
              <w:tabs>
                <w:tab w:val="left" w:pos="-1440"/>
              </w:tabs>
              <w:ind w:left="0" w:firstLine="0"/>
              <w:rPr>
                <w:rFonts w:ascii="Arial" w:hAnsi="Arial"/>
                <w:b/>
                <w:sz w:val="20"/>
              </w:rPr>
            </w:pPr>
            <w:r w:rsidRPr="006E52FE">
              <w:rPr>
                <w:rFonts w:ascii="Arial" w:hAnsi="Arial"/>
                <w:b/>
                <w:sz w:val="20"/>
              </w:rPr>
              <w:t>TOTAL ANNUAL BURDEN HOURS</w:t>
            </w:r>
          </w:p>
        </w:tc>
        <w:tc>
          <w:tcPr>
            <w:tcW w:w="1890" w:type="dxa"/>
            <w:shd w:val="clear" w:color="auto" w:fill="auto"/>
          </w:tcPr>
          <w:p w:rsidR="000F16E6" w:rsidRPr="006E52FE" w:rsidP="003A72F8" w14:paraId="58CEB7C6" w14:textId="77777777">
            <w:pPr>
              <w:pStyle w:val="Style"/>
              <w:tabs>
                <w:tab w:val="left" w:pos="-1440"/>
              </w:tabs>
              <w:ind w:left="0" w:firstLine="0"/>
              <w:rPr>
                <w:rFonts w:ascii="Arial" w:hAnsi="Arial"/>
                <w:b/>
                <w:sz w:val="20"/>
              </w:rPr>
            </w:pPr>
            <w:r w:rsidRPr="006E52FE">
              <w:rPr>
                <w:rFonts w:ascii="Arial" w:hAnsi="Arial"/>
                <w:b/>
                <w:sz w:val="20"/>
              </w:rPr>
              <w:t>NO. OF</w:t>
            </w:r>
          </w:p>
          <w:p w:rsidR="000F16E6" w:rsidRPr="006E52FE" w:rsidP="003A72F8" w14:paraId="0D6D0F15" w14:textId="77777777">
            <w:pPr>
              <w:pStyle w:val="Style"/>
              <w:tabs>
                <w:tab w:val="left" w:pos="-1440"/>
              </w:tabs>
              <w:ind w:left="0" w:firstLine="0"/>
              <w:rPr>
                <w:rFonts w:ascii="Arial" w:hAnsi="Arial"/>
                <w:b/>
                <w:sz w:val="20"/>
              </w:rPr>
            </w:pPr>
            <w:r w:rsidRPr="006E52FE">
              <w:rPr>
                <w:rFonts w:ascii="Arial" w:hAnsi="Arial"/>
                <w:b/>
                <w:sz w:val="20"/>
              </w:rPr>
              <w:t>RESPONDENTS</w:t>
            </w:r>
          </w:p>
        </w:tc>
        <w:tc>
          <w:tcPr>
            <w:tcW w:w="1710" w:type="dxa"/>
            <w:shd w:val="clear" w:color="auto" w:fill="auto"/>
          </w:tcPr>
          <w:p w:rsidR="000F16E6" w:rsidRPr="006E52FE" w:rsidP="003A72F8" w14:paraId="2BE85E8A" w14:textId="77777777">
            <w:pPr>
              <w:pStyle w:val="Style"/>
              <w:tabs>
                <w:tab w:val="left" w:pos="-1440"/>
              </w:tabs>
              <w:ind w:left="0" w:firstLine="0"/>
              <w:rPr>
                <w:rFonts w:ascii="Arial" w:hAnsi="Arial"/>
                <w:b/>
                <w:sz w:val="20"/>
              </w:rPr>
            </w:pPr>
            <w:r w:rsidRPr="006E52FE">
              <w:rPr>
                <w:rFonts w:ascii="Arial" w:hAnsi="Arial"/>
                <w:b/>
                <w:sz w:val="20"/>
              </w:rPr>
              <w:t>NO. OF RESPONSES PER RESPONDENT</w:t>
            </w:r>
          </w:p>
        </w:tc>
        <w:tc>
          <w:tcPr>
            <w:tcW w:w="1530" w:type="dxa"/>
            <w:shd w:val="clear" w:color="auto" w:fill="auto"/>
          </w:tcPr>
          <w:p w:rsidR="000F16E6" w:rsidRPr="006E52FE" w:rsidP="003A72F8" w14:paraId="0C7F99AB" w14:textId="77777777">
            <w:pPr>
              <w:pStyle w:val="Style"/>
              <w:tabs>
                <w:tab w:val="left" w:pos="-1440"/>
              </w:tabs>
              <w:ind w:left="0" w:firstLine="0"/>
              <w:rPr>
                <w:rFonts w:ascii="Arial" w:hAnsi="Arial"/>
                <w:sz w:val="20"/>
              </w:rPr>
            </w:pPr>
          </w:p>
          <w:p w:rsidR="000F16E6" w:rsidRPr="006E52FE" w:rsidP="003A72F8" w14:paraId="1636FE2E" w14:textId="77777777">
            <w:pPr>
              <w:pStyle w:val="Style"/>
              <w:tabs>
                <w:tab w:val="left" w:pos="-1440"/>
              </w:tabs>
              <w:ind w:left="0" w:firstLine="0"/>
              <w:rPr>
                <w:rFonts w:ascii="Arial" w:hAnsi="Arial"/>
                <w:b/>
                <w:sz w:val="20"/>
              </w:rPr>
            </w:pPr>
            <w:r w:rsidRPr="006E52FE">
              <w:rPr>
                <w:rFonts w:ascii="Arial" w:hAnsi="Arial"/>
                <w:b/>
                <w:sz w:val="20"/>
              </w:rPr>
              <w:t>TOTAL</w:t>
            </w:r>
          </w:p>
          <w:p w:rsidR="000F16E6" w:rsidRPr="006E52FE" w:rsidP="003A72F8" w14:paraId="56C1E202" w14:textId="77777777">
            <w:pPr>
              <w:pStyle w:val="Style"/>
              <w:tabs>
                <w:tab w:val="left" w:pos="-1440"/>
              </w:tabs>
              <w:ind w:left="0" w:firstLine="0"/>
              <w:rPr>
                <w:rFonts w:ascii="Arial" w:hAnsi="Arial"/>
                <w:sz w:val="20"/>
              </w:rPr>
            </w:pPr>
            <w:r w:rsidRPr="006E52FE">
              <w:rPr>
                <w:rFonts w:ascii="Arial" w:hAnsi="Arial"/>
                <w:b/>
                <w:sz w:val="20"/>
              </w:rPr>
              <w:t>RESPONSES</w:t>
            </w:r>
          </w:p>
        </w:tc>
        <w:tc>
          <w:tcPr>
            <w:tcW w:w="1476" w:type="dxa"/>
            <w:shd w:val="clear" w:color="auto" w:fill="auto"/>
          </w:tcPr>
          <w:p w:rsidR="000F16E6" w:rsidRPr="006E52FE" w:rsidP="003A72F8" w14:paraId="67084283" w14:textId="77777777">
            <w:pPr>
              <w:pStyle w:val="Style"/>
              <w:tabs>
                <w:tab w:val="left" w:pos="-1440"/>
              </w:tabs>
              <w:ind w:left="0" w:firstLine="0"/>
              <w:rPr>
                <w:rFonts w:ascii="Arial" w:hAnsi="Arial"/>
                <w:sz w:val="20"/>
              </w:rPr>
            </w:pPr>
          </w:p>
          <w:p w:rsidR="000F16E6" w:rsidRPr="006E52FE" w:rsidP="003A72F8" w14:paraId="42EC88FC" w14:textId="77777777">
            <w:pPr>
              <w:pStyle w:val="Style"/>
              <w:tabs>
                <w:tab w:val="left" w:pos="-1440"/>
              </w:tabs>
              <w:ind w:left="0" w:firstLine="0"/>
              <w:rPr>
                <w:rFonts w:ascii="Arial" w:hAnsi="Arial"/>
                <w:b/>
                <w:sz w:val="20"/>
              </w:rPr>
            </w:pPr>
            <w:r w:rsidRPr="006E52FE">
              <w:rPr>
                <w:rFonts w:ascii="Arial" w:hAnsi="Arial"/>
                <w:b/>
                <w:sz w:val="20"/>
              </w:rPr>
              <w:t>TIME PER</w:t>
            </w:r>
          </w:p>
          <w:p w:rsidR="000F16E6" w:rsidRPr="006E52FE" w:rsidP="003A72F8" w14:paraId="07500CE2" w14:textId="77777777">
            <w:pPr>
              <w:pStyle w:val="Style"/>
              <w:tabs>
                <w:tab w:val="left" w:pos="-1440"/>
              </w:tabs>
              <w:ind w:left="0" w:firstLine="0"/>
              <w:rPr>
                <w:rFonts w:ascii="Arial" w:hAnsi="Arial"/>
                <w:sz w:val="20"/>
              </w:rPr>
            </w:pPr>
            <w:r w:rsidRPr="006E52FE">
              <w:rPr>
                <w:rFonts w:ascii="Arial" w:hAnsi="Arial"/>
                <w:b/>
                <w:sz w:val="20"/>
              </w:rPr>
              <w:t>RESPONSE</w:t>
            </w:r>
          </w:p>
        </w:tc>
      </w:tr>
      <w:tr w14:paraId="09A85400" w14:textId="77777777" w:rsidTr="00610EF7">
        <w:tblPrEx>
          <w:tblW w:w="9576" w:type="dxa"/>
          <w:jc w:val="center"/>
          <w:tblLayout w:type="fixed"/>
          <w:tblLook w:val="01E0"/>
        </w:tblPrEx>
        <w:trPr>
          <w:jc w:val="center"/>
        </w:trPr>
        <w:tc>
          <w:tcPr>
            <w:tcW w:w="1710" w:type="dxa"/>
            <w:shd w:val="clear" w:color="auto" w:fill="auto"/>
          </w:tcPr>
          <w:p w:rsidR="000F16E6" w:rsidRPr="006E52FE" w:rsidP="003A72F8" w14:paraId="2F013BAC" w14:textId="77777777">
            <w:pPr>
              <w:pStyle w:val="Style"/>
              <w:tabs>
                <w:tab w:val="left" w:pos="-1440"/>
              </w:tabs>
              <w:ind w:left="0" w:firstLine="0"/>
              <w:rPr>
                <w:rFonts w:ascii="Arial" w:hAnsi="Arial"/>
                <w:sz w:val="22"/>
                <w:szCs w:val="22"/>
              </w:rPr>
            </w:pPr>
            <w:bookmarkStart w:id="4" w:name="OLE_LINK3"/>
            <w:r w:rsidRPr="006E52FE">
              <w:rPr>
                <w:rFonts w:ascii="Arial" w:hAnsi="Arial"/>
                <w:sz w:val="22"/>
                <w:szCs w:val="22"/>
              </w:rPr>
              <w:t>5297</w:t>
            </w:r>
          </w:p>
          <w:p w:rsidR="000F16E6" w:rsidRPr="006E52FE" w:rsidP="003A72F8" w14:paraId="5D5B02CF" w14:textId="77777777">
            <w:pPr>
              <w:pStyle w:val="Style"/>
              <w:tabs>
                <w:tab w:val="left" w:pos="-1440"/>
              </w:tabs>
              <w:ind w:left="0" w:firstLine="0"/>
              <w:rPr>
                <w:rFonts w:ascii="Arial" w:hAnsi="Arial"/>
              </w:rPr>
            </w:pPr>
            <w:r w:rsidRPr="006E52FE">
              <w:rPr>
                <w:rFonts w:ascii="Arial" w:hAnsi="Arial"/>
                <w:sz w:val="22"/>
                <w:szCs w:val="22"/>
              </w:rPr>
              <w:t>Power of Attorney</w:t>
            </w:r>
            <w:bookmarkEnd w:id="4"/>
          </w:p>
        </w:tc>
        <w:tc>
          <w:tcPr>
            <w:tcW w:w="1260" w:type="dxa"/>
            <w:shd w:val="clear" w:color="auto" w:fill="auto"/>
          </w:tcPr>
          <w:p w:rsidR="000F16E6" w:rsidRPr="006E52FE" w:rsidP="003A72F8" w14:paraId="0787AA6D" w14:textId="77777777">
            <w:pPr>
              <w:pStyle w:val="Style"/>
              <w:tabs>
                <w:tab w:val="left" w:pos="-1440"/>
              </w:tabs>
              <w:ind w:left="0" w:firstLine="0"/>
              <w:rPr>
                <w:rFonts w:ascii="Arial" w:hAnsi="Arial"/>
                <w:sz w:val="22"/>
                <w:szCs w:val="22"/>
              </w:rPr>
            </w:pPr>
          </w:p>
          <w:p w:rsidR="000F16E6" w:rsidRPr="006E52FE" w:rsidP="003A72F8" w14:paraId="7AA1C84C" w14:textId="77777777">
            <w:pPr>
              <w:pStyle w:val="Style"/>
              <w:tabs>
                <w:tab w:val="left" w:pos="-1440"/>
              </w:tabs>
              <w:ind w:left="0" w:firstLine="0"/>
              <w:rPr>
                <w:rFonts w:ascii="Arial" w:hAnsi="Arial"/>
                <w:sz w:val="22"/>
                <w:szCs w:val="22"/>
              </w:rPr>
            </w:pPr>
            <w:r w:rsidRPr="006E52FE">
              <w:rPr>
                <w:rFonts w:ascii="Arial" w:hAnsi="Arial"/>
                <w:sz w:val="22"/>
                <w:szCs w:val="22"/>
              </w:rPr>
              <w:t xml:space="preserve">       125</w:t>
            </w:r>
          </w:p>
        </w:tc>
        <w:tc>
          <w:tcPr>
            <w:tcW w:w="1890" w:type="dxa"/>
            <w:shd w:val="clear" w:color="auto" w:fill="auto"/>
          </w:tcPr>
          <w:p w:rsidR="000F16E6" w:rsidRPr="006E52FE" w:rsidP="003A72F8" w14:paraId="2B8E0E5C" w14:textId="77777777">
            <w:pPr>
              <w:pStyle w:val="Style"/>
              <w:tabs>
                <w:tab w:val="left" w:pos="-1440"/>
              </w:tabs>
              <w:ind w:left="0" w:firstLine="0"/>
              <w:rPr>
                <w:rFonts w:ascii="Arial" w:hAnsi="Arial"/>
                <w:sz w:val="22"/>
                <w:szCs w:val="22"/>
              </w:rPr>
            </w:pPr>
          </w:p>
          <w:p w:rsidR="00A75BD9" w:rsidRPr="006E52FE" w:rsidP="003A72F8" w14:paraId="03C9B7EB" w14:textId="77777777">
            <w:pPr>
              <w:pStyle w:val="Style"/>
              <w:tabs>
                <w:tab w:val="left" w:pos="-1440"/>
              </w:tabs>
              <w:ind w:left="0" w:firstLine="0"/>
              <w:rPr>
                <w:rFonts w:ascii="Arial" w:hAnsi="Arial"/>
                <w:sz w:val="22"/>
                <w:szCs w:val="22"/>
              </w:rPr>
            </w:pPr>
            <w:r w:rsidRPr="006E52FE">
              <w:rPr>
                <w:rFonts w:ascii="Arial" w:hAnsi="Arial"/>
                <w:sz w:val="22"/>
                <w:szCs w:val="22"/>
              </w:rPr>
              <w:t xml:space="preserve">    </w:t>
            </w:r>
            <w:r w:rsidRPr="006E52FE" w:rsidR="0040140C">
              <w:rPr>
                <w:rFonts w:ascii="Arial" w:hAnsi="Arial"/>
                <w:sz w:val="22"/>
                <w:szCs w:val="22"/>
              </w:rPr>
              <w:t xml:space="preserve">      500</w:t>
            </w:r>
          </w:p>
        </w:tc>
        <w:tc>
          <w:tcPr>
            <w:tcW w:w="1710" w:type="dxa"/>
            <w:shd w:val="clear" w:color="auto" w:fill="auto"/>
          </w:tcPr>
          <w:p w:rsidR="000F16E6" w:rsidRPr="006E52FE" w:rsidP="003A72F8" w14:paraId="6CA15356" w14:textId="77777777">
            <w:pPr>
              <w:pStyle w:val="Style"/>
              <w:tabs>
                <w:tab w:val="left" w:pos="-1440"/>
              </w:tabs>
              <w:ind w:left="0" w:firstLine="0"/>
              <w:rPr>
                <w:rFonts w:ascii="Arial" w:hAnsi="Arial"/>
                <w:sz w:val="22"/>
                <w:szCs w:val="22"/>
              </w:rPr>
            </w:pPr>
          </w:p>
          <w:p w:rsidR="00A75BD9" w:rsidRPr="006E52FE" w:rsidP="003A72F8" w14:paraId="04070774" w14:textId="77777777">
            <w:pPr>
              <w:pStyle w:val="Style"/>
              <w:tabs>
                <w:tab w:val="left" w:pos="-1440"/>
              </w:tabs>
              <w:ind w:left="0" w:firstLine="0"/>
              <w:rPr>
                <w:rFonts w:ascii="Arial" w:hAnsi="Arial"/>
                <w:sz w:val="22"/>
                <w:szCs w:val="22"/>
              </w:rPr>
            </w:pPr>
            <w:r w:rsidRPr="006E52FE">
              <w:rPr>
                <w:rFonts w:ascii="Arial" w:hAnsi="Arial"/>
                <w:sz w:val="22"/>
                <w:szCs w:val="22"/>
              </w:rPr>
              <w:t xml:space="preserve">      1</w:t>
            </w:r>
          </w:p>
        </w:tc>
        <w:tc>
          <w:tcPr>
            <w:tcW w:w="1530" w:type="dxa"/>
            <w:shd w:val="clear" w:color="auto" w:fill="auto"/>
          </w:tcPr>
          <w:p w:rsidR="000F16E6" w:rsidRPr="006E52FE" w:rsidP="003A72F8" w14:paraId="1CB58E56" w14:textId="77777777">
            <w:pPr>
              <w:pStyle w:val="Style"/>
              <w:tabs>
                <w:tab w:val="left" w:pos="-1440"/>
              </w:tabs>
              <w:ind w:left="0" w:firstLine="0"/>
              <w:rPr>
                <w:rFonts w:ascii="Arial" w:hAnsi="Arial"/>
                <w:sz w:val="22"/>
                <w:szCs w:val="22"/>
              </w:rPr>
            </w:pPr>
          </w:p>
          <w:p w:rsidR="000F16E6" w:rsidRPr="006E52FE" w:rsidP="003A72F8" w14:paraId="7C223E9F" w14:textId="43D10E74">
            <w:pPr>
              <w:pStyle w:val="Style"/>
              <w:tabs>
                <w:tab w:val="left" w:pos="-1440"/>
              </w:tabs>
              <w:ind w:left="0" w:firstLine="0"/>
              <w:rPr>
                <w:rFonts w:ascii="Arial" w:hAnsi="Arial"/>
                <w:sz w:val="22"/>
                <w:szCs w:val="22"/>
              </w:rPr>
            </w:pPr>
            <w:r w:rsidRPr="006E52FE">
              <w:rPr>
                <w:rFonts w:ascii="Arial" w:hAnsi="Arial"/>
                <w:sz w:val="22"/>
                <w:szCs w:val="22"/>
              </w:rPr>
              <w:t xml:space="preserve"> </w:t>
            </w:r>
            <w:r w:rsidRPr="006E52FE" w:rsidR="0040140C">
              <w:rPr>
                <w:rFonts w:ascii="Arial" w:hAnsi="Arial"/>
                <w:sz w:val="22"/>
                <w:szCs w:val="22"/>
              </w:rPr>
              <w:t xml:space="preserve">       500</w:t>
            </w:r>
            <w:r w:rsidR="002F2789">
              <w:rPr>
                <w:rFonts w:ascii="Arial" w:hAnsi="Arial"/>
                <w:sz w:val="22"/>
                <w:szCs w:val="22"/>
              </w:rPr>
              <w:t xml:space="preserve">  </w:t>
            </w:r>
          </w:p>
        </w:tc>
        <w:tc>
          <w:tcPr>
            <w:tcW w:w="1476" w:type="dxa"/>
            <w:shd w:val="clear" w:color="auto" w:fill="auto"/>
          </w:tcPr>
          <w:p w:rsidR="000F16E6" w:rsidRPr="006E52FE" w:rsidP="003A72F8" w14:paraId="48C9619B" w14:textId="77777777">
            <w:pPr>
              <w:pStyle w:val="Style"/>
              <w:tabs>
                <w:tab w:val="left" w:pos="-1440"/>
              </w:tabs>
              <w:ind w:left="0" w:firstLine="0"/>
              <w:rPr>
                <w:rFonts w:ascii="Arial" w:hAnsi="Arial"/>
                <w:sz w:val="22"/>
                <w:szCs w:val="22"/>
              </w:rPr>
            </w:pPr>
          </w:p>
          <w:p w:rsidR="000F16E6" w:rsidRPr="006E52FE" w:rsidP="003A72F8" w14:paraId="70B25D49" w14:textId="77777777">
            <w:pPr>
              <w:pStyle w:val="Style"/>
              <w:tabs>
                <w:tab w:val="left" w:pos="-1440"/>
              </w:tabs>
              <w:ind w:left="0" w:firstLine="0"/>
              <w:rPr>
                <w:rFonts w:ascii="Arial" w:hAnsi="Arial"/>
                <w:sz w:val="22"/>
                <w:szCs w:val="22"/>
              </w:rPr>
            </w:pPr>
            <w:r w:rsidRPr="006E52FE">
              <w:rPr>
                <w:rFonts w:ascii="Arial" w:hAnsi="Arial"/>
                <w:sz w:val="22"/>
                <w:szCs w:val="22"/>
              </w:rPr>
              <w:t>15 minutes</w:t>
            </w:r>
          </w:p>
          <w:p w:rsidR="000F16E6" w:rsidRPr="006E52FE" w:rsidP="003A72F8" w14:paraId="05B19B88" w14:textId="77777777">
            <w:pPr>
              <w:pStyle w:val="Style"/>
              <w:tabs>
                <w:tab w:val="left" w:pos="-1440"/>
              </w:tabs>
              <w:ind w:left="0" w:firstLine="0"/>
              <w:rPr>
                <w:rFonts w:ascii="Arial" w:hAnsi="Arial"/>
                <w:sz w:val="22"/>
                <w:szCs w:val="22"/>
              </w:rPr>
            </w:pPr>
            <w:r w:rsidRPr="006E52FE">
              <w:rPr>
                <w:rFonts w:ascii="Arial" w:hAnsi="Arial"/>
                <w:sz w:val="22"/>
                <w:szCs w:val="22"/>
              </w:rPr>
              <w:t xml:space="preserve">(.25 hours)  </w:t>
            </w:r>
          </w:p>
        </w:tc>
      </w:tr>
      <w:tr w14:paraId="5F228872" w14:textId="77777777" w:rsidTr="00610EF7">
        <w:tblPrEx>
          <w:tblW w:w="9576" w:type="dxa"/>
          <w:jc w:val="center"/>
          <w:tblLayout w:type="fixed"/>
          <w:tblLook w:val="01E0"/>
        </w:tblPrEx>
        <w:trPr>
          <w:jc w:val="center"/>
        </w:trPr>
        <w:tc>
          <w:tcPr>
            <w:tcW w:w="1710" w:type="dxa"/>
            <w:shd w:val="clear" w:color="auto" w:fill="auto"/>
          </w:tcPr>
          <w:p w:rsidR="000F16E6" w:rsidRPr="006E52FE" w:rsidP="003A72F8" w14:paraId="19AB4231" w14:textId="77777777">
            <w:pPr>
              <w:pStyle w:val="Style"/>
              <w:tabs>
                <w:tab w:val="left" w:pos="-1440"/>
              </w:tabs>
              <w:ind w:left="0" w:firstLine="0"/>
              <w:rPr>
                <w:rFonts w:ascii="Arial" w:hAnsi="Arial"/>
                <w:sz w:val="22"/>
                <w:szCs w:val="22"/>
              </w:rPr>
            </w:pPr>
            <w:r w:rsidRPr="006E52FE">
              <w:rPr>
                <w:rFonts w:ascii="Arial" w:hAnsi="Arial"/>
                <w:sz w:val="22"/>
                <w:szCs w:val="22"/>
              </w:rPr>
              <w:t>301</w:t>
            </w:r>
          </w:p>
          <w:p w:rsidR="000F16E6" w:rsidRPr="006E52FE" w:rsidP="003A72F8" w14:paraId="5A17227F" w14:textId="77777777">
            <w:pPr>
              <w:pStyle w:val="Style"/>
              <w:tabs>
                <w:tab w:val="left" w:pos="-1440"/>
              </w:tabs>
              <w:ind w:left="0" w:firstLine="0"/>
              <w:rPr>
                <w:rFonts w:ascii="Arial" w:hAnsi="Arial"/>
                <w:sz w:val="22"/>
                <w:szCs w:val="22"/>
              </w:rPr>
            </w:pPr>
            <w:r w:rsidRPr="006E52FE">
              <w:rPr>
                <w:rFonts w:ascii="Arial" w:hAnsi="Arial"/>
                <w:sz w:val="22"/>
                <w:szCs w:val="22"/>
              </w:rPr>
              <w:t>Customs Bond</w:t>
            </w:r>
          </w:p>
        </w:tc>
        <w:tc>
          <w:tcPr>
            <w:tcW w:w="1260" w:type="dxa"/>
            <w:shd w:val="clear" w:color="auto" w:fill="auto"/>
          </w:tcPr>
          <w:p w:rsidR="000F16E6" w:rsidRPr="006E52FE" w:rsidP="003A72F8" w14:paraId="44935407" w14:textId="77777777">
            <w:pPr>
              <w:pStyle w:val="Style"/>
              <w:tabs>
                <w:tab w:val="left" w:pos="-1440"/>
              </w:tabs>
              <w:ind w:left="0" w:firstLine="0"/>
              <w:rPr>
                <w:rFonts w:ascii="Arial" w:hAnsi="Arial"/>
              </w:rPr>
            </w:pPr>
          </w:p>
          <w:p w:rsidR="00C032AF" w:rsidRPr="006E52FE" w:rsidP="003A72F8" w14:paraId="630B6DFA" w14:textId="092D43FF">
            <w:pPr>
              <w:pStyle w:val="Style"/>
              <w:tabs>
                <w:tab w:val="left" w:pos="-1440"/>
              </w:tabs>
              <w:ind w:left="0" w:firstLine="0"/>
              <w:rPr>
                <w:rFonts w:ascii="Arial" w:hAnsi="Arial"/>
                <w:sz w:val="22"/>
                <w:szCs w:val="22"/>
              </w:rPr>
            </w:pPr>
            <w:r w:rsidRPr="006E52FE">
              <w:rPr>
                <w:rFonts w:ascii="Arial" w:hAnsi="Arial"/>
                <w:sz w:val="22"/>
                <w:szCs w:val="22"/>
              </w:rPr>
              <w:t xml:space="preserve"> </w:t>
            </w:r>
            <w:r w:rsidR="00931884">
              <w:rPr>
                <w:rFonts w:ascii="Arial" w:hAnsi="Arial"/>
                <w:sz w:val="22"/>
                <w:szCs w:val="22"/>
              </w:rPr>
              <w:t>152,</w:t>
            </w:r>
            <w:r w:rsidR="00E922E5">
              <w:rPr>
                <w:rFonts w:ascii="Arial" w:hAnsi="Arial"/>
                <w:sz w:val="22"/>
                <w:szCs w:val="22"/>
              </w:rPr>
              <w:t>348</w:t>
            </w:r>
          </w:p>
          <w:p w:rsidR="00C032AF" w:rsidRPr="006E52FE" w:rsidP="003A72F8" w14:paraId="4886FD11" w14:textId="77777777">
            <w:pPr>
              <w:pStyle w:val="Style"/>
              <w:tabs>
                <w:tab w:val="left" w:pos="-1440"/>
              </w:tabs>
              <w:ind w:left="0" w:firstLine="0"/>
              <w:rPr>
                <w:rFonts w:ascii="Arial" w:hAnsi="Arial"/>
              </w:rPr>
            </w:pPr>
          </w:p>
        </w:tc>
        <w:tc>
          <w:tcPr>
            <w:tcW w:w="1890" w:type="dxa"/>
            <w:shd w:val="clear" w:color="auto" w:fill="auto"/>
          </w:tcPr>
          <w:p w:rsidR="000F16E6" w:rsidRPr="006E52FE" w:rsidP="003A72F8" w14:paraId="7DA74891" w14:textId="77777777">
            <w:pPr>
              <w:pStyle w:val="Style"/>
              <w:tabs>
                <w:tab w:val="left" w:pos="-1440"/>
              </w:tabs>
              <w:ind w:left="0" w:firstLine="0"/>
              <w:rPr>
                <w:rFonts w:ascii="Arial" w:hAnsi="Arial"/>
              </w:rPr>
            </w:pPr>
          </w:p>
          <w:p w:rsidR="00D61D2A" w:rsidRPr="006E52FE" w:rsidP="003F722A" w14:paraId="1597E940" w14:textId="289653EC">
            <w:pPr>
              <w:pStyle w:val="Style"/>
              <w:tabs>
                <w:tab w:val="left" w:pos="-1440"/>
              </w:tabs>
              <w:ind w:left="0" w:firstLine="0"/>
              <w:rPr>
                <w:rFonts w:ascii="Arial" w:hAnsi="Arial"/>
                <w:sz w:val="22"/>
                <w:szCs w:val="22"/>
              </w:rPr>
            </w:pPr>
            <w:r w:rsidRPr="006E52FE">
              <w:rPr>
                <w:rFonts w:ascii="Arial" w:hAnsi="Arial"/>
                <w:sz w:val="22"/>
                <w:szCs w:val="22"/>
              </w:rPr>
              <w:t xml:space="preserve">    </w:t>
            </w:r>
            <w:r w:rsidR="00931884">
              <w:rPr>
                <w:rFonts w:ascii="Arial" w:hAnsi="Arial"/>
                <w:sz w:val="22"/>
                <w:szCs w:val="22"/>
              </w:rPr>
              <w:t>609,392</w:t>
            </w:r>
          </w:p>
        </w:tc>
        <w:tc>
          <w:tcPr>
            <w:tcW w:w="1710" w:type="dxa"/>
            <w:shd w:val="clear" w:color="auto" w:fill="auto"/>
          </w:tcPr>
          <w:p w:rsidR="000F16E6" w:rsidRPr="006E52FE" w:rsidP="003A72F8" w14:paraId="7FDBF86A" w14:textId="77777777">
            <w:pPr>
              <w:pStyle w:val="Style"/>
              <w:tabs>
                <w:tab w:val="left" w:pos="-1440"/>
              </w:tabs>
              <w:ind w:left="0" w:firstLine="0"/>
              <w:rPr>
                <w:rFonts w:ascii="Arial" w:hAnsi="Arial"/>
              </w:rPr>
            </w:pPr>
            <w:r w:rsidRPr="006E52FE">
              <w:rPr>
                <w:rFonts w:ascii="Arial" w:hAnsi="Arial"/>
              </w:rPr>
              <w:t xml:space="preserve"> </w:t>
            </w:r>
          </w:p>
          <w:p w:rsidR="00F5124A" w:rsidRPr="006E52FE" w:rsidP="003A72F8" w14:paraId="34D5F53E" w14:textId="77777777">
            <w:pPr>
              <w:pStyle w:val="Style"/>
              <w:tabs>
                <w:tab w:val="left" w:pos="-1440"/>
              </w:tabs>
              <w:ind w:left="0" w:firstLine="0"/>
              <w:rPr>
                <w:rFonts w:ascii="Arial" w:hAnsi="Arial"/>
                <w:sz w:val="22"/>
                <w:szCs w:val="22"/>
              </w:rPr>
            </w:pPr>
            <w:r w:rsidRPr="006E52FE">
              <w:rPr>
                <w:rFonts w:ascii="Arial" w:hAnsi="Arial"/>
              </w:rPr>
              <w:t xml:space="preserve">      </w:t>
            </w:r>
            <w:r w:rsidRPr="006E52FE">
              <w:rPr>
                <w:rFonts w:ascii="Arial" w:hAnsi="Arial"/>
                <w:sz w:val="22"/>
                <w:szCs w:val="22"/>
              </w:rPr>
              <w:t>1</w:t>
            </w:r>
          </w:p>
        </w:tc>
        <w:tc>
          <w:tcPr>
            <w:tcW w:w="1530" w:type="dxa"/>
            <w:shd w:val="clear" w:color="auto" w:fill="auto"/>
          </w:tcPr>
          <w:p w:rsidR="000F16E6" w:rsidRPr="006E52FE" w:rsidP="003A72F8" w14:paraId="0F2E1362" w14:textId="77777777">
            <w:pPr>
              <w:pStyle w:val="Style"/>
              <w:tabs>
                <w:tab w:val="left" w:pos="-1440"/>
              </w:tabs>
              <w:ind w:left="0" w:firstLine="0"/>
              <w:rPr>
                <w:rFonts w:ascii="Arial" w:hAnsi="Arial"/>
              </w:rPr>
            </w:pPr>
          </w:p>
          <w:p w:rsidR="00C032AF" w:rsidRPr="006E52FE" w:rsidP="003F722A" w14:paraId="75AA517E" w14:textId="5F18B97F">
            <w:pPr>
              <w:pStyle w:val="Style"/>
              <w:tabs>
                <w:tab w:val="left" w:pos="-1440"/>
              </w:tabs>
              <w:ind w:left="0" w:firstLine="0"/>
              <w:rPr>
                <w:rFonts w:ascii="Arial" w:hAnsi="Arial"/>
                <w:sz w:val="22"/>
                <w:szCs w:val="22"/>
              </w:rPr>
            </w:pPr>
            <w:r w:rsidRPr="006E52FE">
              <w:rPr>
                <w:rFonts w:ascii="Arial" w:hAnsi="Arial"/>
                <w:sz w:val="22"/>
                <w:szCs w:val="22"/>
              </w:rPr>
              <w:t xml:space="preserve"> </w:t>
            </w:r>
            <w:r w:rsidRPr="006E52FE" w:rsidR="0040140C">
              <w:rPr>
                <w:rFonts w:ascii="Arial" w:hAnsi="Arial"/>
                <w:sz w:val="22"/>
                <w:szCs w:val="22"/>
              </w:rPr>
              <w:t xml:space="preserve"> </w:t>
            </w:r>
            <w:r w:rsidR="00DE1E43">
              <w:rPr>
                <w:rFonts w:ascii="Arial" w:hAnsi="Arial"/>
                <w:sz w:val="22"/>
                <w:szCs w:val="22"/>
              </w:rPr>
              <w:t>609,392</w:t>
            </w:r>
          </w:p>
        </w:tc>
        <w:tc>
          <w:tcPr>
            <w:tcW w:w="1476" w:type="dxa"/>
            <w:shd w:val="clear" w:color="auto" w:fill="auto"/>
          </w:tcPr>
          <w:p w:rsidR="000F16E6" w:rsidRPr="006E52FE" w:rsidP="003A72F8" w14:paraId="22054623" w14:textId="77777777">
            <w:pPr>
              <w:pStyle w:val="Style"/>
              <w:tabs>
                <w:tab w:val="left" w:pos="-1440"/>
              </w:tabs>
              <w:ind w:left="0" w:firstLine="0"/>
              <w:rPr>
                <w:rFonts w:ascii="Arial" w:hAnsi="Arial"/>
                <w:sz w:val="22"/>
                <w:szCs w:val="22"/>
              </w:rPr>
            </w:pPr>
          </w:p>
          <w:p w:rsidR="00F5124A" w:rsidRPr="006E52FE" w:rsidP="003A72F8" w14:paraId="3F606DD4" w14:textId="77777777">
            <w:pPr>
              <w:pStyle w:val="Style"/>
              <w:tabs>
                <w:tab w:val="left" w:pos="-1440"/>
              </w:tabs>
              <w:ind w:left="0" w:firstLine="0"/>
              <w:rPr>
                <w:rFonts w:ascii="Arial" w:hAnsi="Arial"/>
                <w:sz w:val="22"/>
                <w:szCs w:val="22"/>
              </w:rPr>
            </w:pPr>
            <w:r w:rsidRPr="006E52FE">
              <w:rPr>
                <w:rFonts w:ascii="Arial" w:hAnsi="Arial"/>
                <w:sz w:val="22"/>
                <w:szCs w:val="22"/>
              </w:rPr>
              <w:t>15 minutes</w:t>
            </w:r>
          </w:p>
          <w:p w:rsidR="00F5124A" w:rsidRPr="006E52FE" w:rsidP="003A72F8" w14:paraId="716231EF" w14:textId="77777777">
            <w:pPr>
              <w:pStyle w:val="Style"/>
              <w:tabs>
                <w:tab w:val="left" w:pos="-1440"/>
              </w:tabs>
              <w:ind w:left="0" w:firstLine="0"/>
              <w:rPr>
                <w:rFonts w:ascii="Arial" w:hAnsi="Arial"/>
                <w:sz w:val="22"/>
                <w:szCs w:val="22"/>
              </w:rPr>
            </w:pPr>
            <w:r w:rsidRPr="006E52FE">
              <w:rPr>
                <w:rFonts w:ascii="Arial" w:hAnsi="Arial"/>
                <w:sz w:val="22"/>
                <w:szCs w:val="22"/>
              </w:rPr>
              <w:t xml:space="preserve">(.25 hours)  </w:t>
            </w:r>
          </w:p>
        </w:tc>
      </w:tr>
      <w:tr w14:paraId="242235FA" w14:textId="77777777" w:rsidTr="00610EF7">
        <w:tblPrEx>
          <w:tblW w:w="9576" w:type="dxa"/>
          <w:jc w:val="center"/>
          <w:tblLayout w:type="fixed"/>
          <w:tblLook w:val="01E0"/>
        </w:tblPrEx>
        <w:trPr>
          <w:jc w:val="center"/>
        </w:trPr>
        <w:tc>
          <w:tcPr>
            <w:tcW w:w="1710" w:type="dxa"/>
            <w:shd w:val="clear" w:color="auto" w:fill="auto"/>
          </w:tcPr>
          <w:p w:rsidR="000F16E6" w:rsidRPr="006E52FE" w:rsidP="003A72F8" w14:paraId="4AD96989" w14:textId="77777777">
            <w:pPr>
              <w:pStyle w:val="Style"/>
              <w:tabs>
                <w:tab w:val="left" w:pos="-1440"/>
              </w:tabs>
              <w:ind w:left="0" w:firstLine="0"/>
              <w:rPr>
                <w:rFonts w:ascii="Arial" w:hAnsi="Arial"/>
                <w:b/>
                <w:sz w:val="22"/>
                <w:szCs w:val="22"/>
              </w:rPr>
            </w:pPr>
            <w:r w:rsidRPr="006E52FE">
              <w:rPr>
                <w:rFonts w:ascii="Arial" w:hAnsi="Arial"/>
                <w:b/>
                <w:sz w:val="22"/>
                <w:szCs w:val="22"/>
              </w:rPr>
              <w:t>TOTAL</w:t>
            </w:r>
          </w:p>
        </w:tc>
        <w:tc>
          <w:tcPr>
            <w:tcW w:w="1260" w:type="dxa"/>
            <w:shd w:val="clear" w:color="auto" w:fill="auto"/>
          </w:tcPr>
          <w:p w:rsidR="00D61D2A" w:rsidRPr="006E52FE" w:rsidP="003F722A" w14:paraId="11B28ABC" w14:textId="19116621">
            <w:pPr>
              <w:pStyle w:val="Style"/>
              <w:tabs>
                <w:tab w:val="left" w:pos="-1440"/>
              </w:tabs>
              <w:ind w:left="0" w:firstLine="0"/>
              <w:rPr>
                <w:rFonts w:ascii="Arial" w:hAnsi="Arial"/>
                <w:b/>
                <w:sz w:val="22"/>
                <w:szCs w:val="22"/>
              </w:rPr>
            </w:pPr>
            <w:r w:rsidRPr="006E52FE">
              <w:rPr>
                <w:rFonts w:ascii="Arial" w:hAnsi="Arial"/>
                <w:b/>
                <w:sz w:val="22"/>
                <w:szCs w:val="22"/>
              </w:rPr>
              <w:t xml:space="preserve"> </w:t>
            </w:r>
            <w:r w:rsidR="000579C9">
              <w:rPr>
                <w:rFonts w:ascii="Arial" w:hAnsi="Arial"/>
                <w:b/>
                <w:sz w:val="22"/>
                <w:szCs w:val="22"/>
              </w:rPr>
              <w:t>152,</w:t>
            </w:r>
            <w:r w:rsidR="00D33A5C">
              <w:rPr>
                <w:rFonts w:ascii="Arial" w:hAnsi="Arial"/>
                <w:b/>
                <w:sz w:val="22"/>
                <w:szCs w:val="22"/>
              </w:rPr>
              <w:t>473</w:t>
            </w:r>
          </w:p>
        </w:tc>
        <w:tc>
          <w:tcPr>
            <w:tcW w:w="1890" w:type="dxa"/>
            <w:shd w:val="clear" w:color="auto" w:fill="auto"/>
          </w:tcPr>
          <w:p w:rsidR="001A4FB5" w:rsidRPr="006E52FE" w:rsidP="003F722A" w14:paraId="0980F93C" w14:textId="4B87B257">
            <w:pPr>
              <w:pStyle w:val="Style"/>
              <w:tabs>
                <w:tab w:val="left" w:pos="-1440"/>
              </w:tabs>
              <w:ind w:left="0" w:firstLine="0"/>
              <w:rPr>
                <w:rFonts w:ascii="Arial" w:hAnsi="Arial"/>
                <w:b/>
                <w:sz w:val="22"/>
                <w:szCs w:val="22"/>
              </w:rPr>
            </w:pPr>
            <w:r w:rsidRPr="006E52FE">
              <w:rPr>
                <w:rFonts w:ascii="Arial" w:hAnsi="Arial"/>
                <w:b/>
                <w:sz w:val="22"/>
                <w:szCs w:val="22"/>
              </w:rPr>
              <w:t xml:space="preserve">    </w:t>
            </w:r>
            <w:r>
              <w:rPr>
                <w:rFonts w:ascii="Arial" w:hAnsi="Arial"/>
                <w:b/>
                <w:sz w:val="22"/>
                <w:szCs w:val="22"/>
              </w:rPr>
              <w:t>6</w:t>
            </w:r>
            <w:r w:rsidR="00D33A5C">
              <w:rPr>
                <w:rFonts w:ascii="Arial" w:hAnsi="Arial"/>
                <w:b/>
                <w:sz w:val="22"/>
                <w:szCs w:val="22"/>
              </w:rPr>
              <w:t>09,892</w:t>
            </w:r>
          </w:p>
        </w:tc>
        <w:tc>
          <w:tcPr>
            <w:tcW w:w="1710" w:type="dxa"/>
            <w:shd w:val="clear" w:color="auto" w:fill="auto"/>
          </w:tcPr>
          <w:p w:rsidR="000F16E6" w:rsidRPr="006E52FE" w:rsidP="003A72F8" w14:paraId="33E62959" w14:textId="77777777">
            <w:pPr>
              <w:pStyle w:val="Style"/>
              <w:tabs>
                <w:tab w:val="left" w:pos="-1440"/>
              </w:tabs>
              <w:ind w:left="0" w:firstLine="0"/>
              <w:rPr>
                <w:rFonts w:ascii="Arial" w:hAnsi="Arial"/>
                <w:b/>
                <w:sz w:val="22"/>
                <w:szCs w:val="22"/>
              </w:rPr>
            </w:pPr>
          </w:p>
        </w:tc>
        <w:tc>
          <w:tcPr>
            <w:tcW w:w="1530" w:type="dxa"/>
            <w:shd w:val="clear" w:color="auto" w:fill="auto"/>
          </w:tcPr>
          <w:p w:rsidR="00D61D2A" w:rsidRPr="003A72F8" w:rsidP="003F722A" w14:paraId="1FCCF7CD" w14:textId="2FD18FD8">
            <w:pPr>
              <w:pStyle w:val="Style"/>
              <w:tabs>
                <w:tab w:val="left" w:pos="-1440"/>
              </w:tabs>
              <w:ind w:left="0" w:firstLine="0"/>
              <w:rPr>
                <w:rFonts w:ascii="Arial" w:hAnsi="Arial"/>
                <w:b/>
                <w:sz w:val="22"/>
                <w:szCs w:val="22"/>
              </w:rPr>
            </w:pPr>
            <w:r w:rsidRPr="006E52FE">
              <w:rPr>
                <w:rFonts w:ascii="Arial" w:hAnsi="Arial"/>
                <w:b/>
                <w:sz w:val="22"/>
                <w:szCs w:val="22"/>
              </w:rPr>
              <w:t xml:space="preserve"> </w:t>
            </w:r>
            <w:r w:rsidR="00D33A5C">
              <w:rPr>
                <w:rFonts w:ascii="Arial" w:hAnsi="Arial"/>
                <w:b/>
                <w:sz w:val="22"/>
                <w:szCs w:val="22"/>
              </w:rPr>
              <w:t>609,892</w:t>
            </w:r>
          </w:p>
        </w:tc>
        <w:tc>
          <w:tcPr>
            <w:tcW w:w="1476" w:type="dxa"/>
            <w:shd w:val="clear" w:color="auto" w:fill="auto"/>
          </w:tcPr>
          <w:p w:rsidR="000F16E6" w:rsidRPr="003A72F8" w:rsidP="003A72F8" w14:paraId="154B3D5B" w14:textId="77777777">
            <w:pPr>
              <w:pStyle w:val="Style"/>
              <w:tabs>
                <w:tab w:val="left" w:pos="-1440"/>
              </w:tabs>
              <w:ind w:left="0" w:firstLine="0"/>
              <w:rPr>
                <w:rFonts w:ascii="Arial" w:hAnsi="Arial"/>
                <w:b/>
                <w:sz w:val="22"/>
                <w:szCs w:val="22"/>
              </w:rPr>
            </w:pPr>
          </w:p>
          <w:p w:rsidR="00621DE3" w:rsidRPr="003A72F8" w:rsidP="003A72F8" w14:paraId="027D8349" w14:textId="77777777">
            <w:pPr>
              <w:pStyle w:val="Style"/>
              <w:tabs>
                <w:tab w:val="left" w:pos="-1440"/>
              </w:tabs>
              <w:ind w:left="0" w:firstLine="0"/>
              <w:rPr>
                <w:rFonts w:ascii="Arial" w:hAnsi="Arial"/>
                <w:b/>
                <w:sz w:val="22"/>
                <w:szCs w:val="22"/>
              </w:rPr>
            </w:pPr>
          </w:p>
        </w:tc>
      </w:tr>
    </w:tbl>
    <w:p w:rsidR="000F116B" w:rsidRPr="00651280" w:rsidP="00651280" w14:paraId="4F7D82FA" w14:textId="77777777">
      <w:pPr>
        <w:ind w:left="720" w:hanging="720"/>
        <w:jc w:val="both"/>
        <w:rPr>
          <w:rFonts w:ascii="Arial" w:hAnsi="Arial" w:cs="Arial"/>
          <w:b/>
          <w:bCs/>
          <w:szCs w:val="24"/>
        </w:rPr>
      </w:pPr>
      <w:r>
        <w:rPr>
          <w:rFonts w:ascii="Arial" w:hAnsi="Arial" w:cs="Arial"/>
          <w:szCs w:val="24"/>
        </w:rPr>
        <w:tab/>
      </w:r>
      <w:r w:rsidRPr="00651280">
        <w:rPr>
          <w:rFonts w:ascii="Arial" w:hAnsi="Arial" w:cs="Arial"/>
          <w:b/>
          <w:bCs/>
          <w:szCs w:val="24"/>
        </w:rPr>
        <w:tab/>
      </w:r>
    </w:p>
    <w:p w:rsidR="000F116B" w:rsidRPr="00651280" w:rsidP="00651280" w14:paraId="1D16826B" w14:textId="77777777">
      <w:pPr>
        <w:jc w:val="both"/>
        <w:rPr>
          <w:rFonts w:ascii="Arial" w:hAnsi="Arial" w:cs="Arial"/>
          <w:bCs/>
          <w:szCs w:val="24"/>
        </w:rPr>
      </w:pPr>
      <w:r w:rsidRPr="00651280">
        <w:rPr>
          <w:rFonts w:ascii="Arial" w:hAnsi="Arial" w:cs="Arial"/>
          <w:b/>
          <w:bCs/>
          <w:color w:val="C0C0C0"/>
          <w:szCs w:val="24"/>
        </w:rPr>
        <w:tab/>
      </w:r>
      <w:r w:rsidRPr="00651280">
        <w:rPr>
          <w:rFonts w:ascii="Arial" w:hAnsi="Arial" w:cs="Arial"/>
          <w:b/>
          <w:bCs/>
          <w:szCs w:val="24"/>
        </w:rPr>
        <w:t>Public Cos</w:t>
      </w:r>
      <w:r w:rsidR="00F207A7">
        <w:rPr>
          <w:rFonts w:ascii="Arial" w:hAnsi="Arial" w:cs="Arial"/>
          <w:b/>
          <w:bCs/>
          <w:szCs w:val="24"/>
        </w:rPr>
        <w:t>t</w:t>
      </w:r>
    </w:p>
    <w:p w:rsidR="00372D74" w:rsidP="00237AFA" w14:paraId="4FB44CF4" w14:textId="2EE3DCA4">
      <w:pPr>
        <w:ind w:left="720"/>
        <w:jc w:val="both"/>
        <w:rPr>
          <w:rFonts w:ascii="Arial" w:hAnsi="Arial" w:cs="Arial"/>
          <w:b/>
        </w:rPr>
      </w:pPr>
    </w:p>
    <w:p w:rsidR="00D33A5C" w:rsidRPr="00D33A5C" w:rsidP="00D33A5C" w14:paraId="3E4CF513" w14:textId="2E218F42">
      <w:pPr>
        <w:ind w:left="720"/>
        <w:rPr>
          <w:rFonts w:ascii="Arial" w:hAnsi="Arial" w:cs="Arial"/>
          <w:szCs w:val="24"/>
        </w:rPr>
      </w:pPr>
      <w:r w:rsidRPr="00D33A5C">
        <w:rPr>
          <w:rFonts w:ascii="Arial" w:hAnsi="Arial" w:cs="Arial"/>
          <w:szCs w:val="24"/>
        </w:rPr>
        <w:t>The estimated cost to the respondents is $</w:t>
      </w:r>
      <w:r>
        <w:rPr>
          <w:rFonts w:ascii="Arial" w:hAnsi="Arial" w:cs="Arial"/>
          <w:szCs w:val="24"/>
        </w:rPr>
        <w:t>5,575,938</w:t>
      </w:r>
      <w:r w:rsidRPr="00D33A5C">
        <w:rPr>
          <w:rFonts w:ascii="Arial" w:hAnsi="Arial" w:cs="Arial"/>
          <w:szCs w:val="24"/>
        </w:rPr>
        <w:t>.  This is based on the estimated burden hours (</w:t>
      </w:r>
      <w:r>
        <w:rPr>
          <w:rFonts w:ascii="Arial" w:hAnsi="Arial" w:cs="Arial"/>
          <w:szCs w:val="24"/>
        </w:rPr>
        <w:t>152,473</w:t>
      </w:r>
      <w:r w:rsidRPr="00D33A5C">
        <w:rPr>
          <w:rFonts w:ascii="Arial" w:hAnsi="Arial" w:cs="Arial"/>
          <w:szCs w:val="24"/>
        </w:rPr>
        <w:t xml:space="preserve">)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w:t>
      </w:r>
      <w:r w:rsidRPr="00D33A5C">
        <w:rPr>
          <w:rFonts w:ascii="Arial" w:hAnsi="Arial" w:cs="Arial"/>
          <w:szCs w:val="24"/>
        </w:rPr>
        <w:t>benefits.</w:t>
      </w:r>
      <w:r>
        <w:rPr>
          <w:rFonts w:ascii="Arial" w:hAnsi="Arial" w:cs="Arial"/>
          <w:szCs w:val="24"/>
          <w:vertAlign w:val="superscript"/>
        </w:rPr>
        <w:footnoteReference w:id="4"/>
      </w:r>
      <w:r w:rsidRPr="00D33A5C">
        <w:rPr>
          <w:rFonts w:ascii="Arial" w:hAnsi="Arial" w:cs="Arial"/>
          <w:szCs w:val="24"/>
        </w:rPr>
        <w:t xml:space="preserve">  CBP uses an annual growth rate of 2.42% based on the prior year's change in the implicit price deflator, published by the Bureau of Economic Analysis.</w:t>
      </w:r>
      <w:r>
        <w:rPr>
          <w:rFonts w:ascii="Arial" w:hAnsi="Arial" w:cs="Arial"/>
          <w:szCs w:val="24"/>
          <w:vertAlign w:val="superscript"/>
        </w:rPr>
        <w:footnoteReference w:id="5"/>
      </w:r>
    </w:p>
    <w:p w:rsidR="00372D74" w:rsidRPr="00237AFA" w:rsidP="00237AFA" w14:paraId="76944D6D" w14:textId="77777777">
      <w:pPr>
        <w:ind w:left="720"/>
        <w:jc w:val="both"/>
        <w:rPr>
          <w:rFonts w:ascii="Arial" w:hAnsi="Arial" w:cs="Arial"/>
          <w:b/>
        </w:rPr>
      </w:pPr>
    </w:p>
    <w:p w:rsidR="000F116B" w:rsidRPr="00651280" w:rsidP="00214251" w14:paraId="4E728299" w14:textId="77777777">
      <w:pPr>
        <w:ind w:left="720"/>
        <w:jc w:val="both"/>
        <w:rPr>
          <w:rFonts w:ascii="Arial" w:hAnsi="Arial" w:cs="Arial"/>
        </w:rPr>
      </w:pPr>
      <w:r w:rsidRPr="00651280">
        <w:rPr>
          <w:rFonts w:ascii="Arial" w:hAnsi="Arial" w:cs="Arial"/>
        </w:rPr>
        <w:tab/>
      </w:r>
    </w:p>
    <w:p w:rsidR="000F116B" w:rsidRPr="00651280" w:rsidP="00651280" w14:paraId="1A08F715" w14:textId="77777777">
      <w:pPr>
        <w:ind w:left="720" w:hanging="720"/>
        <w:jc w:val="both"/>
        <w:rPr>
          <w:rFonts w:ascii="Arial" w:hAnsi="Arial" w:cs="Arial"/>
          <w:b/>
          <w:bCs/>
          <w:szCs w:val="24"/>
        </w:rPr>
      </w:pPr>
      <w:r w:rsidRPr="00651280">
        <w:rPr>
          <w:rFonts w:ascii="Arial" w:hAnsi="Arial" w:cs="Arial"/>
          <w:b/>
          <w:bCs/>
          <w:szCs w:val="24"/>
        </w:rPr>
        <w:t>13.</w:t>
      </w:r>
      <w:r w:rsidRPr="00651280" w:rsidR="00AE525D">
        <w:rPr>
          <w:rFonts w:ascii="Arial" w:hAnsi="Arial" w:cs="Arial"/>
          <w:szCs w:val="24"/>
        </w:rPr>
        <w:tab/>
      </w:r>
      <w:r w:rsidRPr="008918C0" w:rsidR="008918C0">
        <w:rPr>
          <w:rFonts w:ascii="Arial" w:hAnsi="Arial" w:cs="Arial"/>
          <w:b/>
          <w:szCs w:val="24"/>
        </w:rPr>
        <w:t>P</w:t>
      </w:r>
      <w:r w:rsidRPr="00651280">
        <w:rPr>
          <w:rFonts w:ascii="Arial" w:hAnsi="Arial" w:cs="Arial"/>
          <w:b/>
          <w:bCs/>
          <w:szCs w:val="24"/>
        </w:rPr>
        <w:t>rovide an estimate of the total annual cost burden to respondents or record keepers resulting from the collection of information.</w:t>
      </w:r>
      <w:r w:rsidRPr="00651280">
        <w:rPr>
          <w:rFonts w:ascii="Arial" w:hAnsi="Arial" w:cs="Arial"/>
          <w:szCs w:val="24"/>
        </w:rPr>
        <w:tab/>
      </w:r>
    </w:p>
    <w:p w:rsidR="000F116B" w:rsidRPr="00651280" w:rsidP="00651280" w14:paraId="64FBAFC0" w14:textId="77777777">
      <w:pPr>
        <w:ind w:left="720" w:hanging="720"/>
        <w:jc w:val="both"/>
        <w:rPr>
          <w:rFonts w:ascii="Arial" w:hAnsi="Arial" w:cs="Arial"/>
          <w:szCs w:val="24"/>
        </w:rPr>
      </w:pPr>
    </w:p>
    <w:p w:rsidR="000F116B" w:rsidRPr="00651280" w:rsidP="000A6C27" w14:paraId="269251C3" w14:textId="77777777">
      <w:pPr>
        <w:ind w:left="720"/>
        <w:jc w:val="both"/>
        <w:rPr>
          <w:rFonts w:ascii="Arial" w:hAnsi="Arial" w:cs="Arial"/>
        </w:rPr>
      </w:pPr>
      <w:r w:rsidRPr="00651280">
        <w:rPr>
          <w:rFonts w:ascii="Arial" w:hAnsi="Arial" w:cs="Arial"/>
        </w:rPr>
        <w:t xml:space="preserve">There are no record keeping, capital, start-up or maintenance costs associated with this information collection.  </w:t>
      </w:r>
    </w:p>
    <w:p w:rsidR="00E81E56" w:rsidRPr="00651280" w:rsidP="00651280" w14:paraId="565766BA" w14:textId="77777777">
      <w:pPr>
        <w:ind w:left="720" w:hanging="720"/>
        <w:jc w:val="both"/>
        <w:rPr>
          <w:rFonts w:ascii="Arial" w:hAnsi="Arial" w:cs="Arial"/>
          <w:b/>
          <w:bCs/>
          <w:szCs w:val="24"/>
        </w:rPr>
      </w:pPr>
    </w:p>
    <w:p w:rsidR="000F116B" w:rsidRPr="00651280" w:rsidP="00651280" w14:paraId="720CD2F2" w14:textId="77777777">
      <w:pPr>
        <w:ind w:left="720" w:hanging="720"/>
        <w:jc w:val="both"/>
        <w:rPr>
          <w:rFonts w:ascii="Arial" w:hAnsi="Arial" w:cs="Arial"/>
        </w:rPr>
      </w:pPr>
      <w:r w:rsidRPr="00651280">
        <w:rPr>
          <w:rFonts w:ascii="Arial" w:hAnsi="Arial" w:cs="Arial"/>
          <w:b/>
          <w:bCs/>
          <w:szCs w:val="24"/>
        </w:rPr>
        <w:t>14.</w:t>
      </w:r>
      <w:r w:rsidRPr="0065128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72D74" w:rsidP="000A6C27" w14:paraId="282295BC" w14:textId="77777777">
      <w:pPr>
        <w:tabs>
          <w:tab w:val="left" w:pos="-1440"/>
        </w:tabs>
        <w:ind w:left="720"/>
        <w:jc w:val="both"/>
        <w:rPr>
          <w:rFonts w:ascii="Arial" w:hAnsi="Arial" w:cs="Arial"/>
        </w:rPr>
      </w:pPr>
    </w:p>
    <w:p w:rsidR="000A6C27" w:rsidRPr="00610EF7" w:rsidP="009C5E1C" w14:paraId="415A9F07" w14:textId="5BB407B3">
      <w:pPr>
        <w:tabs>
          <w:tab w:val="left" w:pos="-1440"/>
        </w:tabs>
        <w:ind w:left="720"/>
        <w:jc w:val="both"/>
        <w:rPr>
          <w:rFonts w:ascii="Arial" w:hAnsi="Arial" w:cs="Arial"/>
          <w:szCs w:val="24"/>
          <w:vertAlign w:val="superscript"/>
        </w:rPr>
      </w:pPr>
      <w:r w:rsidRPr="00822DE5">
        <w:rPr>
          <w:rFonts w:ascii="Arial" w:hAnsi="Arial" w:cs="Arial"/>
          <w:szCs w:val="24"/>
        </w:rPr>
        <w:t xml:space="preserve">The estimated annual cost to the Federal Government associated with the review of these records is </w:t>
      </w:r>
      <w:r w:rsidRPr="00822DE5" w:rsidR="00372D74">
        <w:rPr>
          <w:rFonts w:ascii="Arial" w:hAnsi="Arial" w:cs="Arial"/>
          <w:szCs w:val="24"/>
        </w:rPr>
        <w:t>$</w:t>
      </w:r>
      <w:r w:rsidR="006928C8">
        <w:rPr>
          <w:rFonts w:ascii="Arial" w:hAnsi="Arial" w:cs="Arial"/>
          <w:szCs w:val="24"/>
        </w:rPr>
        <w:t>3,085,575</w:t>
      </w:r>
      <w:r w:rsidRPr="00822DE5">
        <w:rPr>
          <w:rFonts w:ascii="Arial" w:hAnsi="Arial" w:cs="Arial"/>
          <w:szCs w:val="24"/>
        </w:rPr>
        <w:t>.  This is based on the number of responses that must be reviewed (</w:t>
      </w:r>
      <w:r w:rsidR="005A3A69">
        <w:rPr>
          <w:rFonts w:ascii="Arial" w:hAnsi="Arial" w:cs="Arial"/>
          <w:szCs w:val="24"/>
        </w:rPr>
        <w:t>1237</w:t>
      </w:r>
      <w:r w:rsidRPr="00822DE5">
        <w:rPr>
          <w:rFonts w:ascii="Arial" w:hAnsi="Arial" w:cs="Arial"/>
          <w:szCs w:val="24"/>
        </w:rPr>
        <w:t>)</w:t>
      </w:r>
      <w:r>
        <w:rPr>
          <w:rFonts w:ascii="Arial" w:hAnsi="Arial" w:cs="Arial"/>
          <w:szCs w:val="24"/>
          <w:vertAlign w:val="superscript"/>
        </w:rPr>
        <w:footnoteReference w:id="6"/>
      </w:r>
      <w:r w:rsidRPr="00822DE5">
        <w:rPr>
          <w:rFonts w:ascii="Arial" w:hAnsi="Arial" w:cs="Arial"/>
          <w:szCs w:val="24"/>
        </w:rPr>
        <w:t>multiplied by</w:t>
      </w:r>
      <w:r w:rsidRPr="00822DE5" w:rsidR="004F1928">
        <w:rPr>
          <w:rFonts w:ascii="Arial" w:hAnsi="Arial" w:cs="Arial"/>
          <w:szCs w:val="24"/>
        </w:rPr>
        <w:t xml:space="preserve"> </w:t>
      </w:r>
      <w:r w:rsidRPr="00822DE5">
        <w:rPr>
          <w:rFonts w:ascii="Arial" w:hAnsi="Arial" w:cs="Arial"/>
          <w:szCs w:val="24"/>
        </w:rPr>
        <w:t>the time burden to review and process each response (</w:t>
      </w:r>
      <w:r w:rsidRPr="00822DE5" w:rsidR="00372D74">
        <w:rPr>
          <w:rFonts w:ascii="Arial" w:hAnsi="Arial" w:cs="Arial"/>
          <w:szCs w:val="24"/>
        </w:rPr>
        <w:t>10 minutes or .16</w:t>
      </w:r>
      <w:r w:rsidR="006F0B52">
        <w:rPr>
          <w:rFonts w:ascii="Arial" w:hAnsi="Arial" w:cs="Arial"/>
          <w:szCs w:val="24"/>
        </w:rPr>
        <w:t>7</w:t>
      </w:r>
      <w:r w:rsidRPr="00822DE5">
        <w:rPr>
          <w:rFonts w:ascii="Arial" w:hAnsi="Arial" w:cs="Arial"/>
          <w:szCs w:val="24"/>
        </w:rPr>
        <w:t xml:space="preserve"> hours) = </w:t>
      </w:r>
      <w:r w:rsidR="00414345">
        <w:rPr>
          <w:rFonts w:ascii="Arial" w:hAnsi="Arial" w:cs="Arial"/>
          <w:szCs w:val="24"/>
        </w:rPr>
        <w:t>207</w:t>
      </w:r>
      <w:r w:rsidRPr="00822DE5">
        <w:rPr>
          <w:rFonts w:ascii="Arial" w:hAnsi="Arial" w:cs="Arial"/>
          <w:szCs w:val="24"/>
        </w:rPr>
        <w:t xml:space="preserve"> hours </w:t>
      </w:r>
      <w:r w:rsidR="001E3D20">
        <w:rPr>
          <w:rFonts w:ascii="Arial" w:hAnsi="Arial" w:cs="Arial"/>
          <w:szCs w:val="24"/>
        </w:rPr>
        <w:t>and the number of responses that must be reviewed (609,355) multiplied by the time burden to review each response (5 minutes or 0.083 hours) = 50,576 hours. CBP</w:t>
      </w:r>
      <w:r w:rsidRPr="00822DE5" w:rsidR="001E3D20">
        <w:rPr>
          <w:rFonts w:ascii="Arial" w:hAnsi="Arial" w:cs="Arial"/>
          <w:szCs w:val="24"/>
        </w:rPr>
        <w:t xml:space="preserve"> </w:t>
      </w:r>
      <w:r w:rsidRPr="00822DE5">
        <w:rPr>
          <w:rFonts w:ascii="Arial" w:hAnsi="Arial" w:cs="Arial"/>
          <w:szCs w:val="24"/>
        </w:rPr>
        <w:t xml:space="preserve">multiplied </w:t>
      </w:r>
      <w:r w:rsidRPr="005A291E" w:rsidR="005A291E">
        <w:rPr>
          <w:rFonts w:ascii="Arial" w:hAnsi="Arial" w:cs="Arial"/>
          <w:szCs w:val="24"/>
        </w:rPr>
        <w:t>the total time burden (50,</w:t>
      </w:r>
      <w:r w:rsidR="00DA2244">
        <w:rPr>
          <w:rFonts w:ascii="Arial" w:hAnsi="Arial" w:cs="Arial"/>
          <w:szCs w:val="24"/>
        </w:rPr>
        <w:t>7</w:t>
      </w:r>
      <w:r w:rsidR="00A22171">
        <w:rPr>
          <w:rFonts w:ascii="Arial" w:hAnsi="Arial" w:cs="Arial"/>
          <w:szCs w:val="24"/>
        </w:rPr>
        <w:t>8</w:t>
      </w:r>
      <w:r w:rsidR="00DA2244">
        <w:rPr>
          <w:rFonts w:ascii="Arial" w:hAnsi="Arial" w:cs="Arial"/>
          <w:szCs w:val="24"/>
        </w:rPr>
        <w:t>3</w:t>
      </w:r>
      <w:r w:rsidRPr="005A291E" w:rsidR="005A291E">
        <w:rPr>
          <w:rFonts w:ascii="Arial" w:hAnsi="Arial" w:cs="Arial"/>
          <w:szCs w:val="24"/>
        </w:rPr>
        <w:t xml:space="preserve"> hours) </w:t>
      </w:r>
      <w:r w:rsidRPr="00822DE5">
        <w:rPr>
          <w:rFonts w:ascii="Arial" w:hAnsi="Arial" w:cs="Arial"/>
          <w:szCs w:val="24"/>
        </w:rPr>
        <w:t>by</w:t>
      </w:r>
      <w:r w:rsidRPr="00822DE5" w:rsidR="004F1928">
        <w:rPr>
          <w:rFonts w:ascii="Arial" w:hAnsi="Arial" w:cs="Arial"/>
          <w:szCs w:val="24"/>
        </w:rPr>
        <w:t xml:space="preserve"> </w:t>
      </w:r>
      <w:r w:rsidRPr="00822DE5">
        <w:rPr>
          <w:rFonts w:ascii="Arial" w:hAnsi="Arial" w:cs="Arial"/>
          <w:szCs w:val="24"/>
        </w:rPr>
        <w:t>the average hourly loaded rate for other CBP employees ($</w:t>
      </w:r>
      <w:r w:rsidR="005A291E">
        <w:rPr>
          <w:rFonts w:ascii="Arial" w:hAnsi="Arial" w:cs="Arial"/>
          <w:szCs w:val="24"/>
        </w:rPr>
        <w:t>60.</w:t>
      </w:r>
      <w:r w:rsidR="009C5E1C">
        <w:rPr>
          <w:rFonts w:ascii="Arial" w:hAnsi="Arial" w:cs="Arial"/>
          <w:szCs w:val="24"/>
        </w:rPr>
        <w:t>76</w:t>
      </w:r>
      <w:r w:rsidR="00177A09">
        <w:rPr>
          <w:rFonts w:ascii="Arial" w:hAnsi="Arial" w:cs="Arial"/>
          <w:szCs w:val="24"/>
        </w:rPr>
        <w:t>)</w:t>
      </w:r>
      <w:r>
        <w:rPr>
          <w:rFonts w:ascii="Arial" w:hAnsi="Arial" w:cs="Arial"/>
          <w:szCs w:val="24"/>
          <w:vertAlign w:val="superscript"/>
        </w:rPr>
        <w:footnoteReference w:id="7"/>
      </w:r>
      <w:r w:rsidRPr="003C5F06" w:rsidR="003C5F06">
        <w:rPr>
          <w:rFonts w:ascii="Arial" w:hAnsi="Arial" w:cs="Arial"/>
          <w:szCs w:val="24"/>
          <w:vertAlign w:val="superscript"/>
        </w:rPr>
        <w:t xml:space="preserve"> </w:t>
      </w:r>
      <w:r w:rsidRPr="00822DE5">
        <w:rPr>
          <w:rFonts w:ascii="Arial" w:hAnsi="Arial" w:cs="Arial"/>
          <w:szCs w:val="24"/>
        </w:rPr>
        <w:t xml:space="preserve"> = $</w:t>
      </w:r>
      <w:r w:rsidR="00A22171">
        <w:rPr>
          <w:rFonts w:ascii="Arial" w:hAnsi="Arial" w:cs="Arial"/>
          <w:szCs w:val="24"/>
        </w:rPr>
        <w:t>3,</w:t>
      </w:r>
      <w:r w:rsidR="006928C8">
        <w:rPr>
          <w:rFonts w:ascii="Arial" w:hAnsi="Arial" w:cs="Arial"/>
          <w:szCs w:val="24"/>
        </w:rPr>
        <w:t>085,575</w:t>
      </w:r>
      <w:r w:rsidRPr="00822DE5">
        <w:rPr>
          <w:rFonts w:ascii="Arial" w:hAnsi="Arial" w:cs="Arial"/>
          <w:szCs w:val="24"/>
        </w:rPr>
        <w:t>.</w:t>
      </w:r>
    </w:p>
    <w:p w:rsidR="00237AFA" w:rsidRPr="00651280" w:rsidP="00651280" w14:paraId="4FAA67F4" w14:textId="77777777">
      <w:pPr>
        <w:ind w:left="720" w:hanging="720"/>
        <w:jc w:val="both"/>
        <w:rPr>
          <w:rFonts w:ascii="Arial" w:hAnsi="Arial" w:cs="Arial"/>
        </w:rPr>
      </w:pPr>
      <w:r>
        <w:rPr>
          <w:rFonts w:ascii="Arial" w:hAnsi="Arial" w:cs="Arial"/>
        </w:rPr>
        <w:tab/>
      </w:r>
    </w:p>
    <w:p w:rsidR="000F116B" w:rsidRPr="00651280" w:rsidP="00651280" w14:paraId="5762C931" w14:textId="77777777">
      <w:pPr>
        <w:ind w:left="720" w:hanging="720"/>
        <w:jc w:val="both"/>
        <w:rPr>
          <w:rFonts w:ascii="Arial" w:hAnsi="Arial" w:cs="Arial"/>
          <w:b/>
          <w:bCs/>
          <w:szCs w:val="24"/>
        </w:rPr>
      </w:pPr>
      <w:r w:rsidRPr="00651280">
        <w:rPr>
          <w:rFonts w:ascii="Arial" w:hAnsi="Arial" w:cs="Arial"/>
          <w:b/>
        </w:rPr>
        <w:t>15.</w:t>
      </w:r>
      <w:r w:rsidRPr="00651280">
        <w:rPr>
          <w:rFonts w:ascii="Arial" w:hAnsi="Arial" w:cs="Arial"/>
          <w:b/>
        </w:rPr>
        <w:tab/>
      </w:r>
      <w:r w:rsidRPr="00651280">
        <w:rPr>
          <w:rFonts w:ascii="Arial" w:hAnsi="Arial" w:cs="Arial"/>
          <w:b/>
          <w:bCs/>
          <w:szCs w:val="24"/>
        </w:rPr>
        <w:t xml:space="preserve">Explain the reasons for any program changes or adjustments reported in </w:t>
      </w:r>
      <w:r w:rsidRPr="00651280">
        <w:rPr>
          <w:rFonts w:ascii="Arial" w:hAnsi="Arial" w:cs="Arial"/>
          <w:b/>
          <w:bCs/>
          <w:szCs w:val="24"/>
        </w:rPr>
        <w:t xml:space="preserve">Items 12 or 13.  </w:t>
      </w:r>
    </w:p>
    <w:p w:rsidR="000F116B" w:rsidP="00651280" w14:paraId="03CD3692" w14:textId="77777777">
      <w:pPr>
        <w:jc w:val="both"/>
        <w:rPr>
          <w:rFonts w:ascii="Arial" w:hAnsi="Arial" w:cs="Arial"/>
          <w:b/>
          <w:bCs/>
          <w:szCs w:val="24"/>
        </w:rPr>
      </w:pPr>
      <w:r>
        <w:rPr>
          <w:rFonts w:ascii="Arial" w:hAnsi="Arial" w:cs="Arial"/>
          <w:b/>
          <w:bCs/>
          <w:szCs w:val="24"/>
        </w:rPr>
        <w:tab/>
      </w:r>
    </w:p>
    <w:p w:rsidR="009D13B3" w:rsidP="009D13B3" w14:paraId="72B32360" w14:textId="54A0FBD7">
      <w:pPr>
        <w:ind w:left="720"/>
        <w:jc w:val="both"/>
        <w:rPr>
          <w:rFonts w:ascii="Arial" w:hAnsi="Arial" w:cs="Arial"/>
        </w:rPr>
      </w:pPr>
      <w:r w:rsidRPr="00A74F52">
        <w:rPr>
          <w:rFonts w:ascii="Arial" w:hAnsi="Arial" w:cs="Arial"/>
        </w:rPr>
        <w:t xml:space="preserve">There </w:t>
      </w:r>
      <w:r w:rsidR="00793603">
        <w:rPr>
          <w:rFonts w:ascii="Arial" w:hAnsi="Arial" w:cs="Arial"/>
        </w:rPr>
        <w:t>is a decrease</w:t>
      </w:r>
      <w:r w:rsidRPr="00A74F52">
        <w:rPr>
          <w:rFonts w:ascii="Arial" w:hAnsi="Arial" w:cs="Arial"/>
        </w:rPr>
        <w:t xml:space="preserve"> in the estimated annual burden hours previously reported </w:t>
      </w:r>
      <w:r w:rsidR="00793603">
        <w:rPr>
          <w:rFonts w:ascii="Arial" w:hAnsi="Arial" w:cs="Arial"/>
        </w:rPr>
        <w:t>for this information collection due to a reduction in the number of respondents</w:t>
      </w:r>
      <w:r w:rsidR="00143CB4">
        <w:rPr>
          <w:rFonts w:ascii="Arial" w:hAnsi="Arial" w:cs="Arial"/>
        </w:rPr>
        <w:t xml:space="preserve">.  </w:t>
      </w:r>
      <w:r w:rsidR="0069782C">
        <w:rPr>
          <w:rFonts w:ascii="Arial" w:hAnsi="Arial" w:cs="Arial"/>
        </w:rPr>
        <w:t>There were</w:t>
      </w:r>
      <w:r w:rsidRPr="00A74F52">
        <w:rPr>
          <w:rFonts w:ascii="Arial" w:hAnsi="Arial" w:cs="Arial"/>
        </w:rPr>
        <w:t xml:space="preserve"> no changes to the information col</w:t>
      </w:r>
      <w:r w:rsidR="00D84995">
        <w:rPr>
          <w:rFonts w:ascii="Arial" w:hAnsi="Arial" w:cs="Arial"/>
        </w:rPr>
        <w:t>lected</w:t>
      </w:r>
      <w:r w:rsidRPr="00A74F52" w:rsidR="00143CB4">
        <w:rPr>
          <w:rFonts w:ascii="Arial" w:hAnsi="Arial" w:cs="Arial"/>
        </w:rPr>
        <w:t>.</w:t>
      </w:r>
      <w:r w:rsidR="00143CB4">
        <w:rPr>
          <w:rFonts w:ascii="Arial" w:hAnsi="Arial" w:cs="Arial"/>
        </w:rPr>
        <w:t xml:space="preserve">  </w:t>
      </w:r>
    </w:p>
    <w:p w:rsidR="009D13B3" w:rsidRPr="00651280" w:rsidP="00651280" w14:paraId="5D611DBF" w14:textId="77777777">
      <w:pPr>
        <w:jc w:val="both"/>
        <w:rPr>
          <w:rFonts w:ascii="Arial" w:hAnsi="Arial" w:cs="Arial"/>
          <w:b/>
          <w:bCs/>
          <w:szCs w:val="24"/>
        </w:rPr>
      </w:pPr>
    </w:p>
    <w:p w:rsidR="000F116B" w:rsidRPr="00651280" w:rsidP="00651280" w14:paraId="71BF1C99" w14:textId="77777777">
      <w:pPr>
        <w:ind w:left="720" w:hanging="720"/>
        <w:jc w:val="both"/>
        <w:rPr>
          <w:rFonts w:ascii="Arial" w:hAnsi="Arial" w:cs="Arial"/>
          <w:szCs w:val="24"/>
        </w:rPr>
      </w:pPr>
      <w:r w:rsidRPr="00651280">
        <w:rPr>
          <w:rFonts w:ascii="Arial" w:hAnsi="Arial" w:cs="Arial"/>
          <w:b/>
          <w:bCs/>
          <w:szCs w:val="24"/>
        </w:rPr>
        <w:t>16.</w:t>
      </w:r>
      <w:r w:rsidRPr="00651280">
        <w:rPr>
          <w:rFonts w:ascii="Arial" w:hAnsi="Arial" w:cs="Arial"/>
          <w:szCs w:val="24"/>
        </w:rPr>
        <w:tab/>
      </w:r>
      <w:r w:rsidRPr="00651280">
        <w:rPr>
          <w:rFonts w:ascii="Arial" w:hAnsi="Arial" w:cs="Arial"/>
          <w:b/>
          <w:bCs/>
          <w:szCs w:val="24"/>
        </w:rPr>
        <w:t>For collection of information whose results will be published, outline plans for tabulation, and publication.</w:t>
      </w:r>
      <w:r w:rsidRPr="00651280">
        <w:rPr>
          <w:rFonts w:ascii="Arial" w:hAnsi="Arial" w:cs="Arial"/>
          <w:szCs w:val="24"/>
        </w:rPr>
        <w:tab/>
      </w:r>
    </w:p>
    <w:p w:rsidR="000F116B" w:rsidRPr="00651280" w:rsidP="00651280" w14:paraId="4BB90F38" w14:textId="77777777">
      <w:pPr>
        <w:jc w:val="both"/>
        <w:rPr>
          <w:rFonts w:ascii="Arial" w:hAnsi="Arial" w:cs="Arial"/>
          <w:szCs w:val="24"/>
        </w:rPr>
      </w:pPr>
    </w:p>
    <w:p w:rsidR="000F116B" w:rsidRPr="00651280" w:rsidP="00651280" w14:paraId="1589B814" w14:textId="77777777">
      <w:pPr>
        <w:ind w:firstLine="720"/>
        <w:jc w:val="both"/>
        <w:rPr>
          <w:rFonts w:ascii="Arial" w:hAnsi="Arial" w:cs="Arial"/>
          <w:szCs w:val="24"/>
        </w:rPr>
      </w:pPr>
      <w:r w:rsidRPr="00651280">
        <w:rPr>
          <w:rFonts w:ascii="Arial" w:hAnsi="Arial" w:cs="Arial"/>
          <w:szCs w:val="24"/>
        </w:rPr>
        <w:t>This information collection will not be published for statistical purposes.</w:t>
      </w:r>
    </w:p>
    <w:p w:rsidR="00AE525D" w:rsidRPr="00651280" w:rsidP="00651280" w14:paraId="5F679DD9" w14:textId="77777777">
      <w:pPr>
        <w:jc w:val="both"/>
        <w:rPr>
          <w:rFonts w:ascii="Arial" w:hAnsi="Arial" w:cs="Arial"/>
          <w:b/>
          <w:bCs/>
          <w:szCs w:val="24"/>
        </w:rPr>
      </w:pPr>
    </w:p>
    <w:p w:rsidR="000F116B" w:rsidRPr="00651280" w:rsidP="00651280" w14:paraId="251F6BB8" w14:textId="77777777">
      <w:pPr>
        <w:ind w:left="720" w:hanging="720"/>
        <w:jc w:val="both"/>
        <w:rPr>
          <w:rFonts w:ascii="Arial" w:hAnsi="Arial" w:cs="Arial"/>
          <w:b/>
          <w:bCs/>
          <w:szCs w:val="24"/>
        </w:rPr>
      </w:pPr>
      <w:r w:rsidRPr="00651280">
        <w:rPr>
          <w:rFonts w:ascii="Arial" w:hAnsi="Arial" w:cs="Arial"/>
          <w:b/>
          <w:bCs/>
          <w:szCs w:val="24"/>
        </w:rPr>
        <w:t>17.</w:t>
      </w:r>
      <w:r w:rsidRPr="00651280" w:rsidR="00E81E56">
        <w:rPr>
          <w:rFonts w:ascii="Arial" w:hAnsi="Arial" w:cs="Arial"/>
          <w:b/>
          <w:bCs/>
          <w:szCs w:val="24"/>
        </w:rPr>
        <w:tab/>
      </w:r>
      <w:r w:rsidRPr="00651280">
        <w:rPr>
          <w:rFonts w:ascii="Arial" w:hAnsi="Arial" w:cs="Arial"/>
          <w:b/>
          <w:bCs/>
          <w:szCs w:val="24"/>
        </w:rPr>
        <w:t>If seeking approval to not display the expiration date, explain the reasons displaying the expiration date would be inappropriate.</w:t>
      </w:r>
    </w:p>
    <w:p w:rsidR="00D272A3" w:rsidP="00651280" w14:paraId="41743C2C" w14:textId="77777777">
      <w:pPr>
        <w:jc w:val="both"/>
        <w:rPr>
          <w:rFonts w:ascii="Arial" w:hAnsi="Arial" w:cs="Arial"/>
          <w:b/>
          <w:bCs/>
        </w:rPr>
      </w:pPr>
      <w:r>
        <w:rPr>
          <w:rFonts w:ascii="Arial" w:hAnsi="Arial" w:cs="Arial"/>
          <w:b/>
          <w:bCs/>
        </w:rPr>
        <w:tab/>
      </w:r>
    </w:p>
    <w:p w:rsidR="000F116B" w:rsidRPr="00651280" w:rsidP="00651280" w14:paraId="23354505" w14:textId="77777777">
      <w:pPr>
        <w:jc w:val="both"/>
        <w:rPr>
          <w:rFonts w:ascii="Arial" w:hAnsi="Arial" w:cs="Arial"/>
          <w:b/>
          <w:bCs/>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p>
    <w:p w:rsidR="000F116B" w:rsidRPr="00651280" w:rsidP="00651280" w14:paraId="4DA58CE9" w14:textId="77777777">
      <w:pPr>
        <w:widowControl/>
        <w:jc w:val="both"/>
        <w:rPr>
          <w:rFonts w:ascii="Arial" w:hAnsi="Arial" w:cs="Arial"/>
          <w:b/>
          <w:bCs/>
          <w:szCs w:val="24"/>
        </w:rPr>
      </w:pPr>
    </w:p>
    <w:p w:rsidR="000F116B" w:rsidRPr="00651280" w:rsidP="00651280" w14:paraId="631B940B" w14:textId="77777777">
      <w:pPr>
        <w:widowControl/>
        <w:jc w:val="both"/>
        <w:rPr>
          <w:rFonts w:ascii="Arial" w:hAnsi="Arial" w:cs="Arial"/>
          <w:b/>
          <w:bCs/>
          <w:szCs w:val="24"/>
        </w:rPr>
      </w:pPr>
      <w:r>
        <w:rPr>
          <w:rFonts w:ascii="Arial" w:hAnsi="Arial" w:cs="Arial"/>
          <w:b/>
          <w:bCs/>
          <w:szCs w:val="24"/>
        </w:rPr>
        <w:t>1</w:t>
      </w:r>
      <w:r w:rsidRPr="00651280">
        <w:rPr>
          <w:rFonts w:ascii="Arial" w:hAnsi="Arial" w:cs="Arial"/>
          <w:b/>
          <w:bCs/>
          <w:szCs w:val="24"/>
        </w:rPr>
        <w:t>8.</w:t>
      </w:r>
      <w:r w:rsidRPr="00651280" w:rsidR="00E81E56">
        <w:rPr>
          <w:rFonts w:ascii="Arial" w:hAnsi="Arial" w:cs="Arial"/>
          <w:b/>
          <w:bCs/>
          <w:szCs w:val="24"/>
        </w:rPr>
        <w:tab/>
      </w:r>
      <w:r w:rsidRPr="00651280">
        <w:rPr>
          <w:rFonts w:ascii="Arial" w:hAnsi="Arial" w:cs="Arial"/>
          <w:b/>
          <w:bCs/>
          <w:szCs w:val="24"/>
        </w:rPr>
        <w:t xml:space="preserve">“Certification for Paperwork Reduction Act Submissions.” </w:t>
      </w:r>
    </w:p>
    <w:p w:rsidR="00E81E56" w:rsidRPr="00651280" w:rsidP="00651280" w14:paraId="340B5C30" w14:textId="77777777">
      <w:pPr>
        <w:ind w:left="720"/>
        <w:jc w:val="both"/>
        <w:rPr>
          <w:rFonts w:ascii="Arial" w:hAnsi="Arial" w:cs="Arial"/>
          <w:szCs w:val="24"/>
        </w:rPr>
      </w:pPr>
    </w:p>
    <w:p w:rsidR="000F116B" w:rsidRPr="00651280" w:rsidP="00651280" w14:paraId="32DC7062" w14:textId="77777777">
      <w:pPr>
        <w:ind w:left="720"/>
        <w:jc w:val="both"/>
        <w:rPr>
          <w:rFonts w:ascii="Arial" w:hAnsi="Arial" w:cs="Arial"/>
          <w:szCs w:val="24"/>
        </w:rPr>
      </w:pPr>
      <w:r w:rsidRPr="00651280">
        <w:rPr>
          <w:rFonts w:ascii="Arial" w:hAnsi="Arial" w:cs="Arial"/>
          <w:szCs w:val="24"/>
        </w:rPr>
        <w:t>CBP does not request an</w:t>
      </w:r>
      <w:r w:rsidRPr="00651280">
        <w:rPr>
          <w:rFonts w:ascii="Arial" w:hAnsi="Arial" w:cs="Arial"/>
          <w:szCs w:val="24"/>
        </w:rPr>
        <w:t xml:space="preserve"> exception to the certification of this information collection.</w:t>
      </w:r>
    </w:p>
    <w:p w:rsidR="000F116B" w:rsidRPr="00651280" w:rsidP="00651280" w14:paraId="4DD03C5D" w14:textId="77777777">
      <w:pPr>
        <w:ind w:left="720"/>
        <w:jc w:val="both"/>
        <w:rPr>
          <w:rFonts w:ascii="Arial" w:hAnsi="Arial" w:cs="Arial"/>
          <w:szCs w:val="24"/>
        </w:rPr>
      </w:pPr>
    </w:p>
    <w:p w:rsidR="000F116B" w:rsidRPr="00651280" w:rsidP="00651280" w14:paraId="48A890AE" w14:textId="77777777">
      <w:pPr>
        <w:pStyle w:val="Heading1"/>
        <w:tabs>
          <w:tab w:val="clear" w:pos="-1440"/>
        </w:tabs>
        <w:jc w:val="both"/>
        <w:rPr>
          <w:rFonts w:cs="Arial"/>
          <w:szCs w:val="24"/>
        </w:rPr>
      </w:pPr>
      <w:r w:rsidRPr="00651280">
        <w:rPr>
          <w:rFonts w:cs="Arial"/>
          <w:szCs w:val="24"/>
        </w:rPr>
        <w:t>B.</w:t>
      </w:r>
      <w:r w:rsidRPr="00651280">
        <w:rPr>
          <w:rFonts w:cs="Arial"/>
          <w:szCs w:val="24"/>
        </w:rPr>
        <w:tab/>
      </w:r>
      <w:r w:rsidRPr="00651280">
        <w:rPr>
          <w:rFonts w:cs="Arial"/>
          <w:szCs w:val="24"/>
        </w:rPr>
        <w:t>Collection of Information Employing Statistical Methods</w:t>
      </w:r>
    </w:p>
    <w:p w:rsidR="000F116B" w:rsidRPr="00651280" w:rsidP="00651280" w14:paraId="05C33556" w14:textId="77777777">
      <w:pPr>
        <w:jc w:val="both"/>
        <w:rPr>
          <w:rFonts w:ascii="Arial" w:hAnsi="Arial" w:cs="Arial"/>
          <w:szCs w:val="24"/>
        </w:rPr>
      </w:pPr>
    </w:p>
    <w:p w:rsidR="00AE525D" w:rsidRPr="00651280" w:rsidP="00095086" w14:paraId="2CE1DAB7" w14:textId="77777777">
      <w:pPr>
        <w:pStyle w:val="BodyTextIndent2"/>
        <w:tabs>
          <w:tab w:val="clear" w:pos="-1440"/>
        </w:tabs>
        <w:rPr>
          <w:b/>
          <w:sz w:val="28"/>
        </w:rPr>
      </w:pPr>
      <w:r w:rsidRPr="00651280">
        <w:tab/>
      </w:r>
      <w:r w:rsidRPr="00651280" w:rsidR="000F116B">
        <w:t>No statistical methods were employed.</w:t>
      </w:r>
    </w:p>
    <w:sectPr w:rsidSect="00E81E56">
      <w:footerReference w:type="default" r:id="rId14"/>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A3" w:rsidRPr="00E81E56" w:rsidP="00E81E56" w14:paraId="1BA46C5E" w14:textId="0498C5EF">
    <w:pPr>
      <w:pStyle w:val="Footer"/>
      <w:tabs>
        <w:tab w:val="clear" w:pos="4320"/>
        <w:tab w:val="center" w:pos="4680"/>
      </w:tabs>
      <w:rPr>
        <w:rFonts w:ascii="Arial" w:hAnsi="Arial" w:cs="Arial"/>
      </w:rPr>
    </w:pPr>
    <w:r w:rsidRPr="00E81E56">
      <w:rPr>
        <w:rFonts w:ascii="Arial" w:hAnsi="Arial" w:cs="Arial"/>
      </w:rPr>
      <w:tab/>
    </w:r>
    <w:r w:rsidRPr="00E81E56">
      <w:rPr>
        <w:rStyle w:val="PageNumber"/>
        <w:rFonts w:ascii="Arial" w:hAnsi="Arial" w:cs="Arial"/>
      </w:rPr>
      <w:fldChar w:fldCharType="begin"/>
    </w:r>
    <w:r w:rsidRPr="00E81E56">
      <w:rPr>
        <w:rStyle w:val="PageNumber"/>
        <w:rFonts w:ascii="Arial" w:hAnsi="Arial" w:cs="Arial"/>
      </w:rPr>
      <w:instrText xml:space="preserve"> PAGE </w:instrText>
    </w:r>
    <w:r w:rsidRPr="00E81E56">
      <w:rPr>
        <w:rStyle w:val="PageNumber"/>
        <w:rFonts w:ascii="Arial" w:hAnsi="Arial" w:cs="Arial"/>
      </w:rPr>
      <w:fldChar w:fldCharType="separate"/>
    </w:r>
    <w:r w:rsidR="00143CB4">
      <w:rPr>
        <w:rStyle w:val="PageNumber"/>
        <w:rFonts w:ascii="Arial" w:hAnsi="Arial" w:cs="Arial"/>
        <w:noProof/>
      </w:rPr>
      <w:t>3</w:t>
    </w:r>
    <w:r w:rsidRPr="00E81E5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6B8F" w14:paraId="1A6E21F6" w14:textId="77777777">
      <w:r>
        <w:separator/>
      </w:r>
    </w:p>
  </w:footnote>
  <w:footnote w:type="continuationSeparator" w:id="1">
    <w:p w:rsidR="006E6B8F" w14:paraId="096E3A96" w14:textId="77777777">
      <w:r>
        <w:continuationSeparator/>
      </w:r>
    </w:p>
  </w:footnote>
  <w:footnote w:id="2">
    <w:p w:rsidR="00A772C3" w:rsidRPr="00887B7C" w:rsidP="00A772C3" w14:paraId="56BA3E85" w14:textId="4E772110">
      <w:pPr>
        <w:pStyle w:val="FootnoteText"/>
        <w:rPr>
          <w:rFonts w:ascii="Times New Roman" w:hAnsi="Times New Roman" w:cs="Times New Roman"/>
        </w:rPr>
      </w:pPr>
      <w:r w:rsidRPr="00887B7C">
        <w:rPr>
          <w:rStyle w:val="FootnoteReference"/>
          <w:rFonts w:ascii="Times New Roman" w:hAnsi="Times New Roman" w:cs="Times New Roman"/>
        </w:rPr>
        <w:footnoteRef/>
      </w:r>
      <w:r w:rsidRPr="00887B7C">
        <w:rPr>
          <w:rFonts w:ascii="Times New Roman" w:hAnsi="Times New Roman" w:cs="Times New Roman"/>
        </w:rPr>
        <w:t xml:space="preserve"> Exemptions allowing for or requiring the use of emailed bonds are listed in </w:t>
      </w:r>
      <w:r w:rsidR="008C10D1">
        <w:rPr>
          <w:rFonts w:ascii="Times New Roman" w:hAnsi="Times New Roman" w:cs="Times New Roman"/>
        </w:rPr>
        <w:t xml:space="preserve">the forthcoming </w:t>
      </w:r>
      <w:r w:rsidRPr="00887B7C">
        <w:rPr>
          <w:rFonts w:ascii="Times New Roman" w:hAnsi="Times New Roman" w:cs="Times New Roman"/>
        </w:rPr>
        <w:t xml:space="preserve">proposed </w:t>
      </w:r>
      <w:bookmarkStart w:id="2" w:name="OLE_LINK1"/>
      <w:r w:rsidRPr="00887B7C">
        <w:rPr>
          <w:rFonts w:ascii="Times New Roman" w:hAnsi="Times New Roman" w:cs="Times New Roman"/>
        </w:rPr>
        <w:t>19 CFR 113.11(c</w:t>
      </w:r>
      <w:r>
        <w:rPr>
          <w:rFonts w:ascii="Times New Roman" w:hAnsi="Times New Roman" w:cs="Times New Roman"/>
        </w:rPr>
        <w:t>).</w:t>
      </w:r>
      <w:bookmarkEnd w:id="2"/>
    </w:p>
  </w:footnote>
  <w:footnote w:id="3">
    <w:p w:rsidR="00A772C3" w:rsidRPr="00887B7C" w:rsidP="00A772C3" w14:paraId="41FD5DF7" w14:textId="77777777">
      <w:pPr>
        <w:pStyle w:val="FootnoteText"/>
        <w:rPr>
          <w:rFonts w:ascii="Times New Roman" w:hAnsi="Times New Roman" w:cs="Times New Roman"/>
        </w:rPr>
      </w:pPr>
      <w:r w:rsidRPr="00887B7C">
        <w:rPr>
          <w:rStyle w:val="FootnoteReference"/>
          <w:rFonts w:ascii="Times New Roman" w:hAnsi="Times New Roman" w:cs="Times New Roman"/>
        </w:rPr>
        <w:footnoteRef/>
      </w:r>
      <w:r w:rsidRPr="00887B7C">
        <w:rPr>
          <w:rFonts w:ascii="Times New Roman" w:hAnsi="Times New Roman" w:cs="Times New Roman"/>
        </w:rPr>
        <w:t xml:space="preserve">  Ebond is an electronic system for filing customs bonds and is part of CBP’s ACE.</w:t>
      </w:r>
    </w:p>
  </w:footnote>
  <w:footnote w:id="4">
    <w:p w:rsidR="00D33A5C" w:rsidP="00D33A5C" w14:paraId="29629FAA"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5">
    <w:p w:rsidR="00D33A5C" w:rsidP="00D33A5C" w14:paraId="4793F45B"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6">
    <w:p w:rsidR="006F545E" w:rsidP="006F545E" w14:paraId="503CD9DF" w14:textId="77777777">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CBP estimates that there are approximately 37 paper CBP Form 301 submissions and 500 CBP Form 5297 submissions annually which require CBP to review and process each response. For CBP Form 301s transmitted electronically through eBond, ACE conducts the processing not CBP staff, therefore eBond transmissions only require CBP time burden to review, the time burden to process eBond submissions is eliminated. CBP estimates that there are approximately 609,355 eBond transmissions each year that must be reviewed and the time burden to review each eBond transmission is 5 minutes. </w:t>
      </w:r>
    </w:p>
  </w:footnote>
  <w:footnote w:id="7">
    <w:p w:rsidR="003C5F06" w:rsidP="003C5F06" w14:paraId="410B8FAD" w14:textId="2B789F86">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CBP bases this wage on the FY 2023 salary and benefits of the national average of other CBP positions, which is equal to a GS-11, Step 4.  Source: Email correspondence with CBP’s Office of Finance on September 26,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0A0752B2"/>
    <w:multiLevelType w:val="hybridMultilevel"/>
    <w:tmpl w:val="759C73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DE92764"/>
    <w:multiLevelType w:val="hybridMultilevel"/>
    <w:tmpl w:val="40A08A1C"/>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07C5F89"/>
    <w:multiLevelType w:val="hybridMultilevel"/>
    <w:tmpl w:val="F5F2F818"/>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C5440C4"/>
    <w:multiLevelType w:val="hybridMultilevel"/>
    <w:tmpl w:val="0C8CB0D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40E42B14"/>
    <w:multiLevelType w:val="hybridMultilevel"/>
    <w:tmpl w:val="74F67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15E6D26"/>
    <w:multiLevelType w:val="hybridMultilevel"/>
    <w:tmpl w:val="2EE6A952"/>
    <w:lvl w:ilvl="0">
      <w:start w:val="1"/>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8">
    <w:nsid w:val="46015EA8"/>
    <w:multiLevelType w:val="hybridMultilevel"/>
    <w:tmpl w:val="4F2A8E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993CDE"/>
    <w:multiLevelType w:val="hybridMultilevel"/>
    <w:tmpl w:val="C1148F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DBE22CE"/>
    <w:multiLevelType w:val="hybridMultilevel"/>
    <w:tmpl w:val="D73EF674"/>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45900925">
    <w:abstractNumId w:val="7"/>
  </w:num>
  <w:num w:numId="2" w16cid:durableId="1216967753">
    <w:abstractNumId w:val="10"/>
  </w:num>
  <w:num w:numId="3" w16cid:durableId="892623160">
    <w:abstractNumId w:val="0"/>
  </w:num>
  <w:num w:numId="4" w16cid:durableId="880049201">
    <w:abstractNumId w:val="2"/>
  </w:num>
  <w:num w:numId="5" w16cid:durableId="1864171704">
    <w:abstractNumId w:val="8"/>
  </w:num>
  <w:num w:numId="6" w16cid:durableId="1720015758">
    <w:abstractNumId w:val="11"/>
  </w:num>
  <w:num w:numId="7" w16cid:durableId="915013779">
    <w:abstractNumId w:val="3"/>
  </w:num>
  <w:num w:numId="8" w16cid:durableId="1899051140">
    <w:abstractNumId w:val="5"/>
  </w:num>
  <w:num w:numId="9" w16cid:durableId="1386373613">
    <w:abstractNumId w:val="4"/>
  </w:num>
  <w:num w:numId="10" w16cid:durableId="182012074">
    <w:abstractNumId w:val="12"/>
  </w:num>
  <w:num w:numId="11" w16cid:durableId="765729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663542">
    <w:abstractNumId w:val="9"/>
  </w:num>
  <w:num w:numId="13" w16cid:durableId="128785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7A"/>
    <w:rsid w:val="0000085B"/>
    <w:rsid w:val="00006346"/>
    <w:rsid w:val="000071FB"/>
    <w:rsid w:val="00007C8A"/>
    <w:rsid w:val="00016C2F"/>
    <w:rsid w:val="00025C32"/>
    <w:rsid w:val="00031E8C"/>
    <w:rsid w:val="00043F93"/>
    <w:rsid w:val="00053E5D"/>
    <w:rsid w:val="000579C9"/>
    <w:rsid w:val="000623F1"/>
    <w:rsid w:val="000738A6"/>
    <w:rsid w:val="00094A8A"/>
    <w:rsid w:val="00095086"/>
    <w:rsid w:val="00096EC7"/>
    <w:rsid w:val="000A6C27"/>
    <w:rsid w:val="000B2529"/>
    <w:rsid w:val="000C0B89"/>
    <w:rsid w:val="000C5EA6"/>
    <w:rsid w:val="000D0BE3"/>
    <w:rsid w:val="000E19C0"/>
    <w:rsid w:val="000E2A00"/>
    <w:rsid w:val="000F116B"/>
    <w:rsid w:val="000F16E6"/>
    <w:rsid w:val="000F37E2"/>
    <w:rsid w:val="000F4AF2"/>
    <w:rsid w:val="000F6A9C"/>
    <w:rsid w:val="000F722A"/>
    <w:rsid w:val="00117898"/>
    <w:rsid w:val="001275C7"/>
    <w:rsid w:val="00143CB4"/>
    <w:rsid w:val="00156D31"/>
    <w:rsid w:val="001607A0"/>
    <w:rsid w:val="00167A28"/>
    <w:rsid w:val="00177A09"/>
    <w:rsid w:val="00181AEB"/>
    <w:rsid w:val="00183093"/>
    <w:rsid w:val="001A0431"/>
    <w:rsid w:val="001A3585"/>
    <w:rsid w:val="001A4FB5"/>
    <w:rsid w:val="001A68F6"/>
    <w:rsid w:val="001C0051"/>
    <w:rsid w:val="001E3D20"/>
    <w:rsid w:val="001F273B"/>
    <w:rsid w:val="00204ABF"/>
    <w:rsid w:val="00205D14"/>
    <w:rsid w:val="00207EC9"/>
    <w:rsid w:val="00214251"/>
    <w:rsid w:val="002175C0"/>
    <w:rsid w:val="00217AFB"/>
    <w:rsid w:val="002314A9"/>
    <w:rsid w:val="00237AFA"/>
    <w:rsid w:val="00237E37"/>
    <w:rsid w:val="00241C05"/>
    <w:rsid w:val="00251EAD"/>
    <w:rsid w:val="00273355"/>
    <w:rsid w:val="002736F0"/>
    <w:rsid w:val="00275FA3"/>
    <w:rsid w:val="00277B8C"/>
    <w:rsid w:val="00277DEA"/>
    <w:rsid w:val="00293A9F"/>
    <w:rsid w:val="002977A4"/>
    <w:rsid w:val="00297E7A"/>
    <w:rsid w:val="002A422A"/>
    <w:rsid w:val="002B055B"/>
    <w:rsid w:val="002C07BE"/>
    <w:rsid w:val="002C31BA"/>
    <w:rsid w:val="002F2789"/>
    <w:rsid w:val="00307FBC"/>
    <w:rsid w:val="00320375"/>
    <w:rsid w:val="00321EAA"/>
    <w:rsid w:val="00333D8F"/>
    <w:rsid w:val="003357D4"/>
    <w:rsid w:val="00337ECE"/>
    <w:rsid w:val="00342114"/>
    <w:rsid w:val="00342DAF"/>
    <w:rsid w:val="0035053A"/>
    <w:rsid w:val="003542FF"/>
    <w:rsid w:val="00360893"/>
    <w:rsid w:val="00361F1F"/>
    <w:rsid w:val="00372D74"/>
    <w:rsid w:val="00382A64"/>
    <w:rsid w:val="00386451"/>
    <w:rsid w:val="003A72F8"/>
    <w:rsid w:val="003A7D75"/>
    <w:rsid w:val="003C1578"/>
    <w:rsid w:val="003C15F8"/>
    <w:rsid w:val="003C48E3"/>
    <w:rsid w:val="003C5F06"/>
    <w:rsid w:val="003F59B6"/>
    <w:rsid w:val="003F5CD6"/>
    <w:rsid w:val="003F722A"/>
    <w:rsid w:val="0040140C"/>
    <w:rsid w:val="004014EA"/>
    <w:rsid w:val="00401FBD"/>
    <w:rsid w:val="00404CEB"/>
    <w:rsid w:val="00410801"/>
    <w:rsid w:val="00414345"/>
    <w:rsid w:val="004373F3"/>
    <w:rsid w:val="004402C6"/>
    <w:rsid w:val="00451AEB"/>
    <w:rsid w:val="0045641E"/>
    <w:rsid w:val="00492A65"/>
    <w:rsid w:val="00495041"/>
    <w:rsid w:val="004A0FE8"/>
    <w:rsid w:val="004B67FC"/>
    <w:rsid w:val="004C0F14"/>
    <w:rsid w:val="004C51D4"/>
    <w:rsid w:val="004E0BD5"/>
    <w:rsid w:val="004E59CF"/>
    <w:rsid w:val="004F13E7"/>
    <w:rsid w:val="004F1928"/>
    <w:rsid w:val="00502BAE"/>
    <w:rsid w:val="00511F33"/>
    <w:rsid w:val="00523606"/>
    <w:rsid w:val="0052454E"/>
    <w:rsid w:val="00524BE9"/>
    <w:rsid w:val="0052746E"/>
    <w:rsid w:val="00536412"/>
    <w:rsid w:val="00574924"/>
    <w:rsid w:val="00583EA8"/>
    <w:rsid w:val="00583F71"/>
    <w:rsid w:val="00595FF7"/>
    <w:rsid w:val="005A291E"/>
    <w:rsid w:val="005A3A69"/>
    <w:rsid w:val="005B075D"/>
    <w:rsid w:val="005B4320"/>
    <w:rsid w:val="005B7181"/>
    <w:rsid w:val="005C38A7"/>
    <w:rsid w:val="005D1978"/>
    <w:rsid w:val="005D703D"/>
    <w:rsid w:val="005E26B3"/>
    <w:rsid w:val="005F1066"/>
    <w:rsid w:val="005F27D3"/>
    <w:rsid w:val="006006F8"/>
    <w:rsid w:val="00601C32"/>
    <w:rsid w:val="0060384F"/>
    <w:rsid w:val="00607253"/>
    <w:rsid w:val="00610EF7"/>
    <w:rsid w:val="00613E61"/>
    <w:rsid w:val="00621DE3"/>
    <w:rsid w:val="006271CF"/>
    <w:rsid w:val="00631938"/>
    <w:rsid w:val="006467B4"/>
    <w:rsid w:val="00651280"/>
    <w:rsid w:val="00656539"/>
    <w:rsid w:val="00656757"/>
    <w:rsid w:val="00663CC5"/>
    <w:rsid w:val="00666A3E"/>
    <w:rsid w:val="00676473"/>
    <w:rsid w:val="006843A5"/>
    <w:rsid w:val="00692731"/>
    <w:rsid w:val="006928C8"/>
    <w:rsid w:val="0069782C"/>
    <w:rsid w:val="006A1CAF"/>
    <w:rsid w:val="006A1CCB"/>
    <w:rsid w:val="006A2B2F"/>
    <w:rsid w:val="006A57A5"/>
    <w:rsid w:val="006A6845"/>
    <w:rsid w:val="006B23EB"/>
    <w:rsid w:val="006B5EE5"/>
    <w:rsid w:val="006C38BB"/>
    <w:rsid w:val="006C57BE"/>
    <w:rsid w:val="006C69C3"/>
    <w:rsid w:val="006E0D3A"/>
    <w:rsid w:val="006E439B"/>
    <w:rsid w:val="006E50A0"/>
    <w:rsid w:val="006E50E2"/>
    <w:rsid w:val="006E52FE"/>
    <w:rsid w:val="006E6B8F"/>
    <w:rsid w:val="006F0B52"/>
    <w:rsid w:val="006F34F6"/>
    <w:rsid w:val="006F545E"/>
    <w:rsid w:val="006F7A47"/>
    <w:rsid w:val="0070026D"/>
    <w:rsid w:val="00703395"/>
    <w:rsid w:val="00704054"/>
    <w:rsid w:val="007058CE"/>
    <w:rsid w:val="00707603"/>
    <w:rsid w:val="00737032"/>
    <w:rsid w:val="00754CB2"/>
    <w:rsid w:val="007570E1"/>
    <w:rsid w:val="00757746"/>
    <w:rsid w:val="00762FB3"/>
    <w:rsid w:val="007755F6"/>
    <w:rsid w:val="0077659F"/>
    <w:rsid w:val="0078544D"/>
    <w:rsid w:val="00793603"/>
    <w:rsid w:val="007B1182"/>
    <w:rsid w:val="007B3C6B"/>
    <w:rsid w:val="007B3F01"/>
    <w:rsid w:val="007B7970"/>
    <w:rsid w:val="007D796D"/>
    <w:rsid w:val="007E0C48"/>
    <w:rsid w:val="007F20CA"/>
    <w:rsid w:val="00800100"/>
    <w:rsid w:val="00800FDE"/>
    <w:rsid w:val="00804F7C"/>
    <w:rsid w:val="00807A8B"/>
    <w:rsid w:val="00822DE5"/>
    <w:rsid w:val="00840BAB"/>
    <w:rsid w:val="00844277"/>
    <w:rsid w:val="008508F2"/>
    <w:rsid w:val="00850EBA"/>
    <w:rsid w:val="00853A2C"/>
    <w:rsid w:val="00853BC9"/>
    <w:rsid w:val="00856BFB"/>
    <w:rsid w:val="00874505"/>
    <w:rsid w:val="00880E4A"/>
    <w:rsid w:val="00887B7C"/>
    <w:rsid w:val="008918C0"/>
    <w:rsid w:val="008968CC"/>
    <w:rsid w:val="008B556E"/>
    <w:rsid w:val="008C10D1"/>
    <w:rsid w:val="008C11DD"/>
    <w:rsid w:val="008C45AE"/>
    <w:rsid w:val="008C7875"/>
    <w:rsid w:val="008D2475"/>
    <w:rsid w:val="008D2AF5"/>
    <w:rsid w:val="008E257F"/>
    <w:rsid w:val="008E43D3"/>
    <w:rsid w:val="00904085"/>
    <w:rsid w:val="00906AFD"/>
    <w:rsid w:val="009159D7"/>
    <w:rsid w:val="0092038D"/>
    <w:rsid w:val="00931884"/>
    <w:rsid w:val="00940958"/>
    <w:rsid w:val="00962565"/>
    <w:rsid w:val="009843E7"/>
    <w:rsid w:val="009876D0"/>
    <w:rsid w:val="009A15AD"/>
    <w:rsid w:val="009C5E1C"/>
    <w:rsid w:val="009D13B3"/>
    <w:rsid w:val="009D6F64"/>
    <w:rsid w:val="009E5B30"/>
    <w:rsid w:val="009F18D3"/>
    <w:rsid w:val="009F4A60"/>
    <w:rsid w:val="00A10AD1"/>
    <w:rsid w:val="00A11358"/>
    <w:rsid w:val="00A14FB5"/>
    <w:rsid w:val="00A1575C"/>
    <w:rsid w:val="00A16CA8"/>
    <w:rsid w:val="00A2194B"/>
    <w:rsid w:val="00A22171"/>
    <w:rsid w:val="00A239EF"/>
    <w:rsid w:val="00A30435"/>
    <w:rsid w:val="00A415A6"/>
    <w:rsid w:val="00A43292"/>
    <w:rsid w:val="00A432EB"/>
    <w:rsid w:val="00A65D52"/>
    <w:rsid w:val="00A73E06"/>
    <w:rsid w:val="00A74F52"/>
    <w:rsid w:val="00A75BD9"/>
    <w:rsid w:val="00A76B3F"/>
    <w:rsid w:val="00A772C3"/>
    <w:rsid w:val="00A93F81"/>
    <w:rsid w:val="00AA197A"/>
    <w:rsid w:val="00AA599E"/>
    <w:rsid w:val="00AB596D"/>
    <w:rsid w:val="00AB6271"/>
    <w:rsid w:val="00AC515F"/>
    <w:rsid w:val="00AD6CFB"/>
    <w:rsid w:val="00AE2404"/>
    <w:rsid w:val="00AE3D17"/>
    <w:rsid w:val="00AE525D"/>
    <w:rsid w:val="00AE7AF8"/>
    <w:rsid w:val="00B03FA7"/>
    <w:rsid w:val="00B13369"/>
    <w:rsid w:val="00B21276"/>
    <w:rsid w:val="00B23861"/>
    <w:rsid w:val="00B36AB3"/>
    <w:rsid w:val="00B40E76"/>
    <w:rsid w:val="00B435F5"/>
    <w:rsid w:val="00B45284"/>
    <w:rsid w:val="00B518AA"/>
    <w:rsid w:val="00B518DB"/>
    <w:rsid w:val="00B53DF3"/>
    <w:rsid w:val="00B57F84"/>
    <w:rsid w:val="00B610FD"/>
    <w:rsid w:val="00B65147"/>
    <w:rsid w:val="00B66D76"/>
    <w:rsid w:val="00B75B8F"/>
    <w:rsid w:val="00B77C7E"/>
    <w:rsid w:val="00B9200D"/>
    <w:rsid w:val="00BA1619"/>
    <w:rsid w:val="00BA6B3B"/>
    <w:rsid w:val="00BA7933"/>
    <w:rsid w:val="00BA7A57"/>
    <w:rsid w:val="00BB3D04"/>
    <w:rsid w:val="00BC4005"/>
    <w:rsid w:val="00BD3C78"/>
    <w:rsid w:val="00BD7B9C"/>
    <w:rsid w:val="00BE3FA6"/>
    <w:rsid w:val="00BE6204"/>
    <w:rsid w:val="00BE700C"/>
    <w:rsid w:val="00C004E0"/>
    <w:rsid w:val="00C032AF"/>
    <w:rsid w:val="00C16F37"/>
    <w:rsid w:val="00C23F67"/>
    <w:rsid w:val="00C25DC7"/>
    <w:rsid w:val="00C3296D"/>
    <w:rsid w:val="00C32E66"/>
    <w:rsid w:val="00C35D1E"/>
    <w:rsid w:val="00C4375C"/>
    <w:rsid w:val="00C44D79"/>
    <w:rsid w:val="00C50999"/>
    <w:rsid w:val="00C528FD"/>
    <w:rsid w:val="00C667B6"/>
    <w:rsid w:val="00C70608"/>
    <w:rsid w:val="00C730B2"/>
    <w:rsid w:val="00C80FAD"/>
    <w:rsid w:val="00C822C8"/>
    <w:rsid w:val="00C94D4E"/>
    <w:rsid w:val="00CA12D8"/>
    <w:rsid w:val="00CA338E"/>
    <w:rsid w:val="00CB4DE4"/>
    <w:rsid w:val="00CB7A3D"/>
    <w:rsid w:val="00CE227F"/>
    <w:rsid w:val="00CE2CC3"/>
    <w:rsid w:val="00CE46FC"/>
    <w:rsid w:val="00D01743"/>
    <w:rsid w:val="00D06539"/>
    <w:rsid w:val="00D0709A"/>
    <w:rsid w:val="00D25CFE"/>
    <w:rsid w:val="00D272A3"/>
    <w:rsid w:val="00D331B9"/>
    <w:rsid w:val="00D33A5C"/>
    <w:rsid w:val="00D445F1"/>
    <w:rsid w:val="00D61D2A"/>
    <w:rsid w:val="00D61F60"/>
    <w:rsid w:val="00D70DB9"/>
    <w:rsid w:val="00D82E13"/>
    <w:rsid w:val="00D84995"/>
    <w:rsid w:val="00D8649D"/>
    <w:rsid w:val="00D867D8"/>
    <w:rsid w:val="00D909B4"/>
    <w:rsid w:val="00D92A49"/>
    <w:rsid w:val="00D9588A"/>
    <w:rsid w:val="00D96E63"/>
    <w:rsid w:val="00DA14E9"/>
    <w:rsid w:val="00DA2244"/>
    <w:rsid w:val="00DB02AE"/>
    <w:rsid w:val="00DB0558"/>
    <w:rsid w:val="00DD03C1"/>
    <w:rsid w:val="00DD4B89"/>
    <w:rsid w:val="00DD68F5"/>
    <w:rsid w:val="00DD7F2C"/>
    <w:rsid w:val="00DE1E43"/>
    <w:rsid w:val="00DE2885"/>
    <w:rsid w:val="00DE4DB8"/>
    <w:rsid w:val="00DF1E71"/>
    <w:rsid w:val="00DF2F8A"/>
    <w:rsid w:val="00DF3D0D"/>
    <w:rsid w:val="00DF4015"/>
    <w:rsid w:val="00DF7C8C"/>
    <w:rsid w:val="00E04939"/>
    <w:rsid w:val="00E069A1"/>
    <w:rsid w:val="00E24E43"/>
    <w:rsid w:val="00E2633E"/>
    <w:rsid w:val="00E360A3"/>
    <w:rsid w:val="00E54B39"/>
    <w:rsid w:val="00E63B69"/>
    <w:rsid w:val="00E7124E"/>
    <w:rsid w:val="00E73404"/>
    <w:rsid w:val="00E8112C"/>
    <w:rsid w:val="00E81E56"/>
    <w:rsid w:val="00E91E07"/>
    <w:rsid w:val="00E922E5"/>
    <w:rsid w:val="00E94371"/>
    <w:rsid w:val="00EA1694"/>
    <w:rsid w:val="00EB4298"/>
    <w:rsid w:val="00EB65A0"/>
    <w:rsid w:val="00EC3BE6"/>
    <w:rsid w:val="00ED6192"/>
    <w:rsid w:val="00ED6B84"/>
    <w:rsid w:val="00EF02C8"/>
    <w:rsid w:val="00EF2D19"/>
    <w:rsid w:val="00F047CE"/>
    <w:rsid w:val="00F207A7"/>
    <w:rsid w:val="00F32651"/>
    <w:rsid w:val="00F36999"/>
    <w:rsid w:val="00F42C0B"/>
    <w:rsid w:val="00F43E15"/>
    <w:rsid w:val="00F50DDE"/>
    <w:rsid w:val="00F5124A"/>
    <w:rsid w:val="00F523C1"/>
    <w:rsid w:val="00F531FA"/>
    <w:rsid w:val="00F56E78"/>
    <w:rsid w:val="00F62B05"/>
    <w:rsid w:val="00F6775A"/>
    <w:rsid w:val="00F73ABB"/>
    <w:rsid w:val="00F76BAE"/>
    <w:rsid w:val="00FA0456"/>
    <w:rsid w:val="00FA4E0A"/>
    <w:rsid w:val="00FB61E3"/>
    <w:rsid w:val="00FB7228"/>
    <w:rsid w:val="00FE3605"/>
    <w:rsid w:val="00FE50E2"/>
    <w:rsid w:val="00FE5E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6B587F"/>
  <w15:chartTrackingRefBased/>
  <w15:docId w15:val="{95A49F4D-450D-4504-BFD0-6DD64020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0F116B"/>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pPr>
      <w:tabs>
        <w:tab w:val="left" w:pos="-1440"/>
      </w:tabs>
      <w:ind w:left="420"/>
    </w:pPr>
    <w:rPr>
      <w:rFonts w:ascii="Arial" w:hAnsi="Arial"/>
      <w:bCs/>
    </w:rPr>
  </w:style>
  <w:style w:type="paragraph" w:customStyle="1" w:styleId="Style">
    <w:name w:val="Style"/>
    <w:basedOn w:val="Normal"/>
    <w:rsid w:val="000F116B"/>
    <w:pPr>
      <w:ind w:left="1440" w:hanging="720"/>
    </w:pPr>
    <w:rPr>
      <w:rFonts w:ascii="Times New Roman" w:hAnsi="Times New Roman"/>
    </w:rPr>
  </w:style>
  <w:style w:type="table" w:styleId="TableGrid">
    <w:name w:val="Table Grid"/>
    <w:basedOn w:val="TableNormal"/>
    <w:rsid w:val="000F11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E525D"/>
    <w:pPr>
      <w:widowControl/>
      <w:spacing w:before="100" w:beforeAutospacing="1" w:after="100" w:afterAutospacing="1"/>
    </w:pPr>
    <w:rPr>
      <w:rFonts w:ascii="Arial Unicode MS" w:eastAsia="Arial Unicode MS" w:hAnsi="Arial Unicode MS" w:cs="Arial Unicode MS"/>
      <w:snapToGrid/>
      <w:szCs w:val="24"/>
    </w:rPr>
  </w:style>
  <w:style w:type="paragraph" w:styleId="Header">
    <w:name w:val="header"/>
    <w:basedOn w:val="Normal"/>
    <w:rsid w:val="00E81E56"/>
    <w:pPr>
      <w:tabs>
        <w:tab w:val="center" w:pos="4320"/>
        <w:tab w:val="right" w:pos="8640"/>
      </w:tabs>
    </w:pPr>
  </w:style>
  <w:style w:type="paragraph" w:styleId="Footer">
    <w:name w:val="footer"/>
    <w:basedOn w:val="Normal"/>
    <w:rsid w:val="00E81E56"/>
    <w:pPr>
      <w:tabs>
        <w:tab w:val="center" w:pos="4320"/>
        <w:tab w:val="right" w:pos="8640"/>
      </w:tabs>
    </w:pPr>
  </w:style>
  <w:style w:type="character" w:styleId="PageNumber">
    <w:name w:val="page number"/>
    <w:basedOn w:val="DefaultParagraphFont"/>
    <w:rsid w:val="00E81E56"/>
  </w:style>
  <w:style w:type="paragraph" w:styleId="BalloonText">
    <w:name w:val="Balloon Text"/>
    <w:basedOn w:val="Normal"/>
    <w:semiHidden/>
    <w:rsid w:val="00C80FAD"/>
    <w:rPr>
      <w:rFonts w:ascii="Tahoma" w:hAnsi="Tahoma" w:cs="Tahoma"/>
      <w:sz w:val="16"/>
      <w:szCs w:val="16"/>
    </w:rPr>
  </w:style>
  <w:style w:type="paragraph" w:customStyle="1" w:styleId="Default">
    <w:name w:val="Default"/>
    <w:rsid w:val="00E94371"/>
    <w:pPr>
      <w:autoSpaceDE w:val="0"/>
      <w:autoSpaceDN w:val="0"/>
      <w:adjustRightInd w:val="0"/>
    </w:pPr>
    <w:rPr>
      <w:rFonts w:ascii="Arial" w:hAnsi="Arial" w:cs="Arial"/>
      <w:color w:val="000000"/>
      <w:sz w:val="24"/>
      <w:szCs w:val="24"/>
    </w:rPr>
  </w:style>
  <w:style w:type="character" w:styleId="CommentReference">
    <w:name w:val="annotation reference"/>
    <w:semiHidden/>
    <w:rsid w:val="00361F1F"/>
    <w:rPr>
      <w:sz w:val="16"/>
      <w:szCs w:val="16"/>
    </w:rPr>
  </w:style>
  <w:style w:type="paragraph" w:styleId="CommentText">
    <w:name w:val="annotation text"/>
    <w:basedOn w:val="Normal"/>
    <w:semiHidden/>
    <w:rsid w:val="00361F1F"/>
    <w:rPr>
      <w:sz w:val="20"/>
    </w:rPr>
  </w:style>
  <w:style w:type="paragraph" w:styleId="CommentSubject">
    <w:name w:val="annotation subject"/>
    <w:basedOn w:val="CommentText"/>
    <w:next w:val="CommentText"/>
    <w:semiHidden/>
    <w:rsid w:val="00361F1F"/>
    <w:rPr>
      <w:b/>
      <w:bCs/>
    </w:rPr>
  </w:style>
  <w:style w:type="character" w:styleId="Hyperlink">
    <w:name w:val="Hyperlink"/>
    <w:rsid w:val="00C70608"/>
    <w:rPr>
      <w:color w:val="0000FF"/>
      <w:u w:val="single"/>
    </w:rPr>
  </w:style>
  <w:style w:type="paragraph" w:styleId="FootnoteText">
    <w:name w:val="footnote text"/>
    <w:basedOn w:val="Normal"/>
    <w:link w:val="FootnoteTextChar"/>
    <w:unhideWhenUsed/>
    <w:rsid w:val="00237AFA"/>
    <w:pPr>
      <w:widowControl/>
    </w:pPr>
    <w:rPr>
      <w:rFonts w:ascii="Calibri" w:eastAsia="Calibri" w:hAnsi="Calibri" w:cs="Calibri"/>
      <w:snapToGrid/>
      <w:sz w:val="20"/>
    </w:rPr>
  </w:style>
  <w:style w:type="character" w:customStyle="1" w:styleId="FootnoteTextChar">
    <w:name w:val="Footnote Text Char"/>
    <w:link w:val="FootnoteText"/>
    <w:rsid w:val="00237AFA"/>
    <w:rPr>
      <w:rFonts w:ascii="Calibri" w:eastAsia="Calibri" w:hAnsi="Calibri" w:cs="Calibri"/>
    </w:rPr>
  </w:style>
  <w:style w:type="paragraph" w:styleId="Revision">
    <w:name w:val="Revision"/>
    <w:hidden/>
    <w:uiPriority w:val="99"/>
    <w:semiHidden/>
    <w:rsid w:val="005D1978"/>
    <w:rPr>
      <w:rFonts w:ascii="Courier" w:hAnsi="Courier"/>
      <w:snapToGrid w:val="0"/>
      <w:sz w:val="24"/>
    </w:rPr>
  </w:style>
  <w:style w:type="character" w:styleId="UnresolvedMention">
    <w:name w:val="Unresolved Mention"/>
    <w:basedOn w:val="DefaultParagraphFont"/>
    <w:uiPriority w:val="99"/>
    <w:semiHidden/>
    <w:unhideWhenUsed/>
    <w:rsid w:val="00E0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document/forms/form-5297-corporate-surety-power-attorney" TargetMode="External" /><Relationship Id="rId11" Type="http://schemas.openxmlformats.org/officeDocument/2006/relationships/hyperlink" Target="https://www.dhs.gov/sites/default/files/publications/privacy-pia-cbp-ace003b-appendixa-march2020.pdf" TargetMode="External" /><Relationship Id="rId12" Type="http://schemas.openxmlformats.org/officeDocument/2006/relationships/hyperlink" Target="https://www.regulations.gov/document/DHS-2016-0048-0001" TargetMode="External" /><Relationship Id="rId13" Type="http://schemas.openxmlformats.org/officeDocument/2006/relationships/hyperlink" Target="https://www.federalregister.gov/documents/2008/12/19/E8-29799/privacy-act-of-1974-us-customs-and-border-protection-010-persons-engaged-in-international-trade-in"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301&amp;=App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45111-EFE2-4FD4-AF68-EB18A5B8ED92}">
  <ds:schemaRefs>
    <ds:schemaRef ds:uri="http://schemas.microsoft.com/sharepoint/v3/contenttype/forms"/>
  </ds:schemaRefs>
</ds:datastoreItem>
</file>

<file path=customXml/itemProps2.xml><?xml version="1.0" encoding="utf-8"?>
<ds:datastoreItem xmlns:ds="http://schemas.openxmlformats.org/officeDocument/2006/customXml" ds:itemID="{A362948E-ABB9-4F83-8ED6-A96152397C38}">
  <ds:schemaRefs>
    <ds:schemaRef ds:uri="http://schemas.openxmlformats.org/officeDocument/2006/bibliography"/>
  </ds:schemaRefs>
</ds:datastoreItem>
</file>

<file path=customXml/itemProps3.xml><?xml version="1.0" encoding="utf-8"?>
<ds:datastoreItem xmlns:ds="http://schemas.openxmlformats.org/officeDocument/2006/customXml" ds:itemID="{8E25B5B0-4D20-47E1-8BFC-4125A2D37D94}">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FDFAB6C3-BC67-4450-BDF8-A5D699E7E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4</cp:revision>
  <cp:lastPrinted>2016-04-06T15:31:00Z</cp:lastPrinted>
  <dcterms:created xsi:type="dcterms:W3CDTF">2025-08-28T17:54:00Z</dcterms:created>
  <dcterms:modified xsi:type="dcterms:W3CDTF">2025-08-28T17:58:00Z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