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043C32" w:rsidRPr="00F74288" w:rsidP="00AD381B" w14:paraId="64280E54" w14:textId="77777777">
      <w:pPr>
        <w:pStyle w:val="Heading1"/>
        <w:rPr>
          <w:b/>
          <w:bCs/>
          <w:sz w:val="24"/>
          <w:szCs w:val="24"/>
        </w:rPr>
      </w:pPr>
      <w:r w:rsidRPr="00F74288">
        <w:rPr>
          <w:b/>
          <w:bCs/>
          <w:sz w:val="24"/>
          <w:szCs w:val="24"/>
        </w:rPr>
        <w:t>SUPPORTING STATEMENT</w:t>
      </w:r>
    </w:p>
    <w:p w:rsidR="00043C32" w:rsidRPr="00F74288" w:rsidP="00AD381B" w14:paraId="64280E55" w14:textId="0EEBC467">
      <w:pPr>
        <w:pStyle w:val="Heading1"/>
        <w:rPr>
          <w:b/>
          <w:bCs/>
          <w:sz w:val="24"/>
          <w:szCs w:val="24"/>
        </w:rPr>
      </w:pPr>
      <w:r w:rsidRPr="00F74288">
        <w:rPr>
          <w:b/>
          <w:bCs/>
          <w:sz w:val="24"/>
          <w:szCs w:val="24"/>
        </w:rPr>
        <w:t>FOR PAPERWORK REDUCTION ACT SUBMISSION</w:t>
      </w:r>
    </w:p>
    <w:p w:rsidR="005F4E11" w:rsidRPr="00F74288" w:rsidP="00F74288" w14:paraId="05DA5314" w14:textId="03BE6824">
      <w:pPr>
        <w:jc w:val="center"/>
        <w:rPr>
          <w:rFonts w:asciiTheme="minorHAnsi" w:hAnsiTheme="minorHAnsi" w:cstheme="minorHAnsi"/>
        </w:rPr>
      </w:pPr>
      <w:r w:rsidRPr="00D62CAB">
        <w:rPr>
          <w:rFonts w:asciiTheme="minorHAnsi" w:hAnsiTheme="minorHAnsi" w:cstheme="minorHAnsi"/>
        </w:rPr>
        <w:t>Required Information for Annual Improper Payment Estimation</w:t>
      </w:r>
    </w:p>
    <w:p w:rsidR="00043C32" w:rsidRPr="00AD381B" w:rsidP="00AD381B" w14:paraId="64280E56" w14:textId="77777777">
      <w:pPr>
        <w:tabs>
          <w:tab w:val="left" w:pos="0"/>
        </w:tabs>
        <w:suppressAutoHyphens/>
        <w:rPr>
          <w:rFonts w:ascii="Times New Roman" w:hAnsi="Times New Roman"/>
          <w:szCs w:val="24"/>
        </w:rPr>
      </w:pPr>
    </w:p>
    <w:p w:rsidR="001D2519" w:rsidRPr="001D40DF" w:rsidP="001D40DF" w14:paraId="42E236B4" w14:textId="210B7462">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ED14EB" w:rsidP="00BF6CBC" w14:paraId="19F56A45" w14:textId="77777777">
      <w:pPr>
        <w:pStyle w:val="Default"/>
      </w:pPr>
    </w:p>
    <w:p w:rsidR="00FF0F6B" w:rsidP="00AC298E" w14:paraId="242E2EAD" w14:textId="00F4E29C">
      <w:pPr>
        <w:pStyle w:val="Default"/>
        <w:ind w:left="720"/>
      </w:pPr>
      <w:r>
        <w:t>Federal Student Aid (FSA) administers the Department of Education’s Federal student financial aid programs authorized by Title IV of the Higher Education Act of 1965, as amended. Under these programs, institutions of higher education act as a fiduciary in receiving grant and loan funds from the Department for the sole purpose of allowing students to pay the costs of attendance at the institution.</w:t>
      </w:r>
      <w:r w:rsidR="00F3224B">
        <w:t xml:space="preserve"> </w:t>
      </w:r>
      <w:r>
        <w:t xml:space="preserve">The Department executes a two-stage Sampling and Estimation Methodology Plan (S&amp;EMP) that is based in part on the results of compliance audits to estimate its improper payments and unknown payments in accordance with the Public Law 116-117, Payment Integrity Information Act of 2019 (PIIA) and OMB Circular A-123, </w:t>
      </w:r>
      <w:r w:rsidR="006B40EA">
        <w:t xml:space="preserve">Appendix </w:t>
      </w:r>
      <w:r>
        <w:t>C (A-123C). The Department requires sample, population, and as applicable, finding information regarding testing performed by the auditors, however, this is not reported with the compliance audit.</w:t>
      </w:r>
      <w:r w:rsidR="00D9277C">
        <w:t xml:space="preserve"> T</w:t>
      </w:r>
      <w:r>
        <w:t>his information is necessary to execute FSA</w:t>
      </w:r>
      <w:r w:rsidR="001A0E9C">
        <w:t>’s</w:t>
      </w:r>
      <w:r>
        <w:t xml:space="preserve"> S&amp;EMP.</w:t>
      </w:r>
    </w:p>
    <w:p w:rsidR="00FF0F6B" w:rsidP="00FF0F6B" w14:paraId="5C0816A3" w14:textId="77777777">
      <w:pPr>
        <w:pStyle w:val="Default"/>
      </w:pPr>
    </w:p>
    <w:p w:rsidR="00FF0F6B" w:rsidP="00AC298E" w14:paraId="1AC15700" w14:textId="724468B8">
      <w:pPr>
        <w:pStyle w:val="Default"/>
        <w:ind w:left="720"/>
      </w:pPr>
      <w:r>
        <w:t xml:space="preserve">The legal and administrative requirements that necessitate the collection of this information are the audit access provisions in 2 CFR 200.517(b) and Title IV regulations at 34 CFR 668.23(e)(1)(ii), which the Department has concluded gives it the authority to collect certain information from the single audit in order for the Department to carry out its oversight responsibilities with regard to improper payments and unknown payments. PIIA </w:t>
      </w:r>
      <w:r w:rsidR="00B525EB">
        <w:t>s</w:t>
      </w:r>
      <w:r w:rsidR="00DA63C6">
        <w:t>ecti</w:t>
      </w:r>
      <w:r w:rsidR="00D6372F">
        <w:t>on 3352</w:t>
      </w:r>
      <w:r w:rsidR="00684675">
        <w:t xml:space="preserve"> </w:t>
      </w:r>
      <w:r w:rsidR="00FD34C5">
        <w:t>(</w:t>
      </w:r>
      <w:r w:rsidR="007952CA">
        <w:t>3</w:t>
      </w:r>
      <w:r w:rsidR="0045558C">
        <w:t>1</w:t>
      </w:r>
      <w:r w:rsidR="007952CA">
        <w:t xml:space="preserve"> U.S.C. </w:t>
      </w:r>
      <w:r w:rsidR="00B525EB">
        <w:t>s</w:t>
      </w:r>
      <w:r w:rsidR="00684675">
        <w:t>ection 3352)</w:t>
      </w:r>
      <w:r>
        <w:t xml:space="preserve"> requires federal agencies to review all programs and activities they administer that may be susceptible to significant improper payments and publish the payment integrity information annually.</w:t>
      </w:r>
    </w:p>
    <w:p w:rsidR="00FF0F6B" w:rsidP="00FF0F6B" w14:paraId="277D9BF5" w14:textId="77777777">
      <w:pPr>
        <w:pStyle w:val="Default"/>
      </w:pPr>
    </w:p>
    <w:p w:rsidR="00FF0F6B" w:rsidP="00AC298E" w14:paraId="23D649C4" w14:textId="33B0FA43">
      <w:pPr>
        <w:pStyle w:val="Default"/>
        <w:ind w:left="720"/>
      </w:pPr>
      <w:r>
        <w:t>This is a request for a new information collection to develop a form for institutions of higher education to have a mechanism to report to the Department information required to carry out the S&amp;EMP and publish payment integrity information on an annual basis.</w:t>
      </w:r>
    </w:p>
    <w:p w:rsidR="00BF6CBC" w:rsidRPr="00ED14EB" w:rsidP="00AC298E" w14:paraId="73231647" w14:textId="77777777">
      <w:pPr>
        <w:pStyle w:val="Default"/>
      </w:pPr>
    </w:p>
    <w:p w:rsidR="007C700A" w:rsidRPr="00AD381B" w:rsidP="00AD381B" w14:paraId="5182F308" w14:textId="77777777">
      <w:pPr>
        <w:pStyle w:val="ListParagraph"/>
        <w:suppressAutoHyphens/>
        <w:spacing w:line="240" w:lineRule="exact"/>
        <w:contextualSpacing w:val="0"/>
        <w:rPr>
          <w:rFonts w:ascii="Times New Roman" w:hAnsi="Times New Roman"/>
          <w:szCs w:val="24"/>
        </w:rPr>
      </w:pPr>
    </w:p>
    <w:p w:rsidR="00AD381B" w:rsidRPr="00965B77" w:rsidP="00965B77" w14:paraId="64280E5B" w14:textId="7B958E97">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FF0F6B" w:rsidRPr="00FF0F6B" w:rsidP="00FF0F6B" w14:paraId="4EE298F4" w14:textId="77777777">
      <w:pPr>
        <w:suppressAutoHyphens/>
        <w:spacing w:line="240" w:lineRule="exact"/>
        <w:ind w:left="720"/>
        <w:rPr>
          <w:rFonts w:ascii="Times New Roman" w:hAnsi="Times New Roman"/>
          <w:szCs w:val="24"/>
        </w:rPr>
      </w:pPr>
    </w:p>
    <w:p w:rsidR="009F1C22" w:rsidP="00FF0F6B" w14:paraId="517E3764" w14:textId="42CB0A92">
      <w:pPr>
        <w:suppressAutoHyphens/>
        <w:spacing w:line="240" w:lineRule="exact"/>
        <w:ind w:left="720"/>
        <w:rPr>
          <w:rFonts w:ascii="Times New Roman" w:hAnsi="Times New Roman"/>
          <w:szCs w:val="24"/>
        </w:rPr>
      </w:pPr>
      <w:r>
        <w:rPr>
          <w:rFonts w:ascii="Times New Roman" w:hAnsi="Times New Roman"/>
          <w:szCs w:val="24"/>
        </w:rPr>
        <w:t xml:space="preserve">The information is used by the Department to execute </w:t>
      </w:r>
      <w:r w:rsidRPr="00277131">
        <w:rPr>
          <w:rFonts w:ascii="Times New Roman" w:hAnsi="Times New Roman"/>
          <w:szCs w:val="24"/>
        </w:rPr>
        <w:t>FSA’s S&amp;EMP</w:t>
      </w:r>
      <w:r>
        <w:rPr>
          <w:rFonts w:ascii="Times New Roman" w:hAnsi="Times New Roman"/>
          <w:szCs w:val="24"/>
        </w:rPr>
        <w:t xml:space="preserve">, as required by PIIA and OMB A-123C. The Department collects this information annually to support estimation of </w:t>
      </w:r>
      <w:r w:rsidRPr="00277131">
        <w:rPr>
          <w:rFonts w:ascii="Times New Roman" w:hAnsi="Times New Roman"/>
          <w:szCs w:val="24"/>
        </w:rPr>
        <w:t xml:space="preserve">improper </w:t>
      </w:r>
      <w:r>
        <w:rPr>
          <w:rFonts w:ascii="Times New Roman" w:hAnsi="Times New Roman"/>
          <w:szCs w:val="24"/>
        </w:rPr>
        <w:t xml:space="preserve">payment </w:t>
      </w:r>
      <w:r w:rsidRPr="00277131">
        <w:rPr>
          <w:rFonts w:ascii="Times New Roman" w:hAnsi="Times New Roman"/>
          <w:szCs w:val="24"/>
        </w:rPr>
        <w:t xml:space="preserve">and unknown payment estimates </w:t>
      </w:r>
      <w:r>
        <w:rPr>
          <w:rFonts w:ascii="Times New Roman" w:hAnsi="Times New Roman"/>
          <w:szCs w:val="24"/>
        </w:rPr>
        <w:t>for compliance audits selected to its sample. The Department</w:t>
      </w:r>
      <w:r w:rsidRPr="00277131">
        <w:rPr>
          <w:rFonts w:ascii="Times New Roman" w:hAnsi="Times New Roman"/>
          <w:szCs w:val="24"/>
        </w:rPr>
        <w:t xml:space="preserve"> randomly select</w:t>
      </w:r>
      <w:r>
        <w:rPr>
          <w:rFonts w:ascii="Times New Roman" w:hAnsi="Times New Roman"/>
          <w:szCs w:val="24"/>
        </w:rPr>
        <w:t xml:space="preserve">s </w:t>
      </w:r>
      <w:r w:rsidRPr="00277131">
        <w:rPr>
          <w:rFonts w:ascii="Times New Roman" w:hAnsi="Times New Roman"/>
          <w:szCs w:val="24"/>
        </w:rPr>
        <w:t>a sample of compliance audits from which</w:t>
      </w:r>
      <w:r>
        <w:rPr>
          <w:rFonts w:ascii="Times New Roman" w:hAnsi="Times New Roman"/>
          <w:szCs w:val="24"/>
        </w:rPr>
        <w:t xml:space="preserve"> </w:t>
      </w:r>
      <w:r w:rsidRPr="00277131">
        <w:rPr>
          <w:rFonts w:ascii="Times New Roman" w:hAnsi="Times New Roman"/>
          <w:szCs w:val="24"/>
        </w:rPr>
        <w:t xml:space="preserve">statistically valid improper </w:t>
      </w:r>
      <w:r>
        <w:rPr>
          <w:rFonts w:ascii="Times New Roman" w:hAnsi="Times New Roman"/>
          <w:szCs w:val="24"/>
        </w:rPr>
        <w:t xml:space="preserve">payment </w:t>
      </w:r>
      <w:r w:rsidRPr="00277131">
        <w:rPr>
          <w:rFonts w:ascii="Times New Roman" w:hAnsi="Times New Roman"/>
          <w:szCs w:val="24"/>
        </w:rPr>
        <w:t xml:space="preserve">and unknown payment estimates </w:t>
      </w:r>
      <w:r>
        <w:rPr>
          <w:rFonts w:ascii="Times New Roman" w:hAnsi="Times New Roman"/>
          <w:szCs w:val="24"/>
        </w:rPr>
        <w:t xml:space="preserve">are </w:t>
      </w:r>
      <w:r w:rsidRPr="00277131">
        <w:rPr>
          <w:rFonts w:ascii="Times New Roman" w:hAnsi="Times New Roman"/>
          <w:szCs w:val="24"/>
        </w:rPr>
        <w:t>extrapolate</w:t>
      </w:r>
      <w:r>
        <w:rPr>
          <w:rFonts w:ascii="Times New Roman" w:hAnsi="Times New Roman"/>
          <w:szCs w:val="24"/>
        </w:rPr>
        <w:t>d</w:t>
      </w:r>
      <w:r w:rsidRPr="00277131">
        <w:rPr>
          <w:rFonts w:ascii="Times New Roman" w:hAnsi="Times New Roman"/>
          <w:szCs w:val="24"/>
        </w:rPr>
        <w:t xml:space="preserve">, consistent with the criteria established in A-123C for </w:t>
      </w:r>
      <w:r>
        <w:rPr>
          <w:rFonts w:ascii="Times New Roman" w:hAnsi="Times New Roman"/>
          <w:szCs w:val="24"/>
        </w:rPr>
        <w:t>s</w:t>
      </w:r>
      <w:r w:rsidRPr="00277131">
        <w:rPr>
          <w:rFonts w:ascii="Times New Roman" w:hAnsi="Times New Roman"/>
          <w:szCs w:val="24"/>
        </w:rPr>
        <w:t xml:space="preserve">tatistically </w:t>
      </w:r>
      <w:r>
        <w:rPr>
          <w:rFonts w:ascii="Times New Roman" w:hAnsi="Times New Roman"/>
          <w:szCs w:val="24"/>
        </w:rPr>
        <w:t>v</w:t>
      </w:r>
      <w:r w:rsidRPr="00277131">
        <w:rPr>
          <w:rFonts w:ascii="Times New Roman" w:hAnsi="Times New Roman"/>
          <w:szCs w:val="24"/>
        </w:rPr>
        <w:t xml:space="preserve">alid </w:t>
      </w:r>
      <w:r>
        <w:rPr>
          <w:rFonts w:ascii="Times New Roman" w:hAnsi="Times New Roman"/>
          <w:szCs w:val="24"/>
        </w:rPr>
        <w:t>p</w:t>
      </w:r>
      <w:r w:rsidRPr="00277131">
        <w:rPr>
          <w:rFonts w:ascii="Times New Roman" w:hAnsi="Times New Roman"/>
          <w:szCs w:val="24"/>
        </w:rPr>
        <w:t>lans</w:t>
      </w:r>
      <w:r w:rsidR="0025292F">
        <w:rPr>
          <w:rFonts w:ascii="Times New Roman" w:hAnsi="Times New Roman"/>
          <w:szCs w:val="24"/>
        </w:rPr>
        <w:t>.</w:t>
      </w:r>
    </w:p>
    <w:p w:rsidR="009F1C22" w:rsidP="00FF0F6B" w14:paraId="4A667BB9" w14:textId="77777777">
      <w:pPr>
        <w:suppressAutoHyphens/>
        <w:spacing w:line="240" w:lineRule="exact"/>
        <w:ind w:left="720"/>
        <w:rPr>
          <w:rFonts w:ascii="Times New Roman" w:hAnsi="Times New Roman"/>
          <w:szCs w:val="24"/>
        </w:rPr>
      </w:pPr>
    </w:p>
    <w:p w:rsidR="00FF0F6B" w:rsidP="00FF0F6B" w14:paraId="4A961A96" w14:textId="6FE69B0C">
      <w:pPr>
        <w:suppressAutoHyphens/>
        <w:spacing w:line="240" w:lineRule="exact"/>
        <w:ind w:left="720"/>
        <w:rPr>
          <w:rFonts w:ascii="Times New Roman" w:hAnsi="Times New Roman"/>
          <w:szCs w:val="24"/>
        </w:rPr>
      </w:pPr>
      <w:r w:rsidRPr="00122E05">
        <w:rPr>
          <w:rFonts w:ascii="Times New Roman" w:hAnsi="Times New Roman"/>
          <w:color w:val="000000"/>
          <w:szCs w:val="24"/>
        </w:rPr>
        <w:t>Independent auditors are required to conduct the annual compliance audit</w:t>
      </w:r>
      <w:r w:rsidR="00075CD8">
        <w:rPr>
          <w:rFonts w:ascii="Times New Roman" w:hAnsi="Times New Roman"/>
          <w:color w:val="000000"/>
          <w:szCs w:val="24"/>
        </w:rPr>
        <w:t xml:space="preserve"> in accordance with 2 C.F.R 200 (Uniform Guidance)</w:t>
      </w:r>
      <w:r w:rsidRPr="00122E05" w:rsidR="00D07788">
        <w:rPr>
          <w:rFonts w:ascii="Times New Roman" w:hAnsi="Times New Roman"/>
          <w:color w:val="000000"/>
          <w:szCs w:val="24"/>
        </w:rPr>
        <w:t>.</w:t>
      </w:r>
      <w:r w:rsidRPr="00122E05">
        <w:rPr>
          <w:rFonts w:ascii="Times New Roman" w:hAnsi="Times New Roman"/>
          <w:color w:val="000000"/>
          <w:szCs w:val="24"/>
        </w:rPr>
        <w:t xml:space="preserve"> Once the annual audit is conducted, the independent auditors provide the </w:t>
      </w:r>
      <w:r w:rsidR="006B20B8">
        <w:rPr>
          <w:rFonts w:ascii="Times New Roman" w:hAnsi="Times New Roman"/>
          <w:color w:val="000000"/>
          <w:szCs w:val="24"/>
        </w:rPr>
        <w:t>requested supplemental information</w:t>
      </w:r>
      <w:r w:rsidRPr="00122E05" w:rsidR="006B20B8">
        <w:rPr>
          <w:rFonts w:ascii="Times New Roman" w:hAnsi="Times New Roman"/>
          <w:color w:val="000000"/>
          <w:szCs w:val="24"/>
        </w:rPr>
        <w:t xml:space="preserve"> </w:t>
      </w:r>
      <w:r w:rsidRPr="00122E05">
        <w:rPr>
          <w:rFonts w:ascii="Times New Roman" w:hAnsi="Times New Roman"/>
          <w:color w:val="000000"/>
          <w:szCs w:val="24"/>
        </w:rPr>
        <w:t xml:space="preserve">to </w:t>
      </w:r>
      <w:r w:rsidR="00D2235C">
        <w:rPr>
          <w:rFonts w:ascii="Times New Roman" w:hAnsi="Times New Roman"/>
          <w:color w:val="000000"/>
          <w:szCs w:val="24"/>
        </w:rPr>
        <w:t>FSA</w:t>
      </w:r>
      <w:r w:rsidRPr="00FF0F6B">
        <w:rPr>
          <w:rFonts w:ascii="Times New Roman" w:hAnsi="Times New Roman"/>
          <w:szCs w:val="24"/>
        </w:rPr>
        <w:t xml:space="preserve">. </w:t>
      </w:r>
      <w:r w:rsidRPr="00122E05" w:rsidR="00E04BFF">
        <w:rPr>
          <w:rFonts w:ascii="Times New Roman" w:hAnsi="Times New Roman"/>
          <w:color w:val="000000"/>
          <w:szCs w:val="24"/>
        </w:rPr>
        <w:t xml:space="preserve">FSA will use the sample, population, and as applicable, finding information regarding testing performed by the </w:t>
      </w:r>
      <w:r w:rsidR="00E04BFF">
        <w:rPr>
          <w:rFonts w:ascii="Times New Roman" w:hAnsi="Times New Roman"/>
          <w:color w:val="000000"/>
          <w:szCs w:val="24"/>
        </w:rPr>
        <w:t xml:space="preserve">institution’s </w:t>
      </w:r>
      <w:r w:rsidRPr="00122E05" w:rsidR="00E04BFF">
        <w:rPr>
          <w:rFonts w:ascii="Times New Roman" w:hAnsi="Times New Roman"/>
          <w:color w:val="000000"/>
          <w:szCs w:val="24"/>
        </w:rPr>
        <w:t>independent auditors in annual improper payment estimation</w:t>
      </w:r>
      <w:r w:rsidR="00057036">
        <w:rPr>
          <w:rFonts w:ascii="Times New Roman" w:hAnsi="Times New Roman"/>
          <w:color w:val="000000"/>
          <w:szCs w:val="24"/>
        </w:rPr>
        <w:t>.</w:t>
      </w:r>
      <w:r w:rsidRPr="00FF0F6B" w:rsidR="00E04BFF">
        <w:rPr>
          <w:rFonts w:ascii="Times New Roman" w:hAnsi="Times New Roman"/>
          <w:szCs w:val="24"/>
        </w:rPr>
        <w:t xml:space="preserve"> </w:t>
      </w:r>
      <w:r w:rsidR="00645F2D">
        <w:rPr>
          <w:rFonts w:ascii="Times New Roman" w:hAnsi="Times New Roman"/>
          <w:szCs w:val="24"/>
        </w:rPr>
        <w:t xml:space="preserve">Based on recent data, </w:t>
      </w:r>
      <w:r w:rsidRPr="00FF0F6B">
        <w:rPr>
          <w:rFonts w:ascii="Times New Roman" w:hAnsi="Times New Roman"/>
          <w:szCs w:val="24"/>
        </w:rPr>
        <w:t xml:space="preserve">there </w:t>
      </w:r>
      <w:r w:rsidR="00645F2D">
        <w:rPr>
          <w:rFonts w:ascii="Times New Roman" w:hAnsi="Times New Roman"/>
          <w:szCs w:val="24"/>
        </w:rPr>
        <w:t xml:space="preserve">are </w:t>
      </w:r>
      <w:r w:rsidR="00AF440D">
        <w:rPr>
          <w:rFonts w:ascii="Times New Roman" w:hAnsi="Times New Roman"/>
          <w:szCs w:val="24"/>
        </w:rPr>
        <w:t>3</w:t>
      </w:r>
      <w:r w:rsidR="00645F2D">
        <w:rPr>
          <w:rFonts w:ascii="Times New Roman" w:hAnsi="Times New Roman"/>
          <w:szCs w:val="24"/>
        </w:rPr>
        <w:t>,349</w:t>
      </w:r>
      <w:r w:rsidRPr="00FF0F6B">
        <w:rPr>
          <w:rFonts w:ascii="Times New Roman" w:hAnsi="Times New Roman"/>
          <w:szCs w:val="24"/>
        </w:rPr>
        <w:t xml:space="preserve"> </w:t>
      </w:r>
      <w:r w:rsidR="003E0329">
        <w:rPr>
          <w:rFonts w:ascii="Times New Roman" w:hAnsi="Times New Roman"/>
          <w:szCs w:val="24"/>
        </w:rPr>
        <w:t>institutions of higher education</w:t>
      </w:r>
      <w:r w:rsidRPr="00FF0F6B">
        <w:rPr>
          <w:rFonts w:ascii="Times New Roman" w:hAnsi="Times New Roman"/>
          <w:szCs w:val="24"/>
        </w:rPr>
        <w:t xml:space="preserve"> required to report this information annually. The estimated total hour burden for the data collection effort is </w:t>
      </w:r>
      <w:r w:rsidRPr="00AC298E" w:rsidR="00645F2D">
        <w:rPr>
          <w:rFonts w:ascii="Times New Roman" w:hAnsi="Times New Roman"/>
          <w:szCs w:val="24"/>
        </w:rPr>
        <w:t>1,089</w:t>
      </w:r>
      <w:r w:rsidRPr="00645F2D">
        <w:rPr>
          <w:rFonts w:ascii="Times New Roman" w:hAnsi="Times New Roman"/>
          <w:szCs w:val="24"/>
        </w:rPr>
        <w:t xml:space="preserve"> </w:t>
      </w:r>
      <w:r w:rsidRPr="00FF0F6B">
        <w:rPr>
          <w:rFonts w:ascii="Times New Roman" w:hAnsi="Times New Roman"/>
          <w:szCs w:val="24"/>
        </w:rPr>
        <w:t xml:space="preserve">hours or an average of </w:t>
      </w:r>
      <w:r w:rsidRPr="00AC298E" w:rsidR="00645F2D">
        <w:rPr>
          <w:rFonts w:ascii="Times New Roman" w:hAnsi="Times New Roman"/>
          <w:szCs w:val="24"/>
        </w:rPr>
        <w:t>0.33</w:t>
      </w:r>
      <w:r w:rsidRPr="00645F2D">
        <w:rPr>
          <w:rFonts w:ascii="Times New Roman" w:hAnsi="Times New Roman"/>
          <w:szCs w:val="24"/>
        </w:rPr>
        <w:t xml:space="preserve"> </w:t>
      </w:r>
      <w:r w:rsidRPr="00FF0F6B">
        <w:rPr>
          <w:rFonts w:ascii="Times New Roman" w:hAnsi="Times New Roman"/>
          <w:szCs w:val="24"/>
        </w:rPr>
        <w:t xml:space="preserve">hours </w:t>
      </w:r>
      <w:r w:rsidR="00645F2D">
        <w:rPr>
          <w:rFonts w:ascii="Times New Roman" w:hAnsi="Times New Roman"/>
          <w:szCs w:val="24"/>
        </w:rPr>
        <w:t xml:space="preserve">(i.e., 20 minutes) </w:t>
      </w:r>
      <w:r w:rsidRPr="00FF0F6B">
        <w:rPr>
          <w:rFonts w:ascii="Times New Roman" w:hAnsi="Times New Roman"/>
          <w:szCs w:val="24"/>
        </w:rPr>
        <w:t xml:space="preserve">per </w:t>
      </w:r>
      <w:r w:rsidR="004E5321">
        <w:rPr>
          <w:rFonts w:ascii="Times New Roman" w:hAnsi="Times New Roman"/>
          <w:szCs w:val="24"/>
        </w:rPr>
        <w:t>institution</w:t>
      </w:r>
      <w:r w:rsidRPr="00FF0F6B">
        <w:rPr>
          <w:rFonts w:ascii="Times New Roman" w:hAnsi="Times New Roman"/>
          <w:szCs w:val="24"/>
        </w:rPr>
        <w:t>.</w:t>
      </w:r>
    </w:p>
    <w:p w:rsidR="00043C32" w:rsidP="00965B77" w14:paraId="64280E5C" w14:textId="623FA239">
      <w:pPr>
        <w:suppressAutoHyphens/>
        <w:spacing w:line="240" w:lineRule="exact"/>
        <w:rPr>
          <w:rFonts w:ascii="Times New Roman" w:hAnsi="Times New Roman"/>
        </w:rPr>
      </w:pPr>
    </w:p>
    <w:p w:rsidR="00A80CFD" w:rsidRPr="00AD381B" w:rsidP="00BC1A67" w14:paraId="3E3F3DA6" w14:textId="77777777">
      <w:pPr>
        <w:suppressAutoHyphens/>
        <w:spacing w:line="240" w:lineRule="exact"/>
        <w:ind w:left="720"/>
        <w:rPr>
          <w:rFonts w:ascii="Times New Roman" w:hAnsi="Times New Roman"/>
          <w:szCs w:val="24"/>
        </w:rPr>
      </w:pPr>
    </w:p>
    <w:p w:rsidR="00043C32" w:rsidRPr="00AD381B" w:rsidP="00AD381B" w14:paraId="64280E5D"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00AD381B" w:rsidP="00AD381B" w14:paraId="64280E5E" w14:textId="77777777">
      <w:pPr>
        <w:pStyle w:val="ListParagraph"/>
        <w:tabs>
          <w:tab w:val="left" w:pos="-720"/>
        </w:tabs>
        <w:suppressAutoHyphens/>
        <w:contextualSpacing w:val="0"/>
        <w:rPr>
          <w:rFonts w:ascii="Times New Roman" w:hAnsi="Times New Roman"/>
          <w:szCs w:val="24"/>
        </w:rPr>
      </w:pPr>
    </w:p>
    <w:p w:rsidR="00987770" w:rsidP="00D31A1B" w14:paraId="6033AD31" w14:textId="3DD5E8D8">
      <w:pPr>
        <w:tabs>
          <w:tab w:val="left" w:pos="0"/>
        </w:tabs>
        <w:suppressAutoHyphens/>
        <w:ind w:left="720"/>
        <w:rPr>
          <w:rFonts w:ascii="Times New Roman" w:hAnsi="Times New Roman"/>
          <w:szCs w:val="24"/>
        </w:rPr>
      </w:pPr>
      <w:r>
        <w:rPr>
          <w:rFonts w:ascii="Times New Roman" w:hAnsi="Times New Roman"/>
          <w:szCs w:val="24"/>
        </w:rPr>
        <w:t>The</w:t>
      </w:r>
      <w:r w:rsidR="000421FA">
        <w:rPr>
          <w:rFonts w:ascii="Times New Roman" w:hAnsi="Times New Roman"/>
          <w:szCs w:val="24"/>
        </w:rPr>
        <w:t xml:space="preserve"> Department</w:t>
      </w:r>
      <w:r w:rsidR="00511A17">
        <w:rPr>
          <w:rFonts w:ascii="Times New Roman" w:hAnsi="Times New Roman"/>
          <w:szCs w:val="24"/>
        </w:rPr>
        <w:t xml:space="preserve"> has developed </w:t>
      </w:r>
      <w:r w:rsidRPr="00302AB1" w:rsidR="00302AB1">
        <w:rPr>
          <w:rFonts w:ascii="Times New Roman" w:hAnsi="Times New Roman"/>
          <w:szCs w:val="24"/>
        </w:rPr>
        <w:t xml:space="preserve">an Excel workbook that clearly provides a standardized, </w:t>
      </w:r>
      <w:r w:rsidR="00511A17">
        <w:rPr>
          <w:rFonts w:ascii="Times New Roman" w:hAnsi="Times New Roman"/>
          <w:szCs w:val="24"/>
        </w:rPr>
        <w:t>form to</w:t>
      </w:r>
      <w:r w:rsidR="000421FA">
        <w:rPr>
          <w:rFonts w:ascii="Times New Roman" w:hAnsi="Times New Roman"/>
          <w:szCs w:val="24"/>
        </w:rPr>
        <w:t xml:space="preserve"> collect the supplemental </w:t>
      </w:r>
      <w:r w:rsidR="00153662">
        <w:rPr>
          <w:rFonts w:ascii="Times New Roman" w:hAnsi="Times New Roman"/>
          <w:szCs w:val="24"/>
        </w:rPr>
        <w:t xml:space="preserve">compliance </w:t>
      </w:r>
      <w:r w:rsidR="000421FA">
        <w:rPr>
          <w:rFonts w:ascii="Times New Roman" w:hAnsi="Times New Roman"/>
          <w:szCs w:val="24"/>
        </w:rPr>
        <w:t>audit information</w:t>
      </w:r>
      <w:r w:rsidR="00153662">
        <w:rPr>
          <w:rFonts w:ascii="Times New Roman" w:hAnsi="Times New Roman"/>
          <w:szCs w:val="24"/>
        </w:rPr>
        <w:t xml:space="preserve"> such as population, sample and audit finding information</w:t>
      </w:r>
      <w:r w:rsidR="00302AB1">
        <w:rPr>
          <w:rFonts w:ascii="Times New Roman" w:hAnsi="Times New Roman"/>
          <w:szCs w:val="24"/>
        </w:rPr>
        <w:t>.</w:t>
      </w:r>
      <w:r w:rsidR="000421FA">
        <w:rPr>
          <w:rFonts w:ascii="Times New Roman" w:hAnsi="Times New Roman"/>
          <w:szCs w:val="24"/>
        </w:rPr>
        <w:t xml:space="preserve"> </w:t>
      </w:r>
      <w:r w:rsidR="00D2235C">
        <w:rPr>
          <w:rFonts w:ascii="Times New Roman" w:hAnsi="Times New Roman"/>
          <w:szCs w:val="24"/>
        </w:rPr>
        <w:t>Independent auditors</w:t>
      </w:r>
      <w:r w:rsidR="000421FA">
        <w:rPr>
          <w:rFonts w:ascii="Times New Roman" w:hAnsi="Times New Roman"/>
          <w:szCs w:val="24"/>
        </w:rPr>
        <w:t xml:space="preserve"> </w:t>
      </w:r>
      <w:r w:rsidR="00302AB1">
        <w:rPr>
          <w:rFonts w:ascii="Times New Roman" w:hAnsi="Times New Roman"/>
          <w:szCs w:val="24"/>
        </w:rPr>
        <w:t xml:space="preserve">send the completed </w:t>
      </w:r>
      <w:r w:rsidR="00D2235C">
        <w:rPr>
          <w:rFonts w:ascii="Times New Roman" w:hAnsi="Times New Roman"/>
          <w:szCs w:val="24"/>
        </w:rPr>
        <w:t>E</w:t>
      </w:r>
      <w:r w:rsidR="00302AB1">
        <w:rPr>
          <w:rFonts w:ascii="Times New Roman" w:hAnsi="Times New Roman"/>
          <w:szCs w:val="24"/>
        </w:rPr>
        <w:t xml:space="preserve">xcel workbook </w:t>
      </w:r>
      <w:r w:rsidR="00894FA9">
        <w:rPr>
          <w:rFonts w:ascii="Times New Roman" w:hAnsi="Times New Roman"/>
          <w:szCs w:val="24"/>
        </w:rPr>
        <w:t xml:space="preserve">to the Department </w:t>
      </w:r>
      <w:r w:rsidR="000421FA">
        <w:rPr>
          <w:rFonts w:ascii="Times New Roman" w:hAnsi="Times New Roman"/>
          <w:szCs w:val="24"/>
        </w:rPr>
        <w:t>via</w:t>
      </w:r>
      <w:r w:rsidR="00511A17">
        <w:rPr>
          <w:rFonts w:ascii="Times New Roman" w:hAnsi="Times New Roman"/>
          <w:szCs w:val="24"/>
        </w:rPr>
        <w:t xml:space="preserve"> </w:t>
      </w:r>
      <w:r w:rsidR="00153662">
        <w:rPr>
          <w:rFonts w:ascii="Times New Roman" w:hAnsi="Times New Roman"/>
          <w:szCs w:val="24"/>
        </w:rPr>
        <w:t xml:space="preserve">the </w:t>
      </w:r>
      <w:r w:rsidR="00511A17">
        <w:rPr>
          <w:rFonts w:ascii="Times New Roman" w:hAnsi="Times New Roman"/>
          <w:szCs w:val="24"/>
        </w:rPr>
        <w:t>email</w:t>
      </w:r>
      <w:r w:rsidR="00153662">
        <w:rPr>
          <w:rFonts w:ascii="Times New Roman" w:hAnsi="Times New Roman"/>
          <w:szCs w:val="24"/>
        </w:rPr>
        <w:t xml:space="preserve"> address: </w:t>
      </w:r>
      <w:r w:rsidRPr="00153662" w:rsidR="00153662">
        <w:rPr>
          <w:rFonts w:ascii="Times New Roman" w:hAnsi="Times New Roman"/>
          <w:szCs w:val="24"/>
        </w:rPr>
        <w:t>FSAPellandDLReporting@ed.gov</w:t>
      </w:r>
      <w:r w:rsidR="000421FA">
        <w:rPr>
          <w:rFonts w:ascii="Times New Roman" w:hAnsi="Times New Roman"/>
          <w:szCs w:val="24"/>
        </w:rPr>
        <w:t>. Much of the information is being derived directly from the</w:t>
      </w:r>
      <w:r w:rsidR="00511A17">
        <w:rPr>
          <w:rFonts w:ascii="Times New Roman" w:hAnsi="Times New Roman"/>
          <w:szCs w:val="24"/>
        </w:rPr>
        <w:t>ir annual</w:t>
      </w:r>
      <w:r w:rsidR="000421FA">
        <w:rPr>
          <w:rFonts w:ascii="Times New Roman" w:hAnsi="Times New Roman"/>
          <w:szCs w:val="24"/>
        </w:rPr>
        <w:t xml:space="preserve"> compliance audit report</w:t>
      </w:r>
      <w:r w:rsidR="00D2235C">
        <w:rPr>
          <w:rFonts w:ascii="Times New Roman" w:hAnsi="Times New Roman"/>
          <w:szCs w:val="24"/>
        </w:rPr>
        <w:t xml:space="preserve"> processes</w:t>
      </w:r>
      <w:r w:rsidR="000421FA">
        <w:rPr>
          <w:rFonts w:ascii="Times New Roman" w:hAnsi="Times New Roman"/>
          <w:szCs w:val="24"/>
        </w:rPr>
        <w:t xml:space="preserve">. </w:t>
      </w:r>
    </w:p>
    <w:p w:rsidR="000421FA" w:rsidP="00D31A1B" w14:paraId="03109EA6" w14:textId="77777777">
      <w:pPr>
        <w:tabs>
          <w:tab w:val="left" w:pos="0"/>
        </w:tabs>
        <w:suppressAutoHyphens/>
        <w:ind w:left="720"/>
        <w:rPr>
          <w:rFonts w:ascii="Times New Roman" w:hAnsi="Times New Roman"/>
          <w:szCs w:val="24"/>
        </w:rPr>
      </w:pPr>
    </w:p>
    <w:p w:rsidR="005F4E11" w:rsidP="00AD381B" w14:paraId="50B84318" w14:textId="77777777">
      <w:pPr>
        <w:pStyle w:val="ListParagraph"/>
        <w:tabs>
          <w:tab w:val="left" w:pos="-720"/>
        </w:tabs>
        <w:suppressAutoHyphens/>
        <w:contextualSpacing w:val="0"/>
        <w:rPr>
          <w:rFonts w:ascii="Times New Roman" w:hAnsi="Times New Roman"/>
          <w:szCs w:val="24"/>
        </w:rPr>
      </w:pPr>
    </w:p>
    <w:p w:rsidR="00AD381B" w:rsidP="00AD381B" w14:paraId="64280E60"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 xml:space="preserve">Describe efforts </w:t>
      </w:r>
      <w:r w:rsidRPr="00B740C5">
        <w:rPr>
          <w:rFonts w:ascii="Times New Roman" w:hAnsi="Times New Roman"/>
          <w:b/>
          <w:szCs w:val="24"/>
        </w:rPr>
        <w:t>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246FE9" w:rsidP="00246FE9" w14:paraId="64280E61" w14:textId="3E50282B">
      <w:pPr>
        <w:pStyle w:val="ListParagraph"/>
        <w:tabs>
          <w:tab w:val="left" w:pos="-720"/>
        </w:tabs>
        <w:suppressAutoHyphens/>
        <w:contextualSpacing w:val="0"/>
        <w:rPr>
          <w:rFonts w:ascii="Times New Roman" w:hAnsi="Times New Roman"/>
          <w:b/>
          <w:szCs w:val="24"/>
        </w:rPr>
      </w:pPr>
    </w:p>
    <w:p w:rsidR="00EF4C67" w:rsidP="00511A17" w14:paraId="508F69B7" w14:textId="6DA5D721">
      <w:pPr>
        <w:pStyle w:val="ListParagraph"/>
        <w:tabs>
          <w:tab w:val="left" w:pos="0"/>
        </w:tabs>
        <w:suppressAutoHyphens/>
        <w:rPr>
          <w:rFonts w:ascii="Times New Roman" w:hAnsi="Times New Roman"/>
          <w:szCs w:val="24"/>
        </w:rPr>
      </w:pPr>
      <w:r w:rsidRPr="001D2519">
        <w:rPr>
          <w:rFonts w:ascii="Times New Roman" w:hAnsi="Times New Roman"/>
          <w:szCs w:val="24"/>
        </w:rPr>
        <w:t>The Department does not use any other mechanisms to collect this information.</w:t>
      </w:r>
      <w:r w:rsidR="00C32460">
        <w:rPr>
          <w:rFonts w:ascii="Times New Roman" w:hAnsi="Times New Roman"/>
          <w:szCs w:val="24"/>
        </w:rPr>
        <w:t xml:space="preserve"> </w:t>
      </w:r>
    </w:p>
    <w:p w:rsidR="005C2131" w:rsidP="005C2131" w14:paraId="04C84DC3" w14:textId="4B15714F">
      <w:pPr>
        <w:tabs>
          <w:tab w:val="left" w:pos="0"/>
        </w:tabs>
        <w:suppressAutoHyphens/>
        <w:rPr>
          <w:rFonts w:ascii="Times New Roman" w:hAnsi="Times New Roman"/>
          <w:szCs w:val="24"/>
        </w:rPr>
      </w:pPr>
    </w:p>
    <w:p w:rsidR="00043C32" w:rsidRPr="005F4E11" w:rsidP="005F4E11" w14:paraId="64280E62" w14:textId="409DCFD5">
      <w:pPr>
        <w:pStyle w:val="ListParagraph"/>
        <w:numPr>
          <w:ilvl w:val="0"/>
          <w:numId w:val="4"/>
        </w:numPr>
        <w:spacing w:before="240"/>
        <w:contextualSpacing w:val="0"/>
        <w:rPr>
          <w:rFonts w:ascii="Times New Roman" w:hAnsi="Times New Roman"/>
          <w:b/>
          <w:szCs w:val="24"/>
        </w:rPr>
      </w:pPr>
      <w:r w:rsidRPr="005F4E11">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AD381B" w14:paraId="64280E63" w14:textId="77777777">
      <w:pPr>
        <w:pStyle w:val="ListParagraph"/>
        <w:contextualSpacing w:val="0"/>
        <w:rPr>
          <w:rFonts w:ascii="Times New Roman" w:hAnsi="Times New Roman"/>
          <w:szCs w:val="24"/>
        </w:rPr>
      </w:pPr>
    </w:p>
    <w:p w:rsidR="00B93E35" w:rsidP="00AB0E73" w14:paraId="2AB025A2" w14:textId="29351134">
      <w:pPr>
        <w:autoSpaceDE w:val="0"/>
        <w:autoSpaceDN w:val="0"/>
        <w:adjustRightInd w:val="0"/>
        <w:ind w:left="720"/>
        <w:rPr>
          <w:rFonts w:ascii="Times New Roman" w:hAnsi="Times New Roman"/>
          <w:szCs w:val="24"/>
        </w:rPr>
      </w:pPr>
      <w:r w:rsidRPr="00B93E35">
        <w:rPr>
          <w:rFonts w:ascii="Times New Roman" w:hAnsi="Times New Roman"/>
          <w:szCs w:val="24"/>
        </w:rPr>
        <w:t xml:space="preserve">No small business or small entities </w:t>
      </w:r>
      <w:r>
        <w:rPr>
          <w:rFonts w:ascii="Times New Roman" w:hAnsi="Times New Roman"/>
          <w:szCs w:val="24"/>
        </w:rPr>
        <w:t>are</w:t>
      </w:r>
      <w:r w:rsidRPr="00B93E35">
        <w:rPr>
          <w:rFonts w:ascii="Times New Roman" w:hAnsi="Times New Roman"/>
          <w:szCs w:val="24"/>
        </w:rPr>
        <w:t xml:space="preserve"> impacted</w:t>
      </w:r>
      <w:r>
        <w:rPr>
          <w:rFonts w:ascii="Times New Roman" w:hAnsi="Times New Roman"/>
          <w:szCs w:val="24"/>
        </w:rPr>
        <w:t xml:space="preserve">. </w:t>
      </w:r>
    </w:p>
    <w:p w:rsidR="00AB0E73" w:rsidRPr="00AB0E73" w:rsidP="00AB0E73" w14:paraId="2E46C4A4" w14:textId="77777777">
      <w:pPr>
        <w:autoSpaceDE w:val="0"/>
        <w:autoSpaceDN w:val="0"/>
        <w:adjustRightInd w:val="0"/>
        <w:ind w:left="720"/>
        <w:rPr>
          <w:rFonts w:ascii="Times New Roman" w:hAnsi="Times New Roman"/>
          <w:szCs w:val="24"/>
        </w:rPr>
      </w:pPr>
    </w:p>
    <w:p w:rsidR="00043C32" w:rsidP="00AD381B" w14:paraId="64280E65" w14:textId="6725E73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5F4E11" w:rsidRPr="005F4E11" w:rsidP="005F4E11" w14:paraId="3424297C" w14:textId="6A8F3E9A">
      <w:pPr>
        <w:tabs>
          <w:tab w:val="left" w:pos="-720"/>
        </w:tabs>
        <w:suppressAutoHyphens/>
        <w:ind w:left="720"/>
        <w:rPr>
          <w:rFonts w:ascii="Times New Roman" w:hAnsi="Times New Roman"/>
          <w:bCs/>
          <w:szCs w:val="24"/>
        </w:rPr>
      </w:pPr>
    </w:p>
    <w:p w:rsidR="00554FFA" w:rsidP="001D2519" w14:paraId="7030226B" w14:textId="729C9B17">
      <w:pPr>
        <w:widowControl w:val="0"/>
        <w:ind w:left="720"/>
        <w:rPr>
          <w:rFonts w:ascii="Times New Roman" w:hAnsi="Times New Roman"/>
        </w:rPr>
      </w:pPr>
      <w:r>
        <w:rPr>
          <w:rFonts w:ascii="Times New Roman" w:hAnsi="Times New Roman"/>
        </w:rPr>
        <w:t xml:space="preserve">The Department would not be </w:t>
      </w:r>
      <w:r w:rsidR="000F0B33">
        <w:rPr>
          <w:rFonts w:ascii="Times New Roman" w:hAnsi="Times New Roman"/>
        </w:rPr>
        <w:t>able to execute its S&amp;EMP,</w:t>
      </w:r>
      <w:r w:rsidR="00306D1E">
        <w:rPr>
          <w:rFonts w:ascii="Times New Roman" w:hAnsi="Times New Roman"/>
        </w:rPr>
        <w:t xml:space="preserve"> </w:t>
      </w:r>
      <w:r w:rsidR="000F0B33">
        <w:rPr>
          <w:rFonts w:ascii="Times New Roman" w:hAnsi="Times New Roman"/>
        </w:rPr>
        <w:t xml:space="preserve">and therefore would not be </w:t>
      </w:r>
      <w:r>
        <w:rPr>
          <w:rFonts w:ascii="Times New Roman" w:hAnsi="Times New Roman"/>
        </w:rPr>
        <w:t xml:space="preserve">compliant with PIIA and </w:t>
      </w:r>
      <w:r w:rsidR="000F0B33">
        <w:rPr>
          <w:rFonts w:ascii="Times New Roman" w:hAnsi="Times New Roman"/>
        </w:rPr>
        <w:t xml:space="preserve">OMB A-123C. The Department </w:t>
      </w:r>
      <w:r w:rsidR="000206BD">
        <w:rPr>
          <w:rFonts w:ascii="Times New Roman" w:hAnsi="Times New Roman"/>
        </w:rPr>
        <w:t xml:space="preserve">would not be able to properly estimate </w:t>
      </w:r>
      <w:r w:rsidR="000F0B33">
        <w:rPr>
          <w:rFonts w:ascii="Times New Roman" w:hAnsi="Times New Roman"/>
        </w:rPr>
        <w:t>improper payments</w:t>
      </w:r>
      <w:r w:rsidR="006D45D9">
        <w:rPr>
          <w:rFonts w:ascii="Times New Roman" w:hAnsi="Times New Roman"/>
        </w:rPr>
        <w:t xml:space="preserve"> and unknown payments</w:t>
      </w:r>
      <w:r w:rsidR="000206BD">
        <w:rPr>
          <w:rFonts w:ascii="Times New Roman" w:hAnsi="Times New Roman"/>
        </w:rPr>
        <w:t xml:space="preserve"> for </w:t>
      </w:r>
      <w:r w:rsidR="00F04CA4">
        <w:rPr>
          <w:rFonts w:ascii="Times New Roman" w:hAnsi="Times New Roman"/>
        </w:rPr>
        <w:t>FSA’s high-priority (</w:t>
      </w:r>
      <w:r w:rsidR="006D45D9">
        <w:rPr>
          <w:rFonts w:ascii="Times New Roman" w:hAnsi="Times New Roman"/>
        </w:rPr>
        <w:t>i.e.,</w:t>
      </w:r>
      <w:r w:rsidR="000206BD">
        <w:rPr>
          <w:rFonts w:ascii="Times New Roman" w:hAnsi="Times New Roman"/>
        </w:rPr>
        <w:t xml:space="preserve"> Pell Grant and Direct Loan</w:t>
      </w:r>
      <w:r w:rsidR="006D45D9">
        <w:rPr>
          <w:rFonts w:ascii="Times New Roman" w:hAnsi="Times New Roman"/>
        </w:rPr>
        <w:t>)</w:t>
      </w:r>
      <w:r w:rsidR="000206BD">
        <w:rPr>
          <w:rFonts w:ascii="Times New Roman" w:hAnsi="Times New Roman"/>
        </w:rPr>
        <w:t xml:space="preserve"> </w:t>
      </w:r>
      <w:r w:rsidR="000F0B33">
        <w:rPr>
          <w:rFonts w:ascii="Times New Roman" w:hAnsi="Times New Roman"/>
        </w:rPr>
        <w:t>p</w:t>
      </w:r>
      <w:r w:rsidR="000206BD">
        <w:rPr>
          <w:rFonts w:ascii="Times New Roman" w:hAnsi="Times New Roman"/>
        </w:rPr>
        <w:t>rogram</w:t>
      </w:r>
      <w:r w:rsidR="000F0B33">
        <w:rPr>
          <w:rFonts w:ascii="Times New Roman" w:hAnsi="Times New Roman"/>
        </w:rPr>
        <w:t xml:space="preserve">s. </w:t>
      </w:r>
    </w:p>
    <w:p w:rsidR="000F0B33" w:rsidP="001D2519" w14:paraId="77636C0A" w14:textId="3C34A296">
      <w:pPr>
        <w:widowControl w:val="0"/>
        <w:ind w:left="720"/>
        <w:rPr>
          <w:rFonts w:ascii="Times New Roman" w:hAnsi="Times New Roman"/>
        </w:rPr>
      </w:pPr>
    </w:p>
    <w:p w:rsidR="005F4E11" w:rsidRPr="005F4E11" w:rsidP="002A5F31" w14:paraId="51872AEE" w14:textId="77777777">
      <w:pPr>
        <w:tabs>
          <w:tab w:val="left" w:pos="-720"/>
        </w:tabs>
        <w:suppressAutoHyphens/>
        <w:rPr>
          <w:rFonts w:ascii="Times New Roman" w:hAnsi="Times New Roman"/>
          <w:bCs/>
          <w:szCs w:val="24"/>
        </w:rPr>
      </w:pPr>
    </w:p>
    <w:p w:rsidR="00043C32" w:rsidRPr="00AD381B" w:rsidP="00AD381B" w14:paraId="64280E66"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00043C32" w:rsidRPr="00AD381B" w:rsidP="00AD381B" w14:paraId="64280E68"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report information to the agency more often than quarterly;</w:t>
      </w:r>
    </w:p>
    <w:p w:rsidR="00043C32" w:rsidRPr="00AD381B" w:rsidP="00AD381B" w14:paraId="64280E6A"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prepare a written response to a collection of information in fewer than 30 days after receipt of it;</w:t>
      </w:r>
    </w:p>
    <w:p w:rsidR="00043C32" w:rsidRPr="00AD381B" w:rsidP="00AD381B" w14:paraId="64280E6C"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more than an original and two copies of any document;</w:t>
      </w:r>
    </w:p>
    <w:p w:rsidR="00043C32" w:rsidRPr="00B740C5" w:rsidP="00AD381B" w14:paraId="64280E6E"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respondents to retain records, other than health, medical, </w:t>
      </w:r>
      <w:r w:rsidRPr="00B740C5">
        <w:rPr>
          <w:rFonts w:ascii="Times New Roman" w:hAnsi="Times New Roman"/>
          <w:b/>
          <w:szCs w:val="24"/>
        </w:rPr>
        <w:t>government contract, grant-in-aid, or tax records for more than three years;</w:t>
      </w:r>
    </w:p>
    <w:p w:rsidR="00043C32" w:rsidRPr="00B740C5" w:rsidP="00AD381B" w14:paraId="64280E70" w14:textId="77777777">
      <w:pPr>
        <w:numPr>
          <w:ilvl w:val="0"/>
          <w:numId w:val="3"/>
        </w:numPr>
        <w:tabs>
          <w:tab w:val="left" w:pos="-720"/>
          <w:tab w:val="clear" w:pos="1440"/>
        </w:tabs>
        <w:suppressAutoHyphens/>
        <w:rPr>
          <w:rFonts w:ascii="Times New Roman" w:hAnsi="Times New Roman"/>
          <w:b/>
          <w:szCs w:val="24"/>
        </w:rPr>
      </w:pPr>
      <w:r w:rsidRPr="00B740C5">
        <w:rPr>
          <w:rFonts w:ascii="Times New Roman" w:hAnsi="Times New Roman"/>
          <w:b/>
          <w:szCs w:val="24"/>
        </w:rPr>
        <w:t>in connection with a statistical survey, that is not designed to produce valid and reliable results than can be generalized to the universe of study;</w:t>
      </w:r>
    </w:p>
    <w:p w:rsidR="00043C32" w:rsidRPr="00B740C5" w:rsidP="00AD381B" w14:paraId="64280E72" w14:textId="77777777">
      <w:pPr>
        <w:numPr>
          <w:ilvl w:val="0"/>
          <w:numId w:val="3"/>
        </w:numPr>
        <w:tabs>
          <w:tab w:val="left" w:pos="-720"/>
          <w:tab w:val="clear" w:pos="1440"/>
        </w:tabs>
        <w:suppressAutoHyphens/>
        <w:rPr>
          <w:rFonts w:ascii="Times New Roman" w:hAnsi="Times New Roman"/>
          <w:b/>
          <w:szCs w:val="24"/>
        </w:rPr>
      </w:pPr>
      <w:r w:rsidRPr="00B740C5">
        <w:rPr>
          <w:rFonts w:ascii="Times New Roman" w:hAnsi="Times New Roman"/>
          <w:b/>
          <w:szCs w:val="24"/>
        </w:rPr>
        <w:t>requiring the use of a statistical data classification that has not been reviewed and approved by OMB;</w:t>
      </w:r>
    </w:p>
    <w:p w:rsidR="00043C32" w:rsidRPr="00AD381B" w:rsidP="00AD381B" w14:paraId="64280E74" w14:textId="77777777">
      <w:pPr>
        <w:numPr>
          <w:ilvl w:val="0"/>
          <w:numId w:val="3"/>
        </w:numPr>
        <w:tabs>
          <w:tab w:val="left" w:pos="-720"/>
          <w:tab w:val="clear" w:pos="1440"/>
        </w:tabs>
        <w:suppressAutoHyphens/>
        <w:rPr>
          <w:rFonts w:ascii="Times New Roman" w:hAnsi="Times New Roman"/>
          <w:b/>
          <w:szCs w:val="24"/>
        </w:rPr>
      </w:pPr>
      <w:r w:rsidRPr="00B740C5">
        <w:rPr>
          <w:rFonts w:ascii="Times New Roman" w:hAnsi="Times New Roman"/>
          <w:b/>
          <w:szCs w:val="24"/>
        </w:rPr>
        <w:t>that</w:t>
      </w:r>
      <w:r w:rsidRPr="00AD381B">
        <w:rPr>
          <w:rFonts w:ascii="Times New Roman" w:hAnsi="Times New Roman"/>
          <w:b/>
          <w:szCs w:val="24"/>
        </w:rPr>
        <w:t xml:space="preserve">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RPr="00D45CF5" w:rsidP="00AD381B" w14:paraId="64280E76" w14:textId="77777777">
      <w:pPr>
        <w:numPr>
          <w:ilvl w:val="0"/>
          <w:numId w:val="3"/>
        </w:numPr>
        <w:tabs>
          <w:tab w:val="left" w:pos="-720"/>
          <w:tab w:val="clear" w:pos="1440"/>
        </w:tabs>
        <w:suppressAutoHyphens/>
        <w:rPr>
          <w:rFonts w:ascii="Times New Roman" w:hAnsi="Times New Roman"/>
          <w:b/>
          <w:szCs w:val="24"/>
        </w:rPr>
      </w:pPr>
      <w:r w:rsidRPr="00D45CF5">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AD381B" w:rsidRPr="005F4E11" w:rsidP="00AD381B" w14:paraId="64280E77" w14:textId="77777777">
      <w:pPr>
        <w:pStyle w:val="ListParagraph"/>
        <w:rPr>
          <w:rFonts w:ascii="Times New Roman" w:hAnsi="Times New Roman"/>
          <w:bCs/>
          <w:szCs w:val="24"/>
        </w:rPr>
      </w:pPr>
    </w:p>
    <w:p w:rsidR="00EF4C67" w:rsidRPr="001D2519" w:rsidP="00EF4C67" w14:paraId="5837EBEF" w14:textId="0328443D">
      <w:pPr>
        <w:tabs>
          <w:tab w:val="left" w:pos="720"/>
        </w:tabs>
        <w:suppressAutoHyphens/>
        <w:ind w:left="720"/>
        <w:rPr>
          <w:rFonts w:ascii="Times New Roman" w:hAnsi="Times New Roman"/>
          <w:szCs w:val="24"/>
        </w:rPr>
      </w:pPr>
      <w:r w:rsidRPr="001D2519">
        <w:rPr>
          <w:rFonts w:ascii="Times New Roman" w:hAnsi="Times New Roman"/>
          <w:szCs w:val="24"/>
        </w:rPr>
        <w:t>No special circumstances apply to this information collection</w:t>
      </w:r>
      <w:r w:rsidR="000F5587">
        <w:rPr>
          <w:rFonts w:ascii="Times New Roman" w:hAnsi="Times New Roman"/>
          <w:szCs w:val="24"/>
        </w:rPr>
        <w:t xml:space="preserve">. </w:t>
      </w:r>
    </w:p>
    <w:p w:rsidR="005F4E11" w:rsidRPr="00AD381B" w:rsidP="005F4E11" w14:paraId="6109B5F4" w14:textId="77777777">
      <w:pPr>
        <w:tabs>
          <w:tab w:val="left" w:pos="-720"/>
        </w:tabs>
        <w:suppressAutoHyphens/>
        <w:ind w:left="720"/>
        <w:rPr>
          <w:rFonts w:ascii="Times New Roman" w:hAnsi="Times New Roman"/>
          <w:szCs w:val="24"/>
        </w:rPr>
      </w:pPr>
    </w:p>
    <w:p w:rsidR="00D75313" w:rsidP="00AD381B" w14:paraId="64280E79"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D75313" w14:paraId="64280E7A" w14:textId="77777777">
      <w:pPr>
        <w:pStyle w:val="ListParagraph"/>
        <w:tabs>
          <w:tab w:val="left" w:pos="-720"/>
          <w:tab w:val="left" w:pos="375"/>
        </w:tabs>
        <w:suppressAutoHyphens/>
        <w:contextualSpacing w:val="0"/>
        <w:rPr>
          <w:rFonts w:ascii="Times New Roman" w:hAnsi="Times New Roman"/>
          <w:b/>
          <w:szCs w:val="24"/>
        </w:rPr>
      </w:pPr>
    </w:p>
    <w:p w:rsidR="00043C32" w:rsidP="00D75313" w14:paraId="64280E7B"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Include a citation for the 60 day comment period (e.g. Vol. 84 FR ##### and the date of publication).</w:t>
      </w:r>
      <w:r w:rsidRPr="00AD381B">
        <w:rPr>
          <w:rFonts w:ascii="Times New Roman" w:hAnsi="Times New Roman"/>
          <w:b/>
          <w:szCs w:val="24"/>
        </w:rPr>
        <w:t xml:space="preserve">  Summarize public comments received in response to </w:t>
      </w:r>
      <w:r>
        <w:rPr>
          <w:rFonts w:ascii="Times New Roman" w:hAnsi="Times New Roman"/>
          <w:b/>
          <w:szCs w:val="24"/>
        </w:rPr>
        <w:t>the 60 day</w:t>
      </w:r>
      <w:r w:rsidRPr="00AD381B">
        <w:rPr>
          <w:rFonts w:ascii="Times New Roman" w:hAnsi="Times New Roman"/>
          <w:b/>
          <w:szCs w:val="24"/>
        </w:rPr>
        <w:t xml:space="preserve"> notice and describe actions taken by the agency in response to these comments.  Specifically address comments received on cost and hour burden</w:t>
      </w:r>
      <w:r w:rsidRPr="00D75313">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w:t>
      </w:r>
      <w:r w:rsidRPr="00D75313" w:rsidR="007C0A4C">
        <w:rPr>
          <w:rFonts w:ascii="Times New Roman" w:hAnsi="Times New Roman"/>
          <w:b/>
          <w:szCs w:val="24"/>
        </w:rPr>
        <w:t>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D75313" w14:paraId="64280E7C" w14:textId="77777777">
      <w:pPr>
        <w:pStyle w:val="ListParagraph"/>
        <w:tabs>
          <w:tab w:val="left" w:pos="-720"/>
          <w:tab w:val="left" w:pos="375"/>
        </w:tabs>
        <w:suppressAutoHyphens/>
        <w:contextualSpacing w:val="0"/>
        <w:rPr>
          <w:rFonts w:ascii="Times New Roman" w:hAnsi="Times New Roman"/>
          <w:b/>
          <w:szCs w:val="24"/>
        </w:rPr>
      </w:pPr>
    </w:p>
    <w:p w:rsidR="00D75313" w:rsidRPr="00D75313" w:rsidP="00D75313" w14:paraId="64280E7D"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For the 30 day notice, indicate that a notice will be published.</w:t>
      </w:r>
    </w:p>
    <w:p w:rsidR="00043C32" w:rsidRPr="00AD381B" w:rsidP="00AD381B" w14:paraId="64280E7E"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043C32" w:rsidRPr="00AD381B" w:rsidP="00AD381B" w14:paraId="64280E7F" w14:textId="77777777">
      <w:pPr>
        <w:tabs>
          <w:tab w:val="left" w:pos="-720"/>
        </w:tabs>
        <w:suppressAutoHyphens/>
        <w:rPr>
          <w:rStyle w:val="a"/>
          <w:rFonts w:ascii="Times New Roman" w:hAnsi="Times New Roman"/>
          <w:b/>
          <w:szCs w:val="24"/>
        </w:rPr>
      </w:pPr>
    </w:p>
    <w:p w:rsidR="00043C32" w:rsidP="00AD381B" w14:paraId="64280E80"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9B3CB2" w:rsidP="009B3CB2" w14:paraId="57A4EAAC" w14:textId="73F28784">
      <w:pPr>
        <w:tabs>
          <w:tab w:val="left" w:pos="-720"/>
        </w:tabs>
        <w:suppressAutoHyphens/>
        <w:rPr>
          <w:rFonts w:ascii="Times New Roman" w:hAnsi="Times New Roman"/>
          <w:szCs w:val="24"/>
        </w:rPr>
      </w:pPr>
    </w:p>
    <w:p w:rsidR="009B3CB2" w:rsidP="009B3CB2" w14:paraId="3A45CD16" w14:textId="0B350B19">
      <w:pPr>
        <w:widowControl w:val="0"/>
        <w:ind w:left="720"/>
        <w:rPr>
          <w:rFonts w:ascii="Times New Roman" w:hAnsi="Times New Roman"/>
          <w:bCs/>
          <w:iCs/>
        </w:rPr>
      </w:pPr>
      <w:bookmarkStart w:id="0" w:name="_Hlk201754727"/>
      <w:r>
        <w:rPr>
          <w:rFonts w:ascii="Times New Roman" w:hAnsi="Times New Roman"/>
          <w:bCs/>
          <w:iCs/>
        </w:rPr>
        <w:t>On August 8, 2025 the Department published a Federal Register Notice (</w:t>
      </w:r>
      <w:r w:rsidRPr="00620C76">
        <w:rPr>
          <w:rFonts w:ascii="Times New Roman" w:hAnsi="Times New Roman"/>
          <w:bCs/>
          <w:iCs/>
        </w:rPr>
        <w:t>90 FR 41551</w:t>
      </w:r>
      <w:r>
        <w:rPr>
          <w:rFonts w:ascii="Times New Roman" w:hAnsi="Times New Roman"/>
          <w:bCs/>
          <w:iCs/>
        </w:rPr>
        <w:t xml:space="preserve">) inviting public comment on this collection. </w:t>
      </w:r>
    </w:p>
    <w:p w:rsidR="00D2235C" w:rsidP="009B3CB2" w14:paraId="7B8AF59B" w14:textId="77777777">
      <w:pPr>
        <w:widowControl w:val="0"/>
        <w:ind w:left="720"/>
        <w:rPr>
          <w:rFonts w:ascii="Times New Roman" w:hAnsi="Times New Roman"/>
          <w:bCs/>
          <w:iCs/>
        </w:rPr>
      </w:pPr>
    </w:p>
    <w:p w:rsidR="00755424" w:rsidP="00D2235C" w14:paraId="27BE4039" w14:textId="77777777">
      <w:pPr>
        <w:widowControl w:val="0"/>
        <w:ind w:left="720"/>
        <w:rPr>
          <w:rFonts w:ascii="Times New Roman" w:hAnsi="Times New Roman"/>
          <w:bCs/>
          <w:iCs/>
        </w:rPr>
      </w:pPr>
      <w:r w:rsidRPr="00D2235C">
        <w:rPr>
          <w:rFonts w:ascii="Times New Roman" w:hAnsi="Times New Roman"/>
          <w:bCs/>
          <w:iCs/>
        </w:rPr>
        <w:t xml:space="preserve">During the 60‑day public comment period, the Department received public comments in response to the Federal Register notice. </w:t>
      </w:r>
      <w:r w:rsidR="000A3525">
        <w:rPr>
          <w:rFonts w:ascii="Times New Roman" w:hAnsi="Times New Roman"/>
          <w:bCs/>
          <w:iCs/>
        </w:rPr>
        <w:t>We have attached a</w:t>
      </w:r>
      <w:r>
        <w:rPr>
          <w:rFonts w:ascii="Times New Roman" w:hAnsi="Times New Roman"/>
          <w:bCs/>
          <w:iCs/>
        </w:rPr>
        <w:t xml:space="preserve"> document titled “Comment Responses_1845-NEW” which includes summaries of the comment received and our responses to them. </w:t>
      </w:r>
    </w:p>
    <w:p w:rsidR="00946A5E" w:rsidP="00D2235C" w14:paraId="31ECCD25" w14:textId="77777777">
      <w:pPr>
        <w:widowControl w:val="0"/>
        <w:ind w:left="720"/>
        <w:rPr>
          <w:rFonts w:ascii="Times New Roman" w:hAnsi="Times New Roman"/>
          <w:bCs/>
          <w:iCs/>
        </w:rPr>
      </w:pPr>
    </w:p>
    <w:p w:rsidR="00D2235C" w:rsidRPr="00D2235C" w:rsidP="00D2235C" w14:paraId="572041F3" w14:textId="4487C5DB">
      <w:pPr>
        <w:widowControl w:val="0"/>
        <w:ind w:left="720"/>
        <w:rPr>
          <w:rFonts w:ascii="Times New Roman" w:hAnsi="Times New Roman"/>
          <w:bCs/>
          <w:iCs/>
        </w:rPr>
      </w:pPr>
      <w:r w:rsidRPr="00D2235C">
        <w:rPr>
          <w:rFonts w:ascii="Times New Roman" w:hAnsi="Times New Roman"/>
          <w:bCs/>
          <w:iCs/>
        </w:rPr>
        <w:t xml:space="preserve">Commenters included higher education associations, auditing organizations, state audit entities, and one comment </w:t>
      </w:r>
      <w:r w:rsidR="00C644E3">
        <w:rPr>
          <w:rFonts w:ascii="Times New Roman" w:hAnsi="Times New Roman"/>
          <w:bCs/>
          <w:iCs/>
        </w:rPr>
        <w:t xml:space="preserve">not directly </w:t>
      </w:r>
      <w:r w:rsidRPr="00D2235C">
        <w:rPr>
          <w:rFonts w:ascii="Times New Roman" w:hAnsi="Times New Roman"/>
          <w:bCs/>
          <w:iCs/>
        </w:rPr>
        <w:t>related to the information collection. Substantive comments focused on clarification of whether institutions or independent auditors are responsible for completing and submitting the requested information, access to audit workpapers, consistency with Uniform Guidance and the Single Audit framework, and concerns that the estimated cost and hour burden, particularly the 20‑minute estimate, was understated. Several commenters noted that institutions do not have access to the sampling and population data maintained in audit workpapers and stated that requiring institutional involvement would increase administrative burden and audit coordination costs.</w:t>
      </w:r>
    </w:p>
    <w:p w:rsidR="00D2235C" w:rsidP="00D2235C" w14:paraId="3ED62E83" w14:textId="77777777">
      <w:pPr>
        <w:widowControl w:val="0"/>
        <w:ind w:left="720"/>
        <w:rPr>
          <w:rFonts w:ascii="Times New Roman" w:hAnsi="Times New Roman"/>
          <w:bCs/>
          <w:iCs/>
        </w:rPr>
      </w:pPr>
    </w:p>
    <w:p w:rsidR="00D2235C" w:rsidP="00D2235C" w14:paraId="3EAE7017" w14:textId="2DCD944B">
      <w:pPr>
        <w:widowControl w:val="0"/>
        <w:ind w:left="720"/>
        <w:rPr>
          <w:rFonts w:ascii="Times New Roman" w:hAnsi="Times New Roman"/>
          <w:bCs/>
          <w:iCs/>
        </w:rPr>
      </w:pPr>
      <w:r>
        <w:rPr>
          <w:rFonts w:ascii="Times New Roman" w:hAnsi="Times New Roman"/>
          <w:bCs/>
          <w:iCs/>
        </w:rPr>
        <w:t>In this Supporting Statement,</w:t>
      </w:r>
      <w:r w:rsidRPr="00D2235C">
        <w:rPr>
          <w:rFonts w:ascii="Times New Roman" w:hAnsi="Times New Roman"/>
          <w:bCs/>
          <w:iCs/>
        </w:rPr>
        <w:t xml:space="preserve"> </w:t>
      </w:r>
      <w:r>
        <w:rPr>
          <w:rFonts w:ascii="Times New Roman" w:hAnsi="Times New Roman"/>
          <w:bCs/>
          <w:iCs/>
        </w:rPr>
        <w:t>the Department</w:t>
      </w:r>
      <w:r w:rsidRPr="00D2235C">
        <w:rPr>
          <w:rFonts w:ascii="Times New Roman" w:hAnsi="Times New Roman"/>
          <w:bCs/>
          <w:iCs/>
        </w:rPr>
        <w:t xml:space="preserve"> clarifie</w:t>
      </w:r>
      <w:r>
        <w:rPr>
          <w:rFonts w:ascii="Times New Roman" w:hAnsi="Times New Roman"/>
          <w:bCs/>
          <w:iCs/>
        </w:rPr>
        <w:t>d</w:t>
      </w:r>
      <w:r w:rsidRPr="00D2235C">
        <w:rPr>
          <w:rFonts w:ascii="Times New Roman" w:hAnsi="Times New Roman"/>
          <w:bCs/>
          <w:iCs/>
        </w:rPr>
        <w:t xml:space="preserve"> that the information collection does not require institutions to compile or submit information</w:t>
      </w:r>
      <w:r>
        <w:rPr>
          <w:rFonts w:ascii="Times New Roman" w:hAnsi="Times New Roman"/>
          <w:bCs/>
          <w:iCs/>
        </w:rPr>
        <w:t>. I</w:t>
      </w:r>
      <w:r w:rsidRPr="00D2235C">
        <w:rPr>
          <w:rFonts w:ascii="Times New Roman" w:hAnsi="Times New Roman"/>
          <w:bCs/>
          <w:iCs/>
        </w:rPr>
        <w:t xml:space="preserve">ndependent auditors will continue to complete and submit a reporting template </w:t>
      </w:r>
      <w:r w:rsidR="00F845C5">
        <w:rPr>
          <w:rFonts w:ascii="Times New Roman" w:hAnsi="Times New Roman"/>
          <w:bCs/>
          <w:iCs/>
        </w:rPr>
        <w:t xml:space="preserve">to FSA </w:t>
      </w:r>
      <w:r w:rsidRPr="00D2235C">
        <w:rPr>
          <w:rFonts w:ascii="Times New Roman" w:hAnsi="Times New Roman"/>
          <w:bCs/>
          <w:iCs/>
        </w:rPr>
        <w:t xml:space="preserve">similar to one used </w:t>
      </w:r>
      <w:r w:rsidR="00F845C5">
        <w:rPr>
          <w:rFonts w:ascii="Times New Roman" w:hAnsi="Times New Roman"/>
          <w:bCs/>
          <w:iCs/>
        </w:rPr>
        <w:t xml:space="preserve">from 2019 – 2024 </w:t>
      </w:r>
      <w:r>
        <w:rPr>
          <w:rFonts w:ascii="Times New Roman" w:hAnsi="Times New Roman"/>
          <w:bCs/>
          <w:iCs/>
        </w:rPr>
        <w:t>in the OMB Compliance Supplement</w:t>
      </w:r>
      <w:r w:rsidRPr="00D2235C">
        <w:rPr>
          <w:rFonts w:ascii="Times New Roman" w:hAnsi="Times New Roman"/>
          <w:bCs/>
          <w:iCs/>
        </w:rPr>
        <w:t>. With respect to cost and hour burden, FSA maintain</w:t>
      </w:r>
      <w:r>
        <w:rPr>
          <w:rFonts w:ascii="Times New Roman" w:hAnsi="Times New Roman"/>
          <w:bCs/>
          <w:iCs/>
        </w:rPr>
        <w:t>s</w:t>
      </w:r>
      <w:r w:rsidRPr="00D2235C">
        <w:rPr>
          <w:rFonts w:ascii="Times New Roman" w:hAnsi="Times New Roman"/>
          <w:bCs/>
          <w:iCs/>
        </w:rPr>
        <w:t xml:space="preserve"> that the 20‑minute estimate applies to auditors rather than institutions and reflects the </w:t>
      </w:r>
      <w:r w:rsidR="00F845C5">
        <w:rPr>
          <w:rFonts w:ascii="Times New Roman" w:hAnsi="Times New Roman"/>
          <w:bCs/>
          <w:iCs/>
        </w:rPr>
        <w:t xml:space="preserve">average </w:t>
      </w:r>
      <w:r w:rsidRPr="00D2235C">
        <w:rPr>
          <w:rFonts w:ascii="Times New Roman" w:hAnsi="Times New Roman"/>
          <w:bCs/>
          <w:iCs/>
        </w:rPr>
        <w:t xml:space="preserve">time needed to complete a limited number of tables using information already captured during audit fieldwork. </w:t>
      </w:r>
      <w:r>
        <w:rPr>
          <w:rFonts w:ascii="Times New Roman" w:hAnsi="Times New Roman"/>
          <w:bCs/>
          <w:iCs/>
        </w:rPr>
        <w:t>C</w:t>
      </w:r>
      <w:r w:rsidRPr="00D2235C">
        <w:rPr>
          <w:rFonts w:ascii="Times New Roman" w:hAnsi="Times New Roman"/>
          <w:bCs/>
          <w:iCs/>
        </w:rPr>
        <w:t>ollecting this information directly from auditors avoids duplicative sampling efforts, limits additional taxpayer cost, and is authorized under applicable audit access provisions. No changes were made to the burden estimates as a result of the comments.</w:t>
      </w:r>
    </w:p>
    <w:bookmarkEnd w:id="0"/>
    <w:p w:rsidR="005F4E11" w:rsidP="00AD381B" w14:paraId="477C84F0" w14:textId="77777777">
      <w:pPr>
        <w:tabs>
          <w:tab w:val="left" w:pos="-720"/>
        </w:tabs>
        <w:suppressAutoHyphens/>
        <w:ind w:left="720"/>
        <w:rPr>
          <w:rFonts w:ascii="Times New Roman" w:hAnsi="Times New Roman"/>
          <w:szCs w:val="24"/>
        </w:rPr>
      </w:pPr>
    </w:p>
    <w:p w:rsidR="001E7B41" w:rsidP="00AD381B" w14:paraId="0925E61B" w14:textId="122B9537">
      <w:pPr>
        <w:tabs>
          <w:tab w:val="left" w:pos="-720"/>
        </w:tabs>
        <w:suppressAutoHyphens/>
        <w:ind w:left="720"/>
        <w:rPr>
          <w:rFonts w:ascii="Times New Roman" w:hAnsi="Times New Roman"/>
          <w:szCs w:val="24"/>
        </w:rPr>
      </w:pPr>
      <w:r>
        <w:rPr>
          <w:rFonts w:ascii="Times New Roman" w:hAnsi="Times New Roman"/>
          <w:szCs w:val="24"/>
        </w:rPr>
        <w:t>This is now the request for the 30-day public comment period.</w:t>
      </w:r>
    </w:p>
    <w:p w:rsidR="00043C32" w:rsidP="00AD381B" w14:paraId="64280E83"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20F63" w:rsidP="00920F63" w14:paraId="64280E84" w14:textId="0EDE5511">
      <w:pPr>
        <w:pStyle w:val="ListParagraph"/>
        <w:tabs>
          <w:tab w:val="left" w:pos="-720"/>
        </w:tabs>
        <w:suppressAutoHyphens/>
        <w:contextualSpacing w:val="0"/>
        <w:rPr>
          <w:rFonts w:ascii="Times New Roman" w:hAnsi="Times New Roman"/>
          <w:bCs/>
          <w:szCs w:val="24"/>
        </w:rPr>
      </w:pPr>
    </w:p>
    <w:p w:rsidR="00EF4C67" w:rsidRPr="001D2519" w:rsidP="00EF4C67" w14:paraId="522C6A88" w14:textId="3A752680">
      <w:pPr>
        <w:tabs>
          <w:tab w:val="left" w:pos="0"/>
        </w:tabs>
        <w:suppressAutoHyphens/>
        <w:ind w:left="720"/>
        <w:rPr>
          <w:rFonts w:ascii="Times New Roman" w:hAnsi="Times New Roman"/>
          <w:szCs w:val="24"/>
        </w:rPr>
      </w:pPr>
      <w:r w:rsidRPr="001D2519">
        <w:rPr>
          <w:rFonts w:ascii="Times New Roman" w:hAnsi="Times New Roman"/>
          <w:szCs w:val="24"/>
        </w:rPr>
        <w:t>There is no decision to be made to provide any payment or gift to respondents.</w:t>
      </w:r>
    </w:p>
    <w:p w:rsidR="00920F63" w:rsidRPr="005F4E11" w:rsidP="00920F63" w14:paraId="64280E85" w14:textId="77777777">
      <w:pPr>
        <w:pStyle w:val="ListParagraph"/>
        <w:tabs>
          <w:tab w:val="left" w:pos="-720"/>
        </w:tabs>
        <w:suppressAutoHyphens/>
        <w:contextualSpacing w:val="0"/>
        <w:rPr>
          <w:rFonts w:ascii="Times New Roman" w:hAnsi="Times New Roman"/>
          <w:bCs/>
          <w:szCs w:val="24"/>
        </w:rPr>
      </w:pPr>
    </w:p>
    <w:p w:rsidR="00043C32" w:rsidRPr="00D75313" w:rsidP="00AD381B" w14:paraId="64280E86"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Pr>
          <w:rStyle w:val="FootnoteReference"/>
          <w:rFonts w:ascii="Times New Roman" w:hAnsi="Times New Roman"/>
          <w:b/>
          <w:szCs w:val="24"/>
        </w:rPr>
        <w:footnoteReference w:id="3"/>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920F63" w:rsidP="005F4E11" w14:paraId="64280E87" w14:textId="08ED8571">
      <w:pPr>
        <w:tabs>
          <w:tab w:val="left" w:pos="-720"/>
        </w:tabs>
        <w:suppressAutoHyphens/>
        <w:ind w:left="720"/>
        <w:rPr>
          <w:rFonts w:ascii="Times New Roman" w:hAnsi="Times New Roman"/>
          <w:bCs/>
          <w:szCs w:val="24"/>
        </w:rPr>
      </w:pPr>
    </w:p>
    <w:p w:rsidR="004C194D" w:rsidP="005F4E11" w14:paraId="55160443" w14:textId="77A00E69">
      <w:pPr>
        <w:tabs>
          <w:tab w:val="left" w:pos="-720"/>
        </w:tabs>
        <w:suppressAutoHyphens/>
        <w:ind w:left="720"/>
        <w:rPr>
          <w:rFonts w:ascii="Times New Roman" w:hAnsi="Times New Roman"/>
          <w:szCs w:val="24"/>
        </w:rPr>
      </w:pPr>
      <w:r w:rsidRPr="00466814">
        <w:rPr>
          <w:rFonts w:ascii="Times New Roman" w:hAnsi="Times New Roman"/>
          <w:szCs w:val="24"/>
        </w:rPr>
        <w:t>There is no assurance of confidentiality provided to institutions for the submission of this information</w:t>
      </w:r>
      <w:r>
        <w:rPr>
          <w:rFonts w:ascii="Times New Roman" w:hAnsi="Times New Roman"/>
          <w:szCs w:val="24"/>
        </w:rPr>
        <w:t>.</w:t>
      </w:r>
      <w:r w:rsidR="00642F23">
        <w:rPr>
          <w:rFonts w:ascii="Times New Roman" w:hAnsi="Times New Roman"/>
          <w:szCs w:val="24"/>
        </w:rPr>
        <w:t xml:space="preserve"> </w:t>
      </w:r>
      <w:r w:rsidRPr="004C194D">
        <w:rPr>
          <w:rFonts w:ascii="Times New Roman" w:hAnsi="Times New Roman"/>
          <w:szCs w:val="24"/>
        </w:rPr>
        <w:t>This collection does not include any PII.</w:t>
      </w:r>
    </w:p>
    <w:p w:rsidR="004C194D" w:rsidP="005F4E11" w14:paraId="38C94E72" w14:textId="77777777">
      <w:pPr>
        <w:tabs>
          <w:tab w:val="left" w:pos="-720"/>
        </w:tabs>
        <w:suppressAutoHyphens/>
        <w:ind w:left="720"/>
        <w:rPr>
          <w:rFonts w:ascii="Times New Roman" w:hAnsi="Times New Roman"/>
          <w:szCs w:val="24"/>
        </w:rPr>
      </w:pPr>
    </w:p>
    <w:p w:rsidR="007C700A" w:rsidRPr="005F4E11" w:rsidP="005F4E11" w14:paraId="7A4EA0F0" w14:textId="1180434A">
      <w:pPr>
        <w:tabs>
          <w:tab w:val="left" w:pos="-720"/>
        </w:tabs>
        <w:suppressAutoHyphens/>
        <w:ind w:left="720"/>
        <w:rPr>
          <w:rFonts w:ascii="Times New Roman" w:hAnsi="Times New Roman"/>
          <w:bCs/>
          <w:szCs w:val="24"/>
        </w:rPr>
      </w:pPr>
      <w:r w:rsidRPr="00466814">
        <w:rPr>
          <w:rFonts w:ascii="Times New Roman" w:hAnsi="Times New Roman"/>
          <w:szCs w:val="24"/>
        </w:rPr>
        <w:t>.</w:t>
      </w:r>
    </w:p>
    <w:p w:rsidR="00043C32" w:rsidP="00AD381B" w14:paraId="64280E89"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0F63" w:rsidP="005F4E11" w14:paraId="64280E8A" w14:textId="6031739C">
      <w:pPr>
        <w:tabs>
          <w:tab w:val="left" w:pos="-720"/>
        </w:tabs>
        <w:suppressAutoHyphens/>
        <w:ind w:left="720"/>
        <w:rPr>
          <w:rFonts w:ascii="Times New Roman" w:hAnsi="Times New Roman"/>
          <w:bCs/>
          <w:szCs w:val="24"/>
        </w:rPr>
      </w:pPr>
    </w:p>
    <w:p w:rsidR="00FB0546" w:rsidRPr="00006E8A" w:rsidP="00EF4C67" w14:paraId="606DF942" w14:textId="65DB441E">
      <w:pPr>
        <w:tabs>
          <w:tab w:val="left" w:pos="0"/>
        </w:tabs>
        <w:suppressAutoHyphens/>
        <w:ind w:left="720"/>
        <w:rPr>
          <w:rFonts w:ascii="Times New Roman" w:hAnsi="Times New Roman"/>
          <w:szCs w:val="24"/>
        </w:rPr>
      </w:pPr>
      <w:r w:rsidRPr="00FB0546">
        <w:rPr>
          <w:rFonts w:ascii="Times New Roman" w:hAnsi="Times New Roman"/>
          <w:szCs w:val="24"/>
        </w:rPr>
        <w:t xml:space="preserve">No questions of a sensitive nature are requested in </w:t>
      </w:r>
      <w:r>
        <w:rPr>
          <w:rFonts w:ascii="Times New Roman" w:hAnsi="Times New Roman"/>
          <w:szCs w:val="24"/>
        </w:rPr>
        <w:t>th</w:t>
      </w:r>
      <w:r w:rsidR="00B70B43">
        <w:rPr>
          <w:rFonts w:ascii="Times New Roman" w:hAnsi="Times New Roman"/>
          <w:szCs w:val="24"/>
        </w:rPr>
        <w:t>is collection</w:t>
      </w:r>
      <w:r w:rsidRPr="00FB0546">
        <w:rPr>
          <w:rFonts w:ascii="Times New Roman" w:hAnsi="Times New Roman"/>
          <w:szCs w:val="24"/>
        </w:rPr>
        <w:t>.</w:t>
      </w:r>
      <w:r w:rsidR="008F5F3F">
        <w:rPr>
          <w:rFonts w:ascii="Times New Roman" w:hAnsi="Times New Roman"/>
          <w:szCs w:val="24"/>
        </w:rPr>
        <w:t xml:space="preserve"> </w:t>
      </w:r>
    </w:p>
    <w:p w:rsidR="00920F63" w:rsidRPr="005F4E11" w:rsidP="005F4E11" w14:paraId="64280E8B" w14:textId="77777777">
      <w:pPr>
        <w:tabs>
          <w:tab w:val="left" w:pos="-720"/>
        </w:tabs>
        <w:suppressAutoHyphens/>
        <w:ind w:left="720"/>
        <w:rPr>
          <w:rFonts w:ascii="Times New Roman" w:hAnsi="Times New Roman"/>
          <w:bCs/>
          <w:szCs w:val="24"/>
        </w:rPr>
      </w:pPr>
    </w:p>
    <w:p w:rsidR="00043C32" w:rsidRPr="00920F63" w:rsidP="00AD381B" w14:paraId="64280E8C"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00043C32" w:rsidRPr="00920F63" w:rsidP="00AD381B" w14:paraId="64280E8D" w14:textId="77777777">
      <w:pPr>
        <w:tabs>
          <w:tab w:val="left" w:pos="-720"/>
        </w:tabs>
        <w:suppressAutoHyphens/>
        <w:rPr>
          <w:rStyle w:val="a"/>
          <w:rFonts w:ascii="Times New Roman" w:hAnsi="Times New Roman"/>
          <w:b/>
          <w:szCs w:val="24"/>
        </w:rPr>
      </w:pPr>
    </w:p>
    <w:p w:rsidR="00C224FD" w:rsidP="00C224FD" w14:paraId="64280E8E"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third party disclosure.  </w:t>
      </w:r>
      <w:r>
        <w:rPr>
          <w:rStyle w:val="a"/>
          <w:rFonts w:ascii="Times New Roman" w:hAnsi="Times New Roman"/>
          <w:b/>
          <w:szCs w:val="24"/>
        </w:rPr>
        <w:t xml:space="preserve">Address changes in burden due to the use of technology (if </w:t>
      </w:r>
      <w:r>
        <w:rPr>
          <w:rStyle w:val="a"/>
          <w:rFonts w:ascii="Times New Roman" w:hAnsi="Times New Roman"/>
          <w:b/>
          <w:szCs w:val="24"/>
        </w:rPr>
        <w:t xml:space="preserve">applicable). </w:t>
      </w:r>
      <w:r w:rsidRPr="00920F63">
        <w:rPr>
          <w:rStyle w:val="a"/>
          <w:rFonts w:ascii="Times New Roman" w:hAnsi="Times New Roman"/>
          <w:b/>
          <w:szCs w:val="24"/>
        </w:rPr>
        <w:t>Generally, estimates should not include burden hours for customary and usual business practices.</w:t>
      </w:r>
    </w:p>
    <w:p w:rsidR="00F5782B" w:rsidRPr="00920F63" w:rsidP="00C224FD" w14:paraId="64280E8F"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00043C32" w:rsidRPr="00C224FD" w:rsidP="00C224FD" w14:paraId="64280E90"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00043C32" w:rsidRPr="00920F63" w:rsidP="00AD381B" w14:paraId="64280E91"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00043C32" w:rsidRPr="00756FD3" w:rsidP="00AD381B" w14:paraId="64280E92"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r:id="rId9" w:history="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756FD3" w14:paraId="64280E93" w14:textId="77777777">
      <w:pPr>
        <w:tabs>
          <w:tab w:val="left" w:pos="-720"/>
          <w:tab w:val="left" w:pos="1247"/>
        </w:tabs>
        <w:suppressAutoHyphens/>
        <w:rPr>
          <w:rStyle w:val="a"/>
          <w:rFonts w:ascii="Times New Roman" w:hAnsi="Times New Roman"/>
          <w:b/>
          <w:szCs w:val="24"/>
        </w:rPr>
      </w:pPr>
    </w:p>
    <w:p w:rsidR="00140C9B" w:rsidP="00B906F3" w14:paraId="68C2E608" w14:textId="41F3CE2B">
      <w:pPr>
        <w:widowControl w:val="0"/>
        <w:ind w:left="700"/>
        <w:rPr>
          <w:rFonts w:ascii="Times New Roman" w:hAnsi="Times New Roman"/>
          <w:bCs/>
          <w:iCs/>
          <w:szCs w:val="24"/>
        </w:rPr>
      </w:pPr>
      <w:r>
        <w:rPr>
          <w:rFonts w:ascii="Times New Roman" w:hAnsi="Times New Roman"/>
          <w:bCs/>
          <w:iCs/>
          <w:szCs w:val="24"/>
        </w:rPr>
        <w:t>Auditors</w:t>
      </w:r>
      <w:r w:rsidRPr="002D18F5" w:rsidR="002D18F5">
        <w:rPr>
          <w:rFonts w:ascii="Times New Roman" w:hAnsi="Times New Roman"/>
          <w:bCs/>
          <w:iCs/>
          <w:szCs w:val="24"/>
        </w:rPr>
        <w:t xml:space="preserve"> are required to conduct the annual </w:t>
      </w:r>
      <w:r>
        <w:rPr>
          <w:rFonts w:ascii="Times New Roman" w:hAnsi="Times New Roman"/>
          <w:bCs/>
          <w:iCs/>
          <w:szCs w:val="24"/>
        </w:rPr>
        <w:t>Single Audits</w:t>
      </w:r>
      <w:r w:rsidRPr="002D18F5" w:rsidR="002D18F5">
        <w:rPr>
          <w:rFonts w:ascii="Times New Roman" w:hAnsi="Times New Roman"/>
          <w:bCs/>
          <w:iCs/>
          <w:szCs w:val="24"/>
        </w:rPr>
        <w:t xml:space="preserve">. </w:t>
      </w:r>
      <w:r w:rsidR="00B906F3">
        <w:rPr>
          <w:rFonts w:ascii="Times New Roman" w:hAnsi="Times New Roman"/>
          <w:bCs/>
          <w:iCs/>
          <w:szCs w:val="24"/>
        </w:rPr>
        <w:t xml:space="preserve">As stated in </w:t>
      </w:r>
      <w:r w:rsidRPr="00B906F3" w:rsidR="00B906F3">
        <w:rPr>
          <w:rFonts w:ascii="Times New Roman" w:hAnsi="Times New Roman"/>
          <w:bCs/>
          <w:iCs/>
          <w:szCs w:val="24"/>
        </w:rPr>
        <w:t>2 CFR 200.501</w:t>
      </w:r>
      <w:r w:rsidR="00B906F3">
        <w:rPr>
          <w:rFonts w:ascii="Times New Roman" w:hAnsi="Times New Roman"/>
          <w:bCs/>
          <w:iCs/>
          <w:szCs w:val="24"/>
        </w:rPr>
        <w:t xml:space="preserve"> “</w:t>
      </w:r>
      <w:r w:rsidRPr="00AC298E" w:rsidR="00B906F3">
        <w:rPr>
          <w:rFonts w:ascii="Times New Roman" w:hAnsi="Times New Roman"/>
          <w:bCs/>
          <w:i/>
          <w:szCs w:val="24"/>
        </w:rPr>
        <w:t xml:space="preserve">A </w:t>
      </w:r>
      <w:r w:rsidRPr="008345DA" w:rsidR="008345DA">
        <w:rPr>
          <w:rFonts w:ascii="Times New Roman" w:hAnsi="Times New Roman"/>
          <w:bCs/>
          <w:i/>
          <w:szCs w:val="24"/>
        </w:rPr>
        <w:t>Non-Federal</w:t>
      </w:r>
      <w:r w:rsidRPr="00AC298E" w:rsidR="00B906F3">
        <w:rPr>
          <w:rFonts w:ascii="Times New Roman" w:hAnsi="Times New Roman"/>
          <w:bCs/>
          <w:i/>
          <w:szCs w:val="24"/>
        </w:rPr>
        <w:t xml:space="preserve"> entity that expends $1,000,000 or more during the non-Federal entity's fiscal year in Federal awards must have a single or program-specific audit conducted for that year in accordance with the provisions of this part</w:t>
      </w:r>
      <w:r w:rsidR="001F1FAC">
        <w:rPr>
          <w:rFonts w:ascii="Times New Roman" w:hAnsi="Times New Roman"/>
          <w:bCs/>
          <w:i/>
          <w:szCs w:val="24"/>
        </w:rPr>
        <w:t>.</w:t>
      </w:r>
      <w:r w:rsidRPr="00AC298E" w:rsidR="00B906F3">
        <w:rPr>
          <w:rFonts w:ascii="Times New Roman" w:hAnsi="Times New Roman"/>
          <w:bCs/>
          <w:i/>
          <w:szCs w:val="24"/>
        </w:rPr>
        <w:t>”</w:t>
      </w:r>
      <w:r w:rsidR="00B906F3">
        <w:rPr>
          <w:rFonts w:ascii="Times New Roman" w:hAnsi="Times New Roman"/>
          <w:bCs/>
          <w:iCs/>
          <w:szCs w:val="24"/>
        </w:rPr>
        <w:t xml:space="preserve"> O</w:t>
      </w:r>
      <w:r w:rsidRPr="002D18F5" w:rsidR="002D18F5">
        <w:rPr>
          <w:rFonts w:ascii="Times New Roman" w:hAnsi="Times New Roman"/>
          <w:bCs/>
          <w:iCs/>
          <w:szCs w:val="24"/>
        </w:rPr>
        <w:t xml:space="preserve">nce the annual audit is </w:t>
      </w:r>
      <w:r w:rsidRPr="002D18F5" w:rsidR="008345DA">
        <w:rPr>
          <w:rFonts w:ascii="Times New Roman" w:hAnsi="Times New Roman"/>
          <w:bCs/>
          <w:iCs/>
          <w:szCs w:val="24"/>
        </w:rPr>
        <w:t>conducted</w:t>
      </w:r>
      <w:r w:rsidR="00F845C5">
        <w:rPr>
          <w:rFonts w:ascii="Times New Roman" w:hAnsi="Times New Roman"/>
          <w:bCs/>
          <w:iCs/>
          <w:szCs w:val="24"/>
        </w:rPr>
        <w:t>,</w:t>
      </w:r>
      <w:r w:rsidRPr="002D18F5" w:rsidR="002D18F5">
        <w:rPr>
          <w:rFonts w:ascii="Times New Roman" w:hAnsi="Times New Roman"/>
          <w:bCs/>
          <w:iCs/>
          <w:szCs w:val="24"/>
        </w:rPr>
        <w:t xml:space="preserve"> the independent auditors provide the </w:t>
      </w:r>
      <w:r w:rsidR="00B1193E">
        <w:rPr>
          <w:rFonts w:ascii="Times New Roman" w:hAnsi="Times New Roman"/>
          <w:bCs/>
          <w:iCs/>
          <w:szCs w:val="24"/>
        </w:rPr>
        <w:t>supplemental information</w:t>
      </w:r>
      <w:r w:rsidRPr="002D18F5" w:rsidR="00B1193E">
        <w:rPr>
          <w:rFonts w:ascii="Times New Roman" w:hAnsi="Times New Roman"/>
          <w:bCs/>
          <w:iCs/>
          <w:szCs w:val="24"/>
        </w:rPr>
        <w:t xml:space="preserve"> </w:t>
      </w:r>
      <w:r w:rsidRPr="002D18F5" w:rsidR="002D18F5">
        <w:rPr>
          <w:rFonts w:ascii="Times New Roman" w:hAnsi="Times New Roman"/>
          <w:bCs/>
          <w:iCs/>
          <w:szCs w:val="24"/>
        </w:rPr>
        <w:t xml:space="preserve">to </w:t>
      </w:r>
      <w:r w:rsidR="00F845C5">
        <w:rPr>
          <w:rFonts w:ascii="Times New Roman" w:hAnsi="Times New Roman"/>
          <w:bCs/>
          <w:iCs/>
          <w:szCs w:val="24"/>
        </w:rPr>
        <w:t>FSA</w:t>
      </w:r>
      <w:r w:rsidRPr="002D18F5" w:rsidR="002D18F5">
        <w:rPr>
          <w:rFonts w:ascii="Times New Roman" w:hAnsi="Times New Roman"/>
          <w:bCs/>
          <w:iCs/>
          <w:szCs w:val="24"/>
        </w:rPr>
        <w:t xml:space="preserve">. </w:t>
      </w:r>
    </w:p>
    <w:p w:rsidR="00140C9B" w:rsidP="00AC298E" w14:paraId="2C95434D" w14:textId="57A2DA3F">
      <w:pPr>
        <w:widowControl w:val="0"/>
        <w:rPr>
          <w:rFonts w:ascii="Times New Roman" w:hAnsi="Times New Roman"/>
          <w:bCs/>
          <w:iCs/>
          <w:szCs w:val="24"/>
        </w:rPr>
      </w:pPr>
    </w:p>
    <w:p w:rsidR="00140C9B" w:rsidP="00140C9B" w14:paraId="65445F62" w14:textId="4139297A">
      <w:pPr>
        <w:widowControl w:val="0"/>
        <w:ind w:left="700"/>
        <w:rPr>
          <w:rFonts w:ascii="Times New Roman" w:hAnsi="Times New Roman"/>
          <w:bCs/>
          <w:iCs/>
          <w:szCs w:val="24"/>
        </w:rPr>
      </w:pPr>
      <w:r>
        <w:rPr>
          <w:rFonts w:ascii="Times New Roman" w:hAnsi="Times New Roman"/>
          <w:bCs/>
          <w:iCs/>
          <w:szCs w:val="24"/>
        </w:rPr>
        <w:t xml:space="preserve">The overall process </w:t>
      </w:r>
      <w:r w:rsidR="0025292F">
        <w:rPr>
          <w:rFonts w:ascii="Times New Roman" w:hAnsi="Times New Roman"/>
          <w:bCs/>
          <w:iCs/>
          <w:szCs w:val="24"/>
        </w:rPr>
        <w:t xml:space="preserve">for this new request </w:t>
      </w:r>
      <w:r>
        <w:rPr>
          <w:rFonts w:ascii="Times New Roman" w:hAnsi="Times New Roman"/>
          <w:bCs/>
          <w:iCs/>
          <w:szCs w:val="24"/>
        </w:rPr>
        <w:t>includes: (1) C</w:t>
      </w:r>
      <w:r w:rsidRPr="005F3446">
        <w:rPr>
          <w:rFonts w:ascii="Times New Roman" w:hAnsi="Times New Roman"/>
          <w:bCs/>
          <w:iCs/>
          <w:szCs w:val="24"/>
        </w:rPr>
        <w:t>op</w:t>
      </w:r>
      <w:r>
        <w:rPr>
          <w:rFonts w:ascii="Times New Roman" w:hAnsi="Times New Roman"/>
          <w:bCs/>
          <w:iCs/>
          <w:szCs w:val="24"/>
        </w:rPr>
        <w:t xml:space="preserve">ying testing </w:t>
      </w:r>
      <w:r w:rsidRPr="005F3446">
        <w:rPr>
          <w:rFonts w:ascii="Times New Roman" w:hAnsi="Times New Roman"/>
          <w:bCs/>
          <w:iCs/>
          <w:szCs w:val="24"/>
        </w:rPr>
        <w:t xml:space="preserve">data </w:t>
      </w:r>
      <w:r>
        <w:rPr>
          <w:rFonts w:ascii="Times New Roman" w:hAnsi="Times New Roman"/>
          <w:bCs/>
          <w:iCs/>
          <w:szCs w:val="24"/>
        </w:rPr>
        <w:t xml:space="preserve">into </w:t>
      </w:r>
      <w:r w:rsidRPr="005F3446">
        <w:rPr>
          <w:rFonts w:ascii="Times New Roman" w:hAnsi="Times New Roman"/>
          <w:bCs/>
          <w:iCs/>
          <w:szCs w:val="24"/>
        </w:rPr>
        <w:t xml:space="preserve">the </w:t>
      </w:r>
      <w:r w:rsidRPr="00991B49">
        <w:rPr>
          <w:rFonts w:ascii="Times New Roman" w:hAnsi="Times New Roman"/>
          <w:bCs/>
          <w:i/>
          <w:iCs/>
          <w:szCs w:val="24"/>
        </w:rPr>
        <w:t xml:space="preserve">Required Information for the Pell Grant and Direct Loan Programs </w:t>
      </w:r>
      <w:r w:rsidRPr="00991B49">
        <w:rPr>
          <w:rFonts w:ascii="Times New Roman" w:hAnsi="Times New Roman"/>
          <w:bCs/>
          <w:iCs/>
          <w:szCs w:val="24"/>
        </w:rPr>
        <w:t xml:space="preserve">Excel </w:t>
      </w:r>
      <w:r>
        <w:rPr>
          <w:rFonts w:ascii="Times New Roman" w:hAnsi="Times New Roman"/>
          <w:bCs/>
          <w:iCs/>
          <w:szCs w:val="24"/>
        </w:rPr>
        <w:t>template (Pell and Direct Loan Reporting Template);</w:t>
      </w:r>
      <w:r w:rsidRPr="005F3446">
        <w:rPr>
          <w:rFonts w:ascii="Times New Roman" w:hAnsi="Times New Roman"/>
          <w:bCs/>
          <w:iCs/>
          <w:szCs w:val="24"/>
        </w:rPr>
        <w:t xml:space="preserve"> </w:t>
      </w:r>
      <w:r w:rsidRPr="005F3446" w:rsidR="009A64B2">
        <w:rPr>
          <w:rFonts w:ascii="Times New Roman" w:hAnsi="Times New Roman"/>
          <w:bCs/>
          <w:iCs/>
          <w:szCs w:val="24"/>
        </w:rPr>
        <w:t>and</w:t>
      </w:r>
      <w:r w:rsidRPr="005F3446">
        <w:rPr>
          <w:rFonts w:ascii="Times New Roman" w:hAnsi="Times New Roman"/>
          <w:bCs/>
          <w:iCs/>
          <w:szCs w:val="24"/>
        </w:rPr>
        <w:t xml:space="preserve"> </w:t>
      </w:r>
      <w:r>
        <w:rPr>
          <w:rFonts w:ascii="Times New Roman" w:hAnsi="Times New Roman"/>
          <w:bCs/>
          <w:iCs/>
          <w:szCs w:val="24"/>
        </w:rPr>
        <w:t>(</w:t>
      </w:r>
      <w:r w:rsidR="00401241">
        <w:rPr>
          <w:rFonts w:ascii="Times New Roman" w:hAnsi="Times New Roman"/>
          <w:bCs/>
          <w:iCs/>
          <w:szCs w:val="24"/>
        </w:rPr>
        <w:t>2</w:t>
      </w:r>
      <w:r>
        <w:rPr>
          <w:rFonts w:ascii="Times New Roman" w:hAnsi="Times New Roman"/>
          <w:bCs/>
          <w:iCs/>
          <w:szCs w:val="24"/>
        </w:rPr>
        <w:t>) E</w:t>
      </w:r>
      <w:r w:rsidRPr="005F3446">
        <w:rPr>
          <w:rFonts w:ascii="Times New Roman" w:hAnsi="Times New Roman"/>
          <w:bCs/>
          <w:iCs/>
          <w:szCs w:val="24"/>
        </w:rPr>
        <w:t>mail</w:t>
      </w:r>
      <w:r>
        <w:rPr>
          <w:rFonts w:ascii="Times New Roman" w:hAnsi="Times New Roman"/>
          <w:bCs/>
          <w:iCs/>
          <w:szCs w:val="24"/>
        </w:rPr>
        <w:t>ing the Pell and Direct Loan Reporting Template</w:t>
      </w:r>
      <w:r w:rsidRPr="005F3446">
        <w:rPr>
          <w:rFonts w:ascii="Times New Roman" w:hAnsi="Times New Roman"/>
          <w:bCs/>
          <w:iCs/>
          <w:szCs w:val="24"/>
        </w:rPr>
        <w:t xml:space="preserve"> </w:t>
      </w:r>
      <w:r>
        <w:rPr>
          <w:rFonts w:ascii="Times New Roman" w:hAnsi="Times New Roman"/>
          <w:bCs/>
          <w:iCs/>
          <w:szCs w:val="24"/>
        </w:rPr>
        <w:t xml:space="preserve">to </w:t>
      </w:r>
      <w:r w:rsidR="00F845C5">
        <w:rPr>
          <w:rFonts w:ascii="Times New Roman" w:hAnsi="Times New Roman"/>
          <w:bCs/>
          <w:iCs/>
          <w:szCs w:val="24"/>
        </w:rPr>
        <w:t>FSA</w:t>
      </w:r>
      <w:r w:rsidRPr="005F3446">
        <w:rPr>
          <w:rFonts w:ascii="Times New Roman" w:hAnsi="Times New Roman"/>
          <w:bCs/>
          <w:iCs/>
          <w:szCs w:val="24"/>
        </w:rPr>
        <w:t>.</w:t>
      </w:r>
      <w:r>
        <w:rPr>
          <w:rFonts w:ascii="Times New Roman" w:hAnsi="Times New Roman"/>
          <w:bCs/>
          <w:iCs/>
          <w:szCs w:val="24"/>
        </w:rPr>
        <w:t xml:space="preserve"> </w:t>
      </w:r>
      <w:r w:rsidR="00401241">
        <w:rPr>
          <w:rFonts w:ascii="Times New Roman" w:hAnsi="Times New Roman"/>
          <w:bCs/>
          <w:iCs/>
          <w:szCs w:val="24"/>
        </w:rPr>
        <w:t>Auditors will be required to perform these steps once annually.</w:t>
      </w:r>
    </w:p>
    <w:p w:rsidR="00140C9B" w:rsidP="00140C9B" w14:paraId="0B0C302F" w14:textId="77777777">
      <w:pPr>
        <w:widowControl w:val="0"/>
        <w:ind w:left="700"/>
        <w:rPr>
          <w:rFonts w:ascii="Times New Roman" w:hAnsi="Times New Roman"/>
          <w:bCs/>
          <w:iCs/>
          <w:szCs w:val="24"/>
        </w:rPr>
      </w:pPr>
    </w:p>
    <w:p w:rsidR="00643658" w:rsidP="00140C9B" w14:paraId="2A81F389" w14:textId="1CA0ACF1">
      <w:pPr>
        <w:widowControl w:val="0"/>
        <w:ind w:left="700"/>
        <w:rPr>
          <w:rFonts w:ascii="Times New Roman" w:hAnsi="Times New Roman"/>
          <w:bCs/>
          <w:iCs/>
          <w:szCs w:val="24"/>
        </w:rPr>
      </w:pPr>
      <w:r w:rsidRPr="008345DA">
        <w:rPr>
          <w:rFonts w:ascii="Times New Roman" w:hAnsi="Times New Roman"/>
          <w:bCs/>
          <w:iCs/>
          <w:szCs w:val="24"/>
        </w:rPr>
        <w:t xml:space="preserve">It is estimated that there will be a total of </w:t>
      </w:r>
    </w:p>
    <w:p w:rsidR="00643658" w:rsidP="00140C9B" w14:paraId="3398D2AC" w14:textId="3B297E31">
      <w:pPr>
        <w:widowControl w:val="0"/>
        <w:ind w:left="700"/>
        <w:rPr>
          <w:rFonts w:ascii="Times New Roman" w:hAnsi="Times New Roman"/>
          <w:bCs/>
          <w:iCs/>
          <w:szCs w:val="24"/>
        </w:rPr>
      </w:pPr>
      <w:r>
        <w:rPr>
          <w:rFonts w:ascii="Times New Roman" w:hAnsi="Times New Roman"/>
          <w:bCs/>
          <w:iCs/>
          <w:szCs w:val="24"/>
        </w:rPr>
        <w:t>1,599 Private-Nonprofit Institutions + 1,750 Public Institutions = 3,349 Total Respondents</w:t>
      </w:r>
    </w:p>
    <w:p w:rsidR="00F845C5" w:rsidP="00140C9B" w14:paraId="037A677D" w14:textId="77777777">
      <w:pPr>
        <w:widowControl w:val="0"/>
        <w:ind w:left="700"/>
        <w:rPr>
          <w:rFonts w:ascii="Times New Roman" w:hAnsi="Times New Roman"/>
          <w:bCs/>
          <w:iCs/>
          <w:szCs w:val="24"/>
        </w:rPr>
      </w:pPr>
      <w:r>
        <w:rPr>
          <w:rFonts w:ascii="Times New Roman" w:hAnsi="Times New Roman"/>
          <w:bCs/>
          <w:iCs/>
          <w:szCs w:val="24"/>
        </w:rPr>
        <w:t xml:space="preserve"> </w:t>
      </w:r>
    </w:p>
    <w:p w:rsidR="00140C9B" w:rsidP="00140C9B" w14:paraId="49D489F7" w14:textId="48F90FB3">
      <w:pPr>
        <w:widowControl w:val="0"/>
        <w:ind w:left="700"/>
        <w:rPr>
          <w:rFonts w:ascii="Times New Roman" w:hAnsi="Times New Roman"/>
          <w:bCs/>
          <w:iCs/>
          <w:szCs w:val="24"/>
        </w:rPr>
      </w:pPr>
      <w:r w:rsidRPr="008345DA">
        <w:rPr>
          <w:rFonts w:ascii="Times New Roman" w:hAnsi="Times New Roman"/>
          <w:bCs/>
          <w:iCs/>
          <w:szCs w:val="24"/>
        </w:rPr>
        <w:t xml:space="preserve">The estimated total hour burden for the data collection effort is </w:t>
      </w:r>
      <w:r w:rsidR="00643658">
        <w:rPr>
          <w:rFonts w:ascii="Times New Roman" w:hAnsi="Times New Roman"/>
          <w:bCs/>
          <w:iCs/>
          <w:szCs w:val="24"/>
        </w:rPr>
        <w:t xml:space="preserve">0.33 hours (20 minutes) per institution. </w:t>
      </w:r>
    </w:p>
    <w:p w:rsidR="002D18F5" w:rsidP="00FB0546" w14:paraId="4C312640" w14:textId="77777777">
      <w:pPr>
        <w:widowControl w:val="0"/>
        <w:ind w:left="700"/>
        <w:rPr>
          <w:rFonts w:ascii="Times New Roman" w:hAnsi="Times New Roman"/>
          <w:bCs/>
          <w:iCs/>
          <w:szCs w:val="24"/>
        </w:rPr>
      </w:pPr>
    </w:p>
    <w:tbl>
      <w:tblPr>
        <w:tblW w:w="1016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1570"/>
        <w:gridCol w:w="1302"/>
        <w:gridCol w:w="1391"/>
        <w:gridCol w:w="1309"/>
        <w:gridCol w:w="1330"/>
        <w:gridCol w:w="1806"/>
        <w:gridCol w:w="1454"/>
      </w:tblGrid>
      <w:tr w14:paraId="25927C48" w14:textId="77777777" w:rsidTr="00AC298E">
        <w:tblPrEx>
          <w:tblW w:w="1016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Ex>
        <w:trPr>
          <w:trHeight w:val="1200"/>
        </w:trPr>
        <w:tc>
          <w:tcPr>
            <w:tcW w:w="1570" w:type="dxa"/>
            <w:tcBorders>
              <w:top w:val="single" w:sz="6" w:space="0" w:color="BFBFBF"/>
              <w:left w:val="single" w:sz="6" w:space="0" w:color="BFBFBF"/>
              <w:bottom w:val="single" w:sz="6" w:space="0" w:color="BFBFBF"/>
              <w:right w:val="single" w:sz="6" w:space="0" w:color="BFBFBF"/>
            </w:tcBorders>
            <w:shd w:val="clear" w:color="auto" w:fill="auto"/>
            <w:hideMark/>
          </w:tcPr>
          <w:p w:rsidR="00F91558" w:rsidRPr="00AC298E" w:rsidP="0009562A" w14:paraId="63FEDC99" w14:textId="77777777">
            <w:pPr>
              <w:textAlignment w:val="baseline"/>
              <w:rPr>
                <w:rFonts w:ascii="Times New Roman" w:hAnsi="Times New Roman"/>
                <w:szCs w:val="24"/>
              </w:rPr>
            </w:pPr>
            <w:r w:rsidRPr="008345DA">
              <w:rPr>
                <w:rFonts w:ascii="Times New Roman" w:hAnsi="Times New Roman"/>
                <w:szCs w:val="24"/>
              </w:rPr>
              <w:t>Information Activity or IC (with type of respondent) </w:t>
            </w:r>
          </w:p>
        </w:tc>
        <w:tc>
          <w:tcPr>
            <w:tcW w:w="1302" w:type="dxa"/>
            <w:tcBorders>
              <w:top w:val="single" w:sz="6" w:space="0" w:color="BFBFBF"/>
              <w:left w:val="single" w:sz="6" w:space="0" w:color="BFBFBF"/>
              <w:bottom w:val="single" w:sz="6" w:space="0" w:color="BFBFBF"/>
              <w:right w:val="single" w:sz="6" w:space="0" w:color="BFBFBF"/>
            </w:tcBorders>
            <w:shd w:val="clear" w:color="auto" w:fill="auto"/>
            <w:hideMark/>
          </w:tcPr>
          <w:p w:rsidR="00F91558" w:rsidRPr="00AC298E" w:rsidP="0009562A" w14:paraId="4361C9E6" w14:textId="77777777">
            <w:pPr>
              <w:jc w:val="center"/>
              <w:textAlignment w:val="baseline"/>
              <w:rPr>
                <w:rFonts w:ascii="Times New Roman" w:hAnsi="Times New Roman"/>
                <w:szCs w:val="24"/>
              </w:rPr>
            </w:pPr>
            <w:r w:rsidRPr="008345DA">
              <w:rPr>
                <w:rFonts w:ascii="Times New Roman" w:hAnsi="Times New Roman"/>
                <w:szCs w:val="24"/>
              </w:rPr>
              <w:t>Number of Respondents </w:t>
            </w:r>
          </w:p>
        </w:tc>
        <w:tc>
          <w:tcPr>
            <w:tcW w:w="1391" w:type="dxa"/>
            <w:tcBorders>
              <w:top w:val="single" w:sz="6" w:space="0" w:color="BFBFBF"/>
              <w:left w:val="single" w:sz="6" w:space="0" w:color="BFBFBF"/>
              <w:bottom w:val="single" w:sz="6" w:space="0" w:color="BFBFBF"/>
              <w:right w:val="single" w:sz="6" w:space="0" w:color="BFBFBF"/>
            </w:tcBorders>
            <w:shd w:val="clear" w:color="auto" w:fill="auto"/>
            <w:hideMark/>
          </w:tcPr>
          <w:p w:rsidR="00F91558" w:rsidRPr="00AC298E" w:rsidP="0009562A" w14:paraId="198B611C" w14:textId="77777777">
            <w:pPr>
              <w:jc w:val="center"/>
              <w:textAlignment w:val="baseline"/>
              <w:rPr>
                <w:rFonts w:ascii="Times New Roman" w:hAnsi="Times New Roman"/>
                <w:szCs w:val="24"/>
              </w:rPr>
            </w:pPr>
            <w:r w:rsidRPr="008345DA">
              <w:rPr>
                <w:rFonts w:ascii="Times New Roman" w:hAnsi="Times New Roman"/>
                <w:szCs w:val="24"/>
              </w:rPr>
              <w:t>Number of Responses </w:t>
            </w:r>
          </w:p>
        </w:tc>
        <w:tc>
          <w:tcPr>
            <w:tcW w:w="1309" w:type="dxa"/>
            <w:tcBorders>
              <w:top w:val="single" w:sz="6" w:space="0" w:color="BFBFBF"/>
              <w:left w:val="single" w:sz="6" w:space="0" w:color="BFBFBF"/>
              <w:bottom w:val="single" w:sz="6" w:space="0" w:color="BFBFBF"/>
              <w:right w:val="single" w:sz="6" w:space="0" w:color="BFBFBF"/>
            </w:tcBorders>
            <w:shd w:val="clear" w:color="auto" w:fill="auto"/>
            <w:hideMark/>
          </w:tcPr>
          <w:p w:rsidR="00F91558" w:rsidRPr="00AC298E" w:rsidP="0009562A" w14:paraId="13193FDF" w14:textId="77777777">
            <w:pPr>
              <w:jc w:val="center"/>
              <w:textAlignment w:val="baseline"/>
              <w:rPr>
                <w:rFonts w:ascii="Times New Roman" w:hAnsi="Times New Roman"/>
                <w:szCs w:val="24"/>
              </w:rPr>
            </w:pPr>
            <w:r w:rsidRPr="008345DA">
              <w:rPr>
                <w:rFonts w:ascii="Times New Roman" w:hAnsi="Times New Roman"/>
                <w:szCs w:val="24"/>
              </w:rPr>
              <w:t>Average Burden Hours per Response </w:t>
            </w:r>
          </w:p>
        </w:tc>
        <w:tc>
          <w:tcPr>
            <w:tcW w:w="1330" w:type="dxa"/>
            <w:tcBorders>
              <w:top w:val="single" w:sz="6" w:space="0" w:color="BFBFBF"/>
              <w:left w:val="single" w:sz="6" w:space="0" w:color="BFBFBF"/>
              <w:bottom w:val="single" w:sz="6" w:space="0" w:color="BFBFBF"/>
              <w:right w:val="single" w:sz="6" w:space="0" w:color="BFBFBF"/>
            </w:tcBorders>
            <w:shd w:val="clear" w:color="auto" w:fill="auto"/>
            <w:hideMark/>
          </w:tcPr>
          <w:p w:rsidR="00F91558" w:rsidRPr="00AC298E" w:rsidP="0009562A" w14:paraId="4AB4198A" w14:textId="77777777">
            <w:pPr>
              <w:textAlignment w:val="baseline"/>
              <w:rPr>
                <w:rFonts w:ascii="Times New Roman" w:hAnsi="Times New Roman"/>
                <w:szCs w:val="24"/>
              </w:rPr>
            </w:pPr>
            <w:r w:rsidRPr="008345DA">
              <w:rPr>
                <w:rFonts w:ascii="Times New Roman" w:hAnsi="Times New Roman"/>
                <w:szCs w:val="24"/>
              </w:rPr>
              <w:t>Total Annual Burden Hours </w:t>
            </w:r>
          </w:p>
        </w:tc>
        <w:tc>
          <w:tcPr>
            <w:tcW w:w="1806" w:type="dxa"/>
            <w:tcBorders>
              <w:top w:val="single" w:sz="6" w:space="0" w:color="BFBFBF"/>
              <w:left w:val="single" w:sz="6" w:space="0" w:color="BFBFBF"/>
              <w:bottom w:val="single" w:sz="6" w:space="0" w:color="BFBFBF"/>
              <w:right w:val="single" w:sz="6" w:space="0" w:color="BFBFBF"/>
            </w:tcBorders>
            <w:shd w:val="clear" w:color="auto" w:fill="auto"/>
            <w:hideMark/>
          </w:tcPr>
          <w:p w:rsidR="00F91558" w:rsidRPr="00AC298E" w:rsidP="0009562A" w14:paraId="7A44A091" w14:textId="77777777">
            <w:pPr>
              <w:jc w:val="center"/>
              <w:textAlignment w:val="baseline"/>
              <w:rPr>
                <w:rFonts w:ascii="Times New Roman" w:hAnsi="Times New Roman"/>
                <w:szCs w:val="24"/>
              </w:rPr>
            </w:pPr>
            <w:r w:rsidRPr="008345DA">
              <w:rPr>
                <w:rFonts w:ascii="Times New Roman" w:hAnsi="Times New Roman"/>
                <w:szCs w:val="24"/>
              </w:rPr>
              <w:t>Estimated Respondent Average Hourly Wage </w:t>
            </w:r>
          </w:p>
        </w:tc>
        <w:tc>
          <w:tcPr>
            <w:tcW w:w="1454" w:type="dxa"/>
            <w:tcBorders>
              <w:top w:val="single" w:sz="6" w:space="0" w:color="BFBFBF"/>
              <w:left w:val="single" w:sz="6" w:space="0" w:color="BFBFBF"/>
              <w:bottom w:val="single" w:sz="6" w:space="0" w:color="BFBFBF"/>
              <w:right w:val="single" w:sz="6" w:space="0" w:color="BFBFBF"/>
            </w:tcBorders>
            <w:shd w:val="clear" w:color="auto" w:fill="auto"/>
            <w:hideMark/>
          </w:tcPr>
          <w:p w:rsidR="00F91558" w:rsidRPr="00AC298E" w:rsidP="0009562A" w14:paraId="35D0C7EC" w14:textId="77777777">
            <w:pPr>
              <w:jc w:val="center"/>
              <w:textAlignment w:val="baseline"/>
              <w:rPr>
                <w:rFonts w:ascii="Times New Roman" w:hAnsi="Times New Roman"/>
                <w:szCs w:val="24"/>
              </w:rPr>
            </w:pPr>
            <w:r w:rsidRPr="008345DA">
              <w:rPr>
                <w:rFonts w:ascii="Times New Roman" w:hAnsi="Times New Roman"/>
                <w:szCs w:val="24"/>
              </w:rPr>
              <w:t>Total Annual Costs (hourly wage x total burden hours) </w:t>
            </w:r>
          </w:p>
        </w:tc>
      </w:tr>
      <w:tr w14:paraId="7CB9D64F" w14:textId="77777777" w:rsidTr="00AC298E">
        <w:tblPrEx>
          <w:tblW w:w="10162" w:type="dxa"/>
          <w:tblLayout w:type="fixed"/>
          <w:tblCellMar>
            <w:left w:w="0" w:type="dxa"/>
            <w:right w:w="0" w:type="dxa"/>
          </w:tblCellMar>
          <w:tblLook w:val="04A0"/>
        </w:tblPrEx>
        <w:trPr>
          <w:trHeight w:val="300"/>
        </w:trPr>
        <w:tc>
          <w:tcPr>
            <w:tcW w:w="1570" w:type="dxa"/>
            <w:tcBorders>
              <w:top w:val="single" w:sz="6" w:space="0" w:color="BFBFBF"/>
              <w:left w:val="single" w:sz="6" w:space="0" w:color="BFBFBF"/>
              <w:bottom w:val="single" w:sz="6" w:space="0" w:color="BFBFBF"/>
              <w:right w:val="single" w:sz="6" w:space="0" w:color="BFBFBF"/>
            </w:tcBorders>
            <w:shd w:val="clear" w:color="auto" w:fill="auto"/>
            <w:hideMark/>
          </w:tcPr>
          <w:p w:rsidR="00645F2D" w:rsidRPr="00AC298E" w:rsidP="00645F2D" w14:paraId="7F9B48A1" w14:textId="322D32E0">
            <w:pPr>
              <w:textAlignment w:val="baseline"/>
              <w:rPr>
                <w:rFonts w:ascii="Times New Roman" w:hAnsi="Times New Roman"/>
                <w:szCs w:val="24"/>
              </w:rPr>
            </w:pPr>
            <w:r w:rsidRPr="00AC298E">
              <w:rPr>
                <w:rFonts w:ascii="Times New Roman" w:hAnsi="Times New Roman"/>
                <w:szCs w:val="24"/>
              </w:rPr>
              <w:t>Private</w:t>
            </w:r>
            <w:r w:rsidRPr="008345DA">
              <w:rPr>
                <w:rFonts w:ascii="Times New Roman" w:hAnsi="Times New Roman"/>
                <w:szCs w:val="24"/>
              </w:rPr>
              <w:t xml:space="preserve">-Nonprofit </w:t>
            </w:r>
            <w:r w:rsidRPr="00AC298E">
              <w:rPr>
                <w:rFonts w:ascii="Times New Roman" w:hAnsi="Times New Roman"/>
                <w:szCs w:val="24"/>
              </w:rPr>
              <w:t>Institutions </w:t>
            </w:r>
          </w:p>
        </w:tc>
        <w:tc>
          <w:tcPr>
            <w:tcW w:w="1302" w:type="dxa"/>
            <w:tcBorders>
              <w:top w:val="single" w:sz="6" w:space="0" w:color="BFBFBF"/>
              <w:left w:val="single" w:sz="6" w:space="0" w:color="BFBFBF"/>
              <w:bottom w:val="single" w:sz="6" w:space="0" w:color="BFBFBF"/>
              <w:right w:val="single" w:sz="6" w:space="0" w:color="BFBFBF"/>
            </w:tcBorders>
            <w:shd w:val="clear" w:color="auto" w:fill="auto"/>
          </w:tcPr>
          <w:p w:rsidR="00645F2D" w:rsidRPr="00AC298E" w:rsidP="00AC298E" w14:paraId="033E4FD0" w14:textId="0B057C7E">
            <w:pPr>
              <w:jc w:val="center"/>
              <w:textAlignment w:val="baseline"/>
              <w:rPr>
                <w:rFonts w:ascii="Times New Roman" w:hAnsi="Times New Roman"/>
                <w:szCs w:val="24"/>
              </w:rPr>
            </w:pPr>
            <w:r>
              <w:rPr>
                <w:rFonts w:ascii="Times New Roman" w:hAnsi="Times New Roman"/>
                <w:szCs w:val="24"/>
              </w:rPr>
              <w:t>1,599</w:t>
            </w:r>
          </w:p>
        </w:tc>
        <w:tc>
          <w:tcPr>
            <w:tcW w:w="1391" w:type="dxa"/>
            <w:tcBorders>
              <w:top w:val="single" w:sz="6" w:space="0" w:color="BFBFBF"/>
              <w:left w:val="single" w:sz="6" w:space="0" w:color="BFBFBF"/>
              <w:bottom w:val="single" w:sz="6" w:space="0" w:color="BFBFBF"/>
              <w:right w:val="single" w:sz="6" w:space="0" w:color="BFBFBF"/>
            </w:tcBorders>
            <w:shd w:val="clear" w:color="auto" w:fill="auto"/>
          </w:tcPr>
          <w:p w:rsidR="00645F2D" w:rsidRPr="00AC298E" w:rsidP="00AC298E" w14:paraId="088893D7" w14:textId="6C859B54">
            <w:pPr>
              <w:jc w:val="center"/>
              <w:textAlignment w:val="baseline"/>
              <w:rPr>
                <w:rFonts w:ascii="Times New Roman" w:hAnsi="Times New Roman"/>
                <w:szCs w:val="24"/>
              </w:rPr>
            </w:pPr>
            <w:r>
              <w:rPr>
                <w:rFonts w:ascii="Times New Roman" w:hAnsi="Times New Roman"/>
                <w:szCs w:val="24"/>
              </w:rPr>
              <w:t>1,599</w:t>
            </w:r>
          </w:p>
        </w:tc>
        <w:tc>
          <w:tcPr>
            <w:tcW w:w="1309" w:type="dxa"/>
            <w:tcBorders>
              <w:top w:val="single" w:sz="6" w:space="0" w:color="BFBFBF"/>
              <w:left w:val="single" w:sz="6" w:space="0" w:color="BFBFBF"/>
              <w:bottom w:val="single" w:sz="6" w:space="0" w:color="BFBFBF"/>
              <w:right w:val="single" w:sz="6" w:space="0" w:color="BFBFBF"/>
            </w:tcBorders>
            <w:shd w:val="clear" w:color="auto" w:fill="auto"/>
          </w:tcPr>
          <w:p w:rsidR="00645F2D" w:rsidRPr="00AC298E" w:rsidP="00AC298E" w14:paraId="7A9C5833" w14:textId="2307FA8A">
            <w:pPr>
              <w:jc w:val="center"/>
              <w:textAlignment w:val="baseline"/>
              <w:rPr>
                <w:rFonts w:ascii="Times New Roman" w:hAnsi="Times New Roman"/>
                <w:szCs w:val="24"/>
              </w:rPr>
            </w:pPr>
            <w:r w:rsidRPr="008345DA">
              <w:rPr>
                <w:rFonts w:ascii="Times New Roman" w:hAnsi="Times New Roman"/>
                <w:szCs w:val="24"/>
              </w:rPr>
              <w:t>0.33</w:t>
            </w:r>
            <w:r>
              <w:rPr>
                <w:rFonts w:ascii="Times New Roman" w:hAnsi="Times New Roman"/>
                <w:szCs w:val="24"/>
              </w:rPr>
              <w:t xml:space="preserve"> Hours</w:t>
            </w:r>
            <w:r w:rsidRPr="008345DA">
              <w:rPr>
                <w:rFonts w:ascii="Times New Roman" w:hAnsi="Times New Roman"/>
                <w:szCs w:val="24"/>
              </w:rPr>
              <w:t xml:space="preserve"> (20 minutes)</w:t>
            </w:r>
          </w:p>
        </w:tc>
        <w:tc>
          <w:tcPr>
            <w:tcW w:w="1330" w:type="dxa"/>
            <w:tcBorders>
              <w:top w:val="single" w:sz="6" w:space="0" w:color="BFBFBF"/>
              <w:left w:val="single" w:sz="6" w:space="0" w:color="BFBFBF"/>
              <w:bottom w:val="single" w:sz="6" w:space="0" w:color="BFBFBF"/>
              <w:right w:val="single" w:sz="6" w:space="0" w:color="BFBFBF"/>
            </w:tcBorders>
            <w:shd w:val="clear" w:color="auto" w:fill="auto"/>
          </w:tcPr>
          <w:p w:rsidR="00645F2D" w:rsidRPr="00AC298E" w:rsidP="00645F2D" w14:paraId="5AF09D18" w14:textId="5CA4D023">
            <w:pPr>
              <w:jc w:val="center"/>
              <w:textAlignment w:val="baseline"/>
              <w:rPr>
                <w:rFonts w:ascii="Times New Roman" w:hAnsi="Times New Roman"/>
                <w:szCs w:val="24"/>
              </w:rPr>
            </w:pPr>
            <w:r w:rsidRPr="00AC298E">
              <w:rPr>
                <w:rFonts w:ascii="Times New Roman" w:hAnsi="Times New Roman"/>
                <w:szCs w:val="24"/>
              </w:rPr>
              <w:t xml:space="preserve"> 520.02 </w:t>
            </w:r>
          </w:p>
        </w:tc>
        <w:tc>
          <w:tcPr>
            <w:tcW w:w="1806" w:type="dxa"/>
            <w:tcBorders>
              <w:top w:val="single" w:sz="6" w:space="0" w:color="BFBFBF"/>
              <w:left w:val="single" w:sz="6" w:space="0" w:color="BFBFBF"/>
              <w:bottom w:val="single" w:sz="6" w:space="0" w:color="BFBFBF"/>
              <w:right w:val="single" w:sz="6" w:space="0" w:color="BFBFBF"/>
            </w:tcBorders>
            <w:shd w:val="clear" w:color="auto" w:fill="auto"/>
            <w:hideMark/>
          </w:tcPr>
          <w:p w:rsidR="00645F2D" w:rsidRPr="00AC298E" w:rsidP="00AC298E" w14:paraId="5BC78718" w14:textId="4124EC91">
            <w:pPr>
              <w:jc w:val="center"/>
              <w:textAlignment w:val="baseline"/>
              <w:rPr>
                <w:rFonts w:ascii="Times New Roman" w:hAnsi="Times New Roman"/>
                <w:szCs w:val="24"/>
              </w:rPr>
            </w:pPr>
            <w:r w:rsidRPr="00AC298E">
              <w:rPr>
                <w:rFonts w:ascii="Times New Roman" w:hAnsi="Times New Roman"/>
                <w:szCs w:val="24"/>
              </w:rPr>
              <w:t>$44.96</w:t>
            </w:r>
          </w:p>
        </w:tc>
        <w:tc>
          <w:tcPr>
            <w:tcW w:w="1454" w:type="dxa"/>
            <w:tcBorders>
              <w:top w:val="single" w:sz="6" w:space="0" w:color="BFBFBF"/>
              <w:left w:val="single" w:sz="6" w:space="0" w:color="BFBFBF"/>
              <w:bottom w:val="single" w:sz="6" w:space="0" w:color="BFBFBF"/>
              <w:right w:val="single" w:sz="6" w:space="0" w:color="BFBFBF"/>
            </w:tcBorders>
            <w:shd w:val="clear" w:color="auto" w:fill="auto"/>
            <w:hideMark/>
          </w:tcPr>
          <w:p w:rsidR="00645F2D" w:rsidRPr="00AC298E" w:rsidP="00AC298E" w14:paraId="10969AB5" w14:textId="3DF981B4">
            <w:pPr>
              <w:jc w:val="center"/>
              <w:textAlignment w:val="baseline"/>
              <w:rPr>
                <w:rFonts w:ascii="Times New Roman" w:hAnsi="Times New Roman"/>
                <w:szCs w:val="24"/>
              </w:rPr>
            </w:pPr>
            <w:r w:rsidRPr="00AC298E">
              <w:rPr>
                <w:rFonts w:ascii="Times New Roman" w:hAnsi="Times New Roman"/>
                <w:szCs w:val="24"/>
              </w:rPr>
              <w:t xml:space="preserve"> $23,379.95 </w:t>
            </w:r>
          </w:p>
        </w:tc>
      </w:tr>
      <w:tr w14:paraId="75544796" w14:textId="77777777" w:rsidTr="00AC298E">
        <w:tblPrEx>
          <w:tblW w:w="10162" w:type="dxa"/>
          <w:tblLayout w:type="fixed"/>
          <w:tblCellMar>
            <w:left w:w="0" w:type="dxa"/>
            <w:right w:w="0" w:type="dxa"/>
          </w:tblCellMar>
          <w:tblLook w:val="04A0"/>
        </w:tblPrEx>
        <w:trPr>
          <w:trHeight w:val="300"/>
        </w:trPr>
        <w:tc>
          <w:tcPr>
            <w:tcW w:w="1570" w:type="dxa"/>
            <w:tcBorders>
              <w:top w:val="single" w:sz="6" w:space="0" w:color="BFBFBF"/>
              <w:left w:val="single" w:sz="6" w:space="0" w:color="BFBFBF"/>
              <w:bottom w:val="single" w:sz="6" w:space="0" w:color="BFBFBF"/>
              <w:right w:val="single" w:sz="6" w:space="0" w:color="BFBFBF"/>
            </w:tcBorders>
            <w:shd w:val="clear" w:color="auto" w:fill="auto"/>
            <w:hideMark/>
          </w:tcPr>
          <w:p w:rsidR="00645F2D" w:rsidRPr="00AC298E" w:rsidP="00645F2D" w14:paraId="005F9CA0" w14:textId="77777777">
            <w:pPr>
              <w:textAlignment w:val="baseline"/>
              <w:rPr>
                <w:rFonts w:ascii="Times New Roman" w:hAnsi="Times New Roman"/>
                <w:szCs w:val="24"/>
              </w:rPr>
            </w:pPr>
            <w:r w:rsidRPr="00AC298E">
              <w:rPr>
                <w:rFonts w:ascii="Times New Roman" w:hAnsi="Times New Roman"/>
                <w:szCs w:val="24"/>
              </w:rPr>
              <w:t>Public Institutions </w:t>
            </w:r>
          </w:p>
        </w:tc>
        <w:tc>
          <w:tcPr>
            <w:tcW w:w="1302" w:type="dxa"/>
            <w:tcBorders>
              <w:top w:val="single" w:sz="6" w:space="0" w:color="BFBFBF"/>
              <w:left w:val="single" w:sz="6" w:space="0" w:color="BFBFBF"/>
              <w:bottom w:val="single" w:sz="6" w:space="0" w:color="BFBFBF"/>
              <w:right w:val="single" w:sz="6" w:space="0" w:color="BFBFBF"/>
            </w:tcBorders>
            <w:shd w:val="clear" w:color="auto" w:fill="auto"/>
          </w:tcPr>
          <w:p w:rsidR="00645F2D" w:rsidRPr="00AC298E" w:rsidP="00AC298E" w14:paraId="6F08466B" w14:textId="27F1A7B1">
            <w:pPr>
              <w:jc w:val="center"/>
              <w:textAlignment w:val="baseline"/>
              <w:rPr>
                <w:rFonts w:ascii="Times New Roman" w:hAnsi="Times New Roman"/>
                <w:szCs w:val="24"/>
              </w:rPr>
            </w:pPr>
            <w:r>
              <w:rPr>
                <w:rFonts w:ascii="Times New Roman" w:hAnsi="Times New Roman"/>
                <w:szCs w:val="24"/>
              </w:rPr>
              <w:t>1,750</w:t>
            </w:r>
          </w:p>
        </w:tc>
        <w:tc>
          <w:tcPr>
            <w:tcW w:w="1391" w:type="dxa"/>
            <w:tcBorders>
              <w:top w:val="single" w:sz="6" w:space="0" w:color="BFBFBF"/>
              <w:left w:val="single" w:sz="6" w:space="0" w:color="BFBFBF"/>
              <w:bottom w:val="single" w:sz="6" w:space="0" w:color="BFBFBF"/>
              <w:right w:val="single" w:sz="6" w:space="0" w:color="BFBFBF"/>
            </w:tcBorders>
            <w:shd w:val="clear" w:color="auto" w:fill="auto"/>
          </w:tcPr>
          <w:p w:rsidR="00645F2D" w:rsidRPr="00AC298E" w:rsidP="00AC298E" w14:paraId="2B825BBA" w14:textId="7CBAE7D8">
            <w:pPr>
              <w:jc w:val="center"/>
              <w:textAlignment w:val="baseline"/>
              <w:rPr>
                <w:rFonts w:ascii="Times New Roman" w:hAnsi="Times New Roman"/>
                <w:szCs w:val="24"/>
              </w:rPr>
            </w:pPr>
            <w:r>
              <w:rPr>
                <w:rFonts w:ascii="Times New Roman" w:hAnsi="Times New Roman"/>
                <w:szCs w:val="24"/>
              </w:rPr>
              <w:t>1,750</w:t>
            </w:r>
          </w:p>
        </w:tc>
        <w:tc>
          <w:tcPr>
            <w:tcW w:w="1309" w:type="dxa"/>
            <w:tcBorders>
              <w:top w:val="single" w:sz="6" w:space="0" w:color="BFBFBF"/>
              <w:left w:val="single" w:sz="6" w:space="0" w:color="BFBFBF"/>
              <w:bottom w:val="single" w:sz="6" w:space="0" w:color="BFBFBF"/>
              <w:right w:val="single" w:sz="6" w:space="0" w:color="BFBFBF"/>
            </w:tcBorders>
            <w:shd w:val="clear" w:color="auto" w:fill="auto"/>
          </w:tcPr>
          <w:p w:rsidR="00645F2D" w:rsidRPr="00AC298E" w:rsidP="00AC298E" w14:paraId="4305C32A" w14:textId="6E527D4F">
            <w:pPr>
              <w:jc w:val="center"/>
              <w:textAlignment w:val="baseline"/>
              <w:rPr>
                <w:rFonts w:ascii="Times New Roman" w:hAnsi="Times New Roman"/>
                <w:szCs w:val="24"/>
              </w:rPr>
            </w:pPr>
            <w:r w:rsidRPr="008345DA">
              <w:rPr>
                <w:rFonts w:ascii="Times New Roman" w:hAnsi="Times New Roman"/>
                <w:szCs w:val="24"/>
              </w:rPr>
              <w:t>0.33</w:t>
            </w:r>
            <w:r>
              <w:rPr>
                <w:rFonts w:ascii="Times New Roman" w:hAnsi="Times New Roman"/>
                <w:szCs w:val="24"/>
              </w:rPr>
              <w:t xml:space="preserve"> Hours</w:t>
            </w:r>
            <w:r w:rsidRPr="008345DA">
              <w:rPr>
                <w:rFonts w:ascii="Times New Roman" w:hAnsi="Times New Roman"/>
                <w:szCs w:val="24"/>
              </w:rPr>
              <w:t xml:space="preserve"> (20 minutes)</w:t>
            </w:r>
          </w:p>
        </w:tc>
        <w:tc>
          <w:tcPr>
            <w:tcW w:w="1330" w:type="dxa"/>
            <w:tcBorders>
              <w:top w:val="single" w:sz="6" w:space="0" w:color="BFBFBF"/>
              <w:left w:val="single" w:sz="6" w:space="0" w:color="BFBFBF"/>
              <w:bottom w:val="single" w:sz="6" w:space="0" w:color="BFBFBF"/>
              <w:right w:val="single" w:sz="6" w:space="0" w:color="BFBFBF"/>
            </w:tcBorders>
            <w:shd w:val="clear" w:color="auto" w:fill="auto"/>
          </w:tcPr>
          <w:p w:rsidR="00645F2D" w:rsidRPr="00AC298E" w:rsidP="00AC298E" w14:paraId="4F1CFEDE" w14:textId="7C390DB5">
            <w:pPr>
              <w:jc w:val="center"/>
              <w:textAlignment w:val="baseline"/>
              <w:rPr>
                <w:rFonts w:ascii="Times New Roman" w:hAnsi="Times New Roman"/>
                <w:szCs w:val="24"/>
              </w:rPr>
            </w:pPr>
            <w:r w:rsidRPr="00AC298E">
              <w:rPr>
                <w:rFonts w:ascii="Times New Roman" w:hAnsi="Times New Roman"/>
                <w:szCs w:val="24"/>
              </w:rPr>
              <w:t xml:space="preserve"> 569.12 </w:t>
            </w:r>
          </w:p>
        </w:tc>
        <w:tc>
          <w:tcPr>
            <w:tcW w:w="1806" w:type="dxa"/>
            <w:tcBorders>
              <w:top w:val="single" w:sz="6" w:space="0" w:color="BFBFBF"/>
              <w:left w:val="single" w:sz="6" w:space="0" w:color="BFBFBF"/>
              <w:bottom w:val="single" w:sz="6" w:space="0" w:color="BFBFBF"/>
              <w:right w:val="single" w:sz="6" w:space="0" w:color="BFBFBF"/>
            </w:tcBorders>
            <w:shd w:val="clear" w:color="auto" w:fill="auto"/>
            <w:hideMark/>
          </w:tcPr>
          <w:p w:rsidR="00645F2D" w:rsidRPr="00AC298E" w:rsidP="00AC298E" w14:paraId="266A77F8" w14:textId="28523D56">
            <w:pPr>
              <w:jc w:val="center"/>
              <w:textAlignment w:val="baseline"/>
              <w:rPr>
                <w:rFonts w:ascii="Times New Roman" w:hAnsi="Times New Roman"/>
                <w:szCs w:val="24"/>
              </w:rPr>
            </w:pPr>
            <w:r w:rsidRPr="00AC298E">
              <w:rPr>
                <w:rFonts w:ascii="Times New Roman" w:hAnsi="Times New Roman"/>
                <w:szCs w:val="24"/>
              </w:rPr>
              <w:t>$44.96</w:t>
            </w:r>
          </w:p>
        </w:tc>
        <w:tc>
          <w:tcPr>
            <w:tcW w:w="1454" w:type="dxa"/>
            <w:tcBorders>
              <w:top w:val="single" w:sz="6" w:space="0" w:color="BFBFBF"/>
              <w:left w:val="single" w:sz="6" w:space="0" w:color="BFBFBF"/>
              <w:bottom w:val="single" w:sz="6" w:space="0" w:color="BFBFBF"/>
              <w:right w:val="single" w:sz="6" w:space="0" w:color="BFBFBF"/>
            </w:tcBorders>
            <w:shd w:val="clear" w:color="auto" w:fill="auto"/>
            <w:hideMark/>
          </w:tcPr>
          <w:p w:rsidR="00645F2D" w:rsidRPr="00AC298E" w:rsidP="00AC298E" w14:paraId="5D893F75" w14:textId="495E0E55">
            <w:pPr>
              <w:jc w:val="center"/>
              <w:textAlignment w:val="baseline"/>
              <w:rPr>
                <w:rFonts w:ascii="Times New Roman" w:hAnsi="Times New Roman"/>
                <w:szCs w:val="24"/>
              </w:rPr>
            </w:pPr>
            <w:r w:rsidRPr="00AC298E">
              <w:rPr>
                <w:rFonts w:ascii="Times New Roman" w:hAnsi="Times New Roman"/>
                <w:szCs w:val="24"/>
              </w:rPr>
              <w:t xml:space="preserve"> $25,587.81 </w:t>
            </w:r>
          </w:p>
        </w:tc>
      </w:tr>
      <w:tr w14:paraId="2B8E13C8" w14:textId="77777777" w:rsidTr="00AC298E">
        <w:tblPrEx>
          <w:tblW w:w="10162" w:type="dxa"/>
          <w:tblLayout w:type="fixed"/>
          <w:tblCellMar>
            <w:left w:w="0" w:type="dxa"/>
            <w:right w:w="0" w:type="dxa"/>
          </w:tblCellMar>
          <w:tblLook w:val="04A0"/>
        </w:tblPrEx>
        <w:trPr>
          <w:trHeight w:val="300"/>
        </w:trPr>
        <w:tc>
          <w:tcPr>
            <w:tcW w:w="1570" w:type="dxa"/>
            <w:tcBorders>
              <w:top w:val="single" w:sz="6" w:space="0" w:color="BFBFBF"/>
              <w:left w:val="single" w:sz="6" w:space="0" w:color="BFBFBF"/>
              <w:bottom w:val="single" w:sz="6" w:space="0" w:color="BFBFBF"/>
              <w:right w:val="single" w:sz="6" w:space="0" w:color="BFBFBF"/>
            </w:tcBorders>
            <w:shd w:val="clear" w:color="auto" w:fill="auto"/>
          </w:tcPr>
          <w:p w:rsidR="00645F2D" w:rsidRPr="00AC298E" w:rsidP="00645F2D" w14:paraId="49FA66E8" w14:textId="440C3A73">
            <w:pPr>
              <w:textAlignment w:val="baseline"/>
              <w:rPr>
                <w:rFonts w:ascii="Times New Roman" w:hAnsi="Times New Roman"/>
                <w:szCs w:val="24"/>
              </w:rPr>
            </w:pPr>
            <w:r w:rsidRPr="008345DA">
              <w:rPr>
                <w:rFonts w:ascii="Times New Roman" w:hAnsi="Times New Roman"/>
                <w:szCs w:val="24"/>
              </w:rPr>
              <w:t>Annualized Totals </w:t>
            </w:r>
          </w:p>
        </w:tc>
        <w:tc>
          <w:tcPr>
            <w:tcW w:w="1302" w:type="dxa"/>
            <w:tcBorders>
              <w:top w:val="single" w:sz="6" w:space="0" w:color="BFBFBF"/>
              <w:left w:val="single" w:sz="6" w:space="0" w:color="BFBFBF"/>
              <w:bottom w:val="single" w:sz="6" w:space="0" w:color="BFBFBF"/>
              <w:right w:val="single" w:sz="6" w:space="0" w:color="BFBFBF"/>
            </w:tcBorders>
            <w:shd w:val="clear" w:color="auto" w:fill="auto"/>
          </w:tcPr>
          <w:p w:rsidR="00645F2D" w:rsidRPr="00AC298E" w:rsidP="00645F2D" w14:paraId="264AB21E" w14:textId="3858AC58">
            <w:pPr>
              <w:jc w:val="center"/>
              <w:textAlignment w:val="baseline"/>
              <w:rPr>
                <w:rFonts w:ascii="Times New Roman" w:hAnsi="Times New Roman"/>
                <w:szCs w:val="24"/>
              </w:rPr>
            </w:pPr>
            <w:r w:rsidRPr="008345DA">
              <w:rPr>
                <w:rFonts w:ascii="Times New Roman" w:hAnsi="Times New Roman"/>
                <w:b/>
                <w:bCs/>
                <w:szCs w:val="24"/>
              </w:rPr>
              <w:t>3,</w:t>
            </w:r>
            <w:r>
              <w:rPr>
                <w:rFonts w:ascii="Times New Roman" w:hAnsi="Times New Roman"/>
                <w:b/>
                <w:bCs/>
                <w:szCs w:val="24"/>
              </w:rPr>
              <w:t>349</w:t>
            </w:r>
          </w:p>
        </w:tc>
        <w:tc>
          <w:tcPr>
            <w:tcW w:w="1391" w:type="dxa"/>
            <w:tcBorders>
              <w:top w:val="single" w:sz="6" w:space="0" w:color="BFBFBF"/>
              <w:left w:val="single" w:sz="6" w:space="0" w:color="BFBFBF"/>
              <w:bottom w:val="single" w:sz="6" w:space="0" w:color="BFBFBF"/>
              <w:right w:val="single" w:sz="6" w:space="0" w:color="BFBFBF"/>
            </w:tcBorders>
            <w:shd w:val="clear" w:color="auto" w:fill="auto"/>
          </w:tcPr>
          <w:p w:rsidR="00645F2D" w:rsidRPr="00AC298E" w:rsidP="00645F2D" w14:paraId="1A9FE897" w14:textId="3CD8812A">
            <w:pPr>
              <w:jc w:val="center"/>
              <w:textAlignment w:val="baseline"/>
              <w:rPr>
                <w:rFonts w:ascii="Times New Roman" w:hAnsi="Times New Roman"/>
                <w:szCs w:val="24"/>
              </w:rPr>
            </w:pPr>
            <w:r w:rsidRPr="008345DA">
              <w:rPr>
                <w:rFonts w:ascii="Times New Roman" w:hAnsi="Times New Roman"/>
                <w:b/>
                <w:bCs/>
                <w:szCs w:val="24"/>
              </w:rPr>
              <w:t>3,</w:t>
            </w:r>
            <w:r>
              <w:rPr>
                <w:rFonts w:ascii="Times New Roman" w:hAnsi="Times New Roman"/>
                <w:b/>
                <w:bCs/>
                <w:szCs w:val="24"/>
              </w:rPr>
              <w:t>349</w:t>
            </w:r>
          </w:p>
        </w:tc>
        <w:tc>
          <w:tcPr>
            <w:tcW w:w="1309" w:type="dxa"/>
            <w:tcBorders>
              <w:top w:val="single" w:sz="6" w:space="0" w:color="BFBFBF"/>
              <w:left w:val="single" w:sz="6" w:space="0" w:color="BFBFBF"/>
              <w:bottom w:val="single" w:sz="6" w:space="0" w:color="BFBFBF"/>
              <w:right w:val="single" w:sz="6" w:space="0" w:color="BFBFBF"/>
            </w:tcBorders>
            <w:shd w:val="clear" w:color="auto" w:fill="auto"/>
          </w:tcPr>
          <w:p w:rsidR="00645F2D" w:rsidRPr="00AC298E" w:rsidP="00645F2D" w14:paraId="03AAAB79" w14:textId="77777777">
            <w:pPr>
              <w:jc w:val="right"/>
              <w:textAlignment w:val="baseline"/>
              <w:rPr>
                <w:rFonts w:ascii="Times New Roman" w:hAnsi="Times New Roman"/>
                <w:szCs w:val="24"/>
              </w:rPr>
            </w:pPr>
          </w:p>
        </w:tc>
        <w:tc>
          <w:tcPr>
            <w:tcW w:w="1330" w:type="dxa"/>
            <w:tcBorders>
              <w:top w:val="single" w:sz="6" w:space="0" w:color="BFBFBF"/>
              <w:left w:val="single" w:sz="6" w:space="0" w:color="BFBFBF"/>
              <w:bottom w:val="single" w:sz="6" w:space="0" w:color="BFBFBF"/>
              <w:right w:val="single" w:sz="6" w:space="0" w:color="BFBFBF"/>
            </w:tcBorders>
            <w:shd w:val="clear" w:color="auto" w:fill="auto"/>
          </w:tcPr>
          <w:p w:rsidR="00645F2D" w:rsidRPr="00AC298E" w:rsidP="00645F2D" w14:paraId="4580E06D" w14:textId="58DFEFE3">
            <w:pPr>
              <w:jc w:val="center"/>
              <w:textAlignment w:val="baseline"/>
              <w:rPr>
                <w:rFonts w:ascii="Times New Roman" w:hAnsi="Times New Roman"/>
                <w:b/>
                <w:bCs/>
                <w:szCs w:val="24"/>
              </w:rPr>
            </w:pPr>
            <w:r w:rsidRPr="00AC298E">
              <w:rPr>
                <w:rFonts w:ascii="Times New Roman" w:hAnsi="Times New Roman"/>
                <w:b/>
                <w:bCs/>
                <w:szCs w:val="24"/>
              </w:rPr>
              <w:t xml:space="preserve"> 1,089.14 </w:t>
            </w:r>
          </w:p>
        </w:tc>
        <w:tc>
          <w:tcPr>
            <w:tcW w:w="1806" w:type="dxa"/>
            <w:tcBorders>
              <w:top w:val="single" w:sz="6" w:space="0" w:color="BFBFBF"/>
              <w:left w:val="single" w:sz="6" w:space="0" w:color="BFBFBF"/>
              <w:bottom w:val="single" w:sz="6" w:space="0" w:color="BFBFBF"/>
              <w:right w:val="single" w:sz="6" w:space="0" w:color="BFBFBF"/>
            </w:tcBorders>
            <w:shd w:val="clear" w:color="auto" w:fill="auto"/>
          </w:tcPr>
          <w:p w:rsidR="00645F2D" w:rsidRPr="00AC298E" w:rsidP="00645F2D" w14:paraId="7C2E9A86" w14:textId="09A14FBD">
            <w:pPr>
              <w:jc w:val="center"/>
              <w:textAlignment w:val="baseline"/>
              <w:rPr>
                <w:rFonts w:ascii="Times New Roman" w:hAnsi="Times New Roman"/>
                <w:b/>
                <w:bCs/>
                <w:szCs w:val="24"/>
              </w:rPr>
            </w:pPr>
          </w:p>
        </w:tc>
        <w:tc>
          <w:tcPr>
            <w:tcW w:w="1454" w:type="dxa"/>
            <w:tcBorders>
              <w:top w:val="single" w:sz="6" w:space="0" w:color="BFBFBF"/>
              <w:left w:val="single" w:sz="6" w:space="0" w:color="BFBFBF"/>
              <w:bottom w:val="single" w:sz="6" w:space="0" w:color="BFBFBF"/>
              <w:right w:val="single" w:sz="6" w:space="0" w:color="BFBFBF"/>
            </w:tcBorders>
            <w:shd w:val="clear" w:color="auto" w:fill="auto"/>
          </w:tcPr>
          <w:p w:rsidR="00645F2D" w:rsidRPr="00AC298E" w:rsidP="00645F2D" w14:paraId="22EAFA39" w14:textId="2202CA2F">
            <w:pPr>
              <w:jc w:val="center"/>
              <w:textAlignment w:val="baseline"/>
              <w:rPr>
                <w:rFonts w:ascii="Times New Roman" w:hAnsi="Times New Roman"/>
                <w:b/>
                <w:bCs/>
                <w:szCs w:val="24"/>
              </w:rPr>
            </w:pPr>
            <w:r w:rsidRPr="00AC298E">
              <w:rPr>
                <w:rFonts w:ascii="Times New Roman" w:hAnsi="Times New Roman"/>
                <w:b/>
                <w:bCs/>
                <w:szCs w:val="24"/>
              </w:rPr>
              <w:t xml:space="preserve"> $48,967.76 </w:t>
            </w:r>
          </w:p>
        </w:tc>
      </w:tr>
    </w:tbl>
    <w:p w:rsidR="00D07788" w:rsidP="00FB0546" w14:paraId="64131BC2" w14:textId="77777777">
      <w:pPr>
        <w:widowControl w:val="0"/>
        <w:ind w:left="700"/>
        <w:rPr>
          <w:rFonts w:ascii="Times New Roman" w:hAnsi="Times New Roman"/>
          <w:bCs/>
          <w:iCs/>
          <w:szCs w:val="24"/>
        </w:rPr>
      </w:pPr>
    </w:p>
    <w:p w:rsidR="00F31BEC" w:rsidRPr="00AF5D1A" w:rsidP="000446F5" w14:paraId="64280EE2"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Please ensure the annual total burden, respondents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920F63" w14:paraId="64280EE3" w14:textId="77777777">
      <w:pPr>
        <w:pStyle w:val="ListParagraph"/>
        <w:tabs>
          <w:tab w:val="left" w:pos="-720"/>
        </w:tabs>
        <w:suppressAutoHyphens/>
        <w:rPr>
          <w:rStyle w:val="a"/>
          <w:rFonts w:ascii="Times New Roman" w:hAnsi="Times New Roman"/>
          <w:szCs w:val="24"/>
        </w:rPr>
      </w:pPr>
    </w:p>
    <w:p w:rsidR="00043C32" w:rsidRPr="00ED7195" w:rsidP="00AD381B" w14:paraId="64280EE4"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00043C32" w:rsidRPr="00ED7195" w:rsidP="00AD381B" w14:paraId="64280EE5" w14:textId="77777777">
      <w:pPr>
        <w:tabs>
          <w:tab w:val="left" w:pos="-720"/>
        </w:tabs>
        <w:suppressAutoHyphens/>
        <w:rPr>
          <w:rFonts w:ascii="Times New Roman" w:hAnsi="Times New Roman"/>
          <w:b/>
          <w:szCs w:val="24"/>
        </w:rPr>
      </w:pPr>
    </w:p>
    <w:p w:rsidR="00043C32" w:rsidRPr="00ED7195" w:rsidP="007C700A" w14:paraId="64280EE6" w14:textId="77777777">
      <w:pPr>
        <w:numPr>
          <w:ilvl w:val="0"/>
          <w:numId w:val="1"/>
        </w:numPr>
        <w:tabs>
          <w:tab w:val="left" w:pos="-720"/>
          <w:tab w:val="clear" w:pos="700"/>
        </w:tabs>
        <w:suppressAutoHyphens/>
        <w:ind w:left="1170" w:hanging="450"/>
        <w:rPr>
          <w:rFonts w:ascii="Times New Roman" w:hAnsi="Times New Roman"/>
          <w:b/>
          <w:szCs w:val="24"/>
        </w:rPr>
      </w:pPr>
      <w:r w:rsidRPr="00ED7195">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043C32" w:rsidRPr="00ED7195" w:rsidP="007C700A" w14:paraId="64280EE8" w14:textId="77777777">
      <w:pPr>
        <w:numPr>
          <w:ilvl w:val="0"/>
          <w:numId w:val="1"/>
        </w:numPr>
        <w:tabs>
          <w:tab w:val="left" w:pos="-720"/>
          <w:tab w:val="clear" w:pos="700"/>
          <w:tab w:val="left" w:pos="1170"/>
        </w:tabs>
        <w:suppressAutoHyphens/>
        <w:ind w:left="1170"/>
        <w:rPr>
          <w:rFonts w:ascii="Times New Roman" w:hAnsi="Times New Roman"/>
          <w:b/>
          <w:szCs w:val="24"/>
        </w:rPr>
      </w:pPr>
      <w:r w:rsidRPr="00ED7195">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43C32" w:rsidRPr="00ED7195" w:rsidP="007C700A" w14:paraId="64280EEA" w14:textId="77777777">
      <w:pPr>
        <w:numPr>
          <w:ilvl w:val="0"/>
          <w:numId w:val="1"/>
        </w:numPr>
        <w:tabs>
          <w:tab w:val="left" w:pos="-720"/>
          <w:tab w:val="clear" w:pos="700"/>
          <w:tab w:val="left" w:pos="1170"/>
        </w:tabs>
        <w:suppressAutoHyphens/>
        <w:ind w:left="117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00043C32" w:rsidRPr="00ED7195" w:rsidP="00AD381B" w14:paraId="64280EEB" w14:textId="77777777">
      <w:pPr>
        <w:tabs>
          <w:tab w:val="left" w:pos="-720"/>
        </w:tabs>
        <w:suppressAutoHyphens/>
        <w:rPr>
          <w:rFonts w:ascii="Times New Roman" w:hAnsi="Times New Roman"/>
          <w:b/>
          <w:szCs w:val="24"/>
        </w:rPr>
      </w:pPr>
    </w:p>
    <w:p w:rsidR="00043C32" w:rsidRPr="00F555CD" w:rsidP="00AD381B" w14:paraId="64280EEC" w14:textId="31B3B6DD">
      <w:pPr>
        <w:tabs>
          <w:tab w:val="left" w:pos="-720"/>
        </w:tabs>
        <w:suppressAutoHyphens/>
        <w:rPr>
          <w:rFonts w:ascii="Times New Roman" w:hAnsi="Times New Roman"/>
          <w:szCs w:val="24"/>
        </w:rPr>
      </w:pPr>
      <w:r w:rsidRPr="00ED7195">
        <w:rPr>
          <w:rFonts w:ascii="Times New Roman" w:hAnsi="Times New Roman"/>
          <w:b/>
          <w:szCs w:val="24"/>
        </w:rPr>
        <w:tab/>
      </w:r>
      <w:r w:rsidRPr="00F555CD">
        <w:rPr>
          <w:rFonts w:ascii="Times New Roman" w:hAnsi="Times New Roman"/>
          <w:szCs w:val="24"/>
        </w:rPr>
        <w:t>Total Annualized Capital/Startup Cost</w:t>
      </w:r>
      <w:r w:rsidRPr="00F555CD">
        <w:rPr>
          <w:rFonts w:ascii="Times New Roman" w:hAnsi="Times New Roman"/>
          <w:szCs w:val="24"/>
        </w:rPr>
        <w:tab/>
        <w:t>:</w:t>
      </w:r>
      <w:r w:rsidRPr="00F555CD" w:rsidR="00F555CD">
        <w:rPr>
          <w:rFonts w:ascii="Times New Roman" w:hAnsi="Times New Roman"/>
          <w:szCs w:val="24"/>
        </w:rPr>
        <w:t xml:space="preserve"> $0</w:t>
      </w:r>
    </w:p>
    <w:p w:rsidR="00043C32" w:rsidRPr="00F555CD" w:rsidP="00AD381B" w14:paraId="64280EED" w14:textId="4A6A44A8">
      <w:pPr>
        <w:tabs>
          <w:tab w:val="left" w:pos="-720"/>
        </w:tabs>
        <w:suppressAutoHyphens/>
        <w:rPr>
          <w:rFonts w:ascii="Times New Roman" w:hAnsi="Times New Roman"/>
          <w:szCs w:val="24"/>
        </w:rPr>
      </w:pPr>
      <w:r w:rsidRPr="00F555CD">
        <w:rPr>
          <w:rFonts w:ascii="Times New Roman" w:hAnsi="Times New Roman"/>
          <w:szCs w:val="24"/>
        </w:rPr>
        <w:tab/>
        <w:t>Total Annual Costs (O&amp;M)</w:t>
      </w:r>
      <w:r w:rsidRPr="00F555CD">
        <w:rPr>
          <w:rFonts w:ascii="Times New Roman" w:hAnsi="Times New Roman"/>
          <w:szCs w:val="24"/>
        </w:rPr>
        <w:tab/>
      </w:r>
      <w:r w:rsidRPr="00F555CD">
        <w:rPr>
          <w:rFonts w:ascii="Times New Roman" w:hAnsi="Times New Roman"/>
          <w:szCs w:val="24"/>
        </w:rPr>
        <w:tab/>
      </w:r>
      <w:r w:rsidRPr="00F555CD" w:rsidR="009243F3">
        <w:rPr>
          <w:rFonts w:ascii="Times New Roman" w:hAnsi="Times New Roman"/>
          <w:szCs w:val="24"/>
        </w:rPr>
        <w:tab/>
      </w:r>
      <w:r w:rsidR="00F555CD">
        <w:rPr>
          <w:rFonts w:ascii="Times New Roman" w:hAnsi="Times New Roman"/>
          <w:szCs w:val="24"/>
        </w:rPr>
        <w:t>: $0</w:t>
      </w:r>
    </w:p>
    <w:p w:rsidR="00043C32" w:rsidRPr="00F555CD" w:rsidP="00AD381B" w14:paraId="64280EEE" w14:textId="51A60E28">
      <w:pPr>
        <w:tabs>
          <w:tab w:val="left" w:pos="-720"/>
        </w:tabs>
        <w:suppressAutoHyphens/>
        <w:rPr>
          <w:rFonts w:ascii="Times New Roman" w:hAnsi="Times New Roman"/>
          <w:szCs w:val="24"/>
        </w:rPr>
      </w:pPr>
      <w:r w:rsidRPr="00F555CD">
        <w:rPr>
          <w:rFonts w:ascii="Times New Roman" w:hAnsi="Times New Roman"/>
          <w:szCs w:val="24"/>
        </w:rPr>
        <w:tab/>
        <w:t>Total Annualized Costs Requested</w:t>
      </w:r>
      <w:r w:rsidRPr="00F555CD">
        <w:rPr>
          <w:rFonts w:ascii="Times New Roman" w:hAnsi="Times New Roman"/>
          <w:szCs w:val="24"/>
        </w:rPr>
        <w:tab/>
      </w:r>
      <w:r w:rsidRPr="00F555CD" w:rsidR="009243F3">
        <w:rPr>
          <w:rFonts w:ascii="Times New Roman" w:hAnsi="Times New Roman"/>
          <w:szCs w:val="24"/>
        </w:rPr>
        <w:tab/>
      </w:r>
      <w:r w:rsidRPr="00F555CD">
        <w:rPr>
          <w:rFonts w:ascii="Times New Roman" w:hAnsi="Times New Roman"/>
          <w:szCs w:val="24"/>
        </w:rPr>
        <w:t>:</w:t>
      </w:r>
      <w:r w:rsidR="00F555CD">
        <w:rPr>
          <w:rFonts w:ascii="Times New Roman" w:hAnsi="Times New Roman"/>
          <w:szCs w:val="24"/>
        </w:rPr>
        <w:t xml:space="preserve"> $0</w:t>
      </w:r>
    </w:p>
    <w:p w:rsidR="00BB03CE" w:rsidP="00AD381B" w14:paraId="124B3696" w14:textId="6A79C61F">
      <w:pPr>
        <w:tabs>
          <w:tab w:val="left" w:pos="-720"/>
        </w:tabs>
        <w:suppressAutoHyphens/>
        <w:rPr>
          <w:rFonts w:ascii="Times New Roman" w:hAnsi="Times New Roman"/>
          <w:b/>
          <w:szCs w:val="24"/>
        </w:rPr>
      </w:pPr>
    </w:p>
    <w:p w:rsidR="00BB03CE" w:rsidRPr="00F555CD" w:rsidP="00BB03CE" w14:paraId="5A2DA262" w14:textId="028390B6">
      <w:pPr>
        <w:tabs>
          <w:tab w:val="left" w:pos="-720"/>
        </w:tabs>
        <w:suppressAutoHyphens/>
        <w:ind w:left="720"/>
        <w:rPr>
          <w:rFonts w:ascii="Times New Roman" w:hAnsi="Times New Roman"/>
          <w:szCs w:val="24"/>
        </w:rPr>
      </w:pPr>
      <w:r w:rsidRPr="00F555CD">
        <w:rPr>
          <w:rFonts w:ascii="Times New Roman" w:hAnsi="Times New Roman"/>
          <w:szCs w:val="24"/>
        </w:rPr>
        <w:t xml:space="preserve">There </w:t>
      </w:r>
      <w:r w:rsidRPr="00F555CD" w:rsidR="007028E4">
        <w:rPr>
          <w:rFonts w:ascii="Times New Roman" w:hAnsi="Times New Roman"/>
          <w:szCs w:val="24"/>
        </w:rPr>
        <w:t>is</w:t>
      </w:r>
      <w:r w:rsidRPr="00F555CD">
        <w:rPr>
          <w:rFonts w:ascii="Times New Roman" w:hAnsi="Times New Roman"/>
          <w:szCs w:val="24"/>
        </w:rPr>
        <w:t xml:space="preserve"> no total annual cost burden to respondents or record keepers resulting from the collection of information</w:t>
      </w:r>
      <w:r>
        <w:rPr>
          <w:rFonts w:ascii="Times New Roman" w:hAnsi="Times New Roman"/>
          <w:szCs w:val="24"/>
        </w:rPr>
        <w:t xml:space="preserve"> beyond those reported in questions #</w:t>
      </w:r>
      <w:r w:rsidR="009A64B2">
        <w:rPr>
          <w:rFonts w:ascii="Times New Roman" w:hAnsi="Times New Roman"/>
          <w:szCs w:val="24"/>
        </w:rPr>
        <w:t>12.</w:t>
      </w:r>
      <w:r w:rsidRPr="00F555CD">
        <w:rPr>
          <w:rFonts w:ascii="Times New Roman" w:hAnsi="Times New Roman"/>
          <w:szCs w:val="24"/>
        </w:rPr>
        <w:t xml:space="preserve">  </w:t>
      </w:r>
    </w:p>
    <w:p w:rsidR="00043C32" w:rsidP="00AD381B" w14:paraId="64280EEF" w14:textId="77777777">
      <w:pPr>
        <w:tabs>
          <w:tab w:val="left" w:pos="-720"/>
        </w:tabs>
        <w:suppressAutoHyphens/>
        <w:rPr>
          <w:rFonts w:ascii="Times New Roman" w:hAnsi="Times New Roman"/>
          <w:szCs w:val="24"/>
        </w:rPr>
      </w:pPr>
    </w:p>
    <w:p w:rsidR="00043C32" w:rsidRPr="00DB7D1A" w:rsidP="005F4E11" w14:paraId="64280EF0" w14:textId="77777777">
      <w:pPr>
        <w:pStyle w:val="ListParagraph"/>
        <w:numPr>
          <w:ilvl w:val="0"/>
          <w:numId w:val="5"/>
        </w:numPr>
        <w:tabs>
          <w:tab w:val="left" w:pos="-720"/>
        </w:tabs>
        <w:suppressAutoHyphens/>
        <w:ind w:hanging="540"/>
        <w:contextualSpacing w:val="0"/>
        <w:rPr>
          <w:rStyle w:val="a"/>
          <w:rFonts w:ascii="Times New Roman" w:hAnsi="Times New Roman"/>
          <w:b/>
          <w:szCs w:val="24"/>
        </w:rPr>
      </w:pPr>
      <w:r w:rsidRPr="00DB7D1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34B4A" w:rsidP="005F4E11" w14:paraId="64280EF1" w14:textId="77777777">
      <w:pPr>
        <w:tabs>
          <w:tab w:val="left" w:pos="-720"/>
        </w:tabs>
        <w:suppressAutoHyphens/>
        <w:ind w:left="720"/>
        <w:rPr>
          <w:rFonts w:ascii="Times New Roman" w:hAnsi="Times New Roman"/>
          <w:szCs w:val="24"/>
        </w:rPr>
      </w:pPr>
    </w:p>
    <w:p w:rsidR="00DC2CB7" w:rsidP="00042EED" w14:paraId="3FFA7A4D" w14:textId="67123171">
      <w:pPr>
        <w:ind w:left="720"/>
        <w:rPr>
          <w:rFonts w:ascii="Times New Roman" w:hAnsi="Times New Roman"/>
          <w:szCs w:val="24"/>
        </w:rPr>
      </w:pPr>
      <w:r>
        <w:rPr>
          <w:rFonts w:ascii="Times New Roman" w:hAnsi="Times New Roman"/>
          <w:szCs w:val="24"/>
        </w:rPr>
        <w:t>The</w:t>
      </w:r>
      <w:r w:rsidR="00E91FC0">
        <w:rPr>
          <w:rFonts w:ascii="Times New Roman" w:hAnsi="Times New Roman"/>
          <w:szCs w:val="24"/>
        </w:rPr>
        <w:t>r</w:t>
      </w:r>
      <w:r w:rsidR="00392681">
        <w:rPr>
          <w:rFonts w:ascii="Times New Roman" w:hAnsi="Times New Roman"/>
          <w:szCs w:val="24"/>
        </w:rPr>
        <w:t>e will be no costs beyond the normal labor costs for staff.</w:t>
      </w:r>
    </w:p>
    <w:p w:rsidR="00534B4A" w:rsidRPr="00965B77" w:rsidP="00965B77" w14:paraId="64280EF2" w14:textId="51A513E4">
      <w:pPr>
        <w:tabs>
          <w:tab w:val="left" w:pos="-720"/>
        </w:tabs>
        <w:suppressAutoHyphens/>
        <w:rPr>
          <w:rFonts w:ascii="Times New Roman" w:hAnsi="Times New Roman"/>
          <w:szCs w:val="24"/>
        </w:rPr>
      </w:pPr>
    </w:p>
    <w:p w:rsidR="00800D30" w:rsidP="00800D30" w14:paraId="64280EF3"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800D30">
        <w:rPr>
          <w:rFonts w:ascii="Times New Roman" w:hAnsi="Times New Roman"/>
          <w:b/>
          <w:szCs w:val="24"/>
        </w:rPr>
        <w:t xml:space="preserve"> </w:t>
      </w:r>
    </w:p>
    <w:p w:rsidR="00800D30" w:rsidP="00800D30" w14:paraId="64280EF4" w14:textId="77777777">
      <w:pPr>
        <w:pStyle w:val="ListParagraph"/>
        <w:tabs>
          <w:tab w:val="left" w:pos="-720"/>
        </w:tabs>
        <w:suppressAutoHyphens/>
        <w:contextualSpacing w:val="0"/>
        <w:rPr>
          <w:rFonts w:ascii="Times New Roman" w:hAnsi="Times New Roman"/>
          <w:b/>
          <w:szCs w:val="24"/>
        </w:rPr>
      </w:pPr>
    </w:p>
    <w:p w:rsidR="00800D30" w:rsidRPr="00756FD3" w:rsidP="00800D30" w14:paraId="64280EF5"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sidR="002A3221">
        <w:rPr>
          <w:rFonts w:ascii="Times New Roman" w:hAnsi="Times New Roman"/>
          <w:b/>
          <w:sz w:val="26"/>
          <w:szCs w:val="26"/>
        </w:rPr>
        <w:t xml:space="preserve"> here</w:t>
      </w:r>
      <w:r w:rsidR="00946126">
        <w:rPr>
          <w:rFonts w:ascii="Times New Roman" w:hAnsi="Times New Roman"/>
          <w:b/>
          <w:sz w:val="26"/>
          <w:szCs w:val="26"/>
        </w:rPr>
        <w:t>.</w:t>
      </w:r>
    </w:p>
    <w:p w:rsidR="00534B4A" w:rsidP="00534B4A" w14:paraId="64280EF6" w14:textId="77777777">
      <w:pPr>
        <w:tabs>
          <w:tab w:val="left" w:pos="-720"/>
        </w:tabs>
        <w:suppressAutoHyphens/>
        <w:rPr>
          <w:rFonts w:ascii="Times New Roman" w:hAnsi="Times New Roman"/>
          <w:b/>
          <w:szCs w:val="24"/>
        </w:rPr>
      </w:pPr>
    </w:p>
    <w:tbl>
      <w:tblPr>
        <w:tblStyle w:val="TableGrid"/>
        <w:tblW w:w="9445" w:type="dxa"/>
        <w:tblLook w:val="04A0"/>
      </w:tblPr>
      <w:tblGrid>
        <w:gridCol w:w="2048"/>
        <w:gridCol w:w="2048"/>
        <w:gridCol w:w="2829"/>
        <w:gridCol w:w="2520"/>
      </w:tblGrid>
      <w:tr w14:paraId="64280EFB" w14:textId="77777777" w:rsidTr="0052073E">
        <w:tblPrEx>
          <w:tblW w:w="9445" w:type="dxa"/>
          <w:tblLook w:val="04A0"/>
        </w:tblPrEx>
        <w:tc>
          <w:tcPr>
            <w:tcW w:w="2048" w:type="dxa"/>
            <w:shd w:val="clear" w:color="auto" w:fill="D9D9D9" w:themeFill="background1" w:themeFillShade="D9"/>
          </w:tcPr>
          <w:p w:rsidR="0052073E" w:rsidP="00534B4A" w14:paraId="64280EF7" w14:textId="77777777">
            <w:pPr>
              <w:tabs>
                <w:tab w:val="left" w:pos="-720"/>
              </w:tabs>
              <w:suppressAutoHyphens/>
              <w:rPr>
                <w:rFonts w:ascii="Times New Roman" w:hAnsi="Times New Roman"/>
                <w:b/>
                <w:szCs w:val="24"/>
              </w:rPr>
            </w:pPr>
          </w:p>
        </w:tc>
        <w:tc>
          <w:tcPr>
            <w:tcW w:w="2048" w:type="dxa"/>
          </w:tcPr>
          <w:p w:rsidR="0052073E" w:rsidP="00534B4A" w14:paraId="64280EF8"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534B4A" w14:paraId="64280EF9"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534B4A" w14:paraId="64280EFA"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14:paraId="64280F00" w14:textId="77777777" w:rsidTr="0052073E">
        <w:tblPrEx>
          <w:tblW w:w="9445" w:type="dxa"/>
          <w:tblLook w:val="04A0"/>
        </w:tblPrEx>
        <w:tc>
          <w:tcPr>
            <w:tcW w:w="2048" w:type="dxa"/>
          </w:tcPr>
          <w:p w:rsidR="00BE13D2" w:rsidP="00BE13D2" w14:paraId="64280EFC" w14:textId="77777777">
            <w:pPr>
              <w:tabs>
                <w:tab w:val="left" w:pos="-720"/>
              </w:tabs>
              <w:suppressAutoHyphens/>
              <w:rPr>
                <w:rFonts w:ascii="Times New Roman" w:hAnsi="Times New Roman"/>
                <w:b/>
                <w:szCs w:val="24"/>
              </w:rPr>
            </w:pPr>
            <w:bookmarkStart w:id="1" w:name="_Hlk204074212"/>
            <w:r>
              <w:rPr>
                <w:rFonts w:ascii="Times New Roman" w:hAnsi="Times New Roman"/>
                <w:b/>
                <w:szCs w:val="24"/>
              </w:rPr>
              <w:t>Total Burden</w:t>
            </w:r>
          </w:p>
        </w:tc>
        <w:tc>
          <w:tcPr>
            <w:tcW w:w="2048" w:type="dxa"/>
          </w:tcPr>
          <w:p w:rsidR="00BE13D2" w:rsidRPr="00392248" w:rsidP="00BE13D2" w14:paraId="64280EFD" w14:textId="530EA6B8">
            <w:pPr>
              <w:tabs>
                <w:tab w:val="left" w:pos="-720"/>
              </w:tabs>
              <w:suppressAutoHyphens/>
              <w:rPr>
                <w:rFonts w:ascii="Times New Roman" w:hAnsi="Times New Roman"/>
                <w:szCs w:val="24"/>
              </w:rPr>
            </w:pPr>
            <w:r>
              <w:rPr>
                <w:rFonts w:ascii="Times New Roman" w:hAnsi="Times New Roman"/>
                <w:szCs w:val="24"/>
              </w:rPr>
              <w:t>N/A</w:t>
            </w:r>
          </w:p>
        </w:tc>
        <w:tc>
          <w:tcPr>
            <w:tcW w:w="2829" w:type="dxa"/>
          </w:tcPr>
          <w:p w:rsidR="00BE13D2" w:rsidRPr="00392248" w:rsidP="00BE13D2" w14:paraId="64280EFE" w14:textId="3FFFA673">
            <w:pPr>
              <w:tabs>
                <w:tab w:val="left" w:pos="-720"/>
              </w:tabs>
              <w:suppressAutoHyphens/>
              <w:jc w:val="center"/>
              <w:rPr>
                <w:rFonts w:asciiTheme="minorHAnsi" w:hAnsiTheme="minorHAnsi" w:cstheme="minorHAnsi"/>
                <w:bCs/>
                <w:szCs w:val="24"/>
              </w:rPr>
            </w:pPr>
            <w:r>
              <w:rPr>
                <w:rFonts w:ascii="Times New Roman" w:hAnsi="Times New Roman"/>
                <w:szCs w:val="24"/>
              </w:rPr>
              <w:t>1,089 Hours</w:t>
            </w:r>
          </w:p>
        </w:tc>
        <w:tc>
          <w:tcPr>
            <w:tcW w:w="2520" w:type="dxa"/>
          </w:tcPr>
          <w:p w:rsidR="00BE13D2" w:rsidRPr="00392248" w:rsidP="00BE13D2" w14:paraId="64280EFF" w14:textId="5B065092">
            <w:pPr>
              <w:tabs>
                <w:tab w:val="left" w:pos="-720"/>
              </w:tabs>
              <w:suppressAutoHyphens/>
              <w:rPr>
                <w:rFonts w:ascii="Times New Roman" w:hAnsi="Times New Roman"/>
                <w:szCs w:val="24"/>
              </w:rPr>
            </w:pPr>
            <w:r>
              <w:rPr>
                <w:rFonts w:ascii="Times New Roman" w:hAnsi="Times New Roman"/>
                <w:szCs w:val="24"/>
              </w:rPr>
              <w:t>N/A</w:t>
            </w:r>
          </w:p>
        </w:tc>
      </w:tr>
      <w:tr w14:paraId="64280F05" w14:textId="77777777" w:rsidTr="0052073E">
        <w:tblPrEx>
          <w:tblW w:w="9445" w:type="dxa"/>
          <w:tblLook w:val="04A0"/>
        </w:tblPrEx>
        <w:tc>
          <w:tcPr>
            <w:tcW w:w="2048" w:type="dxa"/>
          </w:tcPr>
          <w:p w:rsidR="00BE13D2" w:rsidP="00BE13D2" w14:paraId="64280F01"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BE13D2" w:rsidRPr="00392248" w:rsidP="00BE13D2" w14:paraId="64280F02" w14:textId="1C4DDC90">
            <w:pPr>
              <w:tabs>
                <w:tab w:val="left" w:pos="-720"/>
              </w:tabs>
              <w:suppressAutoHyphens/>
              <w:rPr>
                <w:rFonts w:ascii="Times New Roman" w:hAnsi="Times New Roman"/>
                <w:szCs w:val="24"/>
              </w:rPr>
            </w:pPr>
            <w:r>
              <w:rPr>
                <w:rFonts w:ascii="Times New Roman" w:hAnsi="Times New Roman"/>
                <w:szCs w:val="24"/>
              </w:rPr>
              <w:t>N/A</w:t>
            </w:r>
          </w:p>
        </w:tc>
        <w:tc>
          <w:tcPr>
            <w:tcW w:w="2829" w:type="dxa"/>
          </w:tcPr>
          <w:p w:rsidR="00BE13D2" w:rsidRPr="00392248" w:rsidP="00BE13D2" w14:paraId="64280F03" w14:textId="4DA160EB">
            <w:pPr>
              <w:tabs>
                <w:tab w:val="left" w:pos="-720"/>
              </w:tabs>
              <w:suppressAutoHyphens/>
              <w:jc w:val="center"/>
              <w:rPr>
                <w:rFonts w:asciiTheme="minorHAnsi" w:hAnsiTheme="minorHAnsi" w:cstheme="minorHAnsi"/>
                <w:bCs/>
                <w:szCs w:val="24"/>
              </w:rPr>
            </w:pPr>
            <w:r>
              <w:rPr>
                <w:rFonts w:ascii="Times New Roman" w:hAnsi="Times New Roman"/>
                <w:szCs w:val="24"/>
              </w:rPr>
              <w:t>3,349</w:t>
            </w:r>
          </w:p>
        </w:tc>
        <w:tc>
          <w:tcPr>
            <w:tcW w:w="2520" w:type="dxa"/>
          </w:tcPr>
          <w:p w:rsidR="00BE13D2" w:rsidRPr="00392248" w:rsidP="00BE13D2" w14:paraId="64280F04" w14:textId="697992BA">
            <w:pPr>
              <w:tabs>
                <w:tab w:val="left" w:pos="-720"/>
              </w:tabs>
              <w:suppressAutoHyphens/>
              <w:rPr>
                <w:rFonts w:ascii="Times New Roman" w:hAnsi="Times New Roman"/>
                <w:szCs w:val="24"/>
              </w:rPr>
            </w:pPr>
            <w:r>
              <w:rPr>
                <w:rFonts w:ascii="Times New Roman" w:hAnsi="Times New Roman"/>
                <w:szCs w:val="24"/>
              </w:rPr>
              <w:t>N/A</w:t>
            </w:r>
          </w:p>
        </w:tc>
      </w:tr>
      <w:tr w14:paraId="64280F0A" w14:textId="77777777" w:rsidTr="0052073E">
        <w:tblPrEx>
          <w:tblW w:w="9445" w:type="dxa"/>
          <w:tblLook w:val="04A0"/>
        </w:tblPrEx>
        <w:tc>
          <w:tcPr>
            <w:tcW w:w="2048" w:type="dxa"/>
          </w:tcPr>
          <w:p w:rsidR="00BE13D2" w:rsidP="00BE13D2" w14:paraId="64280F06"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BE13D2" w:rsidRPr="00392248" w:rsidP="00BE13D2" w14:paraId="64280F07" w14:textId="77FEE9EB">
            <w:pPr>
              <w:tabs>
                <w:tab w:val="left" w:pos="-720"/>
              </w:tabs>
              <w:suppressAutoHyphens/>
              <w:rPr>
                <w:rFonts w:ascii="Times New Roman" w:hAnsi="Times New Roman"/>
                <w:szCs w:val="24"/>
              </w:rPr>
            </w:pPr>
            <w:r>
              <w:rPr>
                <w:rFonts w:ascii="Times New Roman" w:hAnsi="Times New Roman"/>
                <w:szCs w:val="24"/>
              </w:rPr>
              <w:t>N/A</w:t>
            </w:r>
          </w:p>
        </w:tc>
        <w:tc>
          <w:tcPr>
            <w:tcW w:w="2829" w:type="dxa"/>
          </w:tcPr>
          <w:p w:rsidR="00BE13D2" w:rsidRPr="00392248" w:rsidP="00BE13D2" w14:paraId="64280F08" w14:textId="430FFABA">
            <w:pPr>
              <w:tabs>
                <w:tab w:val="left" w:pos="-720"/>
              </w:tabs>
              <w:suppressAutoHyphens/>
              <w:jc w:val="center"/>
              <w:rPr>
                <w:rFonts w:asciiTheme="minorHAnsi" w:hAnsiTheme="minorHAnsi" w:cstheme="minorHAnsi"/>
                <w:szCs w:val="24"/>
              </w:rPr>
            </w:pPr>
            <w:r>
              <w:rPr>
                <w:rFonts w:ascii="Times New Roman" w:hAnsi="Times New Roman"/>
                <w:szCs w:val="24"/>
              </w:rPr>
              <w:t>$48,967.76</w:t>
            </w:r>
          </w:p>
        </w:tc>
        <w:tc>
          <w:tcPr>
            <w:tcW w:w="2520" w:type="dxa"/>
          </w:tcPr>
          <w:p w:rsidR="00BE13D2" w:rsidRPr="00392248" w:rsidP="00BE13D2" w14:paraId="64280F09" w14:textId="64D81B1D">
            <w:pPr>
              <w:tabs>
                <w:tab w:val="left" w:pos="-720"/>
              </w:tabs>
              <w:suppressAutoHyphens/>
              <w:rPr>
                <w:rFonts w:ascii="Times New Roman" w:hAnsi="Times New Roman"/>
                <w:szCs w:val="24"/>
              </w:rPr>
            </w:pPr>
            <w:r>
              <w:rPr>
                <w:rFonts w:ascii="Times New Roman" w:hAnsi="Times New Roman"/>
                <w:szCs w:val="24"/>
              </w:rPr>
              <w:t>N/A</w:t>
            </w:r>
          </w:p>
        </w:tc>
      </w:tr>
      <w:bookmarkEnd w:id="1"/>
    </w:tbl>
    <w:p w:rsidR="00F27AAF" w:rsidRPr="005F4E11" w:rsidP="005F4E11" w14:paraId="64280F0B" w14:textId="77777777">
      <w:pPr>
        <w:tabs>
          <w:tab w:val="left" w:pos="-720"/>
        </w:tabs>
        <w:suppressAutoHyphens/>
        <w:ind w:left="720"/>
        <w:rPr>
          <w:rFonts w:ascii="Times New Roman" w:hAnsi="Times New Roman"/>
          <w:bCs/>
          <w:szCs w:val="24"/>
        </w:rPr>
      </w:pPr>
    </w:p>
    <w:p w:rsidR="00FF0F6B" w:rsidP="00392248" w14:paraId="7315748F" w14:textId="622B33CF">
      <w:pPr>
        <w:widowControl w:val="0"/>
        <w:rPr>
          <w:rFonts w:ascii="Times New Roman" w:hAnsi="Times New Roman"/>
        </w:rPr>
      </w:pPr>
      <w:r>
        <w:rPr>
          <w:rFonts w:ascii="Times New Roman" w:hAnsi="Times New Roman"/>
        </w:rPr>
        <w:t xml:space="preserve">The Department previously collected this supplemental information </w:t>
      </w:r>
      <w:r w:rsidR="00BC3BEF">
        <w:rPr>
          <w:rFonts w:ascii="Times New Roman" w:hAnsi="Times New Roman"/>
        </w:rPr>
        <w:t>in accordance with the annual OMB Compliance Supplement from 201</w:t>
      </w:r>
      <w:r w:rsidR="00B44AE1">
        <w:rPr>
          <w:rFonts w:ascii="Times New Roman" w:hAnsi="Times New Roman"/>
        </w:rPr>
        <w:t>9</w:t>
      </w:r>
      <w:r w:rsidR="00BC3BEF">
        <w:rPr>
          <w:rFonts w:ascii="Times New Roman" w:hAnsi="Times New Roman"/>
        </w:rPr>
        <w:t>-2024.</w:t>
      </w:r>
      <w:r w:rsidR="00C6271A">
        <w:rPr>
          <w:rFonts w:ascii="Times New Roman" w:hAnsi="Times New Roman"/>
        </w:rPr>
        <w:t xml:space="preserve"> </w:t>
      </w:r>
      <w:r w:rsidR="00B44AE1">
        <w:rPr>
          <w:rFonts w:ascii="Times New Roman" w:hAnsi="Times New Roman"/>
        </w:rPr>
        <w:t>OMB now requires a collection number for this</w:t>
      </w:r>
      <w:r w:rsidR="009D472D">
        <w:rPr>
          <w:rFonts w:ascii="Times New Roman" w:hAnsi="Times New Roman"/>
        </w:rPr>
        <w:t xml:space="preserve"> supplemental </w:t>
      </w:r>
      <w:r w:rsidR="00B44AE1">
        <w:rPr>
          <w:rFonts w:ascii="Times New Roman" w:hAnsi="Times New Roman"/>
        </w:rPr>
        <w:t>information.</w:t>
      </w:r>
      <w:r w:rsidR="00BC3BEF">
        <w:rPr>
          <w:rFonts w:ascii="Times New Roman" w:hAnsi="Times New Roman"/>
        </w:rPr>
        <w:t xml:space="preserve"> </w:t>
      </w:r>
      <w:r w:rsidR="008345DA">
        <w:rPr>
          <w:rFonts w:ascii="Times New Roman" w:hAnsi="Times New Roman"/>
        </w:rPr>
        <w:t xml:space="preserve">FSA </w:t>
      </w:r>
      <w:r w:rsidR="00401241">
        <w:rPr>
          <w:rFonts w:ascii="Times New Roman" w:hAnsi="Times New Roman"/>
        </w:rPr>
        <w:t>requires submissions of the</w:t>
      </w:r>
      <w:r w:rsidR="008345DA">
        <w:rPr>
          <w:rFonts w:ascii="Times New Roman" w:hAnsi="Times New Roman"/>
        </w:rPr>
        <w:t xml:space="preserve"> supplemental information as this information is needed to comply with the reporting requirements in both PIIA and OMB A-123C. </w:t>
      </w:r>
    </w:p>
    <w:p w:rsidR="00172682" w:rsidRPr="00AC298E" w:rsidP="00392248" w14:paraId="189D30A0" w14:textId="50E07C59">
      <w:pPr>
        <w:widowControl w:val="0"/>
        <w:rPr>
          <w:rFonts w:ascii="Times New Roman" w:hAnsi="Times New Roman"/>
          <w:i/>
          <w:iCs/>
        </w:rPr>
      </w:pPr>
      <w:r w:rsidRPr="00172682">
        <w:rPr>
          <w:rFonts w:ascii="Times New Roman" w:hAnsi="Times New Roman"/>
          <w:i/>
          <w:iCs/>
        </w:rPr>
        <w:t>We anticipate 3,349 annual responses from 3,349 respondents for a total of 1,089 hours. The estimated annual total cost is $48,967.76 for all respondents.</w:t>
      </w:r>
    </w:p>
    <w:p w:rsidR="00FF0F6B" w:rsidP="00392248" w14:paraId="65E32D22" w14:textId="77777777">
      <w:pPr>
        <w:widowControl w:val="0"/>
        <w:rPr>
          <w:rFonts w:ascii="Times New Roman" w:hAnsi="Times New Roman"/>
        </w:rPr>
      </w:pPr>
    </w:p>
    <w:p w:rsidR="00534B4A" w:rsidRPr="005F4E11" w:rsidP="005F4E11" w14:paraId="64280F0C" w14:textId="77777777">
      <w:pPr>
        <w:tabs>
          <w:tab w:val="left" w:pos="-720"/>
        </w:tabs>
        <w:suppressAutoHyphens/>
        <w:ind w:left="720"/>
        <w:rPr>
          <w:rFonts w:ascii="Times New Roman" w:hAnsi="Times New Roman"/>
          <w:bCs/>
          <w:szCs w:val="24"/>
        </w:rPr>
      </w:pPr>
    </w:p>
    <w:p w:rsidR="00043C32" w:rsidP="00AD381B" w14:paraId="64280F0D"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 xml:space="preserve">For collections of information whose results will be published, outline plans for tabulation and publication.  Address any complex analytical techniques that will be </w:t>
      </w:r>
      <w:r w:rsidRPr="00534B4A">
        <w:rPr>
          <w:rStyle w:val="a"/>
          <w:rFonts w:ascii="Times New Roman" w:hAnsi="Times New Roman"/>
          <w:b/>
          <w:szCs w:val="24"/>
        </w:rPr>
        <w:t>used.  Provide the time schedule for the entire project, including beginning and ending dates of the collection of information, completion of report, publication dates, and other actions.</w:t>
      </w:r>
    </w:p>
    <w:p w:rsidR="00534B4A" w:rsidP="00AA5138" w14:paraId="64280F0E" w14:textId="77777777">
      <w:pPr>
        <w:tabs>
          <w:tab w:val="left" w:pos="-720"/>
        </w:tabs>
        <w:suppressAutoHyphens/>
        <w:ind w:left="720"/>
        <w:rPr>
          <w:rFonts w:ascii="Times New Roman" w:hAnsi="Times New Roman"/>
          <w:szCs w:val="24"/>
        </w:rPr>
      </w:pPr>
    </w:p>
    <w:p w:rsidR="006656A2" w:rsidRPr="006656A2" w:rsidP="00392248" w14:paraId="1ACC69B6" w14:textId="1F44D248">
      <w:pPr>
        <w:widowControl w:val="0"/>
        <w:rPr>
          <w:rFonts w:ascii="Times New Roman" w:hAnsi="Times New Roman"/>
          <w:bCs/>
          <w:iCs/>
          <w:szCs w:val="24"/>
        </w:rPr>
      </w:pPr>
      <w:r w:rsidRPr="006656A2">
        <w:rPr>
          <w:rFonts w:ascii="Times New Roman" w:hAnsi="Times New Roman"/>
          <w:bCs/>
          <w:iCs/>
          <w:szCs w:val="24"/>
        </w:rPr>
        <w:t>No tabulation or publication of the results will take place.</w:t>
      </w:r>
      <w:r w:rsidR="002B57A9">
        <w:rPr>
          <w:rFonts w:ascii="Times New Roman" w:hAnsi="Times New Roman"/>
          <w:bCs/>
          <w:iCs/>
          <w:szCs w:val="24"/>
        </w:rPr>
        <w:t xml:space="preserve"> The supplemental </w:t>
      </w:r>
      <w:r w:rsidR="00065E74">
        <w:rPr>
          <w:rFonts w:ascii="Times New Roman" w:hAnsi="Times New Roman"/>
          <w:bCs/>
          <w:iCs/>
          <w:szCs w:val="24"/>
        </w:rPr>
        <w:t>information</w:t>
      </w:r>
      <w:r w:rsidR="000D1F6A">
        <w:rPr>
          <w:rFonts w:ascii="Times New Roman" w:hAnsi="Times New Roman"/>
          <w:bCs/>
          <w:iCs/>
          <w:szCs w:val="24"/>
        </w:rPr>
        <w:t xml:space="preserve"> for sampled </w:t>
      </w:r>
      <w:r w:rsidR="00920F51">
        <w:rPr>
          <w:rFonts w:ascii="Times New Roman" w:hAnsi="Times New Roman"/>
          <w:bCs/>
          <w:iCs/>
          <w:szCs w:val="24"/>
        </w:rPr>
        <w:t xml:space="preserve">compliance </w:t>
      </w:r>
      <w:r w:rsidR="000D1F6A">
        <w:rPr>
          <w:rFonts w:ascii="Times New Roman" w:hAnsi="Times New Roman"/>
          <w:bCs/>
          <w:iCs/>
          <w:szCs w:val="24"/>
        </w:rPr>
        <w:t>audits</w:t>
      </w:r>
      <w:r w:rsidR="00065E74">
        <w:rPr>
          <w:rFonts w:ascii="Times New Roman" w:hAnsi="Times New Roman"/>
          <w:bCs/>
          <w:iCs/>
          <w:szCs w:val="24"/>
        </w:rPr>
        <w:t xml:space="preserve"> is aggregated</w:t>
      </w:r>
      <w:r w:rsidR="008A1C95">
        <w:rPr>
          <w:rFonts w:ascii="Times New Roman" w:hAnsi="Times New Roman"/>
          <w:bCs/>
          <w:iCs/>
          <w:szCs w:val="24"/>
        </w:rPr>
        <w:t xml:space="preserve"> </w:t>
      </w:r>
      <w:r w:rsidR="00401241">
        <w:rPr>
          <w:rFonts w:ascii="Times New Roman" w:hAnsi="Times New Roman"/>
          <w:bCs/>
          <w:iCs/>
          <w:szCs w:val="24"/>
        </w:rPr>
        <w:t>to calculate the</w:t>
      </w:r>
      <w:r w:rsidR="008A1C95">
        <w:rPr>
          <w:rFonts w:ascii="Times New Roman" w:hAnsi="Times New Roman"/>
          <w:bCs/>
          <w:iCs/>
          <w:szCs w:val="24"/>
        </w:rPr>
        <w:t xml:space="preserve"> total</w:t>
      </w:r>
      <w:r w:rsidR="00065E74">
        <w:rPr>
          <w:rFonts w:ascii="Times New Roman" w:hAnsi="Times New Roman"/>
          <w:bCs/>
          <w:iCs/>
          <w:szCs w:val="24"/>
        </w:rPr>
        <w:t xml:space="preserve"> annual improper payment </w:t>
      </w:r>
      <w:r w:rsidR="00401241">
        <w:rPr>
          <w:rFonts w:ascii="Times New Roman" w:hAnsi="Times New Roman"/>
          <w:bCs/>
          <w:iCs/>
          <w:szCs w:val="24"/>
        </w:rPr>
        <w:t xml:space="preserve">and unknown payment </w:t>
      </w:r>
      <w:r w:rsidR="00065E74">
        <w:rPr>
          <w:rFonts w:ascii="Times New Roman" w:hAnsi="Times New Roman"/>
          <w:bCs/>
          <w:iCs/>
          <w:szCs w:val="24"/>
        </w:rPr>
        <w:t>est</w:t>
      </w:r>
      <w:r w:rsidR="009145E5">
        <w:rPr>
          <w:rFonts w:ascii="Times New Roman" w:hAnsi="Times New Roman"/>
          <w:bCs/>
          <w:iCs/>
          <w:szCs w:val="24"/>
        </w:rPr>
        <w:t>imates.</w:t>
      </w:r>
    </w:p>
    <w:p w:rsidR="00BB03CE" w:rsidRPr="00FB6309" w:rsidP="001D2519" w14:paraId="02E31F69" w14:textId="2F00238A">
      <w:pPr>
        <w:tabs>
          <w:tab w:val="left" w:pos="-720"/>
        </w:tabs>
        <w:suppressAutoHyphens/>
        <w:rPr>
          <w:rFonts w:asciiTheme="minorHAnsi" w:hAnsiTheme="minorHAnsi" w:cstheme="minorHAnsi"/>
          <w:szCs w:val="24"/>
        </w:rPr>
      </w:pPr>
    </w:p>
    <w:p w:rsidR="00534B4A" w:rsidRPr="00534B4A" w:rsidP="00AA5138" w14:paraId="64280F0F" w14:textId="77777777">
      <w:pPr>
        <w:tabs>
          <w:tab w:val="left" w:pos="-720"/>
        </w:tabs>
        <w:suppressAutoHyphens/>
        <w:ind w:left="720"/>
        <w:rPr>
          <w:rFonts w:ascii="Times New Roman" w:hAnsi="Times New Roman"/>
          <w:szCs w:val="24"/>
        </w:rPr>
      </w:pPr>
    </w:p>
    <w:p w:rsidR="00043C32" w:rsidRPr="00534B4A" w:rsidP="00AD381B" w14:paraId="64280F10"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534B4A" w:rsidRPr="00AA5138" w:rsidP="00AA5138" w14:paraId="64280F11" w14:textId="77777777">
      <w:pPr>
        <w:tabs>
          <w:tab w:val="left" w:pos="-720"/>
        </w:tabs>
        <w:suppressAutoHyphens/>
        <w:ind w:left="720"/>
        <w:rPr>
          <w:rFonts w:ascii="Times New Roman" w:hAnsi="Times New Roman"/>
          <w:bCs/>
          <w:szCs w:val="24"/>
        </w:rPr>
      </w:pPr>
    </w:p>
    <w:p w:rsidR="00BB03CE" w:rsidRPr="001D2519" w:rsidP="00392248" w14:paraId="204081A4" w14:textId="40A04A9C">
      <w:pPr>
        <w:tabs>
          <w:tab w:val="left" w:pos="-720"/>
        </w:tabs>
        <w:suppressAutoHyphens/>
        <w:rPr>
          <w:rFonts w:ascii="Times New Roman" w:hAnsi="Times New Roman"/>
          <w:szCs w:val="24"/>
        </w:rPr>
      </w:pPr>
      <w:r>
        <w:rPr>
          <w:rFonts w:ascii="Times New Roman" w:hAnsi="Times New Roman"/>
          <w:szCs w:val="24"/>
        </w:rPr>
        <w:t xml:space="preserve">Not applicable. </w:t>
      </w:r>
    </w:p>
    <w:p w:rsidR="00534B4A" w:rsidRPr="00AA5138" w:rsidP="00AA5138" w14:paraId="64280F12" w14:textId="77777777">
      <w:pPr>
        <w:tabs>
          <w:tab w:val="left" w:pos="-720"/>
        </w:tabs>
        <w:suppressAutoHyphens/>
        <w:ind w:left="720"/>
        <w:rPr>
          <w:rFonts w:ascii="Times New Roman" w:hAnsi="Times New Roman"/>
          <w:bCs/>
          <w:szCs w:val="24"/>
        </w:rPr>
      </w:pPr>
    </w:p>
    <w:p w:rsidR="001C73C0" w:rsidP="00AD381B" w14:paraId="64280F13" w14:textId="20340787">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AA5138" w:rsidRPr="00AA5138" w:rsidP="00AA5138" w14:paraId="07117DF1" w14:textId="68EA5D2C">
      <w:pPr>
        <w:tabs>
          <w:tab w:val="left" w:pos="-720"/>
        </w:tabs>
        <w:suppressAutoHyphens/>
        <w:ind w:left="720"/>
        <w:rPr>
          <w:rFonts w:ascii="Times New Roman" w:hAnsi="Times New Roman"/>
          <w:bCs/>
          <w:szCs w:val="24"/>
        </w:rPr>
      </w:pPr>
    </w:p>
    <w:p w:rsidR="00AA5138" w:rsidRPr="001D2519" w:rsidP="00392248" w14:paraId="1D395179" w14:textId="5104CFAF">
      <w:pPr>
        <w:tabs>
          <w:tab w:val="left" w:pos="-720"/>
        </w:tabs>
        <w:suppressAutoHyphens/>
        <w:rPr>
          <w:rFonts w:ascii="Times New Roman" w:hAnsi="Times New Roman"/>
          <w:szCs w:val="24"/>
        </w:rPr>
      </w:pPr>
      <w:r w:rsidRPr="001D2519">
        <w:rPr>
          <w:rFonts w:ascii="Times New Roman" w:hAnsi="Times New Roman"/>
          <w:szCs w:val="24"/>
        </w:rPr>
        <w:t>No exceptions are requested.</w:t>
      </w:r>
    </w:p>
    <w:p w:rsidR="00740BE5" w:rsidP="00AA5138" w14:paraId="5A9C266F" w14:textId="337B6909">
      <w:pPr>
        <w:tabs>
          <w:tab w:val="left" w:pos="-720"/>
        </w:tabs>
        <w:suppressAutoHyphens/>
        <w:ind w:left="720"/>
        <w:rPr>
          <w:rFonts w:asciiTheme="minorHAnsi" w:hAnsiTheme="minorHAnsi" w:cstheme="minorHAnsi"/>
          <w:szCs w:val="24"/>
        </w:rPr>
      </w:pPr>
    </w:p>
    <w:p w:rsidR="00740BE5" w:rsidP="00AA5138" w14:paraId="207949A6" w14:textId="680B34CD">
      <w:pPr>
        <w:tabs>
          <w:tab w:val="left" w:pos="-720"/>
        </w:tabs>
        <w:suppressAutoHyphens/>
        <w:ind w:left="720"/>
        <w:rPr>
          <w:rFonts w:asciiTheme="minorHAnsi" w:hAnsiTheme="minorHAnsi" w:cstheme="minorHAnsi"/>
          <w:szCs w:val="24"/>
        </w:rPr>
      </w:pPr>
    </w:p>
    <w:sectPr w:rsidSect="00043C32">
      <w:headerReference w:type="default" r:id="rId10"/>
      <w:footerReference w:type="default" r:id="rId11"/>
      <w:endnotePr>
        <w:numFmt w:val="decimal"/>
      </w:endnotePr>
      <w:pgSz w:w="12240" w:h="15840" w:code="1"/>
      <w:pgMar w:top="1440" w:right="1440" w:bottom="144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5253" w14:paraId="64280F18" w14:textId="77777777">
    <w:pPr>
      <w:spacing w:before="140" w:line="100" w:lineRule="exact"/>
      <w:rPr>
        <w:sz w:val="10"/>
      </w:rPr>
    </w:pPr>
  </w:p>
  <w:p w:rsidR="00DD5253" w14:paraId="64280F19" w14:textId="77777777">
    <w:pPr>
      <w:tabs>
        <w:tab w:val="left" w:pos="0"/>
      </w:tabs>
      <w:suppressAutoHyphens/>
    </w:pPr>
  </w:p>
  <w:p w:rsidR="00DD5253" w14:paraId="64280F1A" w14:textId="77777777">
    <w:pPr>
      <w:tabs>
        <w:tab w:val="left" w:pos="0"/>
      </w:tabs>
      <w:suppressAutoHyphens/>
    </w:pPr>
    <w:r>
      <w:rPr>
        <w:noProof/>
      </w:rPr>
      <mc:AlternateContent>
        <mc:Choice Requires="wps">
          <w:drawing>
            <wp:inline distT="0" distB="0" distL="0" distR="0">
              <wp:extent cx="5905500" cy="152400"/>
              <wp:effectExtent l="0" t="0" r="0" b="0"/>
              <wp:docPr id="2"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DD5253" w:rsidRPr="00534B4A"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wps:wsp>
                </a:graphicData>
              </a:graphic>
            </wp:inline>
          </w:drawing>
        </mc:Choice>
        <mc:Fallback>
          <w:pict>
            <v:rect id="Rectangle 1" o:spid="_x0000_i2049" style="width:465pt;height:12pt;mso-left-percent:-10001;mso-position-horizontal-relative:char;mso-position-vertical-relative:line;mso-top-percent:-10001;mso-wrap-style:square;visibility:visible;v-text-anchor:top" filled="f" stroked="f">
              <v:textbox inset="0,0,0,0">
                <w:txbxContent>
                  <w:p w:rsidR="00DD5253" w:rsidRPr="00534B4A" w14:paraId="64280F1E"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Pr>
                        <w:rFonts w:ascii="Times New Roman" w:hAnsi="Times New Roman"/>
                        <w:noProof/>
                      </w:rPr>
                      <w:t>1</w:t>
                    </w:r>
                    <w:r w:rsidRPr="00534B4A">
                      <w:rPr>
                        <w:rFonts w:ascii="Times New Roman" w:hAnsi="Times New Roman"/>
                        <w:noProof/>
                      </w:rPr>
                      <w:fldChar w:fldCharType="end"/>
                    </w:r>
                  </w:p>
                </w:txbxContent>
              </v:textbox>
              <w10:wrap type="non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37399" w:rsidP="00043C32" w14:paraId="7F21F58B" w14:textId="77777777">
      <w:r>
        <w:separator/>
      </w:r>
    </w:p>
  </w:footnote>
  <w:footnote w:type="continuationSeparator" w:id="1">
    <w:p w:rsidR="00D37399" w:rsidP="00043C32" w14:paraId="2A4BC796" w14:textId="77777777">
      <w:r>
        <w:continuationSeparator/>
      </w:r>
    </w:p>
  </w:footnote>
  <w:footnote w:type="continuationNotice" w:id="2">
    <w:p w:rsidR="00D37399" w14:paraId="53F14726" w14:textId="77777777"/>
  </w:footnote>
  <w:footnote w:id="3">
    <w:p w:rsidR="00DD5253" w:rsidP="00043C32" w14:paraId="64280F1D"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5253" w:rsidRPr="00AD381B" w:rsidP="005F4E11" w14:paraId="51038400" w14:textId="5AF32D1F">
    <w:pPr>
      <w:pStyle w:val="Header"/>
      <w:rPr>
        <w:rFonts w:ascii="Times New Roman" w:hAnsi="Times New Roman"/>
        <w:color w:val="FFFFFF" w:themeColor="background1"/>
        <w:szCs w:val="24"/>
      </w:rPr>
    </w:pPr>
    <w:r w:rsidRPr="00C875E8">
      <w:rPr>
        <w:rFonts w:ascii="Times New Roman" w:hAnsi="Times New Roman"/>
        <w:szCs w:val="24"/>
      </w:rPr>
      <w:t xml:space="preserve">Tracking and OMB Number: (XX) </w:t>
    </w:r>
    <w:r w:rsidR="00F3224B">
      <w:rPr>
        <w:rFonts w:ascii="Times New Roman" w:hAnsi="Times New Roman"/>
        <w:szCs w:val="24"/>
      </w:rPr>
      <w:t>1845</w:t>
    </w:r>
    <w:r>
      <w:rPr>
        <w:rFonts w:ascii="Times New Roman" w:hAnsi="Times New Roman"/>
        <w:szCs w:val="24"/>
      </w:rPr>
      <w:t>-</w:t>
    </w:r>
    <w:r w:rsidR="00F3224B">
      <w:rPr>
        <w:rFonts w:ascii="Times New Roman" w:hAnsi="Times New Roman"/>
        <w:szCs w:val="24"/>
      </w:rPr>
      <w:t>NEW</w:t>
    </w:r>
    <w:r>
      <w:rPr>
        <w:rFonts w:ascii="Times New Roman" w:hAnsi="Times New Roman"/>
        <w:szCs w:val="24"/>
      </w:rPr>
      <w:tab/>
    </w:r>
    <w:r w:rsidRPr="00C875E8">
      <w:rPr>
        <w:rFonts w:ascii="Times New Roman" w:hAnsi="Times New Roman"/>
        <w:szCs w:val="24"/>
      </w:rPr>
      <w:t xml:space="preserve">Revised: </w:t>
    </w:r>
    <w:r w:rsidR="00F3224B">
      <w:rPr>
        <w:rFonts w:ascii="Times New Roman" w:hAnsi="Times New Roman"/>
        <w:szCs w:val="24"/>
      </w:rPr>
      <w:t>0</w:t>
    </w:r>
    <w:r w:rsidR="00477068">
      <w:rPr>
        <w:rFonts w:ascii="Times New Roman" w:hAnsi="Times New Roman"/>
        <w:szCs w:val="24"/>
      </w:rPr>
      <w:t>3</w:t>
    </w:r>
    <w:r>
      <w:rPr>
        <w:rFonts w:ascii="Times New Roman" w:hAnsi="Times New Roman"/>
        <w:szCs w:val="24"/>
      </w:rPr>
      <w:t>/</w:t>
    </w:r>
    <w:r w:rsidR="00477068">
      <w:rPr>
        <w:rFonts w:ascii="Times New Roman" w:hAnsi="Times New Roman"/>
        <w:szCs w:val="24"/>
      </w:rPr>
      <w:t>09</w:t>
    </w:r>
    <w:r w:rsidR="00F3224B">
      <w:rPr>
        <w:rFonts w:ascii="Times New Roman" w:hAnsi="Times New Roman"/>
        <w:szCs w:val="24"/>
      </w:rPr>
      <w:t>/202</w:t>
    </w:r>
    <w:r w:rsidR="00477068">
      <w:rPr>
        <w:rFonts w:ascii="Times New Roman" w:hAnsi="Times New Roman"/>
        <w:szCs w:val="24"/>
      </w:rPr>
      <w:t>6</w:t>
    </w:r>
  </w:p>
  <w:p w:rsidR="00DD5253" w14:paraId="1EC4CE4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0C140FFA"/>
    <w:multiLevelType w:val="hybridMultilevel"/>
    <w:tmpl w:val="4BAC8E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2">
    <w:nsid w:val="45730226"/>
    <w:multiLevelType w:val="hybridMultilevel"/>
    <w:tmpl w:val="C0D8D5C2"/>
    <w:lvl w:ilvl="0">
      <w:start w:val="0"/>
      <w:numFmt w:val="bullet"/>
      <w:lvlText w:val=""/>
      <w:lvlJc w:val="left"/>
      <w:pPr>
        <w:ind w:left="1080" w:hanging="360"/>
      </w:pPr>
      <w:rPr>
        <w:rFonts w:ascii="Symbol" w:eastAsia="Times New Roman" w:hAnsi="Symbol"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5">
    <w:nsid w:val="70AB156C"/>
    <w:multiLevelType w:val="hybridMultilevel"/>
    <w:tmpl w:val="9DA402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74750188"/>
    <w:multiLevelType w:val="hybridMultilevel"/>
    <w:tmpl w:val="052471F2"/>
    <w:lvl w:ilvl="0">
      <w:start w:val="0"/>
      <w:numFmt w:val="bullet"/>
      <w:lvlText w:val=""/>
      <w:lvlJc w:val="left"/>
      <w:pPr>
        <w:ind w:left="1080" w:hanging="360"/>
      </w:pPr>
      <w:rPr>
        <w:rFonts w:ascii="Symbol" w:eastAsia="Times New Roman" w:hAnsi="Symbol"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77EA145F"/>
    <w:multiLevelType w:val="hybridMultilevel"/>
    <w:tmpl w:val="CFB4B266"/>
    <w:lvl w:ilvl="0">
      <w:start w:val="8"/>
      <w:numFmt w:val="decimal"/>
      <w:lvlText w:val="%1."/>
      <w:lvlJc w:val="left"/>
      <w:pPr>
        <w:ind w:left="720" w:hanging="360"/>
      </w:pPr>
      <w:rPr>
        <w:rFonts w:cs="Times New Roman"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7F397811"/>
    <w:multiLevelType w:val="hybridMultilevel"/>
    <w:tmpl w:val="1A161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2125995708">
    <w:abstractNumId w:val="0"/>
  </w:num>
  <w:num w:numId="2" w16cid:durableId="429085798">
    <w:abstractNumId w:val="4"/>
  </w:num>
  <w:num w:numId="3" w16cid:durableId="716975484">
    <w:abstractNumId w:val="3"/>
  </w:num>
  <w:num w:numId="4" w16cid:durableId="618418207">
    <w:abstractNumId w:val="5"/>
  </w:num>
  <w:num w:numId="5" w16cid:durableId="1074857041">
    <w:abstractNumId w:val="7"/>
  </w:num>
  <w:num w:numId="6" w16cid:durableId="1709262972">
    <w:abstractNumId w:val="6"/>
  </w:num>
  <w:num w:numId="7" w16cid:durableId="634873184">
    <w:abstractNumId w:val="2"/>
  </w:num>
  <w:num w:numId="8" w16cid:durableId="1212040443">
    <w:abstractNumId w:val="1"/>
  </w:num>
  <w:num w:numId="9" w16cid:durableId="7670389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footnotePr>
    <w:footnote w:id="0"/>
    <w:footnote w:id="1"/>
    <w:footnote w:id="2"/>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03365"/>
    <w:rsid w:val="00006E8A"/>
    <w:rsid w:val="00010D85"/>
    <w:rsid w:val="00015CF2"/>
    <w:rsid w:val="000206BD"/>
    <w:rsid w:val="0002290A"/>
    <w:rsid w:val="000231FC"/>
    <w:rsid w:val="000333AD"/>
    <w:rsid w:val="00035ED5"/>
    <w:rsid w:val="000367C4"/>
    <w:rsid w:val="000421FA"/>
    <w:rsid w:val="00042EED"/>
    <w:rsid w:val="00043C32"/>
    <w:rsid w:val="000446F5"/>
    <w:rsid w:val="00057036"/>
    <w:rsid w:val="00060D93"/>
    <w:rsid w:val="00065E74"/>
    <w:rsid w:val="0007582B"/>
    <w:rsid w:val="00075CD8"/>
    <w:rsid w:val="0009300D"/>
    <w:rsid w:val="00093017"/>
    <w:rsid w:val="0009562A"/>
    <w:rsid w:val="00095A26"/>
    <w:rsid w:val="00095B78"/>
    <w:rsid w:val="000A3525"/>
    <w:rsid w:val="000A41A3"/>
    <w:rsid w:val="000B2CA0"/>
    <w:rsid w:val="000C06CC"/>
    <w:rsid w:val="000D1F6A"/>
    <w:rsid w:val="000E337F"/>
    <w:rsid w:val="000E6CD1"/>
    <w:rsid w:val="000E7638"/>
    <w:rsid w:val="000F0B33"/>
    <w:rsid w:val="000F5587"/>
    <w:rsid w:val="00106463"/>
    <w:rsid w:val="00110CF2"/>
    <w:rsid w:val="00122E05"/>
    <w:rsid w:val="00124CEF"/>
    <w:rsid w:val="001265C2"/>
    <w:rsid w:val="00136117"/>
    <w:rsid w:val="00140C9B"/>
    <w:rsid w:val="00141446"/>
    <w:rsid w:val="001418E2"/>
    <w:rsid w:val="001528C4"/>
    <w:rsid w:val="00153662"/>
    <w:rsid w:val="00155B8B"/>
    <w:rsid w:val="00155E66"/>
    <w:rsid w:val="00164066"/>
    <w:rsid w:val="00172682"/>
    <w:rsid w:val="001746DE"/>
    <w:rsid w:val="001824F3"/>
    <w:rsid w:val="00193CDA"/>
    <w:rsid w:val="001A0E9C"/>
    <w:rsid w:val="001A6AE0"/>
    <w:rsid w:val="001B5F1D"/>
    <w:rsid w:val="001C060D"/>
    <w:rsid w:val="001C73C0"/>
    <w:rsid w:val="001D2519"/>
    <w:rsid w:val="001D36D7"/>
    <w:rsid w:val="001D40DF"/>
    <w:rsid w:val="001D50F5"/>
    <w:rsid w:val="001D7032"/>
    <w:rsid w:val="001E79BD"/>
    <w:rsid w:val="001E7B41"/>
    <w:rsid w:val="001F1FAC"/>
    <w:rsid w:val="001F3D48"/>
    <w:rsid w:val="00202978"/>
    <w:rsid w:val="00205746"/>
    <w:rsid w:val="00217C4F"/>
    <w:rsid w:val="002225CC"/>
    <w:rsid w:val="00224A3B"/>
    <w:rsid w:val="00230354"/>
    <w:rsid w:val="00234F64"/>
    <w:rsid w:val="00237445"/>
    <w:rsid w:val="00240A39"/>
    <w:rsid w:val="00240E19"/>
    <w:rsid w:val="00246FE9"/>
    <w:rsid w:val="00247E12"/>
    <w:rsid w:val="00250100"/>
    <w:rsid w:val="0025145C"/>
    <w:rsid w:val="0025292F"/>
    <w:rsid w:val="00260DC0"/>
    <w:rsid w:val="002617B9"/>
    <w:rsid w:val="00262A69"/>
    <w:rsid w:val="00265572"/>
    <w:rsid w:val="00270AF7"/>
    <w:rsid w:val="00273AC9"/>
    <w:rsid w:val="00277131"/>
    <w:rsid w:val="00280FAD"/>
    <w:rsid w:val="0028138A"/>
    <w:rsid w:val="00292439"/>
    <w:rsid w:val="00297A8B"/>
    <w:rsid w:val="002A1402"/>
    <w:rsid w:val="002A3221"/>
    <w:rsid w:val="002A348C"/>
    <w:rsid w:val="002A5F31"/>
    <w:rsid w:val="002A7EB2"/>
    <w:rsid w:val="002B0DCC"/>
    <w:rsid w:val="002B57A9"/>
    <w:rsid w:val="002B79F5"/>
    <w:rsid w:val="002C3520"/>
    <w:rsid w:val="002D18F5"/>
    <w:rsid w:val="002D71A3"/>
    <w:rsid w:val="002E14E0"/>
    <w:rsid w:val="002E1C2F"/>
    <w:rsid w:val="002F1FF1"/>
    <w:rsid w:val="002F55E5"/>
    <w:rsid w:val="00302AB1"/>
    <w:rsid w:val="00306D1E"/>
    <w:rsid w:val="00313F6D"/>
    <w:rsid w:val="00320177"/>
    <w:rsid w:val="0032078A"/>
    <w:rsid w:val="0032539E"/>
    <w:rsid w:val="00362D57"/>
    <w:rsid w:val="003734A3"/>
    <w:rsid w:val="0037569F"/>
    <w:rsid w:val="003763F4"/>
    <w:rsid w:val="003772A6"/>
    <w:rsid w:val="003860E4"/>
    <w:rsid w:val="00392248"/>
    <w:rsid w:val="00392681"/>
    <w:rsid w:val="003A026D"/>
    <w:rsid w:val="003B1545"/>
    <w:rsid w:val="003D3EDB"/>
    <w:rsid w:val="003E0329"/>
    <w:rsid w:val="003F61E6"/>
    <w:rsid w:val="00401241"/>
    <w:rsid w:val="0040294A"/>
    <w:rsid w:val="00404871"/>
    <w:rsid w:val="00407E81"/>
    <w:rsid w:val="00412915"/>
    <w:rsid w:val="00417992"/>
    <w:rsid w:val="00423AEE"/>
    <w:rsid w:val="004240E9"/>
    <w:rsid w:val="00442405"/>
    <w:rsid w:val="00442E07"/>
    <w:rsid w:val="00447357"/>
    <w:rsid w:val="00452EAE"/>
    <w:rsid w:val="0045444C"/>
    <w:rsid w:val="0045558C"/>
    <w:rsid w:val="004602A0"/>
    <w:rsid w:val="0046158E"/>
    <w:rsid w:val="00462969"/>
    <w:rsid w:val="00466814"/>
    <w:rsid w:val="00477068"/>
    <w:rsid w:val="00483487"/>
    <w:rsid w:val="00494C97"/>
    <w:rsid w:val="0049605E"/>
    <w:rsid w:val="004B28BC"/>
    <w:rsid w:val="004B38E2"/>
    <w:rsid w:val="004C194D"/>
    <w:rsid w:val="004C307D"/>
    <w:rsid w:val="004C5C9A"/>
    <w:rsid w:val="004D31D1"/>
    <w:rsid w:val="004E3DFA"/>
    <w:rsid w:val="004E5321"/>
    <w:rsid w:val="004F3660"/>
    <w:rsid w:val="004F7F6E"/>
    <w:rsid w:val="00511A17"/>
    <w:rsid w:val="0052073E"/>
    <w:rsid w:val="00523919"/>
    <w:rsid w:val="00525723"/>
    <w:rsid w:val="00534B4A"/>
    <w:rsid w:val="00537FD2"/>
    <w:rsid w:val="005407E5"/>
    <w:rsid w:val="0054566A"/>
    <w:rsid w:val="00545DEB"/>
    <w:rsid w:val="00554FFA"/>
    <w:rsid w:val="00560E71"/>
    <w:rsid w:val="00563280"/>
    <w:rsid w:val="00565F86"/>
    <w:rsid w:val="00575DDA"/>
    <w:rsid w:val="005777F6"/>
    <w:rsid w:val="00581C11"/>
    <w:rsid w:val="0059105A"/>
    <w:rsid w:val="005A3227"/>
    <w:rsid w:val="005A71F0"/>
    <w:rsid w:val="005B7B1C"/>
    <w:rsid w:val="005C2131"/>
    <w:rsid w:val="005E395E"/>
    <w:rsid w:val="005E52DA"/>
    <w:rsid w:val="005F3446"/>
    <w:rsid w:val="005F4E11"/>
    <w:rsid w:val="005F6C29"/>
    <w:rsid w:val="00616E9C"/>
    <w:rsid w:val="00620C76"/>
    <w:rsid w:val="00642F23"/>
    <w:rsid w:val="00643658"/>
    <w:rsid w:val="00645F2D"/>
    <w:rsid w:val="00651589"/>
    <w:rsid w:val="00652760"/>
    <w:rsid w:val="006530B4"/>
    <w:rsid w:val="00656F45"/>
    <w:rsid w:val="00664541"/>
    <w:rsid w:val="006656A2"/>
    <w:rsid w:val="00681208"/>
    <w:rsid w:val="00684675"/>
    <w:rsid w:val="0068567A"/>
    <w:rsid w:val="00697B06"/>
    <w:rsid w:val="006A292A"/>
    <w:rsid w:val="006A38F7"/>
    <w:rsid w:val="006A4EBB"/>
    <w:rsid w:val="006B20B8"/>
    <w:rsid w:val="006B40EA"/>
    <w:rsid w:val="006B4172"/>
    <w:rsid w:val="006B7287"/>
    <w:rsid w:val="006D43AB"/>
    <w:rsid w:val="006D45D9"/>
    <w:rsid w:val="006E5A74"/>
    <w:rsid w:val="006F166A"/>
    <w:rsid w:val="006F7936"/>
    <w:rsid w:val="00702096"/>
    <w:rsid w:val="007028E4"/>
    <w:rsid w:val="00713B69"/>
    <w:rsid w:val="00714BC2"/>
    <w:rsid w:val="007167EC"/>
    <w:rsid w:val="00727D01"/>
    <w:rsid w:val="0073762F"/>
    <w:rsid w:val="00740BE5"/>
    <w:rsid w:val="0074299C"/>
    <w:rsid w:val="00746591"/>
    <w:rsid w:val="0075144E"/>
    <w:rsid w:val="00755424"/>
    <w:rsid w:val="00755D99"/>
    <w:rsid w:val="00756FD3"/>
    <w:rsid w:val="00765392"/>
    <w:rsid w:val="007722C4"/>
    <w:rsid w:val="00772B2E"/>
    <w:rsid w:val="00782E81"/>
    <w:rsid w:val="00790AD3"/>
    <w:rsid w:val="00790E3E"/>
    <w:rsid w:val="00794A09"/>
    <w:rsid w:val="007952CA"/>
    <w:rsid w:val="007A5F49"/>
    <w:rsid w:val="007A6E79"/>
    <w:rsid w:val="007B54C1"/>
    <w:rsid w:val="007C0A4C"/>
    <w:rsid w:val="007C60E3"/>
    <w:rsid w:val="007C700A"/>
    <w:rsid w:val="007E423B"/>
    <w:rsid w:val="007F23DD"/>
    <w:rsid w:val="007F6104"/>
    <w:rsid w:val="00800D30"/>
    <w:rsid w:val="00804175"/>
    <w:rsid w:val="00807D1A"/>
    <w:rsid w:val="008126E7"/>
    <w:rsid w:val="00824B22"/>
    <w:rsid w:val="00827811"/>
    <w:rsid w:val="008345DA"/>
    <w:rsid w:val="00834A62"/>
    <w:rsid w:val="00835ADD"/>
    <w:rsid w:val="008406B7"/>
    <w:rsid w:val="008534BB"/>
    <w:rsid w:val="0085634A"/>
    <w:rsid w:val="00860CD6"/>
    <w:rsid w:val="00861EBD"/>
    <w:rsid w:val="00863D1A"/>
    <w:rsid w:val="00874EFE"/>
    <w:rsid w:val="0087765E"/>
    <w:rsid w:val="00881CD9"/>
    <w:rsid w:val="00882126"/>
    <w:rsid w:val="008826E0"/>
    <w:rsid w:val="00883DC6"/>
    <w:rsid w:val="008915B9"/>
    <w:rsid w:val="00892E3C"/>
    <w:rsid w:val="008933F1"/>
    <w:rsid w:val="00894FA9"/>
    <w:rsid w:val="008A1C95"/>
    <w:rsid w:val="008A3C82"/>
    <w:rsid w:val="008B4295"/>
    <w:rsid w:val="008C1F7C"/>
    <w:rsid w:val="008C250A"/>
    <w:rsid w:val="008C4BCD"/>
    <w:rsid w:val="008C6093"/>
    <w:rsid w:val="008D0601"/>
    <w:rsid w:val="008D1F11"/>
    <w:rsid w:val="008D34FD"/>
    <w:rsid w:val="008E485A"/>
    <w:rsid w:val="008E542E"/>
    <w:rsid w:val="008E5919"/>
    <w:rsid w:val="008E59D8"/>
    <w:rsid w:val="008F0CD6"/>
    <w:rsid w:val="008F5F3F"/>
    <w:rsid w:val="00905951"/>
    <w:rsid w:val="00912D2C"/>
    <w:rsid w:val="009145E5"/>
    <w:rsid w:val="00916EE4"/>
    <w:rsid w:val="00920F51"/>
    <w:rsid w:val="00920F63"/>
    <w:rsid w:val="009243F3"/>
    <w:rsid w:val="00931FF0"/>
    <w:rsid w:val="0093366B"/>
    <w:rsid w:val="00933761"/>
    <w:rsid w:val="00933E65"/>
    <w:rsid w:val="00934185"/>
    <w:rsid w:val="00946126"/>
    <w:rsid w:val="00946A5E"/>
    <w:rsid w:val="00950397"/>
    <w:rsid w:val="009504E7"/>
    <w:rsid w:val="00952DF9"/>
    <w:rsid w:val="0095421D"/>
    <w:rsid w:val="009578CD"/>
    <w:rsid w:val="00960C86"/>
    <w:rsid w:val="00965B77"/>
    <w:rsid w:val="00975D8D"/>
    <w:rsid w:val="009767AF"/>
    <w:rsid w:val="00981F58"/>
    <w:rsid w:val="00986D0A"/>
    <w:rsid w:val="00987770"/>
    <w:rsid w:val="00991071"/>
    <w:rsid w:val="00991B49"/>
    <w:rsid w:val="009929E2"/>
    <w:rsid w:val="00994F1D"/>
    <w:rsid w:val="009A64B2"/>
    <w:rsid w:val="009B2849"/>
    <w:rsid w:val="009B3CB2"/>
    <w:rsid w:val="009C37AF"/>
    <w:rsid w:val="009C6257"/>
    <w:rsid w:val="009D2AD6"/>
    <w:rsid w:val="009D472D"/>
    <w:rsid w:val="009E3E86"/>
    <w:rsid w:val="009E7025"/>
    <w:rsid w:val="009F0A11"/>
    <w:rsid w:val="009F1C22"/>
    <w:rsid w:val="009F5A48"/>
    <w:rsid w:val="00A034C4"/>
    <w:rsid w:val="00A04E07"/>
    <w:rsid w:val="00A103F3"/>
    <w:rsid w:val="00A118A2"/>
    <w:rsid w:val="00A16DE3"/>
    <w:rsid w:val="00A23F26"/>
    <w:rsid w:val="00A3597C"/>
    <w:rsid w:val="00A4001C"/>
    <w:rsid w:val="00A40AAB"/>
    <w:rsid w:val="00A447B6"/>
    <w:rsid w:val="00A46D01"/>
    <w:rsid w:val="00A6474D"/>
    <w:rsid w:val="00A70816"/>
    <w:rsid w:val="00A73590"/>
    <w:rsid w:val="00A7636D"/>
    <w:rsid w:val="00A765E8"/>
    <w:rsid w:val="00A80995"/>
    <w:rsid w:val="00A80CFD"/>
    <w:rsid w:val="00A8596B"/>
    <w:rsid w:val="00A86C45"/>
    <w:rsid w:val="00A9138E"/>
    <w:rsid w:val="00A94908"/>
    <w:rsid w:val="00AA5138"/>
    <w:rsid w:val="00AB0E73"/>
    <w:rsid w:val="00AC1C89"/>
    <w:rsid w:val="00AC298E"/>
    <w:rsid w:val="00AC2F7C"/>
    <w:rsid w:val="00AD381B"/>
    <w:rsid w:val="00AF440D"/>
    <w:rsid w:val="00AF5B5B"/>
    <w:rsid w:val="00AF5D1A"/>
    <w:rsid w:val="00AF63B5"/>
    <w:rsid w:val="00B00BAE"/>
    <w:rsid w:val="00B017F9"/>
    <w:rsid w:val="00B07213"/>
    <w:rsid w:val="00B10A05"/>
    <w:rsid w:val="00B1193E"/>
    <w:rsid w:val="00B156A5"/>
    <w:rsid w:val="00B25BBB"/>
    <w:rsid w:val="00B33E54"/>
    <w:rsid w:val="00B368A3"/>
    <w:rsid w:val="00B444EE"/>
    <w:rsid w:val="00B44AE1"/>
    <w:rsid w:val="00B525EB"/>
    <w:rsid w:val="00B54167"/>
    <w:rsid w:val="00B62E06"/>
    <w:rsid w:val="00B632BF"/>
    <w:rsid w:val="00B6406F"/>
    <w:rsid w:val="00B64B1D"/>
    <w:rsid w:val="00B64C05"/>
    <w:rsid w:val="00B6729C"/>
    <w:rsid w:val="00B70B43"/>
    <w:rsid w:val="00B740C5"/>
    <w:rsid w:val="00B7459C"/>
    <w:rsid w:val="00B83A0C"/>
    <w:rsid w:val="00B841B7"/>
    <w:rsid w:val="00B872EE"/>
    <w:rsid w:val="00B906F3"/>
    <w:rsid w:val="00B93E35"/>
    <w:rsid w:val="00B9671B"/>
    <w:rsid w:val="00B9684C"/>
    <w:rsid w:val="00B9710B"/>
    <w:rsid w:val="00BA1D31"/>
    <w:rsid w:val="00BB03CE"/>
    <w:rsid w:val="00BB0CEB"/>
    <w:rsid w:val="00BC1A67"/>
    <w:rsid w:val="00BC3BEF"/>
    <w:rsid w:val="00BC683A"/>
    <w:rsid w:val="00BD24AC"/>
    <w:rsid w:val="00BD317C"/>
    <w:rsid w:val="00BE13D2"/>
    <w:rsid w:val="00BE3024"/>
    <w:rsid w:val="00BE3FC1"/>
    <w:rsid w:val="00BF3675"/>
    <w:rsid w:val="00BF6CBC"/>
    <w:rsid w:val="00C10DBF"/>
    <w:rsid w:val="00C164D3"/>
    <w:rsid w:val="00C20670"/>
    <w:rsid w:val="00C224FD"/>
    <w:rsid w:val="00C27FD8"/>
    <w:rsid w:val="00C32460"/>
    <w:rsid w:val="00C3318A"/>
    <w:rsid w:val="00C40900"/>
    <w:rsid w:val="00C51213"/>
    <w:rsid w:val="00C6271A"/>
    <w:rsid w:val="00C644E3"/>
    <w:rsid w:val="00C64B33"/>
    <w:rsid w:val="00C85678"/>
    <w:rsid w:val="00C86713"/>
    <w:rsid w:val="00C875E8"/>
    <w:rsid w:val="00C92035"/>
    <w:rsid w:val="00CC2A72"/>
    <w:rsid w:val="00CC3FB5"/>
    <w:rsid w:val="00CD2067"/>
    <w:rsid w:val="00CD2B07"/>
    <w:rsid w:val="00CD47BC"/>
    <w:rsid w:val="00CD6E96"/>
    <w:rsid w:val="00CD703C"/>
    <w:rsid w:val="00CE113E"/>
    <w:rsid w:val="00CE42D5"/>
    <w:rsid w:val="00CE4E84"/>
    <w:rsid w:val="00CE656C"/>
    <w:rsid w:val="00CF6248"/>
    <w:rsid w:val="00D05970"/>
    <w:rsid w:val="00D059DF"/>
    <w:rsid w:val="00D07788"/>
    <w:rsid w:val="00D12491"/>
    <w:rsid w:val="00D147B4"/>
    <w:rsid w:val="00D15D20"/>
    <w:rsid w:val="00D20465"/>
    <w:rsid w:val="00D2235C"/>
    <w:rsid w:val="00D26C94"/>
    <w:rsid w:val="00D31508"/>
    <w:rsid w:val="00D3160A"/>
    <w:rsid w:val="00D31A1B"/>
    <w:rsid w:val="00D32712"/>
    <w:rsid w:val="00D34984"/>
    <w:rsid w:val="00D36C35"/>
    <w:rsid w:val="00D37399"/>
    <w:rsid w:val="00D435DC"/>
    <w:rsid w:val="00D44FA7"/>
    <w:rsid w:val="00D45CF5"/>
    <w:rsid w:val="00D466D9"/>
    <w:rsid w:val="00D53A5D"/>
    <w:rsid w:val="00D62CAB"/>
    <w:rsid w:val="00D6372F"/>
    <w:rsid w:val="00D73AAF"/>
    <w:rsid w:val="00D75313"/>
    <w:rsid w:val="00D9277C"/>
    <w:rsid w:val="00D930B4"/>
    <w:rsid w:val="00D97436"/>
    <w:rsid w:val="00D97BC3"/>
    <w:rsid w:val="00DA5467"/>
    <w:rsid w:val="00DA63C6"/>
    <w:rsid w:val="00DB02E7"/>
    <w:rsid w:val="00DB7D1A"/>
    <w:rsid w:val="00DC2CB7"/>
    <w:rsid w:val="00DC45CB"/>
    <w:rsid w:val="00DD2D20"/>
    <w:rsid w:val="00DD5253"/>
    <w:rsid w:val="00E03C4F"/>
    <w:rsid w:val="00E04BFF"/>
    <w:rsid w:val="00E104BB"/>
    <w:rsid w:val="00E16ACD"/>
    <w:rsid w:val="00E17134"/>
    <w:rsid w:val="00E22FD3"/>
    <w:rsid w:val="00E244D2"/>
    <w:rsid w:val="00E25EBC"/>
    <w:rsid w:val="00E40DB1"/>
    <w:rsid w:val="00E5048F"/>
    <w:rsid w:val="00E57FE9"/>
    <w:rsid w:val="00E66550"/>
    <w:rsid w:val="00E72192"/>
    <w:rsid w:val="00E744F4"/>
    <w:rsid w:val="00E8258B"/>
    <w:rsid w:val="00E877BF"/>
    <w:rsid w:val="00E91FC0"/>
    <w:rsid w:val="00E9784B"/>
    <w:rsid w:val="00EA1767"/>
    <w:rsid w:val="00EB0929"/>
    <w:rsid w:val="00EB0FA5"/>
    <w:rsid w:val="00EB1EB8"/>
    <w:rsid w:val="00EC01DD"/>
    <w:rsid w:val="00EC04BA"/>
    <w:rsid w:val="00EC082D"/>
    <w:rsid w:val="00EC2243"/>
    <w:rsid w:val="00EC35E3"/>
    <w:rsid w:val="00ED14EB"/>
    <w:rsid w:val="00ED7195"/>
    <w:rsid w:val="00EE362C"/>
    <w:rsid w:val="00EF4C67"/>
    <w:rsid w:val="00EF5E06"/>
    <w:rsid w:val="00EF7E78"/>
    <w:rsid w:val="00F025B2"/>
    <w:rsid w:val="00F0414F"/>
    <w:rsid w:val="00F04C5E"/>
    <w:rsid w:val="00F04CA4"/>
    <w:rsid w:val="00F070F3"/>
    <w:rsid w:val="00F07FE1"/>
    <w:rsid w:val="00F27AAF"/>
    <w:rsid w:val="00F31BEC"/>
    <w:rsid w:val="00F3224B"/>
    <w:rsid w:val="00F43CCB"/>
    <w:rsid w:val="00F555CD"/>
    <w:rsid w:val="00F5782B"/>
    <w:rsid w:val="00F6291D"/>
    <w:rsid w:val="00F66E46"/>
    <w:rsid w:val="00F73131"/>
    <w:rsid w:val="00F74288"/>
    <w:rsid w:val="00F845C5"/>
    <w:rsid w:val="00F91558"/>
    <w:rsid w:val="00FB0546"/>
    <w:rsid w:val="00FB1B6F"/>
    <w:rsid w:val="00FB6309"/>
    <w:rsid w:val="00FB7D9C"/>
    <w:rsid w:val="00FC14D2"/>
    <w:rsid w:val="00FC669D"/>
    <w:rsid w:val="00FD316E"/>
    <w:rsid w:val="00FD34C5"/>
    <w:rsid w:val="00FD4F0B"/>
    <w:rsid w:val="00FE02FC"/>
    <w:rsid w:val="00FE1BAE"/>
    <w:rsid w:val="00FF0F6B"/>
    <w:rsid w:val="5D3F2220"/>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64280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unhideWhenUsed/>
    <w:rsid w:val="006A38F7"/>
    <w:rPr>
      <w:sz w:val="20"/>
    </w:rPr>
  </w:style>
  <w:style w:type="character" w:customStyle="1" w:styleId="CommentTextChar">
    <w:name w:val="Comment Text Char"/>
    <w:basedOn w:val="DefaultParagraphFont"/>
    <w:link w:val="CommentText"/>
    <w:uiPriority w:val="99"/>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result-item2">
    <w:name w:val="result-item2"/>
    <w:basedOn w:val="DefaultParagraphFont"/>
    <w:rsid w:val="00EF4C67"/>
    <w:rPr>
      <w:vanish w:val="0"/>
      <w:webHidden w:val="0"/>
      <w:specVanish w:val="0"/>
    </w:rPr>
  </w:style>
  <w:style w:type="paragraph" w:styleId="BodyTextIndent">
    <w:name w:val="Body Text Indent"/>
    <w:basedOn w:val="Normal"/>
    <w:link w:val="BodyTextIndentChar"/>
    <w:semiHidden/>
    <w:rsid w:val="00EF4C67"/>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EF4C67"/>
    <w:rPr>
      <w:sz w:val="24"/>
      <w:szCs w:val="24"/>
    </w:rPr>
  </w:style>
  <w:style w:type="paragraph" w:styleId="Revision">
    <w:name w:val="Revision"/>
    <w:hidden/>
    <w:uiPriority w:val="99"/>
    <w:semiHidden/>
    <w:rsid w:val="00D31A1B"/>
    <w:rPr>
      <w:rFonts w:ascii="Courier" w:hAnsi="Courier"/>
      <w:sz w:val="24"/>
    </w:rPr>
  </w:style>
  <w:style w:type="paragraph" w:styleId="HTMLPreformatted">
    <w:name w:val="HTML Preformatted"/>
    <w:basedOn w:val="Normal"/>
    <w:link w:val="HTMLPreformattedChar"/>
    <w:semiHidden/>
    <w:rsid w:val="00D31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rPr>
  </w:style>
  <w:style w:type="character" w:customStyle="1" w:styleId="HTMLPreformattedChar">
    <w:name w:val="HTML Preformatted Char"/>
    <w:basedOn w:val="DefaultParagraphFont"/>
    <w:link w:val="HTMLPreformatted"/>
    <w:semiHidden/>
    <w:rsid w:val="00D31A1B"/>
    <w:rPr>
      <w:rFonts w:ascii="Arial Unicode MS" w:eastAsia="Arial Unicode MS" w:hAnsi="Arial Unicode MS" w:cs="Arial Unicode MS"/>
    </w:rPr>
  </w:style>
  <w:style w:type="paragraph" w:styleId="BodyText0">
    <w:name w:val="Body Text"/>
    <w:basedOn w:val="Normal"/>
    <w:link w:val="BodyTextChar0"/>
    <w:uiPriority w:val="99"/>
    <w:semiHidden/>
    <w:unhideWhenUsed/>
    <w:rsid w:val="006656A2"/>
    <w:pPr>
      <w:spacing w:after="120"/>
    </w:pPr>
  </w:style>
  <w:style w:type="character" w:customStyle="1" w:styleId="BodyTextChar0">
    <w:name w:val="Body Text Char"/>
    <w:basedOn w:val="DefaultParagraphFont"/>
    <w:link w:val="BodyText0"/>
    <w:uiPriority w:val="99"/>
    <w:semiHidden/>
    <w:rsid w:val="006656A2"/>
    <w:rPr>
      <w:rFonts w:ascii="Courier" w:hAnsi="Courier"/>
      <w:sz w:val="24"/>
    </w:rPr>
  </w:style>
  <w:style w:type="paragraph" w:customStyle="1" w:styleId="Default">
    <w:name w:val="Default"/>
    <w:rsid w:val="00110CF2"/>
    <w:pPr>
      <w:autoSpaceDE w:val="0"/>
      <w:autoSpaceDN w:val="0"/>
      <w:adjustRightInd w:val="0"/>
    </w:pPr>
    <w:rPr>
      <w:color w:val="000000"/>
      <w:sz w:val="24"/>
      <w:szCs w:val="24"/>
    </w:rPr>
  </w:style>
  <w:style w:type="character" w:styleId="FollowedHyperlink">
    <w:name w:val="FollowedHyperlink"/>
    <w:basedOn w:val="DefaultParagraphFont"/>
    <w:uiPriority w:val="99"/>
    <w:semiHidden/>
    <w:unhideWhenUsed/>
    <w:rsid w:val="00FB054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current/oes_nat.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DCB7AC5ECDD740B487BE4C07570BE9" ma:contentTypeVersion="19" ma:contentTypeDescription="Create a new document." ma:contentTypeScope="" ma:versionID="103613bfa7b9051b299b93f6018b1750">
  <xsd:schema xmlns:xsd="http://www.w3.org/2001/XMLSchema" xmlns:xs="http://www.w3.org/2001/XMLSchema" xmlns:p="http://schemas.microsoft.com/office/2006/metadata/properties" xmlns:ns2="bd10e23a-f09c-45e3-849e-438a97faa086" xmlns:ns3="a9a93928-7ac7-4c2f-90e6-3a0e778b9dd0" xmlns:ns4="2a2db8c4-56ab-4882-a5d0-0fe8165c6658" targetNamespace="http://schemas.microsoft.com/office/2006/metadata/properties" ma:root="true" ma:fieldsID="410883959d393d5e5534708aa8eed50a" ns2:_="" ns3:_="" ns4:_="">
    <xsd:import namespace="bd10e23a-f09c-45e3-849e-438a97faa086"/>
    <xsd:import namespace="a9a93928-7ac7-4c2f-90e6-3a0e778b9dd0"/>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23a-f09c-45e3-849e-438a97faa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 ma:indexed="true"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format="Dropdown" ma:internalName="Status">
      <xsd:simpleType>
        <xsd:union memberTypes="dms:Text">
          <xsd:simpleType>
            <xsd:restriction base="dms:Choice">
              <xsd:enumeration value="Open"/>
              <xsd:enumeration value="In Review"/>
              <xsd:enumeration value="Resolved"/>
            </xsd:restriction>
          </xsd:simpleType>
        </xsd:un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a93928-7ac7-4c2f-90e6-3a0e778b9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dfbe5a1-b04b-4699-b925-cad621dcbb93}" ma:internalName="TaxCatchAll" ma:showField="CatchAllData" ma:web="a9a93928-7ac7-4c2f-90e6-3a0e778b9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d10e23a-f09c-45e3-849e-438a97faa086">
      <Terms xmlns="http://schemas.microsoft.com/office/infopath/2007/PartnerControls"/>
    </lcf76f155ced4ddcb4097134ff3c332f>
    <Status xmlns="bd10e23a-f09c-45e3-849e-438a97faa086" xsi:nil="true"/>
    <TaxCatchAll xmlns="2a2db8c4-56ab-4882-a5d0-0fe8165c6658" xsi:nil="true"/>
  </documentManagement>
</p:properties>
</file>

<file path=customXml/itemProps1.xml><?xml version="1.0" encoding="utf-8"?>
<ds:datastoreItem xmlns:ds="http://schemas.openxmlformats.org/officeDocument/2006/customXml" ds:itemID="{D5B18B79-3E3A-4975-A141-C885733B7183}">
  <ds:schemaRefs>
    <ds:schemaRef ds:uri="http://schemas.openxmlformats.org/officeDocument/2006/bibliography"/>
  </ds:schemaRefs>
</ds:datastoreItem>
</file>

<file path=customXml/itemProps2.xml><?xml version="1.0" encoding="utf-8"?>
<ds:datastoreItem xmlns:ds="http://schemas.openxmlformats.org/officeDocument/2006/customXml" ds:itemID="{ED93E62D-E87D-475D-A7D4-035C18E01299}">
  <ds:schemaRefs/>
</ds:datastoreItem>
</file>

<file path=customXml/itemProps3.xml><?xml version="1.0" encoding="utf-8"?>
<ds:datastoreItem xmlns:ds="http://schemas.openxmlformats.org/officeDocument/2006/customXml" ds:itemID="{5853DBD4-D676-4095-9528-D04AF8E61306}">
  <ds:schemaRefs/>
</ds:datastoreItem>
</file>

<file path=customXml/itemProps4.xml><?xml version="1.0" encoding="utf-8"?>
<ds:datastoreItem xmlns:ds="http://schemas.openxmlformats.org/officeDocument/2006/customXml" ds:itemID="{74D1C7AA-9D37-48CA-8560-6D7A27D493D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3373</Words>
  <Characters>19231</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2026-03-09T18:48:00Z</dcterms:created>
  <dcterms:modified xsi:type="dcterms:W3CDTF">2026-03-09T18:59:00Z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nectED Offices">
    <vt:lpwstr>1175;#OM|99d713a6-9ff3-422b-9e6f-5027a8647a15</vt:lpwstr>
  </property>
  <property fmtid="{D5CDD505-2E9C-101B-9397-08002B2CF9AE}" pid="3" name="ContentOffice">
    <vt:lpwstr/>
  </property>
  <property fmtid="{D5CDD505-2E9C-101B-9397-08002B2CF9AE}" pid="4" name="ContentTypeId">
    <vt:lpwstr>0x01010024DCB7AC5ECDD740B487BE4C07570BE9</vt:lpwstr>
  </property>
  <property fmtid="{D5CDD505-2E9C-101B-9397-08002B2CF9AE}" pid="5" name="ContentWebmasterEmail">
    <vt:lpwstr>connected@ed.gov</vt:lpwstr>
  </property>
  <property fmtid="{D5CDD505-2E9C-101B-9397-08002B2CF9AE}" pid="6" name="Enterprise Navigation Section">
    <vt:lpwstr>1324;#Information Collection Clearance Division|7c44fac8-3be8-47c1-8865-7a007fc70514</vt:lpwstr>
  </property>
  <property fmtid="{D5CDD505-2E9C-101B-9397-08002B2CF9AE}" pid="7" name="Enterprise Site Category/Topic">
    <vt:lpwstr/>
  </property>
  <property fmtid="{D5CDD505-2E9C-101B-9397-08002B2CF9AE}" pid="8" name="hebfa55e97a440a4b0b631fde26adccc">
    <vt:lpwstr/>
  </property>
  <property fmtid="{D5CDD505-2E9C-101B-9397-08002B2CF9AE}" pid="9"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0" name="MediaServiceImageTags">
    <vt:lpwstr/>
  </property>
  <property fmtid="{D5CDD505-2E9C-101B-9397-08002B2CF9AE}" pid="11" name="Navigation Category">
    <vt:lpwstr>2895;#Information Collection|be93d448-b265-4cb3-93a5-4708954c2750</vt:lpwstr>
  </property>
  <property fmtid="{D5CDD505-2E9C-101B-9397-08002B2CF9AE}" pid="12" name="Secondary Navigation Category">
    <vt:lpwstr/>
  </property>
  <property fmtid="{D5CDD505-2E9C-101B-9397-08002B2CF9AE}" pid="13" name="WorkflowChangePath">
    <vt:lpwstr>8f38e374-a608-41a9-a760-7cfdddace18b,32;8f38e374-a608-41a9-a760-7cfdddace18b,32;</vt:lpwstr>
  </property>
  <property fmtid="{D5CDD505-2E9C-101B-9397-08002B2CF9AE}" pid="14" name="_dlc_DocIdItemGuid">
    <vt:lpwstr>7263bcb4-c9a1-4bf8-a9b4-ad908258715e</vt:lpwstr>
  </property>
  <property fmtid="{D5CDD505-2E9C-101B-9397-08002B2CF9AE}" pid="15" name="_dlc_LastRun">
    <vt:lpwstr>10/27/2018 01:05:07</vt:lpwstr>
  </property>
  <property fmtid="{D5CDD505-2E9C-101B-9397-08002B2CF9AE}" pid="16" name="_dlc_policyId">
    <vt:lpwstr>0x0101001C22A2B9DBEDBB4DB130C1FAF5F2F008|-175781640</vt:lpwstr>
  </property>
</Properties>
</file>