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BD07EC" w:rsidP="00AD381B" w14:paraId="685708CE" w14:textId="77777777">
      <w:pPr>
        <w:pStyle w:val="Heading1"/>
        <w:rPr>
          <w:rFonts w:asciiTheme="minorHAnsi" w:hAnsiTheme="minorHAnsi" w:cstheme="minorHAnsi"/>
          <w:b/>
          <w:bCs/>
          <w:sz w:val="24"/>
          <w:szCs w:val="24"/>
        </w:rPr>
      </w:pPr>
      <w:r w:rsidRPr="00BD07EC">
        <w:rPr>
          <w:rFonts w:asciiTheme="minorHAnsi" w:hAnsiTheme="minorHAnsi" w:cstheme="minorHAnsi"/>
          <w:b/>
          <w:bCs/>
          <w:sz w:val="24"/>
          <w:szCs w:val="24"/>
        </w:rPr>
        <w:t>SUPPORTING STATEMENT</w:t>
      </w:r>
    </w:p>
    <w:p w:rsidR="00043C32" w:rsidRPr="00BD07EC" w:rsidP="00AD381B" w14:paraId="6DF9AC96" w14:textId="77777777">
      <w:pPr>
        <w:pStyle w:val="Heading1"/>
        <w:rPr>
          <w:rFonts w:asciiTheme="minorHAnsi" w:hAnsiTheme="minorHAnsi" w:cstheme="minorHAnsi"/>
          <w:b/>
          <w:bCs/>
          <w:sz w:val="24"/>
          <w:szCs w:val="24"/>
        </w:rPr>
      </w:pPr>
      <w:r w:rsidRPr="00BD07EC">
        <w:rPr>
          <w:rFonts w:asciiTheme="minorHAnsi" w:hAnsiTheme="minorHAnsi" w:cstheme="minorHAnsi"/>
          <w:b/>
          <w:bCs/>
          <w:sz w:val="24"/>
          <w:szCs w:val="24"/>
        </w:rPr>
        <w:t>FOR PAPERWORK REDUCTION ACT SUBMISSION</w:t>
      </w:r>
    </w:p>
    <w:p w:rsidR="00E2049F" w:rsidRPr="00BD07EC" w:rsidP="00E2049F" w14:paraId="1E5EE9F6" w14:textId="77777777">
      <w:pPr>
        <w:suppressAutoHyphens/>
        <w:jc w:val="center"/>
        <w:rPr>
          <w:rFonts w:asciiTheme="minorHAnsi" w:hAnsiTheme="minorHAnsi" w:cstheme="minorHAnsi"/>
          <w:bCs/>
          <w:szCs w:val="24"/>
        </w:rPr>
      </w:pPr>
      <w:bookmarkStart w:id="0" w:name="Text1"/>
      <w:r w:rsidRPr="00BD07EC">
        <w:rPr>
          <w:rFonts w:asciiTheme="minorHAnsi" w:hAnsiTheme="minorHAnsi" w:cstheme="minorHAnsi"/>
          <w:bCs/>
          <w:szCs w:val="24"/>
        </w:rPr>
        <w:t>Guaranty Agencies Security Self-Assessment</w:t>
      </w:r>
      <w:bookmarkEnd w:id="0"/>
    </w:p>
    <w:p w:rsidR="00043C32" w:rsidRPr="00BD07EC" w:rsidP="00AD381B" w14:paraId="3A423266" w14:textId="77777777">
      <w:pPr>
        <w:tabs>
          <w:tab w:val="left" w:pos="0"/>
        </w:tabs>
        <w:suppressAutoHyphens/>
        <w:rPr>
          <w:rFonts w:asciiTheme="minorHAnsi" w:hAnsiTheme="minorHAnsi" w:cstheme="minorHAnsi"/>
          <w:szCs w:val="24"/>
        </w:rPr>
      </w:pPr>
    </w:p>
    <w:p w:rsidR="00EA1767" w:rsidRPr="00BD07EC" w:rsidP="00AD381B" w14:paraId="18943718" w14:textId="77777777">
      <w:pPr>
        <w:pStyle w:val="ListParagraph"/>
        <w:numPr>
          <w:ilvl w:val="0"/>
          <w:numId w:val="4"/>
        </w:numPr>
        <w:suppressAutoHyphens/>
        <w:spacing w:line="240" w:lineRule="exact"/>
        <w:contextualSpacing w:val="0"/>
        <w:rPr>
          <w:rFonts w:asciiTheme="minorHAnsi" w:hAnsiTheme="minorHAnsi" w:cstheme="minorHAnsi"/>
          <w:b/>
          <w:szCs w:val="24"/>
        </w:rPr>
      </w:pPr>
      <w:r w:rsidRPr="00BD07EC">
        <w:rPr>
          <w:rStyle w:val="Heading2Char"/>
          <w:rFonts w:asciiTheme="minorHAnsi" w:hAnsiTheme="minorHAnsi" w:cstheme="minorHAnsi"/>
          <w:color w:val="auto"/>
          <w:sz w:val="24"/>
          <w:szCs w:val="24"/>
        </w:rPr>
        <w:t>Explain the circumstances</w:t>
      </w:r>
      <w:r w:rsidRPr="00BD07EC">
        <w:rPr>
          <w:rFonts w:asciiTheme="minorHAnsi" w:hAnsiTheme="minorHAnsi" w:cstheme="minorHAnsi"/>
          <w:b/>
          <w:szCs w:val="24"/>
        </w:rPr>
        <w:t xml:space="preserve"> that make the collection of information necessary.  </w:t>
      </w:r>
      <w:r w:rsidRPr="00BD07EC" w:rsidR="007C0A4C">
        <w:rPr>
          <w:rFonts w:asciiTheme="minorHAnsi" w:hAnsiTheme="minorHAnsi" w:cstheme="minorHAnsi"/>
          <w:b/>
          <w:szCs w:val="24"/>
        </w:rPr>
        <w:t>What is the purpose for this information collection</w:t>
      </w:r>
      <w:r w:rsidRPr="00BD07EC" w:rsidR="006A38F7">
        <w:rPr>
          <w:rFonts w:asciiTheme="minorHAnsi" w:hAnsiTheme="minorHAnsi" w:cstheme="minorHAnsi"/>
          <w:b/>
          <w:szCs w:val="24"/>
        </w:rPr>
        <w:t>?</w:t>
      </w:r>
      <w:r w:rsidRPr="00BD07EC" w:rsidR="007C0A4C">
        <w:rPr>
          <w:rFonts w:asciiTheme="minorHAnsi" w:hAnsiTheme="minorHAnsi" w:cstheme="minorHAnsi"/>
          <w:b/>
          <w:szCs w:val="24"/>
        </w:rPr>
        <w:t xml:space="preserve"> </w:t>
      </w:r>
      <w:r w:rsidRPr="00BD07EC">
        <w:rPr>
          <w:rFonts w:asciiTheme="minorHAnsi" w:hAnsiTheme="minorHAnsi" w:cstheme="minorHAnsi"/>
          <w:b/>
          <w:szCs w:val="24"/>
        </w:rPr>
        <w:t xml:space="preserve">Identify any legal or administrative requirements that necessitate the collection.  </w:t>
      </w:r>
      <w:r w:rsidRPr="00BD07EC" w:rsidR="006A38F7">
        <w:rPr>
          <w:rFonts w:asciiTheme="minorHAnsi" w:hAnsiTheme="minorHAnsi" w:cstheme="minorHAnsi"/>
          <w:b/>
          <w:szCs w:val="24"/>
        </w:rPr>
        <w:t xml:space="preserve">Include a citation that </w:t>
      </w:r>
      <w:r w:rsidRPr="00BD07EC">
        <w:rPr>
          <w:rFonts w:asciiTheme="minorHAnsi" w:hAnsiTheme="minorHAnsi" w:cstheme="minorHAnsi"/>
          <w:b/>
          <w:szCs w:val="24"/>
        </w:rPr>
        <w:t>authoriz</w:t>
      </w:r>
      <w:r w:rsidRPr="00BD07EC" w:rsidR="006A38F7">
        <w:rPr>
          <w:rFonts w:asciiTheme="minorHAnsi" w:hAnsiTheme="minorHAnsi" w:cstheme="minorHAnsi"/>
          <w:b/>
          <w:szCs w:val="24"/>
        </w:rPr>
        <w:t>es</w:t>
      </w:r>
      <w:r w:rsidRPr="00BD07EC">
        <w:rPr>
          <w:rFonts w:asciiTheme="minorHAnsi" w:hAnsiTheme="minorHAnsi" w:cstheme="minorHAnsi"/>
          <w:b/>
          <w:szCs w:val="24"/>
        </w:rPr>
        <w:t xml:space="preserve"> the collection of information</w:t>
      </w:r>
      <w:r w:rsidRPr="00BD07EC" w:rsidR="006A38F7">
        <w:rPr>
          <w:rFonts w:asciiTheme="minorHAnsi" w:hAnsiTheme="minorHAnsi" w:cstheme="minorHAnsi"/>
          <w:b/>
          <w:szCs w:val="24"/>
        </w:rPr>
        <w:t>.</w:t>
      </w:r>
      <w:r w:rsidRPr="00BD07EC">
        <w:rPr>
          <w:rFonts w:asciiTheme="minorHAnsi" w:hAnsiTheme="minorHAnsi" w:cstheme="minorHAnsi"/>
          <w:b/>
          <w:szCs w:val="24"/>
        </w:rPr>
        <w:t xml:space="preserve"> Specify the review type of the collection (new, revision, extension, reinstatement with change, reinstatement without change). If revised, briefly specify the changes.  If a rulemaking is involved, </w:t>
      </w:r>
      <w:r w:rsidRPr="00BD07EC" w:rsidR="006A38F7">
        <w:rPr>
          <w:rFonts w:asciiTheme="minorHAnsi" w:hAnsiTheme="minorHAnsi" w:cstheme="minorHAnsi"/>
          <w:b/>
          <w:szCs w:val="24"/>
        </w:rPr>
        <w:t xml:space="preserve">list </w:t>
      </w:r>
      <w:r w:rsidRPr="00BD07EC">
        <w:rPr>
          <w:rFonts w:asciiTheme="minorHAnsi" w:hAnsiTheme="minorHAnsi" w:cstheme="minorHAnsi"/>
          <w:b/>
          <w:szCs w:val="24"/>
        </w:rPr>
        <w:t xml:space="preserve">the sections </w:t>
      </w:r>
      <w:r w:rsidRPr="00BD07EC" w:rsidR="006A38F7">
        <w:rPr>
          <w:rFonts w:asciiTheme="minorHAnsi" w:hAnsiTheme="minorHAnsi" w:cstheme="minorHAnsi"/>
          <w:b/>
          <w:szCs w:val="24"/>
        </w:rPr>
        <w:t>with a brief description of the information collection requirement, and/</w:t>
      </w:r>
      <w:r w:rsidRPr="00BD07EC">
        <w:rPr>
          <w:rFonts w:asciiTheme="minorHAnsi" w:hAnsiTheme="minorHAnsi" w:cstheme="minorHAnsi"/>
          <w:b/>
          <w:szCs w:val="24"/>
        </w:rPr>
        <w:t>or change</w:t>
      </w:r>
      <w:r w:rsidRPr="00BD07EC" w:rsidR="006A38F7">
        <w:rPr>
          <w:rFonts w:asciiTheme="minorHAnsi" w:hAnsiTheme="minorHAnsi" w:cstheme="minorHAnsi"/>
          <w:b/>
          <w:szCs w:val="24"/>
        </w:rPr>
        <w:t>s to</w:t>
      </w:r>
      <w:r w:rsidRPr="00BD07EC">
        <w:rPr>
          <w:rFonts w:asciiTheme="minorHAnsi" w:hAnsiTheme="minorHAnsi" w:cstheme="minorHAnsi"/>
          <w:b/>
          <w:szCs w:val="24"/>
        </w:rPr>
        <w:t xml:space="preserve"> sections, if applicable.</w:t>
      </w:r>
    </w:p>
    <w:p w:rsidR="005F4E11" w:rsidRPr="00BD07EC" w:rsidP="00BC1A67" w14:paraId="09124480" w14:textId="77777777">
      <w:pPr>
        <w:suppressAutoHyphens/>
        <w:spacing w:line="240" w:lineRule="exact"/>
        <w:ind w:left="720"/>
        <w:rPr>
          <w:rFonts w:asciiTheme="minorHAnsi" w:hAnsiTheme="minorHAnsi" w:cstheme="minorHAnsi"/>
          <w:bCs/>
          <w:szCs w:val="24"/>
        </w:rPr>
      </w:pPr>
    </w:p>
    <w:p w:rsidR="00E2049F" w:rsidRPr="00BD07EC" w:rsidP="00E2049F" w14:paraId="1CDA9F7E"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 xml:space="preserve">This is a request for </w:t>
      </w:r>
      <w:r w:rsidR="00821F0E">
        <w:rPr>
          <w:rFonts w:asciiTheme="minorHAnsi" w:hAnsiTheme="minorHAnsi" w:cstheme="minorHAnsi"/>
          <w:szCs w:val="24"/>
        </w:rPr>
        <w:t>a revision</w:t>
      </w:r>
      <w:r w:rsidRPr="00BD07EC" w:rsidR="007570E9">
        <w:rPr>
          <w:rFonts w:asciiTheme="minorHAnsi" w:hAnsiTheme="minorHAnsi" w:cstheme="minorHAnsi"/>
          <w:szCs w:val="24"/>
        </w:rPr>
        <w:t xml:space="preserve"> </w:t>
      </w:r>
      <w:r w:rsidRPr="00BD07EC">
        <w:rPr>
          <w:rFonts w:asciiTheme="minorHAnsi" w:hAnsiTheme="minorHAnsi" w:cstheme="minorHAnsi"/>
          <w:szCs w:val="24"/>
        </w:rPr>
        <w:t xml:space="preserve">of the approved information collection used by Federal Student Aid (FSA), an office of the U.S. Department of Education (the Department) to </w:t>
      </w:r>
      <w:r w:rsidRPr="00BD07EC" w:rsidR="006E007C">
        <w:rPr>
          <w:rFonts w:asciiTheme="minorHAnsi" w:hAnsiTheme="minorHAnsi" w:cstheme="minorHAnsi"/>
          <w:szCs w:val="24"/>
        </w:rPr>
        <w:t>en</w:t>
      </w:r>
      <w:r w:rsidRPr="00BD07EC">
        <w:rPr>
          <w:rFonts w:asciiTheme="minorHAnsi" w:hAnsiTheme="minorHAnsi" w:cstheme="minorHAnsi"/>
          <w:szCs w:val="24"/>
        </w:rPr>
        <w:t xml:space="preserve">sure all data collected and managed in support of Federal student financial aid programs is secured.  </w:t>
      </w:r>
    </w:p>
    <w:p w:rsidR="00E2049F" w:rsidRPr="00BD07EC" w:rsidP="00E2049F" w14:paraId="0A257912" w14:textId="77777777">
      <w:pPr>
        <w:tabs>
          <w:tab w:val="left" w:pos="720"/>
        </w:tabs>
        <w:suppressAutoHyphens/>
        <w:ind w:left="720"/>
        <w:rPr>
          <w:rFonts w:asciiTheme="minorHAnsi" w:hAnsiTheme="minorHAnsi" w:cstheme="minorHAnsi"/>
          <w:szCs w:val="24"/>
        </w:rPr>
      </w:pPr>
    </w:p>
    <w:p w:rsidR="00E2049F" w:rsidRPr="00BD07EC" w:rsidP="2A5F57AD" w14:paraId="5AA26847" w14:textId="5CF92CCF">
      <w:pPr>
        <w:tabs>
          <w:tab w:val="left" w:pos="720"/>
        </w:tabs>
        <w:suppressAutoHyphens/>
        <w:ind w:left="720"/>
        <w:rPr>
          <w:rFonts w:asciiTheme="minorHAnsi" w:hAnsiTheme="minorHAnsi" w:cstheme="minorBidi"/>
        </w:rPr>
      </w:pPr>
      <w:r w:rsidRPr="2A5F57AD">
        <w:rPr>
          <w:rFonts w:asciiTheme="minorHAnsi" w:hAnsiTheme="minorHAnsi" w:cstheme="minorBidi"/>
        </w:rPr>
        <w:t>T</w:t>
      </w:r>
      <w:r w:rsidRPr="2A5F57AD" w:rsidR="00164043">
        <w:rPr>
          <w:rFonts w:asciiTheme="minorHAnsi" w:hAnsiTheme="minorHAnsi" w:cstheme="minorBidi"/>
        </w:rPr>
        <w: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 including those provided or managed by another agency, contractor, or other source. FISMA, along with the Paperwork Reduction Act of 1995 and the Information Technology Management Reform Act of 1996 (Clinger-Cohen Act), explicitly emphasizes a risk-based policy for cost-effective security.</w:t>
      </w:r>
    </w:p>
    <w:p w:rsidR="00E2049F" w:rsidRPr="00BD07EC" w:rsidP="00E2049F" w14:paraId="2387433D" w14:textId="77777777">
      <w:pPr>
        <w:tabs>
          <w:tab w:val="left" w:pos="720"/>
        </w:tabs>
        <w:suppressAutoHyphens/>
        <w:ind w:left="720"/>
        <w:rPr>
          <w:rFonts w:asciiTheme="minorHAnsi" w:hAnsiTheme="minorHAnsi" w:cstheme="minorHAnsi"/>
          <w:szCs w:val="24"/>
        </w:rPr>
      </w:pPr>
    </w:p>
    <w:p w:rsidR="00E2049F" w:rsidP="721E485A" w14:paraId="172B2DAA" w14:textId="28041A32">
      <w:pPr>
        <w:tabs>
          <w:tab w:val="left" w:pos="720"/>
        </w:tabs>
        <w:suppressAutoHyphens/>
        <w:ind w:left="720"/>
        <w:rPr>
          <w:rFonts w:asciiTheme="minorHAnsi" w:hAnsiTheme="minorHAnsi" w:cstheme="minorBidi"/>
        </w:rPr>
      </w:pPr>
      <w:r w:rsidRPr="721E485A">
        <w:rPr>
          <w:rFonts w:asciiTheme="minorHAnsi" w:hAnsiTheme="minorHAnsi" w:cstheme="minorBidi"/>
        </w:rPr>
        <w:t xml:space="preserve">FSA continues to use a formal assessment program of the Guaranty Agencies that ensures the continued confidentiality and integrity of data entrusted to FSA by students and families. The assessment will identify security deficiencies based on the Federal standards described in the National Institute of Standards and Technology (NIST) publications. The comprehensive self-assessment links all questions with a NIST control.  This collection of information impacts </w:t>
      </w:r>
      <w:r w:rsidRPr="721E485A" w:rsidR="00B05D0E">
        <w:rPr>
          <w:rFonts w:asciiTheme="minorHAnsi" w:hAnsiTheme="minorHAnsi" w:cstheme="minorBidi"/>
        </w:rPr>
        <w:t>1</w:t>
      </w:r>
      <w:r w:rsidRPr="721E485A" w:rsidR="6234BE63">
        <w:rPr>
          <w:rFonts w:asciiTheme="minorHAnsi" w:hAnsiTheme="minorHAnsi" w:cstheme="minorBidi"/>
        </w:rPr>
        <w:t>1</w:t>
      </w:r>
      <w:r w:rsidRPr="721E485A" w:rsidR="00B05D0E">
        <w:rPr>
          <w:rFonts w:asciiTheme="minorHAnsi" w:hAnsiTheme="minorHAnsi" w:cstheme="minorBidi"/>
        </w:rPr>
        <w:t xml:space="preserve"> </w:t>
      </w:r>
      <w:r w:rsidRPr="721E485A">
        <w:rPr>
          <w:rFonts w:asciiTheme="minorHAnsi" w:hAnsiTheme="minorHAnsi" w:cstheme="minorBidi"/>
        </w:rPr>
        <w:t>independently owned Guaranty Agencies (GAs) dispersed throughout the U.S. Each agency is under a signed agreement with the Department of Education to service Federal Family Education Loans that have been turned over from the lending institutions to the GAs for the purpose of student loan collections.</w:t>
      </w:r>
      <w:r w:rsidRPr="721E485A" w:rsidR="305E566A">
        <w:rPr>
          <w:rFonts w:asciiTheme="minorHAnsi" w:hAnsiTheme="minorHAnsi" w:cstheme="minorBidi"/>
        </w:rPr>
        <w:t xml:space="preserve"> All 11 GAs are private, not-for-profit agencies. </w:t>
      </w:r>
    </w:p>
    <w:p w:rsidR="0093180F" w:rsidP="00E2049F" w14:paraId="25262F18" w14:textId="77777777">
      <w:pPr>
        <w:tabs>
          <w:tab w:val="left" w:pos="720"/>
        </w:tabs>
        <w:suppressAutoHyphens/>
        <w:ind w:left="720"/>
        <w:rPr>
          <w:rFonts w:asciiTheme="minorHAnsi" w:hAnsiTheme="minorHAnsi" w:cstheme="minorHAnsi"/>
          <w:szCs w:val="24"/>
        </w:rPr>
      </w:pPr>
    </w:p>
    <w:p w:rsidR="0093180F" w:rsidP="7E355742" w14:paraId="323BFDD3" w14:textId="62363441">
      <w:pPr>
        <w:tabs>
          <w:tab w:val="left" w:pos="720"/>
        </w:tabs>
        <w:ind w:left="720"/>
        <w:rPr>
          <w:rFonts w:asciiTheme="minorHAnsi" w:hAnsiTheme="minorHAnsi" w:cstheme="minorBidi"/>
        </w:rPr>
      </w:pPr>
      <w:r w:rsidRPr="721E485A">
        <w:rPr>
          <w:rFonts w:asciiTheme="minorHAnsi" w:hAnsiTheme="minorHAnsi" w:cstheme="minorBidi"/>
        </w:rPr>
        <w:t>The Department has updated the tool used for submitting this information. Previously the GASATRAQ online tool was used. It has been replaced with TDSP-GA (ServiceNow). New instructions can be found in the attached document titled “TDSP-GA Online Tool.”</w:t>
      </w:r>
    </w:p>
    <w:p w:rsidR="0093180F" w:rsidRPr="00BD07EC" w:rsidP="22DCB02F" w14:paraId="4D315692" w14:textId="224E83FB">
      <w:pPr>
        <w:tabs>
          <w:tab w:val="left" w:pos="720"/>
        </w:tabs>
        <w:suppressAutoHyphens/>
        <w:ind w:left="720"/>
        <w:rPr>
          <w:rFonts w:asciiTheme="minorHAnsi" w:hAnsiTheme="minorHAnsi" w:cstheme="minorBidi"/>
        </w:rPr>
      </w:pPr>
      <w:r w:rsidRPr="721E485A">
        <w:rPr>
          <w:rFonts w:asciiTheme="minorHAnsi" w:hAnsiTheme="minorHAnsi" w:cstheme="minorBidi"/>
        </w:rPr>
        <w:t xml:space="preserve">The enclosure notice and the security self-assessment questionnaire have also been </w:t>
      </w:r>
      <w:r w:rsidRPr="721E485A">
        <w:rPr>
          <w:rFonts w:asciiTheme="minorHAnsi" w:hAnsiTheme="minorHAnsi" w:cstheme="minorBidi"/>
        </w:rPr>
        <w:t>updated</w:t>
      </w:r>
      <w:r w:rsidRPr="721E485A">
        <w:rPr>
          <w:rFonts w:asciiTheme="minorHAnsi" w:hAnsiTheme="minorHAnsi" w:cstheme="minorBidi"/>
        </w:rPr>
        <w:t xml:space="preserve"> and those updates are outlined in the attached documents titled “</w:t>
      </w:r>
      <w:r w:rsidRPr="721E485A">
        <w:rPr>
          <w:rFonts w:asciiTheme="minorHAnsi" w:hAnsiTheme="minorHAnsi" w:cstheme="minorBidi"/>
        </w:rPr>
        <w:t>Updated_Self_Assessment_Questionnaire</w:t>
      </w:r>
      <w:r w:rsidRPr="721E485A">
        <w:rPr>
          <w:rFonts w:asciiTheme="minorHAnsi" w:hAnsiTheme="minorHAnsi" w:cstheme="minorBidi"/>
        </w:rPr>
        <w:t>” and “</w:t>
      </w:r>
      <w:r w:rsidRPr="721E485A">
        <w:rPr>
          <w:rFonts w:asciiTheme="minorHAnsi" w:hAnsiTheme="minorHAnsi" w:cstheme="minorBidi"/>
        </w:rPr>
        <w:t>Updated_Enclosure</w:t>
      </w:r>
      <w:r w:rsidRPr="721E485A">
        <w:rPr>
          <w:rFonts w:asciiTheme="minorHAnsi" w:hAnsiTheme="minorHAnsi" w:cstheme="minorBidi"/>
        </w:rPr>
        <w:t xml:space="preserve"> Notice.”</w:t>
      </w:r>
    </w:p>
    <w:p w:rsidR="00AD381B" w:rsidRPr="00BD07EC" w:rsidP="00AD381B" w14:paraId="6E839691" w14:textId="77777777">
      <w:pPr>
        <w:pStyle w:val="ListParagraph"/>
        <w:suppressAutoHyphens/>
        <w:spacing w:line="240" w:lineRule="exact"/>
        <w:contextualSpacing w:val="0"/>
        <w:rPr>
          <w:rFonts w:asciiTheme="minorHAnsi" w:hAnsiTheme="minorHAnsi" w:cstheme="minorHAnsi"/>
          <w:szCs w:val="24"/>
        </w:rPr>
      </w:pPr>
    </w:p>
    <w:p w:rsidR="00AD381B" w:rsidRPr="00BD07EC" w:rsidP="00AD381B" w14:paraId="49342147" w14:textId="77777777">
      <w:pPr>
        <w:pStyle w:val="ListParagraph"/>
        <w:numPr>
          <w:ilvl w:val="0"/>
          <w:numId w:val="4"/>
        </w:numPr>
        <w:suppressAutoHyphens/>
        <w:spacing w:line="240" w:lineRule="exact"/>
        <w:contextualSpacing w:val="0"/>
        <w:rPr>
          <w:rFonts w:asciiTheme="minorHAnsi" w:hAnsiTheme="minorHAnsi" w:cstheme="minorHAnsi"/>
          <w:szCs w:val="24"/>
        </w:rPr>
      </w:pPr>
      <w:r w:rsidRPr="00BD07EC">
        <w:rPr>
          <w:rFonts w:asciiTheme="minorHAnsi" w:hAnsiTheme="minorHAnsi" w:cstheme="minorHAnsi"/>
          <w:b/>
          <w:szCs w:val="24"/>
        </w:rPr>
        <w:t>Indicate how, by whom, and for what purpose the information is to be used.  Except for a new collection, indicate the actual use the agency has made of the information received from the current collection.</w:t>
      </w:r>
    </w:p>
    <w:p w:rsidR="00AD381B" w:rsidRPr="00BD07EC" w:rsidP="00BC1A67" w14:paraId="6FED6A25" w14:textId="77777777">
      <w:pPr>
        <w:suppressAutoHyphens/>
        <w:spacing w:line="240" w:lineRule="exact"/>
        <w:ind w:left="720"/>
        <w:rPr>
          <w:rFonts w:asciiTheme="minorHAnsi" w:hAnsiTheme="minorHAnsi" w:cstheme="minorHAnsi"/>
          <w:szCs w:val="24"/>
        </w:rPr>
      </w:pPr>
    </w:p>
    <w:p w:rsidR="00043C32" w:rsidRPr="00BD07EC" w:rsidP="00E2049F" w14:paraId="020E06FB" w14:textId="71B9330F">
      <w:pPr>
        <w:suppressAutoHyphens/>
        <w:ind w:left="720"/>
        <w:rPr>
          <w:rFonts w:asciiTheme="minorHAnsi" w:hAnsiTheme="minorHAnsi" w:cstheme="minorHAnsi"/>
          <w:szCs w:val="24"/>
        </w:rPr>
      </w:pPr>
      <w:r w:rsidRPr="00BD07EC">
        <w:rPr>
          <w:rFonts w:asciiTheme="minorHAnsi" w:hAnsiTheme="minorHAnsi" w:cstheme="minorHAnsi"/>
          <w:szCs w:val="24"/>
        </w:rPr>
        <w:t>FSA has established a process for using a detailed self-assessment regarding the information technology security of our Guaranty Agency (GA) partners. This self-assessment will be completed by the GAs participating in the title IV student financial aid programs. FSA will review the responses provide by the GAs to the self-assessment to ensure the security protocols meet our requirements. If concerns are noted, FSA will work with the agency to strengthen any weaknesses.</w:t>
      </w:r>
    </w:p>
    <w:p w:rsidR="00E2049F" w:rsidRPr="00BD07EC" w:rsidP="00BC1A67" w14:paraId="6F2E7045" w14:textId="77777777">
      <w:pPr>
        <w:suppressAutoHyphens/>
        <w:spacing w:line="240" w:lineRule="exact"/>
        <w:ind w:left="720"/>
        <w:rPr>
          <w:rFonts w:asciiTheme="minorHAnsi" w:hAnsiTheme="minorHAnsi" w:cstheme="minorHAnsi"/>
          <w:szCs w:val="24"/>
        </w:rPr>
      </w:pPr>
    </w:p>
    <w:p w:rsidR="00043C32" w:rsidRPr="00BD07EC" w:rsidP="00AD381B" w14:paraId="639603E6" w14:textId="77777777">
      <w:pPr>
        <w:pStyle w:val="ListParagraph"/>
        <w:numPr>
          <w:ilvl w:val="0"/>
          <w:numId w:val="4"/>
        </w:numPr>
        <w:tabs>
          <w:tab w:val="left" w:pos="-720"/>
        </w:tabs>
        <w:suppressAutoHyphens/>
        <w:contextualSpacing w:val="0"/>
        <w:rPr>
          <w:rFonts w:asciiTheme="minorHAnsi" w:hAnsiTheme="minorHAnsi" w:cstheme="minorHAnsi"/>
          <w:b/>
          <w:szCs w:val="24"/>
        </w:rPr>
      </w:pPr>
      <w:r w:rsidRPr="00BD07EC">
        <w:rPr>
          <w:rFonts w:asciiTheme="minorHAnsi" w:hAnsiTheme="minorHAnsi" w:cstheme="minorHAnsi"/>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BD07EC" w:rsidR="006A38F7">
        <w:rPr>
          <w:rFonts w:asciiTheme="minorHAnsi" w:hAnsiTheme="minorHAnsi" w:cstheme="minorHAnsi"/>
          <w:b/>
          <w:szCs w:val="24"/>
        </w:rPr>
        <w:t xml:space="preserve">Please identify systems or websites used to electronically collect this information. </w:t>
      </w:r>
      <w:r w:rsidRPr="00BD07EC">
        <w:rPr>
          <w:rFonts w:asciiTheme="minorHAnsi" w:hAnsiTheme="minorHAnsi" w:cstheme="minorHAnsi"/>
          <w:b/>
          <w:szCs w:val="24"/>
        </w:rPr>
        <w:t>Also describe any consideration given to using technology to reduce burden.</w:t>
      </w:r>
      <w:r w:rsidRPr="00BD07EC" w:rsidR="00A23F26">
        <w:rPr>
          <w:rFonts w:asciiTheme="minorHAnsi" w:hAnsiTheme="minorHAnsi" w:cstheme="minorHAnsi"/>
          <w:b/>
          <w:szCs w:val="24"/>
        </w:rPr>
        <w:t xml:space="preserve"> If there is an increase or decrease in burden related to using technology (e.g. using an electronic form, system or website from paper), please explain in number 12.</w:t>
      </w:r>
    </w:p>
    <w:p w:rsidR="00AD381B" w:rsidRPr="00BD07EC" w:rsidP="00AD381B" w14:paraId="0D2070A4" w14:textId="77777777">
      <w:pPr>
        <w:pStyle w:val="ListParagraph"/>
        <w:tabs>
          <w:tab w:val="left" w:pos="-720"/>
        </w:tabs>
        <w:suppressAutoHyphens/>
        <w:contextualSpacing w:val="0"/>
        <w:rPr>
          <w:rFonts w:asciiTheme="minorHAnsi" w:hAnsiTheme="minorHAnsi" w:cstheme="minorHAnsi"/>
          <w:szCs w:val="24"/>
        </w:rPr>
      </w:pPr>
    </w:p>
    <w:p w:rsidR="00E2049F" w:rsidRPr="00BD07EC" w:rsidP="00E2049F" w14:paraId="308DEE23" w14:textId="626B3A45">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 xml:space="preserve">The assessment is conducted through the completion of an online survey tool to identify and collect evidence of applying the appropriate controls. Guaranty Agencies that have significant weaknesses in their controls and other security gaps will be required to submit an </w:t>
      </w:r>
      <w:r w:rsidRPr="00BD07EC">
        <w:rPr>
          <w:rFonts w:asciiTheme="minorHAnsi" w:hAnsiTheme="minorHAnsi" w:cstheme="minorHAnsi"/>
          <w:szCs w:val="24"/>
        </w:rPr>
        <w:t>acceptable management plans</w:t>
      </w:r>
      <w:r w:rsidRPr="00BD07EC">
        <w:rPr>
          <w:rFonts w:asciiTheme="minorHAnsi" w:hAnsiTheme="minorHAnsi" w:cstheme="minorHAnsi"/>
          <w:szCs w:val="24"/>
        </w:rPr>
        <w:t xml:space="preserve"> that includes corrective action plans (CAPs) to resolve controls’ weaknesses and security gaps within approved time-frames</w:t>
      </w:r>
      <w:r w:rsidRPr="00BD07EC" w:rsidR="00B97205">
        <w:rPr>
          <w:rFonts w:asciiTheme="minorHAnsi" w:hAnsiTheme="minorHAnsi" w:cstheme="minorHAnsi"/>
          <w:szCs w:val="24"/>
        </w:rPr>
        <w:t xml:space="preserve">. </w:t>
      </w:r>
      <w:r w:rsidRPr="00BD07EC">
        <w:rPr>
          <w:rFonts w:asciiTheme="minorHAnsi" w:hAnsiTheme="minorHAnsi" w:cstheme="minorHAnsi"/>
          <w:szCs w:val="24"/>
        </w:rPr>
        <w:t xml:space="preserve">FSA will provide contact information and staff available for </w:t>
      </w:r>
      <w:r w:rsidRPr="00BD07EC">
        <w:rPr>
          <w:rFonts w:asciiTheme="minorHAnsi" w:hAnsiTheme="minorHAnsi" w:cstheme="minorHAnsi"/>
          <w:szCs w:val="24"/>
        </w:rPr>
        <w:t>calls, and</w:t>
      </w:r>
      <w:r w:rsidRPr="00BD07EC">
        <w:rPr>
          <w:rFonts w:asciiTheme="minorHAnsi" w:hAnsiTheme="minorHAnsi" w:cstheme="minorHAnsi"/>
          <w:szCs w:val="24"/>
        </w:rPr>
        <w:t xml:space="preserve"> will initiate conference calls that agencies can join to get assistance. </w:t>
      </w:r>
    </w:p>
    <w:p w:rsidR="005F4E11" w:rsidRPr="00BD07EC" w:rsidP="00AD381B" w14:paraId="4FF59526" w14:textId="77777777">
      <w:pPr>
        <w:pStyle w:val="ListParagraph"/>
        <w:tabs>
          <w:tab w:val="left" w:pos="-720"/>
        </w:tabs>
        <w:suppressAutoHyphens/>
        <w:contextualSpacing w:val="0"/>
        <w:rPr>
          <w:rFonts w:asciiTheme="minorHAnsi" w:hAnsiTheme="minorHAnsi" w:cstheme="minorHAnsi"/>
          <w:szCs w:val="24"/>
        </w:rPr>
      </w:pPr>
    </w:p>
    <w:p w:rsidR="00AD381B" w:rsidRPr="00BD07EC" w:rsidP="00AD381B" w14:paraId="1B67A3E1" w14:textId="77777777">
      <w:pPr>
        <w:pStyle w:val="ListParagraph"/>
        <w:numPr>
          <w:ilvl w:val="0"/>
          <w:numId w:val="4"/>
        </w:numPr>
        <w:tabs>
          <w:tab w:val="left" w:pos="-720"/>
        </w:tabs>
        <w:suppressAutoHyphens/>
        <w:contextualSpacing w:val="0"/>
        <w:rPr>
          <w:rFonts w:asciiTheme="minorHAnsi" w:hAnsiTheme="minorHAnsi" w:cstheme="minorHAnsi"/>
          <w:b/>
          <w:szCs w:val="24"/>
        </w:rPr>
      </w:pPr>
      <w:r w:rsidRPr="00BD07EC">
        <w:rPr>
          <w:rFonts w:asciiTheme="minorHAnsi" w:hAnsiTheme="minorHAnsi" w:cstheme="minorHAnsi"/>
          <w:b/>
          <w:szCs w:val="24"/>
        </w:rPr>
        <w:t>Describe efforts to identify duplication.  Show specifically why any similar information already available cannot be used or modified for use for the purposes described in Item 2 above.</w:t>
      </w:r>
      <w:r w:rsidRPr="00BD07EC" w:rsidR="00A23F26">
        <w:rPr>
          <w:rFonts w:asciiTheme="minorHAnsi" w:hAnsiTheme="minorHAnsi" w:cstheme="minorHAnsi"/>
          <w:b/>
          <w:szCs w:val="24"/>
        </w:rPr>
        <w:t xml:space="preserve"> </w:t>
      </w:r>
    </w:p>
    <w:p w:rsidR="00246FE9" w:rsidRPr="00BD07EC" w:rsidP="00246FE9" w14:paraId="7206B6BE" w14:textId="77777777">
      <w:pPr>
        <w:pStyle w:val="ListParagraph"/>
        <w:tabs>
          <w:tab w:val="left" w:pos="-720"/>
        </w:tabs>
        <w:suppressAutoHyphens/>
        <w:contextualSpacing w:val="0"/>
        <w:rPr>
          <w:rFonts w:asciiTheme="minorHAnsi" w:hAnsiTheme="minorHAnsi" w:cstheme="minorHAnsi"/>
          <w:b/>
          <w:szCs w:val="24"/>
        </w:rPr>
      </w:pPr>
    </w:p>
    <w:p w:rsidR="00E2049F" w:rsidRPr="00BD07EC" w:rsidP="00E2049F" w14:paraId="069D8639" w14:textId="77777777">
      <w:pPr>
        <w:pStyle w:val="ListParagraph"/>
        <w:tabs>
          <w:tab w:val="left" w:pos="-720"/>
        </w:tabs>
        <w:suppressAutoHyphens/>
        <w:rPr>
          <w:rFonts w:asciiTheme="minorHAnsi" w:hAnsiTheme="minorHAnsi" w:cstheme="minorHAnsi"/>
          <w:szCs w:val="24"/>
        </w:rPr>
      </w:pPr>
      <w:r w:rsidRPr="00BD07EC">
        <w:rPr>
          <w:rFonts w:asciiTheme="minorHAnsi" w:hAnsiTheme="minorHAnsi" w:cstheme="minorHAnsi"/>
          <w:szCs w:val="24"/>
        </w:rPr>
        <w:t>There is no duplication associated with this collection of information.</w:t>
      </w:r>
    </w:p>
    <w:p w:rsidR="00043C32" w:rsidRPr="00BD07EC" w:rsidP="005F4E11" w14:paraId="6432DB19" w14:textId="77777777">
      <w:pPr>
        <w:pStyle w:val="ListParagraph"/>
        <w:numPr>
          <w:ilvl w:val="0"/>
          <w:numId w:val="4"/>
        </w:numPr>
        <w:spacing w:before="240"/>
        <w:contextualSpacing w:val="0"/>
        <w:rPr>
          <w:rFonts w:asciiTheme="minorHAnsi" w:hAnsiTheme="minorHAnsi" w:cstheme="minorHAnsi"/>
          <w:b/>
          <w:szCs w:val="24"/>
        </w:rPr>
      </w:pPr>
      <w:r w:rsidRPr="00BD07EC">
        <w:rPr>
          <w:rFonts w:asciiTheme="minorHAnsi" w:hAnsiTheme="minorHAnsi" w:cstheme="minorHAnsi"/>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BD07EC" w:rsidP="00AD381B" w14:paraId="0E0C363C" w14:textId="77777777">
      <w:pPr>
        <w:pStyle w:val="ListParagraph"/>
        <w:contextualSpacing w:val="0"/>
        <w:rPr>
          <w:rFonts w:asciiTheme="minorHAnsi" w:hAnsiTheme="minorHAnsi" w:cstheme="minorHAnsi"/>
          <w:szCs w:val="24"/>
        </w:rPr>
      </w:pPr>
    </w:p>
    <w:p w:rsidR="00E2049F" w:rsidRPr="00BD07EC" w:rsidP="00E2049F" w14:paraId="058961B5"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This information collection does not impact any small businesses or other small entities.</w:t>
      </w:r>
    </w:p>
    <w:p w:rsidR="00E2049F" w:rsidRPr="00BD07EC" w:rsidP="00AD381B" w14:paraId="0276224B" w14:textId="77777777">
      <w:pPr>
        <w:pStyle w:val="ListParagraph"/>
        <w:contextualSpacing w:val="0"/>
        <w:rPr>
          <w:rFonts w:asciiTheme="minorHAnsi" w:hAnsiTheme="minorHAnsi" w:cstheme="minorHAnsi"/>
          <w:szCs w:val="24"/>
        </w:rPr>
      </w:pPr>
    </w:p>
    <w:p w:rsidR="00043C32" w:rsidRPr="00BD07EC" w:rsidP="00AD381B" w14:paraId="090E39F1" w14:textId="77777777">
      <w:pPr>
        <w:pStyle w:val="ListParagraph"/>
        <w:numPr>
          <w:ilvl w:val="0"/>
          <w:numId w:val="4"/>
        </w:numPr>
        <w:tabs>
          <w:tab w:val="left" w:pos="-720"/>
        </w:tabs>
        <w:suppressAutoHyphens/>
        <w:contextualSpacing w:val="0"/>
        <w:rPr>
          <w:rFonts w:asciiTheme="minorHAnsi" w:hAnsiTheme="minorHAnsi" w:cstheme="minorHAnsi"/>
          <w:b/>
          <w:szCs w:val="24"/>
        </w:rPr>
      </w:pPr>
      <w:r w:rsidRPr="00BD07EC">
        <w:rPr>
          <w:rFonts w:asciiTheme="minorHAnsi" w:hAnsiTheme="minorHAnsi" w:cstheme="minorHAnsi"/>
          <w:b/>
          <w:szCs w:val="24"/>
        </w:rPr>
        <w:t>Describe the consequences to Federal program or policy activities if the collection is not conducted or is conducted less frequently, as well as any technical or legal obstacles to reducing burden.</w:t>
      </w:r>
    </w:p>
    <w:p w:rsidR="005F4E11" w:rsidRPr="00BD07EC" w:rsidP="005F4E11" w14:paraId="01D189DB" w14:textId="77777777">
      <w:pPr>
        <w:tabs>
          <w:tab w:val="left" w:pos="-720"/>
        </w:tabs>
        <w:suppressAutoHyphens/>
        <w:ind w:left="720"/>
        <w:rPr>
          <w:rFonts w:asciiTheme="minorHAnsi" w:hAnsiTheme="minorHAnsi" w:cstheme="minorHAnsi"/>
          <w:bCs/>
          <w:szCs w:val="24"/>
        </w:rPr>
      </w:pPr>
    </w:p>
    <w:p w:rsidR="00E2049F" w:rsidRPr="00BD07EC" w:rsidP="00E2049F" w14:paraId="5EA23C9C" w14:textId="46A745E7">
      <w:pPr>
        <w:tabs>
          <w:tab w:val="left" w:pos="-720"/>
        </w:tabs>
        <w:suppressAutoHyphens/>
        <w:ind w:left="720"/>
        <w:rPr>
          <w:rFonts w:asciiTheme="minorHAnsi" w:hAnsiTheme="minorHAnsi" w:cstheme="minorHAnsi"/>
        </w:rPr>
      </w:pPr>
      <w:r w:rsidRPr="00BD07EC">
        <w:rPr>
          <w:rFonts w:asciiTheme="minorHAnsi" w:hAnsiTheme="minorHAnsi" w:cstheme="minorHAnsi"/>
        </w:rPr>
        <w:t>The nation-wide instances of data breaches within organizations trusted with personal identifiable information continue to climb. To assure the security of the student’s financial information, FSA must implement processes with its external partners to assess and implement strong security policies and controls.</w:t>
      </w:r>
    </w:p>
    <w:p w:rsidR="005F4E11" w:rsidRPr="00BD07EC" w:rsidP="005F4E11" w14:paraId="10FC281D" w14:textId="77777777">
      <w:pPr>
        <w:tabs>
          <w:tab w:val="left" w:pos="-720"/>
        </w:tabs>
        <w:suppressAutoHyphens/>
        <w:ind w:left="720"/>
        <w:rPr>
          <w:rFonts w:asciiTheme="minorHAnsi" w:hAnsiTheme="minorHAnsi" w:cstheme="minorHAnsi"/>
          <w:bCs/>
          <w:szCs w:val="24"/>
        </w:rPr>
      </w:pPr>
    </w:p>
    <w:p w:rsidR="00043C32" w:rsidRPr="00BD07EC" w:rsidP="00AD381B" w14:paraId="349B924A" w14:textId="77777777">
      <w:pPr>
        <w:pStyle w:val="ListParagraph"/>
        <w:numPr>
          <w:ilvl w:val="0"/>
          <w:numId w:val="4"/>
        </w:numPr>
        <w:tabs>
          <w:tab w:val="left" w:pos="-720"/>
        </w:tabs>
        <w:suppressAutoHyphens/>
        <w:rPr>
          <w:rFonts w:asciiTheme="minorHAnsi" w:hAnsiTheme="minorHAnsi" w:cstheme="minorHAnsi"/>
          <w:b/>
          <w:szCs w:val="24"/>
        </w:rPr>
      </w:pPr>
      <w:r w:rsidRPr="00BD07EC">
        <w:rPr>
          <w:rFonts w:asciiTheme="minorHAnsi" w:hAnsiTheme="minorHAnsi" w:cstheme="minorHAnsi"/>
          <w:b/>
          <w:szCs w:val="24"/>
        </w:rPr>
        <w:t>Explain any special circumstances that would cause an information collection to be conducted in a manner:</w:t>
      </w:r>
    </w:p>
    <w:p w:rsidR="00043C32" w:rsidRPr="00BD07EC" w:rsidP="00AD381B" w14:paraId="4F47EBBC"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 xml:space="preserve">requiring respondents to report information to the agency more often than </w:t>
      </w:r>
      <w:r w:rsidRPr="00BD07EC">
        <w:rPr>
          <w:rFonts w:asciiTheme="minorHAnsi" w:hAnsiTheme="minorHAnsi" w:cstheme="minorHAnsi"/>
          <w:b/>
          <w:szCs w:val="24"/>
        </w:rPr>
        <w:t>quarterly;</w:t>
      </w:r>
    </w:p>
    <w:p w:rsidR="00043C32" w:rsidRPr="00BD07EC" w:rsidP="00AD381B" w14:paraId="152B76BF"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 xml:space="preserve">requiring respondents to prepare a written response to a collection of information in fewer than 30 days after receipt of </w:t>
      </w:r>
      <w:r w:rsidRPr="00BD07EC">
        <w:rPr>
          <w:rFonts w:asciiTheme="minorHAnsi" w:hAnsiTheme="minorHAnsi" w:cstheme="minorHAnsi"/>
          <w:b/>
          <w:szCs w:val="24"/>
        </w:rPr>
        <w:t>it;</w:t>
      </w:r>
    </w:p>
    <w:p w:rsidR="00043C32" w:rsidRPr="00BD07EC" w:rsidP="00AD381B" w14:paraId="3F7742FF"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 xml:space="preserve">requiring respondents to submit more than an original and two copies of any </w:t>
      </w:r>
      <w:r w:rsidRPr="00BD07EC">
        <w:rPr>
          <w:rFonts w:asciiTheme="minorHAnsi" w:hAnsiTheme="minorHAnsi" w:cstheme="minorHAnsi"/>
          <w:b/>
          <w:szCs w:val="24"/>
        </w:rPr>
        <w:t>document;</w:t>
      </w:r>
    </w:p>
    <w:p w:rsidR="00043C32" w:rsidRPr="00BD07EC" w:rsidP="00AD381B" w14:paraId="5D5200A9"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 xml:space="preserve">requiring respondents to retain records, other than health, medical, government contract, grant-in-aid, or tax records for more than three </w:t>
      </w:r>
      <w:r w:rsidRPr="00BD07EC">
        <w:rPr>
          <w:rFonts w:asciiTheme="minorHAnsi" w:hAnsiTheme="minorHAnsi" w:cstheme="minorHAnsi"/>
          <w:b/>
          <w:szCs w:val="24"/>
        </w:rPr>
        <w:t>years;</w:t>
      </w:r>
    </w:p>
    <w:p w:rsidR="00043C32" w:rsidRPr="00BD07EC" w:rsidP="00AD381B" w14:paraId="2DF02CEF"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 xml:space="preserve">in connection with a statistical survey, that is not designed to produce valid and reliable results than can be generalized to the universe of </w:t>
      </w:r>
      <w:r w:rsidRPr="00BD07EC">
        <w:rPr>
          <w:rFonts w:asciiTheme="minorHAnsi" w:hAnsiTheme="minorHAnsi" w:cstheme="minorHAnsi"/>
          <w:b/>
          <w:szCs w:val="24"/>
        </w:rPr>
        <w:t>study;</w:t>
      </w:r>
    </w:p>
    <w:p w:rsidR="00043C32" w:rsidRPr="00BD07EC" w:rsidP="00AD381B" w14:paraId="71F8A8FC"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 xml:space="preserve">requiring the use of a statistical data classification that has not been reviewed and approved by </w:t>
      </w:r>
      <w:r w:rsidRPr="00BD07EC">
        <w:rPr>
          <w:rFonts w:asciiTheme="minorHAnsi" w:hAnsiTheme="minorHAnsi" w:cstheme="minorHAnsi"/>
          <w:b/>
          <w:szCs w:val="24"/>
        </w:rPr>
        <w:t>OMB;</w:t>
      </w:r>
    </w:p>
    <w:p w:rsidR="00043C32" w:rsidRPr="00BD07EC" w:rsidP="00AD381B" w14:paraId="6B77B56B"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BD07EC" w:rsidP="00AD381B" w14:paraId="6A77BD09" w14:textId="77777777">
      <w:pPr>
        <w:numPr>
          <w:ilvl w:val="0"/>
          <w:numId w:val="3"/>
        </w:numPr>
        <w:tabs>
          <w:tab w:val="left" w:pos="-720"/>
          <w:tab w:val="clear" w:pos="1440"/>
        </w:tabs>
        <w:suppressAutoHyphens/>
        <w:rPr>
          <w:rFonts w:asciiTheme="minorHAnsi" w:hAnsiTheme="minorHAnsi" w:cstheme="minorHAnsi"/>
          <w:b/>
          <w:szCs w:val="24"/>
        </w:rPr>
      </w:pPr>
      <w:r w:rsidRPr="00BD07EC">
        <w:rPr>
          <w:rFonts w:asciiTheme="minorHAnsi" w:hAnsiTheme="minorHAnsi" w:cstheme="minorHAnsi"/>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BD07EC" w:rsidP="00AD381B" w14:paraId="0E9BE328" w14:textId="77777777">
      <w:pPr>
        <w:pStyle w:val="ListParagraph"/>
        <w:rPr>
          <w:rFonts w:asciiTheme="minorHAnsi" w:hAnsiTheme="minorHAnsi" w:cstheme="minorHAnsi"/>
          <w:bCs/>
          <w:szCs w:val="24"/>
        </w:rPr>
      </w:pPr>
    </w:p>
    <w:p w:rsidR="00E2049F" w:rsidRPr="00BD07EC" w:rsidP="00E2049F" w14:paraId="0D6623B1" w14:textId="79A5E8A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The information being requested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5F4E11" w:rsidRPr="00BD07EC" w:rsidP="005F4E11" w14:paraId="2273EC95" w14:textId="77777777">
      <w:pPr>
        <w:tabs>
          <w:tab w:val="left" w:pos="-720"/>
        </w:tabs>
        <w:suppressAutoHyphens/>
        <w:ind w:left="720"/>
        <w:rPr>
          <w:rFonts w:asciiTheme="minorHAnsi" w:hAnsiTheme="minorHAnsi" w:cstheme="minorHAnsi"/>
          <w:szCs w:val="24"/>
        </w:rPr>
      </w:pPr>
    </w:p>
    <w:p w:rsidR="00D75313" w:rsidRPr="00BD07EC" w:rsidP="00AD381B" w14:paraId="5447DB35" w14:textId="77777777">
      <w:pPr>
        <w:pStyle w:val="ListParagraph"/>
        <w:numPr>
          <w:ilvl w:val="0"/>
          <w:numId w:val="5"/>
        </w:numPr>
        <w:tabs>
          <w:tab w:val="left" w:pos="-720"/>
          <w:tab w:val="left" w:pos="375"/>
        </w:tabs>
        <w:suppressAutoHyphens/>
        <w:contextualSpacing w:val="0"/>
        <w:rPr>
          <w:rFonts w:asciiTheme="minorHAnsi" w:hAnsiTheme="minorHAnsi" w:cstheme="minorHAnsi"/>
          <w:b/>
          <w:szCs w:val="24"/>
        </w:rPr>
      </w:pPr>
      <w:r w:rsidRPr="00BD07EC">
        <w:rPr>
          <w:rFonts w:asciiTheme="minorHAnsi" w:hAnsiTheme="minorHAnsi" w:cstheme="minorHAnsi"/>
          <w:b/>
          <w:szCs w:val="24"/>
        </w:rPr>
        <w:t>As applicable, state that the Department has published the 60 and 30 Federal Register notices as required by 5 CFR 1320.8(d), soliciting comments on the information collection prior to submission to OMB.</w:t>
      </w:r>
    </w:p>
    <w:p w:rsidR="00D75313" w:rsidRPr="00BD07EC" w:rsidP="00D75313" w14:paraId="63B15A3E" w14:textId="77777777">
      <w:pPr>
        <w:pStyle w:val="ListParagraph"/>
        <w:tabs>
          <w:tab w:val="left" w:pos="-720"/>
          <w:tab w:val="left" w:pos="375"/>
        </w:tabs>
        <w:suppressAutoHyphens/>
        <w:contextualSpacing w:val="0"/>
        <w:rPr>
          <w:rFonts w:asciiTheme="minorHAnsi" w:hAnsiTheme="minorHAnsi" w:cstheme="minorHAnsi"/>
          <w:b/>
          <w:szCs w:val="24"/>
        </w:rPr>
      </w:pPr>
    </w:p>
    <w:p w:rsidR="00043C32" w:rsidRPr="00BD07EC" w:rsidP="00D75313" w14:paraId="25DFDC22" w14:textId="77777777">
      <w:pPr>
        <w:pStyle w:val="ListParagraph"/>
        <w:tabs>
          <w:tab w:val="left" w:pos="-720"/>
          <w:tab w:val="left" w:pos="375"/>
        </w:tabs>
        <w:suppressAutoHyphens/>
        <w:contextualSpacing w:val="0"/>
        <w:rPr>
          <w:rFonts w:asciiTheme="minorHAnsi" w:hAnsiTheme="minorHAnsi" w:cstheme="minorHAnsi"/>
          <w:b/>
          <w:szCs w:val="24"/>
        </w:rPr>
      </w:pPr>
      <w:r w:rsidRPr="00BD07EC">
        <w:rPr>
          <w:rFonts w:asciiTheme="minorHAnsi" w:hAnsiTheme="minorHAnsi" w:cstheme="minorHAnsi"/>
          <w:b/>
          <w:szCs w:val="24"/>
        </w:rPr>
        <w:t xml:space="preserve">Include a citation for the </w:t>
      </w:r>
      <w:r w:rsidRPr="00BD07EC">
        <w:rPr>
          <w:rFonts w:asciiTheme="minorHAnsi" w:hAnsiTheme="minorHAnsi" w:cstheme="minorHAnsi"/>
          <w:b/>
          <w:szCs w:val="24"/>
        </w:rPr>
        <w:t>60 day</w:t>
      </w:r>
      <w:r w:rsidRPr="00BD07EC">
        <w:rPr>
          <w:rFonts w:asciiTheme="minorHAnsi" w:hAnsiTheme="minorHAnsi" w:cstheme="minorHAnsi"/>
          <w:b/>
          <w:szCs w:val="24"/>
        </w:rPr>
        <w:t xml:space="preserve"> comment period (e.g. Vol. 84 FR ##### and the date of publication).  Summarize public comments received in response to the </w:t>
      </w:r>
      <w:r w:rsidRPr="00BD07EC">
        <w:rPr>
          <w:rFonts w:asciiTheme="minorHAnsi" w:hAnsiTheme="minorHAnsi" w:cstheme="minorHAnsi"/>
          <w:b/>
          <w:szCs w:val="24"/>
        </w:rPr>
        <w:t>60 day</w:t>
      </w:r>
      <w:r w:rsidRPr="00BD07EC">
        <w:rPr>
          <w:rFonts w:asciiTheme="minorHAnsi" w:hAnsiTheme="minorHAnsi" w:cstheme="minorHAnsi"/>
          <w:b/>
          <w:szCs w:val="24"/>
        </w:rPr>
        <w:t xml:space="preserve"> notice and describe actions taken by the agency in response to these comments.  Specifically address comments received on cost and hour burden.</w:t>
      </w:r>
      <w:r w:rsidRPr="00BD07EC" w:rsidR="007C0A4C">
        <w:rPr>
          <w:rFonts w:asciiTheme="minorHAnsi" w:hAnsiTheme="minorHAnsi" w:cstheme="minorHAnsi"/>
          <w:b/>
          <w:szCs w:val="24"/>
        </w:rPr>
        <w:t xml:space="preserve">  If only non-substantive comments are provided, please provide a statement to that effect and that it did not relate or warrant any change</w:t>
      </w:r>
      <w:r w:rsidRPr="00BD07EC">
        <w:rPr>
          <w:rFonts w:asciiTheme="minorHAnsi" w:hAnsiTheme="minorHAnsi" w:cstheme="minorHAnsi"/>
          <w:b/>
          <w:szCs w:val="24"/>
        </w:rPr>
        <w:t>s to this information collection request</w:t>
      </w:r>
      <w:r w:rsidRPr="00BD07EC" w:rsidR="007C0A4C">
        <w:rPr>
          <w:rFonts w:asciiTheme="minorHAnsi" w:hAnsiTheme="minorHAnsi" w:cstheme="minorHAnsi"/>
          <w:b/>
          <w:szCs w:val="24"/>
        </w:rPr>
        <w:t xml:space="preserve">. </w:t>
      </w:r>
      <w:r w:rsidRPr="00BD07EC">
        <w:rPr>
          <w:rFonts w:asciiTheme="minorHAnsi" w:hAnsiTheme="minorHAnsi" w:cstheme="minorHAnsi"/>
          <w:b/>
          <w:szCs w:val="24"/>
        </w:rPr>
        <w:t>In your comments, please also indicate the number of public comments received.</w:t>
      </w:r>
    </w:p>
    <w:p w:rsidR="00D75313" w:rsidRPr="00BD07EC" w:rsidP="00D75313" w14:paraId="180CD580" w14:textId="77777777">
      <w:pPr>
        <w:pStyle w:val="ListParagraph"/>
        <w:tabs>
          <w:tab w:val="left" w:pos="-720"/>
          <w:tab w:val="left" w:pos="375"/>
        </w:tabs>
        <w:suppressAutoHyphens/>
        <w:contextualSpacing w:val="0"/>
        <w:rPr>
          <w:rFonts w:asciiTheme="minorHAnsi" w:hAnsiTheme="minorHAnsi" w:cstheme="minorHAnsi"/>
          <w:b/>
          <w:szCs w:val="24"/>
        </w:rPr>
      </w:pPr>
    </w:p>
    <w:p w:rsidR="00D75313" w:rsidRPr="00BD07EC" w:rsidP="00D75313" w14:paraId="3F675E7A" w14:textId="77777777">
      <w:pPr>
        <w:pStyle w:val="ListParagraph"/>
        <w:tabs>
          <w:tab w:val="left" w:pos="-720"/>
          <w:tab w:val="left" w:pos="375"/>
        </w:tabs>
        <w:suppressAutoHyphens/>
        <w:contextualSpacing w:val="0"/>
        <w:rPr>
          <w:rFonts w:asciiTheme="minorHAnsi" w:hAnsiTheme="minorHAnsi" w:cstheme="minorHAnsi"/>
          <w:b/>
          <w:szCs w:val="24"/>
        </w:rPr>
      </w:pPr>
      <w:r w:rsidRPr="00BD07EC">
        <w:rPr>
          <w:rFonts w:asciiTheme="minorHAnsi" w:hAnsiTheme="minorHAnsi" w:cstheme="minorHAnsi"/>
          <w:b/>
          <w:szCs w:val="24"/>
        </w:rPr>
        <w:t xml:space="preserve">For the </w:t>
      </w:r>
      <w:r w:rsidRPr="00BD07EC">
        <w:rPr>
          <w:rFonts w:asciiTheme="minorHAnsi" w:hAnsiTheme="minorHAnsi" w:cstheme="minorHAnsi"/>
          <w:b/>
          <w:szCs w:val="24"/>
        </w:rPr>
        <w:t>30 day</w:t>
      </w:r>
      <w:r w:rsidRPr="00BD07EC">
        <w:rPr>
          <w:rFonts w:asciiTheme="minorHAnsi" w:hAnsiTheme="minorHAnsi" w:cstheme="minorHAnsi"/>
          <w:b/>
          <w:szCs w:val="24"/>
        </w:rPr>
        <w:t xml:space="preserve"> notice, indicate that a notice will be published.</w:t>
      </w:r>
    </w:p>
    <w:p w:rsidR="00043C32" w:rsidRPr="00BD07EC" w:rsidP="00AD381B" w14:paraId="7BA03307" w14:textId="77777777">
      <w:pPr>
        <w:tabs>
          <w:tab w:val="left" w:pos="-720"/>
        </w:tabs>
        <w:suppressAutoHyphens/>
        <w:ind w:left="720"/>
        <w:rPr>
          <w:rStyle w:val="a"/>
          <w:rFonts w:asciiTheme="minorHAnsi" w:hAnsiTheme="minorHAnsi" w:cstheme="minorHAnsi"/>
          <w:b/>
          <w:szCs w:val="24"/>
        </w:rPr>
      </w:pPr>
      <w:r w:rsidRPr="00BD07EC">
        <w:rPr>
          <w:rStyle w:val="a"/>
          <w:rFonts w:asciiTheme="minorHAnsi" w:hAnsiTheme="minorHAnsi" w:cstheme="minorHAnsi"/>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BD07EC" w:rsidP="00AD381B" w14:paraId="4BD28309" w14:textId="77777777">
      <w:pPr>
        <w:tabs>
          <w:tab w:val="left" w:pos="-720"/>
        </w:tabs>
        <w:suppressAutoHyphens/>
        <w:rPr>
          <w:rStyle w:val="a"/>
          <w:rFonts w:asciiTheme="minorHAnsi" w:hAnsiTheme="minorHAnsi" w:cstheme="minorHAnsi"/>
          <w:b/>
          <w:szCs w:val="24"/>
        </w:rPr>
      </w:pPr>
    </w:p>
    <w:p w:rsidR="00043C32" w:rsidRPr="00BD07EC" w:rsidP="00AD381B" w14:paraId="65F9D4E5" w14:textId="77777777">
      <w:pPr>
        <w:tabs>
          <w:tab w:val="left" w:pos="-720"/>
        </w:tabs>
        <w:suppressAutoHyphens/>
        <w:ind w:left="720"/>
        <w:rPr>
          <w:rStyle w:val="a"/>
          <w:rFonts w:asciiTheme="minorHAnsi" w:hAnsiTheme="minorHAnsi" w:cstheme="minorHAnsi"/>
          <w:b/>
          <w:szCs w:val="24"/>
        </w:rPr>
      </w:pPr>
      <w:r w:rsidRPr="00BD07EC">
        <w:rPr>
          <w:rStyle w:val="a"/>
          <w:rFonts w:asciiTheme="minorHAnsi" w:hAnsiTheme="minorHAnsi" w:cstheme="minorHAnsi"/>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BD07EC" w:rsidP="00AD381B" w14:paraId="3C695339" w14:textId="77777777">
      <w:pPr>
        <w:tabs>
          <w:tab w:val="left" w:pos="-720"/>
        </w:tabs>
        <w:suppressAutoHyphens/>
        <w:ind w:left="720"/>
        <w:rPr>
          <w:rFonts w:asciiTheme="minorHAnsi" w:hAnsiTheme="minorHAnsi" w:cstheme="minorHAnsi"/>
          <w:bCs/>
          <w:szCs w:val="24"/>
        </w:rPr>
      </w:pPr>
    </w:p>
    <w:p w:rsidR="1B7B68DF" w:rsidP="27A12C2B" w14:paraId="1F5AA142" w14:textId="29EBD263">
      <w:pPr>
        <w:ind w:left="720"/>
        <w:rPr>
          <w:rFonts w:asciiTheme="minorHAnsi" w:hAnsiTheme="minorHAnsi" w:cstheme="minorBidi"/>
        </w:rPr>
      </w:pPr>
      <w:r w:rsidRPr="27A12C2B">
        <w:rPr>
          <w:rFonts w:asciiTheme="minorHAnsi" w:hAnsiTheme="minorHAnsi" w:cstheme="minorBidi"/>
        </w:rPr>
        <w:t xml:space="preserve">On September 4, </w:t>
      </w:r>
      <w:r w:rsidRPr="27A12C2B">
        <w:rPr>
          <w:rFonts w:asciiTheme="minorHAnsi" w:hAnsiTheme="minorHAnsi" w:cstheme="minorBidi"/>
        </w:rPr>
        <w:t>2025</w:t>
      </w:r>
      <w:r w:rsidRPr="27A12C2B">
        <w:rPr>
          <w:rFonts w:asciiTheme="minorHAnsi" w:hAnsiTheme="minorHAnsi" w:cstheme="minorBidi"/>
        </w:rPr>
        <w:t xml:space="preserve"> </w:t>
      </w:r>
      <w:r w:rsidRPr="27A12C2B" w:rsidR="29B834B8">
        <w:rPr>
          <w:rFonts w:asciiTheme="minorHAnsi" w:hAnsiTheme="minorHAnsi" w:cstheme="minorBidi"/>
        </w:rPr>
        <w:t>t</w:t>
      </w:r>
      <w:r w:rsidRPr="27A12C2B" w:rsidR="00332E89">
        <w:rPr>
          <w:rFonts w:asciiTheme="minorHAnsi" w:hAnsiTheme="minorHAnsi" w:cstheme="minorBidi"/>
        </w:rPr>
        <w:t xml:space="preserve">he Department </w:t>
      </w:r>
      <w:r w:rsidRPr="27A12C2B" w:rsidR="392C7C58">
        <w:rPr>
          <w:rFonts w:asciiTheme="minorHAnsi" w:hAnsiTheme="minorHAnsi" w:cstheme="minorBidi"/>
        </w:rPr>
        <w:t xml:space="preserve">published a Federal Register Notice </w:t>
      </w:r>
      <w:r w:rsidRPr="27A12C2B" w:rsidR="7CCC2911">
        <w:rPr>
          <w:rFonts w:ascii="Calibri" w:eastAsia="Calibri" w:hAnsi="Calibri" w:cs="Calibri"/>
          <w:szCs w:val="24"/>
        </w:rPr>
        <w:t xml:space="preserve">(90 FR 42753) </w:t>
      </w:r>
      <w:r w:rsidRPr="27A12C2B" w:rsidR="392C7C58">
        <w:rPr>
          <w:rFonts w:asciiTheme="minorHAnsi" w:hAnsiTheme="minorHAnsi" w:cstheme="minorBidi"/>
        </w:rPr>
        <w:t xml:space="preserve">inviting public comment on this collection. </w:t>
      </w:r>
    </w:p>
    <w:p w:rsidR="27A12C2B" w:rsidP="27A12C2B" w14:paraId="35D82AB9" w14:textId="31581E7F">
      <w:pPr>
        <w:ind w:left="720"/>
        <w:rPr>
          <w:rFonts w:asciiTheme="minorHAnsi" w:hAnsiTheme="minorHAnsi" w:cstheme="minorBidi"/>
        </w:rPr>
      </w:pPr>
    </w:p>
    <w:p w:rsidR="2EE1D7F0" w:rsidP="6558E075" w14:paraId="6B404ABF" w14:textId="7EFBCFC2">
      <w:pPr>
        <w:ind w:left="720"/>
        <w:rPr>
          <w:rFonts w:asciiTheme="minorHAnsi" w:hAnsiTheme="minorHAnsi" w:cstheme="minorBidi"/>
        </w:rPr>
      </w:pPr>
      <w:r w:rsidRPr="6558E075">
        <w:rPr>
          <w:rFonts w:asciiTheme="minorHAnsi" w:hAnsiTheme="minorHAnsi" w:cstheme="minorBidi"/>
        </w:rPr>
        <w:t xml:space="preserve">The Department discussed with Guaranty Agencies and NCHER during the GASA Monthly meeting held on November 24th, </w:t>
      </w:r>
      <w:r w:rsidRPr="6558E075">
        <w:rPr>
          <w:rFonts w:asciiTheme="minorHAnsi" w:hAnsiTheme="minorHAnsi" w:cstheme="minorBidi"/>
        </w:rPr>
        <w:t>2025</w:t>
      </w:r>
      <w:r w:rsidRPr="6558E075">
        <w:rPr>
          <w:rFonts w:asciiTheme="minorHAnsi" w:hAnsiTheme="minorHAnsi" w:cstheme="minorBidi"/>
        </w:rPr>
        <w:t xml:space="preserve"> where the Guaranty Agencies and NCHER expressed their concerns about the timing of including the new 63 Cloud security requirements as part of the 2026 review cycle.  The Guaranty Agencies expressed their desire to wait until 2027 to allow them time to securely configure their IaaS environment in accordance with the most recent AWS CIS benchmark (which are mapped back to the NIST standards) and prepare for the review in 2027.</w:t>
      </w:r>
    </w:p>
    <w:p w:rsidR="6558E075" w:rsidP="00794770" w14:paraId="339E4300" w14:textId="0E116728">
      <w:pPr>
        <w:rPr>
          <w:rFonts w:asciiTheme="minorHAnsi" w:hAnsiTheme="minorHAnsi" w:cstheme="minorBidi"/>
        </w:rPr>
      </w:pPr>
    </w:p>
    <w:p w:rsidR="00332E89" w:rsidRPr="00154A5D" w:rsidP="00154A5D" w14:paraId="24CE6773" w14:textId="77777777">
      <w:pPr>
        <w:ind w:left="720"/>
        <w:rPr>
          <w:rFonts w:asciiTheme="minorHAnsi" w:hAnsiTheme="minorHAnsi" w:cstheme="minorHAnsi"/>
          <w:szCs w:val="24"/>
        </w:rPr>
      </w:pPr>
    </w:p>
    <w:p w:rsidR="00043C32" w:rsidRPr="00BD07EC" w:rsidP="00AD381B" w14:paraId="2EA7C2EC" w14:textId="77777777">
      <w:pPr>
        <w:pStyle w:val="ListParagraph"/>
        <w:numPr>
          <w:ilvl w:val="0"/>
          <w:numId w:val="5"/>
        </w:numPr>
        <w:tabs>
          <w:tab w:val="left" w:pos="-720"/>
        </w:tabs>
        <w:suppressAutoHyphens/>
        <w:contextualSpacing w:val="0"/>
        <w:rPr>
          <w:rStyle w:val="a"/>
          <w:rFonts w:asciiTheme="minorHAnsi" w:hAnsiTheme="minorHAnsi" w:cstheme="minorHAnsi"/>
          <w:b/>
          <w:szCs w:val="24"/>
        </w:rPr>
      </w:pPr>
      <w:r w:rsidRPr="00BD07EC">
        <w:rPr>
          <w:rStyle w:val="a"/>
          <w:rFonts w:asciiTheme="minorHAnsi" w:hAnsiTheme="minorHAnsi" w:cstheme="minorHAnsi"/>
          <w:b/>
          <w:szCs w:val="24"/>
        </w:rPr>
        <w:t>Explain any decision to provide any payment or gift to respondents, other than remuneration of contractors or grantees with meaningful justification.</w:t>
      </w:r>
    </w:p>
    <w:p w:rsidR="00920F63" w:rsidRPr="00BD07EC" w:rsidP="00920F63" w14:paraId="74EDA8CE" w14:textId="77777777">
      <w:pPr>
        <w:pStyle w:val="ListParagraph"/>
        <w:tabs>
          <w:tab w:val="left" w:pos="-720"/>
        </w:tabs>
        <w:suppressAutoHyphens/>
        <w:contextualSpacing w:val="0"/>
        <w:rPr>
          <w:rFonts w:asciiTheme="minorHAnsi" w:hAnsiTheme="minorHAnsi" w:cstheme="minorHAnsi"/>
          <w:bCs/>
          <w:szCs w:val="24"/>
        </w:rPr>
      </w:pPr>
    </w:p>
    <w:p w:rsidR="00E2049F" w:rsidRPr="00BD07EC" w:rsidP="00E2049F" w14:paraId="5C71D534"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There are no payments or gifts provided to respondents.</w:t>
      </w:r>
    </w:p>
    <w:p w:rsidR="00920F63" w:rsidRPr="00BD07EC" w:rsidP="00920F63" w14:paraId="160D1B29" w14:textId="77777777">
      <w:pPr>
        <w:pStyle w:val="ListParagraph"/>
        <w:tabs>
          <w:tab w:val="left" w:pos="-720"/>
        </w:tabs>
        <w:suppressAutoHyphens/>
        <w:contextualSpacing w:val="0"/>
        <w:rPr>
          <w:rFonts w:asciiTheme="minorHAnsi" w:hAnsiTheme="minorHAnsi" w:cstheme="minorHAnsi"/>
          <w:bCs/>
          <w:szCs w:val="24"/>
        </w:rPr>
      </w:pPr>
    </w:p>
    <w:p w:rsidR="00043C32" w:rsidRPr="00BD07EC" w:rsidP="00AD381B" w14:paraId="0FD7C39F" w14:textId="77777777">
      <w:pPr>
        <w:pStyle w:val="ListParagraph"/>
        <w:numPr>
          <w:ilvl w:val="0"/>
          <w:numId w:val="5"/>
        </w:numPr>
        <w:tabs>
          <w:tab w:val="left" w:pos="-720"/>
        </w:tabs>
        <w:suppressAutoHyphens/>
        <w:ind w:hanging="547"/>
        <w:contextualSpacing w:val="0"/>
        <w:rPr>
          <w:rFonts w:asciiTheme="minorHAnsi" w:hAnsiTheme="minorHAnsi" w:cstheme="minorHAnsi"/>
          <w:b/>
          <w:szCs w:val="24"/>
        </w:rPr>
      </w:pPr>
      <w:r w:rsidRPr="00BD07EC">
        <w:rPr>
          <w:rFonts w:asciiTheme="minorHAnsi" w:hAnsiTheme="minorHAnsi" w:cstheme="minorHAnsi"/>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BD07EC">
        <w:rPr>
          <w:rFonts w:asciiTheme="minorHAnsi" w:hAnsiTheme="minorHAnsi" w:cstheme="minorHAnsi"/>
          <w:b/>
          <w:szCs w:val="24"/>
        </w:rPr>
        <w:t>confidentiality should be provided.</w:t>
      </w:r>
      <w:r>
        <w:rPr>
          <w:rStyle w:val="FootnoteReference"/>
          <w:rFonts w:asciiTheme="minorHAnsi" w:hAnsiTheme="minorHAnsi" w:cstheme="minorHAnsi"/>
          <w:b/>
          <w:szCs w:val="24"/>
        </w:rPr>
        <w:footnoteReference w:id="2"/>
      </w:r>
      <w:r w:rsidRPr="00BD07EC">
        <w:rPr>
          <w:rFonts w:asciiTheme="minorHAnsi" w:hAnsiTheme="minorHAnsi" w:cstheme="minorHAnsi"/>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BD07EC" w:rsidR="00920F63">
        <w:rPr>
          <w:rFonts w:asciiTheme="minorHAnsi" w:hAnsiTheme="minorHAnsi" w:cstheme="minorHAnsi"/>
          <w:b/>
          <w:szCs w:val="24"/>
        </w:rPr>
        <w:t>ity</w:t>
      </w:r>
      <w:r w:rsidRPr="00BD07EC">
        <w:rPr>
          <w:rFonts w:asciiTheme="minorHAnsi" w:hAnsiTheme="minorHAnsi" w:cstheme="minorHAnsi"/>
          <w:b/>
          <w:szCs w:val="24"/>
        </w:rPr>
        <w:t xml:space="preserve"> of the data.</w:t>
      </w:r>
      <w:r w:rsidRPr="00BD07EC" w:rsidR="009767AF">
        <w:rPr>
          <w:rFonts w:asciiTheme="minorHAnsi" w:hAnsiTheme="minorHAnsi" w:cstheme="minorHAnsi"/>
          <w:b/>
          <w:szCs w:val="24"/>
        </w:rPr>
        <w:t xml:space="preserve"> If no PII will be collected, state that no assurance of confidentiality is provided to respondents.</w:t>
      </w:r>
      <w:r w:rsidRPr="00BD07EC" w:rsidR="00F31BEC">
        <w:rPr>
          <w:rFonts w:asciiTheme="minorHAnsi" w:hAnsiTheme="minorHAnsi" w:cstheme="minorHAnsi"/>
          <w:b/>
          <w:szCs w:val="24"/>
        </w:rPr>
        <w:t xml:space="preserve"> If the Paperwork Burden Statement is not included physically on a form, you may include it here. Please ensure that your response per respondent matches the estimate provided in number 12.</w:t>
      </w:r>
    </w:p>
    <w:p w:rsidR="00920F63" w:rsidRPr="00BD07EC" w:rsidP="005F4E11" w14:paraId="6378686D" w14:textId="77777777">
      <w:pPr>
        <w:tabs>
          <w:tab w:val="left" w:pos="-720"/>
        </w:tabs>
        <w:suppressAutoHyphens/>
        <w:ind w:left="720"/>
        <w:rPr>
          <w:rFonts w:asciiTheme="minorHAnsi" w:hAnsiTheme="minorHAnsi" w:cstheme="minorHAnsi"/>
          <w:bCs/>
          <w:szCs w:val="24"/>
        </w:rPr>
      </w:pPr>
    </w:p>
    <w:p w:rsidR="00920F63" w:rsidRPr="00BD07EC" w:rsidP="005F4E11" w14:paraId="1D4B0A3F" w14:textId="49B8A324">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No personally identifiable information will be collected and there will be no system of record created. However, as stated in the response to item 7 above the information being collected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E2049F" w:rsidRPr="00BD07EC" w:rsidP="005F4E11" w14:paraId="62D4D4E6" w14:textId="77777777">
      <w:pPr>
        <w:tabs>
          <w:tab w:val="left" w:pos="-720"/>
        </w:tabs>
        <w:suppressAutoHyphens/>
        <w:ind w:left="720"/>
        <w:rPr>
          <w:rFonts w:asciiTheme="minorHAnsi" w:hAnsiTheme="minorHAnsi" w:cstheme="minorHAnsi"/>
          <w:bCs/>
          <w:szCs w:val="24"/>
        </w:rPr>
      </w:pPr>
    </w:p>
    <w:p w:rsidR="00043C32" w:rsidRPr="00BD07EC" w:rsidP="00AD381B" w14:paraId="19F8565F" w14:textId="77777777">
      <w:pPr>
        <w:pStyle w:val="ListParagraph"/>
        <w:numPr>
          <w:ilvl w:val="0"/>
          <w:numId w:val="5"/>
        </w:numPr>
        <w:tabs>
          <w:tab w:val="left" w:pos="-720"/>
        </w:tabs>
        <w:suppressAutoHyphens/>
        <w:ind w:hanging="540"/>
        <w:contextualSpacing w:val="0"/>
        <w:rPr>
          <w:rFonts w:asciiTheme="minorHAnsi" w:hAnsiTheme="minorHAnsi" w:cstheme="minorHAnsi"/>
          <w:b/>
          <w:szCs w:val="24"/>
        </w:rPr>
      </w:pPr>
      <w:r w:rsidRPr="00BD07EC">
        <w:rPr>
          <w:rFonts w:asciiTheme="minorHAnsi" w:hAnsiTheme="minorHAnsi" w:cstheme="minorHAnsi"/>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BD07EC" w:rsidP="005F4E11" w14:paraId="671633AE" w14:textId="77777777">
      <w:pPr>
        <w:tabs>
          <w:tab w:val="left" w:pos="-720"/>
        </w:tabs>
        <w:suppressAutoHyphens/>
        <w:ind w:left="720"/>
        <w:rPr>
          <w:rFonts w:asciiTheme="minorHAnsi" w:hAnsiTheme="minorHAnsi" w:cstheme="minorHAnsi"/>
          <w:bCs/>
          <w:szCs w:val="24"/>
        </w:rPr>
      </w:pPr>
    </w:p>
    <w:p w:rsidR="00E2049F" w:rsidRPr="00BD07EC" w:rsidP="00E2049F" w14:paraId="59C98AC1"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 xml:space="preserve">There are no questions of a sensitive nature </w:t>
      </w:r>
      <w:r w:rsidR="00B05D0E">
        <w:rPr>
          <w:rFonts w:asciiTheme="minorHAnsi" w:hAnsiTheme="minorHAnsi" w:cstheme="minorHAnsi"/>
          <w:szCs w:val="24"/>
        </w:rPr>
        <w:t xml:space="preserve">as noted above </w:t>
      </w:r>
      <w:r w:rsidRPr="00BD07EC">
        <w:rPr>
          <w:rFonts w:asciiTheme="minorHAnsi" w:hAnsiTheme="minorHAnsi" w:cstheme="minorHAnsi"/>
          <w:szCs w:val="24"/>
        </w:rPr>
        <w:t>in this collection.</w:t>
      </w:r>
    </w:p>
    <w:p w:rsidR="00920F63" w:rsidRPr="00BD07EC" w:rsidP="005F4E11" w14:paraId="23DCE136" w14:textId="77777777">
      <w:pPr>
        <w:tabs>
          <w:tab w:val="left" w:pos="-720"/>
        </w:tabs>
        <w:suppressAutoHyphens/>
        <w:ind w:left="720"/>
        <w:rPr>
          <w:rFonts w:asciiTheme="minorHAnsi" w:hAnsiTheme="minorHAnsi" w:cstheme="minorHAnsi"/>
          <w:bCs/>
          <w:szCs w:val="24"/>
        </w:rPr>
      </w:pPr>
    </w:p>
    <w:p w:rsidR="00043C32" w:rsidRPr="00BD07EC" w:rsidP="00AD381B" w14:paraId="6BB898F3" w14:textId="77777777">
      <w:pPr>
        <w:pStyle w:val="ListParagraph"/>
        <w:numPr>
          <w:ilvl w:val="0"/>
          <w:numId w:val="5"/>
        </w:numPr>
        <w:tabs>
          <w:tab w:val="left" w:pos="-720"/>
        </w:tabs>
        <w:suppressAutoHyphens/>
        <w:ind w:hanging="540"/>
        <w:rPr>
          <w:rStyle w:val="a"/>
          <w:rFonts w:asciiTheme="minorHAnsi" w:hAnsiTheme="minorHAnsi" w:cstheme="minorHAnsi"/>
          <w:b/>
          <w:szCs w:val="24"/>
        </w:rPr>
      </w:pPr>
      <w:r w:rsidRPr="00BD07EC">
        <w:rPr>
          <w:rStyle w:val="a"/>
          <w:rFonts w:asciiTheme="minorHAnsi" w:hAnsiTheme="minorHAnsi" w:cstheme="minorHAnsi"/>
          <w:b/>
          <w:szCs w:val="24"/>
        </w:rPr>
        <w:t xml:space="preserve">Provide estimates of the hour burden </w:t>
      </w:r>
      <w:r w:rsidRPr="00BD07EC" w:rsidR="00F5782B">
        <w:rPr>
          <w:rStyle w:val="a"/>
          <w:rFonts w:asciiTheme="minorHAnsi" w:hAnsiTheme="minorHAnsi" w:cstheme="minorHAnsi"/>
          <w:b/>
          <w:szCs w:val="24"/>
        </w:rPr>
        <w:t xml:space="preserve">for </w:t>
      </w:r>
      <w:r w:rsidRPr="00BD07EC">
        <w:rPr>
          <w:rStyle w:val="a"/>
          <w:rFonts w:asciiTheme="minorHAnsi" w:hAnsiTheme="minorHAnsi" w:cstheme="minorHAnsi"/>
          <w:b/>
          <w:szCs w:val="24"/>
        </w:rPr>
        <w:t>th</w:t>
      </w:r>
      <w:r w:rsidRPr="00BD07EC" w:rsidR="00F5782B">
        <w:rPr>
          <w:rStyle w:val="a"/>
          <w:rFonts w:asciiTheme="minorHAnsi" w:hAnsiTheme="minorHAnsi" w:cstheme="minorHAnsi"/>
          <w:b/>
          <w:szCs w:val="24"/>
        </w:rPr>
        <w:t>is</w:t>
      </w:r>
      <w:r w:rsidRPr="00BD07EC">
        <w:rPr>
          <w:rStyle w:val="a"/>
          <w:rFonts w:asciiTheme="minorHAnsi" w:hAnsiTheme="minorHAnsi" w:cstheme="minorHAnsi"/>
          <w:b/>
          <w:szCs w:val="24"/>
        </w:rPr>
        <w:t xml:space="preserve"> </w:t>
      </w:r>
      <w:r w:rsidRPr="00BD07EC" w:rsidR="00F31BEC">
        <w:rPr>
          <w:rStyle w:val="a"/>
          <w:rFonts w:asciiTheme="minorHAnsi" w:hAnsiTheme="minorHAnsi" w:cstheme="minorHAnsi"/>
          <w:b/>
          <w:szCs w:val="24"/>
        </w:rPr>
        <w:t>current information collection request</w:t>
      </w:r>
      <w:r w:rsidRPr="00BD07EC">
        <w:rPr>
          <w:rStyle w:val="a"/>
          <w:rFonts w:asciiTheme="minorHAnsi" w:hAnsiTheme="minorHAnsi" w:cstheme="minorHAnsi"/>
          <w:b/>
          <w:szCs w:val="24"/>
        </w:rPr>
        <w:t>.  The statement should:</w:t>
      </w:r>
    </w:p>
    <w:p w:rsidR="00043C32" w:rsidRPr="00BD07EC" w:rsidP="00AD381B" w14:paraId="23D0954B" w14:textId="77777777">
      <w:pPr>
        <w:tabs>
          <w:tab w:val="left" w:pos="-720"/>
        </w:tabs>
        <w:suppressAutoHyphens/>
        <w:rPr>
          <w:rStyle w:val="a"/>
          <w:rFonts w:asciiTheme="minorHAnsi" w:hAnsiTheme="minorHAnsi" w:cstheme="minorHAnsi"/>
          <w:b/>
          <w:szCs w:val="24"/>
        </w:rPr>
      </w:pPr>
    </w:p>
    <w:p w:rsidR="00C224FD" w:rsidRPr="00BD07EC" w:rsidP="00C224FD" w14:paraId="13FC3132" w14:textId="77777777">
      <w:pPr>
        <w:numPr>
          <w:ilvl w:val="0"/>
          <w:numId w:val="2"/>
        </w:numPr>
        <w:tabs>
          <w:tab w:val="left" w:pos="-720"/>
          <w:tab w:val="left" w:pos="1247"/>
        </w:tabs>
        <w:suppressAutoHyphens/>
        <w:rPr>
          <w:rStyle w:val="a"/>
          <w:rFonts w:asciiTheme="minorHAnsi" w:hAnsiTheme="minorHAnsi" w:cstheme="minorHAnsi"/>
          <w:b/>
          <w:szCs w:val="24"/>
        </w:rPr>
      </w:pPr>
      <w:r w:rsidRPr="00BD07EC">
        <w:rPr>
          <w:rStyle w:val="a"/>
          <w:rFonts w:asciiTheme="minorHAnsi" w:hAnsiTheme="minorHAnsi" w:cstheme="minorHAnsi"/>
          <w:b/>
          <w:szCs w:val="24"/>
        </w:rPr>
        <w:t xml:space="preserve">Provide an explanation of how the burden was estimated, including identification of burden type: recordkeeping, reporting or </w:t>
      </w:r>
      <w:r w:rsidRPr="00BD07EC">
        <w:rPr>
          <w:rStyle w:val="a"/>
          <w:rFonts w:asciiTheme="minorHAnsi" w:hAnsiTheme="minorHAnsi" w:cstheme="minorHAnsi"/>
          <w:b/>
          <w:szCs w:val="24"/>
        </w:rPr>
        <w:t>third party</w:t>
      </w:r>
      <w:r w:rsidRPr="00BD07EC">
        <w:rPr>
          <w:rStyle w:val="a"/>
          <w:rFonts w:asciiTheme="minorHAnsi" w:hAnsiTheme="minorHAnsi" w:cstheme="minorHAnsi"/>
          <w:b/>
          <w:szCs w:val="24"/>
        </w:rPr>
        <w:t xml:space="preserve"> disclosure.  Address changes in burden due to the use of technology (if applicable). Generally, estimates should not include burden hours for customary and usual business practices.</w:t>
      </w:r>
    </w:p>
    <w:p w:rsidR="00F5782B" w:rsidRPr="00BD07EC" w:rsidP="00C224FD" w14:paraId="4CF80190" w14:textId="77777777">
      <w:pPr>
        <w:numPr>
          <w:ilvl w:val="0"/>
          <w:numId w:val="2"/>
        </w:numPr>
        <w:tabs>
          <w:tab w:val="left" w:pos="-720"/>
          <w:tab w:val="left" w:pos="1247"/>
        </w:tabs>
        <w:suppressAutoHyphens/>
        <w:rPr>
          <w:rStyle w:val="a"/>
          <w:rFonts w:asciiTheme="minorHAnsi" w:hAnsiTheme="minorHAnsi" w:cstheme="minorHAnsi"/>
          <w:b/>
          <w:szCs w:val="24"/>
        </w:rPr>
      </w:pPr>
      <w:r w:rsidRPr="00BD07EC">
        <w:rPr>
          <w:rStyle w:val="a"/>
          <w:rFonts w:asciiTheme="minorHAnsi" w:hAnsiTheme="minorHAnsi" w:cstheme="minorHAnsi"/>
          <w:b/>
          <w:szCs w:val="24"/>
        </w:rPr>
        <w:t>Please do not include increases in burden and respondents numerically in this table. Explain these changes in number 15.</w:t>
      </w:r>
    </w:p>
    <w:p w:rsidR="00043C32" w:rsidRPr="00BD07EC" w:rsidP="00C224FD" w14:paraId="6160C634" w14:textId="77777777">
      <w:pPr>
        <w:numPr>
          <w:ilvl w:val="0"/>
          <w:numId w:val="2"/>
        </w:numPr>
        <w:tabs>
          <w:tab w:val="left" w:pos="-720"/>
          <w:tab w:val="left" w:pos="1247"/>
        </w:tabs>
        <w:suppressAutoHyphens/>
        <w:rPr>
          <w:rStyle w:val="a"/>
          <w:rFonts w:asciiTheme="minorHAnsi" w:hAnsiTheme="minorHAnsi" w:cstheme="minorHAnsi"/>
          <w:szCs w:val="24"/>
        </w:rPr>
      </w:pPr>
      <w:r w:rsidRPr="00BD07EC">
        <w:rPr>
          <w:rStyle w:val="a"/>
          <w:rFonts w:asciiTheme="minorHAnsi" w:hAnsiTheme="minorHAnsi" w:cstheme="minorHAnsi"/>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BD07EC" w:rsidR="00C224FD">
        <w:rPr>
          <w:rStyle w:val="a"/>
          <w:rFonts w:asciiTheme="minorHAnsi" w:hAnsiTheme="minorHAnsi" w:cstheme="minorHAnsi"/>
          <w:b/>
          <w:szCs w:val="24"/>
        </w:rPr>
        <w:t>.</w:t>
      </w:r>
      <w:r w:rsidRPr="00BD07EC">
        <w:rPr>
          <w:rStyle w:val="a"/>
          <w:rFonts w:asciiTheme="minorHAnsi" w:hAnsiTheme="minorHAnsi" w:cstheme="minorHAnsi"/>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BD07EC" w:rsidP="00AD381B" w14:paraId="58A0B160" w14:textId="77777777">
      <w:pPr>
        <w:numPr>
          <w:ilvl w:val="0"/>
          <w:numId w:val="2"/>
        </w:numPr>
        <w:tabs>
          <w:tab w:val="left" w:pos="-720"/>
          <w:tab w:val="left" w:pos="1247"/>
        </w:tabs>
        <w:suppressAutoHyphens/>
        <w:rPr>
          <w:rStyle w:val="a"/>
          <w:rFonts w:asciiTheme="minorHAnsi" w:hAnsiTheme="minorHAnsi" w:cstheme="minorHAnsi"/>
          <w:b/>
          <w:szCs w:val="24"/>
        </w:rPr>
      </w:pPr>
      <w:r w:rsidRPr="00BD07EC">
        <w:rPr>
          <w:rStyle w:val="a"/>
          <w:rFonts w:asciiTheme="minorHAnsi" w:hAnsiTheme="minorHAnsi" w:cstheme="minorHAnsi"/>
          <w:b/>
          <w:szCs w:val="24"/>
        </w:rPr>
        <w:t xml:space="preserve">If this request for approval covers more than one form, provide separate hour burden estimates for each form and aggregate the hour burden in the </w:t>
      </w:r>
      <w:r w:rsidRPr="00BD07EC" w:rsidR="00C224FD">
        <w:rPr>
          <w:rStyle w:val="a"/>
          <w:rFonts w:asciiTheme="minorHAnsi" w:hAnsiTheme="minorHAnsi" w:cstheme="minorHAnsi"/>
          <w:b/>
          <w:szCs w:val="24"/>
        </w:rPr>
        <w:t>table below.</w:t>
      </w:r>
    </w:p>
    <w:p w:rsidR="00043C32" w:rsidRPr="00BD07EC" w:rsidP="00AD381B" w14:paraId="27C18CB7" w14:textId="77777777">
      <w:pPr>
        <w:numPr>
          <w:ilvl w:val="0"/>
          <w:numId w:val="2"/>
        </w:numPr>
        <w:tabs>
          <w:tab w:val="left" w:pos="-720"/>
          <w:tab w:val="left" w:pos="1247"/>
        </w:tabs>
        <w:suppressAutoHyphens/>
        <w:ind w:left="1166"/>
        <w:rPr>
          <w:rStyle w:val="a"/>
          <w:rFonts w:asciiTheme="minorHAnsi" w:hAnsiTheme="minorHAnsi" w:cstheme="minorHAnsi"/>
          <w:szCs w:val="24"/>
        </w:rPr>
      </w:pPr>
      <w:r w:rsidRPr="00BD07EC">
        <w:rPr>
          <w:rStyle w:val="a"/>
          <w:rFonts w:asciiTheme="minorHAnsi" w:hAnsiTheme="minorHAnsi" w:cstheme="minorHAnsi"/>
          <w:b/>
          <w:szCs w:val="24"/>
        </w:rPr>
        <w:t xml:space="preserve">Provide estimates of annualized cost to respondents of the hour burdens for collections of information, identifying and using appropriate wage rate categories. </w:t>
      </w:r>
      <w:hyperlink r:id="rId9" w:history="1">
        <w:r w:rsidRPr="00BD07EC" w:rsidR="00C92035">
          <w:rPr>
            <w:rStyle w:val="Hyperlink"/>
            <w:rFonts w:asciiTheme="minorHAnsi" w:hAnsiTheme="minorHAnsi" w:cstheme="minorHAnsi"/>
            <w:b/>
            <w:color w:val="auto"/>
            <w:szCs w:val="24"/>
          </w:rPr>
          <w:t>U</w:t>
        </w:r>
        <w:r w:rsidRPr="00BD07EC" w:rsidR="00960C86">
          <w:rPr>
            <w:rStyle w:val="Hyperlink"/>
            <w:rFonts w:asciiTheme="minorHAnsi" w:hAnsiTheme="minorHAnsi" w:cstheme="minorHAnsi"/>
            <w:b/>
            <w:color w:val="auto"/>
            <w:szCs w:val="24"/>
          </w:rPr>
          <w:t>se this site</w:t>
        </w:r>
      </w:hyperlink>
      <w:r w:rsidRPr="00BD07EC" w:rsidR="00960C86">
        <w:rPr>
          <w:rStyle w:val="a"/>
          <w:rFonts w:asciiTheme="minorHAnsi" w:hAnsiTheme="minorHAnsi" w:cstheme="minorHAnsi"/>
          <w:b/>
          <w:szCs w:val="24"/>
        </w:rPr>
        <w:t xml:space="preserve"> to research the appropriate wage rate. </w:t>
      </w:r>
      <w:r w:rsidRPr="00BD07EC">
        <w:rPr>
          <w:rStyle w:val="a"/>
          <w:rFonts w:asciiTheme="minorHAnsi" w:hAnsiTheme="minorHAnsi" w:cstheme="minorHAnsi"/>
          <w:b/>
          <w:szCs w:val="24"/>
        </w:rPr>
        <w:t>The cost of contracting out or paying outside parties for information collection activities should not be included here.  Instead, this cost should be included in Item 14.</w:t>
      </w:r>
      <w:r w:rsidRPr="00BD07EC" w:rsidR="00D75313">
        <w:rPr>
          <w:rStyle w:val="a"/>
          <w:rFonts w:asciiTheme="minorHAnsi" w:hAnsiTheme="minorHAnsi" w:cstheme="minorHAnsi"/>
          <w:b/>
          <w:szCs w:val="24"/>
        </w:rPr>
        <w:t xml:space="preserve"> If there is no cost to respondents, indicate by entering 0 in the chart below and/or provide a statement.</w:t>
      </w:r>
    </w:p>
    <w:p w:rsidR="00756FD3" w:rsidRPr="00BD07EC" w:rsidP="00756FD3" w14:paraId="473FFDFB" w14:textId="77777777">
      <w:pPr>
        <w:tabs>
          <w:tab w:val="left" w:pos="-720"/>
          <w:tab w:val="left" w:pos="1247"/>
        </w:tabs>
        <w:suppressAutoHyphens/>
        <w:rPr>
          <w:rStyle w:val="a"/>
          <w:rFonts w:asciiTheme="minorHAnsi" w:hAnsiTheme="minorHAnsi" w:cstheme="minorHAnsi"/>
          <w:b/>
          <w:szCs w:val="24"/>
        </w:rPr>
      </w:pPr>
    </w:p>
    <w:p w:rsidR="00E2049F" w:rsidRPr="00BD07EC" w:rsidP="721E485A" w14:paraId="7CFF542E" w14:textId="2D8BD78A">
      <w:pPr>
        <w:suppressAutoHyphens/>
        <w:ind w:left="540"/>
        <w:rPr>
          <w:rFonts w:asciiTheme="minorHAnsi" w:hAnsiTheme="minorHAnsi" w:cstheme="minorBidi"/>
        </w:rPr>
      </w:pPr>
      <w:r w:rsidRPr="721E485A">
        <w:rPr>
          <w:rFonts w:asciiTheme="minorHAnsi" w:hAnsiTheme="minorHAnsi" w:cstheme="minorBidi"/>
        </w:rPr>
        <w:t>A single self-assessment form is being used</w:t>
      </w:r>
      <w:r w:rsidRPr="721E485A" w:rsidR="7A144EF6">
        <w:rPr>
          <w:rFonts w:asciiTheme="minorHAnsi" w:hAnsiTheme="minorHAnsi" w:cstheme="minorBidi"/>
        </w:rPr>
        <w:t xml:space="preserve"> </w:t>
      </w:r>
      <w:r w:rsidRPr="721E485A" w:rsidR="5948303E">
        <w:rPr>
          <w:rFonts w:asciiTheme="minorHAnsi" w:hAnsiTheme="minorHAnsi" w:cstheme="minorBidi"/>
        </w:rPr>
        <w:t xml:space="preserve">for this collection </w:t>
      </w:r>
      <w:r w:rsidRPr="721E485A" w:rsidR="7A144EF6">
        <w:rPr>
          <w:rFonts w:asciiTheme="minorHAnsi" w:hAnsiTheme="minorHAnsi" w:cstheme="minorBidi"/>
        </w:rPr>
        <w:t>along with</w:t>
      </w:r>
      <w:r w:rsidRPr="721E485A">
        <w:rPr>
          <w:rFonts w:asciiTheme="minorHAnsi" w:hAnsiTheme="minorHAnsi" w:cstheme="minorBidi"/>
        </w:rPr>
        <w:t xml:space="preserve"> an accompanying attestation</w:t>
      </w:r>
      <w:r w:rsidRPr="721E485A" w:rsidR="42ED3EF0">
        <w:rPr>
          <w:rFonts w:asciiTheme="minorHAnsi" w:hAnsiTheme="minorHAnsi" w:cstheme="minorBidi"/>
        </w:rPr>
        <w:t xml:space="preserve">. Burden hours </w:t>
      </w:r>
      <w:r w:rsidRPr="721E485A">
        <w:rPr>
          <w:rFonts w:asciiTheme="minorHAnsi" w:hAnsiTheme="minorHAnsi" w:cstheme="minorBidi"/>
        </w:rPr>
        <w:t xml:space="preserve">to complete </w:t>
      </w:r>
      <w:r w:rsidRPr="721E485A" w:rsidR="7D2BF000">
        <w:rPr>
          <w:rFonts w:asciiTheme="minorHAnsi" w:hAnsiTheme="minorHAnsi" w:cstheme="minorBidi"/>
        </w:rPr>
        <w:t xml:space="preserve">both </w:t>
      </w:r>
      <w:r w:rsidRPr="721E485A">
        <w:rPr>
          <w:rFonts w:asciiTheme="minorHAnsi" w:hAnsiTheme="minorHAnsi" w:cstheme="minorBidi"/>
        </w:rPr>
        <w:t>the</w:t>
      </w:r>
      <w:r w:rsidRPr="721E485A" w:rsidR="61220111">
        <w:rPr>
          <w:rFonts w:asciiTheme="minorHAnsi" w:hAnsiTheme="minorHAnsi" w:cstheme="minorBidi"/>
        </w:rPr>
        <w:t xml:space="preserve"> self-assessment</w:t>
      </w:r>
      <w:r w:rsidRPr="721E485A">
        <w:rPr>
          <w:rFonts w:asciiTheme="minorHAnsi" w:hAnsiTheme="minorHAnsi" w:cstheme="minorBidi"/>
        </w:rPr>
        <w:t xml:space="preserve"> </w:t>
      </w:r>
      <w:r w:rsidRPr="721E485A" w:rsidR="6BB66AFD">
        <w:rPr>
          <w:rFonts w:asciiTheme="minorHAnsi" w:hAnsiTheme="minorHAnsi" w:cstheme="minorBidi"/>
        </w:rPr>
        <w:t xml:space="preserve">and the </w:t>
      </w:r>
      <w:r w:rsidRPr="721E485A">
        <w:rPr>
          <w:rFonts w:asciiTheme="minorHAnsi" w:hAnsiTheme="minorHAnsi" w:cstheme="minorBidi"/>
        </w:rPr>
        <w:t xml:space="preserve">attestation are included in the total </w:t>
      </w:r>
      <w:r w:rsidRPr="721E485A" w:rsidR="56A74989">
        <w:rPr>
          <w:rFonts w:asciiTheme="minorHAnsi" w:hAnsiTheme="minorHAnsi" w:cstheme="minorBidi"/>
        </w:rPr>
        <w:t xml:space="preserve">number of burden </w:t>
      </w:r>
      <w:r w:rsidRPr="721E485A">
        <w:rPr>
          <w:rFonts w:asciiTheme="minorHAnsi" w:hAnsiTheme="minorHAnsi" w:cstheme="minorBidi"/>
        </w:rPr>
        <w:t>hours.</w:t>
      </w:r>
    </w:p>
    <w:p w:rsidR="00E2049F" w:rsidRPr="00BD07EC" w:rsidP="00E2049F" w14:paraId="6A4D6C48" w14:textId="77777777">
      <w:pPr>
        <w:tabs>
          <w:tab w:val="left" w:pos="-720"/>
        </w:tabs>
        <w:suppressAutoHyphens/>
        <w:ind w:left="540"/>
        <w:rPr>
          <w:rFonts w:asciiTheme="minorHAnsi" w:hAnsiTheme="minorHAnsi" w:cstheme="minorHAnsi"/>
          <w:szCs w:val="24"/>
        </w:rPr>
      </w:pPr>
    </w:p>
    <w:p w:rsidR="00E2049F" w:rsidRPr="00BD07EC" w:rsidP="721E485A" w14:paraId="374004DC" w14:textId="2B701016">
      <w:pPr>
        <w:suppressAutoHyphens/>
        <w:ind w:left="540"/>
        <w:rPr>
          <w:rFonts w:asciiTheme="minorHAnsi" w:hAnsiTheme="minorHAnsi" w:cstheme="minorBidi"/>
        </w:rPr>
      </w:pPr>
      <w:r w:rsidRPr="721E485A">
        <w:rPr>
          <w:rFonts w:asciiTheme="minorHAnsi" w:hAnsiTheme="minorHAnsi" w:cstheme="minorBidi"/>
        </w:rPr>
        <w:t xml:space="preserve">The burden for the collection of information will be consistent between each of the </w:t>
      </w:r>
      <w:r w:rsidRPr="721E485A" w:rsidR="000309D4">
        <w:rPr>
          <w:rFonts w:asciiTheme="minorHAnsi" w:hAnsiTheme="minorHAnsi" w:cstheme="minorBidi"/>
        </w:rPr>
        <w:t>1</w:t>
      </w:r>
      <w:r w:rsidRPr="721E485A" w:rsidR="79D3565F">
        <w:rPr>
          <w:rFonts w:asciiTheme="minorHAnsi" w:hAnsiTheme="minorHAnsi" w:cstheme="minorBidi"/>
        </w:rPr>
        <w:t>1</w:t>
      </w:r>
      <w:r w:rsidRPr="721E485A" w:rsidR="000309D4">
        <w:rPr>
          <w:rFonts w:asciiTheme="minorHAnsi" w:hAnsiTheme="minorHAnsi" w:cstheme="minorBidi"/>
        </w:rPr>
        <w:t xml:space="preserve"> </w:t>
      </w:r>
      <w:r w:rsidRPr="721E485A">
        <w:rPr>
          <w:rFonts w:asciiTheme="minorHAnsi" w:hAnsiTheme="minorHAnsi" w:cstheme="minorBidi"/>
        </w:rPr>
        <w:t xml:space="preserve">Guaranty Agencies (GAs) providing the information. </w:t>
      </w:r>
      <w:r w:rsidRPr="721E485A" w:rsidR="007952BD">
        <w:rPr>
          <w:rFonts w:asciiTheme="minorHAnsi" w:hAnsiTheme="minorHAnsi" w:cstheme="minorBidi"/>
        </w:rPr>
        <w:t xml:space="preserve">This is a decrease of </w:t>
      </w:r>
      <w:r w:rsidRPr="721E485A" w:rsidR="6D330DC6">
        <w:rPr>
          <w:rFonts w:asciiTheme="minorHAnsi" w:hAnsiTheme="minorHAnsi" w:cstheme="minorBidi"/>
        </w:rPr>
        <w:t>8</w:t>
      </w:r>
      <w:r w:rsidRPr="721E485A" w:rsidR="007952BD">
        <w:rPr>
          <w:rFonts w:asciiTheme="minorHAnsi" w:hAnsiTheme="minorHAnsi" w:cstheme="minorBidi"/>
        </w:rPr>
        <w:t xml:space="preserve"> agenc</w:t>
      </w:r>
      <w:r w:rsidRPr="721E485A" w:rsidR="7C22B213">
        <w:rPr>
          <w:rFonts w:asciiTheme="minorHAnsi" w:hAnsiTheme="minorHAnsi" w:cstheme="minorBidi"/>
        </w:rPr>
        <w:t>ies</w:t>
      </w:r>
      <w:r w:rsidRPr="721E485A" w:rsidR="007952BD">
        <w:rPr>
          <w:rFonts w:asciiTheme="minorHAnsi" w:hAnsiTheme="minorHAnsi" w:cstheme="minorBidi"/>
        </w:rPr>
        <w:t xml:space="preserve"> from the previous information collection filing. </w:t>
      </w:r>
      <w:r w:rsidRPr="721E485A">
        <w:rPr>
          <w:rFonts w:asciiTheme="minorHAnsi" w:hAnsiTheme="minorHAnsi" w:cstheme="minorBidi"/>
        </w:rPr>
        <w:t>An estimate of cost is provided based on similar work being done by individuals contracted by Federal Student Aid to perform like assessments.</w:t>
      </w:r>
      <w:r w:rsidRPr="721E485A" w:rsidR="58D5B89C">
        <w:rPr>
          <w:rFonts w:asciiTheme="minorHAnsi" w:hAnsiTheme="minorHAnsi" w:cstheme="minorBidi"/>
        </w:rPr>
        <w:t xml:space="preserve"> </w:t>
      </w:r>
      <w:r w:rsidRPr="721E485A" w:rsidR="2602FEAA">
        <w:rPr>
          <w:rFonts w:asciiTheme="minorHAnsi" w:hAnsiTheme="minorHAnsi" w:cstheme="minorBidi"/>
        </w:rPr>
        <w:t xml:space="preserve">There is an increase of </w:t>
      </w:r>
      <w:r w:rsidRPr="721E485A" w:rsidR="08059F4C">
        <w:rPr>
          <w:rFonts w:asciiTheme="minorHAnsi" w:hAnsiTheme="minorHAnsi" w:cstheme="minorBidi"/>
        </w:rPr>
        <w:t>200</w:t>
      </w:r>
      <w:r w:rsidRPr="721E485A" w:rsidR="2602FEAA">
        <w:rPr>
          <w:rFonts w:asciiTheme="minorHAnsi" w:hAnsiTheme="minorHAnsi" w:cstheme="minorBidi"/>
        </w:rPr>
        <w:t xml:space="preserve"> burden hours per respondent</w:t>
      </w:r>
      <w:r w:rsidRPr="721E485A" w:rsidR="007C6E14">
        <w:rPr>
          <w:rFonts w:asciiTheme="minorHAnsi" w:hAnsiTheme="minorHAnsi" w:cstheme="minorBidi"/>
        </w:rPr>
        <w:t xml:space="preserve"> to account for </w:t>
      </w:r>
      <w:r w:rsidRPr="721E485A" w:rsidR="00B83AFB">
        <w:rPr>
          <w:rFonts w:asciiTheme="minorHAnsi" w:hAnsiTheme="minorHAnsi" w:cstheme="minorBidi"/>
        </w:rPr>
        <w:t xml:space="preserve">the revision </w:t>
      </w:r>
      <w:r w:rsidRPr="721E485A" w:rsidR="007C6E14">
        <w:rPr>
          <w:rFonts w:asciiTheme="minorHAnsi" w:hAnsiTheme="minorHAnsi" w:cstheme="minorBidi"/>
        </w:rPr>
        <w:t>from NIST 800-53 R4 to R5</w:t>
      </w:r>
      <w:r w:rsidRPr="721E485A" w:rsidR="78A95671">
        <w:rPr>
          <w:rFonts w:asciiTheme="minorHAnsi" w:hAnsiTheme="minorHAnsi" w:cstheme="minorBidi"/>
        </w:rPr>
        <w:t xml:space="preserve"> and an </w:t>
      </w:r>
      <w:r w:rsidRPr="721E485A" w:rsidR="007C6E14">
        <w:rPr>
          <w:rFonts w:asciiTheme="minorHAnsi" w:hAnsiTheme="minorHAnsi" w:cstheme="minorBidi"/>
        </w:rPr>
        <w:t>increase of the number of controls that need to be assessed for each GA (~70 controls and 2 new control families).</w:t>
      </w:r>
      <w:r w:rsidRPr="721E485A">
        <w:rPr>
          <w:rFonts w:asciiTheme="minorHAnsi" w:hAnsiTheme="minorHAnsi" w:cstheme="minorBidi"/>
        </w:rPr>
        <w:t xml:space="preserve"> These estimates </w:t>
      </w:r>
      <w:r w:rsidRPr="721E485A" w:rsidR="00CC4945">
        <w:rPr>
          <w:rFonts w:asciiTheme="minorHAnsi" w:hAnsiTheme="minorHAnsi" w:cstheme="minorBidi"/>
        </w:rPr>
        <w:t>are as follows</w:t>
      </w:r>
      <w:r w:rsidRPr="721E485A" w:rsidR="632098D0">
        <w:rPr>
          <w:rFonts w:asciiTheme="minorHAnsi" w:hAnsiTheme="minorHAnsi" w:cstheme="minorBidi"/>
        </w:rPr>
        <w:t>:</w:t>
      </w:r>
    </w:p>
    <w:p w:rsidR="00E2049F" w:rsidRPr="00BD07EC" w:rsidP="00E2049F" w14:paraId="2E074BAF" w14:textId="77777777">
      <w:pPr>
        <w:tabs>
          <w:tab w:val="left" w:pos="-720"/>
        </w:tabs>
        <w:suppressAutoHyphens/>
        <w:ind w:left="540"/>
        <w:rPr>
          <w:rFonts w:asciiTheme="minorHAnsi" w:hAnsiTheme="minorHAnsi" w:cstheme="minorHAnsi"/>
          <w:szCs w:val="24"/>
        </w:rPr>
      </w:pPr>
    </w:p>
    <w:p w:rsidR="00E2049F" w:rsidRPr="00BD07EC" w:rsidP="721E485A" w14:paraId="68EF314B" w14:textId="6AA413F9">
      <w:pPr>
        <w:suppressAutoHyphens/>
        <w:ind w:left="540"/>
        <w:rPr>
          <w:rFonts w:asciiTheme="minorHAnsi" w:hAnsiTheme="minorHAnsi" w:cstheme="minorBidi"/>
        </w:rPr>
      </w:pPr>
      <w:r w:rsidRPr="721E485A">
        <w:rPr>
          <w:rFonts w:asciiTheme="minorHAnsi" w:hAnsiTheme="minorHAnsi" w:cstheme="minorBidi"/>
        </w:rPr>
        <w:t xml:space="preserve">3 professional security staff working </w:t>
      </w:r>
      <w:r w:rsidRPr="721E485A" w:rsidR="005F1130">
        <w:rPr>
          <w:rFonts w:asciiTheme="minorHAnsi" w:hAnsiTheme="minorHAnsi" w:cstheme="minorBidi"/>
        </w:rPr>
        <w:t xml:space="preserve">8 </w:t>
      </w:r>
      <w:r w:rsidRPr="721E485A">
        <w:rPr>
          <w:rFonts w:asciiTheme="minorHAnsi" w:hAnsiTheme="minorHAnsi" w:cstheme="minorBidi"/>
        </w:rPr>
        <w:t xml:space="preserve">hours per </w:t>
      </w:r>
      <w:r w:rsidRPr="721E485A" w:rsidR="005F1130">
        <w:rPr>
          <w:rFonts w:asciiTheme="minorHAnsi" w:hAnsiTheme="minorHAnsi" w:cstheme="minorBidi"/>
        </w:rPr>
        <w:t xml:space="preserve">day </w:t>
      </w:r>
      <w:r w:rsidRPr="721E485A">
        <w:rPr>
          <w:rFonts w:asciiTheme="minorHAnsi" w:hAnsiTheme="minorHAnsi" w:cstheme="minorBidi"/>
        </w:rPr>
        <w:t xml:space="preserve">for </w:t>
      </w:r>
      <w:r w:rsidRPr="721E485A" w:rsidR="357722F0">
        <w:rPr>
          <w:rFonts w:asciiTheme="minorHAnsi" w:hAnsiTheme="minorHAnsi" w:cstheme="minorBidi"/>
        </w:rPr>
        <w:t>21</w:t>
      </w:r>
      <w:r w:rsidRPr="721E485A" w:rsidR="007768BA">
        <w:rPr>
          <w:rFonts w:asciiTheme="minorHAnsi" w:hAnsiTheme="minorHAnsi" w:cstheme="minorBidi"/>
        </w:rPr>
        <w:t xml:space="preserve"> day</w:t>
      </w:r>
      <w:r w:rsidRPr="721E485A" w:rsidR="6F3382C9">
        <w:rPr>
          <w:rFonts w:asciiTheme="minorHAnsi" w:hAnsiTheme="minorHAnsi" w:cstheme="minorBidi"/>
        </w:rPr>
        <w:t>s</w:t>
      </w:r>
      <w:r w:rsidRPr="721E485A">
        <w:rPr>
          <w:rFonts w:asciiTheme="minorHAnsi" w:hAnsiTheme="minorHAnsi" w:cstheme="minorBidi"/>
        </w:rPr>
        <w:t xml:space="preserve"> to collect information</w:t>
      </w:r>
      <w:r w:rsidRPr="721E485A" w:rsidR="000520B8">
        <w:rPr>
          <w:rFonts w:asciiTheme="minorHAnsi" w:hAnsiTheme="minorHAnsi" w:cstheme="minorBidi"/>
        </w:rPr>
        <w:t xml:space="preserve"> and </w:t>
      </w:r>
      <w:r w:rsidRPr="721E485A" w:rsidR="00360E55">
        <w:rPr>
          <w:rFonts w:asciiTheme="minorHAnsi" w:hAnsiTheme="minorHAnsi" w:cstheme="minorBidi"/>
        </w:rPr>
        <w:t>develop reports</w:t>
      </w:r>
      <w:r w:rsidRPr="721E485A">
        <w:rPr>
          <w:rFonts w:asciiTheme="minorHAnsi" w:hAnsiTheme="minorHAnsi" w:cstheme="minorBidi"/>
        </w:rPr>
        <w:t xml:space="preserve"> (3 x </w:t>
      </w:r>
      <w:r w:rsidRPr="721E485A" w:rsidR="1A5AEC29">
        <w:rPr>
          <w:rFonts w:asciiTheme="minorHAnsi" w:hAnsiTheme="minorHAnsi" w:cstheme="minorBidi"/>
        </w:rPr>
        <w:t>14</w:t>
      </w:r>
      <w:r w:rsidRPr="721E485A">
        <w:rPr>
          <w:rFonts w:asciiTheme="minorHAnsi" w:hAnsiTheme="minorHAnsi" w:cstheme="minorBidi"/>
        </w:rPr>
        <w:t xml:space="preserve"> x </w:t>
      </w:r>
      <w:r w:rsidRPr="721E485A" w:rsidR="2347FCB9">
        <w:rPr>
          <w:rFonts w:asciiTheme="minorHAnsi" w:hAnsiTheme="minorHAnsi" w:cstheme="minorBidi"/>
        </w:rPr>
        <w:t>21</w:t>
      </w:r>
      <w:r w:rsidRPr="721E485A">
        <w:rPr>
          <w:rFonts w:asciiTheme="minorHAnsi" w:hAnsiTheme="minorHAnsi" w:cstheme="minorBidi"/>
        </w:rPr>
        <w:t xml:space="preserve"> = </w:t>
      </w:r>
      <w:r w:rsidRPr="721E485A" w:rsidR="431A6E9D">
        <w:rPr>
          <w:rFonts w:asciiTheme="minorHAnsi" w:hAnsiTheme="minorHAnsi" w:cstheme="minorBidi"/>
        </w:rPr>
        <w:t>504</w:t>
      </w:r>
      <w:r w:rsidRPr="721E485A">
        <w:rPr>
          <w:rFonts w:asciiTheme="minorHAnsi" w:hAnsiTheme="minorHAnsi" w:cstheme="minorBidi"/>
        </w:rPr>
        <w:t xml:space="preserve"> hours @ $132 per hour = $</w:t>
      </w:r>
      <w:r w:rsidRPr="721E485A" w:rsidR="0DFCB74A">
        <w:rPr>
          <w:rFonts w:asciiTheme="minorHAnsi" w:hAnsiTheme="minorHAnsi" w:cstheme="minorBidi"/>
        </w:rPr>
        <w:t>66,528</w:t>
      </w:r>
      <w:r w:rsidRPr="721E485A">
        <w:rPr>
          <w:rFonts w:asciiTheme="minorHAnsi" w:hAnsiTheme="minorHAnsi" w:cstheme="minorBidi"/>
        </w:rPr>
        <w:t>)</w:t>
      </w:r>
      <w:r w:rsidRPr="721E485A" w:rsidR="006A14A5">
        <w:rPr>
          <w:rFonts w:asciiTheme="minorHAnsi" w:hAnsiTheme="minorHAnsi" w:cstheme="minorBidi"/>
        </w:rPr>
        <w:t>*</w:t>
      </w:r>
    </w:p>
    <w:p w:rsidR="00E2049F" w:rsidRPr="00BD07EC" w:rsidP="00E2049F" w14:paraId="3B42F758" w14:textId="77777777">
      <w:pPr>
        <w:tabs>
          <w:tab w:val="left" w:pos="-720"/>
        </w:tabs>
        <w:suppressAutoHyphens/>
        <w:ind w:left="540"/>
        <w:rPr>
          <w:rFonts w:asciiTheme="minorHAnsi" w:hAnsiTheme="minorHAnsi" w:cstheme="minorHAnsi"/>
          <w:szCs w:val="24"/>
        </w:rPr>
      </w:pPr>
    </w:p>
    <w:p w:rsidR="00E2049F" w:rsidRPr="00BD07EC" w:rsidP="00E2049F" w14:paraId="1317B06E" w14:textId="77777777">
      <w:pPr>
        <w:tabs>
          <w:tab w:val="left" w:pos="-720"/>
        </w:tabs>
        <w:suppressAutoHyphens/>
        <w:ind w:left="540"/>
        <w:rPr>
          <w:rFonts w:asciiTheme="minorHAnsi" w:hAnsiTheme="minorHAnsi" w:cstheme="minorHAnsi"/>
          <w:szCs w:val="24"/>
        </w:rPr>
      </w:pPr>
      <w:r w:rsidRPr="00BD07EC">
        <w:rPr>
          <w:rFonts w:asciiTheme="minorHAnsi" w:hAnsiTheme="minorHAnsi" w:cstheme="minorHAnsi"/>
          <w:szCs w:val="24"/>
        </w:rPr>
        <w:t>1 Quality Control staff for one week (1 x 40 = 40 hours @ $132 per hour = $</w:t>
      </w:r>
      <w:r w:rsidRPr="00BD07EC" w:rsidR="00AB38CF">
        <w:rPr>
          <w:rFonts w:asciiTheme="minorHAnsi" w:hAnsiTheme="minorHAnsi" w:cstheme="minorHAnsi"/>
          <w:szCs w:val="24"/>
        </w:rPr>
        <w:t>5,280</w:t>
      </w:r>
      <w:r w:rsidRPr="00BD07EC">
        <w:rPr>
          <w:rFonts w:asciiTheme="minorHAnsi" w:hAnsiTheme="minorHAnsi" w:cstheme="minorHAnsi"/>
          <w:szCs w:val="24"/>
        </w:rPr>
        <w:t>)</w:t>
      </w:r>
      <w:r w:rsidRPr="00BD07EC" w:rsidR="006A14A5">
        <w:rPr>
          <w:rFonts w:asciiTheme="minorHAnsi" w:hAnsiTheme="minorHAnsi" w:cstheme="minorHAnsi"/>
          <w:szCs w:val="24"/>
        </w:rPr>
        <w:t>*</w:t>
      </w:r>
    </w:p>
    <w:p w:rsidR="00E2049F" w:rsidRPr="00BD07EC" w:rsidP="00E2049F" w14:paraId="0ED82E0D" w14:textId="77777777">
      <w:pPr>
        <w:tabs>
          <w:tab w:val="left" w:pos="-720"/>
        </w:tabs>
        <w:suppressAutoHyphens/>
        <w:ind w:left="540"/>
        <w:rPr>
          <w:rFonts w:asciiTheme="minorHAnsi" w:hAnsiTheme="minorHAnsi" w:cstheme="minorHAnsi"/>
          <w:szCs w:val="24"/>
        </w:rPr>
      </w:pPr>
    </w:p>
    <w:p w:rsidR="00E2049F" w:rsidRPr="00BD07EC" w:rsidP="721E485A" w14:paraId="166B6425" w14:textId="68B51BCD">
      <w:pPr>
        <w:suppressAutoHyphens/>
        <w:ind w:left="540"/>
        <w:rPr>
          <w:rFonts w:asciiTheme="minorHAnsi" w:hAnsiTheme="minorHAnsi" w:cstheme="minorBidi"/>
        </w:rPr>
      </w:pPr>
      <w:r w:rsidRPr="721E485A">
        <w:rPr>
          <w:rFonts w:asciiTheme="minorHAnsi" w:hAnsiTheme="minorHAnsi" w:cstheme="minorBidi"/>
        </w:rPr>
        <w:t>2 Coordination (sum) (</w:t>
      </w:r>
      <w:r w:rsidRPr="721E485A" w:rsidR="00671167">
        <w:rPr>
          <w:rFonts w:asciiTheme="minorHAnsi" w:hAnsiTheme="minorHAnsi" w:cstheme="minorBidi"/>
        </w:rPr>
        <w:t>2</w:t>
      </w:r>
      <w:r w:rsidRPr="721E485A">
        <w:rPr>
          <w:rFonts w:asciiTheme="minorHAnsi" w:hAnsiTheme="minorHAnsi" w:cstheme="minorBidi"/>
        </w:rPr>
        <w:t xml:space="preserve"> x 1</w:t>
      </w:r>
      <w:r w:rsidRPr="721E485A" w:rsidR="0A34BCCC">
        <w:rPr>
          <w:rFonts w:asciiTheme="minorHAnsi" w:hAnsiTheme="minorHAnsi" w:cstheme="minorBidi"/>
        </w:rPr>
        <w:t>1</w:t>
      </w:r>
      <w:r w:rsidRPr="721E485A">
        <w:rPr>
          <w:rFonts w:asciiTheme="minorHAnsi" w:hAnsiTheme="minorHAnsi" w:cstheme="minorBidi"/>
        </w:rPr>
        <w:t xml:space="preserve"> = </w:t>
      </w:r>
      <w:r w:rsidRPr="721E485A" w:rsidR="7DCFB94D">
        <w:rPr>
          <w:rFonts w:asciiTheme="minorHAnsi" w:hAnsiTheme="minorHAnsi" w:cstheme="minorBidi"/>
        </w:rPr>
        <w:t>22</w:t>
      </w:r>
      <w:r w:rsidRPr="721E485A">
        <w:rPr>
          <w:rFonts w:asciiTheme="minorHAnsi" w:hAnsiTheme="minorHAnsi" w:cstheme="minorBidi"/>
        </w:rPr>
        <w:t xml:space="preserve"> hours @ $164 per hour = $</w:t>
      </w:r>
      <w:r w:rsidRPr="721E485A" w:rsidR="5621008C">
        <w:rPr>
          <w:rFonts w:asciiTheme="minorHAnsi" w:hAnsiTheme="minorHAnsi" w:cstheme="minorBidi"/>
        </w:rPr>
        <w:t>3,608</w:t>
      </w:r>
      <w:r w:rsidRPr="721E485A">
        <w:rPr>
          <w:rFonts w:asciiTheme="minorHAnsi" w:hAnsiTheme="minorHAnsi" w:cstheme="minorBidi"/>
        </w:rPr>
        <w:t>)</w:t>
      </w:r>
      <w:r w:rsidRPr="721E485A" w:rsidR="006A14A5">
        <w:rPr>
          <w:rFonts w:asciiTheme="minorHAnsi" w:hAnsiTheme="minorHAnsi" w:cstheme="minorBidi"/>
        </w:rPr>
        <w:t>*</w:t>
      </w:r>
    </w:p>
    <w:p w:rsidR="00E2049F" w:rsidRPr="00BD07EC" w:rsidP="00E2049F" w14:paraId="30ED947E" w14:textId="77777777">
      <w:pPr>
        <w:tabs>
          <w:tab w:val="left" w:pos="-720"/>
        </w:tabs>
        <w:suppressAutoHyphens/>
        <w:ind w:left="540"/>
        <w:rPr>
          <w:rFonts w:asciiTheme="minorHAnsi" w:hAnsiTheme="minorHAnsi" w:cstheme="minorHAnsi"/>
          <w:szCs w:val="24"/>
        </w:rPr>
      </w:pPr>
    </w:p>
    <w:p w:rsidR="00E2049F" w:rsidRPr="00BD07EC" w:rsidP="721E485A" w14:paraId="25667054" w14:textId="5360EA5D">
      <w:pPr>
        <w:suppressAutoHyphens/>
        <w:ind w:left="540"/>
        <w:rPr>
          <w:rFonts w:asciiTheme="minorHAnsi" w:hAnsiTheme="minorHAnsi" w:cstheme="minorBidi"/>
        </w:rPr>
      </w:pPr>
      <w:r w:rsidRPr="721E485A">
        <w:rPr>
          <w:rFonts w:asciiTheme="minorHAnsi" w:hAnsiTheme="minorHAnsi" w:cstheme="minorBidi"/>
        </w:rPr>
        <w:t xml:space="preserve">Total burden:  FTEs = </w:t>
      </w:r>
      <w:r w:rsidRPr="721E485A" w:rsidR="4961A883">
        <w:rPr>
          <w:rFonts w:asciiTheme="minorHAnsi" w:hAnsiTheme="minorHAnsi" w:cstheme="minorBidi"/>
        </w:rPr>
        <w:t>566</w:t>
      </w:r>
      <w:r w:rsidRPr="721E485A" w:rsidR="0076599D">
        <w:rPr>
          <w:rFonts w:asciiTheme="minorHAnsi" w:hAnsiTheme="minorHAnsi" w:cstheme="minorBidi"/>
        </w:rPr>
        <w:t xml:space="preserve"> </w:t>
      </w:r>
      <w:r w:rsidRPr="721E485A">
        <w:rPr>
          <w:rFonts w:asciiTheme="minorHAnsi" w:hAnsiTheme="minorHAnsi" w:cstheme="minorBidi"/>
        </w:rPr>
        <w:t xml:space="preserve">hours x </w:t>
      </w:r>
      <w:r w:rsidRPr="721E485A" w:rsidR="00AB38CF">
        <w:rPr>
          <w:rFonts w:asciiTheme="minorHAnsi" w:hAnsiTheme="minorHAnsi" w:cstheme="minorBidi"/>
        </w:rPr>
        <w:t>1</w:t>
      </w:r>
      <w:r w:rsidRPr="721E485A" w:rsidR="62F4AAF0">
        <w:rPr>
          <w:rFonts w:asciiTheme="minorHAnsi" w:hAnsiTheme="minorHAnsi" w:cstheme="minorBidi"/>
        </w:rPr>
        <w:t>1</w:t>
      </w:r>
      <w:r w:rsidRPr="721E485A">
        <w:rPr>
          <w:rFonts w:asciiTheme="minorHAnsi" w:hAnsiTheme="minorHAnsi" w:cstheme="minorBidi"/>
        </w:rPr>
        <w:t xml:space="preserve"> GAs = </w:t>
      </w:r>
      <w:r w:rsidRPr="721E485A" w:rsidR="0076599D">
        <w:rPr>
          <w:rFonts w:asciiTheme="minorHAnsi" w:hAnsiTheme="minorHAnsi" w:cstheme="minorBidi"/>
        </w:rPr>
        <w:t>6</w:t>
      </w:r>
      <w:r w:rsidRPr="721E485A" w:rsidR="006405A4">
        <w:rPr>
          <w:rFonts w:asciiTheme="minorHAnsi" w:hAnsiTheme="minorHAnsi" w:cstheme="minorBidi"/>
        </w:rPr>
        <w:t>,</w:t>
      </w:r>
      <w:r w:rsidRPr="721E485A" w:rsidR="3880057B">
        <w:rPr>
          <w:rFonts w:asciiTheme="minorHAnsi" w:hAnsiTheme="minorHAnsi" w:cstheme="minorBidi"/>
        </w:rPr>
        <w:t>226</w:t>
      </w:r>
      <w:r w:rsidRPr="721E485A" w:rsidR="7B7E00C2">
        <w:rPr>
          <w:rFonts w:asciiTheme="minorHAnsi" w:hAnsiTheme="minorHAnsi" w:cstheme="minorBidi"/>
        </w:rPr>
        <w:t xml:space="preserve"> </w:t>
      </w:r>
      <w:r w:rsidRPr="721E485A">
        <w:rPr>
          <w:rFonts w:asciiTheme="minorHAnsi" w:hAnsiTheme="minorHAnsi" w:cstheme="minorBidi"/>
        </w:rPr>
        <w:t>hours</w:t>
      </w:r>
    </w:p>
    <w:p w:rsidR="00E2049F" w:rsidRPr="00BD07EC" w:rsidP="721E485A" w14:paraId="65F01616" w14:textId="5883D4F4">
      <w:pPr>
        <w:suppressAutoHyphens/>
        <w:ind w:left="540"/>
        <w:rPr>
          <w:rFonts w:asciiTheme="minorHAnsi" w:hAnsiTheme="minorHAnsi" w:cstheme="minorBidi"/>
        </w:rPr>
      </w:pPr>
      <w:r w:rsidRPr="721E485A">
        <w:rPr>
          <w:rFonts w:asciiTheme="minorHAnsi" w:hAnsiTheme="minorHAnsi" w:cstheme="minorBidi"/>
        </w:rPr>
        <w:t>Estimated Cost:  $</w:t>
      </w:r>
      <w:r w:rsidRPr="721E485A" w:rsidR="285684C3">
        <w:rPr>
          <w:rFonts w:asciiTheme="minorHAnsi" w:hAnsiTheme="minorHAnsi" w:cstheme="minorBidi"/>
        </w:rPr>
        <w:t>75,416</w:t>
      </w:r>
      <w:r w:rsidRPr="721E485A" w:rsidR="005F1130">
        <w:rPr>
          <w:rFonts w:asciiTheme="minorHAnsi" w:hAnsiTheme="minorHAnsi" w:cstheme="minorBidi"/>
        </w:rPr>
        <w:t xml:space="preserve"> </w:t>
      </w:r>
      <w:r w:rsidRPr="721E485A">
        <w:rPr>
          <w:rFonts w:asciiTheme="minorHAnsi" w:hAnsiTheme="minorHAnsi" w:cstheme="minorBidi"/>
        </w:rPr>
        <w:t xml:space="preserve">x </w:t>
      </w:r>
      <w:r w:rsidRPr="721E485A" w:rsidR="006E15CE">
        <w:rPr>
          <w:rFonts w:asciiTheme="minorHAnsi" w:hAnsiTheme="minorHAnsi" w:cstheme="minorBidi"/>
        </w:rPr>
        <w:t>1</w:t>
      </w:r>
      <w:r w:rsidRPr="721E485A" w:rsidR="61BE3218">
        <w:rPr>
          <w:rFonts w:asciiTheme="minorHAnsi" w:hAnsiTheme="minorHAnsi" w:cstheme="minorBidi"/>
        </w:rPr>
        <w:t>1</w:t>
      </w:r>
      <w:r w:rsidRPr="721E485A">
        <w:rPr>
          <w:rFonts w:asciiTheme="minorHAnsi" w:hAnsiTheme="minorHAnsi" w:cstheme="minorBidi"/>
        </w:rPr>
        <w:t xml:space="preserve"> GAs = $</w:t>
      </w:r>
      <w:r w:rsidRPr="721E485A" w:rsidR="443C4A49">
        <w:rPr>
          <w:rFonts w:asciiTheme="minorHAnsi" w:hAnsiTheme="minorHAnsi" w:cstheme="minorBidi"/>
        </w:rPr>
        <w:t>829,576</w:t>
      </w:r>
    </w:p>
    <w:p w:rsidR="00700024" w:rsidP="721E485A" w14:paraId="468C4673" w14:textId="0D17EF67">
      <w:pPr>
        <w:suppressAutoHyphens/>
        <w:ind w:left="540"/>
        <w:rPr>
          <w:rFonts w:asciiTheme="minorHAnsi" w:hAnsiTheme="minorHAnsi" w:cstheme="minorBidi"/>
        </w:rPr>
      </w:pPr>
      <w:r>
        <w:br/>
      </w:r>
      <w:r w:rsidRPr="721E485A" w:rsidR="408B1607">
        <w:rPr>
          <w:rFonts w:asciiTheme="minorHAnsi" w:hAnsiTheme="minorHAnsi" w:cstheme="minorBidi"/>
        </w:rPr>
        <w:t>The</w:t>
      </w:r>
      <w:r w:rsidRPr="721E485A" w:rsidR="63D5DEF9">
        <w:rPr>
          <w:rFonts w:asciiTheme="minorHAnsi" w:hAnsiTheme="minorHAnsi" w:cstheme="minorBidi"/>
        </w:rPr>
        <w:t xml:space="preserve">re is an increase of 200 burden hours per </w:t>
      </w:r>
      <w:r w:rsidRPr="721E485A" w:rsidR="0173986F">
        <w:rPr>
          <w:rFonts w:asciiTheme="minorHAnsi" w:hAnsiTheme="minorHAnsi" w:cstheme="minorBidi"/>
        </w:rPr>
        <w:t>response</w:t>
      </w:r>
      <w:r w:rsidRPr="721E485A" w:rsidR="63D5DEF9">
        <w:rPr>
          <w:rFonts w:asciiTheme="minorHAnsi" w:hAnsiTheme="minorHAnsi" w:cstheme="minorBidi"/>
        </w:rPr>
        <w:t xml:space="preserve"> </w:t>
      </w:r>
      <w:r w:rsidRPr="721E485A" w:rsidR="408B1607">
        <w:rPr>
          <w:rFonts w:asciiTheme="minorHAnsi" w:hAnsiTheme="minorHAnsi" w:cstheme="minorBidi"/>
        </w:rPr>
        <w:t xml:space="preserve">and </w:t>
      </w:r>
      <w:r w:rsidRPr="721E485A" w:rsidR="640650E2">
        <w:rPr>
          <w:rFonts w:asciiTheme="minorHAnsi" w:hAnsiTheme="minorHAnsi" w:cstheme="minorBidi"/>
        </w:rPr>
        <w:t xml:space="preserve">a </w:t>
      </w:r>
      <w:r w:rsidRPr="721E485A" w:rsidR="408B1607">
        <w:rPr>
          <w:rFonts w:asciiTheme="minorHAnsi" w:hAnsiTheme="minorHAnsi" w:cstheme="minorBidi"/>
        </w:rPr>
        <w:t>decrease</w:t>
      </w:r>
      <w:r w:rsidRPr="721E485A">
        <w:rPr>
          <w:rFonts w:asciiTheme="minorHAnsi" w:hAnsiTheme="minorHAnsi" w:cstheme="minorBidi"/>
        </w:rPr>
        <w:t xml:space="preserve"> of </w:t>
      </w:r>
      <w:r w:rsidRPr="721E485A" w:rsidR="710B0DDE">
        <w:rPr>
          <w:rFonts w:asciiTheme="minorHAnsi" w:hAnsiTheme="minorHAnsi" w:cstheme="minorBidi"/>
        </w:rPr>
        <w:t>8</w:t>
      </w:r>
      <w:r w:rsidRPr="721E485A">
        <w:rPr>
          <w:rFonts w:asciiTheme="minorHAnsi" w:hAnsiTheme="minorHAnsi" w:cstheme="minorBidi"/>
        </w:rPr>
        <w:t xml:space="preserve"> respondents</w:t>
      </w:r>
      <w:r w:rsidRPr="721E485A" w:rsidR="7C69E44E">
        <w:rPr>
          <w:rFonts w:asciiTheme="minorHAnsi" w:hAnsiTheme="minorHAnsi" w:cstheme="minorBidi"/>
        </w:rPr>
        <w:t xml:space="preserve">. The total adjusted annual burden hours </w:t>
      </w:r>
      <w:r w:rsidRPr="721E485A" w:rsidR="7C69E44E">
        <w:rPr>
          <w:rFonts w:asciiTheme="minorHAnsi" w:hAnsiTheme="minorHAnsi" w:cstheme="minorBidi"/>
        </w:rPr>
        <w:t>is</w:t>
      </w:r>
      <w:r w:rsidRPr="721E485A" w:rsidR="7C69E44E">
        <w:rPr>
          <w:rFonts w:asciiTheme="minorHAnsi" w:hAnsiTheme="minorHAnsi" w:cstheme="minorBidi"/>
        </w:rPr>
        <w:t xml:space="preserve"> </w:t>
      </w:r>
      <w:r w:rsidRPr="721E485A" w:rsidR="5EE993B0">
        <w:rPr>
          <w:rFonts w:asciiTheme="minorHAnsi" w:hAnsiTheme="minorHAnsi" w:cstheme="minorBidi"/>
        </w:rPr>
        <w:t>6,226</w:t>
      </w:r>
      <w:r w:rsidRPr="721E485A" w:rsidR="33A58340">
        <w:rPr>
          <w:rFonts w:asciiTheme="minorHAnsi" w:hAnsiTheme="minorHAnsi" w:cstheme="minorBidi"/>
        </w:rPr>
        <w:t xml:space="preserve"> hours</w:t>
      </w:r>
      <w:r w:rsidRPr="721E485A" w:rsidR="5EE993B0">
        <w:rPr>
          <w:rFonts w:asciiTheme="minorHAnsi" w:hAnsiTheme="minorHAnsi" w:cstheme="minorBidi"/>
        </w:rPr>
        <w:t xml:space="preserve"> which is </w:t>
      </w:r>
      <w:r w:rsidRPr="721E485A" w:rsidR="7C69E44E">
        <w:rPr>
          <w:rFonts w:asciiTheme="minorHAnsi" w:hAnsiTheme="minorHAnsi" w:cstheme="minorBidi"/>
        </w:rPr>
        <w:t>728</w:t>
      </w:r>
      <w:r w:rsidRPr="721E485A" w:rsidR="492D4439">
        <w:rPr>
          <w:rFonts w:asciiTheme="minorHAnsi" w:hAnsiTheme="minorHAnsi" w:cstheme="minorBidi"/>
        </w:rPr>
        <w:t xml:space="preserve"> hours less than the currently approved burden assessment</w:t>
      </w:r>
      <w:r w:rsidRPr="721E485A" w:rsidR="7C69E44E">
        <w:rPr>
          <w:rFonts w:asciiTheme="minorHAnsi" w:hAnsiTheme="minorHAnsi" w:cstheme="minorBidi"/>
        </w:rPr>
        <w:t xml:space="preserve">. </w:t>
      </w:r>
      <w:r w:rsidRPr="721E485A" w:rsidR="0C8CB1C2">
        <w:rPr>
          <w:rFonts w:asciiTheme="minorHAnsi" w:hAnsiTheme="minorHAnsi" w:cstheme="minorBidi"/>
        </w:rPr>
        <w:t xml:space="preserve"> </w:t>
      </w:r>
    </w:p>
    <w:p w:rsidR="00920F63" w:rsidRPr="00BD07EC" w:rsidP="00920F63" w14:paraId="0E77784E" w14:textId="77777777">
      <w:pPr>
        <w:pStyle w:val="ListParagraph"/>
        <w:tabs>
          <w:tab w:val="left" w:pos="-720"/>
        </w:tabs>
        <w:suppressAutoHyphens/>
        <w:rPr>
          <w:rStyle w:val="a"/>
          <w:rFonts w:asciiTheme="minorHAnsi" w:hAnsiTheme="minorHAnsi" w:cstheme="minorHAnsi"/>
          <w:szCs w:val="24"/>
        </w:rPr>
      </w:pPr>
    </w:p>
    <w:p w:rsidR="00ED7195" w:rsidRPr="00BD07EC" w:rsidP="00756FD3" w14:paraId="184F099A" w14:textId="77777777">
      <w:pPr>
        <w:pStyle w:val="Caption"/>
        <w:jc w:val="center"/>
        <w:rPr>
          <w:rFonts w:asciiTheme="minorHAnsi" w:hAnsiTheme="minorHAnsi" w:cstheme="minorHAnsi"/>
          <w:color w:val="auto"/>
          <w:sz w:val="24"/>
          <w:szCs w:val="24"/>
        </w:rPr>
      </w:pPr>
      <w:r w:rsidRPr="00BD07EC">
        <w:rPr>
          <w:rFonts w:asciiTheme="minorHAnsi" w:hAnsiTheme="minorHAnsi" w:cstheme="minorHAnsi"/>
          <w:color w:val="auto"/>
          <w:sz w:val="24"/>
          <w:szCs w:val="24"/>
        </w:rPr>
        <w:t xml:space="preserve">Estimated </w:t>
      </w:r>
      <w:r w:rsidRPr="00BD07EC" w:rsidR="00F31BEC">
        <w:rPr>
          <w:rFonts w:asciiTheme="minorHAnsi" w:hAnsiTheme="minorHAnsi" w:cstheme="minorHAnsi"/>
          <w:color w:val="auto"/>
          <w:sz w:val="24"/>
          <w:szCs w:val="24"/>
        </w:rPr>
        <w:t xml:space="preserve">Annual </w:t>
      </w:r>
      <w:r w:rsidRPr="00BD07EC" w:rsidR="007F6104">
        <w:rPr>
          <w:rFonts w:asciiTheme="minorHAnsi" w:hAnsiTheme="minorHAnsi" w:cstheme="minorHAnsi"/>
          <w:color w:val="auto"/>
          <w:sz w:val="24"/>
          <w:szCs w:val="24"/>
        </w:rPr>
        <w:t>Burden and Respondent Costs</w:t>
      </w:r>
      <w:r w:rsidRPr="00BD07EC" w:rsidR="00F5782B">
        <w:rPr>
          <w:rFonts w:asciiTheme="minorHAnsi" w:hAnsiTheme="minorHAnsi" w:cstheme="minorHAnsi"/>
          <w:color w:val="auto"/>
          <w:sz w:val="24"/>
          <w:szCs w:val="24"/>
        </w:rPr>
        <w:t xml:space="preserve"> Table</w:t>
      </w:r>
    </w:p>
    <w:tbl>
      <w:tblPr>
        <w:tblStyle w:val="GridTableLight"/>
        <w:tblpPr w:leftFromText="180" w:rightFromText="180" w:vertAnchor="text" w:horzAnchor="margin" w:tblpXSpec="center" w:tblpY="174"/>
        <w:tblW w:w="9445" w:type="dxa"/>
        <w:tblLayout w:type="fixed"/>
        <w:tblLook w:val="0020"/>
      </w:tblPr>
      <w:tblGrid>
        <w:gridCol w:w="1345"/>
        <w:gridCol w:w="1440"/>
        <w:gridCol w:w="1170"/>
        <w:gridCol w:w="1170"/>
        <w:gridCol w:w="900"/>
        <w:gridCol w:w="1530"/>
        <w:gridCol w:w="1890"/>
      </w:tblGrid>
      <w:tr w14:paraId="1A43CD0A" w14:textId="77777777" w:rsidTr="721E485A">
        <w:tblPrEx>
          <w:tblW w:w="9445" w:type="dxa"/>
          <w:tblLayout w:type="fixed"/>
          <w:tblLook w:val="0020"/>
        </w:tblPrEx>
        <w:trPr>
          <w:tblHeader/>
        </w:trPr>
        <w:tc>
          <w:tcPr>
            <w:tcW w:w="1345" w:type="dxa"/>
          </w:tcPr>
          <w:p w:rsidR="00E22FD3" w:rsidRPr="00BD07EC" w:rsidP="005A5032" w14:paraId="2B301471" w14:textId="77777777">
            <w:pPr>
              <w:rPr>
                <w:rFonts w:asciiTheme="minorHAnsi" w:hAnsiTheme="minorHAnsi" w:cstheme="minorHAnsi"/>
                <w:sz w:val="22"/>
                <w:szCs w:val="22"/>
              </w:rPr>
            </w:pPr>
            <w:r w:rsidRPr="00BD07EC">
              <w:rPr>
                <w:rFonts w:asciiTheme="minorHAnsi" w:hAnsiTheme="minorHAnsi" w:cstheme="minorHAnsi"/>
                <w:sz w:val="22"/>
                <w:szCs w:val="22"/>
              </w:rPr>
              <w:t>Information Activity or IC (with type of respondent)</w:t>
            </w:r>
          </w:p>
        </w:tc>
        <w:tc>
          <w:tcPr>
            <w:tcW w:w="1440" w:type="dxa"/>
          </w:tcPr>
          <w:p w:rsidR="00E22FD3" w:rsidRPr="00BD07EC" w:rsidP="005A5032" w14:paraId="6E8CEF11" w14:textId="77777777">
            <w:pPr>
              <w:rPr>
                <w:rFonts w:asciiTheme="minorHAnsi" w:hAnsiTheme="minorHAnsi" w:cstheme="minorHAnsi"/>
                <w:sz w:val="22"/>
                <w:szCs w:val="22"/>
              </w:rPr>
            </w:pPr>
            <w:r w:rsidRPr="00BD07EC">
              <w:rPr>
                <w:rFonts w:asciiTheme="minorHAnsi" w:hAnsiTheme="minorHAnsi" w:cstheme="minorHAnsi"/>
                <w:sz w:val="22"/>
                <w:szCs w:val="22"/>
              </w:rPr>
              <w:t>Number of Respondents</w:t>
            </w:r>
          </w:p>
        </w:tc>
        <w:tc>
          <w:tcPr>
            <w:tcW w:w="1170" w:type="dxa"/>
          </w:tcPr>
          <w:p w:rsidR="00E22FD3" w:rsidRPr="00BD07EC" w:rsidP="001848BA" w14:paraId="2FBC4BF9" w14:textId="77777777">
            <w:pPr>
              <w:rPr>
                <w:rFonts w:asciiTheme="minorHAnsi" w:hAnsiTheme="minorHAnsi" w:cstheme="minorHAnsi"/>
                <w:sz w:val="22"/>
                <w:szCs w:val="22"/>
              </w:rPr>
            </w:pPr>
            <w:r w:rsidRPr="00BD07EC">
              <w:rPr>
                <w:rFonts w:asciiTheme="minorHAnsi" w:hAnsiTheme="minorHAnsi" w:cstheme="minorHAnsi"/>
                <w:sz w:val="22"/>
                <w:szCs w:val="22"/>
              </w:rPr>
              <w:t>Number of</w:t>
            </w:r>
            <w:r w:rsidRPr="00BD07EC" w:rsidR="001848BA">
              <w:rPr>
                <w:rFonts w:asciiTheme="minorHAnsi" w:hAnsiTheme="minorHAnsi" w:cstheme="minorHAnsi"/>
                <w:sz w:val="22"/>
                <w:szCs w:val="22"/>
              </w:rPr>
              <w:t xml:space="preserve"> </w:t>
            </w:r>
            <w:r w:rsidRPr="00BD07EC">
              <w:rPr>
                <w:rFonts w:asciiTheme="minorHAnsi" w:hAnsiTheme="minorHAnsi" w:cstheme="minorHAnsi"/>
                <w:sz w:val="22"/>
                <w:szCs w:val="22"/>
              </w:rPr>
              <w:t>Responses</w:t>
            </w:r>
          </w:p>
        </w:tc>
        <w:tc>
          <w:tcPr>
            <w:tcW w:w="1170" w:type="dxa"/>
          </w:tcPr>
          <w:p w:rsidR="00E22FD3" w:rsidRPr="00BD07EC" w:rsidP="001848BA" w14:paraId="65BB5F67" w14:textId="77777777">
            <w:pPr>
              <w:rPr>
                <w:rFonts w:asciiTheme="minorHAnsi" w:hAnsiTheme="minorHAnsi" w:cstheme="minorHAnsi"/>
                <w:sz w:val="22"/>
                <w:szCs w:val="22"/>
              </w:rPr>
            </w:pPr>
            <w:r w:rsidRPr="00BD07EC">
              <w:rPr>
                <w:rFonts w:asciiTheme="minorHAnsi" w:hAnsiTheme="minorHAnsi" w:cstheme="minorHAnsi"/>
                <w:sz w:val="22"/>
                <w:szCs w:val="22"/>
              </w:rPr>
              <w:t>Average Burden Hours per Response</w:t>
            </w:r>
          </w:p>
        </w:tc>
        <w:tc>
          <w:tcPr>
            <w:tcW w:w="900" w:type="dxa"/>
          </w:tcPr>
          <w:p w:rsidR="00E22FD3" w:rsidRPr="00BD07EC" w:rsidP="00F31BEC" w14:paraId="6047EB5A" w14:textId="77777777">
            <w:pPr>
              <w:rPr>
                <w:rFonts w:asciiTheme="minorHAnsi" w:hAnsiTheme="minorHAnsi" w:cstheme="minorHAnsi"/>
                <w:sz w:val="22"/>
                <w:szCs w:val="22"/>
              </w:rPr>
            </w:pPr>
            <w:r w:rsidRPr="00BD07EC">
              <w:rPr>
                <w:rFonts w:asciiTheme="minorHAnsi" w:hAnsiTheme="minorHAnsi" w:cstheme="minorHAnsi"/>
                <w:sz w:val="22"/>
                <w:szCs w:val="22"/>
              </w:rPr>
              <w:t>Total Annual Burden Hours</w:t>
            </w:r>
          </w:p>
        </w:tc>
        <w:tc>
          <w:tcPr>
            <w:tcW w:w="1530" w:type="dxa"/>
          </w:tcPr>
          <w:p w:rsidR="00E22FD3" w:rsidRPr="00BD07EC" w:rsidP="001848BA" w14:paraId="421CBBFA" w14:textId="77777777">
            <w:pPr>
              <w:rPr>
                <w:rFonts w:asciiTheme="minorHAnsi" w:hAnsiTheme="minorHAnsi" w:cstheme="minorHAnsi"/>
                <w:sz w:val="22"/>
                <w:szCs w:val="22"/>
              </w:rPr>
            </w:pPr>
            <w:r w:rsidRPr="00BD07EC">
              <w:rPr>
                <w:rFonts w:asciiTheme="minorHAnsi" w:hAnsiTheme="minorHAnsi" w:cstheme="minorHAnsi"/>
                <w:sz w:val="22"/>
                <w:szCs w:val="22"/>
              </w:rPr>
              <w:t>Estimated Respondent Average Hourly Wage</w:t>
            </w:r>
          </w:p>
        </w:tc>
        <w:tc>
          <w:tcPr>
            <w:tcW w:w="1890" w:type="dxa"/>
          </w:tcPr>
          <w:p w:rsidR="00E22FD3" w:rsidRPr="00BD07EC" w:rsidP="00FE1BAE" w14:paraId="63644F51" w14:textId="77777777">
            <w:pPr>
              <w:jc w:val="center"/>
              <w:rPr>
                <w:rFonts w:asciiTheme="minorHAnsi" w:hAnsiTheme="minorHAnsi" w:cstheme="minorHAnsi"/>
                <w:sz w:val="22"/>
                <w:szCs w:val="22"/>
              </w:rPr>
            </w:pPr>
            <w:r w:rsidRPr="00BD07EC">
              <w:rPr>
                <w:rFonts w:asciiTheme="minorHAnsi" w:hAnsiTheme="minorHAnsi" w:cstheme="minorHAnsi"/>
                <w:sz w:val="22"/>
                <w:szCs w:val="22"/>
              </w:rPr>
              <w:t>Total Annual Costs (hourly wage x total burden hours)</w:t>
            </w:r>
          </w:p>
        </w:tc>
      </w:tr>
      <w:tr w14:paraId="1E52B18F" w14:textId="77777777" w:rsidTr="721E485A">
        <w:tblPrEx>
          <w:tblW w:w="9445" w:type="dxa"/>
          <w:tblLayout w:type="fixed"/>
          <w:tblLook w:val="0020"/>
        </w:tblPrEx>
        <w:trPr>
          <w:trHeight w:val="570"/>
        </w:trPr>
        <w:tc>
          <w:tcPr>
            <w:tcW w:w="1345" w:type="dxa"/>
          </w:tcPr>
          <w:p w:rsidR="00E22FD3" w:rsidRPr="00BD07EC" w:rsidP="00AA5138" w14:paraId="361DC0B7" w14:textId="77777777">
            <w:pPr>
              <w:rPr>
                <w:rFonts w:asciiTheme="minorHAnsi" w:hAnsiTheme="minorHAnsi" w:cstheme="minorHAnsi"/>
                <w:sz w:val="20"/>
              </w:rPr>
            </w:pPr>
            <w:r w:rsidRPr="00BD07EC">
              <w:rPr>
                <w:rFonts w:asciiTheme="minorHAnsi" w:hAnsiTheme="minorHAnsi" w:cstheme="minorHAnsi"/>
                <w:sz w:val="20"/>
              </w:rPr>
              <w:t>Private Institution</w:t>
            </w:r>
          </w:p>
        </w:tc>
        <w:tc>
          <w:tcPr>
            <w:tcW w:w="1440" w:type="dxa"/>
          </w:tcPr>
          <w:p w:rsidR="00E22FD3" w:rsidRPr="00BD07EC" w:rsidP="721E485A" w14:paraId="2E76FC48" w14:textId="309C21F2">
            <w:pPr>
              <w:jc w:val="center"/>
              <w:rPr>
                <w:rFonts w:asciiTheme="minorHAnsi" w:hAnsiTheme="minorHAnsi" w:cstheme="minorBidi"/>
                <w:sz w:val="20"/>
              </w:rPr>
            </w:pPr>
            <w:r w:rsidRPr="721E485A">
              <w:rPr>
                <w:rFonts w:asciiTheme="minorHAnsi" w:hAnsiTheme="minorHAnsi" w:cstheme="minorBidi"/>
                <w:sz w:val="20"/>
              </w:rPr>
              <w:t>11</w:t>
            </w:r>
          </w:p>
        </w:tc>
        <w:tc>
          <w:tcPr>
            <w:tcW w:w="1170" w:type="dxa"/>
          </w:tcPr>
          <w:p w:rsidR="00E22FD3" w:rsidRPr="00BD07EC" w:rsidP="721E485A" w14:paraId="25B91ACB" w14:textId="58C55632">
            <w:pPr>
              <w:spacing w:line="259" w:lineRule="auto"/>
              <w:jc w:val="center"/>
              <w:rPr>
                <w:rFonts w:asciiTheme="minorHAnsi" w:hAnsiTheme="minorHAnsi" w:cstheme="minorBidi"/>
                <w:sz w:val="20"/>
              </w:rPr>
            </w:pPr>
            <w:r w:rsidRPr="721E485A">
              <w:rPr>
                <w:rFonts w:asciiTheme="minorHAnsi" w:hAnsiTheme="minorHAnsi" w:cstheme="minorBidi"/>
                <w:sz w:val="20"/>
              </w:rPr>
              <w:t>11</w:t>
            </w:r>
          </w:p>
        </w:tc>
        <w:tc>
          <w:tcPr>
            <w:tcW w:w="1170" w:type="dxa"/>
          </w:tcPr>
          <w:p w:rsidR="00E22FD3" w:rsidRPr="00BD07EC" w:rsidP="721E485A" w14:paraId="49459FE8" w14:textId="2FD5AD11">
            <w:pPr>
              <w:jc w:val="center"/>
              <w:rPr>
                <w:rFonts w:asciiTheme="minorHAnsi" w:hAnsiTheme="minorHAnsi" w:cstheme="minorBidi"/>
                <w:sz w:val="20"/>
              </w:rPr>
            </w:pPr>
            <w:r w:rsidRPr="721E485A">
              <w:rPr>
                <w:rFonts w:asciiTheme="minorHAnsi" w:hAnsiTheme="minorHAnsi" w:cstheme="minorBidi"/>
                <w:sz w:val="20"/>
              </w:rPr>
              <w:t>566</w:t>
            </w:r>
          </w:p>
        </w:tc>
        <w:tc>
          <w:tcPr>
            <w:tcW w:w="900" w:type="dxa"/>
          </w:tcPr>
          <w:p w:rsidR="00E22FD3" w:rsidRPr="00BD07EC" w:rsidP="721E485A" w14:paraId="0F147009" w14:textId="4247B5D1">
            <w:pPr>
              <w:pStyle w:val="EndnoteText"/>
              <w:suppressAutoHyphens w:val="0"/>
              <w:jc w:val="center"/>
              <w:rPr>
                <w:rFonts w:asciiTheme="minorHAnsi" w:hAnsiTheme="minorHAnsi" w:cstheme="minorBidi"/>
                <w:sz w:val="20"/>
              </w:rPr>
            </w:pPr>
            <w:r w:rsidRPr="721E485A">
              <w:rPr>
                <w:rFonts w:asciiTheme="minorHAnsi" w:hAnsiTheme="minorHAnsi" w:cstheme="minorBidi"/>
                <w:sz w:val="20"/>
              </w:rPr>
              <w:t>6,226</w:t>
            </w:r>
          </w:p>
        </w:tc>
        <w:tc>
          <w:tcPr>
            <w:tcW w:w="1530" w:type="dxa"/>
          </w:tcPr>
          <w:p w:rsidR="00E22FD3" w:rsidRPr="00BD07EC" w:rsidP="00C84033" w14:paraId="1E1ABA33" w14:textId="77777777">
            <w:pPr>
              <w:jc w:val="center"/>
              <w:rPr>
                <w:rFonts w:asciiTheme="minorHAnsi" w:hAnsiTheme="minorHAnsi" w:cstheme="minorHAnsi"/>
                <w:sz w:val="20"/>
              </w:rPr>
            </w:pPr>
            <w:r w:rsidRPr="00BD07EC">
              <w:rPr>
                <w:rFonts w:asciiTheme="minorHAnsi" w:hAnsiTheme="minorHAnsi" w:cstheme="minorHAnsi"/>
                <w:sz w:val="20"/>
              </w:rPr>
              <w:t>*See break out above</w:t>
            </w:r>
          </w:p>
        </w:tc>
        <w:tc>
          <w:tcPr>
            <w:tcW w:w="1890" w:type="dxa"/>
          </w:tcPr>
          <w:p w:rsidR="00E22FD3" w:rsidRPr="00BD07EC" w:rsidP="721E485A" w14:paraId="02660176" w14:textId="7C14811D">
            <w:pPr>
              <w:jc w:val="center"/>
              <w:rPr>
                <w:rFonts w:asciiTheme="minorHAnsi" w:hAnsiTheme="minorHAnsi" w:cstheme="minorBidi"/>
                <w:sz w:val="20"/>
              </w:rPr>
            </w:pPr>
            <w:r w:rsidRPr="721E485A">
              <w:rPr>
                <w:rFonts w:asciiTheme="minorHAnsi" w:hAnsiTheme="minorHAnsi" w:cstheme="minorBidi"/>
                <w:sz w:val="20"/>
              </w:rPr>
              <w:t>$</w:t>
            </w:r>
            <w:r w:rsidRPr="721E485A" w:rsidR="463F6A20">
              <w:rPr>
                <w:rFonts w:asciiTheme="minorHAnsi" w:hAnsiTheme="minorHAnsi" w:cstheme="minorBidi"/>
                <w:sz w:val="20"/>
              </w:rPr>
              <w:t>829,576</w:t>
            </w:r>
          </w:p>
        </w:tc>
      </w:tr>
      <w:tr w14:paraId="796A4A88" w14:textId="77777777" w:rsidTr="721E485A">
        <w:tblPrEx>
          <w:tblW w:w="9445" w:type="dxa"/>
          <w:tblLayout w:type="fixed"/>
          <w:tblLook w:val="0020"/>
        </w:tblPrEx>
        <w:tc>
          <w:tcPr>
            <w:tcW w:w="1345" w:type="dxa"/>
          </w:tcPr>
          <w:p w:rsidR="00E22FD3" w:rsidRPr="00BD07EC" w:rsidP="00AA5138" w14:paraId="65727C70" w14:textId="77777777">
            <w:pPr>
              <w:rPr>
                <w:rFonts w:asciiTheme="minorHAnsi" w:hAnsiTheme="minorHAnsi" w:cstheme="minorHAnsi"/>
                <w:sz w:val="20"/>
              </w:rPr>
            </w:pPr>
            <w:r w:rsidRPr="00BD07EC">
              <w:rPr>
                <w:rFonts w:asciiTheme="minorHAnsi" w:hAnsiTheme="minorHAnsi" w:cstheme="minorHAnsi"/>
                <w:sz w:val="20"/>
              </w:rPr>
              <w:t>Public Institution</w:t>
            </w:r>
          </w:p>
        </w:tc>
        <w:tc>
          <w:tcPr>
            <w:tcW w:w="1440" w:type="dxa"/>
          </w:tcPr>
          <w:p w:rsidR="00E22FD3" w:rsidRPr="00BD07EC" w:rsidP="721E485A" w14:paraId="741CBC16" w14:textId="09C4F3F6">
            <w:pPr>
              <w:jc w:val="center"/>
              <w:rPr>
                <w:rFonts w:asciiTheme="minorHAnsi" w:hAnsiTheme="minorHAnsi" w:cstheme="minorBidi"/>
                <w:sz w:val="20"/>
              </w:rPr>
            </w:pPr>
            <w:r w:rsidRPr="721E485A">
              <w:rPr>
                <w:rFonts w:asciiTheme="minorHAnsi" w:hAnsiTheme="minorHAnsi" w:cstheme="minorBidi"/>
                <w:sz w:val="20"/>
              </w:rPr>
              <w:t>0</w:t>
            </w:r>
          </w:p>
        </w:tc>
        <w:tc>
          <w:tcPr>
            <w:tcW w:w="1170" w:type="dxa"/>
          </w:tcPr>
          <w:p w:rsidR="00E22FD3" w:rsidRPr="00BD07EC" w:rsidP="721E485A" w14:paraId="0D688B4F" w14:textId="6F244E85">
            <w:pPr>
              <w:jc w:val="center"/>
              <w:rPr>
                <w:rFonts w:asciiTheme="minorHAnsi" w:hAnsiTheme="minorHAnsi" w:cstheme="minorBidi"/>
                <w:sz w:val="20"/>
              </w:rPr>
            </w:pPr>
            <w:r w:rsidRPr="721E485A">
              <w:rPr>
                <w:rFonts w:asciiTheme="minorHAnsi" w:hAnsiTheme="minorHAnsi" w:cstheme="minorBidi"/>
                <w:sz w:val="20"/>
              </w:rPr>
              <w:t>0</w:t>
            </w:r>
          </w:p>
        </w:tc>
        <w:tc>
          <w:tcPr>
            <w:tcW w:w="1170" w:type="dxa"/>
          </w:tcPr>
          <w:p w:rsidR="00E22FD3" w:rsidRPr="00BD07EC" w:rsidP="721E485A" w14:paraId="7EB51E27" w14:textId="3F99ED29">
            <w:pPr>
              <w:jc w:val="center"/>
              <w:rPr>
                <w:rFonts w:asciiTheme="minorHAnsi" w:hAnsiTheme="minorHAnsi" w:cstheme="minorBidi"/>
                <w:sz w:val="20"/>
              </w:rPr>
            </w:pPr>
          </w:p>
        </w:tc>
        <w:tc>
          <w:tcPr>
            <w:tcW w:w="900" w:type="dxa"/>
          </w:tcPr>
          <w:p w:rsidR="00E22FD3" w:rsidRPr="00BD07EC" w:rsidP="721E485A" w14:paraId="0552B0D0" w14:textId="55DF59B5">
            <w:pPr>
              <w:jc w:val="center"/>
              <w:rPr>
                <w:rFonts w:asciiTheme="minorHAnsi" w:hAnsiTheme="minorHAnsi" w:cstheme="minorBidi"/>
                <w:sz w:val="20"/>
              </w:rPr>
            </w:pPr>
          </w:p>
        </w:tc>
        <w:tc>
          <w:tcPr>
            <w:tcW w:w="1530" w:type="dxa"/>
          </w:tcPr>
          <w:p w:rsidR="00E22FD3" w:rsidRPr="00BD07EC" w:rsidP="721E485A" w14:paraId="5055CBBE" w14:textId="4B595893">
            <w:pPr>
              <w:jc w:val="center"/>
              <w:rPr>
                <w:rFonts w:asciiTheme="minorHAnsi" w:hAnsiTheme="minorHAnsi" w:cstheme="minorBidi"/>
                <w:sz w:val="20"/>
              </w:rPr>
            </w:pPr>
          </w:p>
        </w:tc>
        <w:tc>
          <w:tcPr>
            <w:tcW w:w="1890" w:type="dxa"/>
          </w:tcPr>
          <w:p w:rsidR="00E22FD3" w:rsidRPr="00BD07EC" w:rsidP="721E485A" w14:paraId="06760A00" w14:textId="308F2384">
            <w:pPr>
              <w:jc w:val="center"/>
              <w:rPr>
                <w:rFonts w:asciiTheme="minorHAnsi" w:hAnsiTheme="minorHAnsi" w:cstheme="minorBidi"/>
                <w:sz w:val="20"/>
              </w:rPr>
            </w:pPr>
          </w:p>
        </w:tc>
      </w:tr>
      <w:tr w14:paraId="697F81F1" w14:textId="77777777" w:rsidTr="721E485A">
        <w:tblPrEx>
          <w:tblW w:w="9445" w:type="dxa"/>
          <w:tblLayout w:type="fixed"/>
          <w:tblLook w:val="0020"/>
        </w:tblPrEx>
        <w:tc>
          <w:tcPr>
            <w:tcW w:w="1345" w:type="dxa"/>
          </w:tcPr>
          <w:p w:rsidR="00E22FD3" w:rsidRPr="00BD07EC" w:rsidP="00AA5138" w14:paraId="7DBA4DDF" w14:textId="77777777">
            <w:pPr>
              <w:rPr>
                <w:rFonts w:asciiTheme="minorHAnsi" w:hAnsiTheme="minorHAnsi" w:cstheme="minorHAnsi"/>
                <w:sz w:val="20"/>
              </w:rPr>
            </w:pPr>
            <w:r w:rsidRPr="00BD07EC">
              <w:rPr>
                <w:rFonts w:asciiTheme="minorHAnsi" w:hAnsiTheme="minorHAnsi" w:cstheme="minorHAnsi"/>
                <w:sz w:val="20"/>
              </w:rPr>
              <w:t>Annualized Totals</w:t>
            </w:r>
          </w:p>
        </w:tc>
        <w:tc>
          <w:tcPr>
            <w:tcW w:w="1440" w:type="dxa"/>
          </w:tcPr>
          <w:p w:rsidR="00E22FD3" w:rsidRPr="00BD07EC" w:rsidP="721E485A" w14:paraId="6F4A57A0" w14:textId="434764B1">
            <w:pPr>
              <w:jc w:val="center"/>
              <w:rPr>
                <w:rFonts w:asciiTheme="minorHAnsi" w:hAnsiTheme="minorHAnsi" w:cstheme="minorBidi"/>
                <w:b/>
                <w:bCs/>
                <w:sz w:val="20"/>
              </w:rPr>
            </w:pPr>
            <w:r w:rsidRPr="721E485A">
              <w:rPr>
                <w:rFonts w:asciiTheme="minorHAnsi" w:hAnsiTheme="minorHAnsi" w:cstheme="minorBidi"/>
                <w:b/>
                <w:bCs/>
                <w:sz w:val="20"/>
              </w:rPr>
              <w:t>1</w:t>
            </w:r>
            <w:r w:rsidRPr="721E485A" w:rsidR="6C0A579A">
              <w:rPr>
                <w:rFonts w:asciiTheme="minorHAnsi" w:hAnsiTheme="minorHAnsi" w:cstheme="minorBidi"/>
                <w:b/>
                <w:bCs/>
                <w:sz w:val="20"/>
              </w:rPr>
              <w:t>1</w:t>
            </w:r>
          </w:p>
        </w:tc>
        <w:tc>
          <w:tcPr>
            <w:tcW w:w="1170" w:type="dxa"/>
          </w:tcPr>
          <w:p w:rsidR="00E22FD3" w:rsidRPr="00BD07EC" w:rsidP="721E485A" w14:paraId="12107975" w14:textId="4DFE5923">
            <w:pPr>
              <w:jc w:val="center"/>
              <w:rPr>
                <w:rFonts w:asciiTheme="minorHAnsi" w:hAnsiTheme="minorHAnsi" w:cstheme="minorBidi"/>
                <w:b/>
                <w:bCs/>
                <w:sz w:val="20"/>
              </w:rPr>
            </w:pPr>
            <w:r w:rsidRPr="721E485A">
              <w:rPr>
                <w:rFonts w:asciiTheme="minorHAnsi" w:hAnsiTheme="minorHAnsi" w:cstheme="minorBidi"/>
                <w:b/>
                <w:bCs/>
                <w:sz w:val="20"/>
              </w:rPr>
              <w:t>1</w:t>
            </w:r>
            <w:r w:rsidRPr="721E485A" w:rsidR="76AED05F">
              <w:rPr>
                <w:rFonts w:asciiTheme="minorHAnsi" w:hAnsiTheme="minorHAnsi" w:cstheme="minorBidi"/>
                <w:b/>
                <w:bCs/>
                <w:sz w:val="20"/>
              </w:rPr>
              <w:t>1</w:t>
            </w:r>
          </w:p>
        </w:tc>
        <w:tc>
          <w:tcPr>
            <w:tcW w:w="1170" w:type="dxa"/>
          </w:tcPr>
          <w:p w:rsidR="00E22FD3" w:rsidRPr="00BD07EC" w:rsidP="00C84033" w14:paraId="1D103960" w14:textId="77777777">
            <w:pPr>
              <w:jc w:val="center"/>
              <w:rPr>
                <w:rFonts w:asciiTheme="minorHAnsi" w:hAnsiTheme="minorHAnsi" w:cstheme="minorHAnsi"/>
                <w:b/>
                <w:bCs/>
                <w:sz w:val="20"/>
              </w:rPr>
            </w:pPr>
          </w:p>
        </w:tc>
        <w:tc>
          <w:tcPr>
            <w:tcW w:w="900" w:type="dxa"/>
          </w:tcPr>
          <w:p w:rsidR="00E22FD3" w:rsidRPr="00BD07EC" w:rsidP="721E485A" w14:paraId="1275D060" w14:textId="2173DA93">
            <w:pPr>
              <w:jc w:val="center"/>
              <w:rPr>
                <w:rFonts w:asciiTheme="minorHAnsi" w:hAnsiTheme="minorHAnsi" w:cstheme="minorBidi"/>
                <w:b/>
                <w:bCs/>
                <w:sz w:val="20"/>
              </w:rPr>
            </w:pPr>
            <w:r w:rsidRPr="721E485A">
              <w:rPr>
                <w:rFonts w:asciiTheme="minorHAnsi" w:hAnsiTheme="minorHAnsi" w:cstheme="minorBidi"/>
                <w:b/>
                <w:bCs/>
                <w:sz w:val="20"/>
              </w:rPr>
              <w:t>6,</w:t>
            </w:r>
            <w:r w:rsidRPr="721E485A" w:rsidR="0993555B">
              <w:rPr>
                <w:rFonts w:asciiTheme="minorHAnsi" w:hAnsiTheme="minorHAnsi" w:cstheme="minorBidi"/>
                <w:b/>
                <w:bCs/>
                <w:sz w:val="20"/>
              </w:rPr>
              <w:t>226</w:t>
            </w:r>
          </w:p>
        </w:tc>
        <w:tc>
          <w:tcPr>
            <w:tcW w:w="1530" w:type="dxa"/>
          </w:tcPr>
          <w:p w:rsidR="00E22FD3" w:rsidRPr="00BD07EC" w:rsidP="00C84033" w14:paraId="4CC7A4B4" w14:textId="77777777">
            <w:pPr>
              <w:jc w:val="center"/>
              <w:rPr>
                <w:rFonts w:asciiTheme="minorHAnsi" w:hAnsiTheme="minorHAnsi" w:cstheme="minorHAnsi"/>
                <w:b/>
                <w:bCs/>
                <w:sz w:val="20"/>
              </w:rPr>
            </w:pPr>
          </w:p>
        </w:tc>
        <w:tc>
          <w:tcPr>
            <w:tcW w:w="1890" w:type="dxa"/>
          </w:tcPr>
          <w:p w:rsidR="00E22FD3" w:rsidRPr="00BD07EC" w:rsidP="721E485A" w14:paraId="22065F37" w14:textId="535712F5">
            <w:pPr>
              <w:jc w:val="center"/>
              <w:rPr>
                <w:rFonts w:asciiTheme="minorHAnsi" w:hAnsiTheme="minorHAnsi" w:cstheme="minorBidi"/>
                <w:b/>
                <w:bCs/>
                <w:sz w:val="20"/>
              </w:rPr>
            </w:pPr>
            <w:r w:rsidRPr="721E485A">
              <w:rPr>
                <w:rFonts w:asciiTheme="minorHAnsi" w:hAnsiTheme="minorHAnsi" w:cstheme="minorBidi"/>
                <w:b/>
                <w:bCs/>
                <w:sz w:val="20"/>
              </w:rPr>
              <w:t>$</w:t>
            </w:r>
            <w:r w:rsidRPr="721E485A" w:rsidR="1087051B">
              <w:rPr>
                <w:rFonts w:asciiTheme="minorHAnsi" w:hAnsiTheme="minorHAnsi" w:cstheme="minorBidi"/>
                <w:b/>
                <w:bCs/>
                <w:sz w:val="20"/>
              </w:rPr>
              <w:t>829,576</w:t>
            </w:r>
          </w:p>
        </w:tc>
      </w:tr>
    </w:tbl>
    <w:p w:rsidR="001A6AE0" w:rsidRPr="00BD07EC" w:rsidP="000446F5" w14:paraId="5BA8E6E5" w14:textId="77777777">
      <w:pPr>
        <w:pStyle w:val="ListParagraph"/>
        <w:tabs>
          <w:tab w:val="left" w:pos="-720"/>
        </w:tabs>
        <w:suppressAutoHyphens/>
        <w:ind w:left="-864" w:right="-864"/>
        <w:rPr>
          <w:rStyle w:val="a"/>
          <w:rFonts w:asciiTheme="minorHAnsi" w:hAnsiTheme="minorHAnsi" w:cstheme="minorHAnsi"/>
          <w:b/>
          <w:bCs/>
          <w:i/>
          <w:iCs/>
          <w:szCs w:val="24"/>
        </w:rPr>
      </w:pPr>
    </w:p>
    <w:p w:rsidR="008F6F1B" w:rsidRPr="00BD07EC" w:rsidP="008F6F1B" w14:paraId="79AED20E" w14:textId="77777777">
      <w:pPr>
        <w:pStyle w:val="ListParagraph"/>
        <w:tabs>
          <w:tab w:val="left" w:pos="-720"/>
        </w:tabs>
        <w:suppressAutoHyphens/>
        <w:ind w:left="0" w:right="-864"/>
        <w:rPr>
          <w:rStyle w:val="a"/>
          <w:rFonts w:asciiTheme="minorHAnsi" w:hAnsiTheme="minorHAnsi" w:cstheme="minorHAnsi"/>
          <w:b/>
          <w:bCs/>
          <w:i/>
          <w:iCs/>
          <w:sz w:val="22"/>
          <w:szCs w:val="22"/>
        </w:rPr>
      </w:pPr>
      <w:r w:rsidRPr="00BD07EC">
        <w:rPr>
          <w:rStyle w:val="a"/>
          <w:rFonts w:asciiTheme="minorHAnsi" w:hAnsiTheme="minorHAnsi" w:cstheme="minorHAnsi"/>
          <w:b/>
          <w:bCs/>
          <w:i/>
          <w:iCs/>
          <w:sz w:val="22"/>
          <w:szCs w:val="22"/>
        </w:rPr>
        <w:t xml:space="preserve">Please ensure the annual total burden, respondents and response match those entered in IC Data Parts </w:t>
      </w:r>
    </w:p>
    <w:p w:rsidR="001D7E8D" w:rsidRPr="00BD07EC" w:rsidP="008F6F1B" w14:paraId="42BD4E62" w14:textId="77777777">
      <w:pPr>
        <w:pStyle w:val="ListParagraph"/>
        <w:tabs>
          <w:tab w:val="left" w:pos="-720"/>
        </w:tabs>
        <w:suppressAutoHyphens/>
        <w:ind w:left="0" w:right="-864"/>
        <w:rPr>
          <w:rStyle w:val="a"/>
          <w:rFonts w:asciiTheme="minorHAnsi" w:hAnsiTheme="minorHAnsi" w:cstheme="minorHAnsi"/>
          <w:b/>
          <w:bCs/>
          <w:i/>
          <w:iCs/>
          <w:sz w:val="22"/>
          <w:szCs w:val="22"/>
        </w:rPr>
      </w:pPr>
      <w:r w:rsidRPr="00BD07EC">
        <w:rPr>
          <w:rStyle w:val="a"/>
          <w:rFonts w:asciiTheme="minorHAnsi" w:hAnsiTheme="minorHAnsi" w:cstheme="minorHAnsi"/>
          <w:b/>
          <w:bCs/>
          <w:i/>
          <w:iCs/>
          <w:sz w:val="22"/>
          <w:szCs w:val="22"/>
        </w:rPr>
        <w:t>1 and 2</w:t>
      </w:r>
      <w:r w:rsidRPr="00BD07EC" w:rsidR="00916EE4">
        <w:rPr>
          <w:rStyle w:val="a"/>
          <w:rFonts w:asciiTheme="minorHAnsi" w:hAnsiTheme="minorHAnsi" w:cstheme="minorHAnsi"/>
          <w:b/>
          <w:bCs/>
          <w:i/>
          <w:iCs/>
          <w:sz w:val="22"/>
          <w:szCs w:val="22"/>
        </w:rPr>
        <w:t>, and</w:t>
      </w:r>
      <w:r w:rsidRPr="00BD07EC">
        <w:rPr>
          <w:rStyle w:val="a"/>
          <w:rFonts w:asciiTheme="minorHAnsi" w:hAnsiTheme="minorHAnsi" w:cstheme="minorHAnsi"/>
          <w:b/>
          <w:bCs/>
          <w:i/>
          <w:iCs/>
          <w:sz w:val="22"/>
          <w:szCs w:val="22"/>
        </w:rPr>
        <w:t xml:space="preserve"> the response per respondent matches the Paperwork Burden Statement that must be </w:t>
      </w:r>
    </w:p>
    <w:p w:rsidR="00F31BEC" w:rsidRPr="00BD07EC" w:rsidP="008F6F1B" w14:paraId="7374E3A2" w14:textId="77777777">
      <w:pPr>
        <w:pStyle w:val="ListParagraph"/>
        <w:tabs>
          <w:tab w:val="left" w:pos="-720"/>
        </w:tabs>
        <w:suppressAutoHyphens/>
        <w:ind w:left="0" w:right="-864"/>
        <w:rPr>
          <w:rStyle w:val="a"/>
          <w:rFonts w:asciiTheme="minorHAnsi" w:hAnsiTheme="minorHAnsi" w:cstheme="minorHAnsi"/>
          <w:b/>
          <w:bCs/>
          <w:i/>
          <w:iCs/>
          <w:sz w:val="22"/>
          <w:szCs w:val="22"/>
        </w:rPr>
      </w:pPr>
      <w:r w:rsidRPr="00BD07EC">
        <w:rPr>
          <w:rStyle w:val="a"/>
          <w:rFonts w:asciiTheme="minorHAnsi" w:hAnsiTheme="minorHAnsi" w:cstheme="minorHAnsi"/>
          <w:b/>
          <w:bCs/>
          <w:i/>
          <w:iCs/>
          <w:sz w:val="22"/>
          <w:szCs w:val="22"/>
        </w:rPr>
        <w:t>included on all forms.</w:t>
      </w:r>
    </w:p>
    <w:p w:rsidR="00920F63" w:rsidRPr="00BD07EC" w:rsidP="00920F63" w14:paraId="664DBC7A" w14:textId="77777777">
      <w:pPr>
        <w:pStyle w:val="ListParagraph"/>
        <w:tabs>
          <w:tab w:val="left" w:pos="-720"/>
        </w:tabs>
        <w:suppressAutoHyphens/>
        <w:rPr>
          <w:rStyle w:val="a"/>
          <w:rFonts w:asciiTheme="minorHAnsi" w:hAnsiTheme="minorHAnsi" w:cstheme="minorHAnsi"/>
          <w:szCs w:val="24"/>
        </w:rPr>
      </w:pPr>
    </w:p>
    <w:p w:rsidR="00043C32" w:rsidRPr="00BD07EC" w:rsidP="00AD381B" w14:paraId="4F44939F" w14:textId="77777777">
      <w:pPr>
        <w:pStyle w:val="ListParagraph"/>
        <w:numPr>
          <w:ilvl w:val="0"/>
          <w:numId w:val="5"/>
        </w:numPr>
        <w:tabs>
          <w:tab w:val="left" w:pos="-720"/>
        </w:tabs>
        <w:suppressAutoHyphens/>
        <w:ind w:hanging="540"/>
        <w:rPr>
          <w:rFonts w:asciiTheme="minorHAnsi" w:hAnsiTheme="minorHAnsi" w:cstheme="minorHAnsi"/>
          <w:b/>
          <w:szCs w:val="24"/>
        </w:rPr>
      </w:pPr>
      <w:r w:rsidRPr="00BD07EC">
        <w:rPr>
          <w:rStyle w:val="a"/>
          <w:rFonts w:asciiTheme="minorHAnsi" w:hAnsiTheme="minorHAnsi" w:cstheme="minorHAnsi"/>
          <w:b/>
          <w:szCs w:val="24"/>
        </w:rPr>
        <w:t>Provide an estimate of the total annual cost burden to respondents or record keepers resulting from the collection of information.  (Do not include the cost of any hour burden shown in Items 12 and 14.)</w:t>
      </w:r>
    </w:p>
    <w:p w:rsidR="00043C32" w:rsidRPr="00BD07EC" w:rsidP="00AD381B" w14:paraId="14E02BE8" w14:textId="77777777">
      <w:pPr>
        <w:tabs>
          <w:tab w:val="left" w:pos="-720"/>
        </w:tabs>
        <w:suppressAutoHyphens/>
        <w:rPr>
          <w:rFonts w:asciiTheme="minorHAnsi" w:hAnsiTheme="minorHAnsi" w:cstheme="minorHAnsi"/>
          <w:b/>
          <w:szCs w:val="24"/>
        </w:rPr>
      </w:pPr>
    </w:p>
    <w:p w:rsidR="00043C32" w:rsidRPr="00BD07EC" w:rsidP="00AD381B" w14:paraId="77012165" w14:textId="77777777">
      <w:pPr>
        <w:numPr>
          <w:ilvl w:val="0"/>
          <w:numId w:val="1"/>
        </w:numPr>
        <w:tabs>
          <w:tab w:val="left" w:pos="-720"/>
          <w:tab w:val="clear" w:pos="700"/>
        </w:tabs>
        <w:suppressAutoHyphens/>
        <w:ind w:left="1350" w:hanging="450"/>
        <w:rPr>
          <w:rFonts w:asciiTheme="minorHAnsi" w:hAnsiTheme="minorHAnsi" w:cstheme="minorHAnsi"/>
          <w:b/>
          <w:szCs w:val="24"/>
        </w:rPr>
      </w:pPr>
      <w:r w:rsidRPr="00BD07EC">
        <w:rPr>
          <w:rFonts w:asciiTheme="minorHAnsi" w:hAnsiTheme="minorHAnsi" w:cstheme="minorHAnsi"/>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D07EC">
        <w:rPr>
          <w:rFonts w:asciiTheme="minorHAnsi" w:hAnsiTheme="minorHAnsi" w:cstheme="minorHAnsi"/>
          <w:b/>
          <w:szCs w:val="24"/>
        </w:rPr>
        <w:t>take into account</w:t>
      </w:r>
      <w:r w:rsidRPr="00BD07EC">
        <w:rPr>
          <w:rFonts w:asciiTheme="minorHAnsi" w:hAnsiTheme="minorHAnsi" w:cstheme="minorHAnsi"/>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D07EC">
        <w:rPr>
          <w:rFonts w:asciiTheme="minorHAnsi" w:hAnsiTheme="minorHAnsi" w:cstheme="minorHAnsi"/>
          <w:b/>
          <w:szCs w:val="24"/>
        </w:rPr>
        <w:t>time period</w:t>
      </w:r>
      <w:r w:rsidRPr="00BD07EC">
        <w:rPr>
          <w:rFonts w:asciiTheme="minorHAnsi" w:hAnsiTheme="minorHAnsi" w:cstheme="minorHAnsi"/>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BD07EC" w:rsidP="00AD381B" w14:paraId="016B0FCA" w14:textId="77777777">
      <w:pPr>
        <w:numPr>
          <w:ilvl w:val="12"/>
          <w:numId w:val="0"/>
        </w:numPr>
        <w:tabs>
          <w:tab w:val="left" w:pos="-720"/>
        </w:tabs>
        <w:suppressAutoHyphens/>
        <w:ind w:left="340"/>
        <w:rPr>
          <w:rFonts w:asciiTheme="minorHAnsi" w:hAnsiTheme="minorHAnsi" w:cstheme="minorHAnsi"/>
          <w:szCs w:val="24"/>
        </w:rPr>
      </w:pPr>
    </w:p>
    <w:p w:rsidR="00043C32" w:rsidRPr="00BD07EC" w:rsidP="00AD381B" w14:paraId="034961AC" w14:textId="77777777">
      <w:pPr>
        <w:numPr>
          <w:ilvl w:val="0"/>
          <w:numId w:val="1"/>
        </w:numPr>
        <w:tabs>
          <w:tab w:val="left" w:pos="-720"/>
          <w:tab w:val="clear" w:pos="700"/>
          <w:tab w:val="left" w:pos="1247"/>
        </w:tabs>
        <w:suppressAutoHyphens/>
        <w:ind w:left="1260"/>
        <w:rPr>
          <w:rFonts w:asciiTheme="minorHAnsi" w:hAnsiTheme="minorHAnsi" w:cstheme="minorHAnsi"/>
          <w:b/>
          <w:szCs w:val="24"/>
        </w:rPr>
      </w:pPr>
      <w:r w:rsidRPr="00BD07EC">
        <w:rPr>
          <w:rFonts w:asciiTheme="minorHAnsi" w:hAnsiTheme="minorHAnsi" w:cstheme="minorHAnsi"/>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BD07EC" w:rsidP="00AD381B" w14:paraId="3134BA2F" w14:textId="77777777">
      <w:pPr>
        <w:tabs>
          <w:tab w:val="left" w:pos="-720"/>
          <w:tab w:val="left" w:pos="1247"/>
        </w:tabs>
        <w:suppressAutoHyphens/>
        <w:ind w:left="340"/>
        <w:rPr>
          <w:rFonts w:asciiTheme="minorHAnsi" w:hAnsiTheme="minorHAnsi" w:cstheme="minorHAnsi"/>
          <w:b/>
          <w:szCs w:val="24"/>
        </w:rPr>
      </w:pPr>
    </w:p>
    <w:p w:rsidR="00043C32" w:rsidRPr="00BD07EC" w:rsidP="00AD381B" w14:paraId="4ED772FA" w14:textId="77777777">
      <w:pPr>
        <w:numPr>
          <w:ilvl w:val="0"/>
          <w:numId w:val="1"/>
        </w:numPr>
        <w:tabs>
          <w:tab w:val="left" w:pos="-720"/>
          <w:tab w:val="clear" w:pos="700"/>
          <w:tab w:val="left" w:pos="1247"/>
        </w:tabs>
        <w:suppressAutoHyphens/>
        <w:ind w:left="1260"/>
        <w:rPr>
          <w:rFonts w:asciiTheme="minorHAnsi" w:hAnsiTheme="minorHAnsi" w:cstheme="minorHAnsi"/>
          <w:b/>
          <w:szCs w:val="24"/>
        </w:rPr>
      </w:pPr>
      <w:r w:rsidRPr="00BD07EC">
        <w:rPr>
          <w:rFonts w:asciiTheme="minorHAnsi" w:hAnsiTheme="minorHAnsi" w:cstheme="minorHAnsi"/>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BD07EC" w:rsidR="009243F3">
        <w:rPr>
          <w:rFonts w:asciiTheme="minorHAnsi" w:hAnsiTheme="minorHAnsi" w:cstheme="minorHAnsi"/>
          <w:b/>
          <w:szCs w:val="24"/>
        </w:rPr>
        <w:t>.</w:t>
      </w:r>
    </w:p>
    <w:p w:rsidR="00043C32" w:rsidRPr="00BD07EC" w:rsidP="00AD381B" w14:paraId="3A62C078" w14:textId="77777777">
      <w:pPr>
        <w:tabs>
          <w:tab w:val="left" w:pos="-720"/>
        </w:tabs>
        <w:suppressAutoHyphens/>
        <w:rPr>
          <w:rFonts w:asciiTheme="minorHAnsi" w:hAnsiTheme="minorHAnsi" w:cstheme="minorHAnsi"/>
          <w:b/>
          <w:szCs w:val="24"/>
        </w:rPr>
      </w:pPr>
    </w:p>
    <w:p w:rsidR="00043C32" w:rsidRPr="00BD07EC" w:rsidP="00AD381B" w14:paraId="797E7D14"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ab/>
        <w:t>Total Annualized Capital/Startup Cost</w:t>
      </w:r>
      <w:r w:rsidRPr="00BD07EC">
        <w:rPr>
          <w:rFonts w:asciiTheme="minorHAnsi" w:hAnsiTheme="minorHAnsi" w:cstheme="minorHAnsi"/>
          <w:b/>
          <w:szCs w:val="24"/>
        </w:rPr>
        <w:tab/>
        <w:t>:</w:t>
      </w:r>
    </w:p>
    <w:p w:rsidR="00043C32" w:rsidRPr="00BD07EC" w:rsidP="00AD381B" w14:paraId="04915F08"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ab/>
        <w:t>Total Annual Costs (O&amp;M)</w:t>
      </w:r>
      <w:r w:rsidRPr="00BD07EC">
        <w:rPr>
          <w:rFonts w:asciiTheme="minorHAnsi" w:hAnsiTheme="minorHAnsi" w:cstheme="minorHAnsi"/>
          <w:b/>
          <w:szCs w:val="24"/>
        </w:rPr>
        <w:tab/>
      </w:r>
      <w:r w:rsidRPr="00BD07EC">
        <w:rPr>
          <w:rFonts w:asciiTheme="minorHAnsi" w:hAnsiTheme="minorHAnsi" w:cstheme="minorHAnsi"/>
          <w:b/>
          <w:szCs w:val="24"/>
        </w:rPr>
        <w:tab/>
      </w:r>
      <w:r w:rsidRPr="00BD07EC" w:rsidR="009243F3">
        <w:rPr>
          <w:rFonts w:asciiTheme="minorHAnsi" w:hAnsiTheme="minorHAnsi" w:cstheme="minorHAnsi"/>
          <w:b/>
          <w:szCs w:val="24"/>
        </w:rPr>
        <w:tab/>
      </w:r>
      <w:r w:rsidRPr="00BD07EC">
        <w:rPr>
          <w:rFonts w:asciiTheme="minorHAnsi" w:hAnsiTheme="minorHAnsi" w:cstheme="minorHAnsi"/>
          <w:b/>
          <w:szCs w:val="24"/>
        </w:rPr>
        <w:t>:_</w:t>
      </w:r>
      <w:r w:rsidRPr="00BD07EC">
        <w:rPr>
          <w:rFonts w:asciiTheme="minorHAnsi" w:hAnsiTheme="minorHAnsi" w:cstheme="minorHAnsi"/>
          <w:b/>
          <w:szCs w:val="24"/>
        </w:rPr>
        <w:t>___________________</w:t>
      </w:r>
    </w:p>
    <w:p w:rsidR="00043C32" w:rsidRPr="00BD07EC" w:rsidP="00AD381B" w14:paraId="57F765A2"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ab/>
        <w:t>Total Annualized Costs Requested</w:t>
      </w:r>
      <w:r w:rsidRPr="00BD07EC">
        <w:rPr>
          <w:rFonts w:asciiTheme="minorHAnsi" w:hAnsiTheme="minorHAnsi" w:cstheme="minorHAnsi"/>
          <w:b/>
          <w:szCs w:val="24"/>
        </w:rPr>
        <w:tab/>
      </w:r>
      <w:r w:rsidRPr="00BD07EC" w:rsidR="009243F3">
        <w:rPr>
          <w:rFonts w:asciiTheme="minorHAnsi" w:hAnsiTheme="minorHAnsi" w:cstheme="minorHAnsi"/>
          <w:b/>
          <w:szCs w:val="24"/>
        </w:rPr>
        <w:tab/>
      </w:r>
      <w:r w:rsidRPr="00BD07EC">
        <w:rPr>
          <w:rFonts w:asciiTheme="minorHAnsi" w:hAnsiTheme="minorHAnsi" w:cstheme="minorHAnsi"/>
          <w:b/>
          <w:szCs w:val="24"/>
        </w:rPr>
        <w:t>:</w:t>
      </w:r>
    </w:p>
    <w:p w:rsidR="00043C32" w:rsidRPr="00BD07EC" w:rsidP="00AD381B" w14:paraId="4902ECBD" w14:textId="77777777">
      <w:pPr>
        <w:tabs>
          <w:tab w:val="left" w:pos="-720"/>
        </w:tabs>
        <w:suppressAutoHyphens/>
        <w:rPr>
          <w:rFonts w:asciiTheme="minorHAnsi" w:hAnsiTheme="minorHAnsi" w:cstheme="minorHAnsi"/>
          <w:szCs w:val="24"/>
        </w:rPr>
      </w:pPr>
    </w:p>
    <w:p w:rsidR="00E2049F" w:rsidRPr="00BD07EC" w:rsidP="00E2049F" w14:paraId="1040F64A"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No additional costs are expected beyond what was identified in #12 for completing the self-assessments.</w:t>
      </w:r>
    </w:p>
    <w:p w:rsidR="00E2049F" w:rsidRPr="00BD07EC" w:rsidP="00AD381B" w14:paraId="27353061" w14:textId="77777777">
      <w:pPr>
        <w:tabs>
          <w:tab w:val="left" w:pos="-720"/>
        </w:tabs>
        <w:suppressAutoHyphens/>
        <w:rPr>
          <w:rFonts w:asciiTheme="minorHAnsi" w:hAnsiTheme="minorHAnsi" w:cstheme="minorHAnsi"/>
          <w:szCs w:val="24"/>
        </w:rPr>
      </w:pPr>
    </w:p>
    <w:p w:rsidR="00043C32" w:rsidRPr="00BD07EC" w:rsidP="005F4E11" w14:paraId="3E8DB542" w14:textId="77777777">
      <w:pPr>
        <w:pStyle w:val="ListParagraph"/>
        <w:numPr>
          <w:ilvl w:val="0"/>
          <w:numId w:val="5"/>
        </w:numPr>
        <w:tabs>
          <w:tab w:val="left" w:pos="-720"/>
        </w:tabs>
        <w:suppressAutoHyphens/>
        <w:ind w:hanging="540"/>
        <w:contextualSpacing w:val="0"/>
        <w:rPr>
          <w:rStyle w:val="a"/>
          <w:rFonts w:asciiTheme="minorHAnsi" w:hAnsiTheme="minorHAnsi" w:cstheme="minorHAnsi"/>
          <w:b/>
          <w:szCs w:val="24"/>
        </w:rPr>
      </w:pPr>
      <w:r w:rsidRPr="00BD07EC">
        <w:rPr>
          <w:rStyle w:val="a"/>
          <w:rFonts w:asciiTheme="minorHAnsi" w:hAnsiTheme="minorHAnsi" w:cstheme="minorHAnsi"/>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BD07EC" w:rsidP="005F4E11" w14:paraId="5D6F6B68" w14:textId="77777777">
      <w:pPr>
        <w:tabs>
          <w:tab w:val="left" w:pos="-720"/>
        </w:tabs>
        <w:suppressAutoHyphens/>
        <w:ind w:left="720"/>
        <w:rPr>
          <w:rFonts w:asciiTheme="minorHAnsi" w:hAnsiTheme="minorHAnsi" w:cstheme="minorHAnsi"/>
          <w:szCs w:val="24"/>
        </w:rPr>
      </w:pPr>
    </w:p>
    <w:p w:rsidR="00E2049F" w:rsidRPr="00BD07EC" w:rsidP="00E2049F" w14:paraId="16786B19" w14:textId="77777777">
      <w:pPr>
        <w:tabs>
          <w:tab w:val="left" w:pos="-720"/>
        </w:tabs>
        <w:suppressAutoHyphens/>
        <w:ind w:left="720"/>
        <w:rPr>
          <w:rStyle w:val="a"/>
          <w:rFonts w:asciiTheme="minorHAnsi" w:hAnsiTheme="minorHAnsi" w:cstheme="minorHAnsi"/>
          <w:u w:val="single"/>
        </w:rPr>
      </w:pPr>
      <w:r w:rsidRPr="00BD07EC">
        <w:rPr>
          <w:rStyle w:val="a"/>
          <w:rFonts w:asciiTheme="minorHAnsi" w:hAnsiTheme="minorHAnsi" w:cstheme="minorHAnsi"/>
          <w:u w:val="single"/>
        </w:rPr>
        <w:t>Federal FTE Costs</w:t>
      </w:r>
    </w:p>
    <w:p w:rsidR="00E2049F" w:rsidRPr="00BD07EC" w:rsidP="00E2049F" w14:paraId="24B14A4B"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Manager</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.25 FTE</w:t>
      </w:r>
    </w:p>
    <w:p w:rsidR="00E2049F" w:rsidRPr="00BD07EC" w:rsidP="00E2049F" w14:paraId="407BD92A"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Support</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.5   FTE</w:t>
      </w:r>
    </w:p>
    <w:p w:rsidR="00E2049F" w:rsidRPr="00BD07EC" w:rsidP="00E2049F" w14:paraId="6A4709C1"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Coordination (sum)</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.25 FTE</w:t>
      </w:r>
    </w:p>
    <w:p w:rsidR="00E2049F" w:rsidRPr="00BD07EC" w:rsidP="00E2049F" w14:paraId="424E27BA" w14:textId="77777777">
      <w:pPr>
        <w:tabs>
          <w:tab w:val="left" w:pos="-720"/>
        </w:tabs>
        <w:suppressAutoHyphens/>
        <w:ind w:left="720"/>
        <w:rPr>
          <w:rFonts w:asciiTheme="minorHAnsi" w:hAnsiTheme="minorHAnsi" w:cstheme="minorHAnsi"/>
          <w:szCs w:val="24"/>
        </w:rPr>
      </w:pP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w:t>
      </w:r>
    </w:p>
    <w:p w:rsidR="00E2049F" w:rsidRPr="00BD07EC" w:rsidP="00E2049F" w14:paraId="4B56D2A7" w14:textId="77777777">
      <w:pPr>
        <w:tabs>
          <w:tab w:val="left" w:pos="-720"/>
        </w:tabs>
        <w:suppressAutoHyphens/>
        <w:ind w:left="720"/>
        <w:rPr>
          <w:rFonts w:asciiTheme="minorHAnsi" w:hAnsiTheme="minorHAnsi" w:cstheme="minorHAnsi"/>
          <w:szCs w:val="24"/>
        </w:rPr>
      </w:pPr>
      <w:r w:rsidRPr="00BD07EC">
        <w:rPr>
          <w:rFonts w:asciiTheme="minorHAnsi" w:hAnsiTheme="minorHAnsi" w:cstheme="minorHAnsi"/>
          <w:szCs w:val="24"/>
        </w:rPr>
        <w:tab/>
      </w:r>
      <w:r w:rsidRPr="00BD07EC">
        <w:rPr>
          <w:rFonts w:asciiTheme="minorHAnsi" w:hAnsiTheme="minorHAnsi" w:cstheme="minorHAnsi"/>
          <w:szCs w:val="24"/>
        </w:rPr>
        <w:tab/>
      </w:r>
      <w:r w:rsidRPr="00BD07EC">
        <w:rPr>
          <w:rFonts w:asciiTheme="minorHAnsi" w:hAnsiTheme="minorHAnsi" w:cstheme="minorHAnsi"/>
          <w:szCs w:val="24"/>
        </w:rPr>
        <w:tab/>
      </w:r>
      <w:r w:rsidRPr="00BD07EC">
        <w:rPr>
          <w:rFonts w:asciiTheme="minorHAnsi" w:hAnsiTheme="minorHAnsi" w:cstheme="minorHAnsi"/>
          <w:szCs w:val="24"/>
        </w:rPr>
        <w:tab/>
      </w:r>
      <w:r w:rsidRPr="00BD07EC">
        <w:rPr>
          <w:rFonts w:asciiTheme="minorHAnsi" w:hAnsiTheme="minorHAnsi" w:cstheme="minorHAnsi"/>
          <w:szCs w:val="24"/>
        </w:rPr>
        <w:tab/>
        <w:t>Approx. 1 FTE @ $155,000 annual</w:t>
      </w:r>
      <w:r w:rsidRPr="00BD07EC">
        <w:rPr>
          <w:rFonts w:asciiTheme="minorHAnsi" w:hAnsiTheme="minorHAnsi" w:cstheme="minorHAnsi"/>
          <w:szCs w:val="24"/>
        </w:rPr>
        <w:tab/>
      </w:r>
    </w:p>
    <w:p w:rsidR="00E2049F" w:rsidRPr="00BD07EC" w:rsidP="00E2049F" w14:paraId="5CDC2077" w14:textId="77777777">
      <w:pPr>
        <w:tabs>
          <w:tab w:val="left" w:pos="-720"/>
        </w:tabs>
        <w:suppressAutoHyphens/>
        <w:ind w:left="720"/>
        <w:rPr>
          <w:rFonts w:asciiTheme="minorHAnsi" w:hAnsiTheme="minorHAnsi" w:cstheme="minorHAnsi"/>
          <w:szCs w:val="24"/>
        </w:rPr>
      </w:pPr>
    </w:p>
    <w:p w:rsidR="00E2049F" w:rsidRPr="00BD07EC" w:rsidP="00E2049F" w14:paraId="03D6603B" w14:textId="77777777">
      <w:pPr>
        <w:tabs>
          <w:tab w:val="left" w:pos="-720"/>
        </w:tabs>
        <w:suppressAutoHyphens/>
        <w:ind w:left="720"/>
        <w:rPr>
          <w:rStyle w:val="a"/>
          <w:rFonts w:asciiTheme="minorHAnsi" w:hAnsiTheme="minorHAnsi" w:cstheme="minorHAnsi"/>
          <w:u w:val="single"/>
        </w:rPr>
      </w:pPr>
      <w:r w:rsidRPr="00BD07EC">
        <w:rPr>
          <w:rStyle w:val="a"/>
          <w:rFonts w:asciiTheme="minorHAnsi" w:hAnsiTheme="minorHAnsi" w:cstheme="minorHAnsi"/>
          <w:u w:val="single"/>
        </w:rPr>
        <w:t>Contractor Costs</w:t>
      </w:r>
    </w:p>
    <w:p w:rsidR="00E2049F" w:rsidRPr="00BD07EC" w:rsidP="00E2049F" w14:paraId="52367998"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 xml:space="preserve">Analysis tool creation and initial </w:t>
      </w:r>
      <w:r w:rsidRPr="00BD07EC">
        <w:rPr>
          <w:rStyle w:val="a"/>
          <w:rFonts w:asciiTheme="minorHAnsi" w:hAnsiTheme="minorHAnsi" w:cstheme="minorHAnsi"/>
        </w:rPr>
        <w:tab/>
        <w:t>$198,000</w:t>
      </w:r>
    </w:p>
    <w:p w:rsidR="00E2049F" w:rsidRPr="00BD07EC" w:rsidP="00E2049F" w14:paraId="0EE3A4F9"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 xml:space="preserve">analysis and reporting </w:t>
      </w:r>
      <w:r w:rsidRPr="00BD07EC">
        <w:rPr>
          <w:rStyle w:val="a"/>
          <w:rFonts w:asciiTheme="minorHAnsi" w:hAnsiTheme="minorHAnsi" w:cstheme="minorHAnsi"/>
        </w:rPr>
        <w:tab/>
      </w:r>
      <w:r w:rsidRPr="00BD07EC">
        <w:rPr>
          <w:rStyle w:val="a"/>
          <w:rFonts w:asciiTheme="minorHAnsi" w:hAnsiTheme="minorHAnsi" w:cstheme="minorHAnsi"/>
        </w:rPr>
        <w:tab/>
        <w:t xml:space="preserve"> </w:t>
      </w:r>
    </w:p>
    <w:p w:rsidR="00E2049F" w:rsidRPr="00BD07EC" w:rsidP="00E2049F" w14:paraId="4E3C9562"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Standard Operation Procedures</w:t>
      </w:r>
      <w:r w:rsidRPr="00BD07EC">
        <w:rPr>
          <w:rStyle w:val="a"/>
          <w:rFonts w:asciiTheme="minorHAnsi" w:hAnsiTheme="minorHAnsi" w:cstheme="minorHAnsi"/>
        </w:rPr>
        <w:tab/>
        <w:t xml:space="preserve">$15,000 </w:t>
      </w:r>
      <w:r w:rsidRPr="00BD07EC">
        <w:rPr>
          <w:rStyle w:val="a"/>
          <w:rFonts w:asciiTheme="minorHAnsi" w:hAnsiTheme="minorHAnsi" w:cstheme="minorHAnsi"/>
        </w:rPr>
        <w:t>one time</w:t>
      </w:r>
      <w:r w:rsidRPr="00BD07EC">
        <w:rPr>
          <w:rStyle w:val="a"/>
          <w:rFonts w:asciiTheme="minorHAnsi" w:hAnsiTheme="minorHAnsi" w:cstheme="minorHAnsi"/>
        </w:rPr>
        <w:t xml:space="preserve"> ($2,000 annual updates) </w:t>
      </w:r>
    </w:p>
    <w:p w:rsidR="00E2049F" w:rsidRPr="00BD07EC" w:rsidP="00E2049F" w14:paraId="053BC1E6"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Annual analysis and reporting</w:t>
      </w:r>
      <w:r w:rsidRPr="00BD07EC">
        <w:rPr>
          <w:rStyle w:val="a"/>
          <w:rFonts w:asciiTheme="minorHAnsi" w:hAnsiTheme="minorHAnsi" w:cstheme="minorHAnsi"/>
        </w:rPr>
        <w:tab/>
        <w:t>$100,000</w:t>
      </w:r>
    </w:p>
    <w:p w:rsidR="00E2049F" w:rsidRPr="00BD07EC" w:rsidP="00E2049F" w14:paraId="608A3A3E"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 xml:space="preserve">            ============================</w:t>
      </w:r>
    </w:p>
    <w:p w:rsidR="00E2049F" w:rsidRPr="00BD07EC" w:rsidP="00E2049F" w14:paraId="31E94460"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r>
    </w:p>
    <w:p w:rsidR="00E2049F" w:rsidRPr="00BD07EC" w:rsidP="00E2049F" w14:paraId="5CF0E746"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Startup / first year costs:</w:t>
      </w:r>
      <w:r w:rsidRPr="00BD07EC">
        <w:rPr>
          <w:rStyle w:val="a"/>
          <w:rFonts w:asciiTheme="minorHAnsi" w:hAnsiTheme="minorHAnsi" w:cstheme="minorHAnsi"/>
        </w:rPr>
        <w:tab/>
        <w:t xml:space="preserve">Approx. $213,000 </w:t>
      </w:r>
    </w:p>
    <w:p w:rsidR="00E2049F" w:rsidRPr="00BD07EC" w:rsidP="00E2049F" w14:paraId="20E53E73" w14:textId="77777777">
      <w:pPr>
        <w:tabs>
          <w:tab w:val="left" w:pos="-720"/>
        </w:tabs>
        <w:suppressAutoHyphens/>
        <w:ind w:left="720"/>
        <w:rPr>
          <w:rStyle w:val="a"/>
          <w:rFonts w:asciiTheme="minorHAnsi" w:hAnsiTheme="minorHAnsi" w:cstheme="minorHAnsi"/>
        </w:rPr>
      </w:pPr>
      <w:r w:rsidRPr="00BD07EC">
        <w:rPr>
          <w:rStyle w:val="a"/>
          <w:rFonts w:asciiTheme="minorHAnsi" w:hAnsiTheme="minorHAnsi" w:cstheme="minorHAnsi"/>
        </w:rPr>
        <w:t>Annual costs:</w:t>
      </w:r>
      <w:r w:rsidRPr="00BD07EC">
        <w:rPr>
          <w:rStyle w:val="a"/>
          <w:rFonts w:asciiTheme="minorHAnsi" w:hAnsiTheme="minorHAnsi" w:cstheme="minorHAnsi"/>
        </w:rPr>
        <w:tab/>
      </w:r>
      <w:r w:rsidRPr="00BD07EC">
        <w:rPr>
          <w:rStyle w:val="a"/>
          <w:rFonts w:asciiTheme="minorHAnsi" w:hAnsiTheme="minorHAnsi" w:cstheme="minorHAnsi"/>
        </w:rPr>
        <w:tab/>
      </w:r>
      <w:r w:rsidRPr="00BD07EC">
        <w:rPr>
          <w:rStyle w:val="a"/>
          <w:rFonts w:asciiTheme="minorHAnsi" w:hAnsiTheme="minorHAnsi" w:cstheme="minorHAnsi"/>
        </w:rPr>
        <w:tab/>
        <w:t>Approx. $102,000</w:t>
      </w:r>
    </w:p>
    <w:p w:rsidR="00534B4A" w:rsidRPr="00BD07EC" w:rsidP="005F4E11" w14:paraId="15998956" w14:textId="77777777">
      <w:pPr>
        <w:pStyle w:val="ListParagraph"/>
        <w:tabs>
          <w:tab w:val="left" w:pos="-720"/>
        </w:tabs>
        <w:suppressAutoHyphens/>
        <w:contextualSpacing w:val="0"/>
        <w:rPr>
          <w:rFonts w:asciiTheme="minorHAnsi" w:hAnsiTheme="minorHAnsi" w:cstheme="minorHAnsi"/>
          <w:szCs w:val="24"/>
        </w:rPr>
      </w:pPr>
    </w:p>
    <w:p w:rsidR="00800D30" w:rsidRPr="00BD07EC" w:rsidP="00800D30" w14:paraId="3E366DA0" w14:textId="77777777">
      <w:pPr>
        <w:pStyle w:val="ListParagraph"/>
        <w:numPr>
          <w:ilvl w:val="0"/>
          <w:numId w:val="5"/>
        </w:numPr>
        <w:tabs>
          <w:tab w:val="left" w:pos="-720"/>
        </w:tabs>
        <w:suppressAutoHyphens/>
        <w:ind w:hanging="547"/>
        <w:contextualSpacing w:val="0"/>
        <w:rPr>
          <w:rFonts w:asciiTheme="minorHAnsi" w:hAnsiTheme="minorHAnsi" w:cstheme="minorHAnsi"/>
          <w:b/>
          <w:szCs w:val="24"/>
        </w:rPr>
      </w:pPr>
      <w:r w:rsidRPr="00BD07EC">
        <w:rPr>
          <w:rFonts w:asciiTheme="minorHAnsi" w:hAnsiTheme="minorHAnsi" w:cstheme="minorHAnsi"/>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w:t>
      </w:r>
      <w:r w:rsidRPr="00BD07EC">
        <w:rPr>
          <w:rFonts w:asciiTheme="minorHAnsi" w:hAnsiTheme="minorHAnsi" w:cstheme="minorHAnsi"/>
          <w:b/>
          <w:szCs w:val="24"/>
        </w:rPr>
        <w:t xml:space="preserve">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BD07EC" w:rsidP="00800D30" w14:paraId="4918749B" w14:textId="77777777">
      <w:pPr>
        <w:pStyle w:val="ListParagraph"/>
        <w:tabs>
          <w:tab w:val="left" w:pos="-720"/>
        </w:tabs>
        <w:suppressAutoHyphens/>
        <w:contextualSpacing w:val="0"/>
        <w:rPr>
          <w:rFonts w:asciiTheme="minorHAnsi" w:hAnsiTheme="minorHAnsi" w:cstheme="minorHAnsi"/>
          <w:b/>
          <w:szCs w:val="24"/>
        </w:rPr>
      </w:pPr>
    </w:p>
    <w:p w:rsidR="00800D30" w:rsidRPr="00BD07EC" w:rsidP="00800D30" w14:paraId="4A3E4436" w14:textId="77777777">
      <w:pPr>
        <w:pStyle w:val="ListParagraph"/>
        <w:tabs>
          <w:tab w:val="left" w:pos="-720"/>
        </w:tabs>
        <w:suppressAutoHyphens/>
        <w:contextualSpacing w:val="0"/>
        <w:rPr>
          <w:rFonts w:asciiTheme="minorHAnsi" w:hAnsiTheme="minorHAnsi" w:cstheme="minorHAnsi"/>
          <w:b/>
          <w:sz w:val="26"/>
          <w:szCs w:val="26"/>
        </w:rPr>
      </w:pPr>
      <w:r w:rsidRPr="00BD07EC">
        <w:rPr>
          <w:rFonts w:asciiTheme="minorHAnsi" w:hAnsiTheme="minorHAnsi" w:cstheme="minorHAnsi"/>
          <w:b/>
          <w:sz w:val="26"/>
          <w:szCs w:val="26"/>
        </w:rPr>
        <w:t>Provide a descriptive narrative for the reasons of any change in addition to completing the table with the burden hour change(s)</w:t>
      </w:r>
      <w:r w:rsidRPr="00BD07EC" w:rsidR="002A3221">
        <w:rPr>
          <w:rFonts w:asciiTheme="minorHAnsi" w:hAnsiTheme="minorHAnsi" w:cstheme="minorHAnsi"/>
          <w:b/>
          <w:sz w:val="26"/>
          <w:szCs w:val="26"/>
        </w:rPr>
        <w:t xml:space="preserve"> here</w:t>
      </w:r>
      <w:r w:rsidRPr="00BD07EC" w:rsidR="00946126">
        <w:rPr>
          <w:rFonts w:asciiTheme="minorHAnsi" w:hAnsiTheme="minorHAnsi" w:cstheme="minorHAnsi"/>
          <w:b/>
          <w:sz w:val="26"/>
          <w:szCs w:val="26"/>
        </w:rPr>
        <w:t>.</w:t>
      </w:r>
    </w:p>
    <w:p w:rsidR="00221476" w:rsidRPr="00BD07EC" w:rsidP="00800D30" w14:paraId="51CBA6A8" w14:textId="77777777">
      <w:pPr>
        <w:pStyle w:val="ListParagraph"/>
        <w:tabs>
          <w:tab w:val="left" w:pos="-720"/>
        </w:tabs>
        <w:suppressAutoHyphens/>
        <w:contextualSpacing w:val="0"/>
        <w:rPr>
          <w:rFonts w:asciiTheme="minorHAnsi" w:hAnsiTheme="minorHAnsi" w:cstheme="minorHAnsi"/>
          <w:b/>
          <w:sz w:val="26"/>
          <w:szCs w:val="26"/>
        </w:rPr>
      </w:pPr>
    </w:p>
    <w:p w:rsidR="00534B4A" w:rsidRPr="00BD07EC" w:rsidP="00534B4A" w14:paraId="079274FE" w14:textId="77777777">
      <w:pPr>
        <w:tabs>
          <w:tab w:val="left" w:pos="-720"/>
        </w:tabs>
        <w:suppressAutoHyphens/>
        <w:rPr>
          <w:rFonts w:asciiTheme="minorHAnsi" w:hAnsiTheme="minorHAnsi" w:cstheme="minorHAnsi"/>
          <w:b/>
          <w:szCs w:val="24"/>
        </w:rPr>
      </w:pPr>
    </w:p>
    <w:tbl>
      <w:tblPr>
        <w:tblStyle w:val="TableGrid"/>
        <w:tblW w:w="8820" w:type="dxa"/>
        <w:tblInd w:w="715" w:type="dxa"/>
        <w:tblLook w:val="04A0"/>
      </w:tblPr>
      <w:tblGrid>
        <w:gridCol w:w="2790"/>
        <w:gridCol w:w="1890"/>
        <w:gridCol w:w="1890"/>
        <w:gridCol w:w="2250"/>
      </w:tblGrid>
      <w:tr w14:paraId="102EA9C7" w14:textId="77777777" w:rsidTr="721E485A">
        <w:tblPrEx>
          <w:tblW w:w="8820" w:type="dxa"/>
          <w:tblInd w:w="715" w:type="dxa"/>
          <w:tblLook w:val="04A0"/>
        </w:tblPrEx>
        <w:tc>
          <w:tcPr>
            <w:tcW w:w="2790" w:type="dxa"/>
            <w:shd w:val="clear" w:color="auto" w:fill="D9D9D9" w:themeFill="background1" w:themeFillShade="D9"/>
          </w:tcPr>
          <w:p w:rsidR="0052073E" w:rsidRPr="00BD07EC" w:rsidP="00534B4A" w14:paraId="189EE222" w14:textId="77777777">
            <w:pPr>
              <w:tabs>
                <w:tab w:val="left" w:pos="-720"/>
              </w:tabs>
              <w:suppressAutoHyphens/>
              <w:rPr>
                <w:rFonts w:asciiTheme="minorHAnsi" w:hAnsiTheme="minorHAnsi" w:cstheme="minorHAnsi"/>
                <w:b/>
                <w:szCs w:val="24"/>
              </w:rPr>
            </w:pPr>
          </w:p>
        </w:tc>
        <w:tc>
          <w:tcPr>
            <w:tcW w:w="1890" w:type="dxa"/>
          </w:tcPr>
          <w:p w:rsidR="0052073E" w:rsidRPr="00BD07EC" w:rsidP="00534B4A" w14:paraId="2255EC20"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Program Change Due to New Statute</w:t>
            </w:r>
          </w:p>
        </w:tc>
        <w:tc>
          <w:tcPr>
            <w:tcW w:w="1890" w:type="dxa"/>
          </w:tcPr>
          <w:p w:rsidR="0052073E" w:rsidRPr="00BD07EC" w:rsidP="00534B4A" w14:paraId="55503CD3"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Program Change Due to Agency Discretion</w:t>
            </w:r>
          </w:p>
        </w:tc>
        <w:tc>
          <w:tcPr>
            <w:tcW w:w="2250" w:type="dxa"/>
          </w:tcPr>
          <w:p w:rsidR="0052073E" w:rsidRPr="00BD07EC" w:rsidP="00534B4A" w14:paraId="023A4326"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Change Due to Adjustment in Agency Estimate</w:t>
            </w:r>
          </w:p>
        </w:tc>
      </w:tr>
      <w:tr w14:paraId="05AEC406" w14:textId="77777777" w:rsidTr="721E485A">
        <w:tblPrEx>
          <w:tblW w:w="8820" w:type="dxa"/>
          <w:tblInd w:w="715" w:type="dxa"/>
          <w:tblLook w:val="04A0"/>
        </w:tblPrEx>
        <w:tc>
          <w:tcPr>
            <w:tcW w:w="2790" w:type="dxa"/>
          </w:tcPr>
          <w:p w:rsidR="0052073E" w:rsidRPr="00BD07EC" w:rsidP="00534B4A" w14:paraId="6933E7C6"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Total Burden</w:t>
            </w:r>
          </w:p>
        </w:tc>
        <w:tc>
          <w:tcPr>
            <w:tcW w:w="1890" w:type="dxa"/>
          </w:tcPr>
          <w:p w:rsidR="0052073E" w:rsidRPr="00BD07EC" w:rsidP="00534B4A" w14:paraId="074F756B" w14:textId="77777777">
            <w:pPr>
              <w:tabs>
                <w:tab w:val="left" w:pos="-720"/>
              </w:tabs>
              <w:suppressAutoHyphens/>
              <w:rPr>
                <w:rFonts w:asciiTheme="minorHAnsi" w:hAnsiTheme="minorHAnsi" w:cstheme="minorHAnsi"/>
                <w:b/>
                <w:szCs w:val="24"/>
              </w:rPr>
            </w:pPr>
          </w:p>
        </w:tc>
        <w:tc>
          <w:tcPr>
            <w:tcW w:w="1890" w:type="dxa"/>
          </w:tcPr>
          <w:p w:rsidR="0052073E" w:rsidRPr="00BD07EC" w:rsidP="00534B4A" w14:paraId="0E583F39" w14:textId="77777777">
            <w:pPr>
              <w:tabs>
                <w:tab w:val="left" w:pos="-720"/>
              </w:tabs>
              <w:suppressAutoHyphens/>
              <w:rPr>
                <w:rFonts w:asciiTheme="minorHAnsi" w:hAnsiTheme="minorHAnsi" w:cstheme="minorHAnsi"/>
                <w:b/>
                <w:szCs w:val="24"/>
              </w:rPr>
            </w:pPr>
          </w:p>
        </w:tc>
        <w:tc>
          <w:tcPr>
            <w:tcW w:w="2250" w:type="dxa"/>
          </w:tcPr>
          <w:p w:rsidR="0052073E" w:rsidRPr="00BD07EC" w:rsidP="721E485A" w14:paraId="6A7E2DC5" w14:textId="494B5371">
            <w:pPr>
              <w:suppressAutoHyphens/>
              <w:rPr>
                <w:rFonts w:asciiTheme="minorHAnsi" w:hAnsiTheme="minorHAnsi" w:cstheme="minorBidi"/>
                <w:b/>
                <w:bCs/>
              </w:rPr>
            </w:pPr>
            <w:r w:rsidRPr="721E485A">
              <w:rPr>
                <w:rFonts w:asciiTheme="minorHAnsi" w:hAnsiTheme="minorHAnsi" w:cstheme="minorBidi"/>
                <w:b/>
                <w:bCs/>
              </w:rPr>
              <w:t>-728</w:t>
            </w:r>
          </w:p>
        </w:tc>
      </w:tr>
      <w:tr w14:paraId="04238FCA" w14:textId="77777777" w:rsidTr="721E485A">
        <w:tblPrEx>
          <w:tblW w:w="8820" w:type="dxa"/>
          <w:tblInd w:w="715" w:type="dxa"/>
          <w:tblLook w:val="04A0"/>
        </w:tblPrEx>
        <w:tc>
          <w:tcPr>
            <w:tcW w:w="2790" w:type="dxa"/>
          </w:tcPr>
          <w:p w:rsidR="006A14A5" w:rsidRPr="00BD07EC" w:rsidP="006A14A5" w14:paraId="1CA2CB69"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Total Responses</w:t>
            </w:r>
          </w:p>
        </w:tc>
        <w:tc>
          <w:tcPr>
            <w:tcW w:w="1890" w:type="dxa"/>
          </w:tcPr>
          <w:p w:rsidR="006A14A5" w:rsidRPr="00BD07EC" w:rsidP="006A14A5" w14:paraId="2C623B96" w14:textId="77777777">
            <w:pPr>
              <w:tabs>
                <w:tab w:val="left" w:pos="-720"/>
              </w:tabs>
              <w:suppressAutoHyphens/>
              <w:rPr>
                <w:rFonts w:asciiTheme="minorHAnsi" w:hAnsiTheme="minorHAnsi" w:cstheme="minorHAnsi"/>
                <w:b/>
                <w:szCs w:val="24"/>
              </w:rPr>
            </w:pPr>
          </w:p>
        </w:tc>
        <w:tc>
          <w:tcPr>
            <w:tcW w:w="1890" w:type="dxa"/>
          </w:tcPr>
          <w:p w:rsidR="006A14A5" w:rsidRPr="00BD07EC" w:rsidP="006A14A5" w14:paraId="4F94A50F" w14:textId="77777777">
            <w:pPr>
              <w:tabs>
                <w:tab w:val="left" w:pos="-720"/>
              </w:tabs>
              <w:suppressAutoHyphens/>
              <w:rPr>
                <w:rFonts w:asciiTheme="minorHAnsi" w:hAnsiTheme="minorHAnsi" w:cstheme="minorHAnsi"/>
                <w:b/>
                <w:szCs w:val="24"/>
              </w:rPr>
            </w:pPr>
          </w:p>
        </w:tc>
        <w:tc>
          <w:tcPr>
            <w:tcW w:w="2250" w:type="dxa"/>
          </w:tcPr>
          <w:p w:rsidR="006A14A5" w:rsidRPr="00BD07EC" w:rsidP="721E485A" w14:paraId="148D19CD" w14:textId="74B90D39">
            <w:pPr>
              <w:suppressAutoHyphens/>
              <w:rPr>
                <w:rFonts w:asciiTheme="minorHAnsi" w:hAnsiTheme="minorHAnsi" w:cstheme="minorBidi"/>
                <w:b/>
                <w:bCs/>
              </w:rPr>
            </w:pPr>
            <w:r w:rsidRPr="721E485A">
              <w:rPr>
                <w:rFonts w:asciiTheme="minorHAnsi" w:hAnsiTheme="minorHAnsi" w:cstheme="minorBidi"/>
                <w:b/>
                <w:bCs/>
              </w:rPr>
              <w:t>-8</w:t>
            </w:r>
          </w:p>
        </w:tc>
      </w:tr>
      <w:tr w14:paraId="1C2E8972" w14:textId="77777777" w:rsidTr="721E485A">
        <w:tblPrEx>
          <w:tblW w:w="8820" w:type="dxa"/>
          <w:tblInd w:w="715" w:type="dxa"/>
          <w:tblLook w:val="04A0"/>
        </w:tblPrEx>
        <w:tc>
          <w:tcPr>
            <w:tcW w:w="2790" w:type="dxa"/>
          </w:tcPr>
          <w:p w:rsidR="006A14A5" w:rsidRPr="00BD07EC" w:rsidP="006A14A5" w14:paraId="634FE257" w14:textId="77777777">
            <w:pPr>
              <w:tabs>
                <w:tab w:val="left" w:pos="-720"/>
              </w:tabs>
              <w:suppressAutoHyphens/>
              <w:rPr>
                <w:rFonts w:asciiTheme="minorHAnsi" w:hAnsiTheme="minorHAnsi" w:cstheme="minorHAnsi"/>
                <w:b/>
                <w:szCs w:val="24"/>
              </w:rPr>
            </w:pPr>
            <w:r w:rsidRPr="00BD07EC">
              <w:rPr>
                <w:rFonts w:asciiTheme="minorHAnsi" w:hAnsiTheme="minorHAnsi" w:cstheme="minorHAnsi"/>
                <w:b/>
                <w:szCs w:val="24"/>
              </w:rPr>
              <w:t>Total Costs (if applicable)</w:t>
            </w:r>
          </w:p>
        </w:tc>
        <w:tc>
          <w:tcPr>
            <w:tcW w:w="1890" w:type="dxa"/>
          </w:tcPr>
          <w:p w:rsidR="006A14A5" w:rsidRPr="00BD07EC" w:rsidP="006A14A5" w14:paraId="0AAB1906" w14:textId="77777777">
            <w:pPr>
              <w:tabs>
                <w:tab w:val="left" w:pos="-720"/>
              </w:tabs>
              <w:suppressAutoHyphens/>
              <w:rPr>
                <w:rFonts w:asciiTheme="minorHAnsi" w:hAnsiTheme="minorHAnsi" w:cstheme="minorHAnsi"/>
                <w:b/>
                <w:szCs w:val="24"/>
              </w:rPr>
            </w:pPr>
          </w:p>
        </w:tc>
        <w:tc>
          <w:tcPr>
            <w:tcW w:w="1890" w:type="dxa"/>
          </w:tcPr>
          <w:p w:rsidR="006A14A5" w:rsidRPr="00BD07EC" w:rsidP="006A14A5" w14:paraId="60EBA07E" w14:textId="77777777">
            <w:pPr>
              <w:tabs>
                <w:tab w:val="left" w:pos="-720"/>
              </w:tabs>
              <w:suppressAutoHyphens/>
              <w:rPr>
                <w:rFonts w:asciiTheme="minorHAnsi" w:hAnsiTheme="minorHAnsi" w:cstheme="minorHAnsi"/>
                <w:b/>
                <w:szCs w:val="24"/>
              </w:rPr>
            </w:pPr>
          </w:p>
        </w:tc>
        <w:tc>
          <w:tcPr>
            <w:tcW w:w="2250" w:type="dxa"/>
          </w:tcPr>
          <w:p w:rsidR="006A14A5" w:rsidRPr="00BD07EC" w:rsidP="003D1256" w14:paraId="4A78ED25" w14:textId="77777777">
            <w:pPr>
              <w:tabs>
                <w:tab w:val="left" w:pos="-720"/>
              </w:tabs>
              <w:suppressAutoHyphens/>
              <w:rPr>
                <w:rFonts w:asciiTheme="minorHAnsi" w:hAnsiTheme="minorHAnsi" w:cstheme="minorHAnsi"/>
                <w:b/>
                <w:szCs w:val="24"/>
              </w:rPr>
            </w:pPr>
          </w:p>
        </w:tc>
      </w:tr>
    </w:tbl>
    <w:p w:rsidR="00F27AAF" w:rsidRPr="00BD07EC" w:rsidP="005F4E11" w14:paraId="405BAE8F" w14:textId="77777777">
      <w:pPr>
        <w:tabs>
          <w:tab w:val="left" w:pos="-720"/>
        </w:tabs>
        <w:suppressAutoHyphens/>
        <w:ind w:left="720"/>
        <w:rPr>
          <w:rFonts w:asciiTheme="minorHAnsi" w:hAnsiTheme="minorHAnsi" w:cstheme="minorHAnsi"/>
          <w:bCs/>
          <w:szCs w:val="24"/>
        </w:rPr>
      </w:pPr>
    </w:p>
    <w:p w:rsidR="1A7E9704" w:rsidP="721E485A" w14:paraId="22317A07" w14:textId="12D267BE">
      <w:pPr>
        <w:ind w:left="720"/>
        <w:rPr>
          <w:rFonts w:asciiTheme="minorHAnsi" w:hAnsiTheme="minorHAnsi" w:cstheme="minorBidi"/>
        </w:rPr>
      </w:pPr>
      <w:r w:rsidRPr="721E485A">
        <w:rPr>
          <w:rFonts w:asciiTheme="minorHAnsi" w:hAnsiTheme="minorHAnsi" w:cstheme="minorBidi"/>
        </w:rPr>
        <w:t xml:space="preserve">With this revision, there is an increase of 200 burden hours per response and a decrease of 8 respondents/responses. The total requested annual burden hours is 6,226 which is 728 hours less than the currently approved burden assessment.    </w:t>
      </w:r>
    </w:p>
    <w:p w:rsidR="00534B4A" w:rsidRPr="00BD07EC" w:rsidP="005F4E11" w14:paraId="1680A139" w14:textId="77777777">
      <w:pPr>
        <w:tabs>
          <w:tab w:val="left" w:pos="-720"/>
        </w:tabs>
        <w:suppressAutoHyphens/>
        <w:ind w:left="720"/>
        <w:rPr>
          <w:rFonts w:asciiTheme="minorHAnsi" w:hAnsiTheme="minorHAnsi" w:cstheme="minorHAnsi"/>
          <w:bCs/>
          <w:szCs w:val="24"/>
        </w:rPr>
      </w:pPr>
    </w:p>
    <w:p w:rsidR="00043C32" w:rsidRPr="00BD07EC" w:rsidP="00AD381B" w14:paraId="5FB5B975" w14:textId="77777777">
      <w:pPr>
        <w:pStyle w:val="ListParagraph"/>
        <w:numPr>
          <w:ilvl w:val="0"/>
          <w:numId w:val="5"/>
        </w:numPr>
        <w:tabs>
          <w:tab w:val="left" w:pos="-720"/>
        </w:tabs>
        <w:suppressAutoHyphens/>
        <w:ind w:left="806" w:hanging="446"/>
        <w:contextualSpacing w:val="0"/>
        <w:rPr>
          <w:rStyle w:val="a"/>
          <w:rFonts w:asciiTheme="minorHAnsi" w:hAnsiTheme="minorHAnsi" w:cstheme="minorHAnsi"/>
          <w:b/>
          <w:szCs w:val="24"/>
        </w:rPr>
      </w:pPr>
      <w:r w:rsidRPr="00BD07EC">
        <w:rPr>
          <w:rStyle w:val="a"/>
          <w:rFonts w:asciiTheme="minorHAnsi" w:hAnsiTheme="minorHAnsi" w:cstheme="minorHAnsi"/>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BD07EC" w:rsidP="00AA5138" w14:paraId="5998AEB8" w14:textId="77777777">
      <w:pPr>
        <w:tabs>
          <w:tab w:val="left" w:pos="-720"/>
        </w:tabs>
        <w:suppressAutoHyphens/>
        <w:ind w:left="720"/>
        <w:rPr>
          <w:rFonts w:asciiTheme="minorHAnsi" w:hAnsiTheme="minorHAnsi" w:cstheme="minorHAnsi"/>
          <w:szCs w:val="24"/>
        </w:rPr>
      </w:pPr>
    </w:p>
    <w:p w:rsidR="00E2049F" w:rsidRPr="00BD07EC" w:rsidP="00AD383A" w14:paraId="5173B44A" w14:textId="77777777">
      <w:pPr>
        <w:tabs>
          <w:tab w:val="left" w:pos="-720"/>
        </w:tabs>
        <w:suppressAutoHyphens/>
        <w:ind w:left="806"/>
        <w:rPr>
          <w:rFonts w:asciiTheme="minorHAnsi" w:hAnsiTheme="minorHAnsi" w:cstheme="minorHAnsi"/>
          <w:szCs w:val="24"/>
        </w:rPr>
      </w:pPr>
      <w:r w:rsidRPr="00BD07EC">
        <w:rPr>
          <w:rFonts w:asciiTheme="minorHAnsi" w:hAnsiTheme="minorHAnsi" w:cstheme="minorHAnsi"/>
          <w:szCs w:val="24"/>
        </w:rPr>
        <w:t>This information will not be published.</w:t>
      </w:r>
    </w:p>
    <w:p w:rsidR="00534B4A" w:rsidRPr="00BD07EC" w:rsidP="00AA5138" w14:paraId="5ED866DA" w14:textId="77777777">
      <w:pPr>
        <w:tabs>
          <w:tab w:val="left" w:pos="-720"/>
        </w:tabs>
        <w:suppressAutoHyphens/>
        <w:ind w:left="720"/>
        <w:rPr>
          <w:rFonts w:asciiTheme="minorHAnsi" w:hAnsiTheme="minorHAnsi" w:cstheme="minorHAnsi"/>
          <w:szCs w:val="24"/>
        </w:rPr>
      </w:pPr>
    </w:p>
    <w:p w:rsidR="00AD383A" w:rsidRPr="00BD07EC" w:rsidP="00AD383A" w14:paraId="2EEEAF95" w14:textId="77777777">
      <w:pPr>
        <w:pStyle w:val="ListParagraph"/>
        <w:numPr>
          <w:ilvl w:val="0"/>
          <w:numId w:val="5"/>
        </w:numPr>
        <w:tabs>
          <w:tab w:val="left" w:pos="-720"/>
        </w:tabs>
        <w:suppressAutoHyphens/>
        <w:contextualSpacing w:val="0"/>
        <w:rPr>
          <w:rStyle w:val="a"/>
          <w:rFonts w:asciiTheme="minorHAnsi" w:hAnsiTheme="minorHAnsi" w:cstheme="minorHAnsi"/>
          <w:b/>
          <w:szCs w:val="24"/>
        </w:rPr>
      </w:pPr>
      <w:r w:rsidRPr="00BD07EC">
        <w:rPr>
          <w:rStyle w:val="a"/>
          <w:rFonts w:asciiTheme="minorHAnsi" w:hAnsiTheme="minorHAnsi" w:cstheme="minorHAnsi"/>
          <w:b/>
          <w:szCs w:val="24"/>
        </w:rPr>
        <w:t xml:space="preserve"> </w:t>
      </w:r>
      <w:r w:rsidRPr="00BD07EC" w:rsidR="00043C32">
        <w:rPr>
          <w:rStyle w:val="a"/>
          <w:rFonts w:asciiTheme="minorHAnsi" w:hAnsiTheme="minorHAnsi" w:cstheme="minorHAnsi"/>
          <w:b/>
          <w:szCs w:val="24"/>
        </w:rPr>
        <w:t xml:space="preserve">If seeking approval to not display the expiration date for OMB approval of the </w:t>
      </w:r>
    </w:p>
    <w:p w:rsidR="00043C32" w:rsidRPr="00BD07EC" w:rsidP="00AD383A" w14:paraId="15D2C0AC" w14:textId="77777777">
      <w:pPr>
        <w:pStyle w:val="ListParagraph"/>
        <w:tabs>
          <w:tab w:val="left" w:pos="-720"/>
        </w:tabs>
        <w:suppressAutoHyphens/>
        <w:contextualSpacing w:val="0"/>
        <w:rPr>
          <w:rStyle w:val="a"/>
          <w:rFonts w:asciiTheme="minorHAnsi" w:hAnsiTheme="minorHAnsi" w:cstheme="minorHAnsi"/>
          <w:b/>
          <w:szCs w:val="24"/>
        </w:rPr>
      </w:pPr>
      <w:r w:rsidRPr="00BD07EC">
        <w:rPr>
          <w:rStyle w:val="a"/>
          <w:rFonts w:asciiTheme="minorHAnsi" w:hAnsiTheme="minorHAnsi" w:cstheme="minorHAnsi"/>
          <w:b/>
          <w:szCs w:val="24"/>
        </w:rPr>
        <w:t xml:space="preserve"> information collection, explain the reasons that display would be inappropriate.</w:t>
      </w:r>
    </w:p>
    <w:p w:rsidR="00534B4A" w:rsidRPr="00BD07EC" w:rsidP="00AA5138" w14:paraId="51363C48" w14:textId="77777777">
      <w:pPr>
        <w:tabs>
          <w:tab w:val="left" w:pos="-720"/>
        </w:tabs>
        <w:suppressAutoHyphens/>
        <w:ind w:left="720"/>
        <w:rPr>
          <w:rFonts w:asciiTheme="minorHAnsi" w:hAnsiTheme="minorHAnsi" w:cstheme="minorHAnsi"/>
          <w:bCs/>
          <w:szCs w:val="24"/>
        </w:rPr>
      </w:pPr>
    </w:p>
    <w:p w:rsidR="003A2FAD" w:rsidRPr="00BD07EC" w:rsidP="00AD383A" w14:paraId="28B38008" w14:textId="5C88ABFD">
      <w:pPr>
        <w:tabs>
          <w:tab w:val="left" w:pos="-720"/>
        </w:tabs>
        <w:suppressAutoHyphens/>
        <w:ind w:left="900"/>
        <w:rPr>
          <w:rFonts w:asciiTheme="minorHAnsi" w:hAnsiTheme="minorHAnsi" w:cstheme="minorHAnsi"/>
          <w:szCs w:val="24"/>
        </w:rPr>
      </w:pPr>
      <w:r w:rsidRPr="00BD07EC">
        <w:rPr>
          <w:rFonts w:asciiTheme="minorHAnsi" w:hAnsiTheme="minorHAnsi" w:cstheme="minorHAnsi"/>
          <w:szCs w:val="24"/>
        </w:rPr>
        <w:t>The Department is not seeking this approval. The OMB control number and expiration date will be displayed on the survey template.</w:t>
      </w:r>
    </w:p>
    <w:p w:rsidR="00534B4A" w:rsidRPr="00BD07EC" w:rsidP="00AA5138" w14:paraId="09437FA3" w14:textId="77777777">
      <w:pPr>
        <w:tabs>
          <w:tab w:val="left" w:pos="-720"/>
        </w:tabs>
        <w:suppressAutoHyphens/>
        <w:ind w:left="720"/>
        <w:rPr>
          <w:rFonts w:asciiTheme="minorHAnsi" w:hAnsiTheme="minorHAnsi" w:cstheme="minorHAnsi"/>
          <w:bCs/>
          <w:szCs w:val="24"/>
        </w:rPr>
      </w:pPr>
    </w:p>
    <w:p w:rsidR="00AD383A" w:rsidRPr="00BD07EC" w:rsidP="00AD383A" w14:paraId="7D8443B0" w14:textId="77777777">
      <w:pPr>
        <w:pStyle w:val="ListParagraph"/>
        <w:numPr>
          <w:ilvl w:val="0"/>
          <w:numId w:val="5"/>
        </w:numPr>
        <w:tabs>
          <w:tab w:val="left" w:pos="-720"/>
        </w:tabs>
        <w:suppressAutoHyphens/>
        <w:rPr>
          <w:rStyle w:val="a"/>
          <w:rFonts w:asciiTheme="minorHAnsi" w:hAnsiTheme="minorHAnsi" w:cstheme="minorHAnsi"/>
          <w:b/>
          <w:szCs w:val="24"/>
        </w:rPr>
      </w:pPr>
      <w:r w:rsidRPr="00BD07EC">
        <w:rPr>
          <w:rStyle w:val="a"/>
          <w:rFonts w:asciiTheme="minorHAnsi" w:hAnsiTheme="minorHAnsi" w:cstheme="minorHAnsi"/>
          <w:b/>
          <w:szCs w:val="24"/>
        </w:rPr>
        <w:t xml:space="preserve"> </w:t>
      </w:r>
      <w:r w:rsidRPr="00BD07EC" w:rsidR="00043C32">
        <w:rPr>
          <w:rStyle w:val="a"/>
          <w:rFonts w:asciiTheme="minorHAnsi" w:hAnsiTheme="minorHAnsi" w:cstheme="minorHAnsi"/>
          <w:b/>
          <w:szCs w:val="24"/>
        </w:rPr>
        <w:t xml:space="preserve">Explain each exception to the certification statement identified in the Certification of </w:t>
      </w:r>
    </w:p>
    <w:p w:rsidR="001C73C0" w:rsidRPr="00BD07EC" w:rsidP="00AD383A" w14:paraId="5625AEF9" w14:textId="77777777">
      <w:pPr>
        <w:pStyle w:val="ListParagraph"/>
        <w:tabs>
          <w:tab w:val="left" w:pos="-720"/>
        </w:tabs>
        <w:suppressAutoHyphens/>
        <w:rPr>
          <w:rStyle w:val="a"/>
          <w:rFonts w:asciiTheme="minorHAnsi" w:hAnsiTheme="minorHAnsi" w:cstheme="minorHAnsi"/>
          <w:b/>
          <w:szCs w:val="24"/>
        </w:rPr>
      </w:pPr>
      <w:r w:rsidRPr="00BD07EC">
        <w:rPr>
          <w:rStyle w:val="a"/>
          <w:rFonts w:asciiTheme="minorHAnsi" w:hAnsiTheme="minorHAnsi" w:cstheme="minorHAnsi"/>
          <w:b/>
          <w:szCs w:val="24"/>
        </w:rPr>
        <w:t xml:space="preserve"> </w:t>
      </w:r>
      <w:r w:rsidRPr="00BD07EC" w:rsidR="00043C32">
        <w:rPr>
          <w:rStyle w:val="a"/>
          <w:rFonts w:asciiTheme="minorHAnsi" w:hAnsiTheme="minorHAnsi" w:cstheme="minorHAnsi"/>
          <w:b/>
          <w:szCs w:val="24"/>
        </w:rPr>
        <w:t>Paperwork Reduction Act.</w:t>
      </w:r>
    </w:p>
    <w:p w:rsidR="00AA5138" w:rsidRPr="00BD07EC" w:rsidP="00AA5138" w14:paraId="7EB65FFE" w14:textId="77777777">
      <w:pPr>
        <w:tabs>
          <w:tab w:val="left" w:pos="-720"/>
        </w:tabs>
        <w:suppressAutoHyphens/>
        <w:ind w:left="720"/>
        <w:rPr>
          <w:rFonts w:asciiTheme="minorHAnsi" w:hAnsiTheme="minorHAnsi" w:cstheme="minorHAnsi"/>
          <w:bCs/>
          <w:szCs w:val="24"/>
        </w:rPr>
      </w:pPr>
    </w:p>
    <w:p w:rsidR="003A2FAD" w:rsidRPr="00BD07EC" w:rsidP="00AD383A" w14:paraId="358D95CD" w14:textId="77777777">
      <w:pPr>
        <w:tabs>
          <w:tab w:val="left" w:pos="-720"/>
        </w:tabs>
        <w:suppressAutoHyphens/>
        <w:ind w:left="900"/>
        <w:rPr>
          <w:rFonts w:asciiTheme="minorHAnsi" w:hAnsiTheme="minorHAnsi" w:cstheme="minorHAnsi"/>
          <w:szCs w:val="24"/>
        </w:rPr>
      </w:pPr>
      <w:r w:rsidRPr="00BD07EC">
        <w:rPr>
          <w:rStyle w:val="a"/>
          <w:rFonts w:asciiTheme="minorHAnsi" w:hAnsiTheme="minorHAnsi" w:cstheme="minorHAnsi"/>
        </w:rPr>
        <w:t>There are no exceptions to the certification statement.</w:t>
      </w:r>
    </w:p>
    <w:p w:rsidR="00AA5138" w:rsidRPr="00BD07EC" w:rsidP="00AA5138" w14:paraId="13B89D23" w14:textId="77777777">
      <w:pPr>
        <w:tabs>
          <w:tab w:val="left" w:pos="-720"/>
        </w:tabs>
        <w:suppressAutoHyphens/>
        <w:ind w:left="720"/>
        <w:rPr>
          <w:rFonts w:asciiTheme="minorHAnsi" w:hAnsiTheme="minorHAnsi" w:cstheme="minorHAnsi"/>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12E8323" w14:textId="77777777">
    <w:pPr>
      <w:spacing w:before="140" w:line="100" w:lineRule="exact"/>
      <w:rPr>
        <w:sz w:val="10"/>
      </w:rPr>
    </w:pPr>
  </w:p>
  <w:p w:rsidR="00386054" w14:paraId="5069B459" w14:textId="77777777">
    <w:pPr>
      <w:tabs>
        <w:tab w:val="left" w:pos="0"/>
      </w:tabs>
      <w:suppressAutoHyphens/>
    </w:pPr>
  </w:p>
  <w:p w:rsidR="00386054" w14:paraId="0238A3FC"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5F621FF6"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69E8" w:rsidP="00043C32" w14:paraId="2FEF12EE" w14:textId="77777777">
      <w:r>
        <w:separator/>
      </w:r>
    </w:p>
  </w:footnote>
  <w:footnote w:type="continuationSeparator" w:id="1">
    <w:p w:rsidR="00D069E8" w:rsidP="00043C32" w14:paraId="401BB3F9" w14:textId="77777777">
      <w:r>
        <w:continuationSeparator/>
      </w:r>
    </w:p>
  </w:footnote>
  <w:footnote w:id="2">
    <w:p w:rsidR="00043C32" w:rsidP="00043C32" w14:paraId="452F938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3A" w:rsidP="27A12C2B" w14:paraId="26FC8B92" w14:textId="7652FBF8">
    <w:pPr>
      <w:pStyle w:val="Header"/>
      <w:rPr>
        <w:rFonts w:asciiTheme="minorHAnsi" w:hAnsiTheme="minorHAnsi" w:cstheme="minorBidi"/>
        <w:color w:val="FFFFFF" w:themeColor="background1"/>
      </w:rPr>
    </w:pPr>
    <w:r w:rsidRPr="6558E075">
      <w:rPr>
        <w:rFonts w:asciiTheme="minorHAnsi" w:hAnsiTheme="minorHAnsi" w:cstheme="minorBidi"/>
      </w:rPr>
      <w:t>Tracking and OMB Number: (XX) 1845-0134</w:t>
    </w:r>
    <w:r w:rsidR="00164043">
      <w:tab/>
    </w:r>
    <w:r w:rsidRPr="6558E075">
      <w:rPr>
        <w:rFonts w:asciiTheme="minorHAnsi" w:hAnsiTheme="minorHAnsi" w:cstheme="minorBidi"/>
      </w:rPr>
      <w:t>Revised: 12/17/2025</w:t>
    </w:r>
  </w:p>
  <w:p w:rsidR="005F4E11" w14:paraId="41832D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4380915">
    <w:abstractNumId w:val="0"/>
  </w:num>
  <w:num w:numId="2" w16cid:durableId="269166673">
    <w:abstractNumId w:val="2"/>
  </w:num>
  <w:num w:numId="3" w16cid:durableId="689188329">
    <w:abstractNumId w:val="1"/>
  </w:num>
  <w:num w:numId="4" w16cid:durableId="512108604">
    <w:abstractNumId w:val="3"/>
  </w:num>
  <w:num w:numId="5" w16cid:durableId="115772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E99"/>
    <w:rsid w:val="00010D85"/>
    <w:rsid w:val="0002290A"/>
    <w:rsid w:val="00027266"/>
    <w:rsid w:val="000309D4"/>
    <w:rsid w:val="00035ED5"/>
    <w:rsid w:val="00043A0C"/>
    <w:rsid w:val="00043C32"/>
    <w:rsid w:val="000446F5"/>
    <w:rsid w:val="000520B8"/>
    <w:rsid w:val="00062DCA"/>
    <w:rsid w:val="0008753D"/>
    <w:rsid w:val="00093017"/>
    <w:rsid w:val="000B0837"/>
    <w:rsid w:val="000C6796"/>
    <w:rsid w:val="000D512B"/>
    <w:rsid w:val="000D5CC9"/>
    <w:rsid w:val="000D5EF5"/>
    <w:rsid w:val="000E6B3E"/>
    <w:rsid w:val="000F5431"/>
    <w:rsid w:val="00132726"/>
    <w:rsid w:val="00135529"/>
    <w:rsid w:val="001455AB"/>
    <w:rsid w:val="00154A5D"/>
    <w:rsid w:val="00164043"/>
    <w:rsid w:val="0016636D"/>
    <w:rsid w:val="001824F3"/>
    <w:rsid w:val="001848BA"/>
    <w:rsid w:val="001A2C34"/>
    <w:rsid w:val="001A6AE0"/>
    <w:rsid w:val="001B5512"/>
    <w:rsid w:val="001C2284"/>
    <w:rsid w:val="001C73C0"/>
    <w:rsid w:val="001D7E8D"/>
    <w:rsid w:val="001E79BD"/>
    <w:rsid w:val="00221476"/>
    <w:rsid w:val="002225CC"/>
    <w:rsid w:val="00224A3B"/>
    <w:rsid w:val="00240A39"/>
    <w:rsid w:val="00246FE9"/>
    <w:rsid w:val="00250100"/>
    <w:rsid w:val="00255582"/>
    <w:rsid w:val="00262A69"/>
    <w:rsid w:val="00270AF7"/>
    <w:rsid w:val="0029130C"/>
    <w:rsid w:val="002A3221"/>
    <w:rsid w:val="002B7365"/>
    <w:rsid w:val="002C3520"/>
    <w:rsid w:val="002D5DCA"/>
    <w:rsid w:val="002E14E0"/>
    <w:rsid w:val="002F55E5"/>
    <w:rsid w:val="0032078A"/>
    <w:rsid w:val="0032539E"/>
    <w:rsid w:val="00332E89"/>
    <w:rsid w:val="00360E55"/>
    <w:rsid w:val="00386054"/>
    <w:rsid w:val="003860E4"/>
    <w:rsid w:val="003A0AC9"/>
    <w:rsid w:val="003A2FAD"/>
    <w:rsid w:val="003B1545"/>
    <w:rsid w:val="003D1256"/>
    <w:rsid w:val="003E3C13"/>
    <w:rsid w:val="003E644C"/>
    <w:rsid w:val="00412915"/>
    <w:rsid w:val="00422D62"/>
    <w:rsid w:val="00442E07"/>
    <w:rsid w:val="00452844"/>
    <w:rsid w:val="004656D7"/>
    <w:rsid w:val="00492C65"/>
    <w:rsid w:val="004A42CF"/>
    <w:rsid w:val="004D6BFF"/>
    <w:rsid w:val="005102D4"/>
    <w:rsid w:val="0052073E"/>
    <w:rsid w:val="00534B4A"/>
    <w:rsid w:val="005361ED"/>
    <w:rsid w:val="005677F9"/>
    <w:rsid w:val="0057500C"/>
    <w:rsid w:val="00575DDA"/>
    <w:rsid w:val="00581C11"/>
    <w:rsid w:val="005A5032"/>
    <w:rsid w:val="005A5173"/>
    <w:rsid w:val="005C159D"/>
    <w:rsid w:val="005F1130"/>
    <w:rsid w:val="005F4E11"/>
    <w:rsid w:val="00601F45"/>
    <w:rsid w:val="00636CA2"/>
    <w:rsid w:val="006405A4"/>
    <w:rsid w:val="0066769D"/>
    <w:rsid w:val="00671167"/>
    <w:rsid w:val="0068567A"/>
    <w:rsid w:val="006A14A5"/>
    <w:rsid w:val="006A292A"/>
    <w:rsid w:val="006A38F7"/>
    <w:rsid w:val="006A4EBB"/>
    <w:rsid w:val="006B4172"/>
    <w:rsid w:val="006C0EF7"/>
    <w:rsid w:val="006E007C"/>
    <w:rsid w:val="006E15CE"/>
    <w:rsid w:val="00700024"/>
    <w:rsid w:val="00702FAC"/>
    <w:rsid w:val="00713B69"/>
    <w:rsid w:val="0072125C"/>
    <w:rsid w:val="00755D99"/>
    <w:rsid w:val="00756FD3"/>
    <w:rsid w:val="007570E9"/>
    <w:rsid w:val="00765392"/>
    <w:rsid w:val="0076599D"/>
    <w:rsid w:val="007734BD"/>
    <w:rsid w:val="007768BA"/>
    <w:rsid w:val="00790E3E"/>
    <w:rsid w:val="00794770"/>
    <w:rsid w:val="007952BD"/>
    <w:rsid w:val="007B3863"/>
    <w:rsid w:val="007C0A4C"/>
    <w:rsid w:val="007C6E14"/>
    <w:rsid w:val="007F6104"/>
    <w:rsid w:val="007F7416"/>
    <w:rsid w:val="00800D30"/>
    <w:rsid w:val="00807D1A"/>
    <w:rsid w:val="00814DE8"/>
    <w:rsid w:val="00821F0E"/>
    <w:rsid w:val="0087145B"/>
    <w:rsid w:val="00874EFE"/>
    <w:rsid w:val="00882126"/>
    <w:rsid w:val="008933F1"/>
    <w:rsid w:val="008B7394"/>
    <w:rsid w:val="008D0601"/>
    <w:rsid w:val="008D1B83"/>
    <w:rsid w:val="008D1F11"/>
    <w:rsid w:val="008E5919"/>
    <w:rsid w:val="008F3651"/>
    <w:rsid w:val="008F6F1B"/>
    <w:rsid w:val="00905951"/>
    <w:rsid w:val="00912D2C"/>
    <w:rsid w:val="00916EE4"/>
    <w:rsid w:val="00920F63"/>
    <w:rsid w:val="009243F3"/>
    <w:rsid w:val="0093180F"/>
    <w:rsid w:val="0093366B"/>
    <w:rsid w:val="00934185"/>
    <w:rsid w:val="00946126"/>
    <w:rsid w:val="00952DF9"/>
    <w:rsid w:val="0095421D"/>
    <w:rsid w:val="00960C86"/>
    <w:rsid w:val="009767AF"/>
    <w:rsid w:val="00981F58"/>
    <w:rsid w:val="00986D0A"/>
    <w:rsid w:val="009D439E"/>
    <w:rsid w:val="009E3E86"/>
    <w:rsid w:val="009F4BC3"/>
    <w:rsid w:val="00A0014D"/>
    <w:rsid w:val="00A118A2"/>
    <w:rsid w:val="00A23F26"/>
    <w:rsid w:val="00A4001C"/>
    <w:rsid w:val="00A40AAB"/>
    <w:rsid w:val="00A46D01"/>
    <w:rsid w:val="00A5DD25"/>
    <w:rsid w:val="00A70816"/>
    <w:rsid w:val="00A73590"/>
    <w:rsid w:val="00A7636D"/>
    <w:rsid w:val="00A9138E"/>
    <w:rsid w:val="00AA5138"/>
    <w:rsid w:val="00AB38CF"/>
    <w:rsid w:val="00AC1C89"/>
    <w:rsid w:val="00AC46AD"/>
    <w:rsid w:val="00AD381B"/>
    <w:rsid w:val="00AD383A"/>
    <w:rsid w:val="00AF5B5B"/>
    <w:rsid w:val="00AF5D1A"/>
    <w:rsid w:val="00B017F9"/>
    <w:rsid w:val="00B05D0E"/>
    <w:rsid w:val="00B07213"/>
    <w:rsid w:val="00B10A05"/>
    <w:rsid w:val="00B525C1"/>
    <w:rsid w:val="00B54032"/>
    <w:rsid w:val="00B54167"/>
    <w:rsid w:val="00B62E06"/>
    <w:rsid w:val="00B64B1D"/>
    <w:rsid w:val="00B7446D"/>
    <w:rsid w:val="00B81A6C"/>
    <w:rsid w:val="00B83AFB"/>
    <w:rsid w:val="00B9671B"/>
    <w:rsid w:val="00B97205"/>
    <w:rsid w:val="00BA1D31"/>
    <w:rsid w:val="00BB79B1"/>
    <w:rsid w:val="00BC1A67"/>
    <w:rsid w:val="00BD07EC"/>
    <w:rsid w:val="00BD3F6B"/>
    <w:rsid w:val="00C00AB5"/>
    <w:rsid w:val="00C164D3"/>
    <w:rsid w:val="00C20670"/>
    <w:rsid w:val="00C224FD"/>
    <w:rsid w:val="00C41F96"/>
    <w:rsid w:val="00C53E13"/>
    <w:rsid w:val="00C66C87"/>
    <w:rsid w:val="00C84033"/>
    <w:rsid w:val="00C86713"/>
    <w:rsid w:val="00C875E8"/>
    <w:rsid w:val="00C90D5F"/>
    <w:rsid w:val="00C92035"/>
    <w:rsid w:val="00CC2A72"/>
    <w:rsid w:val="00CC3FB5"/>
    <w:rsid w:val="00CC4945"/>
    <w:rsid w:val="00CD2067"/>
    <w:rsid w:val="00CD47BC"/>
    <w:rsid w:val="00D069E8"/>
    <w:rsid w:val="00D34984"/>
    <w:rsid w:val="00D36C35"/>
    <w:rsid w:val="00D42B77"/>
    <w:rsid w:val="00D75313"/>
    <w:rsid w:val="00DA4B0A"/>
    <w:rsid w:val="00DD2D0F"/>
    <w:rsid w:val="00DF75E1"/>
    <w:rsid w:val="00E16ACD"/>
    <w:rsid w:val="00E17134"/>
    <w:rsid w:val="00E2049F"/>
    <w:rsid w:val="00E22FD3"/>
    <w:rsid w:val="00E25EBC"/>
    <w:rsid w:val="00E66550"/>
    <w:rsid w:val="00E877BF"/>
    <w:rsid w:val="00EA1767"/>
    <w:rsid w:val="00EB0929"/>
    <w:rsid w:val="00EB0FA5"/>
    <w:rsid w:val="00EC01DD"/>
    <w:rsid w:val="00EC35E3"/>
    <w:rsid w:val="00ED2EB7"/>
    <w:rsid w:val="00ED7195"/>
    <w:rsid w:val="00F02C5F"/>
    <w:rsid w:val="00F0414F"/>
    <w:rsid w:val="00F070F3"/>
    <w:rsid w:val="00F27AAF"/>
    <w:rsid w:val="00F31BEC"/>
    <w:rsid w:val="00F51D8C"/>
    <w:rsid w:val="00F56491"/>
    <w:rsid w:val="00F5782B"/>
    <w:rsid w:val="00F73131"/>
    <w:rsid w:val="00FB6E3B"/>
    <w:rsid w:val="00FC669D"/>
    <w:rsid w:val="00FD4F0B"/>
    <w:rsid w:val="00FE02FC"/>
    <w:rsid w:val="00FE1BAE"/>
    <w:rsid w:val="00FF67A3"/>
    <w:rsid w:val="01477CCD"/>
    <w:rsid w:val="0173986F"/>
    <w:rsid w:val="03962A2A"/>
    <w:rsid w:val="05DAE7EA"/>
    <w:rsid w:val="08059F4C"/>
    <w:rsid w:val="0993555B"/>
    <w:rsid w:val="09A3BE4D"/>
    <w:rsid w:val="0A34BCCC"/>
    <w:rsid w:val="0C8CB1C2"/>
    <w:rsid w:val="0C9AE369"/>
    <w:rsid w:val="0DFCB74A"/>
    <w:rsid w:val="0ED33078"/>
    <w:rsid w:val="0F0B5605"/>
    <w:rsid w:val="104870AD"/>
    <w:rsid w:val="1087051B"/>
    <w:rsid w:val="134FD0B2"/>
    <w:rsid w:val="1401FCFB"/>
    <w:rsid w:val="148DF5DB"/>
    <w:rsid w:val="162F6533"/>
    <w:rsid w:val="1664197F"/>
    <w:rsid w:val="16FA4027"/>
    <w:rsid w:val="171CA318"/>
    <w:rsid w:val="17D8315F"/>
    <w:rsid w:val="18171F28"/>
    <w:rsid w:val="1A5AEC29"/>
    <w:rsid w:val="1A7E9704"/>
    <w:rsid w:val="1B7B68DF"/>
    <w:rsid w:val="1C262305"/>
    <w:rsid w:val="1CD3C00D"/>
    <w:rsid w:val="1E4B48F5"/>
    <w:rsid w:val="20B1B779"/>
    <w:rsid w:val="22DCB02F"/>
    <w:rsid w:val="2347FCB9"/>
    <w:rsid w:val="23FDC2EA"/>
    <w:rsid w:val="24EE0E4B"/>
    <w:rsid w:val="25B97AD1"/>
    <w:rsid w:val="2602FEAA"/>
    <w:rsid w:val="26E1ED70"/>
    <w:rsid w:val="26F3AF58"/>
    <w:rsid w:val="27A12C2B"/>
    <w:rsid w:val="27C5AF5F"/>
    <w:rsid w:val="285684C3"/>
    <w:rsid w:val="290600D6"/>
    <w:rsid w:val="29B834B8"/>
    <w:rsid w:val="29D47EAD"/>
    <w:rsid w:val="2A5F57AD"/>
    <w:rsid w:val="2A70D504"/>
    <w:rsid w:val="2A90D1C6"/>
    <w:rsid w:val="2D9DD9F5"/>
    <w:rsid w:val="2EE1D7F0"/>
    <w:rsid w:val="305E566A"/>
    <w:rsid w:val="31D45628"/>
    <w:rsid w:val="320B9C01"/>
    <w:rsid w:val="33A58340"/>
    <w:rsid w:val="33D9DE30"/>
    <w:rsid w:val="357722F0"/>
    <w:rsid w:val="35D90FDC"/>
    <w:rsid w:val="35DF5D75"/>
    <w:rsid w:val="362455A0"/>
    <w:rsid w:val="3822F1CF"/>
    <w:rsid w:val="3880057B"/>
    <w:rsid w:val="392C7C58"/>
    <w:rsid w:val="3C2D8E34"/>
    <w:rsid w:val="3CEB9428"/>
    <w:rsid w:val="3DD500A1"/>
    <w:rsid w:val="3E889D87"/>
    <w:rsid w:val="3FEF8330"/>
    <w:rsid w:val="408B1607"/>
    <w:rsid w:val="42ED3EF0"/>
    <w:rsid w:val="431A6E9D"/>
    <w:rsid w:val="441B5FE5"/>
    <w:rsid w:val="443C4A49"/>
    <w:rsid w:val="459E9A1C"/>
    <w:rsid w:val="4607492A"/>
    <w:rsid w:val="463F6A20"/>
    <w:rsid w:val="48F6E650"/>
    <w:rsid w:val="492D4439"/>
    <w:rsid w:val="4961A883"/>
    <w:rsid w:val="4AC9014C"/>
    <w:rsid w:val="4BB03327"/>
    <w:rsid w:val="4BB6EA56"/>
    <w:rsid w:val="4BFAF91D"/>
    <w:rsid w:val="4FB3A758"/>
    <w:rsid w:val="52B088E4"/>
    <w:rsid w:val="548D7412"/>
    <w:rsid w:val="55D6922A"/>
    <w:rsid w:val="5621008C"/>
    <w:rsid w:val="56A74989"/>
    <w:rsid w:val="58D50096"/>
    <w:rsid w:val="58D5B89C"/>
    <w:rsid w:val="5947BABE"/>
    <w:rsid w:val="5948303E"/>
    <w:rsid w:val="59AF87C5"/>
    <w:rsid w:val="5B9D938E"/>
    <w:rsid w:val="5D2A45A2"/>
    <w:rsid w:val="5EE993B0"/>
    <w:rsid w:val="5F67C2B6"/>
    <w:rsid w:val="60158D93"/>
    <w:rsid w:val="61220111"/>
    <w:rsid w:val="61BE3218"/>
    <w:rsid w:val="6234BE63"/>
    <w:rsid w:val="62F4AAF0"/>
    <w:rsid w:val="632098D0"/>
    <w:rsid w:val="63D5DEF9"/>
    <w:rsid w:val="640650E2"/>
    <w:rsid w:val="64419216"/>
    <w:rsid w:val="647FB50F"/>
    <w:rsid w:val="652A5D04"/>
    <w:rsid w:val="6558E075"/>
    <w:rsid w:val="65F44E03"/>
    <w:rsid w:val="67ED66B3"/>
    <w:rsid w:val="698D2549"/>
    <w:rsid w:val="6A38C181"/>
    <w:rsid w:val="6B3446F3"/>
    <w:rsid w:val="6B6C0B3F"/>
    <w:rsid w:val="6BB66AFD"/>
    <w:rsid w:val="6BD29A2C"/>
    <w:rsid w:val="6C0A579A"/>
    <w:rsid w:val="6D330DC6"/>
    <w:rsid w:val="6E98B530"/>
    <w:rsid w:val="6F3382C9"/>
    <w:rsid w:val="710B0DDE"/>
    <w:rsid w:val="721E485A"/>
    <w:rsid w:val="74F32E3F"/>
    <w:rsid w:val="7615DB61"/>
    <w:rsid w:val="7628495F"/>
    <w:rsid w:val="76AED05F"/>
    <w:rsid w:val="78A95671"/>
    <w:rsid w:val="79D3565F"/>
    <w:rsid w:val="7A144EF6"/>
    <w:rsid w:val="7A220EA6"/>
    <w:rsid w:val="7AF4945C"/>
    <w:rsid w:val="7B7E00C2"/>
    <w:rsid w:val="7BDF2789"/>
    <w:rsid w:val="7C22B213"/>
    <w:rsid w:val="7C235968"/>
    <w:rsid w:val="7C69E44E"/>
    <w:rsid w:val="7CCC2911"/>
    <w:rsid w:val="7D2BF000"/>
    <w:rsid w:val="7D80A6CA"/>
    <w:rsid w:val="7DCFB94D"/>
    <w:rsid w:val="7E355742"/>
    <w:rsid w:val="7E8FA50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717DBB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570E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AD673D2F-4548-4109-BDF7-61A996E6C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3355</Words>
  <Characters>19127</Characters>
  <Application>Microsoft Office Word</Application>
  <DocSecurity>0</DocSecurity>
  <Lines>159</Lines>
  <Paragraphs>44</Paragraphs>
  <ScaleCrop>false</ScaleCrop>
  <Company>U.S. Department of Education</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10</cp:revision>
  <dcterms:created xsi:type="dcterms:W3CDTF">2025-08-14T14:33:00Z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