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E67" w:rsidRPr="007E4E5A" w:rsidP="001D7373" w14:paraId="390255BB" w14:textId="77777777">
      <w:pPr>
        <w:jc w:val="right"/>
        <w:rPr>
          <w:rFonts w:asciiTheme="minorHAnsi" w:hAnsiTheme="minorHAnsi" w:cstheme="minorHAnsi"/>
          <w:b/>
          <w:sz w:val="36"/>
          <w:szCs w:val="36"/>
        </w:rPr>
      </w:pPr>
    </w:p>
    <w:p w:rsidR="00EE1002" w:rsidRPr="007E4E5A" w:rsidP="001D7373" w14:paraId="299FBAA1" w14:textId="77777777">
      <w:pPr>
        <w:jc w:val="right"/>
        <w:rPr>
          <w:rFonts w:asciiTheme="minorHAnsi" w:hAnsiTheme="minorHAnsi" w:cstheme="minorHAnsi"/>
          <w:b/>
          <w:sz w:val="36"/>
          <w:szCs w:val="36"/>
        </w:rPr>
      </w:pPr>
    </w:p>
    <w:p w:rsidR="00B17F64" w:rsidRPr="007E4E5A" w:rsidP="001D7373" w14:paraId="6FC78834" w14:textId="77777777">
      <w:pPr>
        <w:rPr>
          <w:rFonts w:asciiTheme="minorHAnsi" w:hAnsiTheme="minorHAnsi" w:cstheme="minorHAnsi"/>
        </w:rPr>
      </w:pPr>
    </w:p>
    <w:p w:rsidR="00061E67" w:rsidRPr="004A4A45" w:rsidP="00E661C2" w14:paraId="54C12B4D" w14:textId="77777777">
      <w:pPr>
        <w:pStyle w:val="Heading1"/>
        <w:rPr>
          <w:rFonts w:asciiTheme="minorHAnsi" w:hAnsiTheme="minorHAnsi" w:cstheme="minorBidi"/>
          <w:sz w:val="56"/>
          <w:szCs w:val="56"/>
        </w:rPr>
      </w:pPr>
      <w:bookmarkStart w:id="0" w:name="_Toc212641151"/>
      <w:r w:rsidRPr="004A4A45">
        <w:rPr>
          <w:rFonts w:asciiTheme="minorHAnsi" w:hAnsiTheme="minorHAnsi" w:cstheme="minorBidi"/>
          <w:sz w:val="56"/>
          <w:szCs w:val="56"/>
        </w:rPr>
        <w:t>Integrated Postsecondary Edu</w:t>
      </w:r>
      <w:r w:rsidRPr="004A4A45" w:rsidR="00D01758">
        <w:rPr>
          <w:rFonts w:asciiTheme="minorHAnsi" w:hAnsiTheme="minorHAnsi" w:cstheme="minorBidi"/>
          <w:sz w:val="56"/>
          <w:szCs w:val="56"/>
        </w:rPr>
        <w:t xml:space="preserve">cation Data System (IPEDS) </w:t>
      </w:r>
      <w:r w:rsidRPr="004A4A45" w:rsidR="5F78AD85">
        <w:rPr>
          <w:rFonts w:asciiTheme="minorHAnsi" w:hAnsiTheme="minorHAnsi" w:cstheme="minorBidi"/>
          <w:strike/>
          <w:sz w:val="56"/>
          <w:szCs w:val="56"/>
        </w:rPr>
        <w:t>2024-25</w:t>
      </w:r>
      <w:r w:rsidRPr="004A4A45" w:rsidR="00F2603B">
        <w:rPr>
          <w:rFonts w:asciiTheme="minorHAnsi" w:hAnsiTheme="minorHAnsi" w:cstheme="minorBidi"/>
          <w:sz w:val="56"/>
          <w:szCs w:val="56"/>
        </w:rPr>
        <w:t xml:space="preserve"> </w:t>
      </w:r>
      <w:r w:rsidRPr="004A4A45" w:rsidR="001457F6">
        <w:rPr>
          <w:rFonts w:asciiTheme="minorHAnsi" w:hAnsiTheme="minorHAnsi" w:cstheme="minorBidi"/>
          <w:sz w:val="56"/>
          <w:szCs w:val="56"/>
        </w:rPr>
        <w:t xml:space="preserve">2025-26 </w:t>
      </w:r>
      <w:r w:rsidRPr="004A4A45" w:rsidR="00F2603B">
        <w:rPr>
          <w:rFonts w:asciiTheme="minorHAnsi" w:hAnsiTheme="minorHAnsi" w:cstheme="minorBidi"/>
          <w:sz w:val="56"/>
          <w:szCs w:val="56"/>
        </w:rPr>
        <w:t>through 2026-27</w:t>
      </w:r>
      <w:bookmarkEnd w:id="0"/>
    </w:p>
    <w:p w:rsidR="00B17F64" w:rsidRPr="004A4A45" w:rsidP="00E661C2" w14:paraId="11A6FEEB" w14:textId="77777777">
      <w:pPr>
        <w:rPr>
          <w:rFonts w:asciiTheme="minorHAnsi" w:hAnsiTheme="minorHAnsi" w:cstheme="minorHAnsi"/>
        </w:rPr>
      </w:pPr>
    </w:p>
    <w:p w:rsidR="00EE1002" w:rsidRPr="004A4A45" w:rsidP="00E661C2" w14:paraId="4E8E3DF5" w14:textId="77777777">
      <w:pPr>
        <w:rPr>
          <w:rFonts w:asciiTheme="minorHAnsi" w:hAnsiTheme="minorHAnsi" w:cstheme="minorHAnsi"/>
        </w:rPr>
      </w:pPr>
    </w:p>
    <w:p w:rsidR="00B17F64" w:rsidRPr="004A4A45" w:rsidP="007E4E5A" w14:paraId="41EBCFDF" w14:textId="77777777">
      <w:pPr>
        <w:rPr>
          <w:rFonts w:asciiTheme="minorHAnsi" w:hAnsiTheme="minorHAnsi" w:cstheme="minorHAnsi"/>
          <w:b/>
          <w:bCs/>
          <w:sz w:val="56"/>
          <w:szCs w:val="56"/>
        </w:rPr>
      </w:pPr>
      <w:r w:rsidRPr="004A4A45">
        <w:rPr>
          <w:rFonts w:asciiTheme="minorHAnsi" w:hAnsiTheme="minorHAnsi" w:cstheme="minorHAnsi"/>
          <w:b/>
          <w:bCs/>
          <w:sz w:val="56"/>
          <w:szCs w:val="56"/>
        </w:rPr>
        <w:t>Supporting Statement Part A</w:t>
      </w:r>
    </w:p>
    <w:p w:rsidR="00061E67" w:rsidRPr="004A4A45" w:rsidP="007E4E5A" w14:paraId="0E927F1F" w14:textId="77777777">
      <w:pPr>
        <w:rPr>
          <w:rFonts w:asciiTheme="minorHAnsi" w:hAnsiTheme="minorHAnsi" w:cstheme="minorHAnsi"/>
        </w:rPr>
      </w:pPr>
    </w:p>
    <w:p w:rsidR="00B17F64" w:rsidRPr="004A4A45" w:rsidP="007E4E5A" w14:paraId="25238B53" w14:textId="77777777">
      <w:pPr>
        <w:rPr>
          <w:rFonts w:asciiTheme="minorHAnsi" w:hAnsiTheme="minorHAnsi" w:cstheme="minorHAnsi"/>
        </w:rPr>
      </w:pPr>
    </w:p>
    <w:p w:rsidR="00EE1002" w:rsidRPr="004A4A45" w:rsidP="007E4E5A" w14:paraId="5FA4B86E" w14:textId="77777777">
      <w:pPr>
        <w:rPr>
          <w:rFonts w:asciiTheme="minorHAnsi" w:hAnsiTheme="minorHAnsi" w:cstheme="minorHAnsi"/>
        </w:rPr>
      </w:pPr>
    </w:p>
    <w:p w:rsidR="00B17F64" w:rsidRPr="004A4A45" w:rsidP="00E661C2" w14:paraId="4D444687" w14:textId="77777777">
      <w:pPr>
        <w:pStyle w:val="Volume"/>
      </w:pPr>
      <w:r w:rsidRPr="004A4A45">
        <w:t>OMB No. 1850-0582 v.</w:t>
      </w:r>
      <w:r w:rsidRPr="004A4A45" w:rsidR="005877AC">
        <w:t xml:space="preserve"> </w:t>
      </w:r>
      <w:r w:rsidRPr="004A4A45" w:rsidR="00740A38">
        <w:t>3</w:t>
      </w:r>
      <w:r w:rsidRPr="004A4A45" w:rsidR="00ED1B43">
        <w:t>3</w:t>
      </w:r>
    </w:p>
    <w:p w:rsidR="00B17F64" w:rsidRPr="004A4A45" w14:paraId="4F527877" w14:textId="77777777">
      <w:pPr>
        <w:rPr>
          <w:rFonts w:asciiTheme="minorHAnsi" w:hAnsiTheme="minorHAnsi" w:cstheme="minorHAnsi"/>
        </w:rPr>
      </w:pPr>
    </w:p>
    <w:p w:rsidR="00B17F64" w:rsidRPr="004A4A45" w14:paraId="29E45BC0" w14:textId="77777777">
      <w:pPr>
        <w:rPr>
          <w:rFonts w:asciiTheme="minorHAnsi" w:hAnsiTheme="minorHAnsi" w:cstheme="minorHAnsi"/>
        </w:rPr>
      </w:pPr>
    </w:p>
    <w:p w:rsidR="00B17F64" w:rsidRPr="004A4A45" w:rsidP="001D7373" w14:paraId="38A0AB85" w14:textId="77777777">
      <w:pPr>
        <w:rPr>
          <w:rFonts w:asciiTheme="minorHAnsi" w:hAnsiTheme="minorHAnsi" w:cstheme="minorHAnsi"/>
        </w:rPr>
      </w:pPr>
    </w:p>
    <w:p w:rsidR="00AA6541" w:rsidRPr="004A4A45" w:rsidP="007E4E5A" w14:paraId="06E0CDD5" w14:textId="77777777">
      <w:pPr>
        <w:rPr>
          <w:rFonts w:asciiTheme="minorHAnsi" w:hAnsiTheme="minorHAnsi" w:cstheme="minorHAnsi"/>
        </w:rPr>
      </w:pPr>
    </w:p>
    <w:p w:rsidR="007E4E5A" w:rsidRPr="004A4A45" w:rsidP="00E661C2" w14:paraId="794526E9" w14:textId="77777777">
      <w:pPr>
        <w:rPr>
          <w:rFonts w:asciiTheme="minorHAnsi" w:hAnsiTheme="minorHAnsi" w:cstheme="minorHAnsi"/>
          <w:b/>
          <w:bCs/>
          <w:i/>
          <w:iCs/>
          <w:sz w:val="32"/>
          <w:szCs w:val="32"/>
        </w:rPr>
      </w:pPr>
    </w:p>
    <w:p w:rsidR="00B17F64" w:rsidRPr="004A4A45" w:rsidP="00E661C2" w14:paraId="6CF2C43C" w14:textId="77777777">
      <w:pPr>
        <w:rPr>
          <w:rFonts w:asciiTheme="minorHAnsi" w:hAnsiTheme="minorHAnsi" w:cstheme="minorHAnsi"/>
          <w:b/>
          <w:bCs/>
          <w:i/>
          <w:iCs/>
          <w:sz w:val="28"/>
          <w:szCs w:val="28"/>
        </w:rPr>
      </w:pPr>
      <w:r w:rsidRPr="004A4A45">
        <w:rPr>
          <w:rFonts w:asciiTheme="minorHAnsi" w:hAnsiTheme="minorHAnsi" w:cstheme="minorHAnsi"/>
          <w:b/>
          <w:bCs/>
          <w:i/>
          <w:iCs/>
          <w:sz w:val="28"/>
          <w:szCs w:val="28"/>
        </w:rPr>
        <w:t>Submitted by:</w:t>
      </w:r>
    </w:p>
    <w:p w:rsidR="00B17F64" w:rsidRPr="004A4A45" w:rsidP="001D7373" w14:paraId="385F1AEC" w14:textId="77777777">
      <w:pPr>
        <w:jc w:val="both"/>
        <w:rPr>
          <w:rFonts w:asciiTheme="minorHAnsi" w:hAnsiTheme="minorHAnsi" w:cstheme="minorHAnsi"/>
          <w:sz w:val="28"/>
          <w:szCs w:val="28"/>
        </w:rPr>
      </w:pPr>
      <w:r w:rsidRPr="004A4A45">
        <w:rPr>
          <w:rFonts w:asciiTheme="minorHAnsi" w:hAnsiTheme="minorHAnsi" w:cstheme="minorHAnsi"/>
          <w:sz w:val="28"/>
          <w:szCs w:val="28"/>
        </w:rPr>
        <w:t>National Center for Education Statistics</w:t>
      </w:r>
      <w:r w:rsidRPr="004A4A45" w:rsidR="002F7805">
        <w:rPr>
          <w:rFonts w:asciiTheme="minorHAnsi" w:hAnsiTheme="minorHAnsi" w:cstheme="minorHAnsi"/>
          <w:sz w:val="28"/>
          <w:szCs w:val="28"/>
        </w:rPr>
        <w:t xml:space="preserve"> (NCES)</w:t>
      </w:r>
    </w:p>
    <w:p w:rsidR="00B17F64" w:rsidRPr="004A4A45" w:rsidP="001D7373" w14:paraId="3398A395" w14:textId="77777777">
      <w:pPr>
        <w:jc w:val="both"/>
        <w:rPr>
          <w:rFonts w:asciiTheme="minorHAnsi" w:hAnsiTheme="minorHAnsi" w:cstheme="minorHAnsi"/>
          <w:sz w:val="28"/>
          <w:szCs w:val="28"/>
        </w:rPr>
      </w:pPr>
      <w:r w:rsidRPr="004A4A45">
        <w:rPr>
          <w:rFonts w:asciiTheme="minorHAnsi" w:hAnsiTheme="minorHAnsi" w:cstheme="minorHAnsi"/>
          <w:sz w:val="28"/>
          <w:szCs w:val="28"/>
        </w:rPr>
        <w:t>Institute of Education Sciences</w:t>
      </w:r>
    </w:p>
    <w:p w:rsidR="00B17F64" w:rsidRPr="004A4A45" w:rsidP="001D7373" w14:paraId="01C8486D" w14:textId="77777777">
      <w:pPr>
        <w:jc w:val="both"/>
        <w:rPr>
          <w:rFonts w:asciiTheme="minorHAnsi" w:hAnsiTheme="minorHAnsi" w:cstheme="minorHAnsi"/>
          <w:sz w:val="28"/>
          <w:szCs w:val="28"/>
        </w:rPr>
      </w:pPr>
      <w:r w:rsidRPr="004A4A45">
        <w:rPr>
          <w:rFonts w:asciiTheme="minorHAnsi" w:hAnsiTheme="minorHAnsi" w:cstheme="minorHAnsi"/>
          <w:sz w:val="28"/>
          <w:szCs w:val="28"/>
        </w:rPr>
        <w:t>U.S. Department of Education</w:t>
      </w:r>
    </w:p>
    <w:p w:rsidR="00171725" w:rsidRPr="004A4A45" w:rsidP="001D7373" w14:paraId="7B8F2109" w14:textId="77777777">
      <w:pPr>
        <w:jc w:val="both"/>
        <w:rPr>
          <w:rFonts w:asciiTheme="minorHAnsi" w:hAnsiTheme="minorHAnsi" w:cstheme="minorHAnsi"/>
          <w:sz w:val="28"/>
          <w:szCs w:val="28"/>
        </w:rPr>
      </w:pPr>
    </w:p>
    <w:p w:rsidR="00171725" w:rsidRPr="004A4A45" w:rsidP="00171725" w14:paraId="3CF35341" w14:textId="77777777">
      <w:pPr>
        <w:spacing w:after="160" w:line="259" w:lineRule="auto"/>
        <w:rPr>
          <w:rFonts w:ascii="Calibri" w:eastAsia="Calibri" w:hAnsi="Calibri" w:cs="Calibri"/>
          <w:b/>
          <w:bCs/>
          <w:sz w:val="28"/>
          <w:szCs w:val="28"/>
        </w:rPr>
      </w:pPr>
    </w:p>
    <w:p w:rsidR="00171725" w:rsidRPr="004A4A45" w:rsidP="00171725" w14:paraId="5DCDAE44" w14:textId="77777777">
      <w:pPr>
        <w:spacing w:after="160" w:line="259" w:lineRule="auto"/>
        <w:rPr>
          <w:rFonts w:ascii="Calibri" w:eastAsia="Calibri" w:hAnsi="Calibri" w:cs="Calibri"/>
          <w:b/>
          <w:bCs/>
          <w:sz w:val="28"/>
          <w:szCs w:val="28"/>
        </w:rPr>
      </w:pPr>
      <w:r w:rsidRPr="004A4A45">
        <w:rPr>
          <w:rFonts w:ascii="Calibri" w:eastAsia="Calibri" w:hAnsi="Calibri" w:cs="Calibri"/>
          <w:b/>
          <w:bCs/>
          <w:sz w:val="28"/>
          <w:szCs w:val="28"/>
        </w:rPr>
        <w:t>February 2024</w:t>
      </w:r>
    </w:p>
    <w:p w:rsidR="00171725" w:rsidRPr="004A4A45" w:rsidP="00171725" w14:paraId="36A355BF" w14:textId="77777777">
      <w:pPr>
        <w:spacing w:after="160" w:line="259" w:lineRule="auto"/>
        <w:rPr>
          <w:rFonts w:ascii="Calibri" w:eastAsia="Calibri" w:hAnsi="Calibri" w:cs="Calibri"/>
          <w:b/>
          <w:bCs/>
          <w:sz w:val="28"/>
          <w:szCs w:val="28"/>
        </w:rPr>
      </w:pPr>
      <w:r w:rsidRPr="004A4A45">
        <w:rPr>
          <w:rFonts w:ascii="Calibri" w:eastAsia="Calibri" w:hAnsi="Calibri" w:cs="Calibri"/>
          <w:b/>
          <w:bCs/>
          <w:sz w:val="28"/>
          <w:szCs w:val="28"/>
        </w:rPr>
        <w:t>Revised May 2025</w:t>
      </w:r>
    </w:p>
    <w:p w:rsidR="00171725" w:rsidRPr="004A4A45" w:rsidP="00171725" w14:paraId="331D6192" w14:textId="17BACF8D">
      <w:pPr>
        <w:spacing w:after="160" w:line="259" w:lineRule="auto"/>
        <w:rPr>
          <w:rFonts w:ascii="Calibri" w:eastAsia="Calibri" w:hAnsi="Calibri" w:cs="Calibri"/>
          <w:b/>
          <w:bCs/>
          <w:i/>
          <w:iCs/>
          <w:sz w:val="28"/>
          <w:szCs w:val="28"/>
        </w:rPr>
      </w:pPr>
      <w:r w:rsidRPr="004A4A45">
        <w:rPr>
          <w:rFonts w:ascii="Calibri" w:eastAsia="Calibri" w:hAnsi="Calibri" w:cs="Calibri"/>
          <w:b/>
          <w:bCs/>
          <w:sz w:val="28"/>
          <w:szCs w:val="28"/>
        </w:rPr>
        <w:t xml:space="preserve">Revised </w:t>
      </w:r>
      <w:r w:rsidRPr="004A4A45" w:rsidR="00736679">
        <w:rPr>
          <w:rFonts w:ascii="Calibri" w:eastAsia="Calibri" w:hAnsi="Calibri" w:cs="Calibri"/>
          <w:b/>
          <w:bCs/>
          <w:sz w:val="28"/>
          <w:szCs w:val="28"/>
        </w:rPr>
        <w:t xml:space="preserve">December </w:t>
      </w:r>
      <w:r w:rsidRPr="004A4A45">
        <w:rPr>
          <w:rFonts w:ascii="Calibri" w:eastAsia="Calibri" w:hAnsi="Calibri" w:cs="Calibri"/>
          <w:b/>
          <w:bCs/>
          <w:sz w:val="28"/>
          <w:szCs w:val="28"/>
        </w:rPr>
        <w:t>2025</w:t>
      </w:r>
    </w:p>
    <w:p w:rsidR="00171725" w:rsidRPr="004A4A45" w:rsidP="001D7373" w14:paraId="0934E812" w14:textId="77777777">
      <w:pPr>
        <w:jc w:val="both"/>
        <w:rPr>
          <w:rFonts w:asciiTheme="minorHAnsi" w:hAnsiTheme="minorHAnsi" w:cstheme="minorHAnsi"/>
          <w:sz w:val="28"/>
          <w:szCs w:val="28"/>
        </w:rPr>
      </w:pPr>
    </w:p>
    <w:p w:rsidR="00B17F64" w:rsidRPr="004A4A45" w:rsidP="00EE02C3" w14:paraId="4DB7BFB3" w14:textId="77777777">
      <w:pPr>
        <w:pStyle w:val="Text"/>
        <w:rPr>
          <w:rFonts w:cstheme="minorHAnsi"/>
          <w:sz w:val="32"/>
          <w:szCs w:val="32"/>
        </w:rPr>
      </w:pPr>
    </w:p>
    <w:p w:rsidR="00611243" w:rsidRPr="004A4A45" w:rsidP="00611243" w14:paraId="1D42029B" w14:textId="77777777">
      <w:pPr>
        <w:rPr>
          <w:rFonts w:asciiTheme="minorHAnsi" w:hAnsiTheme="minorHAnsi" w:cstheme="minorHAnsi"/>
        </w:rPr>
        <w:sectPr w:rsidSect="00381FA1">
          <w:footerReference w:type="even" r:id="rId8"/>
          <w:footerReference w:type="default" r:id="rId9"/>
          <w:pgSz w:w="12240" w:h="15840" w:code="1"/>
          <w:pgMar w:top="864" w:right="864" w:bottom="720" w:left="864" w:header="432" w:footer="288" w:gutter="0"/>
          <w:pgBorders w:offsetFrom="page">
            <w:top w:val="nil"/>
            <w:left w:val="nil"/>
            <w:bottom w:val="nil"/>
            <w:right w:val="nil"/>
          </w:pgBorders>
          <w:pgNumType w:start="1"/>
          <w:cols w:space="720"/>
          <w:noEndnote/>
          <w:titlePg/>
          <w:docGrid w:linePitch="326"/>
        </w:sectPr>
      </w:pPr>
    </w:p>
    <w:p w:rsidR="00B17F64" w:rsidRPr="004A4A45" w14:paraId="086AC037" w14:textId="77777777">
      <w:pPr>
        <w:ind w:left="360"/>
        <w:jc w:val="center"/>
        <w:rPr>
          <w:rFonts w:asciiTheme="minorHAnsi" w:hAnsiTheme="minorHAnsi" w:cstheme="minorHAnsi"/>
          <w:b/>
        </w:rPr>
      </w:pPr>
      <w:r w:rsidRPr="004A4A45">
        <w:rPr>
          <w:rFonts w:asciiTheme="minorHAnsi" w:hAnsiTheme="minorHAnsi" w:cstheme="minorHAnsi"/>
          <w:b/>
        </w:rPr>
        <w:t>Table of Contents</w:t>
      </w:r>
    </w:p>
    <w:p w:rsidR="00B17F64" w:rsidRPr="004A4A45" w14:paraId="025CB189" w14:textId="77777777">
      <w:pPr>
        <w:ind w:left="360"/>
        <w:jc w:val="center"/>
        <w:rPr>
          <w:rFonts w:asciiTheme="minorHAnsi" w:hAnsiTheme="minorHAnsi" w:cstheme="minorHAnsi"/>
          <w:b/>
        </w:rPr>
      </w:pPr>
    </w:p>
    <w:p w:rsidR="00716B74" w:rsidRPr="004A4A45" w14:paraId="3913870C" w14:textId="7A526BB3">
      <w:pPr>
        <w:pStyle w:val="TOC1"/>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rPr>
        <w:fldChar w:fldCharType="begin"/>
      </w:r>
      <w:r w:rsidRPr="004A4A45">
        <w:rPr>
          <w:rFonts w:asciiTheme="minorHAnsi" w:hAnsiTheme="minorHAnsi" w:cstheme="minorHAnsi"/>
        </w:rPr>
        <w:instrText xml:space="preserve"> TOC \o "1-1" \t "Heading 2,2,Heading 3,3,AppendixHeading2,2,AppendixHeading3,3" </w:instrText>
      </w:r>
      <w:r w:rsidRPr="004A4A45">
        <w:rPr>
          <w:rFonts w:asciiTheme="minorHAnsi" w:hAnsiTheme="minorHAnsi" w:cstheme="minorHAnsi"/>
        </w:rPr>
        <w:fldChar w:fldCharType="separate"/>
      </w:r>
      <w:r w:rsidRPr="004A4A45">
        <w:rPr>
          <w:rFonts w:asciiTheme="minorHAnsi" w:hAnsiTheme="minorHAnsi" w:cstheme="minorBidi"/>
          <w:noProof/>
        </w:rPr>
        <w:t xml:space="preserve">Integrated Postsecondary Education Data System (IPEDS) </w:t>
      </w:r>
      <w:r w:rsidRPr="004A4A45">
        <w:rPr>
          <w:rFonts w:asciiTheme="minorHAnsi" w:hAnsiTheme="minorHAnsi" w:cstheme="minorBidi"/>
          <w:strike/>
          <w:noProof/>
        </w:rPr>
        <w:t>2024-25</w:t>
      </w:r>
      <w:r w:rsidRPr="004A4A45">
        <w:rPr>
          <w:rFonts w:asciiTheme="minorHAnsi" w:hAnsiTheme="minorHAnsi" w:cstheme="minorBidi"/>
          <w:noProof/>
        </w:rPr>
        <w:t xml:space="preserve"> 2025-26 through 2026-27</w:t>
      </w:r>
      <w:r w:rsidRPr="004A4A45">
        <w:rPr>
          <w:noProof/>
        </w:rPr>
        <w:tab/>
      </w:r>
      <w:r w:rsidRPr="004A4A45">
        <w:rPr>
          <w:noProof/>
        </w:rPr>
        <w:fldChar w:fldCharType="begin"/>
      </w:r>
      <w:r w:rsidRPr="004A4A45">
        <w:rPr>
          <w:noProof/>
        </w:rPr>
        <w:instrText xml:space="preserve"> PAGEREF _Toc212641151 \h </w:instrText>
      </w:r>
      <w:r w:rsidRPr="004A4A45">
        <w:rPr>
          <w:noProof/>
        </w:rPr>
        <w:fldChar w:fldCharType="separate"/>
      </w:r>
      <w:r w:rsidR="004A4A45">
        <w:rPr>
          <w:noProof/>
        </w:rPr>
        <w:t>1</w:t>
      </w:r>
      <w:r w:rsidRPr="004A4A45">
        <w:rPr>
          <w:noProof/>
        </w:rPr>
        <w:fldChar w:fldCharType="end"/>
      </w:r>
    </w:p>
    <w:p w:rsidR="00716B74" w:rsidRPr="004A4A45" w14:paraId="3D30ACA1" w14:textId="1B074E03">
      <w:pPr>
        <w:pStyle w:val="TOC1"/>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Summary</w:t>
      </w:r>
      <w:r w:rsidRPr="004A4A45">
        <w:rPr>
          <w:noProof/>
        </w:rPr>
        <w:tab/>
      </w:r>
      <w:r w:rsidRPr="004A4A45">
        <w:rPr>
          <w:noProof/>
        </w:rPr>
        <w:fldChar w:fldCharType="begin"/>
      </w:r>
      <w:r w:rsidRPr="004A4A45">
        <w:rPr>
          <w:noProof/>
        </w:rPr>
        <w:instrText xml:space="preserve"> PAGEREF _Toc212641152 \h </w:instrText>
      </w:r>
      <w:r w:rsidRPr="004A4A45">
        <w:rPr>
          <w:noProof/>
        </w:rPr>
        <w:fldChar w:fldCharType="separate"/>
      </w:r>
      <w:r w:rsidR="004A4A45">
        <w:rPr>
          <w:noProof/>
        </w:rPr>
        <w:t>4</w:t>
      </w:r>
      <w:r w:rsidRPr="004A4A45">
        <w:rPr>
          <w:noProof/>
        </w:rPr>
        <w:fldChar w:fldCharType="end"/>
      </w:r>
    </w:p>
    <w:p w:rsidR="00716B74" w:rsidRPr="004A4A45" w14:paraId="0F5B8218" w14:textId="3124C0C1">
      <w:pPr>
        <w:pStyle w:val="TOC1"/>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 xml:space="preserve">Proposed Changes to the IPEDS Data Collection: </w:t>
      </w:r>
      <w:r w:rsidRPr="004A4A45">
        <w:rPr>
          <w:rFonts w:asciiTheme="minorHAnsi" w:hAnsiTheme="minorHAnsi" w:cstheme="minorHAnsi"/>
          <w:strike/>
          <w:noProof/>
        </w:rPr>
        <w:t>2024-25</w:t>
      </w:r>
      <w:r w:rsidRPr="004A4A45">
        <w:rPr>
          <w:rFonts w:asciiTheme="minorHAnsi" w:hAnsiTheme="minorHAnsi" w:cstheme="minorHAnsi"/>
          <w:noProof/>
        </w:rPr>
        <w:t>, 2025-26, and 2026-27</w:t>
      </w:r>
      <w:r w:rsidRPr="004A4A45">
        <w:rPr>
          <w:noProof/>
        </w:rPr>
        <w:tab/>
      </w:r>
      <w:r w:rsidRPr="004A4A45">
        <w:rPr>
          <w:noProof/>
        </w:rPr>
        <w:fldChar w:fldCharType="begin"/>
      </w:r>
      <w:r w:rsidRPr="004A4A45">
        <w:rPr>
          <w:noProof/>
        </w:rPr>
        <w:instrText xml:space="preserve"> PAGEREF _Toc212641153 \h </w:instrText>
      </w:r>
      <w:r w:rsidRPr="004A4A45">
        <w:rPr>
          <w:noProof/>
        </w:rPr>
        <w:fldChar w:fldCharType="separate"/>
      </w:r>
      <w:r w:rsidR="004A4A45">
        <w:rPr>
          <w:noProof/>
        </w:rPr>
        <w:t>5</w:t>
      </w:r>
      <w:r w:rsidRPr="004A4A45">
        <w:rPr>
          <w:noProof/>
        </w:rPr>
        <w:fldChar w:fldCharType="end"/>
      </w:r>
    </w:p>
    <w:p w:rsidR="00716B74" w:rsidRPr="004A4A45" w14:paraId="449A91E2" w14:textId="240BAC42">
      <w:pPr>
        <w:pStyle w:val="TOC1"/>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Burden Calculations</w:t>
      </w:r>
      <w:r w:rsidRPr="004A4A45">
        <w:rPr>
          <w:noProof/>
        </w:rPr>
        <w:tab/>
      </w:r>
      <w:r w:rsidRPr="004A4A45">
        <w:rPr>
          <w:noProof/>
        </w:rPr>
        <w:fldChar w:fldCharType="begin"/>
      </w:r>
      <w:r w:rsidRPr="004A4A45">
        <w:rPr>
          <w:noProof/>
        </w:rPr>
        <w:instrText xml:space="preserve"> PAGEREF _Toc212641154 \h </w:instrText>
      </w:r>
      <w:r w:rsidRPr="004A4A45">
        <w:rPr>
          <w:noProof/>
        </w:rPr>
        <w:fldChar w:fldCharType="separate"/>
      </w:r>
      <w:r w:rsidR="004A4A45">
        <w:rPr>
          <w:noProof/>
        </w:rPr>
        <w:t>9</w:t>
      </w:r>
      <w:r w:rsidRPr="004A4A45">
        <w:rPr>
          <w:noProof/>
        </w:rPr>
        <w:fldChar w:fldCharType="end"/>
      </w:r>
    </w:p>
    <w:p w:rsidR="00716B74" w:rsidRPr="004A4A45" w14:paraId="78DB69A8" w14:textId="0DF9C2C3">
      <w:pPr>
        <w:pStyle w:val="TOC1"/>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Section A. Justification</w:t>
      </w:r>
      <w:r w:rsidRPr="004A4A45">
        <w:rPr>
          <w:noProof/>
        </w:rPr>
        <w:tab/>
      </w:r>
      <w:r w:rsidRPr="004A4A45">
        <w:rPr>
          <w:noProof/>
        </w:rPr>
        <w:fldChar w:fldCharType="begin"/>
      </w:r>
      <w:r w:rsidRPr="004A4A45">
        <w:rPr>
          <w:noProof/>
        </w:rPr>
        <w:instrText xml:space="preserve"> PAGEREF _Toc212641155 \h </w:instrText>
      </w:r>
      <w:r w:rsidRPr="004A4A45">
        <w:rPr>
          <w:noProof/>
        </w:rPr>
        <w:fldChar w:fldCharType="separate"/>
      </w:r>
      <w:r w:rsidR="004A4A45">
        <w:rPr>
          <w:noProof/>
        </w:rPr>
        <w:t>9</w:t>
      </w:r>
      <w:r w:rsidRPr="004A4A45">
        <w:rPr>
          <w:noProof/>
        </w:rPr>
        <w:fldChar w:fldCharType="end"/>
      </w:r>
    </w:p>
    <w:p w:rsidR="00716B74" w:rsidRPr="004A4A45" w14:paraId="14715B14" w14:textId="4DBA8294">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Purpose of this Submission</w:t>
      </w:r>
      <w:r w:rsidRPr="004A4A45">
        <w:tab/>
      </w:r>
      <w:r w:rsidRPr="004A4A45">
        <w:fldChar w:fldCharType="begin"/>
      </w:r>
      <w:r w:rsidRPr="004A4A45">
        <w:instrText xml:space="preserve"> PAGEREF _Toc212641156 \h </w:instrText>
      </w:r>
      <w:r w:rsidRPr="004A4A45">
        <w:fldChar w:fldCharType="separate"/>
      </w:r>
      <w:r w:rsidR="004A4A45">
        <w:t>9</w:t>
      </w:r>
      <w:r w:rsidRPr="004A4A45">
        <w:fldChar w:fldCharType="end"/>
      </w:r>
    </w:p>
    <w:p w:rsidR="00716B74" w:rsidRPr="004A4A45" w14:paraId="5BBFCA48" w14:textId="6487C3FE">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A.1.a.</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The Design of IPEDS</w:t>
      </w:r>
      <w:r w:rsidRPr="004A4A45">
        <w:tab/>
      </w:r>
      <w:r w:rsidRPr="004A4A45">
        <w:fldChar w:fldCharType="begin"/>
      </w:r>
      <w:r w:rsidRPr="004A4A45">
        <w:instrText xml:space="preserve"> PAGEREF _Toc212641157 \h </w:instrText>
      </w:r>
      <w:r w:rsidRPr="004A4A45">
        <w:fldChar w:fldCharType="separate"/>
      </w:r>
      <w:r w:rsidR="004A4A45">
        <w:t>9</w:t>
      </w:r>
      <w:r w:rsidRPr="004A4A45">
        <w:fldChar w:fldCharType="end"/>
      </w:r>
    </w:p>
    <w:p w:rsidR="00716B74" w:rsidRPr="004A4A45" w14:paraId="67C018F3" w14:textId="3362359F">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 xml:space="preserve">A.1.b. </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Proposed Modifications</w:t>
      </w:r>
      <w:r w:rsidRPr="004A4A45">
        <w:tab/>
      </w:r>
      <w:r w:rsidRPr="004A4A45">
        <w:fldChar w:fldCharType="begin"/>
      </w:r>
      <w:r w:rsidRPr="004A4A45">
        <w:instrText xml:space="preserve"> PAGEREF _Toc212641158 \h </w:instrText>
      </w:r>
      <w:r w:rsidRPr="004A4A45">
        <w:fldChar w:fldCharType="separate"/>
      </w:r>
      <w:r w:rsidR="004A4A45">
        <w:t>10</w:t>
      </w:r>
      <w:r w:rsidRPr="004A4A45">
        <w:fldChar w:fldCharType="end"/>
      </w:r>
    </w:p>
    <w:p w:rsidR="00716B74" w:rsidRPr="004A4A45" w14:paraId="4F8A1897" w14:textId="49CF44BE">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A.1.c.</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Need for Clearance at This Time</w:t>
      </w:r>
      <w:r w:rsidRPr="004A4A45">
        <w:tab/>
      </w:r>
      <w:r w:rsidRPr="004A4A45">
        <w:fldChar w:fldCharType="begin"/>
      </w:r>
      <w:r w:rsidRPr="004A4A45">
        <w:instrText xml:space="preserve"> PAGEREF _Toc212641159 \h </w:instrText>
      </w:r>
      <w:r w:rsidRPr="004A4A45">
        <w:fldChar w:fldCharType="separate"/>
      </w:r>
      <w:r w:rsidR="004A4A45">
        <w:t>15</w:t>
      </w:r>
      <w:r w:rsidRPr="004A4A45">
        <w:fldChar w:fldCharType="end"/>
      </w:r>
    </w:p>
    <w:p w:rsidR="00716B74" w:rsidRPr="004A4A45" w14:paraId="7FDE2B6C" w14:textId="51279421">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A.1.d.</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Statutory Requirements for IPEDS Data</w:t>
      </w:r>
      <w:r w:rsidRPr="004A4A45">
        <w:tab/>
      </w:r>
      <w:r w:rsidRPr="004A4A45">
        <w:fldChar w:fldCharType="begin"/>
      </w:r>
      <w:r w:rsidRPr="004A4A45">
        <w:instrText xml:space="preserve"> PAGEREF _Toc212641160 \h </w:instrText>
      </w:r>
      <w:r w:rsidRPr="004A4A45">
        <w:fldChar w:fldCharType="separate"/>
      </w:r>
      <w:r w:rsidR="004A4A45">
        <w:t>15</w:t>
      </w:r>
      <w:r w:rsidRPr="004A4A45">
        <w:fldChar w:fldCharType="end"/>
      </w:r>
    </w:p>
    <w:p w:rsidR="00716B74" w:rsidRPr="004A4A45" w14:paraId="0934D4E2" w14:textId="7019D553">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A.1.e.</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Executive Orders for IPEDS Data</w:t>
      </w:r>
      <w:r w:rsidRPr="004A4A45">
        <w:tab/>
      </w:r>
      <w:r w:rsidRPr="004A4A45">
        <w:fldChar w:fldCharType="begin"/>
      </w:r>
      <w:r w:rsidRPr="004A4A45">
        <w:instrText xml:space="preserve"> PAGEREF _Toc212641161 \h </w:instrText>
      </w:r>
      <w:r w:rsidRPr="004A4A45">
        <w:fldChar w:fldCharType="separate"/>
      </w:r>
      <w:r w:rsidR="004A4A45">
        <w:t>16</w:t>
      </w:r>
      <w:r w:rsidRPr="004A4A45">
        <w:fldChar w:fldCharType="end"/>
      </w:r>
    </w:p>
    <w:p w:rsidR="00716B74" w:rsidRPr="004A4A45" w14:paraId="4AD7A550" w14:textId="39877891">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A.2.</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Purpose and Use of IPEDS Information</w:t>
      </w:r>
      <w:r w:rsidRPr="004A4A45">
        <w:tab/>
      </w:r>
      <w:r w:rsidRPr="004A4A45">
        <w:fldChar w:fldCharType="begin"/>
      </w:r>
      <w:r w:rsidRPr="004A4A45">
        <w:instrText xml:space="preserve"> PAGEREF _Toc212641162 \h </w:instrText>
      </w:r>
      <w:r w:rsidRPr="004A4A45">
        <w:fldChar w:fldCharType="separate"/>
      </w:r>
      <w:r w:rsidR="004A4A45">
        <w:t>16</w:t>
      </w:r>
      <w:r w:rsidRPr="004A4A45">
        <w:fldChar w:fldCharType="end"/>
      </w:r>
    </w:p>
    <w:p w:rsidR="00716B74" w:rsidRPr="004A4A45" w14:paraId="4DEDC547" w14:textId="500DB095">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A.2.a.</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Institutional Characteristics</w:t>
      </w:r>
      <w:r w:rsidRPr="004A4A45">
        <w:tab/>
      </w:r>
      <w:r w:rsidRPr="004A4A45">
        <w:fldChar w:fldCharType="begin"/>
      </w:r>
      <w:r w:rsidRPr="004A4A45">
        <w:instrText xml:space="preserve"> PAGEREF _Toc212641163 \h </w:instrText>
      </w:r>
      <w:r w:rsidRPr="004A4A45">
        <w:fldChar w:fldCharType="separate"/>
      </w:r>
      <w:r w:rsidR="004A4A45">
        <w:t>17</w:t>
      </w:r>
      <w:r w:rsidRPr="004A4A45">
        <w:fldChar w:fldCharType="end"/>
      </w:r>
    </w:p>
    <w:p w:rsidR="00716B74" w:rsidRPr="004A4A45" w14:paraId="35B61F1E" w14:textId="742E7215">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A.2.b.</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Completions and Compliance Report</w:t>
      </w:r>
      <w:r w:rsidRPr="004A4A45">
        <w:tab/>
      </w:r>
      <w:r w:rsidRPr="004A4A45">
        <w:fldChar w:fldCharType="begin"/>
      </w:r>
      <w:r w:rsidRPr="004A4A45">
        <w:instrText xml:space="preserve"> PAGEREF _Toc212641164 \h </w:instrText>
      </w:r>
      <w:r w:rsidRPr="004A4A45">
        <w:fldChar w:fldCharType="separate"/>
      </w:r>
      <w:r w:rsidR="004A4A45">
        <w:t>17</w:t>
      </w:r>
      <w:r w:rsidRPr="004A4A45">
        <w:fldChar w:fldCharType="end"/>
      </w:r>
    </w:p>
    <w:p w:rsidR="00716B74" w:rsidRPr="004A4A45" w14:paraId="26D49213" w14:textId="66774CB5">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A.2.c.</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Enrollment</w:t>
      </w:r>
      <w:r w:rsidRPr="004A4A45">
        <w:tab/>
      </w:r>
      <w:r w:rsidRPr="004A4A45">
        <w:fldChar w:fldCharType="begin"/>
      </w:r>
      <w:r w:rsidRPr="004A4A45">
        <w:instrText xml:space="preserve"> PAGEREF _Toc212641165 \h </w:instrText>
      </w:r>
      <w:r w:rsidRPr="004A4A45">
        <w:fldChar w:fldCharType="separate"/>
      </w:r>
      <w:r w:rsidR="004A4A45">
        <w:t>18</w:t>
      </w:r>
      <w:r w:rsidRPr="004A4A45">
        <w:fldChar w:fldCharType="end"/>
      </w:r>
    </w:p>
    <w:p w:rsidR="00716B74" w:rsidRPr="004A4A45" w14:paraId="43F4A404" w14:textId="24FDBC05">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 xml:space="preserve">A.2.d </w:t>
      </w:r>
      <w:r w:rsidRPr="004A4A45" w:rsidR="00ED7053">
        <w:rPr>
          <w:rFonts w:asciiTheme="minorHAnsi" w:hAnsiTheme="minorHAnsi" w:cstheme="minorHAnsi"/>
        </w:rPr>
        <w:t xml:space="preserve">    </w:t>
      </w:r>
      <w:r w:rsidRPr="004A4A45">
        <w:rPr>
          <w:rFonts w:asciiTheme="minorHAnsi" w:hAnsiTheme="minorHAnsi" w:cstheme="minorHAnsi"/>
        </w:rPr>
        <w:t>Cost</w:t>
      </w:r>
      <w:r w:rsidRPr="004A4A45">
        <w:tab/>
      </w:r>
      <w:r w:rsidRPr="004A4A45">
        <w:fldChar w:fldCharType="begin"/>
      </w:r>
      <w:r w:rsidRPr="004A4A45">
        <w:instrText xml:space="preserve"> PAGEREF _Toc212641166 \h </w:instrText>
      </w:r>
      <w:r w:rsidRPr="004A4A45">
        <w:fldChar w:fldCharType="separate"/>
      </w:r>
      <w:r w:rsidR="004A4A45">
        <w:t>19</w:t>
      </w:r>
      <w:r w:rsidRPr="004A4A45">
        <w:fldChar w:fldCharType="end"/>
      </w:r>
    </w:p>
    <w:p w:rsidR="00716B74" w:rsidRPr="004A4A45" w14:paraId="1B450160" w14:textId="12114669">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A.2.e.</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Student Financial Aid</w:t>
      </w:r>
      <w:r w:rsidRPr="004A4A45">
        <w:tab/>
      </w:r>
      <w:r w:rsidRPr="004A4A45">
        <w:fldChar w:fldCharType="begin"/>
      </w:r>
      <w:r w:rsidRPr="004A4A45">
        <w:instrText xml:space="preserve"> PAGEREF _Toc212641167 \h </w:instrText>
      </w:r>
      <w:r w:rsidRPr="004A4A45">
        <w:fldChar w:fldCharType="separate"/>
      </w:r>
      <w:r w:rsidR="004A4A45">
        <w:t>19</w:t>
      </w:r>
      <w:r w:rsidRPr="004A4A45">
        <w:fldChar w:fldCharType="end"/>
      </w:r>
    </w:p>
    <w:p w:rsidR="00716B74" w:rsidRPr="004A4A45" w14:paraId="41528423" w14:textId="59A6721C">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bCs/>
        </w:rPr>
        <w:t>A.2.f.</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Graduation Rates</w:t>
      </w:r>
      <w:r w:rsidRPr="004A4A45">
        <w:tab/>
      </w:r>
      <w:r w:rsidRPr="004A4A45">
        <w:fldChar w:fldCharType="begin"/>
      </w:r>
      <w:r w:rsidRPr="004A4A45">
        <w:instrText xml:space="preserve"> PAGEREF _Toc212641168 \h </w:instrText>
      </w:r>
      <w:r w:rsidRPr="004A4A45">
        <w:fldChar w:fldCharType="separate"/>
      </w:r>
      <w:r w:rsidR="004A4A45">
        <w:t>19</w:t>
      </w:r>
      <w:r w:rsidRPr="004A4A45">
        <w:fldChar w:fldCharType="end"/>
      </w:r>
    </w:p>
    <w:p w:rsidR="00716B74" w:rsidRPr="004A4A45" w14:paraId="15A3F867" w14:textId="4E89641C">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A.2.g.</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Finance</w:t>
      </w:r>
      <w:r w:rsidRPr="004A4A45">
        <w:tab/>
      </w:r>
      <w:r w:rsidRPr="004A4A45">
        <w:fldChar w:fldCharType="begin"/>
      </w:r>
      <w:r w:rsidRPr="004A4A45">
        <w:instrText xml:space="preserve"> PAGEREF _Toc212641169 \h </w:instrText>
      </w:r>
      <w:r w:rsidRPr="004A4A45">
        <w:fldChar w:fldCharType="separate"/>
      </w:r>
      <w:r w:rsidR="004A4A45">
        <w:t>20</w:t>
      </w:r>
      <w:r w:rsidRPr="004A4A45">
        <w:fldChar w:fldCharType="end"/>
      </w:r>
    </w:p>
    <w:p w:rsidR="00716B74" w:rsidRPr="004A4A45" w14:paraId="4E7D380C" w14:textId="2FC521B7">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A.2.h.</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Human</w:t>
      </w:r>
      <w:r w:rsidRPr="004A4A45">
        <w:rPr>
          <w:rFonts w:asciiTheme="minorHAnsi" w:hAnsiTheme="minorHAnsi" w:cstheme="minorHAnsi"/>
          <w:bCs/>
        </w:rPr>
        <w:t xml:space="preserve"> Resources</w:t>
      </w:r>
      <w:r w:rsidRPr="004A4A45">
        <w:tab/>
      </w:r>
      <w:r w:rsidRPr="004A4A45">
        <w:fldChar w:fldCharType="begin"/>
      </w:r>
      <w:r w:rsidRPr="004A4A45">
        <w:instrText xml:space="preserve"> PAGEREF _Toc212641170 \h </w:instrText>
      </w:r>
      <w:r w:rsidRPr="004A4A45">
        <w:fldChar w:fldCharType="separate"/>
      </w:r>
      <w:r w:rsidR="004A4A45">
        <w:t>20</w:t>
      </w:r>
      <w:r w:rsidRPr="004A4A45">
        <w:fldChar w:fldCharType="end"/>
      </w:r>
    </w:p>
    <w:p w:rsidR="00716B74" w:rsidRPr="004A4A45" w14:paraId="34DBF9C7" w14:textId="1C8D5A9C">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A.2.i.</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Admissions</w:t>
      </w:r>
      <w:r w:rsidRPr="004A4A45">
        <w:tab/>
      </w:r>
      <w:r w:rsidRPr="004A4A45">
        <w:fldChar w:fldCharType="begin"/>
      </w:r>
      <w:r w:rsidRPr="004A4A45">
        <w:instrText xml:space="preserve"> PAGEREF _Toc212641171 \h </w:instrText>
      </w:r>
      <w:r w:rsidRPr="004A4A45">
        <w:fldChar w:fldCharType="separate"/>
      </w:r>
      <w:r w:rsidR="004A4A45">
        <w:t>21</w:t>
      </w:r>
      <w:r w:rsidRPr="004A4A45">
        <w:fldChar w:fldCharType="end"/>
      </w:r>
    </w:p>
    <w:p w:rsidR="00716B74" w:rsidRPr="004A4A45" w14:paraId="760A23D4" w14:textId="42EBDF6D">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A.2.j.</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Academic Libraries (through 2024-25)</w:t>
      </w:r>
      <w:r w:rsidRPr="004A4A45">
        <w:tab/>
      </w:r>
      <w:r w:rsidRPr="004A4A45">
        <w:fldChar w:fldCharType="begin"/>
      </w:r>
      <w:r w:rsidRPr="004A4A45">
        <w:instrText xml:space="preserve"> PAGEREF _Toc212641172 \h </w:instrText>
      </w:r>
      <w:r w:rsidRPr="004A4A45">
        <w:fldChar w:fldCharType="separate"/>
      </w:r>
      <w:r w:rsidR="004A4A45">
        <w:t>21</w:t>
      </w:r>
      <w:r w:rsidRPr="004A4A45">
        <w:fldChar w:fldCharType="end"/>
      </w:r>
    </w:p>
    <w:p w:rsidR="00716B74" w:rsidRPr="004A4A45" w14:paraId="7E0D625D" w14:textId="5BEDE8AF">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A.2.k.</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Outcome Measures</w:t>
      </w:r>
      <w:r w:rsidRPr="004A4A45">
        <w:tab/>
      </w:r>
      <w:r w:rsidRPr="004A4A45">
        <w:fldChar w:fldCharType="begin"/>
      </w:r>
      <w:r w:rsidRPr="004A4A45">
        <w:instrText xml:space="preserve"> PAGEREF _Toc212641173 \h </w:instrText>
      </w:r>
      <w:r w:rsidRPr="004A4A45">
        <w:fldChar w:fldCharType="separate"/>
      </w:r>
      <w:r w:rsidR="004A4A45">
        <w:t>21</w:t>
      </w:r>
      <w:r w:rsidRPr="004A4A45">
        <w:fldChar w:fldCharType="end"/>
      </w:r>
    </w:p>
    <w:p w:rsidR="00E909B5" w:rsidRPr="004A4A45" w14:paraId="62838EC8" w14:textId="77777777">
      <w:pPr>
        <w:pStyle w:val="TOC3"/>
        <w:rPr>
          <w:rFonts w:asciiTheme="minorHAnsi" w:hAnsiTheme="minorHAnsi" w:cstheme="minorHAnsi"/>
        </w:rPr>
      </w:pPr>
      <w:r w:rsidRPr="004A4A45">
        <w:rPr>
          <w:rFonts w:asciiTheme="minorHAnsi" w:hAnsiTheme="minorHAnsi" w:cstheme="minorHAnsi"/>
        </w:rPr>
        <w:t>A.2.l</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 xml:space="preserve">Admissions and Consumer Transparency Supplement (ACTS)  </w:t>
      </w:r>
    </w:p>
    <w:p w:rsidR="00716B74" w:rsidRPr="004A4A45" w14:paraId="6C097861" w14:textId="2F33C32E">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(beginning in 2025-26)</w:t>
      </w:r>
      <w:r w:rsidRPr="004A4A45">
        <w:tab/>
      </w:r>
      <w:r w:rsidRPr="004A4A45">
        <w:fldChar w:fldCharType="begin"/>
      </w:r>
      <w:r w:rsidRPr="004A4A45">
        <w:instrText xml:space="preserve"> PAGEREF _Toc212641174 \h </w:instrText>
      </w:r>
      <w:r w:rsidRPr="004A4A45">
        <w:fldChar w:fldCharType="separate"/>
      </w:r>
      <w:r w:rsidR="004A4A45">
        <w:t>21</w:t>
      </w:r>
      <w:r w:rsidRPr="004A4A45">
        <w:fldChar w:fldCharType="end"/>
      </w:r>
    </w:p>
    <w:p w:rsidR="00716B74" w:rsidRPr="004A4A45" w14:paraId="425C0664" w14:textId="230BD4AC">
      <w:pPr>
        <w:pStyle w:val="TOC2"/>
        <w:rPr>
          <w:rFonts w:asciiTheme="minorHAnsi" w:eastAsiaTheme="minorEastAsia" w:hAnsiTheme="minorHAnsi" w:cstheme="minorBidi"/>
          <w:kern w:val="2"/>
          <w:sz w:val="24"/>
          <w:szCs w:val="24"/>
          <w14:ligatures w14:val="standardContextual"/>
        </w:rPr>
      </w:pPr>
      <w:r w:rsidRPr="004A4A45">
        <w:t>A.3.</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Use of Technology and Other Technological Collection Techniques</w:t>
      </w:r>
      <w:r w:rsidRPr="004A4A45">
        <w:tab/>
      </w:r>
      <w:r w:rsidRPr="004A4A45">
        <w:fldChar w:fldCharType="begin"/>
      </w:r>
      <w:r w:rsidRPr="004A4A45">
        <w:instrText xml:space="preserve"> PAGEREF _Toc212641175 \h </w:instrText>
      </w:r>
      <w:r w:rsidRPr="004A4A45">
        <w:fldChar w:fldCharType="separate"/>
      </w:r>
      <w:r w:rsidR="004A4A45">
        <w:t>21</w:t>
      </w:r>
      <w:r w:rsidRPr="004A4A45">
        <w:fldChar w:fldCharType="end"/>
      </w:r>
    </w:p>
    <w:p w:rsidR="00716B74" w:rsidRPr="004A4A45" w14:paraId="5F6E0C8F" w14:textId="1D926E24">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A.4.</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Efforts to Identify and Avoid Duplication</w:t>
      </w:r>
      <w:r w:rsidRPr="004A4A45">
        <w:tab/>
      </w:r>
      <w:r w:rsidRPr="004A4A45">
        <w:fldChar w:fldCharType="begin"/>
      </w:r>
      <w:r w:rsidRPr="004A4A45">
        <w:instrText xml:space="preserve"> PAGEREF _Toc212641176 \h </w:instrText>
      </w:r>
      <w:r w:rsidRPr="004A4A45">
        <w:fldChar w:fldCharType="separate"/>
      </w:r>
      <w:r w:rsidR="004A4A45">
        <w:t>22</w:t>
      </w:r>
      <w:r w:rsidRPr="004A4A45">
        <w:fldChar w:fldCharType="end"/>
      </w:r>
    </w:p>
    <w:p w:rsidR="00716B74" w:rsidRPr="004A4A45" w14:paraId="1BE4A8D0" w14:textId="0681631B">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A.5.</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Methods Used to Minimize Burden on Small Businesses/Entities</w:t>
      </w:r>
      <w:r w:rsidRPr="004A4A45">
        <w:tab/>
      </w:r>
      <w:r w:rsidRPr="004A4A45">
        <w:fldChar w:fldCharType="begin"/>
      </w:r>
      <w:r w:rsidRPr="004A4A45">
        <w:instrText xml:space="preserve"> PAGEREF _Toc212641177 \h </w:instrText>
      </w:r>
      <w:r w:rsidRPr="004A4A45">
        <w:fldChar w:fldCharType="separate"/>
      </w:r>
      <w:r w:rsidR="004A4A45">
        <w:t>23</w:t>
      </w:r>
      <w:r w:rsidRPr="004A4A45">
        <w:fldChar w:fldCharType="end"/>
      </w:r>
    </w:p>
    <w:p w:rsidR="00716B74" w:rsidRPr="004A4A45" w14:paraId="2E2CE564" w14:textId="6A93E76E">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A.6.</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Frequency of Data Collection</w:t>
      </w:r>
      <w:r w:rsidRPr="004A4A45">
        <w:tab/>
      </w:r>
      <w:r w:rsidRPr="004A4A45">
        <w:fldChar w:fldCharType="begin"/>
      </w:r>
      <w:r w:rsidRPr="004A4A45">
        <w:instrText xml:space="preserve"> PAGEREF _Toc212641178 \h </w:instrText>
      </w:r>
      <w:r w:rsidRPr="004A4A45">
        <w:fldChar w:fldCharType="separate"/>
      </w:r>
      <w:r w:rsidR="004A4A45">
        <w:t>23</w:t>
      </w:r>
      <w:r w:rsidRPr="004A4A45">
        <w:fldChar w:fldCharType="end"/>
      </w:r>
    </w:p>
    <w:p w:rsidR="00716B74" w:rsidRPr="004A4A45" w14:paraId="0B68FF27" w14:textId="0DE247AD">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A.7.</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Special Circumstances</w:t>
      </w:r>
      <w:r w:rsidRPr="004A4A45">
        <w:tab/>
      </w:r>
      <w:r w:rsidRPr="004A4A45">
        <w:fldChar w:fldCharType="begin"/>
      </w:r>
      <w:r w:rsidRPr="004A4A45">
        <w:instrText xml:space="preserve"> PAGEREF _Toc212641179 \h </w:instrText>
      </w:r>
      <w:r w:rsidRPr="004A4A45">
        <w:fldChar w:fldCharType="separate"/>
      </w:r>
      <w:r w:rsidR="004A4A45">
        <w:t>23</w:t>
      </w:r>
      <w:r w:rsidRPr="004A4A45">
        <w:fldChar w:fldCharType="end"/>
      </w:r>
    </w:p>
    <w:p w:rsidR="00716B74" w:rsidRPr="004A4A45" w14:paraId="56113C21" w14:textId="20A8AFD4">
      <w:pPr>
        <w:pStyle w:val="TOC2"/>
        <w:rPr>
          <w:rFonts w:eastAsiaTheme="minorEastAsia" w:cs="Arial"/>
          <w:kern w:val="2"/>
          <w14:ligatures w14:val="standardContextual"/>
        </w:rPr>
      </w:pPr>
      <w:r w:rsidRPr="004A4A45">
        <w:rPr>
          <w:rFonts w:asciiTheme="minorHAnsi" w:hAnsiTheme="minorHAnsi" w:cstheme="minorHAnsi"/>
        </w:rPr>
        <w:t>A.8.</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Consultations outside the Agency</w:t>
      </w:r>
      <w:r w:rsidRPr="004A4A45">
        <w:tab/>
      </w:r>
      <w:r w:rsidRPr="004A4A45">
        <w:fldChar w:fldCharType="begin"/>
      </w:r>
      <w:r w:rsidRPr="004A4A45">
        <w:instrText xml:space="preserve"> PAGEREF _Toc212641180 \h </w:instrText>
      </w:r>
      <w:r w:rsidRPr="004A4A45">
        <w:fldChar w:fldCharType="separate"/>
      </w:r>
      <w:r w:rsidR="004A4A45">
        <w:t>24</w:t>
      </w:r>
      <w:r w:rsidRPr="004A4A45">
        <w:fldChar w:fldCharType="end"/>
      </w:r>
    </w:p>
    <w:p w:rsidR="00716B74" w:rsidRPr="004A4A45" w14:paraId="6E3CAA55" w14:textId="5550D4B3">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A.9.</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Paying Respondents</w:t>
      </w:r>
      <w:r w:rsidRPr="004A4A45">
        <w:tab/>
      </w:r>
      <w:r w:rsidRPr="004A4A45">
        <w:fldChar w:fldCharType="begin"/>
      </w:r>
      <w:r w:rsidRPr="004A4A45">
        <w:instrText xml:space="preserve"> PAGEREF _Toc212641181 \h </w:instrText>
      </w:r>
      <w:r w:rsidRPr="004A4A45">
        <w:fldChar w:fldCharType="separate"/>
      </w:r>
      <w:r w:rsidR="004A4A45">
        <w:t>24</w:t>
      </w:r>
      <w:r w:rsidRPr="004A4A45">
        <w:fldChar w:fldCharType="end"/>
      </w:r>
    </w:p>
    <w:p w:rsidR="00716B74" w:rsidRPr="004A4A45" w14:paraId="285F71BF" w14:textId="32B80AB4">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A.10.</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Assurance of Confidentiality</w:t>
      </w:r>
      <w:r w:rsidRPr="004A4A45">
        <w:tab/>
      </w:r>
      <w:r w:rsidRPr="004A4A45">
        <w:fldChar w:fldCharType="begin"/>
      </w:r>
      <w:r w:rsidRPr="004A4A45">
        <w:instrText xml:space="preserve"> PAGEREF _Toc212641182 \h </w:instrText>
      </w:r>
      <w:r w:rsidRPr="004A4A45">
        <w:fldChar w:fldCharType="separate"/>
      </w:r>
      <w:r w:rsidR="004A4A45">
        <w:t>25</w:t>
      </w:r>
      <w:r w:rsidRPr="004A4A45">
        <w:fldChar w:fldCharType="end"/>
      </w:r>
    </w:p>
    <w:p w:rsidR="00716B74" w:rsidRPr="004A4A45" w14:paraId="709B7165" w14:textId="05A23992">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A.11.</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Justification for Sensitive Questions</w:t>
      </w:r>
      <w:r w:rsidRPr="004A4A45">
        <w:tab/>
      </w:r>
      <w:r w:rsidRPr="004A4A45">
        <w:fldChar w:fldCharType="begin"/>
      </w:r>
      <w:r w:rsidRPr="004A4A45">
        <w:instrText xml:space="preserve"> PAGEREF _Toc212641183 \h </w:instrText>
      </w:r>
      <w:r w:rsidRPr="004A4A45">
        <w:fldChar w:fldCharType="separate"/>
      </w:r>
      <w:r w:rsidR="004A4A45">
        <w:t>26</w:t>
      </w:r>
      <w:r w:rsidRPr="004A4A45">
        <w:fldChar w:fldCharType="end"/>
      </w:r>
    </w:p>
    <w:p w:rsidR="00716B74" w:rsidRPr="004A4A45" w14:paraId="165A14B3" w14:textId="527AA356">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A.12.</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Estimate of Burden</w:t>
      </w:r>
      <w:r w:rsidRPr="004A4A45">
        <w:tab/>
      </w:r>
      <w:r w:rsidRPr="004A4A45">
        <w:fldChar w:fldCharType="begin"/>
      </w:r>
      <w:r w:rsidRPr="004A4A45">
        <w:instrText xml:space="preserve"> PAGEREF _Toc212641184 \h </w:instrText>
      </w:r>
      <w:r w:rsidRPr="004A4A45">
        <w:fldChar w:fldCharType="separate"/>
      </w:r>
      <w:r w:rsidR="004A4A45">
        <w:t>26</w:t>
      </w:r>
      <w:r w:rsidRPr="004A4A45">
        <w:fldChar w:fldCharType="end"/>
      </w:r>
    </w:p>
    <w:p w:rsidR="00716B74" w:rsidRPr="004A4A45" w14:paraId="18D8C4D0" w14:textId="30F2E5F7">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A.12.1</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Fall Collection</w:t>
      </w:r>
      <w:r w:rsidRPr="004A4A45">
        <w:tab/>
      </w:r>
      <w:r w:rsidRPr="004A4A45">
        <w:fldChar w:fldCharType="begin"/>
      </w:r>
      <w:r w:rsidRPr="004A4A45">
        <w:instrText xml:space="preserve"> PAGEREF _Toc212641185 \h </w:instrText>
      </w:r>
      <w:r w:rsidRPr="004A4A45">
        <w:fldChar w:fldCharType="separate"/>
      </w:r>
      <w:r w:rsidR="004A4A45">
        <w:t>28</w:t>
      </w:r>
      <w:r w:rsidRPr="004A4A45">
        <w:fldChar w:fldCharType="end"/>
      </w:r>
    </w:p>
    <w:p w:rsidR="00716B74" w:rsidRPr="004A4A45" w14:paraId="4F03125D" w14:textId="7B991977">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A.12.2</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Winter Collection</w:t>
      </w:r>
      <w:r w:rsidRPr="004A4A45">
        <w:tab/>
      </w:r>
      <w:r w:rsidRPr="004A4A45">
        <w:fldChar w:fldCharType="begin"/>
      </w:r>
      <w:r w:rsidRPr="004A4A45">
        <w:instrText xml:space="preserve"> PAGEREF _Toc212641186 \h </w:instrText>
      </w:r>
      <w:r w:rsidRPr="004A4A45">
        <w:fldChar w:fldCharType="separate"/>
      </w:r>
      <w:r w:rsidR="004A4A45">
        <w:t>29</w:t>
      </w:r>
      <w:r w:rsidRPr="004A4A45">
        <w:fldChar w:fldCharType="end"/>
      </w:r>
    </w:p>
    <w:p w:rsidR="00716B74" w:rsidRPr="004A4A45" w14:paraId="43E45978" w14:textId="3FA757F4">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A.12.3</w:t>
      </w:r>
      <w:r w:rsidRPr="004A4A45">
        <w:rPr>
          <w:rFonts w:asciiTheme="minorHAnsi" w:eastAsiaTheme="minorEastAsia" w:hAnsiTheme="minorHAnsi" w:cstheme="minorHAnsi"/>
          <w:kern w:val="2"/>
          <w:sz w:val="24"/>
          <w14:ligatures w14:val="standardContextual"/>
        </w:rPr>
        <w:tab/>
      </w:r>
      <w:r w:rsidRPr="004A4A45">
        <w:rPr>
          <w:rFonts w:asciiTheme="minorHAnsi" w:hAnsiTheme="minorHAnsi" w:cstheme="minorHAnsi"/>
        </w:rPr>
        <w:t>Fall/Winter Collection</w:t>
      </w:r>
      <w:r w:rsidRPr="004A4A45">
        <w:tab/>
      </w:r>
      <w:r w:rsidRPr="004A4A45">
        <w:fldChar w:fldCharType="begin"/>
      </w:r>
      <w:r w:rsidRPr="004A4A45">
        <w:instrText xml:space="preserve"> PAGEREF _Toc212641187 \h </w:instrText>
      </w:r>
      <w:r w:rsidRPr="004A4A45">
        <w:fldChar w:fldCharType="separate"/>
      </w:r>
      <w:r w:rsidR="004A4A45">
        <w:t>32</w:t>
      </w:r>
      <w:r w:rsidRPr="004A4A45">
        <w:fldChar w:fldCharType="end"/>
      </w:r>
    </w:p>
    <w:p w:rsidR="00716B74" w:rsidRPr="004A4A45" w14:paraId="2A4928B6" w14:textId="423BDC89">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A.12.4</w:t>
      </w:r>
      <w:r w:rsidRPr="004A4A45">
        <w:rPr>
          <w:rFonts w:asciiTheme="minorHAnsi" w:eastAsiaTheme="minorEastAsia" w:hAnsiTheme="minorHAnsi" w:cstheme="minorHAnsi"/>
          <w:kern w:val="2"/>
          <w:sz w:val="24"/>
          <w14:ligatures w14:val="standardContextual"/>
        </w:rPr>
        <w:tab/>
      </w:r>
      <w:r w:rsidRPr="004A4A45">
        <w:rPr>
          <w:rFonts w:asciiTheme="minorHAnsi" w:hAnsiTheme="minorHAnsi" w:cstheme="minorHAnsi"/>
        </w:rPr>
        <w:t>Spring Collection</w:t>
      </w:r>
      <w:r w:rsidRPr="004A4A45">
        <w:tab/>
      </w:r>
      <w:r w:rsidRPr="004A4A45">
        <w:fldChar w:fldCharType="begin"/>
      </w:r>
      <w:r w:rsidRPr="004A4A45">
        <w:instrText xml:space="preserve"> PAGEREF _Toc212641188 \h </w:instrText>
      </w:r>
      <w:r w:rsidRPr="004A4A45">
        <w:fldChar w:fldCharType="separate"/>
      </w:r>
      <w:r w:rsidR="004A4A45">
        <w:t>33</w:t>
      </w:r>
      <w:r w:rsidRPr="004A4A45">
        <w:fldChar w:fldCharType="end"/>
      </w:r>
    </w:p>
    <w:p w:rsidR="00716B74" w:rsidRPr="004A4A45" w14:paraId="53AB98F8" w14:textId="3F52DFA6">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A.12.4</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All Collections</w:t>
      </w:r>
      <w:r w:rsidRPr="004A4A45">
        <w:tab/>
      </w:r>
      <w:r w:rsidRPr="004A4A45">
        <w:fldChar w:fldCharType="begin"/>
      </w:r>
      <w:r w:rsidRPr="004A4A45">
        <w:instrText xml:space="preserve"> PAGEREF _Toc212641189 \h </w:instrText>
      </w:r>
      <w:r w:rsidRPr="004A4A45">
        <w:fldChar w:fldCharType="separate"/>
      </w:r>
      <w:r w:rsidR="004A4A45">
        <w:t>34</w:t>
      </w:r>
      <w:r w:rsidRPr="004A4A45">
        <w:fldChar w:fldCharType="end"/>
      </w:r>
    </w:p>
    <w:p w:rsidR="00716B74" w:rsidRPr="004A4A45" w14:paraId="79184D8A" w14:textId="583F6FD0">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A.13.</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Estimate of Cost Burden</w:t>
      </w:r>
      <w:r w:rsidRPr="004A4A45">
        <w:tab/>
      </w:r>
      <w:r w:rsidRPr="004A4A45">
        <w:fldChar w:fldCharType="begin"/>
      </w:r>
      <w:r w:rsidRPr="004A4A45">
        <w:instrText xml:space="preserve"> PAGEREF _Toc212641190 \h </w:instrText>
      </w:r>
      <w:r w:rsidRPr="004A4A45">
        <w:fldChar w:fldCharType="separate"/>
      </w:r>
      <w:r w:rsidR="004A4A45">
        <w:t>35</w:t>
      </w:r>
      <w:r w:rsidRPr="004A4A45">
        <w:fldChar w:fldCharType="end"/>
      </w:r>
    </w:p>
    <w:p w:rsidR="00716B74" w:rsidRPr="004A4A45" w14:paraId="3463931B" w14:textId="72DB561D">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A.14.</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Cost to the Federal Government</w:t>
      </w:r>
      <w:r w:rsidRPr="004A4A45">
        <w:tab/>
      </w:r>
      <w:r w:rsidRPr="004A4A45">
        <w:fldChar w:fldCharType="begin"/>
      </w:r>
      <w:r w:rsidRPr="004A4A45">
        <w:instrText xml:space="preserve"> PAGEREF _Toc212641191 \h </w:instrText>
      </w:r>
      <w:r w:rsidRPr="004A4A45">
        <w:fldChar w:fldCharType="separate"/>
      </w:r>
      <w:r w:rsidR="004A4A45">
        <w:t>35</w:t>
      </w:r>
      <w:r w:rsidRPr="004A4A45">
        <w:fldChar w:fldCharType="end"/>
      </w:r>
    </w:p>
    <w:p w:rsidR="00716B74" w:rsidRPr="004A4A45" w14:paraId="6B0F42E8" w14:textId="4774A246">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A.15.</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Reasons for Change in Burden</w:t>
      </w:r>
      <w:r w:rsidRPr="004A4A45">
        <w:tab/>
      </w:r>
      <w:r w:rsidRPr="004A4A45">
        <w:fldChar w:fldCharType="begin"/>
      </w:r>
      <w:r w:rsidRPr="004A4A45">
        <w:instrText xml:space="preserve"> PAGEREF _Toc212641192 \h </w:instrText>
      </w:r>
      <w:r w:rsidRPr="004A4A45">
        <w:fldChar w:fldCharType="separate"/>
      </w:r>
      <w:r w:rsidR="004A4A45">
        <w:t>36</w:t>
      </w:r>
      <w:r w:rsidRPr="004A4A45">
        <w:fldChar w:fldCharType="end"/>
      </w:r>
    </w:p>
    <w:p w:rsidR="00716B74" w:rsidRPr="004A4A45" w14:paraId="43869ECA" w14:textId="00A87336">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A.16.</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Publication Plans/Project Schedule</w:t>
      </w:r>
      <w:r w:rsidRPr="004A4A45">
        <w:tab/>
      </w:r>
      <w:r w:rsidRPr="004A4A45">
        <w:fldChar w:fldCharType="begin"/>
      </w:r>
      <w:r w:rsidRPr="004A4A45">
        <w:instrText xml:space="preserve"> PAGEREF _Toc212641193 \h </w:instrText>
      </w:r>
      <w:r w:rsidRPr="004A4A45">
        <w:fldChar w:fldCharType="separate"/>
      </w:r>
      <w:r w:rsidR="004A4A45">
        <w:t>36</w:t>
      </w:r>
      <w:r w:rsidRPr="004A4A45">
        <w:fldChar w:fldCharType="end"/>
      </w:r>
    </w:p>
    <w:p w:rsidR="00716B74" w:rsidRPr="004A4A45" w14:paraId="1E86836D" w14:textId="37ACC017">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A.16.a.</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Schedule of Activities</w:t>
      </w:r>
      <w:r w:rsidRPr="004A4A45">
        <w:tab/>
      </w:r>
      <w:r w:rsidRPr="004A4A45">
        <w:fldChar w:fldCharType="begin"/>
      </w:r>
      <w:r w:rsidRPr="004A4A45">
        <w:instrText xml:space="preserve"> PAGEREF _Toc212641194 \h </w:instrText>
      </w:r>
      <w:r w:rsidRPr="004A4A45">
        <w:fldChar w:fldCharType="separate"/>
      </w:r>
      <w:r w:rsidR="004A4A45">
        <w:t>36</w:t>
      </w:r>
      <w:r w:rsidRPr="004A4A45">
        <w:fldChar w:fldCharType="end"/>
      </w:r>
    </w:p>
    <w:p w:rsidR="00716B74" w:rsidRPr="004A4A45" w14:paraId="296CB07C" w14:textId="5857D21D">
      <w:pPr>
        <w:pStyle w:val="TOC3"/>
        <w:rPr>
          <w:rFonts w:asciiTheme="minorHAnsi" w:eastAsiaTheme="minorEastAsia" w:hAnsiTheme="minorHAnsi" w:cstheme="minorBidi"/>
          <w:kern w:val="2"/>
          <w:sz w:val="24"/>
          <w14:ligatures w14:val="standardContextual"/>
        </w:rPr>
      </w:pPr>
      <w:r w:rsidRPr="004A4A45">
        <w:rPr>
          <w:rFonts w:asciiTheme="minorHAnsi" w:hAnsiTheme="minorHAnsi" w:cstheme="minorHAnsi"/>
        </w:rPr>
        <w:t>A.16.b.</w:t>
      </w:r>
      <w:r w:rsidRPr="004A4A45">
        <w:rPr>
          <w:rFonts w:asciiTheme="minorHAnsi" w:eastAsiaTheme="minorEastAsia" w:hAnsiTheme="minorHAnsi" w:cstheme="minorBidi"/>
          <w:kern w:val="2"/>
          <w:sz w:val="24"/>
          <w14:ligatures w14:val="standardContextual"/>
        </w:rPr>
        <w:tab/>
      </w:r>
      <w:r w:rsidRPr="004A4A45">
        <w:rPr>
          <w:rFonts w:asciiTheme="minorHAnsi" w:hAnsiTheme="minorHAnsi" w:cstheme="minorHAnsi"/>
        </w:rPr>
        <w:t>Distribution Methods</w:t>
      </w:r>
      <w:r w:rsidRPr="004A4A45">
        <w:tab/>
      </w:r>
      <w:r w:rsidRPr="004A4A45">
        <w:fldChar w:fldCharType="begin"/>
      </w:r>
      <w:r w:rsidRPr="004A4A45">
        <w:instrText xml:space="preserve"> PAGEREF _Toc212641195 \h </w:instrText>
      </w:r>
      <w:r w:rsidRPr="004A4A45">
        <w:fldChar w:fldCharType="separate"/>
      </w:r>
      <w:r w:rsidR="004A4A45">
        <w:t>38</w:t>
      </w:r>
      <w:r w:rsidRPr="004A4A45">
        <w:fldChar w:fldCharType="end"/>
      </w:r>
    </w:p>
    <w:p w:rsidR="00716B74" w:rsidRPr="004A4A45" w14:paraId="49BB4E40" w14:textId="634D8C4C">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A.17.</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Request to Not Display Expiration Date</w:t>
      </w:r>
      <w:r w:rsidRPr="004A4A45">
        <w:tab/>
      </w:r>
      <w:r w:rsidRPr="004A4A45">
        <w:fldChar w:fldCharType="begin"/>
      </w:r>
      <w:r w:rsidRPr="004A4A45">
        <w:instrText xml:space="preserve"> PAGEREF _Toc212641196 \h </w:instrText>
      </w:r>
      <w:r w:rsidRPr="004A4A45">
        <w:fldChar w:fldCharType="separate"/>
      </w:r>
      <w:r w:rsidR="004A4A45">
        <w:t>39</w:t>
      </w:r>
      <w:r w:rsidRPr="004A4A45">
        <w:fldChar w:fldCharType="end"/>
      </w:r>
    </w:p>
    <w:p w:rsidR="00716B74" w:rsidRPr="004A4A45" w14:paraId="31B5D8D9" w14:textId="3B9D3B65">
      <w:pPr>
        <w:pStyle w:val="TOC2"/>
        <w:rPr>
          <w:rFonts w:asciiTheme="minorHAnsi" w:eastAsiaTheme="minorEastAsia" w:hAnsiTheme="minorHAnsi" w:cstheme="minorBidi"/>
          <w:kern w:val="2"/>
          <w:sz w:val="24"/>
          <w:szCs w:val="24"/>
          <w14:ligatures w14:val="standardContextual"/>
        </w:rPr>
      </w:pPr>
      <w:r w:rsidRPr="004A4A45">
        <w:rPr>
          <w:rFonts w:asciiTheme="minorHAnsi" w:hAnsiTheme="minorHAnsi" w:cstheme="minorHAnsi"/>
        </w:rPr>
        <w:t>A.18.</w:t>
      </w:r>
      <w:r w:rsidRPr="004A4A45">
        <w:rPr>
          <w:rFonts w:asciiTheme="minorHAnsi" w:eastAsiaTheme="minorEastAsia" w:hAnsiTheme="minorHAnsi" w:cstheme="minorBidi"/>
          <w:kern w:val="2"/>
          <w:sz w:val="24"/>
          <w:szCs w:val="24"/>
          <w14:ligatures w14:val="standardContextual"/>
        </w:rPr>
        <w:tab/>
      </w:r>
      <w:r w:rsidRPr="004A4A45">
        <w:rPr>
          <w:rFonts w:asciiTheme="minorHAnsi" w:hAnsiTheme="minorHAnsi" w:cstheme="minorHAnsi"/>
        </w:rPr>
        <w:t>Exceptions to the Certification</w:t>
      </w:r>
      <w:r w:rsidRPr="004A4A45">
        <w:tab/>
      </w:r>
      <w:r w:rsidRPr="004A4A45">
        <w:fldChar w:fldCharType="begin"/>
      </w:r>
      <w:r w:rsidRPr="004A4A45">
        <w:instrText xml:space="preserve"> PAGEREF _Toc212641197 \h </w:instrText>
      </w:r>
      <w:r w:rsidRPr="004A4A45">
        <w:fldChar w:fldCharType="separate"/>
      </w:r>
      <w:r w:rsidR="004A4A45">
        <w:t>39</w:t>
      </w:r>
      <w:r w:rsidRPr="004A4A45">
        <w:fldChar w:fldCharType="end"/>
      </w:r>
    </w:p>
    <w:p w:rsidR="006B0246" w:rsidRPr="004A4A45" w:rsidP="00473133" w14:paraId="284CD061" w14:textId="77777777">
      <w:pPr>
        <w:pStyle w:val="Title"/>
        <w:tabs>
          <w:tab w:val="left" w:pos="720"/>
          <w:tab w:val="left" w:pos="1260"/>
          <w:tab w:val="left" w:pos="1800"/>
          <w:tab w:val="right" w:leader="dot" w:pos="9000"/>
        </w:tabs>
        <w:spacing w:after="60"/>
        <w:jc w:val="left"/>
        <w:rPr>
          <w:rFonts w:asciiTheme="minorHAnsi" w:hAnsiTheme="minorHAnsi" w:cstheme="minorHAnsi"/>
          <w:b w:val="0"/>
          <w:sz w:val="22"/>
        </w:rPr>
      </w:pPr>
      <w:r w:rsidRPr="004A4A45">
        <w:rPr>
          <w:rFonts w:asciiTheme="minorHAnsi" w:hAnsiTheme="minorHAnsi" w:cstheme="minorHAnsi"/>
          <w:b w:val="0"/>
          <w:sz w:val="22"/>
          <w:szCs w:val="24"/>
        </w:rPr>
        <w:fldChar w:fldCharType="end"/>
      </w:r>
      <w:r w:rsidRPr="004A4A45">
        <w:rPr>
          <w:rFonts w:asciiTheme="minorHAnsi" w:hAnsiTheme="minorHAnsi" w:cstheme="minorHAnsi"/>
          <w:sz w:val="22"/>
        </w:rPr>
        <w:br w:type="page"/>
      </w:r>
    </w:p>
    <w:p w:rsidR="00F82CE6" w:rsidRPr="004A4A45" w:rsidP="0072627E" w14:paraId="25E2E106" w14:textId="77777777">
      <w:pPr>
        <w:pStyle w:val="Title"/>
        <w:tabs>
          <w:tab w:val="right" w:pos="10350"/>
        </w:tabs>
        <w:spacing w:after="240"/>
        <w:ind w:right="619"/>
        <w:jc w:val="left"/>
        <w:rPr>
          <w:rFonts w:asciiTheme="minorHAnsi" w:hAnsiTheme="minorHAnsi" w:cstheme="minorHAnsi"/>
          <w:szCs w:val="24"/>
        </w:rPr>
      </w:pPr>
      <w:r w:rsidRPr="004A4A45">
        <w:rPr>
          <w:rFonts w:asciiTheme="minorHAnsi" w:hAnsiTheme="minorHAnsi" w:cstheme="minorHAnsi"/>
          <w:szCs w:val="24"/>
        </w:rPr>
        <w:t>Tables</w:t>
      </w:r>
    </w:p>
    <w:p w:rsidR="00EC58C3" w:rsidRPr="004A4A45" w14:paraId="0BDF571C" w14:textId="011B3016">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fldChar w:fldCharType="begin"/>
      </w:r>
      <w:r w:rsidRPr="004A4A45">
        <w:rPr>
          <w:rFonts w:asciiTheme="minorHAnsi" w:hAnsiTheme="minorHAnsi" w:cstheme="minorHAnsi"/>
          <w:noProof/>
        </w:rPr>
        <w:instrText xml:space="preserve"> TOC \t "TableTitle,5" </w:instrText>
      </w:r>
      <w:r w:rsidRPr="004A4A45">
        <w:rPr>
          <w:rFonts w:asciiTheme="minorHAnsi" w:hAnsiTheme="minorHAnsi" w:cstheme="minorHAnsi"/>
          <w:noProof/>
        </w:rPr>
        <w:fldChar w:fldCharType="separate"/>
      </w:r>
      <w:r w:rsidRPr="004A4A45">
        <w:rPr>
          <w:rFonts w:asciiTheme="minorHAnsi" w:hAnsiTheme="minorHAnsi" w:cstheme="minorHAnsi"/>
          <w:bCs/>
          <w:noProof/>
        </w:rPr>
        <w:t>Table 1. Summary of Proposed Changes and Sources of Changes, by Survey Component</w:t>
      </w:r>
      <w:r w:rsidRPr="004A4A45">
        <w:rPr>
          <w:noProof/>
        </w:rPr>
        <w:tab/>
      </w:r>
      <w:r w:rsidRPr="004A4A45">
        <w:rPr>
          <w:noProof/>
        </w:rPr>
        <w:fldChar w:fldCharType="begin"/>
      </w:r>
      <w:r w:rsidRPr="004A4A45">
        <w:rPr>
          <w:noProof/>
        </w:rPr>
        <w:instrText xml:space="preserve"> PAGEREF _Toc212641596 \h </w:instrText>
      </w:r>
      <w:r w:rsidRPr="004A4A45">
        <w:rPr>
          <w:noProof/>
        </w:rPr>
        <w:fldChar w:fldCharType="separate"/>
      </w:r>
      <w:r w:rsidR="004A4A45">
        <w:rPr>
          <w:noProof/>
        </w:rPr>
        <w:t>6</w:t>
      </w:r>
      <w:r w:rsidRPr="004A4A45">
        <w:rPr>
          <w:noProof/>
        </w:rPr>
        <w:fldChar w:fldCharType="end"/>
      </w:r>
    </w:p>
    <w:p w:rsidR="00EC58C3" w:rsidRPr="004A4A45" w14:paraId="121D7BEE" w14:textId="100CE638">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bCs/>
          <w:noProof/>
        </w:rPr>
        <w:t>(2024-25 Changes are struck-through as they are no longer applicable)</w:t>
      </w:r>
      <w:r w:rsidRPr="004A4A45">
        <w:rPr>
          <w:noProof/>
        </w:rPr>
        <w:tab/>
      </w:r>
      <w:r w:rsidRPr="004A4A45">
        <w:rPr>
          <w:noProof/>
        </w:rPr>
        <w:fldChar w:fldCharType="begin"/>
      </w:r>
      <w:r w:rsidRPr="004A4A45">
        <w:rPr>
          <w:noProof/>
        </w:rPr>
        <w:instrText xml:space="preserve"> PAGEREF _Toc212641597 \h </w:instrText>
      </w:r>
      <w:r w:rsidRPr="004A4A45">
        <w:rPr>
          <w:noProof/>
        </w:rPr>
        <w:fldChar w:fldCharType="separate"/>
      </w:r>
      <w:r w:rsidR="004A4A45">
        <w:rPr>
          <w:noProof/>
        </w:rPr>
        <w:t>6</w:t>
      </w:r>
      <w:r w:rsidRPr="004A4A45">
        <w:rPr>
          <w:noProof/>
        </w:rPr>
        <w:fldChar w:fldCharType="end"/>
      </w:r>
    </w:p>
    <w:p w:rsidR="00EC58C3" w:rsidRPr="004A4A45" w14:paraId="10281A21" w14:textId="4E7FFBC4">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2. Response rates for IPEDS preparation time item, 2022-23</w:t>
      </w:r>
      <w:r w:rsidRPr="004A4A45">
        <w:rPr>
          <w:noProof/>
        </w:rPr>
        <w:tab/>
      </w:r>
      <w:r w:rsidRPr="004A4A45">
        <w:rPr>
          <w:noProof/>
        </w:rPr>
        <w:fldChar w:fldCharType="begin"/>
      </w:r>
      <w:r w:rsidRPr="004A4A45">
        <w:rPr>
          <w:noProof/>
        </w:rPr>
        <w:instrText xml:space="preserve"> PAGEREF _Toc212641598 \h </w:instrText>
      </w:r>
      <w:r w:rsidRPr="004A4A45">
        <w:rPr>
          <w:noProof/>
        </w:rPr>
        <w:fldChar w:fldCharType="separate"/>
      </w:r>
      <w:r w:rsidR="004A4A45">
        <w:rPr>
          <w:noProof/>
        </w:rPr>
        <w:t>27</w:t>
      </w:r>
      <w:r w:rsidRPr="004A4A45">
        <w:rPr>
          <w:noProof/>
        </w:rPr>
        <w:fldChar w:fldCharType="end"/>
      </w:r>
    </w:p>
    <w:p w:rsidR="00EC58C3" w:rsidRPr="004A4A45" w14:paraId="6D7F0E18" w14:textId="20DFE898">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3. Average 2022-23 self-reported preparation hours by experienced and new IPEDS keyholders, by IPEDS component</w:t>
      </w:r>
      <w:r w:rsidRPr="004A4A45">
        <w:rPr>
          <w:noProof/>
        </w:rPr>
        <w:tab/>
      </w:r>
      <w:r w:rsidRPr="004A4A45">
        <w:rPr>
          <w:noProof/>
        </w:rPr>
        <w:fldChar w:fldCharType="begin"/>
      </w:r>
      <w:r w:rsidRPr="004A4A45">
        <w:rPr>
          <w:noProof/>
        </w:rPr>
        <w:instrText xml:space="preserve"> PAGEREF _Toc212641599 \h </w:instrText>
      </w:r>
      <w:r w:rsidRPr="004A4A45">
        <w:rPr>
          <w:noProof/>
        </w:rPr>
        <w:fldChar w:fldCharType="separate"/>
      </w:r>
      <w:r w:rsidR="004A4A45">
        <w:rPr>
          <w:noProof/>
        </w:rPr>
        <w:t>28</w:t>
      </w:r>
      <w:r w:rsidRPr="004A4A45">
        <w:rPr>
          <w:noProof/>
        </w:rPr>
        <w:fldChar w:fldCharType="end"/>
      </w:r>
    </w:p>
    <w:p w:rsidR="00EC58C3" w:rsidRPr="004A4A45" w14:paraId="3E4CB212" w14:textId="73893DD2">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4. Burden hours, Institutional Characteristics</w:t>
      </w:r>
      <w:r w:rsidRPr="004A4A45">
        <w:rPr>
          <w:noProof/>
        </w:rPr>
        <w:tab/>
      </w:r>
      <w:r w:rsidRPr="004A4A45">
        <w:rPr>
          <w:noProof/>
        </w:rPr>
        <w:fldChar w:fldCharType="begin"/>
      </w:r>
      <w:r w:rsidRPr="004A4A45">
        <w:rPr>
          <w:noProof/>
        </w:rPr>
        <w:instrText xml:space="preserve"> PAGEREF _Toc212641600 \h </w:instrText>
      </w:r>
      <w:r w:rsidRPr="004A4A45">
        <w:rPr>
          <w:noProof/>
        </w:rPr>
        <w:fldChar w:fldCharType="separate"/>
      </w:r>
      <w:r w:rsidR="004A4A45">
        <w:rPr>
          <w:noProof/>
        </w:rPr>
        <w:t>28</w:t>
      </w:r>
      <w:r w:rsidRPr="004A4A45">
        <w:rPr>
          <w:noProof/>
        </w:rPr>
        <w:fldChar w:fldCharType="end"/>
      </w:r>
    </w:p>
    <w:p w:rsidR="00EC58C3" w:rsidRPr="004A4A45" w14:paraId="1F58200D" w14:textId="1FB052CC">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5. Burden hours, Completions</w:t>
      </w:r>
      <w:r w:rsidRPr="004A4A45">
        <w:rPr>
          <w:noProof/>
        </w:rPr>
        <w:tab/>
      </w:r>
      <w:r w:rsidRPr="004A4A45">
        <w:rPr>
          <w:noProof/>
        </w:rPr>
        <w:fldChar w:fldCharType="begin"/>
      </w:r>
      <w:r w:rsidRPr="004A4A45">
        <w:rPr>
          <w:noProof/>
        </w:rPr>
        <w:instrText xml:space="preserve"> PAGEREF _Toc212641601 \h </w:instrText>
      </w:r>
      <w:r w:rsidRPr="004A4A45">
        <w:rPr>
          <w:noProof/>
        </w:rPr>
        <w:fldChar w:fldCharType="separate"/>
      </w:r>
      <w:r w:rsidR="004A4A45">
        <w:rPr>
          <w:noProof/>
        </w:rPr>
        <w:t>29</w:t>
      </w:r>
      <w:r w:rsidRPr="004A4A45">
        <w:rPr>
          <w:noProof/>
        </w:rPr>
        <w:fldChar w:fldCharType="end"/>
      </w:r>
    </w:p>
    <w:p w:rsidR="00EC58C3" w:rsidRPr="004A4A45" w14:paraId="12D25F74" w14:textId="231C3345">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6. Burden hours, 12-month Enrollment</w:t>
      </w:r>
      <w:r w:rsidRPr="004A4A45">
        <w:rPr>
          <w:noProof/>
        </w:rPr>
        <w:tab/>
      </w:r>
      <w:r w:rsidRPr="004A4A45">
        <w:rPr>
          <w:noProof/>
        </w:rPr>
        <w:fldChar w:fldCharType="begin"/>
      </w:r>
      <w:r w:rsidRPr="004A4A45">
        <w:rPr>
          <w:noProof/>
        </w:rPr>
        <w:instrText xml:space="preserve"> PAGEREF _Toc212641602 \h </w:instrText>
      </w:r>
      <w:r w:rsidRPr="004A4A45">
        <w:rPr>
          <w:noProof/>
        </w:rPr>
        <w:fldChar w:fldCharType="separate"/>
      </w:r>
      <w:r w:rsidR="004A4A45">
        <w:rPr>
          <w:noProof/>
        </w:rPr>
        <w:t>29</w:t>
      </w:r>
      <w:r w:rsidRPr="004A4A45">
        <w:rPr>
          <w:noProof/>
        </w:rPr>
        <w:fldChar w:fldCharType="end"/>
      </w:r>
    </w:p>
    <w:p w:rsidR="00EC58C3" w:rsidRPr="004A4A45" w14:paraId="2BA4989E" w14:textId="4E628C2F">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7. Burden hours, Student Financial Aid</w:t>
      </w:r>
      <w:r w:rsidRPr="004A4A45">
        <w:rPr>
          <w:noProof/>
        </w:rPr>
        <w:tab/>
      </w:r>
      <w:r w:rsidRPr="004A4A45">
        <w:rPr>
          <w:noProof/>
        </w:rPr>
        <w:fldChar w:fldCharType="begin"/>
      </w:r>
      <w:r w:rsidRPr="004A4A45">
        <w:rPr>
          <w:noProof/>
        </w:rPr>
        <w:instrText xml:space="preserve"> PAGEREF _Toc212641603 \h </w:instrText>
      </w:r>
      <w:r w:rsidRPr="004A4A45">
        <w:rPr>
          <w:noProof/>
        </w:rPr>
        <w:fldChar w:fldCharType="separate"/>
      </w:r>
      <w:r w:rsidR="004A4A45">
        <w:rPr>
          <w:noProof/>
        </w:rPr>
        <w:t>29</w:t>
      </w:r>
      <w:r w:rsidRPr="004A4A45">
        <w:rPr>
          <w:noProof/>
        </w:rPr>
        <w:fldChar w:fldCharType="end"/>
      </w:r>
    </w:p>
    <w:p w:rsidR="00EC58C3" w:rsidRPr="004A4A45" w14:paraId="647FB712" w14:textId="27119644">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8. Burden hours, Outcome Measures</w:t>
      </w:r>
      <w:r w:rsidRPr="004A4A45">
        <w:rPr>
          <w:noProof/>
        </w:rPr>
        <w:tab/>
      </w:r>
      <w:r w:rsidRPr="004A4A45">
        <w:rPr>
          <w:noProof/>
        </w:rPr>
        <w:fldChar w:fldCharType="begin"/>
      </w:r>
      <w:r w:rsidRPr="004A4A45">
        <w:rPr>
          <w:noProof/>
        </w:rPr>
        <w:instrText xml:space="preserve"> PAGEREF _Toc212641604 \h </w:instrText>
      </w:r>
      <w:r w:rsidRPr="004A4A45">
        <w:rPr>
          <w:noProof/>
        </w:rPr>
        <w:fldChar w:fldCharType="separate"/>
      </w:r>
      <w:r w:rsidR="004A4A45">
        <w:rPr>
          <w:noProof/>
        </w:rPr>
        <w:t>30</w:t>
      </w:r>
      <w:r w:rsidRPr="004A4A45">
        <w:rPr>
          <w:noProof/>
        </w:rPr>
        <w:fldChar w:fldCharType="end"/>
      </w:r>
    </w:p>
    <w:p w:rsidR="00EC58C3" w:rsidRPr="004A4A45" w14:paraId="129F06EE" w14:textId="6EABE3A2">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9. Burden hours, Graduation Rates</w:t>
      </w:r>
      <w:r w:rsidRPr="004A4A45">
        <w:rPr>
          <w:noProof/>
        </w:rPr>
        <w:tab/>
      </w:r>
      <w:r w:rsidRPr="004A4A45">
        <w:rPr>
          <w:noProof/>
        </w:rPr>
        <w:fldChar w:fldCharType="begin"/>
      </w:r>
      <w:r w:rsidRPr="004A4A45">
        <w:rPr>
          <w:noProof/>
        </w:rPr>
        <w:instrText xml:space="preserve"> PAGEREF _Toc212641605 \h </w:instrText>
      </w:r>
      <w:r w:rsidRPr="004A4A45">
        <w:rPr>
          <w:noProof/>
        </w:rPr>
        <w:fldChar w:fldCharType="separate"/>
      </w:r>
      <w:r w:rsidR="004A4A45">
        <w:rPr>
          <w:noProof/>
        </w:rPr>
        <w:t>30</w:t>
      </w:r>
      <w:r w:rsidRPr="004A4A45">
        <w:rPr>
          <w:noProof/>
        </w:rPr>
        <w:fldChar w:fldCharType="end"/>
      </w:r>
    </w:p>
    <w:p w:rsidR="00EC58C3" w:rsidRPr="004A4A45" w14:paraId="79D9A6AF" w14:textId="27A77CBC">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10. Burden hours, 200% Graduation Rates</w:t>
      </w:r>
      <w:r w:rsidRPr="004A4A45">
        <w:rPr>
          <w:noProof/>
        </w:rPr>
        <w:tab/>
      </w:r>
      <w:r w:rsidRPr="004A4A45">
        <w:rPr>
          <w:noProof/>
        </w:rPr>
        <w:fldChar w:fldCharType="begin"/>
      </w:r>
      <w:r w:rsidRPr="004A4A45">
        <w:rPr>
          <w:noProof/>
        </w:rPr>
        <w:instrText xml:space="preserve"> PAGEREF _Toc212641606 \h </w:instrText>
      </w:r>
      <w:r w:rsidRPr="004A4A45">
        <w:rPr>
          <w:noProof/>
        </w:rPr>
        <w:fldChar w:fldCharType="separate"/>
      </w:r>
      <w:r w:rsidR="004A4A45">
        <w:rPr>
          <w:noProof/>
        </w:rPr>
        <w:t>30</w:t>
      </w:r>
      <w:r w:rsidRPr="004A4A45">
        <w:rPr>
          <w:noProof/>
        </w:rPr>
        <w:fldChar w:fldCharType="end"/>
      </w:r>
    </w:p>
    <w:p w:rsidR="00EC58C3" w:rsidRPr="004A4A45" w14:paraId="2DDC79B1" w14:textId="5777791C">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bCs/>
          <w:noProof/>
        </w:rPr>
        <w:t>Table 11. Burden hours, Admissions</w:t>
      </w:r>
      <w:r w:rsidRPr="004A4A45">
        <w:rPr>
          <w:noProof/>
        </w:rPr>
        <w:tab/>
      </w:r>
      <w:r w:rsidRPr="004A4A45">
        <w:rPr>
          <w:noProof/>
        </w:rPr>
        <w:fldChar w:fldCharType="begin"/>
      </w:r>
      <w:r w:rsidRPr="004A4A45">
        <w:rPr>
          <w:noProof/>
        </w:rPr>
        <w:instrText xml:space="preserve"> PAGEREF _Toc212641607 \h </w:instrText>
      </w:r>
      <w:r w:rsidRPr="004A4A45">
        <w:rPr>
          <w:noProof/>
        </w:rPr>
        <w:fldChar w:fldCharType="separate"/>
      </w:r>
      <w:r w:rsidR="004A4A45">
        <w:rPr>
          <w:noProof/>
        </w:rPr>
        <w:t>31</w:t>
      </w:r>
      <w:r w:rsidRPr="004A4A45">
        <w:rPr>
          <w:noProof/>
        </w:rPr>
        <w:fldChar w:fldCharType="end"/>
      </w:r>
    </w:p>
    <w:p w:rsidR="00EC58C3" w:rsidRPr="004A4A45" w14:paraId="7E354759" w14:textId="20AAFBF2">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12. Burden hours, ACTS</w:t>
      </w:r>
      <w:r w:rsidRPr="004A4A45">
        <w:rPr>
          <w:noProof/>
        </w:rPr>
        <w:tab/>
      </w:r>
      <w:r w:rsidRPr="004A4A45">
        <w:rPr>
          <w:noProof/>
        </w:rPr>
        <w:fldChar w:fldCharType="begin"/>
      </w:r>
      <w:r w:rsidRPr="004A4A45">
        <w:rPr>
          <w:noProof/>
        </w:rPr>
        <w:instrText xml:space="preserve"> PAGEREF _Toc212641608 \h </w:instrText>
      </w:r>
      <w:r w:rsidRPr="004A4A45">
        <w:rPr>
          <w:noProof/>
        </w:rPr>
        <w:fldChar w:fldCharType="separate"/>
      </w:r>
      <w:r w:rsidR="004A4A45">
        <w:rPr>
          <w:noProof/>
        </w:rPr>
        <w:t>32</w:t>
      </w:r>
      <w:r w:rsidRPr="004A4A45">
        <w:rPr>
          <w:noProof/>
        </w:rPr>
        <w:fldChar w:fldCharType="end"/>
      </w:r>
    </w:p>
    <w:p w:rsidR="00EC58C3" w:rsidRPr="004A4A45" w14:paraId="5CFF2F8B" w14:textId="6800B1C8">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13. Burden hours, Cost</w:t>
      </w:r>
      <w:r w:rsidRPr="004A4A45">
        <w:rPr>
          <w:noProof/>
        </w:rPr>
        <w:tab/>
      </w:r>
      <w:r w:rsidRPr="004A4A45">
        <w:rPr>
          <w:noProof/>
        </w:rPr>
        <w:fldChar w:fldCharType="begin"/>
      </w:r>
      <w:r w:rsidRPr="004A4A45">
        <w:rPr>
          <w:noProof/>
        </w:rPr>
        <w:instrText xml:space="preserve"> PAGEREF _Toc212641609 \h </w:instrText>
      </w:r>
      <w:r w:rsidRPr="004A4A45">
        <w:rPr>
          <w:noProof/>
        </w:rPr>
        <w:fldChar w:fldCharType="separate"/>
      </w:r>
      <w:r w:rsidR="004A4A45">
        <w:rPr>
          <w:noProof/>
        </w:rPr>
        <w:t>32</w:t>
      </w:r>
      <w:r w:rsidRPr="004A4A45">
        <w:rPr>
          <w:noProof/>
        </w:rPr>
        <w:fldChar w:fldCharType="end"/>
      </w:r>
    </w:p>
    <w:p w:rsidR="00EC58C3" w:rsidRPr="004A4A45" w14:paraId="44CFDE68" w14:textId="11F4DB93">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14. Burden hours, Fall Enrollment</w:t>
      </w:r>
      <w:r w:rsidRPr="004A4A45">
        <w:rPr>
          <w:noProof/>
        </w:rPr>
        <w:tab/>
      </w:r>
      <w:r w:rsidRPr="004A4A45">
        <w:rPr>
          <w:noProof/>
        </w:rPr>
        <w:fldChar w:fldCharType="begin"/>
      </w:r>
      <w:r w:rsidRPr="004A4A45">
        <w:rPr>
          <w:noProof/>
        </w:rPr>
        <w:instrText xml:space="preserve"> PAGEREF _Toc212641610 \h </w:instrText>
      </w:r>
      <w:r w:rsidRPr="004A4A45">
        <w:rPr>
          <w:noProof/>
        </w:rPr>
        <w:fldChar w:fldCharType="separate"/>
      </w:r>
      <w:r w:rsidR="004A4A45">
        <w:rPr>
          <w:noProof/>
        </w:rPr>
        <w:t>33</w:t>
      </w:r>
      <w:r w:rsidRPr="004A4A45">
        <w:rPr>
          <w:noProof/>
        </w:rPr>
        <w:fldChar w:fldCharType="end"/>
      </w:r>
    </w:p>
    <w:p w:rsidR="00EC58C3" w:rsidRPr="004A4A45" w14:paraId="75941FBC" w14:textId="648A750F">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15. Burden hours, Finance</w:t>
      </w:r>
      <w:r w:rsidRPr="004A4A45">
        <w:rPr>
          <w:noProof/>
        </w:rPr>
        <w:tab/>
      </w:r>
      <w:r w:rsidRPr="004A4A45">
        <w:rPr>
          <w:noProof/>
        </w:rPr>
        <w:fldChar w:fldCharType="begin"/>
      </w:r>
      <w:r w:rsidRPr="004A4A45">
        <w:rPr>
          <w:noProof/>
        </w:rPr>
        <w:instrText xml:space="preserve"> PAGEREF _Toc212641611 \h </w:instrText>
      </w:r>
      <w:r w:rsidRPr="004A4A45">
        <w:rPr>
          <w:noProof/>
        </w:rPr>
        <w:fldChar w:fldCharType="separate"/>
      </w:r>
      <w:r w:rsidR="004A4A45">
        <w:rPr>
          <w:noProof/>
        </w:rPr>
        <w:t>33</w:t>
      </w:r>
      <w:r w:rsidRPr="004A4A45">
        <w:rPr>
          <w:noProof/>
        </w:rPr>
        <w:fldChar w:fldCharType="end"/>
      </w:r>
    </w:p>
    <w:p w:rsidR="00EC58C3" w:rsidRPr="004A4A45" w14:paraId="4E9254F9" w14:textId="26C49C7B">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16. Burden hours, Human Resources</w:t>
      </w:r>
      <w:r w:rsidRPr="004A4A45">
        <w:rPr>
          <w:noProof/>
        </w:rPr>
        <w:tab/>
      </w:r>
      <w:r w:rsidRPr="004A4A45">
        <w:rPr>
          <w:noProof/>
        </w:rPr>
        <w:fldChar w:fldCharType="begin"/>
      </w:r>
      <w:r w:rsidRPr="004A4A45">
        <w:rPr>
          <w:noProof/>
        </w:rPr>
        <w:instrText xml:space="preserve"> PAGEREF _Toc212641612 \h </w:instrText>
      </w:r>
      <w:r w:rsidRPr="004A4A45">
        <w:rPr>
          <w:noProof/>
        </w:rPr>
        <w:fldChar w:fldCharType="separate"/>
      </w:r>
      <w:r w:rsidR="004A4A45">
        <w:rPr>
          <w:noProof/>
        </w:rPr>
        <w:t>33</w:t>
      </w:r>
      <w:r w:rsidRPr="004A4A45">
        <w:rPr>
          <w:noProof/>
        </w:rPr>
        <w:fldChar w:fldCharType="end"/>
      </w:r>
    </w:p>
    <w:p w:rsidR="00EC58C3" w:rsidRPr="004A4A45" w14:paraId="5ED2C107" w14:textId="126B7060">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17. Burden hours, Academic Libraries</w:t>
      </w:r>
      <w:r w:rsidRPr="004A4A45">
        <w:rPr>
          <w:noProof/>
        </w:rPr>
        <w:tab/>
      </w:r>
      <w:r w:rsidRPr="004A4A45">
        <w:rPr>
          <w:noProof/>
        </w:rPr>
        <w:fldChar w:fldCharType="begin"/>
      </w:r>
      <w:r w:rsidRPr="004A4A45">
        <w:rPr>
          <w:noProof/>
        </w:rPr>
        <w:instrText xml:space="preserve"> PAGEREF _Toc212641613 \h </w:instrText>
      </w:r>
      <w:r w:rsidRPr="004A4A45">
        <w:rPr>
          <w:noProof/>
        </w:rPr>
        <w:fldChar w:fldCharType="separate"/>
      </w:r>
      <w:r w:rsidR="004A4A45">
        <w:rPr>
          <w:noProof/>
        </w:rPr>
        <w:t>34</w:t>
      </w:r>
      <w:r w:rsidRPr="004A4A45">
        <w:rPr>
          <w:noProof/>
        </w:rPr>
        <w:fldChar w:fldCharType="end"/>
      </w:r>
    </w:p>
    <w:p w:rsidR="00EC58C3" w:rsidRPr="004A4A45" w14:paraId="56440AF3" w14:textId="5487969A">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18. Summary of estimated response burden by survey component: 2024-25, 2025-26, and 2026-27</w:t>
      </w:r>
      <w:r w:rsidRPr="004A4A45">
        <w:rPr>
          <w:noProof/>
        </w:rPr>
        <w:tab/>
      </w:r>
      <w:r w:rsidRPr="004A4A45">
        <w:rPr>
          <w:noProof/>
        </w:rPr>
        <w:fldChar w:fldCharType="begin"/>
      </w:r>
      <w:r w:rsidRPr="004A4A45">
        <w:rPr>
          <w:noProof/>
        </w:rPr>
        <w:instrText xml:space="preserve"> PAGEREF _Toc212641614 \h </w:instrText>
      </w:r>
      <w:r w:rsidRPr="004A4A45">
        <w:rPr>
          <w:noProof/>
        </w:rPr>
        <w:fldChar w:fldCharType="separate"/>
      </w:r>
      <w:r w:rsidR="004A4A45">
        <w:rPr>
          <w:noProof/>
        </w:rPr>
        <w:t>35</w:t>
      </w:r>
      <w:r w:rsidRPr="004A4A45">
        <w:rPr>
          <w:noProof/>
        </w:rPr>
        <w:fldChar w:fldCharType="end"/>
      </w:r>
    </w:p>
    <w:p w:rsidR="00EC58C3" w:rsidRPr="004A4A45" w14:paraId="0B64EB37" w14:textId="322AE691">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snapToGrid w:val="0"/>
        </w:rPr>
        <w:t xml:space="preserve">Table 19. Estimates of burden hours and costs to institutions: </w:t>
      </w:r>
      <w:r w:rsidRPr="004A4A45">
        <w:rPr>
          <w:rFonts w:asciiTheme="minorHAnsi" w:hAnsiTheme="minorHAnsi" w:cstheme="minorHAnsi"/>
          <w:noProof/>
        </w:rPr>
        <w:t>2024-25, 2025-26, and 2026-27</w:t>
      </w:r>
      <w:r w:rsidRPr="004A4A45">
        <w:rPr>
          <w:noProof/>
        </w:rPr>
        <w:tab/>
      </w:r>
      <w:r w:rsidRPr="004A4A45">
        <w:rPr>
          <w:noProof/>
        </w:rPr>
        <w:fldChar w:fldCharType="begin"/>
      </w:r>
      <w:r w:rsidRPr="004A4A45">
        <w:rPr>
          <w:noProof/>
        </w:rPr>
        <w:instrText xml:space="preserve"> PAGEREF _Toc212641615 \h </w:instrText>
      </w:r>
      <w:r w:rsidRPr="004A4A45">
        <w:rPr>
          <w:noProof/>
        </w:rPr>
        <w:fldChar w:fldCharType="separate"/>
      </w:r>
      <w:r w:rsidR="004A4A45">
        <w:rPr>
          <w:noProof/>
        </w:rPr>
        <w:t>35</w:t>
      </w:r>
      <w:r w:rsidRPr="004A4A45">
        <w:rPr>
          <w:noProof/>
        </w:rPr>
        <w:fldChar w:fldCharType="end"/>
      </w:r>
    </w:p>
    <w:p w:rsidR="00EC58C3" w:rsidRPr="004A4A45" w14:paraId="39A055C7" w14:textId="4127FF02">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snapToGrid w:val="0"/>
        </w:rPr>
        <w:t>Table 20. IPEDS 2024-25 planned data collection schedule</w:t>
      </w:r>
      <w:r w:rsidRPr="004A4A45">
        <w:rPr>
          <w:noProof/>
        </w:rPr>
        <w:tab/>
      </w:r>
      <w:r w:rsidRPr="004A4A45">
        <w:rPr>
          <w:noProof/>
        </w:rPr>
        <w:fldChar w:fldCharType="begin"/>
      </w:r>
      <w:r w:rsidRPr="004A4A45">
        <w:rPr>
          <w:noProof/>
        </w:rPr>
        <w:instrText xml:space="preserve"> PAGEREF _Toc212641616 \h </w:instrText>
      </w:r>
      <w:r w:rsidRPr="004A4A45">
        <w:rPr>
          <w:noProof/>
        </w:rPr>
        <w:fldChar w:fldCharType="separate"/>
      </w:r>
      <w:r w:rsidR="004A4A45">
        <w:rPr>
          <w:noProof/>
        </w:rPr>
        <w:t>36</w:t>
      </w:r>
      <w:r w:rsidRPr="004A4A45">
        <w:rPr>
          <w:noProof/>
        </w:rPr>
        <w:fldChar w:fldCharType="end"/>
      </w:r>
    </w:p>
    <w:p w:rsidR="00EC58C3" w:rsidRPr="004A4A45" w14:paraId="570780FE" w14:textId="50017656">
      <w:pPr>
        <w:pStyle w:val="TOC5"/>
        <w:tabs>
          <w:tab w:val="right" w:leader="dot" w:pos="10502"/>
        </w:tabs>
        <w:rPr>
          <w:rFonts w:asciiTheme="minorHAnsi" w:eastAsiaTheme="minorEastAsia" w:hAnsiTheme="minorHAnsi" w:cstheme="minorBidi"/>
          <w:noProof/>
          <w:kern w:val="2"/>
          <w:sz w:val="24"/>
          <w14:ligatures w14:val="standardContextual"/>
        </w:rPr>
      </w:pPr>
      <w:r w:rsidRPr="004A4A45">
        <w:rPr>
          <w:rFonts w:asciiTheme="minorHAnsi" w:hAnsiTheme="minorHAnsi" w:cstheme="minorHAnsi"/>
          <w:noProof/>
        </w:rPr>
        <w:t>Table 21. IPEDS 2024-25 data collections communications/follow-up schedule</w:t>
      </w:r>
      <w:r w:rsidRPr="004A4A45">
        <w:rPr>
          <w:noProof/>
        </w:rPr>
        <w:tab/>
      </w:r>
      <w:r w:rsidRPr="004A4A45">
        <w:rPr>
          <w:noProof/>
        </w:rPr>
        <w:fldChar w:fldCharType="begin"/>
      </w:r>
      <w:r w:rsidRPr="004A4A45">
        <w:rPr>
          <w:noProof/>
        </w:rPr>
        <w:instrText xml:space="preserve"> PAGEREF _Toc212641617 \h </w:instrText>
      </w:r>
      <w:r w:rsidRPr="004A4A45">
        <w:rPr>
          <w:noProof/>
        </w:rPr>
        <w:fldChar w:fldCharType="separate"/>
      </w:r>
      <w:r w:rsidR="004A4A45">
        <w:rPr>
          <w:noProof/>
        </w:rPr>
        <w:t>37</w:t>
      </w:r>
      <w:r w:rsidRPr="004A4A45">
        <w:rPr>
          <w:noProof/>
        </w:rPr>
        <w:fldChar w:fldCharType="end"/>
      </w:r>
    </w:p>
    <w:p w:rsidR="00B17F64" w:rsidRPr="004A4A45" w:rsidP="003814AE" w14:paraId="55EC77F9" w14:textId="77777777">
      <w:pPr>
        <w:pStyle w:val="TOC1"/>
        <w:rPr>
          <w:noProof/>
        </w:rPr>
      </w:pPr>
      <w:r w:rsidRPr="004A4A45">
        <w:rPr>
          <w:noProof/>
        </w:rPr>
        <w:fldChar w:fldCharType="end"/>
      </w:r>
    </w:p>
    <w:p w:rsidR="0072627E" w:rsidRPr="004A4A45" w:rsidP="00C301EA" w14:paraId="6BC37448" w14:textId="77777777">
      <w:pPr>
        <w:rPr>
          <w:rFonts w:asciiTheme="minorHAnsi" w:hAnsiTheme="minorHAnsi" w:cstheme="minorHAnsi"/>
        </w:rPr>
      </w:pPr>
    </w:p>
    <w:p w:rsidR="000728AE" w:rsidRPr="004A4A45" w:rsidP="0072627E" w14:paraId="4450CC6B" w14:textId="77777777">
      <w:pPr>
        <w:spacing w:before="120" w:after="240"/>
        <w:rPr>
          <w:rFonts w:asciiTheme="minorHAnsi" w:hAnsiTheme="minorHAnsi" w:cstheme="minorHAnsi"/>
          <w:b/>
        </w:rPr>
      </w:pPr>
      <w:r w:rsidRPr="004A4A45">
        <w:rPr>
          <w:rFonts w:asciiTheme="minorHAnsi" w:hAnsiTheme="minorHAnsi" w:cstheme="minorHAnsi"/>
          <w:b/>
        </w:rPr>
        <w:t>Appendices</w:t>
      </w:r>
      <w:r w:rsidRPr="004A4A45" w:rsidR="00716CEE">
        <w:rPr>
          <w:rFonts w:asciiTheme="minorHAnsi" w:hAnsiTheme="minorHAnsi" w:cstheme="minorHAnsi"/>
          <w:b/>
        </w:rPr>
        <w:t xml:space="preserve"> (separate documents)</w:t>
      </w:r>
    </w:p>
    <w:p w:rsidR="00116028" w:rsidRPr="004A4A45" w:rsidP="00716CEE" w14:paraId="6ABEEBD3"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A – </w:t>
      </w:r>
      <w:r w:rsidRPr="004A4A45">
        <w:rPr>
          <w:rFonts w:asciiTheme="minorHAnsi" w:hAnsiTheme="minorHAnsi" w:cstheme="minorHAnsi"/>
          <w:sz w:val="22"/>
          <w:szCs w:val="22"/>
        </w:rPr>
        <w:t>Detailed Proposed Changes to Forms by IPEDS Survey Component</w:t>
      </w:r>
    </w:p>
    <w:p w:rsidR="00116028" w:rsidRPr="004A4A45" w:rsidP="00716CEE" w14:paraId="3969FE61"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B – </w:t>
      </w:r>
      <w:r w:rsidRPr="004A4A45">
        <w:rPr>
          <w:rFonts w:asciiTheme="minorHAnsi" w:hAnsiTheme="minorHAnsi" w:cstheme="minorHAnsi"/>
          <w:sz w:val="22"/>
          <w:szCs w:val="22"/>
        </w:rPr>
        <w:t xml:space="preserve">IPEDS </w:t>
      </w:r>
      <w:r w:rsidRPr="004A4A45" w:rsidR="00E62C7B">
        <w:rPr>
          <w:rFonts w:asciiTheme="minorHAnsi" w:hAnsiTheme="minorHAnsi" w:cstheme="minorHAnsi"/>
          <w:strike/>
          <w:sz w:val="22"/>
          <w:szCs w:val="22"/>
        </w:rPr>
        <w:t>2024-25</w:t>
      </w:r>
      <w:r w:rsidRPr="004A4A45">
        <w:rPr>
          <w:rFonts w:asciiTheme="minorHAnsi" w:hAnsiTheme="minorHAnsi" w:cstheme="minorHAnsi"/>
          <w:sz w:val="22"/>
          <w:szCs w:val="22"/>
        </w:rPr>
        <w:t xml:space="preserve"> Communication</w:t>
      </w:r>
      <w:r w:rsidRPr="004A4A45" w:rsidR="00C55577">
        <w:rPr>
          <w:rFonts w:asciiTheme="minorHAnsi" w:hAnsiTheme="minorHAnsi" w:cstheme="minorHAnsi"/>
          <w:sz w:val="22"/>
          <w:szCs w:val="22"/>
        </w:rPr>
        <w:t>s</w:t>
      </w:r>
      <w:r w:rsidRPr="004A4A45">
        <w:rPr>
          <w:rFonts w:asciiTheme="minorHAnsi" w:hAnsiTheme="minorHAnsi" w:cstheme="minorHAnsi"/>
          <w:sz w:val="22"/>
          <w:szCs w:val="22"/>
        </w:rPr>
        <w:t xml:space="preserve"> Package</w:t>
      </w:r>
    </w:p>
    <w:p w:rsidR="00116028" w:rsidRPr="004A4A45" w:rsidP="00716CEE" w14:paraId="3250AB54"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C – </w:t>
      </w:r>
      <w:r w:rsidRPr="004A4A45">
        <w:rPr>
          <w:rFonts w:asciiTheme="minorHAnsi" w:hAnsiTheme="minorHAnsi" w:cstheme="minorHAnsi"/>
          <w:sz w:val="22"/>
          <w:szCs w:val="22"/>
        </w:rPr>
        <w:t xml:space="preserve">IPEDS </w:t>
      </w:r>
      <w:r w:rsidRPr="004A4A45" w:rsidR="00E62C7B">
        <w:rPr>
          <w:rFonts w:asciiTheme="minorHAnsi" w:hAnsiTheme="minorHAnsi" w:cstheme="minorHAnsi"/>
          <w:strike/>
          <w:sz w:val="22"/>
          <w:szCs w:val="22"/>
        </w:rPr>
        <w:t>2024-25</w:t>
      </w:r>
      <w:r w:rsidRPr="004A4A45">
        <w:rPr>
          <w:rFonts w:asciiTheme="minorHAnsi" w:hAnsiTheme="minorHAnsi" w:cstheme="minorHAnsi"/>
          <w:sz w:val="22"/>
          <w:szCs w:val="22"/>
        </w:rPr>
        <w:t xml:space="preserve"> </w:t>
      </w:r>
      <w:r w:rsidRPr="004A4A45" w:rsidR="00A4357B">
        <w:rPr>
          <w:rFonts w:asciiTheme="minorHAnsi" w:hAnsiTheme="minorHAnsi" w:cstheme="minorHAnsi"/>
          <w:sz w:val="22"/>
          <w:szCs w:val="22"/>
        </w:rPr>
        <w:t xml:space="preserve">2025-26 </w:t>
      </w:r>
      <w:r w:rsidRPr="004A4A45">
        <w:rPr>
          <w:rFonts w:asciiTheme="minorHAnsi" w:hAnsiTheme="minorHAnsi" w:cstheme="minorHAnsi"/>
          <w:sz w:val="22"/>
          <w:szCs w:val="22"/>
        </w:rPr>
        <w:t>New Keyholder Handbook</w:t>
      </w:r>
    </w:p>
    <w:p w:rsidR="00F96B8C" w:rsidRPr="004A4A45" w:rsidP="00716CEE" w14:paraId="5BC9720E"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D – </w:t>
      </w:r>
      <w:r w:rsidRPr="004A4A45">
        <w:rPr>
          <w:rFonts w:asciiTheme="minorHAnsi" w:hAnsiTheme="minorHAnsi" w:cstheme="minorHAnsi"/>
          <w:sz w:val="22"/>
          <w:szCs w:val="22"/>
        </w:rPr>
        <w:t>Directed Questions</w:t>
      </w:r>
      <w:r w:rsidRPr="004A4A45" w:rsidR="00ED1B43">
        <w:rPr>
          <w:rFonts w:asciiTheme="minorHAnsi" w:hAnsiTheme="minorHAnsi" w:cstheme="minorHAnsi"/>
          <w:sz w:val="22"/>
          <w:szCs w:val="22"/>
        </w:rPr>
        <w:t>: SFA 2026-27 Changes</w:t>
      </w:r>
    </w:p>
    <w:p w:rsidR="004C4574" w:rsidRPr="004A4A45" w:rsidP="00716CEE" w14:paraId="5A297A4C" w14:textId="77777777">
      <w:pPr>
        <w:pStyle w:val="NoSpacing"/>
        <w:ind w:firstLine="720"/>
        <w:rPr>
          <w:rFonts w:asciiTheme="minorHAnsi" w:hAnsiTheme="minorHAnsi" w:cstheme="minorHAnsi"/>
          <w:sz w:val="22"/>
          <w:szCs w:val="22"/>
        </w:rPr>
      </w:pPr>
      <w:r w:rsidRPr="004A4A45">
        <w:rPr>
          <w:rFonts w:asciiTheme="minorHAnsi" w:hAnsiTheme="minorHAnsi" w:cstheme="minorHAnsi"/>
          <w:b/>
          <w:bCs/>
          <w:sz w:val="22"/>
          <w:szCs w:val="22"/>
        </w:rPr>
        <w:t xml:space="preserve">Appendix E –  </w:t>
      </w:r>
      <w:r w:rsidRPr="004A4A45">
        <w:rPr>
          <w:rFonts w:asciiTheme="minorHAnsi" w:hAnsiTheme="minorHAnsi" w:cstheme="minorHAnsi"/>
          <w:sz w:val="22"/>
          <w:szCs w:val="22"/>
        </w:rPr>
        <w:t>Response to 60-day Public Comments</w:t>
      </w:r>
    </w:p>
    <w:p w:rsidR="00EE2DBA" w:rsidRPr="004A4A45" w:rsidP="00EE2DBA" w14:paraId="7537C89D" w14:textId="27CB0673">
      <w:pPr>
        <w:pStyle w:val="NoSpacing"/>
        <w:ind w:firstLine="720"/>
        <w:rPr>
          <w:rFonts w:asciiTheme="minorHAnsi" w:hAnsiTheme="minorHAnsi" w:cstheme="minorHAnsi"/>
          <w:sz w:val="22"/>
          <w:szCs w:val="22"/>
        </w:rPr>
      </w:pPr>
      <w:r w:rsidRPr="004A4A45">
        <w:rPr>
          <w:rFonts w:asciiTheme="minorHAnsi" w:hAnsiTheme="minorHAnsi" w:cstheme="minorHAnsi"/>
          <w:b/>
          <w:bCs/>
          <w:sz w:val="22"/>
          <w:szCs w:val="22"/>
        </w:rPr>
        <w:t xml:space="preserve">Appendix F –  </w:t>
      </w:r>
      <w:r w:rsidRPr="004A4A45">
        <w:rPr>
          <w:rFonts w:asciiTheme="minorHAnsi" w:hAnsiTheme="minorHAnsi" w:cstheme="minorHAnsi"/>
          <w:sz w:val="22"/>
          <w:szCs w:val="22"/>
        </w:rPr>
        <w:t>Response to 30-day Public Comments</w:t>
      </w:r>
    </w:p>
    <w:p w:rsidR="00C301EA" w:rsidRPr="004A4A45" w:rsidP="00C301EA" w14:paraId="04458F14" w14:textId="77777777">
      <w:pPr>
        <w:rPr>
          <w:rFonts w:asciiTheme="minorHAnsi" w:hAnsiTheme="minorHAnsi" w:cstheme="minorHAnsi"/>
        </w:rPr>
      </w:pPr>
    </w:p>
    <w:p w:rsidR="00C301EA" w:rsidRPr="004A4A45" w:rsidP="00C301EA" w14:paraId="7B8EA118" w14:textId="77777777">
      <w:pPr>
        <w:rPr>
          <w:rFonts w:asciiTheme="minorHAnsi" w:hAnsiTheme="minorHAnsi" w:cstheme="minorHAnsi"/>
        </w:rPr>
      </w:pPr>
    </w:p>
    <w:p w:rsidR="00C301EA" w:rsidRPr="004A4A45" w:rsidP="00C301EA" w14:paraId="29C703B7" w14:textId="77777777">
      <w:pPr>
        <w:rPr>
          <w:rFonts w:asciiTheme="minorHAnsi" w:hAnsiTheme="minorHAnsi" w:cstheme="minorHAnsi"/>
        </w:rPr>
        <w:sectPr w:rsidSect="00EE0B96">
          <w:footerReference w:type="default" r:id="rId10"/>
          <w:pgSz w:w="12240" w:h="15840" w:code="1"/>
          <w:pgMar w:top="864" w:right="864" w:bottom="720" w:left="864" w:header="432" w:footer="288" w:gutter="0"/>
          <w:pgBorders w:offsetFrom="page">
            <w:top w:val="nil"/>
            <w:left w:val="nil"/>
            <w:bottom w:val="nil"/>
            <w:right w:val="nil"/>
          </w:pgBorders>
          <w:pgNumType w:fmt="lowerRoman" w:start="3"/>
          <w:cols w:space="720"/>
          <w:noEndnote/>
          <w:docGrid w:linePitch="326"/>
        </w:sectPr>
      </w:pPr>
    </w:p>
    <w:p w:rsidR="00061E67" w:rsidRPr="004A4A45" w:rsidP="0000779B" w14:paraId="52E64FD5" w14:textId="77777777">
      <w:pPr>
        <w:pStyle w:val="Heading1"/>
        <w:spacing w:before="0" w:after="120"/>
        <w:rPr>
          <w:rFonts w:asciiTheme="minorHAnsi" w:hAnsiTheme="minorHAnsi" w:cstheme="minorHAnsi"/>
        </w:rPr>
      </w:pPr>
      <w:bookmarkStart w:id="1" w:name="_Toc212641152"/>
      <w:bookmarkStart w:id="2" w:name="_Hlk108525679"/>
      <w:r w:rsidRPr="004A4A45">
        <w:rPr>
          <w:rFonts w:asciiTheme="minorHAnsi" w:hAnsiTheme="minorHAnsi" w:cstheme="minorHAnsi"/>
        </w:rPr>
        <w:t>Summary</w:t>
      </w:r>
      <w:bookmarkEnd w:id="1"/>
    </w:p>
    <w:p w:rsidR="00061E67" w:rsidRPr="004A4A45" w:rsidP="00061E67" w14:paraId="68917BBD" w14:textId="77777777">
      <w:pPr>
        <w:pStyle w:val="BodyText"/>
        <w:rPr>
          <w:rFonts w:asciiTheme="minorHAnsi" w:hAnsiTheme="minorHAnsi" w:cstheme="minorHAnsi"/>
        </w:rPr>
      </w:pPr>
      <w:r w:rsidRPr="004A4A45">
        <w:rPr>
          <w:rFonts w:asciiTheme="minorHAnsi" w:hAnsiTheme="minorHAnsi" w:cstheme="minorHAnsi"/>
        </w:rPr>
        <w:t>The collection, use, and reporting of education data is an integral component of the mission of the U.S. Department of Education (ED).</w:t>
      </w:r>
      <w:r w:rsidRPr="004A4A45" w:rsidR="00136B9E">
        <w:rPr>
          <w:rFonts w:asciiTheme="minorHAnsi" w:hAnsiTheme="minorHAnsi" w:cstheme="minorHAnsi"/>
        </w:rPr>
        <w:t xml:space="preserve"> The Integrated Postsecondary Education Data System (IPEDS) is a web-based data collection system designed to collect basic data from all postsecondary institutions in the United States and the other jurisdictions. </w:t>
      </w:r>
      <w:r w:rsidRPr="004A4A45">
        <w:rPr>
          <w:rFonts w:asciiTheme="minorHAnsi" w:hAnsiTheme="minorHAnsi" w:cstheme="minorHAnsi"/>
        </w:rPr>
        <w:t xml:space="preserve"> </w:t>
      </w:r>
      <w:r w:rsidRPr="004A4A45" w:rsidR="00136B9E">
        <w:rPr>
          <w:rFonts w:asciiTheme="minorHAnsi" w:hAnsiTheme="minorHAnsi" w:cstheme="minorHAnsi"/>
        </w:rPr>
        <w:t xml:space="preserve">The IPEDS data collection enables </w:t>
      </w:r>
      <w:r w:rsidRPr="004A4A45" w:rsidR="008D66CC">
        <w:rPr>
          <w:rFonts w:asciiTheme="minorHAnsi" w:hAnsiTheme="minorHAnsi" w:cstheme="minorHAnsi"/>
        </w:rPr>
        <w:t xml:space="preserve">the </w:t>
      </w:r>
      <w:r w:rsidRPr="004A4A45" w:rsidR="00136B9E">
        <w:rPr>
          <w:rFonts w:asciiTheme="minorHAnsi" w:hAnsiTheme="minorHAnsi" w:cstheme="minorHAnsi"/>
        </w:rPr>
        <w:t>N</w:t>
      </w:r>
      <w:r w:rsidRPr="004A4A45" w:rsidR="008D66CC">
        <w:rPr>
          <w:rFonts w:asciiTheme="minorHAnsi" w:hAnsiTheme="minorHAnsi" w:cstheme="minorHAnsi"/>
        </w:rPr>
        <w:t xml:space="preserve">ational </w:t>
      </w:r>
      <w:r w:rsidRPr="004A4A45" w:rsidR="00136B9E">
        <w:rPr>
          <w:rFonts w:asciiTheme="minorHAnsi" w:hAnsiTheme="minorHAnsi" w:cstheme="minorHAnsi"/>
        </w:rPr>
        <w:t>C</w:t>
      </w:r>
      <w:r w:rsidRPr="004A4A45" w:rsidR="008D66CC">
        <w:rPr>
          <w:rFonts w:asciiTheme="minorHAnsi" w:hAnsiTheme="minorHAnsi" w:cstheme="minorHAnsi"/>
        </w:rPr>
        <w:t xml:space="preserve">enter for </w:t>
      </w:r>
      <w:r w:rsidRPr="004A4A45" w:rsidR="00136B9E">
        <w:rPr>
          <w:rFonts w:asciiTheme="minorHAnsi" w:hAnsiTheme="minorHAnsi" w:cstheme="minorHAnsi"/>
        </w:rPr>
        <w:t>E</w:t>
      </w:r>
      <w:r w:rsidRPr="004A4A45" w:rsidR="008D66CC">
        <w:rPr>
          <w:rFonts w:asciiTheme="minorHAnsi" w:hAnsiTheme="minorHAnsi" w:cstheme="minorHAnsi"/>
        </w:rPr>
        <w:t xml:space="preserve">ducation </w:t>
      </w:r>
      <w:r w:rsidRPr="004A4A45" w:rsidR="00136B9E">
        <w:rPr>
          <w:rFonts w:asciiTheme="minorHAnsi" w:hAnsiTheme="minorHAnsi" w:cstheme="minorHAnsi"/>
        </w:rPr>
        <w:t>S</w:t>
      </w:r>
      <w:r w:rsidRPr="004A4A45" w:rsidR="008D66CC">
        <w:rPr>
          <w:rFonts w:asciiTheme="minorHAnsi" w:hAnsiTheme="minorHAnsi" w:cstheme="minorHAnsi"/>
        </w:rPr>
        <w:t>tatistics (NCES)</w:t>
      </w:r>
      <w:r w:rsidRPr="004A4A45" w:rsidR="00136B9E">
        <w:rPr>
          <w:rFonts w:asciiTheme="minorHAnsi" w:hAnsiTheme="minorHAnsi" w:cstheme="minorHAnsi"/>
        </w:rPr>
        <w:t xml:space="preserve"> to report on key dimensions of postsecondary education such as enrollments, degrees and other awards earned, tuition and fees, average net price, student financial aid, graduation rates, student outcomes, revenues and expenditures, faculty salaries, and staff employed. </w:t>
      </w:r>
    </w:p>
    <w:p w:rsidR="00061E67" w:rsidRPr="004A4A45" w:rsidP="00F34BA2" w14:paraId="3044E7F0" w14:textId="77777777">
      <w:pPr>
        <w:pStyle w:val="BodyText"/>
        <w:rPr>
          <w:rFonts w:asciiTheme="minorHAnsi" w:hAnsiTheme="minorHAnsi" w:cstheme="minorHAnsi"/>
          <w:snapToGrid w:val="0"/>
          <w:color w:val="FF0000"/>
        </w:rPr>
      </w:pPr>
      <w:r w:rsidRPr="004A4A45">
        <w:rPr>
          <w:rFonts w:asciiTheme="minorHAnsi" w:hAnsiTheme="minorHAnsi" w:cstheme="minorHAnsi"/>
        </w:rPr>
        <w:t>The IPEDS web-based data collection sy</w:t>
      </w:r>
      <w:r w:rsidRPr="004A4A45" w:rsidR="00B169FD">
        <w:rPr>
          <w:rFonts w:asciiTheme="minorHAnsi" w:hAnsiTheme="minorHAnsi" w:cstheme="minorHAnsi"/>
        </w:rPr>
        <w:t xml:space="preserve">stem was implemented in 2000-01. In </w:t>
      </w:r>
      <w:r w:rsidRPr="004A4A45" w:rsidR="00E371F3">
        <w:rPr>
          <w:rFonts w:asciiTheme="minorHAnsi" w:hAnsiTheme="minorHAnsi" w:cstheme="minorHAnsi"/>
        </w:rPr>
        <w:t>2022-23</w:t>
      </w:r>
      <w:r w:rsidRPr="004A4A45" w:rsidR="00B169FD">
        <w:rPr>
          <w:rFonts w:asciiTheme="minorHAnsi" w:hAnsiTheme="minorHAnsi" w:cstheme="minorHAnsi"/>
        </w:rPr>
        <w:t xml:space="preserve">, IPEDS collected data from </w:t>
      </w:r>
      <w:r w:rsidRPr="004A4A45" w:rsidR="00ED2AEB">
        <w:rPr>
          <w:rFonts w:asciiTheme="minorHAnsi" w:hAnsiTheme="minorHAnsi" w:cstheme="minorHAnsi"/>
        </w:rPr>
        <w:t>5</w:t>
      </w:r>
      <w:r w:rsidRPr="004A4A45" w:rsidR="00163F4D">
        <w:rPr>
          <w:rFonts w:asciiTheme="minorHAnsi" w:hAnsiTheme="minorHAnsi" w:cstheme="minorHAnsi"/>
        </w:rPr>
        <w:t>,</w:t>
      </w:r>
      <w:r w:rsidRPr="004A4A45" w:rsidR="00ED2AEB">
        <w:rPr>
          <w:rFonts w:asciiTheme="minorHAnsi" w:hAnsiTheme="minorHAnsi" w:cstheme="minorHAnsi"/>
        </w:rPr>
        <w:t>9</w:t>
      </w:r>
      <w:r w:rsidRPr="004A4A45" w:rsidR="00B53784">
        <w:rPr>
          <w:rFonts w:asciiTheme="minorHAnsi" w:hAnsiTheme="minorHAnsi" w:cstheme="minorHAnsi"/>
        </w:rPr>
        <w:t>5</w:t>
      </w:r>
      <w:r w:rsidRPr="004A4A45" w:rsidR="00ED2AEB">
        <w:rPr>
          <w:rFonts w:asciiTheme="minorHAnsi" w:hAnsiTheme="minorHAnsi" w:cstheme="minorHAnsi"/>
        </w:rPr>
        <w:t>8</w:t>
      </w:r>
      <w:r w:rsidRPr="004A4A45" w:rsidR="00250ABA">
        <w:rPr>
          <w:rFonts w:asciiTheme="minorHAnsi" w:hAnsiTheme="minorHAnsi" w:cstheme="minorHAnsi"/>
        </w:rPr>
        <w:t xml:space="preserve"> </w:t>
      </w:r>
      <w:r w:rsidRPr="004A4A45">
        <w:rPr>
          <w:rFonts w:asciiTheme="minorHAnsi" w:hAnsiTheme="minorHAnsi" w:cstheme="minorHAnsi"/>
        </w:rPr>
        <w:t>postsecondary institutions in the United States and the other jurisdictions that are eligible to participate in Title IV Federal financial aid programs. All Title IV institutions are required to respond to IPEDS (Section 490 of the Higher Education Amendments of 1992 [P.L. 102-325]). IPEDS allows other (non-</w:t>
      </w:r>
      <w:r w:rsidRPr="004A4A45" w:rsidR="007077B8">
        <w:rPr>
          <w:rFonts w:asciiTheme="minorHAnsi" w:hAnsiTheme="minorHAnsi" w:cstheme="minorHAnsi"/>
        </w:rPr>
        <w:t>T</w:t>
      </w:r>
      <w:r w:rsidRPr="004A4A45">
        <w:rPr>
          <w:rFonts w:asciiTheme="minorHAnsi" w:hAnsiTheme="minorHAnsi" w:cstheme="minorHAnsi"/>
        </w:rPr>
        <w:t>itle IV) institutions to participate on a voluntary basis</w:t>
      </w:r>
      <w:r w:rsidRPr="004A4A45" w:rsidR="001F0E9C">
        <w:rPr>
          <w:rFonts w:asciiTheme="minorHAnsi" w:hAnsiTheme="minorHAnsi" w:cstheme="minorHAnsi"/>
        </w:rPr>
        <w:t>; a</w:t>
      </w:r>
      <w:r w:rsidRPr="004A4A45" w:rsidR="00A200B4">
        <w:rPr>
          <w:rFonts w:asciiTheme="minorHAnsi" w:hAnsiTheme="minorHAnsi" w:cstheme="minorHAnsi"/>
        </w:rPr>
        <w:t>pproximately</w:t>
      </w:r>
      <w:r w:rsidRPr="004A4A45">
        <w:rPr>
          <w:rFonts w:asciiTheme="minorHAnsi" w:hAnsiTheme="minorHAnsi" w:cstheme="minorHAnsi"/>
        </w:rPr>
        <w:t xml:space="preserve"> </w:t>
      </w:r>
      <w:r w:rsidRPr="004A4A45" w:rsidR="00163F4D">
        <w:rPr>
          <w:rFonts w:asciiTheme="minorHAnsi" w:hAnsiTheme="minorHAnsi" w:cstheme="minorHAnsi"/>
        </w:rPr>
        <w:t>2</w:t>
      </w:r>
      <w:r w:rsidRPr="004A4A45" w:rsidR="00523415">
        <w:rPr>
          <w:rFonts w:asciiTheme="minorHAnsi" w:hAnsiTheme="minorHAnsi" w:cstheme="minorHAnsi"/>
        </w:rPr>
        <w:t xml:space="preserve">00 </w:t>
      </w:r>
      <w:r w:rsidRPr="004A4A45" w:rsidR="00A200B4">
        <w:rPr>
          <w:rFonts w:asciiTheme="minorHAnsi" w:hAnsiTheme="minorHAnsi" w:cstheme="minorHAnsi"/>
        </w:rPr>
        <w:t>non-</w:t>
      </w:r>
      <w:r w:rsidRPr="004A4A45" w:rsidR="007077B8">
        <w:rPr>
          <w:rFonts w:asciiTheme="minorHAnsi" w:hAnsiTheme="minorHAnsi" w:cstheme="minorHAnsi"/>
        </w:rPr>
        <w:t>T</w:t>
      </w:r>
      <w:r w:rsidRPr="004A4A45" w:rsidR="00A200B4">
        <w:rPr>
          <w:rFonts w:asciiTheme="minorHAnsi" w:hAnsiTheme="minorHAnsi" w:cstheme="minorHAnsi"/>
        </w:rPr>
        <w:t xml:space="preserve">itle IV institutions </w:t>
      </w:r>
      <w:r w:rsidRPr="004A4A45">
        <w:rPr>
          <w:rFonts w:asciiTheme="minorHAnsi" w:hAnsiTheme="minorHAnsi" w:cstheme="minorHAnsi"/>
        </w:rPr>
        <w:t>elect to respond</w:t>
      </w:r>
      <w:r w:rsidRPr="004A4A45" w:rsidR="00B169FD">
        <w:rPr>
          <w:rFonts w:asciiTheme="minorHAnsi" w:hAnsiTheme="minorHAnsi" w:cstheme="minorHAnsi"/>
        </w:rPr>
        <w:t xml:space="preserve"> each year</w:t>
      </w:r>
      <w:r w:rsidRPr="004A4A45">
        <w:rPr>
          <w:rFonts w:asciiTheme="minorHAnsi" w:hAnsiTheme="minorHAnsi" w:cstheme="minorHAnsi"/>
        </w:rPr>
        <w:t xml:space="preserve">. </w:t>
      </w:r>
      <w:r w:rsidRPr="004A4A45" w:rsidR="00B169FD">
        <w:rPr>
          <w:rFonts w:asciiTheme="minorHAnsi" w:hAnsiTheme="minorHAnsi" w:cstheme="minorHAnsi"/>
        </w:rPr>
        <w:t>Institution closures and mergers</w:t>
      </w:r>
      <w:r w:rsidRPr="004A4A45" w:rsidR="00074806">
        <w:rPr>
          <w:rFonts w:asciiTheme="minorHAnsi" w:hAnsiTheme="minorHAnsi" w:cstheme="minorHAnsi"/>
        </w:rPr>
        <w:t xml:space="preserve"> have led to a decrease in the</w:t>
      </w:r>
      <w:r w:rsidRPr="004A4A45" w:rsidR="00B169FD">
        <w:rPr>
          <w:rFonts w:asciiTheme="minorHAnsi" w:hAnsiTheme="minorHAnsi" w:cstheme="minorHAnsi"/>
        </w:rPr>
        <w:t xml:space="preserve"> number of institutions in the IPEDS universe over the past few years. Due to </w:t>
      </w:r>
      <w:r w:rsidRPr="004A4A45" w:rsidR="00B169FD">
        <w:rPr>
          <w:rFonts w:asciiTheme="minorHAnsi" w:hAnsiTheme="minorHAnsi" w:cstheme="minorHAnsi"/>
        </w:rPr>
        <w:t xml:space="preserve">these fluctuations, combined with the addition of new institutions, NCES uses rounded estimates for the number of institutions in the </w:t>
      </w:r>
      <w:r w:rsidRPr="004A4A45" w:rsidR="00531129">
        <w:rPr>
          <w:rFonts w:asciiTheme="minorHAnsi" w:hAnsiTheme="minorHAnsi" w:cstheme="minorHAnsi"/>
        </w:rPr>
        <w:t xml:space="preserve">respondent </w:t>
      </w:r>
      <w:r w:rsidRPr="004A4A45" w:rsidR="00B169FD">
        <w:rPr>
          <w:rFonts w:asciiTheme="minorHAnsi" w:hAnsiTheme="minorHAnsi" w:cstheme="minorHAnsi"/>
        </w:rPr>
        <w:t>burden calculations</w:t>
      </w:r>
      <w:r w:rsidRPr="004A4A45" w:rsidR="00260AE4">
        <w:rPr>
          <w:rFonts w:asciiTheme="minorHAnsi" w:hAnsiTheme="minorHAnsi" w:cstheme="minorHAnsi"/>
        </w:rPr>
        <w:t xml:space="preserve"> for the upcoming years</w:t>
      </w:r>
      <w:r w:rsidRPr="004A4A45" w:rsidR="0060228D">
        <w:rPr>
          <w:rFonts w:asciiTheme="minorHAnsi" w:hAnsiTheme="minorHAnsi" w:cstheme="minorHAnsi"/>
        </w:rPr>
        <w:t xml:space="preserve"> (</w:t>
      </w:r>
      <w:r w:rsidRPr="004A4A45" w:rsidR="00D40471">
        <w:rPr>
          <w:rFonts w:asciiTheme="minorHAnsi" w:hAnsiTheme="minorHAnsi" w:cstheme="minorHAnsi"/>
        </w:rPr>
        <w:t>estimated 6,</w:t>
      </w:r>
      <w:r w:rsidRPr="004A4A45" w:rsidR="007A0D12">
        <w:rPr>
          <w:rFonts w:asciiTheme="minorHAnsi" w:hAnsiTheme="minorHAnsi" w:cstheme="minorHAnsi"/>
        </w:rPr>
        <w:t>0</w:t>
      </w:r>
      <w:r w:rsidRPr="004A4A45" w:rsidR="00D40471">
        <w:rPr>
          <w:rFonts w:asciiTheme="minorHAnsi" w:hAnsiTheme="minorHAnsi" w:cstheme="minorHAnsi"/>
        </w:rPr>
        <w:t xml:space="preserve">00 Title IV institutions plus </w:t>
      </w:r>
      <w:r w:rsidRPr="004A4A45" w:rsidR="00143766">
        <w:rPr>
          <w:rFonts w:asciiTheme="minorHAnsi" w:hAnsiTheme="minorHAnsi" w:cstheme="minorHAnsi"/>
        </w:rPr>
        <w:t>2</w:t>
      </w:r>
      <w:r w:rsidRPr="004A4A45" w:rsidR="00523415">
        <w:rPr>
          <w:rFonts w:asciiTheme="minorHAnsi" w:hAnsiTheme="minorHAnsi" w:cstheme="minorHAnsi"/>
        </w:rPr>
        <w:t xml:space="preserve">00 </w:t>
      </w:r>
      <w:r w:rsidRPr="004A4A45" w:rsidR="00D40471">
        <w:rPr>
          <w:rFonts w:asciiTheme="minorHAnsi" w:hAnsiTheme="minorHAnsi" w:cstheme="minorHAnsi"/>
        </w:rPr>
        <w:t>non-title IV institutions for a total of 6,</w:t>
      </w:r>
      <w:r w:rsidRPr="004A4A45" w:rsidR="00143766">
        <w:rPr>
          <w:rFonts w:asciiTheme="minorHAnsi" w:hAnsiTheme="minorHAnsi" w:cstheme="minorHAnsi"/>
        </w:rPr>
        <w:t>2</w:t>
      </w:r>
      <w:r w:rsidRPr="004A4A45" w:rsidR="00D40471">
        <w:rPr>
          <w:rFonts w:asciiTheme="minorHAnsi" w:hAnsiTheme="minorHAnsi" w:cstheme="minorHAnsi"/>
        </w:rPr>
        <w:t xml:space="preserve">00 institutions estimated to submit IPEDS data </w:t>
      </w:r>
      <w:r w:rsidRPr="004A4A45" w:rsidR="00AF675D">
        <w:rPr>
          <w:rFonts w:asciiTheme="minorHAnsi" w:hAnsiTheme="minorHAnsi" w:cstheme="minorHAnsi"/>
        </w:rPr>
        <w:t>during</w:t>
      </w:r>
      <w:r w:rsidRPr="004A4A45" w:rsidR="00D40471">
        <w:rPr>
          <w:rFonts w:asciiTheme="minorHAnsi" w:hAnsiTheme="minorHAnsi" w:cstheme="minorHAnsi"/>
        </w:rPr>
        <w:t xml:space="preserve"> </w:t>
      </w:r>
      <w:r w:rsidRPr="004A4A45" w:rsidR="00AF675D">
        <w:rPr>
          <w:rFonts w:asciiTheme="minorHAnsi" w:hAnsiTheme="minorHAnsi" w:cstheme="minorHAnsi"/>
        </w:rPr>
        <w:t xml:space="preserve">the </w:t>
      </w:r>
      <w:r w:rsidRPr="004A4A45" w:rsidR="00722E29">
        <w:rPr>
          <w:rFonts w:asciiTheme="minorHAnsi" w:hAnsiTheme="minorHAnsi" w:cstheme="minorHAnsi"/>
          <w:strike/>
        </w:rPr>
        <w:t>2024-25</w:t>
      </w:r>
      <w:r w:rsidRPr="004A4A45" w:rsidR="00DE35C6">
        <w:rPr>
          <w:rFonts w:asciiTheme="minorHAnsi" w:hAnsiTheme="minorHAnsi" w:cstheme="minorHAnsi"/>
        </w:rPr>
        <w:t xml:space="preserve"> 2025-26</w:t>
      </w:r>
      <w:r w:rsidRPr="004A4A45" w:rsidR="00D40471">
        <w:rPr>
          <w:rFonts w:asciiTheme="minorHAnsi" w:hAnsiTheme="minorHAnsi" w:cstheme="minorHAnsi"/>
        </w:rPr>
        <w:t xml:space="preserve"> through </w:t>
      </w:r>
      <w:r w:rsidRPr="004A4A45" w:rsidR="00722E29">
        <w:rPr>
          <w:rFonts w:asciiTheme="minorHAnsi" w:hAnsiTheme="minorHAnsi" w:cstheme="minorHAnsi"/>
        </w:rPr>
        <w:t>2026-27</w:t>
      </w:r>
      <w:r w:rsidRPr="004A4A45" w:rsidR="00D40471">
        <w:rPr>
          <w:rFonts w:asciiTheme="minorHAnsi" w:hAnsiTheme="minorHAnsi" w:cstheme="minorHAnsi"/>
        </w:rPr>
        <w:t xml:space="preserve"> IPEDS data collections</w:t>
      </w:r>
      <w:r w:rsidRPr="004A4A45" w:rsidR="00D9322B">
        <w:rPr>
          <w:rFonts w:asciiTheme="minorHAnsi" w:hAnsiTheme="minorHAnsi" w:cstheme="minorHAnsi"/>
        </w:rPr>
        <w:t>)</w:t>
      </w:r>
      <w:r w:rsidRPr="004A4A45" w:rsidR="00B169FD">
        <w:rPr>
          <w:rFonts w:asciiTheme="minorHAnsi" w:hAnsiTheme="minorHAnsi" w:cstheme="minorHAnsi"/>
        </w:rPr>
        <w:t xml:space="preserve">. </w:t>
      </w:r>
      <w:r w:rsidRPr="004A4A45">
        <w:rPr>
          <w:rFonts w:asciiTheme="minorHAnsi" w:hAnsiTheme="minorHAnsi" w:cstheme="minorHAnsi"/>
        </w:rPr>
        <w:t xml:space="preserve">IPEDS data are available to the public through the College Navigator and IPEDS </w:t>
      </w:r>
      <w:r w:rsidRPr="004A4A45" w:rsidR="00903850">
        <w:rPr>
          <w:rFonts w:asciiTheme="minorHAnsi" w:hAnsiTheme="minorHAnsi" w:cstheme="minorHAnsi"/>
        </w:rPr>
        <w:t>Use the Data</w:t>
      </w:r>
      <w:r w:rsidRPr="004A4A45">
        <w:rPr>
          <w:rFonts w:asciiTheme="minorHAnsi" w:hAnsiTheme="minorHAnsi" w:cstheme="minorHAnsi"/>
        </w:rPr>
        <w:t xml:space="preserve"> websites.</w:t>
      </w:r>
      <w:r w:rsidRPr="004A4A45" w:rsidR="00A17B7B">
        <w:rPr>
          <w:rFonts w:asciiTheme="minorHAnsi" w:hAnsiTheme="minorHAnsi" w:cstheme="minorHAnsi"/>
        </w:rPr>
        <w:t xml:space="preserve"> </w:t>
      </w:r>
    </w:p>
    <w:bookmarkEnd w:id="2"/>
    <w:p w:rsidR="00061E67" w:rsidRPr="004A4A45" w:rsidP="00061E67" w14:paraId="5E82B9B4" w14:textId="77777777">
      <w:pPr>
        <w:pStyle w:val="BodyText"/>
        <w:rPr>
          <w:rFonts w:asciiTheme="minorHAnsi" w:hAnsiTheme="minorHAnsi" w:cstheme="minorHAnsi"/>
          <w:szCs w:val="22"/>
        </w:rPr>
      </w:pPr>
      <w:r w:rsidRPr="004A4A45">
        <w:rPr>
          <w:rFonts w:asciiTheme="minorHAnsi" w:hAnsiTheme="minorHAnsi" w:cstheme="minorHAnsi"/>
          <w:szCs w:val="22"/>
        </w:rPr>
        <w:t>NCES</w:t>
      </w:r>
      <w:r w:rsidRPr="004A4A45" w:rsidR="00DD6802">
        <w:rPr>
          <w:rFonts w:asciiTheme="minorHAnsi" w:hAnsiTheme="minorHAnsi" w:cstheme="minorHAnsi"/>
          <w:szCs w:val="22"/>
        </w:rPr>
        <w:t xml:space="preserve"> seeks OMB approval under the </w:t>
      </w:r>
      <w:r w:rsidRPr="004A4A45" w:rsidR="00DD6802">
        <w:rPr>
          <w:rFonts w:asciiTheme="minorHAnsi" w:hAnsiTheme="minorHAnsi" w:cstheme="minorHAnsi"/>
          <w:i/>
          <w:iCs/>
          <w:szCs w:val="22"/>
        </w:rPr>
        <w:t>Paperwork Reduction Act</w:t>
      </w:r>
      <w:r w:rsidRPr="004A4A45" w:rsidR="00DD6802">
        <w:rPr>
          <w:rFonts w:asciiTheme="minorHAnsi" w:hAnsiTheme="minorHAnsi" w:cstheme="minorHAnsi"/>
          <w:szCs w:val="22"/>
        </w:rPr>
        <w:t xml:space="preserve"> to </w:t>
      </w:r>
      <w:r w:rsidRPr="004A4A45" w:rsidR="000412AB">
        <w:rPr>
          <w:rFonts w:asciiTheme="minorHAnsi" w:hAnsiTheme="minorHAnsi" w:cstheme="minorHAnsi"/>
          <w:szCs w:val="22"/>
        </w:rPr>
        <w:t xml:space="preserve">continue to </w:t>
      </w:r>
      <w:r w:rsidRPr="004A4A45" w:rsidR="00DD6802">
        <w:rPr>
          <w:rFonts w:asciiTheme="minorHAnsi" w:hAnsiTheme="minorHAnsi" w:cstheme="minorHAnsi"/>
          <w:szCs w:val="22"/>
        </w:rPr>
        <w:t xml:space="preserve">collect data on postsecondary institutions </w:t>
      </w:r>
      <w:r w:rsidRPr="004A4A45" w:rsidR="004019A2">
        <w:rPr>
          <w:rFonts w:asciiTheme="minorHAnsi" w:hAnsiTheme="minorHAnsi" w:cstheme="minorHAnsi"/>
          <w:szCs w:val="22"/>
        </w:rPr>
        <w:t>and make changes and clarifications to</w:t>
      </w:r>
      <w:r w:rsidRPr="004A4A45" w:rsidR="006B5539">
        <w:rPr>
          <w:rFonts w:asciiTheme="minorHAnsi" w:hAnsiTheme="minorHAnsi" w:cstheme="minorHAnsi"/>
          <w:szCs w:val="22"/>
        </w:rPr>
        <w:t xml:space="preserve"> </w:t>
      </w:r>
      <w:r w:rsidRPr="004A4A45">
        <w:rPr>
          <w:rFonts w:asciiTheme="minorHAnsi" w:hAnsiTheme="minorHAnsi" w:cstheme="minorHAnsi"/>
          <w:szCs w:val="22"/>
        </w:rPr>
        <w:t xml:space="preserve">IPEDS </w:t>
      </w:r>
      <w:r w:rsidRPr="004A4A45" w:rsidR="006B314A">
        <w:rPr>
          <w:rFonts w:asciiTheme="minorHAnsi" w:hAnsiTheme="minorHAnsi" w:cstheme="minorHAnsi"/>
          <w:szCs w:val="22"/>
        </w:rPr>
        <w:t xml:space="preserve">for the </w:t>
      </w:r>
      <w:r w:rsidRPr="004A4A45" w:rsidR="006B314A">
        <w:rPr>
          <w:rFonts w:asciiTheme="minorHAnsi" w:hAnsiTheme="minorHAnsi" w:cstheme="minorHAnsi"/>
          <w:strike/>
          <w:szCs w:val="22"/>
        </w:rPr>
        <w:t>2024-25</w:t>
      </w:r>
      <w:r w:rsidRPr="004A4A45" w:rsidR="00722E29">
        <w:rPr>
          <w:rFonts w:asciiTheme="minorHAnsi" w:hAnsiTheme="minorHAnsi" w:cstheme="minorHAnsi"/>
          <w:szCs w:val="22"/>
        </w:rPr>
        <w:t>, 2025-26, and 2026-27</w:t>
      </w:r>
      <w:r w:rsidRPr="004A4A45" w:rsidR="006B314A">
        <w:rPr>
          <w:rFonts w:asciiTheme="minorHAnsi" w:hAnsiTheme="minorHAnsi" w:cstheme="minorHAnsi"/>
          <w:szCs w:val="22"/>
        </w:rPr>
        <w:t xml:space="preserve"> data collections</w:t>
      </w:r>
      <w:r w:rsidRPr="004A4A45">
        <w:rPr>
          <w:rFonts w:asciiTheme="minorHAnsi" w:hAnsiTheme="minorHAnsi" w:cstheme="minorHAnsi"/>
          <w:szCs w:val="22"/>
        </w:rPr>
        <w:t xml:space="preserve">. Current </w:t>
      </w:r>
      <w:r w:rsidRPr="004A4A45" w:rsidR="004019A2">
        <w:rPr>
          <w:rFonts w:asciiTheme="minorHAnsi" w:hAnsiTheme="minorHAnsi" w:cstheme="minorHAnsi"/>
          <w:szCs w:val="22"/>
        </w:rPr>
        <w:t>approval</w:t>
      </w:r>
      <w:r w:rsidRPr="004A4A45">
        <w:rPr>
          <w:rFonts w:asciiTheme="minorHAnsi" w:hAnsiTheme="minorHAnsi" w:cstheme="minorHAnsi"/>
          <w:szCs w:val="22"/>
        </w:rPr>
        <w:t xml:space="preserve"> expires August 31, 202</w:t>
      </w:r>
      <w:r w:rsidRPr="004A4A45" w:rsidR="00DE35C6">
        <w:rPr>
          <w:rFonts w:asciiTheme="minorHAnsi" w:hAnsiTheme="minorHAnsi" w:cstheme="minorHAnsi"/>
          <w:szCs w:val="22"/>
        </w:rPr>
        <w:t>7</w:t>
      </w:r>
      <w:r w:rsidRPr="004A4A45">
        <w:rPr>
          <w:rFonts w:asciiTheme="minorHAnsi" w:hAnsiTheme="minorHAnsi" w:cstheme="minorHAnsi"/>
          <w:szCs w:val="22"/>
        </w:rPr>
        <w:t xml:space="preserve"> (OMB# 1850-0582 v.</w:t>
      </w:r>
      <w:r w:rsidRPr="004A4A45" w:rsidR="00E62C7B">
        <w:rPr>
          <w:rFonts w:asciiTheme="minorHAnsi" w:hAnsiTheme="minorHAnsi" w:cstheme="minorHAnsi"/>
          <w:szCs w:val="22"/>
        </w:rPr>
        <w:t>3</w:t>
      </w:r>
      <w:r w:rsidRPr="004A4A45" w:rsidR="00DE35C6">
        <w:rPr>
          <w:rFonts w:asciiTheme="minorHAnsi" w:hAnsiTheme="minorHAnsi" w:cstheme="minorHAnsi"/>
          <w:szCs w:val="22"/>
        </w:rPr>
        <w:t>3</w:t>
      </w:r>
      <w:r w:rsidRPr="004A4A45">
        <w:rPr>
          <w:rFonts w:asciiTheme="minorHAnsi" w:hAnsiTheme="minorHAnsi" w:cstheme="minorHAnsi"/>
          <w:szCs w:val="22"/>
        </w:rPr>
        <w:t xml:space="preserve">). </w:t>
      </w:r>
      <w:r w:rsidRPr="004A4A45" w:rsidR="004019A2">
        <w:rPr>
          <w:rFonts w:asciiTheme="minorHAnsi" w:hAnsiTheme="minorHAnsi" w:cstheme="minorHAnsi"/>
          <w:szCs w:val="22"/>
        </w:rPr>
        <w:t xml:space="preserve">NCES encourages the public to review, at a minimum, all proposed changes, as well as to respond to the directed questions included in Attachment D. </w:t>
      </w:r>
    </w:p>
    <w:p w:rsidR="00061E67" w:rsidRPr="004A4A45" w:rsidP="0000779B" w14:paraId="581B0E39" w14:textId="77777777">
      <w:pPr>
        <w:pStyle w:val="Heading1"/>
        <w:spacing w:before="0" w:after="120"/>
        <w:rPr>
          <w:rFonts w:asciiTheme="minorHAnsi" w:hAnsiTheme="minorHAnsi" w:cstheme="minorHAnsi"/>
        </w:rPr>
      </w:pPr>
      <w:bookmarkStart w:id="3" w:name="_Toc437880601"/>
      <w:bookmarkStart w:id="4" w:name="_Toc212641153"/>
      <w:r w:rsidRPr="004A4A45">
        <w:rPr>
          <w:rFonts w:asciiTheme="minorHAnsi" w:hAnsiTheme="minorHAnsi" w:cstheme="minorHAnsi"/>
        </w:rPr>
        <w:t>Proposed Changes to the IPEDS Data Collection</w:t>
      </w:r>
      <w:r w:rsidRPr="004A4A45" w:rsidR="007C32AE">
        <w:rPr>
          <w:rFonts w:asciiTheme="minorHAnsi" w:hAnsiTheme="minorHAnsi" w:cstheme="minorHAnsi"/>
        </w:rPr>
        <w:t xml:space="preserve">: </w:t>
      </w:r>
      <w:bookmarkEnd w:id="3"/>
      <w:r w:rsidRPr="004A4A45" w:rsidR="00722E29">
        <w:rPr>
          <w:rFonts w:asciiTheme="minorHAnsi" w:hAnsiTheme="minorHAnsi" w:cstheme="minorHAnsi"/>
          <w:strike/>
          <w:szCs w:val="22"/>
        </w:rPr>
        <w:t>2024-25</w:t>
      </w:r>
      <w:r w:rsidRPr="004A4A45" w:rsidR="00722E29">
        <w:rPr>
          <w:rFonts w:asciiTheme="minorHAnsi" w:hAnsiTheme="minorHAnsi" w:cstheme="minorHAnsi"/>
          <w:szCs w:val="22"/>
        </w:rPr>
        <w:t>, 2025-26, and 2026-27</w:t>
      </w:r>
      <w:bookmarkEnd w:id="4"/>
    </w:p>
    <w:p w:rsidR="00061E67" w:rsidRPr="004A4A45" w:rsidP="00C058C4" w14:paraId="20FD86C3" w14:textId="77777777">
      <w:pPr>
        <w:pStyle w:val="BodyText"/>
        <w:rPr>
          <w:rFonts w:asciiTheme="minorHAnsi" w:hAnsiTheme="minorHAnsi" w:cstheme="minorHAnsi"/>
          <w:b/>
          <w:sz w:val="24"/>
          <w:szCs w:val="24"/>
        </w:rPr>
      </w:pPr>
      <w:bookmarkStart w:id="5" w:name="_Toc437880602"/>
      <w:r w:rsidRPr="004A4A45">
        <w:rPr>
          <w:rFonts w:asciiTheme="minorHAnsi" w:hAnsiTheme="minorHAnsi" w:cstheme="minorHAnsi"/>
          <w:b/>
          <w:sz w:val="24"/>
          <w:szCs w:val="24"/>
        </w:rPr>
        <w:t>Background</w:t>
      </w:r>
      <w:bookmarkEnd w:id="5"/>
    </w:p>
    <w:p w:rsidR="00061E67" w:rsidRPr="004A4A45" w:rsidP="00061E67" w14:paraId="3927A974" w14:textId="77777777">
      <w:pPr>
        <w:pStyle w:val="BodyText"/>
        <w:rPr>
          <w:rFonts w:asciiTheme="minorHAnsi" w:hAnsiTheme="minorHAnsi" w:cstheme="minorHAnsi"/>
        </w:rPr>
      </w:pPr>
      <w:r w:rsidRPr="004A4A45">
        <w:rPr>
          <w:rFonts w:asciiTheme="minorHAnsi" w:hAnsiTheme="minorHAnsi" w:cstheme="minorHAnsi"/>
        </w:rPr>
        <w:t>P</w:t>
      </w:r>
      <w:r w:rsidRPr="004A4A45" w:rsidR="00FE29B1">
        <w:rPr>
          <w:rFonts w:asciiTheme="minorHAnsi" w:hAnsiTheme="minorHAnsi" w:cstheme="minorHAnsi"/>
        </w:rPr>
        <w:t xml:space="preserve">roposed changes </w:t>
      </w:r>
      <w:r w:rsidRPr="004A4A45" w:rsidR="00C63334">
        <w:rPr>
          <w:rFonts w:asciiTheme="minorHAnsi" w:hAnsiTheme="minorHAnsi" w:cstheme="minorHAnsi"/>
        </w:rPr>
        <w:t xml:space="preserve">to existing instruments </w:t>
      </w:r>
      <w:r w:rsidRPr="004A4A45" w:rsidR="00FE29B1">
        <w:rPr>
          <w:rFonts w:asciiTheme="minorHAnsi" w:hAnsiTheme="minorHAnsi" w:cstheme="minorHAnsi"/>
        </w:rPr>
        <w:t>were suggested by the IPEDS Technical Review Panel (TRP)</w:t>
      </w:r>
      <w:r w:rsidRPr="004A4A45" w:rsidR="00E62C7B">
        <w:rPr>
          <w:rFonts w:asciiTheme="minorHAnsi" w:hAnsiTheme="minorHAnsi" w:cstheme="minorHAnsi"/>
        </w:rPr>
        <w:t xml:space="preserve"> and feedback from the </w:t>
      </w:r>
      <w:hyperlink r:id="rId11" w:history="1">
        <w:r w:rsidRPr="004A4A45" w:rsidR="00E62C7B">
          <w:rPr>
            <w:rStyle w:val="Hyperlink"/>
            <w:rFonts w:asciiTheme="minorHAnsi" w:hAnsiTheme="minorHAnsi" w:cstheme="minorHAnsi"/>
          </w:rPr>
          <w:t>National Postsecondary Education Cooperative</w:t>
        </w:r>
      </w:hyperlink>
      <w:r w:rsidRPr="004A4A45" w:rsidR="00E62C7B">
        <w:rPr>
          <w:rFonts w:asciiTheme="minorHAnsi" w:hAnsiTheme="minorHAnsi" w:cstheme="minorHAnsi"/>
        </w:rPr>
        <w:t xml:space="preserve"> (NPEC)</w:t>
      </w:r>
      <w:r w:rsidRPr="004A4A45">
        <w:rPr>
          <w:rFonts w:asciiTheme="minorHAnsi" w:hAnsiTheme="minorHAnsi" w:cstheme="minorHAnsi"/>
        </w:rPr>
        <w:t xml:space="preserve">, along with NCES review of data quality reports, changes in other parts of the government requiring alignment, database improvement needs, and feedback from </w:t>
      </w:r>
      <w:r w:rsidRPr="004A4A45" w:rsidR="00576A26">
        <w:rPr>
          <w:rFonts w:asciiTheme="minorHAnsi" w:hAnsiTheme="minorHAnsi" w:cstheme="minorHAnsi"/>
        </w:rPr>
        <w:t xml:space="preserve">data reporters at </w:t>
      </w:r>
      <w:r w:rsidRPr="004A4A45">
        <w:rPr>
          <w:rFonts w:asciiTheme="minorHAnsi" w:hAnsiTheme="minorHAnsi" w:cstheme="minorHAnsi"/>
        </w:rPr>
        <w:t xml:space="preserve">institutions and other </w:t>
      </w:r>
      <w:r w:rsidRPr="004A4A45" w:rsidR="0089357A">
        <w:rPr>
          <w:rFonts w:asciiTheme="minorHAnsi" w:hAnsiTheme="minorHAnsi" w:cstheme="minorHAnsi"/>
        </w:rPr>
        <w:t>customers</w:t>
      </w:r>
      <w:r w:rsidRPr="004A4A45" w:rsidR="00FE29B1">
        <w:rPr>
          <w:rFonts w:asciiTheme="minorHAnsi" w:hAnsiTheme="minorHAnsi" w:cstheme="minorHAnsi"/>
        </w:rPr>
        <w:t>.</w:t>
      </w:r>
      <w:r w:rsidRPr="004A4A45" w:rsidR="00717F0B">
        <w:rPr>
          <w:rFonts w:asciiTheme="minorHAnsi" w:hAnsiTheme="minorHAnsi" w:cstheme="minorHAnsi"/>
        </w:rPr>
        <w:t xml:space="preserve"> </w:t>
      </w:r>
      <w:r w:rsidRPr="004A4A45">
        <w:rPr>
          <w:rFonts w:asciiTheme="minorHAnsi" w:hAnsiTheme="minorHAnsi" w:cstheme="minorHAnsi"/>
        </w:rPr>
        <w:t xml:space="preserve">Meetings of the IPEDS TRP are convened by RTI International, the </w:t>
      </w:r>
      <w:r w:rsidRPr="004A4A45" w:rsidR="005D664B">
        <w:rPr>
          <w:rFonts w:asciiTheme="minorHAnsi" w:hAnsiTheme="minorHAnsi" w:cstheme="minorHAnsi"/>
        </w:rPr>
        <w:t xml:space="preserve">current </w:t>
      </w:r>
      <w:r w:rsidRPr="004A4A45">
        <w:rPr>
          <w:rFonts w:asciiTheme="minorHAnsi" w:hAnsiTheme="minorHAnsi" w:cstheme="minorHAnsi"/>
        </w:rPr>
        <w:t>contractor for the IPEDS web-based data collection system</w:t>
      </w:r>
      <w:r w:rsidRPr="004A4A45" w:rsidR="005D664B">
        <w:rPr>
          <w:rFonts w:asciiTheme="minorHAnsi" w:hAnsiTheme="minorHAnsi" w:cstheme="minorHAnsi"/>
        </w:rPr>
        <w:t xml:space="preserve">. In general, the </w:t>
      </w:r>
      <w:r w:rsidRPr="004A4A45">
        <w:rPr>
          <w:rFonts w:asciiTheme="minorHAnsi" w:hAnsiTheme="minorHAnsi" w:cstheme="minorHAnsi"/>
        </w:rPr>
        <w:t xml:space="preserve">subject areas for the meetings are determined by legislation, emerging areas of concern in postsecondary education, and an ongoing goal of decreasing reporting burden while retaining the federal data necessary for use by policy makers and education analysts. Detailed summaries of each meeting are posted </w:t>
      </w:r>
      <w:r w:rsidRPr="004A4A45" w:rsidR="00F850E5">
        <w:rPr>
          <w:rFonts w:asciiTheme="minorHAnsi" w:hAnsiTheme="minorHAnsi" w:cstheme="minorHAnsi"/>
        </w:rPr>
        <w:t xml:space="preserve">online </w:t>
      </w:r>
      <w:r w:rsidRPr="004A4A45">
        <w:rPr>
          <w:rFonts w:asciiTheme="minorHAnsi" w:hAnsiTheme="minorHAnsi" w:cstheme="minorHAnsi"/>
        </w:rPr>
        <w:t>(</w:t>
      </w:r>
      <w:r w:rsidRPr="004A4A45" w:rsidR="009E4724">
        <w:rPr>
          <w:rFonts w:asciiTheme="minorHAnsi" w:hAnsiTheme="minorHAnsi" w:cstheme="minorHAnsi"/>
          <w:color w:val="0000FF"/>
          <w:u w:val="single"/>
        </w:rPr>
        <w:t>https://ipedstrp.rti.org/</w:t>
      </w:r>
      <w:r w:rsidRPr="004A4A45" w:rsidR="00305CD0">
        <w:rPr>
          <w:rStyle w:val="NoSpacingChar"/>
        </w:rPr>
        <w:t>)</w:t>
      </w:r>
      <w:r w:rsidRPr="004A4A45">
        <w:rPr>
          <w:rFonts w:asciiTheme="minorHAnsi" w:hAnsiTheme="minorHAnsi" w:cstheme="minorHAnsi"/>
        </w:rPr>
        <w:t xml:space="preserve">and comments on panel suggestions are solicited. </w:t>
      </w:r>
      <w:r w:rsidRPr="004A4A45" w:rsidR="005D664B">
        <w:rPr>
          <w:rFonts w:asciiTheme="minorHAnsi" w:hAnsiTheme="minorHAnsi" w:cstheme="minorHAnsi"/>
        </w:rPr>
        <w:t xml:space="preserve">Cumulatively, </w:t>
      </w:r>
      <w:r w:rsidRPr="004A4A45" w:rsidR="00D567A4">
        <w:rPr>
          <w:rFonts w:asciiTheme="minorHAnsi" w:hAnsiTheme="minorHAnsi" w:cstheme="minorHAnsi"/>
        </w:rPr>
        <w:t>two</w:t>
      </w:r>
      <w:r w:rsidRPr="004A4A45">
        <w:rPr>
          <w:rFonts w:asciiTheme="minorHAnsi" w:hAnsiTheme="minorHAnsi" w:cstheme="minorHAnsi"/>
        </w:rPr>
        <w:t xml:space="preserve"> meetings of the TRP have impacted the changes included in this clearance package, as summarized in table 1.</w:t>
      </w:r>
    </w:p>
    <w:p w:rsidR="006735A5" w:rsidRPr="004A4A45" w:rsidP="00061E67" w14:paraId="419C8CF9" w14:textId="77777777">
      <w:pPr>
        <w:pStyle w:val="BodyText"/>
        <w:rPr>
          <w:rFonts w:asciiTheme="minorHAnsi" w:hAnsiTheme="minorHAnsi" w:cstheme="minorHAnsi"/>
        </w:rPr>
      </w:pPr>
      <w:r w:rsidRPr="004A4A45">
        <w:rPr>
          <w:rFonts w:asciiTheme="minorHAnsi" w:hAnsiTheme="minorHAnsi" w:cstheme="minorHAnsi"/>
        </w:rPr>
        <w:t xml:space="preserve">On August 7, 2025, </w:t>
      </w:r>
      <w:r w:rsidRPr="004A4A45" w:rsidR="00294C53">
        <w:rPr>
          <w:rFonts w:asciiTheme="minorHAnsi" w:hAnsiTheme="minorHAnsi" w:cstheme="minorHAnsi"/>
        </w:rPr>
        <w:t xml:space="preserve">President Trump signed the </w:t>
      </w:r>
      <w:hyperlink r:id="rId12" w:history="1">
        <w:r w:rsidRPr="004A4A45" w:rsidR="00294C53">
          <w:rPr>
            <w:rStyle w:val="Hyperlink"/>
            <w:rFonts w:asciiTheme="minorHAnsi" w:hAnsiTheme="minorHAnsi" w:cstheme="minorHAnsi"/>
          </w:rPr>
          <w:t>Ensuring Transparency in Higher Education Admissions</w:t>
        </w:r>
      </w:hyperlink>
      <w:r w:rsidRPr="004A4A45" w:rsidR="00294C53">
        <w:rPr>
          <w:rFonts w:asciiTheme="minorHAnsi" w:hAnsiTheme="minorHAnsi" w:cstheme="minorHAnsi"/>
        </w:rPr>
        <w:t xml:space="preserve"> Executive Action. This memorandum </w:t>
      </w:r>
      <w:r w:rsidRPr="004A4A45" w:rsidR="00B11FBB">
        <w:rPr>
          <w:rFonts w:asciiTheme="minorHAnsi" w:hAnsiTheme="minorHAnsi" w:cstheme="minorHAnsi"/>
        </w:rPr>
        <w:t xml:space="preserve">requires </w:t>
      </w:r>
      <w:r w:rsidRPr="004A4A45" w:rsidR="00F94965">
        <w:rPr>
          <w:rFonts w:asciiTheme="minorHAnsi" w:hAnsiTheme="minorHAnsi" w:cstheme="minorHAnsi"/>
        </w:rPr>
        <w:t xml:space="preserve">“the Secretary of Education, in coordination with </w:t>
      </w:r>
      <w:r w:rsidRPr="004A4A45" w:rsidR="00B11FBB">
        <w:rPr>
          <w:rFonts w:asciiTheme="minorHAnsi" w:hAnsiTheme="minorHAnsi" w:cstheme="minorHAnsi"/>
        </w:rPr>
        <w:t>NCES</w:t>
      </w:r>
      <w:r w:rsidRPr="004A4A45" w:rsidR="00F94965">
        <w:rPr>
          <w:rFonts w:asciiTheme="minorHAnsi" w:hAnsiTheme="minorHAnsi" w:cstheme="minorHAnsi"/>
        </w:rPr>
        <w:t>”</w:t>
      </w:r>
      <w:r w:rsidRPr="004A4A45" w:rsidR="00B11FBB">
        <w:rPr>
          <w:rFonts w:asciiTheme="minorHAnsi" w:hAnsiTheme="minorHAnsi" w:cstheme="minorHAnsi"/>
        </w:rPr>
        <w:t xml:space="preserve"> to </w:t>
      </w:r>
      <w:r w:rsidRPr="004A4A45" w:rsidR="00324D49">
        <w:rPr>
          <w:rFonts w:asciiTheme="minorHAnsi" w:hAnsiTheme="minorHAnsi" w:cstheme="minorHAnsi"/>
        </w:rPr>
        <w:t xml:space="preserve">“expand the scope of required reporting to provide adequate transparency into admissions.” </w:t>
      </w:r>
      <w:r w:rsidRPr="004A4A45" w:rsidR="00A604E1">
        <w:rPr>
          <w:rFonts w:asciiTheme="minorHAnsi" w:hAnsiTheme="minorHAnsi" w:cstheme="minorHAnsi"/>
        </w:rPr>
        <w:t xml:space="preserve">In response to this Executive Action, </w:t>
      </w:r>
      <w:r w:rsidRPr="004A4A45" w:rsidR="00E76466">
        <w:rPr>
          <w:rFonts w:asciiTheme="minorHAnsi" w:hAnsiTheme="minorHAnsi" w:cstheme="minorHAnsi"/>
        </w:rPr>
        <w:t xml:space="preserve">Secretary McMahon issued a </w:t>
      </w:r>
      <w:hyperlink r:id="rId13" w:history="1">
        <w:r w:rsidRPr="004A4A45" w:rsidR="00E76466">
          <w:rPr>
            <w:rStyle w:val="Hyperlink"/>
            <w:rFonts w:asciiTheme="minorHAnsi" w:hAnsiTheme="minorHAnsi" w:cstheme="minorHAnsi"/>
          </w:rPr>
          <w:t>directive</w:t>
        </w:r>
      </w:hyperlink>
      <w:r w:rsidRPr="004A4A45" w:rsidR="00E76466">
        <w:rPr>
          <w:rFonts w:asciiTheme="minorHAnsi" w:hAnsiTheme="minorHAnsi" w:cstheme="minorHAnsi"/>
        </w:rPr>
        <w:t xml:space="preserve"> to NCES to initiate </w:t>
      </w:r>
      <w:r w:rsidRPr="004A4A45" w:rsidR="00F26541">
        <w:rPr>
          <w:rFonts w:asciiTheme="minorHAnsi" w:hAnsiTheme="minorHAnsi" w:cstheme="minorHAnsi"/>
        </w:rPr>
        <w:t xml:space="preserve">changes to IPEDS for the 2025-26 data collection. </w:t>
      </w:r>
      <w:r w:rsidRPr="004A4A45" w:rsidR="006844E6">
        <w:rPr>
          <w:rFonts w:asciiTheme="minorHAnsi" w:hAnsiTheme="minorHAnsi" w:cstheme="minorHAnsi"/>
        </w:rPr>
        <w:t xml:space="preserve">Then, </w:t>
      </w:r>
      <w:r w:rsidRPr="004A4A45" w:rsidR="00A604E1">
        <w:rPr>
          <w:rFonts w:asciiTheme="minorHAnsi" w:hAnsiTheme="minorHAnsi" w:cstheme="minorHAnsi"/>
        </w:rPr>
        <w:t>ED developed data elements</w:t>
      </w:r>
      <w:r w:rsidRPr="004A4A45" w:rsidR="007E59DF">
        <w:rPr>
          <w:rFonts w:asciiTheme="minorHAnsi" w:hAnsiTheme="minorHAnsi" w:cstheme="minorHAnsi"/>
        </w:rPr>
        <w:t xml:space="preserve"> </w:t>
      </w:r>
      <w:r w:rsidRPr="004A4A45" w:rsidR="00A604E1">
        <w:rPr>
          <w:rFonts w:asciiTheme="minorHAnsi" w:hAnsiTheme="minorHAnsi" w:cstheme="minorHAnsi"/>
        </w:rPr>
        <w:t>for a new IPEDS survey</w:t>
      </w:r>
      <w:r w:rsidRPr="004A4A45" w:rsidR="00C00CCF">
        <w:rPr>
          <w:rFonts w:asciiTheme="minorHAnsi" w:hAnsiTheme="minorHAnsi" w:cstheme="minorHAnsi"/>
        </w:rPr>
        <w:t>: the Admissions and Consumer Transparency Su</w:t>
      </w:r>
      <w:r w:rsidRPr="004A4A45" w:rsidR="00C23B42">
        <w:rPr>
          <w:rFonts w:asciiTheme="minorHAnsi" w:hAnsiTheme="minorHAnsi" w:cstheme="minorHAnsi"/>
        </w:rPr>
        <w:t>pplement</w:t>
      </w:r>
      <w:r w:rsidRPr="004A4A45" w:rsidR="00C00CCF">
        <w:rPr>
          <w:rFonts w:asciiTheme="minorHAnsi" w:hAnsiTheme="minorHAnsi" w:cstheme="minorHAnsi"/>
        </w:rPr>
        <w:t xml:space="preserve"> (ACTS). </w:t>
      </w:r>
      <w:r w:rsidRPr="004A4A45" w:rsidR="00E427CF">
        <w:rPr>
          <w:rFonts w:asciiTheme="minorHAnsi" w:hAnsiTheme="minorHAnsi" w:cstheme="minorHAnsi"/>
        </w:rPr>
        <w:t xml:space="preserve">The </w:t>
      </w:r>
      <w:r w:rsidRPr="004A4A45" w:rsidR="0026200D">
        <w:rPr>
          <w:rFonts w:asciiTheme="minorHAnsi" w:hAnsiTheme="minorHAnsi" w:cstheme="minorHAnsi"/>
        </w:rPr>
        <w:t xml:space="preserve">ACTS will be a new survey, not a revision to an existing survey component. </w:t>
      </w:r>
    </w:p>
    <w:p w:rsidR="00936013" w:rsidRPr="004A4A45" w:rsidP="00061E67" w14:paraId="2DD91163" w14:textId="77777777">
      <w:pPr>
        <w:pStyle w:val="BodyText"/>
        <w:rPr>
          <w:rFonts w:asciiTheme="minorHAnsi" w:hAnsiTheme="minorHAnsi" w:cstheme="minorHAnsi"/>
        </w:rPr>
      </w:pPr>
      <w:r w:rsidRPr="004A4A45">
        <w:rPr>
          <w:rFonts w:asciiTheme="minorHAnsi" w:hAnsiTheme="minorHAnsi" w:cstheme="minorHAnsi"/>
        </w:rPr>
        <w:t xml:space="preserve">A summary of proposed changes to IPEDS in </w:t>
      </w:r>
      <w:r w:rsidRPr="004A4A45" w:rsidR="00576A26">
        <w:rPr>
          <w:rFonts w:asciiTheme="minorHAnsi" w:hAnsiTheme="minorHAnsi" w:cstheme="minorHAnsi"/>
          <w:strike/>
        </w:rPr>
        <w:t>2024-25</w:t>
      </w:r>
      <w:r w:rsidRPr="004A4A45" w:rsidR="00576A26">
        <w:rPr>
          <w:rFonts w:asciiTheme="minorHAnsi" w:hAnsiTheme="minorHAnsi" w:cstheme="minorHAnsi"/>
        </w:rPr>
        <w:t>, 2025-26, and 2026-27</w:t>
      </w:r>
      <w:r w:rsidRPr="004A4A45" w:rsidR="00E427CF">
        <w:rPr>
          <w:rFonts w:asciiTheme="minorHAnsi" w:hAnsiTheme="minorHAnsi" w:cstheme="minorHAnsi"/>
        </w:rPr>
        <w:t>, including the addition of the ACTS,</w:t>
      </w:r>
      <w:r w:rsidRPr="004A4A45">
        <w:rPr>
          <w:rFonts w:asciiTheme="minorHAnsi" w:hAnsiTheme="minorHAnsi" w:cstheme="minorHAnsi"/>
        </w:rPr>
        <w:t xml:space="preserve"> are outlined in </w:t>
      </w:r>
      <w:r w:rsidRPr="004A4A45" w:rsidR="00E20769">
        <w:rPr>
          <w:rFonts w:asciiTheme="minorHAnsi" w:hAnsiTheme="minorHAnsi" w:cstheme="minorHAnsi"/>
        </w:rPr>
        <w:t>t</w:t>
      </w:r>
      <w:r w:rsidRPr="004A4A45" w:rsidR="003E660B">
        <w:rPr>
          <w:rFonts w:asciiTheme="minorHAnsi" w:hAnsiTheme="minorHAnsi" w:cstheme="minorHAnsi"/>
        </w:rPr>
        <w:t>able 1 on the following page, along with information about the sources of the changes.</w:t>
      </w:r>
      <w:r w:rsidRPr="004A4A45" w:rsidR="007D5BD2">
        <w:rPr>
          <w:rFonts w:asciiTheme="minorHAnsi" w:hAnsiTheme="minorHAnsi" w:cstheme="minorHAnsi"/>
        </w:rPr>
        <w:t xml:space="preserve"> More detailed information is available in Appendix A and in the </w:t>
      </w:r>
      <w:r w:rsidRPr="004A4A45" w:rsidR="00792E95">
        <w:rPr>
          <w:rFonts w:asciiTheme="minorHAnsi" w:hAnsiTheme="minorHAnsi" w:cstheme="minorHAnsi"/>
        </w:rPr>
        <w:t>survey forms.</w:t>
      </w:r>
    </w:p>
    <w:p w:rsidR="009C4BC5" w:rsidRPr="004A4A45" w:rsidP="00F4000E" w14:paraId="7B7CD023" w14:textId="77777777">
      <w:pPr>
        <w:autoSpaceDE w:val="0"/>
        <w:autoSpaceDN w:val="0"/>
        <w:adjustRightInd w:val="0"/>
        <w:spacing w:after="120"/>
        <w:jc w:val="center"/>
        <w:rPr>
          <w:rFonts w:asciiTheme="minorHAnsi" w:hAnsiTheme="minorHAnsi" w:cstheme="minorHAnsi"/>
          <w:b/>
          <w:bCs/>
          <w:color w:val="1F497D"/>
          <w:sz w:val="22"/>
          <w:szCs w:val="22"/>
        </w:rPr>
      </w:pPr>
      <w:r w:rsidRPr="004A4A45">
        <w:rPr>
          <w:rFonts w:asciiTheme="minorHAnsi" w:hAnsiTheme="minorHAnsi" w:cstheme="minorHAnsi"/>
          <w:b/>
          <w:bCs/>
          <w:color w:val="1F497D"/>
          <w:sz w:val="22"/>
          <w:szCs w:val="22"/>
        </w:rPr>
        <w:t>A Note about the Timing and Implementation of the Changes</w:t>
      </w:r>
    </w:p>
    <w:p w:rsidR="00133E41" w:rsidRPr="004A4A45" w:rsidP="48FFFA56" w14:paraId="7E49D25C" w14:textId="77777777">
      <w:pPr>
        <w:pStyle w:val="BodyText"/>
        <w:widowControl w:val="0"/>
        <w:rPr>
          <w:rFonts w:asciiTheme="minorHAnsi" w:hAnsiTheme="minorHAnsi" w:cstheme="minorHAnsi"/>
        </w:rPr>
      </w:pPr>
      <w:r w:rsidRPr="004A4A45">
        <w:rPr>
          <w:rFonts w:asciiTheme="minorHAnsi" w:hAnsiTheme="minorHAnsi" w:cstheme="minorHAnsi"/>
        </w:rPr>
        <w:t>NCES implement</w:t>
      </w:r>
      <w:r w:rsidRPr="004A4A45" w:rsidR="003D5C48">
        <w:rPr>
          <w:rFonts w:asciiTheme="minorHAnsi" w:hAnsiTheme="minorHAnsi" w:cstheme="minorHAnsi"/>
        </w:rPr>
        <w:t>ed</w:t>
      </w:r>
      <w:r w:rsidRPr="004A4A45">
        <w:rPr>
          <w:rFonts w:asciiTheme="minorHAnsi" w:hAnsiTheme="minorHAnsi" w:cstheme="minorHAnsi"/>
        </w:rPr>
        <w:t xml:space="preserve"> </w:t>
      </w:r>
      <w:r w:rsidRPr="004A4A45" w:rsidR="29389CDB">
        <w:rPr>
          <w:rFonts w:asciiTheme="minorHAnsi" w:hAnsiTheme="minorHAnsi" w:cstheme="minorHAnsi"/>
        </w:rPr>
        <w:t xml:space="preserve">some proposed changes </w:t>
      </w:r>
      <w:r w:rsidRPr="004A4A45" w:rsidR="29389CDB">
        <w:rPr>
          <w:rFonts w:asciiTheme="minorHAnsi" w:hAnsiTheme="minorHAnsi" w:cstheme="minorHAnsi"/>
          <w:strike/>
        </w:rPr>
        <w:t>in 20</w:t>
      </w:r>
      <w:r w:rsidRPr="004A4A45" w:rsidR="00722E29">
        <w:rPr>
          <w:rFonts w:asciiTheme="minorHAnsi" w:hAnsiTheme="minorHAnsi" w:cstheme="minorHAnsi"/>
          <w:strike/>
        </w:rPr>
        <w:t>24-25</w:t>
      </w:r>
      <w:r w:rsidRPr="004A4A45" w:rsidR="29389CDB">
        <w:rPr>
          <w:rFonts w:asciiTheme="minorHAnsi" w:hAnsiTheme="minorHAnsi" w:cstheme="minorHAnsi"/>
          <w:strike/>
        </w:rPr>
        <w:t xml:space="preserve">, but </w:t>
      </w:r>
      <w:r w:rsidRPr="004A4A45" w:rsidR="00B83EA8">
        <w:rPr>
          <w:rFonts w:asciiTheme="minorHAnsi" w:hAnsiTheme="minorHAnsi" w:cstheme="minorHAnsi"/>
          <w:strike/>
        </w:rPr>
        <w:t>other</w:t>
      </w:r>
      <w:r w:rsidRPr="004A4A45" w:rsidR="29389CDB">
        <w:rPr>
          <w:rFonts w:asciiTheme="minorHAnsi" w:hAnsiTheme="minorHAnsi" w:cstheme="minorHAnsi"/>
          <w:strike/>
        </w:rPr>
        <w:t xml:space="preserve"> changes are</w:t>
      </w:r>
      <w:r w:rsidRPr="004A4A45">
        <w:rPr>
          <w:rFonts w:asciiTheme="minorHAnsi" w:hAnsiTheme="minorHAnsi" w:cstheme="minorHAnsi"/>
          <w:strike/>
        </w:rPr>
        <w:t xml:space="preserve"> proposed</w:t>
      </w:r>
      <w:r w:rsidRPr="004A4A45">
        <w:rPr>
          <w:rFonts w:asciiTheme="minorHAnsi" w:hAnsiTheme="minorHAnsi" w:cstheme="minorHAnsi"/>
        </w:rPr>
        <w:t xml:space="preserve"> for the </w:t>
      </w:r>
      <w:r w:rsidRPr="004A4A45" w:rsidR="7E6359ED">
        <w:rPr>
          <w:rFonts w:asciiTheme="minorHAnsi" w:hAnsiTheme="minorHAnsi" w:cstheme="minorHAnsi"/>
        </w:rPr>
        <w:t>202</w:t>
      </w:r>
      <w:r w:rsidRPr="004A4A45" w:rsidR="00722E29">
        <w:rPr>
          <w:rFonts w:asciiTheme="minorHAnsi" w:hAnsiTheme="minorHAnsi" w:cstheme="minorHAnsi"/>
        </w:rPr>
        <w:t>5-26</w:t>
      </w:r>
      <w:r w:rsidRPr="004A4A45" w:rsidR="00B83EA8">
        <w:rPr>
          <w:rFonts w:asciiTheme="minorHAnsi" w:hAnsiTheme="minorHAnsi" w:cstheme="minorHAnsi"/>
        </w:rPr>
        <w:t xml:space="preserve"> </w:t>
      </w:r>
      <w:r w:rsidRPr="004A4A45">
        <w:rPr>
          <w:rFonts w:asciiTheme="minorHAnsi" w:hAnsiTheme="minorHAnsi" w:cstheme="minorHAnsi"/>
        </w:rPr>
        <w:t>data collection</w:t>
      </w:r>
      <w:r w:rsidRPr="004A4A45" w:rsidR="00784415">
        <w:rPr>
          <w:rFonts w:asciiTheme="minorHAnsi" w:hAnsiTheme="minorHAnsi" w:cstheme="minorHAnsi"/>
        </w:rPr>
        <w:t xml:space="preserve"> </w:t>
      </w:r>
      <w:r w:rsidRPr="004A4A45" w:rsidR="31D86718">
        <w:rPr>
          <w:rFonts w:asciiTheme="minorHAnsi" w:hAnsiTheme="minorHAnsi" w:cstheme="minorHAnsi"/>
        </w:rPr>
        <w:t>with</w:t>
      </w:r>
      <w:r w:rsidRPr="004A4A45">
        <w:rPr>
          <w:rFonts w:asciiTheme="minorHAnsi" w:hAnsiTheme="minorHAnsi" w:cstheme="minorHAnsi"/>
        </w:rPr>
        <w:t xml:space="preserve"> a “preview” year </w:t>
      </w:r>
      <w:r w:rsidRPr="004A4A45" w:rsidR="00B83EA8">
        <w:rPr>
          <w:rFonts w:asciiTheme="minorHAnsi" w:hAnsiTheme="minorHAnsi" w:cstheme="minorHAnsi"/>
        </w:rPr>
        <w:t xml:space="preserve">starting </w:t>
      </w:r>
      <w:r w:rsidRPr="004A4A45" w:rsidR="00765757">
        <w:rPr>
          <w:rFonts w:asciiTheme="minorHAnsi" w:hAnsiTheme="minorHAnsi" w:cstheme="minorHAnsi"/>
        </w:rPr>
        <w:t xml:space="preserve">in </w:t>
      </w:r>
      <w:r w:rsidRPr="004A4A45" w:rsidR="0165F24A">
        <w:rPr>
          <w:rFonts w:asciiTheme="minorHAnsi" w:hAnsiTheme="minorHAnsi" w:cstheme="minorHAnsi"/>
        </w:rPr>
        <w:t>202</w:t>
      </w:r>
      <w:r w:rsidRPr="004A4A45" w:rsidR="00722E29">
        <w:rPr>
          <w:rFonts w:asciiTheme="minorHAnsi" w:hAnsiTheme="minorHAnsi" w:cstheme="minorHAnsi"/>
        </w:rPr>
        <w:t>4-25</w:t>
      </w:r>
      <w:r w:rsidRPr="004A4A45" w:rsidR="007E5EEB">
        <w:rPr>
          <w:rFonts w:asciiTheme="minorHAnsi" w:hAnsiTheme="minorHAnsi" w:cstheme="minorHAnsi"/>
        </w:rPr>
        <w:t xml:space="preserve"> to allow institutions more time to prepare to submit the required data</w:t>
      </w:r>
      <w:r w:rsidRPr="004A4A45">
        <w:rPr>
          <w:rFonts w:asciiTheme="minorHAnsi" w:hAnsiTheme="minorHAnsi" w:cstheme="minorHAnsi"/>
        </w:rPr>
        <w:t xml:space="preserve">. </w:t>
      </w:r>
      <w:r w:rsidRPr="004A4A45" w:rsidR="0077710F">
        <w:rPr>
          <w:rFonts w:asciiTheme="minorHAnsi" w:hAnsiTheme="minorHAnsi" w:cstheme="minorHAnsi"/>
        </w:rPr>
        <w:t>With the exception of the ACTS, n</w:t>
      </w:r>
      <w:r w:rsidRPr="004A4A45">
        <w:rPr>
          <w:rFonts w:asciiTheme="minorHAnsi" w:hAnsiTheme="minorHAnsi" w:cstheme="minorHAnsi"/>
        </w:rPr>
        <w:t>ew items and associated reporting instructions will be available for preview through the Survey Materials webpage</w:t>
      </w:r>
      <w:r w:rsidRPr="004A4A45" w:rsidR="007E5EEB">
        <w:rPr>
          <w:rFonts w:asciiTheme="minorHAnsi" w:hAnsiTheme="minorHAnsi" w:cstheme="minorHAnsi"/>
        </w:rPr>
        <w:t xml:space="preserve"> at </w:t>
      </w:r>
      <w:hyperlink r:id="rId14" w:history="1">
        <w:r w:rsidRPr="004A4A45" w:rsidR="00863630">
          <w:rPr>
            <w:rStyle w:val="Hyperlink"/>
            <w:rFonts w:asciiTheme="minorHAnsi" w:hAnsiTheme="minorHAnsi" w:cstheme="minorHAnsi"/>
          </w:rPr>
          <w:t>https://surveys.nces.ed.gov/ipeds/public/survey-materials/index</w:t>
        </w:r>
      </w:hyperlink>
      <w:r w:rsidRPr="004A4A45" w:rsidR="00863630">
        <w:rPr>
          <w:rFonts w:asciiTheme="minorHAnsi" w:hAnsiTheme="minorHAnsi" w:cstheme="minorHAnsi"/>
        </w:rPr>
        <w:t xml:space="preserve">. </w:t>
      </w:r>
    </w:p>
    <w:p w:rsidR="003014D0" w:rsidRPr="004A4A45" w:rsidP="48FFFA56" w14:paraId="1A04C7F1" w14:textId="77777777">
      <w:pPr>
        <w:pStyle w:val="BodyText"/>
        <w:widowControl w:val="0"/>
        <w:rPr>
          <w:rFonts w:asciiTheme="minorHAnsi" w:hAnsiTheme="minorHAnsi" w:cstheme="minorHAnsi"/>
        </w:rPr>
      </w:pPr>
      <w:r w:rsidRPr="004A4A45">
        <w:rPr>
          <w:rFonts w:asciiTheme="minorHAnsi" w:hAnsiTheme="minorHAnsi" w:cstheme="minorHAnsi"/>
        </w:rPr>
        <w:t xml:space="preserve">The Executive Action mandates that </w:t>
      </w:r>
      <w:r w:rsidRPr="004A4A45" w:rsidR="00113019">
        <w:rPr>
          <w:rFonts w:asciiTheme="minorHAnsi" w:hAnsiTheme="minorHAnsi" w:cstheme="minorHAnsi"/>
        </w:rPr>
        <w:t xml:space="preserve">the ACTS be implemented in the 2025-26 school year, within 120 days of the </w:t>
      </w:r>
      <w:r w:rsidRPr="004A4A45" w:rsidR="00042AAB">
        <w:rPr>
          <w:rFonts w:asciiTheme="minorHAnsi" w:hAnsiTheme="minorHAnsi" w:cstheme="minorHAnsi"/>
        </w:rPr>
        <w:t>August 7 Executive Action date.</w:t>
      </w:r>
      <w:r w:rsidRPr="004A4A45" w:rsidR="003B0F8C">
        <w:rPr>
          <w:rFonts w:asciiTheme="minorHAnsi" w:hAnsiTheme="minorHAnsi" w:cstheme="minorHAnsi"/>
        </w:rPr>
        <w:t xml:space="preserve"> Because of the requirements of the Executive Action and Directive, a preview year will not apply to the ACTS.</w:t>
      </w:r>
      <w:r w:rsidRPr="004A4A45" w:rsidR="00042AAB">
        <w:rPr>
          <w:rFonts w:asciiTheme="minorHAnsi" w:hAnsiTheme="minorHAnsi" w:cstheme="minorHAnsi"/>
        </w:rPr>
        <w:t xml:space="preserve"> </w:t>
      </w:r>
      <w:r w:rsidRPr="004A4A45" w:rsidR="00B504A3">
        <w:rPr>
          <w:rFonts w:asciiTheme="minorHAnsi" w:hAnsiTheme="minorHAnsi" w:cstheme="minorHAnsi"/>
        </w:rPr>
        <w:t>Additionally, ACTS items and associated reporting</w:t>
      </w:r>
      <w:r w:rsidRPr="004A4A45" w:rsidR="00254BC2">
        <w:rPr>
          <w:rFonts w:asciiTheme="minorHAnsi" w:hAnsiTheme="minorHAnsi" w:cstheme="minorHAnsi"/>
        </w:rPr>
        <w:t xml:space="preserve"> instructions will not be available for preview through the Survey Materials webpage.</w:t>
      </w:r>
      <w:r w:rsidRPr="004A4A45" w:rsidR="00EC3E73">
        <w:rPr>
          <w:rFonts w:asciiTheme="minorHAnsi" w:hAnsiTheme="minorHAnsi" w:cstheme="minorHAnsi"/>
        </w:rPr>
        <w:t xml:space="preserve"> </w:t>
      </w:r>
    </w:p>
    <w:p w:rsidR="00600E0F" w:rsidRPr="004A4A45" w:rsidP="48FFFA56" w14:paraId="3988DD1F" w14:textId="04C117A7">
      <w:pPr>
        <w:pStyle w:val="BodyText"/>
        <w:widowControl w:val="0"/>
        <w:rPr>
          <w:rFonts w:asciiTheme="minorHAnsi" w:hAnsiTheme="minorHAnsi" w:cstheme="minorHAnsi"/>
        </w:rPr>
      </w:pPr>
      <w:r w:rsidRPr="004A4A45">
        <w:rPr>
          <w:rFonts w:asciiTheme="minorHAnsi" w:hAnsiTheme="minorHAnsi" w:cstheme="minorHAnsi"/>
        </w:rPr>
        <w:t xml:space="preserve">The Secretary’s Directive further instructs NCES to </w:t>
      </w:r>
      <w:r w:rsidRPr="004A4A45" w:rsidR="00373945">
        <w:rPr>
          <w:rFonts w:asciiTheme="minorHAnsi" w:hAnsiTheme="minorHAnsi" w:cstheme="minorHAnsi"/>
        </w:rPr>
        <w:t xml:space="preserve">“develop a rigorous quality assurance process for reported data.” NCES anticipates that planning for this process will </w:t>
      </w:r>
      <w:r w:rsidRPr="004A4A45" w:rsidR="00247A6C">
        <w:rPr>
          <w:rFonts w:asciiTheme="minorHAnsi" w:hAnsiTheme="minorHAnsi" w:cstheme="minorHAnsi"/>
        </w:rPr>
        <w:t xml:space="preserve">start in mid-2026, with implementation beginning </w:t>
      </w:r>
      <w:r w:rsidRPr="004A4A45" w:rsidR="00FC0056">
        <w:rPr>
          <w:rFonts w:asciiTheme="minorHAnsi" w:hAnsiTheme="minorHAnsi" w:cstheme="minorHAnsi"/>
        </w:rPr>
        <w:t xml:space="preserve">in late 2026 or early 2027. </w:t>
      </w:r>
    </w:p>
    <w:p w:rsidR="00792A30" w:rsidRPr="004A4A45" w:rsidP="48FFFA56" w14:paraId="53DF96E0" w14:textId="5293B970">
      <w:pPr>
        <w:pStyle w:val="BodyText"/>
        <w:widowControl w:val="0"/>
        <w:rPr>
          <w:rFonts w:asciiTheme="minorHAnsi" w:hAnsiTheme="minorHAnsi" w:cstheme="minorHAnsi"/>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tblPr>
      <w:tblGrid>
        <w:gridCol w:w="2330"/>
        <w:gridCol w:w="51"/>
        <w:gridCol w:w="1523"/>
        <w:gridCol w:w="46"/>
        <w:gridCol w:w="3600"/>
        <w:gridCol w:w="2700"/>
        <w:gridCol w:w="12"/>
      </w:tblGrid>
      <w:tr w14:paraId="6A33167D" w14:textId="77777777" w:rsidTr="00C2580C">
        <w:tblPrEx>
          <w:tblW w:w="0" w:type="auto"/>
          <w:tblBorders>
            <w:top w:val="single" w:sz="8" w:space="0" w:color="7BA0CD"/>
            <w:left w:val="single" w:sz="8" w:space="0" w:color="7BA0CD"/>
            <w:bottom w:val="single" w:sz="8" w:space="0" w:color="7BA0CD"/>
            <w:right w:val="single" w:sz="8" w:space="0" w:color="7BA0CD"/>
            <w:insideH w:val="single" w:sz="8" w:space="0" w:color="7BA0CD"/>
          </w:tblBorders>
          <w:tblCellMar>
            <w:left w:w="29" w:type="dxa"/>
            <w:right w:w="29" w:type="dxa"/>
          </w:tblCellMar>
          <w:tblLook w:val="00A0"/>
        </w:tblPrEx>
        <w:trPr>
          <w:tblHeader/>
        </w:trPr>
        <w:tc>
          <w:tcPr>
            <w:tcW w:w="10262" w:type="dxa"/>
            <w:gridSpan w:val="7"/>
            <w:shd w:val="clear" w:color="auto" w:fill="0070C0"/>
          </w:tcPr>
          <w:p w:rsidR="00690A01" w:rsidRPr="004A4A45" w:rsidP="003D5E7B" w14:paraId="448A694D" w14:textId="77777777">
            <w:pPr>
              <w:pStyle w:val="TableTitle"/>
              <w:keepNext/>
              <w:jc w:val="both"/>
              <w:rPr>
                <w:rFonts w:asciiTheme="minorHAnsi" w:hAnsiTheme="minorHAnsi" w:cstheme="minorHAnsi"/>
                <w:b w:val="0"/>
                <w:bCs/>
                <w:color w:val="F2F2F2" w:themeColor="background1" w:themeShade="F2"/>
              </w:rPr>
            </w:pPr>
            <w:bookmarkStart w:id="6" w:name="_Toc437880643"/>
            <w:bookmarkStart w:id="7" w:name="_Toc461529139"/>
            <w:bookmarkStart w:id="8" w:name="_Toc212641596"/>
            <w:r w:rsidRPr="004A4A45">
              <w:rPr>
                <w:rFonts w:asciiTheme="minorHAnsi" w:hAnsiTheme="minorHAnsi" w:cstheme="minorHAnsi"/>
                <w:b w:val="0"/>
                <w:bCs/>
                <w:color w:val="F2F2F2" w:themeColor="background1" w:themeShade="F2"/>
              </w:rPr>
              <w:t xml:space="preserve">Table 1. </w:t>
            </w:r>
            <w:bookmarkEnd w:id="6"/>
            <w:bookmarkEnd w:id="7"/>
            <w:r w:rsidRPr="004A4A45">
              <w:rPr>
                <w:rFonts w:asciiTheme="minorHAnsi" w:hAnsiTheme="minorHAnsi" w:cstheme="minorHAnsi"/>
                <w:b w:val="0"/>
                <w:bCs/>
                <w:color w:val="F2F2F2" w:themeColor="background1" w:themeShade="F2"/>
              </w:rPr>
              <w:t>Summary of Proposed Changes and Sources of Changes, by Survey Component</w:t>
            </w:r>
            <w:bookmarkEnd w:id="8"/>
            <w:r w:rsidRPr="004A4A45">
              <w:rPr>
                <w:rFonts w:asciiTheme="minorHAnsi" w:hAnsiTheme="minorHAnsi" w:cstheme="minorHAnsi"/>
                <w:b w:val="0"/>
                <w:bCs/>
                <w:color w:val="F2F2F2" w:themeColor="background1" w:themeShade="F2"/>
              </w:rPr>
              <w:t xml:space="preserve"> </w:t>
            </w:r>
          </w:p>
          <w:p w:rsidR="00A4357B" w:rsidRPr="004A4A45" w:rsidP="003D5E7B" w14:paraId="0CF6915B" w14:textId="77777777">
            <w:pPr>
              <w:pStyle w:val="TableTitle"/>
              <w:keepNext/>
              <w:jc w:val="both"/>
              <w:rPr>
                <w:rFonts w:asciiTheme="minorHAnsi" w:hAnsiTheme="minorHAnsi" w:cstheme="minorHAnsi"/>
                <w:b w:val="0"/>
                <w:bCs/>
                <w:color w:val="auto"/>
              </w:rPr>
            </w:pPr>
            <w:bookmarkStart w:id="9" w:name="_Toc212641597"/>
            <w:r w:rsidRPr="004A4A45">
              <w:rPr>
                <w:rFonts w:asciiTheme="minorHAnsi" w:hAnsiTheme="minorHAnsi" w:cstheme="minorHAnsi"/>
                <w:b w:val="0"/>
                <w:bCs/>
                <w:color w:val="F2F2F2" w:themeColor="background1" w:themeShade="F2"/>
              </w:rPr>
              <w:t>(2024-25 Changes are struck-through as they are no longer applicable)</w:t>
            </w:r>
            <w:bookmarkEnd w:id="9"/>
          </w:p>
        </w:tc>
      </w:tr>
      <w:tr w14:paraId="625CF62A" w14:textId="77777777" w:rsidTr="00F43366">
        <w:tblPrEx>
          <w:tblW w:w="0" w:type="auto"/>
          <w:tblCellMar>
            <w:left w:w="29" w:type="dxa"/>
            <w:right w:w="29" w:type="dxa"/>
          </w:tblCellMar>
          <w:tblLook w:val="00A0"/>
        </w:tblPrEx>
        <w:trPr>
          <w:trHeight w:val="263"/>
          <w:tblHeader/>
        </w:trPr>
        <w:tc>
          <w:tcPr>
            <w:tcW w:w="2381" w:type="dxa"/>
            <w:gridSpan w:val="2"/>
            <w:tcBorders>
              <w:bottom w:val="single" w:sz="8" w:space="0" w:color="7BA0CD"/>
              <w:right w:val="nil"/>
            </w:tcBorders>
            <w:vAlign w:val="center"/>
          </w:tcPr>
          <w:p w:rsidR="001547C3" w:rsidRPr="004A4A45" w:rsidP="00F55D60" w14:paraId="44F2AFB9" w14:textId="77777777">
            <w:pPr>
              <w:pStyle w:val="TableHeader"/>
              <w:keepNext/>
              <w:rPr>
                <w:rFonts w:asciiTheme="minorHAnsi" w:hAnsiTheme="minorHAnsi" w:cstheme="minorHAnsi"/>
                <w:bCs/>
              </w:rPr>
            </w:pPr>
            <w:r w:rsidRPr="004A4A45">
              <w:rPr>
                <w:rFonts w:asciiTheme="minorHAnsi" w:hAnsiTheme="minorHAnsi" w:cstheme="minorHAnsi"/>
                <w:bCs/>
              </w:rPr>
              <w:t>Part of IPEDS affected</w:t>
            </w:r>
          </w:p>
        </w:tc>
        <w:tc>
          <w:tcPr>
            <w:tcW w:w="1523" w:type="dxa"/>
            <w:tcBorders>
              <w:bottom w:val="single" w:sz="8" w:space="0" w:color="7BA0CD"/>
              <w:right w:val="nil"/>
            </w:tcBorders>
          </w:tcPr>
          <w:p w:rsidR="001547C3" w:rsidRPr="004A4A45" w:rsidP="00F55D60" w14:paraId="2D4C1EC8" w14:textId="77777777">
            <w:pPr>
              <w:pStyle w:val="TableHeader"/>
              <w:keepNext/>
              <w:rPr>
                <w:rFonts w:asciiTheme="minorHAnsi" w:hAnsiTheme="minorHAnsi" w:cstheme="minorHAnsi"/>
                <w:bCs/>
              </w:rPr>
            </w:pPr>
            <w:r w:rsidRPr="004A4A45">
              <w:rPr>
                <w:rFonts w:asciiTheme="minorHAnsi" w:hAnsiTheme="minorHAnsi" w:cstheme="minorHAnsi"/>
                <w:bCs/>
              </w:rPr>
              <w:t>Implementation Year</w:t>
            </w:r>
          </w:p>
        </w:tc>
        <w:tc>
          <w:tcPr>
            <w:tcW w:w="3646" w:type="dxa"/>
            <w:gridSpan w:val="2"/>
            <w:tcBorders>
              <w:left w:val="nil"/>
              <w:right w:val="nil"/>
            </w:tcBorders>
            <w:vAlign w:val="center"/>
          </w:tcPr>
          <w:p w:rsidR="001547C3" w:rsidRPr="004A4A45" w:rsidP="00F55D60" w14:paraId="5C459893" w14:textId="77777777">
            <w:pPr>
              <w:pStyle w:val="TableHeader"/>
              <w:keepNext/>
              <w:rPr>
                <w:rFonts w:asciiTheme="minorHAnsi" w:hAnsiTheme="minorHAnsi" w:cstheme="minorHAnsi"/>
                <w:bCs/>
              </w:rPr>
            </w:pPr>
            <w:r w:rsidRPr="004A4A45">
              <w:rPr>
                <w:rFonts w:asciiTheme="minorHAnsi" w:hAnsiTheme="minorHAnsi" w:cstheme="minorHAnsi"/>
                <w:bCs/>
              </w:rPr>
              <w:t>Overview of Changes</w:t>
            </w:r>
          </w:p>
        </w:tc>
        <w:tc>
          <w:tcPr>
            <w:tcW w:w="2712" w:type="dxa"/>
            <w:gridSpan w:val="2"/>
            <w:tcBorders>
              <w:left w:val="nil"/>
            </w:tcBorders>
            <w:vAlign w:val="center"/>
          </w:tcPr>
          <w:p w:rsidR="001547C3" w:rsidRPr="004A4A45" w:rsidP="00F55D60" w14:paraId="74FB28E6" w14:textId="77777777">
            <w:pPr>
              <w:pStyle w:val="TableHeader"/>
              <w:keepNext/>
              <w:rPr>
                <w:rFonts w:asciiTheme="minorHAnsi" w:hAnsiTheme="minorHAnsi" w:cstheme="minorHAnsi"/>
                <w:bCs/>
              </w:rPr>
            </w:pPr>
            <w:r w:rsidRPr="004A4A45">
              <w:rPr>
                <w:rFonts w:asciiTheme="minorHAnsi" w:hAnsiTheme="minorHAnsi" w:cstheme="minorHAnsi"/>
                <w:bCs/>
              </w:rPr>
              <w:t>Source(s) of Changes</w:t>
            </w:r>
          </w:p>
        </w:tc>
      </w:tr>
      <w:tr w14:paraId="24A296F4" w14:textId="77777777" w:rsidTr="00F43366">
        <w:tblPrEx>
          <w:tblW w:w="0" w:type="auto"/>
          <w:tblCellMar>
            <w:left w:w="29" w:type="dxa"/>
            <w:right w:w="29" w:type="dxa"/>
          </w:tblCellMar>
          <w:tblLook w:val="00A0"/>
        </w:tblPrEx>
        <w:trPr>
          <w:trHeight w:val="576"/>
        </w:trPr>
        <w:tc>
          <w:tcPr>
            <w:tcW w:w="2381" w:type="dxa"/>
            <w:gridSpan w:val="2"/>
            <w:vMerge w:val="restart"/>
            <w:tcBorders>
              <w:right w:val="nil"/>
            </w:tcBorders>
            <w:vAlign w:val="center"/>
          </w:tcPr>
          <w:p w:rsidR="007440D8" w:rsidRPr="004A4A45" w:rsidP="00B81403" w14:paraId="235C97C7" w14:textId="77777777">
            <w:pPr>
              <w:pStyle w:val="TableTextBold"/>
              <w:keepNext/>
              <w:rPr>
                <w:rFonts w:asciiTheme="minorHAnsi" w:hAnsiTheme="minorHAnsi" w:cstheme="minorHAnsi"/>
                <w:bCs/>
                <w:szCs w:val="20"/>
              </w:rPr>
            </w:pPr>
            <w:r w:rsidRPr="004A4A45">
              <w:rPr>
                <w:rFonts w:asciiTheme="minorHAnsi" w:hAnsiTheme="minorHAnsi" w:cstheme="minorHAnsi"/>
                <w:bCs/>
                <w:szCs w:val="20"/>
              </w:rPr>
              <w:t>Institutional Characteristics (IC)/Registration/Identification (ID)</w:t>
            </w:r>
          </w:p>
        </w:tc>
        <w:tc>
          <w:tcPr>
            <w:tcW w:w="1523" w:type="dxa"/>
            <w:vMerge w:val="restart"/>
            <w:tcBorders>
              <w:right w:val="nil"/>
            </w:tcBorders>
            <w:vAlign w:val="center"/>
          </w:tcPr>
          <w:p w:rsidR="007440D8" w:rsidRPr="004A4A45" w:rsidP="00D74C49" w14:paraId="32378410" w14:textId="77777777">
            <w:pPr>
              <w:pStyle w:val="TableText"/>
              <w:keepN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46" w:type="dxa"/>
            <w:gridSpan w:val="2"/>
            <w:tcBorders>
              <w:left w:val="nil"/>
              <w:bottom w:val="single" w:sz="8" w:space="0" w:color="7BA0CD"/>
              <w:right w:val="nil"/>
            </w:tcBorders>
            <w:vAlign w:val="center"/>
          </w:tcPr>
          <w:p w:rsidR="007440D8" w:rsidRPr="004A4A45" w:rsidP="00876B9C" w14:paraId="16D21A54"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Removed the Cost of Attendance and Tuition Elements to the new Cost survey component.</w:t>
            </w:r>
          </w:p>
        </w:tc>
        <w:tc>
          <w:tcPr>
            <w:tcW w:w="2712" w:type="dxa"/>
            <w:gridSpan w:val="2"/>
            <w:tcBorders>
              <w:left w:val="nil"/>
              <w:bottom w:val="single" w:sz="8" w:space="0" w:color="7BA0CD"/>
            </w:tcBorders>
            <w:vAlign w:val="center"/>
          </w:tcPr>
          <w:p w:rsidR="007440D8" w:rsidRPr="004A4A45" w:rsidP="00876B9C" w14:paraId="1548CB0E"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w:t>
            </w:r>
          </w:p>
        </w:tc>
      </w:tr>
      <w:tr w14:paraId="0EECA319" w14:textId="77777777" w:rsidTr="00F43366">
        <w:tblPrEx>
          <w:tblW w:w="0" w:type="auto"/>
          <w:tblCellMar>
            <w:left w:w="29" w:type="dxa"/>
            <w:right w:w="29" w:type="dxa"/>
          </w:tblCellMar>
          <w:tblLook w:val="00A0"/>
        </w:tblPrEx>
        <w:trPr>
          <w:trHeight w:val="576"/>
        </w:trPr>
        <w:tc>
          <w:tcPr>
            <w:tcW w:w="2381" w:type="dxa"/>
            <w:gridSpan w:val="2"/>
            <w:vMerge/>
            <w:tcBorders>
              <w:right w:val="nil"/>
            </w:tcBorders>
            <w:vAlign w:val="center"/>
          </w:tcPr>
          <w:p w:rsidR="007440D8" w:rsidRPr="004A4A45" w:rsidP="00B81403" w14:paraId="0C85D155" w14:textId="77777777">
            <w:pPr>
              <w:pStyle w:val="TableTextBold"/>
              <w:keepNext/>
              <w:rPr>
                <w:rFonts w:asciiTheme="minorHAnsi" w:hAnsiTheme="minorHAnsi" w:cstheme="minorHAnsi"/>
                <w:bCs/>
                <w:szCs w:val="20"/>
              </w:rPr>
            </w:pPr>
          </w:p>
        </w:tc>
        <w:tc>
          <w:tcPr>
            <w:tcW w:w="1523" w:type="dxa"/>
            <w:vMerge/>
            <w:tcBorders>
              <w:right w:val="nil"/>
            </w:tcBorders>
            <w:vAlign w:val="center"/>
          </w:tcPr>
          <w:p w:rsidR="007440D8" w:rsidRPr="004A4A45" w:rsidP="00411A18" w14:paraId="04BC5052" w14:textId="77777777">
            <w:pPr>
              <w:pStyle w:val="TableText"/>
              <w:keepNext/>
              <w:widowControl w:val="0"/>
              <w:jc w:val="center"/>
              <w:rPr>
                <w:rFonts w:asciiTheme="minorHAnsi" w:hAnsiTheme="minorHAnsi" w:cstheme="minorHAnsi"/>
                <w:strike/>
              </w:rPr>
            </w:pPr>
          </w:p>
        </w:tc>
        <w:tc>
          <w:tcPr>
            <w:tcW w:w="3646" w:type="dxa"/>
            <w:gridSpan w:val="2"/>
            <w:tcBorders>
              <w:left w:val="nil"/>
              <w:bottom w:val="single" w:sz="8" w:space="0" w:color="7BA0CD"/>
              <w:right w:val="nil"/>
            </w:tcBorders>
            <w:vAlign w:val="center"/>
          </w:tcPr>
          <w:p w:rsidR="007440D8" w:rsidRPr="004A4A45" w:rsidP="00876B9C" w14:paraId="4762143C"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Combined remaining IC elements with IC Header elements. </w:t>
            </w:r>
          </w:p>
        </w:tc>
        <w:tc>
          <w:tcPr>
            <w:tcW w:w="2712" w:type="dxa"/>
            <w:gridSpan w:val="2"/>
            <w:tcBorders>
              <w:left w:val="nil"/>
              <w:bottom w:val="single" w:sz="8" w:space="0" w:color="7BA0CD"/>
            </w:tcBorders>
            <w:vAlign w:val="center"/>
          </w:tcPr>
          <w:p w:rsidR="007440D8" w:rsidRPr="004A4A45" w:rsidP="00876B9C" w14:paraId="18AF0F5A"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w:t>
            </w:r>
          </w:p>
        </w:tc>
      </w:tr>
      <w:tr w14:paraId="41C7F1B4" w14:textId="77777777" w:rsidTr="00F43366">
        <w:tblPrEx>
          <w:tblW w:w="0" w:type="auto"/>
          <w:tblCellMar>
            <w:left w:w="29" w:type="dxa"/>
            <w:right w:w="29" w:type="dxa"/>
          </w:tblCellMar>
          <w:tblLook w:val="00A0"/>
        </w:tblPrEx>
        <w:trPr>
          <w:trHeight w:val="785"/>
        </w:trPr>
        <w:tc>
          <w:tcPr>
            <w:tcW w:w="2381" w:type="dxa"/>
            <w:gridSpan w:val="2"/>
            <w:vMerge/>
            <w:tcBorders>
              <w:right w:val="nil"/>
            </w:tcBorders>
            <w:vAlign w:val="center"/>
          </w:tcPr>
          <w:p w:rsidR="007440D8" w:rsidRPr="004A4A45" w:rsidP="00B81403" w14:paraId="2739C0CA" w14:textId="77777777">
            <w:pPr>
              <w:pStyle w:val="TableTextBold"/>
              <w:keepNext/>
              <w:rPr>
                <w:rFonts w:asciiTheme="minorHAnsi" w:hAnsiTheme="minorHAnsi" w:cstheme="minorHAnsi"/>
                <w:bCs/>
                <w:szCs w:val="20"/>
              </w:rPr>
            </w:pPr>
          </w:p>
        </w:tc>
        <w:tc>
          <w:tcPr>
            <w:tcW w:w="1523" w:type="dxa"/>
            <w:vMerge/>
            <w:tcBorders>
              <w:right w:val="nil"/>
            </w:tcBorders>
          </w:tcPr>
          <w:p w:rsidR="007440D8" w:rsidRPr="004A4A45" w:rsidP="00411A18" w14:paraId="6DA5BC87" w14:textId="77777777">
            <w:pPr>
              <w:pStyle w:val="TableText"/>
              <w:keepNext/>
              <w:widowControl w:val="0"/>
              <w:ind w:left="360"/>
              <w:rPr>
                <w:rFonts w:asciiTheme="minorHAnsi" w:hAnsiTheme="minorHAnsi" w:cstheme="minorHAnsi"/>
                <w:strike/>
              </w:rPr>
            </w:pPr>
          </w:p>
        </w:tc>
        <w:tc>
          <w:tcPr>
            <w:tcW w:w="3646" w:type="dxa"/>
            <w:gridSpan w:val="2"/>
            <w:tcBorders>
              <w:left w:val="nil"/>
              <w:bottom w:val="single" w:sz="8" w:space="0" w:color="7BA0CD"/>
              <w:right w:val="nil"/>
            </w:tcBorders>
            <w:vAlign w:val="center"/>
          </w:tcPr>
          <w:p w:rsidR="007440D8" w:rsidRPr="004A4A45" w:rsidP="00876B9C" w14:paraId="0A3E7B43"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Moved Dual Enrollment screening question to the impacted survey</w:t>
            </w:r>
            <w:r w:rsidRPr="004A4A45" w:rsidR="00131582">
              <w:rPr>
                <w:rFonts w:asciiTheme="minorHAnsi" w:hAnsiTheme="minorHAnsi" w:cstheme="minorHAnsi"/>
                <w:strike/>
              </w:rPr>
              <w:t xml:space="preserve"> component</w:t>
            </w:r>
            <w:r w:rsidRPr="004A4A45">
              <w:rPr>
                <w:rFonts w:asciiTheme="minorHAnsi" w:hAnsiTheme="minorHAnsi" w:cstheme="minorHAnsi"/>
                <w:strike/>
              </w:rPr>
              <w:t>.</w:t>
            </w:r>
          </w:p>
        </w:tc>
        <w:tc>
          <w:tcPr>
            <w:tcW w:w="2712" w:type="dxa"/>
            <w:gridSpan w:val="2"/>
            <w:tcBorders>
              <w:left w:val="nil"/>
              <w:bottom w:val="single" w:sz="8" w:space="0" w:color="7BA0CD"/>
            </w:tcBorders>
            <w:vAlign w:val="center"/>
          </w:tcPr>
          <w:p w:rsidR="007440D8" w:rsidRPr="004A4A45" w:rsidP="00876B9C" w14:paraId="1A0B6254"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w:t>
            </w:r>
          </w:p>
        </w:tc>
      </w:tr>
      <w:tr w14:paraId="449942FA" w14:textId="77777777" w:rsidTr="00F43366">
        <w:tblPrEx>
          <w:tblW w:w="0" w:type="auto"/>
          <w:tblCellMar>
            <w:left w:w="29" w:type="dxa"/>
            <w:right w:w="29" w:type="dxa"/>
          </w:tblCellMar>
          <w:tblLook w:val="00A0"/>
        </w:tblPrEx>
        <w:trPr>
          <w:trHeight w:val="785"/>
        </w:trPr>
        <w:tc>
          <w:tcPr>
            <w:tcW w:w="2381" w:type="dxa"/>
            <w:gridSpan w:val="2"/>
            <w:vMerge/>
            <w:tcBorders>
              <w:right w:val="nil"/>
            </w:tcBorders>
            <w:vAlign w:val="center"/>
          </w:tcPr>
          <w:p w:rsidR="007440D8" w:rsidRPr="004A4A45" w:rsidP="00B81403" w14:paraId="2E906148" w14:textId="77777777">
            <w:pPr>
              <w:pStyle w:val="TableTextBold"/>
              <w:keepNext/>
              <w:rPr>
                <w:rFonts w:asciiTheme="minorHAnsi" w:hAnsiTheme="minorHAnsi" w:cstheme="minorHAnsi"/>
                <w:bCs/>
                <w:szCs w:val="20"/>
              </w:rPr>
            </w:pPr>
          </w:p>
        </w:tc>
        <w:tc>
          <w:tcPr>
            <w:tcW w:w="1523" w:type="dxa"/>
            <w:vMerge w:val="restart"/>
            <w:tcBorders>
              <w:right w:val="nil"/>
            </w:tcBorders>
          </w:tcPr>
          <w:p w:rsidR="007440D8" w:rsidRPr="004A4A45" w:rsidP="00411A18" w14:paraId="73F0C74B" w14:textId="77777777">
            <w:pPr>
              <w:pStyle w:val="TableText"/>
              <w:keepNext/>
              <w:widowControl w:val="0"/>
              <w:ind w:left="360"/>
              <w:rPr>
                <w:rFonts w:asciiTheme="minorHAnsi" w:hAnsiTheme="minorHAnsi" w:cstheme="minorHAnsi"/>
              </w:rPr>
            </w:pPr>
            <w:r w:rsidRPr="004A4A45">
              <w:rPr>
                <w:rFonts w:asciiTheme="minorHAnsi" w:hAnsiTheme="minorHAnsi" w:cstheme="minorHAnsi"/>
              </w:rPr>
              <w:t>2025-26</w:t>
            </w:r>
          </w:p>
        </w:tc>
        <w:tc>
          <w:tcPr>
            <w:tcW w:w="3646" w:type="dxa"/>
            <w:gridSpan w:val="2"/>
            <w:tcBorders>
              <w:left w:val="nil"/>
              <w:bottom w:val="single" w:sz="8" w:space="0" w:color="7BA0CD"/>
              <w:right w:val="nil"/>
            </w:tcBorders>
            <w:vAlign w:val="center"/>
          </w:tcPr>
          <w:p w:rsidR="007440D8" w:rsidRPr="004A4A45" w:rsidP="00876B9C" w14:paraId="771A74AA" w14:textId="77777777">
            <w:pPr>
              <w:pStyle w:val="TableText"/>
              <w:widowControl w:val="0"/>
              <w:jc w:val="left"/>
              <w:rPr>
                <w:rFonts w:asciiTheme="minorHAnsi" w:hAnsiTheme="minorHAnsi" w:cstheme="minorHAnsi"/>
              </w:rPr>
            </w:pPr>
            <w:r w:rsidRPr="004A4A45">
              <w:rPr>
                <w:rFonts w:asciiTheme="minorHAnsi" w:hAnsiTheme="minorHAnsi" w:cstheme="minorHAnsi"/>
              </w:rPr>
              <w:t>Moved Admissions screening question to the impacted survey</w:t>
            </w:r>
            <w:r w:rsidRPr="004A4A45" w:rsidR="00E71ECF">
              <w:rPr>
                <w:rFonts w:asciiTheme="minorHAnsi" w:hAnsiTheme="minorHAnsi" w:cstheme="minorHAnsi"/>
              </w:rPr>
              <w:t xml:space="preserve"> component</w:t>
            </w:r>
            <w:r w:rsidRPr="004A4A45" w:rsidR="0010260D">
              <w:rPr>
                <w:rFonts w:asciiTheme="minorHAnsi" w:hAnsiTheme="minorHAnsi" w:cstheme="minorHAnsi"/>
              </w:rPr>
              <w:t>.</w:t>
            </w:r>
            <w:r w:rsidRPr="004A4A45">
              <w:rPr>
                <w:rFonts w:asciiTheme="minorHAnsi" w:hAnsiTheme="minorHAnsi" w:cstheme="minorHAnsi"/>
              </w:rPr>
              <w:t xml:space="preserve"> </w:t>
            </w:r>
          </w:p>
        </w:tc>
        <w:tc>
          <w:tcPr>
            <w:tcW w:w="2712" w:type="dxa"/>
            <w:gridSpan w:val="2"/>
            <w:tcBorders>
              <w:left w:val="nil"/>
              <w:bottom w:val="single" w:sz="8" w:space="0" w:color="7BA0CD"/>
            </w:tcBorders>
            <w:vAlign w:val="center"/>
          </w:tcPr>
          <w:p w:rsidR="007440D8" w:rsidRPr="004A4A45" w:rsidP="00876B9C" w14:paraId="4CFA97AA" w14:textId="77777777">
            <w:pPr>
              <w:pStyle w:val="TableText"/>
              <w:widowControl w:val="0"/>
              <w:jc w:val="left"/>
              <w:rPr>
                <w:rFonts w:asciiTheme="minorHAnsi" w:hAnsiTheme="minorHAnsi" w:cstheme="minorHAnsi"/>
              </w:rPr>
            </w:pPr>
            <w:r w:rsidRPr="004A4A45">
              <w:rPr>
                <w:rFonts w:asciiTheme="minorHAnsi" w:hAnsiTheme="minorHAnsi" w:cstheme="minorHAnsi"/>
              </w:rPr>
              <w:t>Alignment and quality control.</w:t>
            </w:r>
          </w:p>
        </w:tc>
      </w:tr>
      <w:tr w14:paraId="4F098B46" w14:textId="77777777" w:rsidTr="00F43366">
        <w:tblPrEx>
          <w:tblW w:w="0" w:type="auto"/>
          <w:tblCellMar>
            <w:left w:w="29" w:type="dxa"/>
            <w:right w:w="29" w:type="dxa"/>
          </w:tblCellMar>
          <w:tblLook w:val="00A0"/>
        </w:tblPrEx>
        <w:trPr>
          <w:trHeight w:val="785"/>
        </w:trPr>
        <w:tc>
          <w:tcPr>
            <w:tcW w:w="2381" w:type="dxa"/>
            <w:gridSpan w:val="2"/>
            <w:vMerge/>
            <w:tcBorders>
              <w:right w:val="nil"/>
            </w:tcBorders>
            <w:vAlign w:val="center"/>
          </w:tcPr>
          <w:p w:rsidR="007440D8" w:rsidRPr="004A4A45" w:rsidP="00B81403" w14:paraId="46AB5214" w14:textId="77777777">
            <w:pPr>
              <w:pStyle w:val="TableTextBold"/>
              <w:keepNext/>
              <w:rPr>
                <w:rFonts w:asciiTheme="minorHAnsi" w:hAnsiTheme="minorHAnsi" w:cstheme="minorHAnsi"/>
                <w:bCs/>
                <w:szCs w:val="20"/>
              </w:rPr>
            </w:pPr>
          </w:p>
        </w:tc>
        <w:tc>
          <w:tcPr>
            <w:tcW w:w="1523" w:type="dxa"/>
            <w:vMerge/>
            <w:tcBorders>
              <w:right w:val="nil"/>
            </w:tcBorders>
          </w:tcPr>
          <w:p w:rsidR="007440D8" w:rsidRPr="004A4A45" w:rsidP="00411A18" w14:paraId="35789A44" w14:textId="77777777">
            <w:pPr>
              <w:pStyle w:val="TableText"/>
              <w:keepNext/>
              <w:widowControl w:val="0"/>
              <w:ind w:left="360"/>
              <w:rPr>
                <w:rFonts w:asciiTheme="minorHAnsi" w:hAnsiTheme="minorHAnsi" w:cstheme="minorHAnsi"/>
              </w:rPr>
            </w:pPr>
          </w:p>
        </w:tc>
        <w:tc>
          <w:tcPr>
            <w:tcW w:w="3646" w:type="dxa"/>
            <w:gridSpan w:val="2"/>
            <w:tcBorders>
              <w:left w:val="nil"/>
              <w:bottom w:val="single" w:sz="8" w:space="0" w:color="7BA0CD"/>
              <w:right w:val="nil"/>
            </w:tcBorders>
            <w:vAlign w:val="center"/>
          </w:tcPr>
          <w:p w:rsidR="007440D8" w:rsidRPr="004A4A45" w:rsidP="00876B9C" w14:paraId="6EC2E3BD" w14:textId="77777777">
            <w:pPr>
              <w:pStyle w:val="TableText"/>
              <w:widowControl w:val="0"/>
              <w:jc w:val="left"/>
              <w:rPr>
                <w:rFonts w:asciiTheme="minorHAnsi" w:hAnsiTheme="minorHAnsi" w:cstheme="minorHAnsi"/>
              </w:rPr>
            </w:pPr>
            <w:r w:rsidRPr="004A4A45">
              <w:rPr>
                <w:rFonts w:asciiTheme="minorHAnsi" w:hAnsiTheme="minorHAnsi" w:cstheme="minorHAnsi"/>
              </w:rPr>
              <w:t>Removed Academic Libraries Expenses screening question.</w:t>
            </w:r>
          </w:p>
        </w:tc>
        <w:tc>
          <w:tcPr>
            <w:tcW w:w="2712" w:type="dxa"/>
            <w:gridSpan w:val="2"/>
            <w:tcBorders>
              <w:left w:val="nil"/>
              <w:bottom w:val="single" w:sz="8" w:space="0" w:color="7BA0CD"/>
            </w:tcBorders>
            <w:vAlign w:val="center"/>
          </w:tcPr>
          <w:p w:rsidR="007440D8" w:rsidRPr="004A4A45" w:rsidP="00876B9C" w14:paraId="45A7BCFA" w14:textId="77777777">
            <w:pPr>
              <w:pStyle w:val="TableText"/>
              <w:widowControl w:val="0"/>
              <w:jc w:val="left"/>
              <w:rPr>
                <w:rFonts w:asciiTheme="minorHAnsi" w:hAnsiTheme="minorHAnsi" w:cstheme="minorHAnsi"/>
              </w:rPr>
            </w:pPr>
            <w:r w:rsidRPr="004A4A45">
              <w:rPr>
                <w:rFonts w:asciiTheme="minorHAnsi" w:hAnsiTheme="minorHAnsi" w:cstheme="minorHAnsi"/>
              </w:rPr>
              <w:t xml:space="preserve">Cease of the Academic Libraries survey component. </w:t>
            </w:r>
          </w:p>
        </w:tc>
      </w:tr>
      <w:tr w14:paraId="5F7F773E" w14:textId="77777777" w:rsidTr="00F43366">
        <w:tblPrEx>
          <w:tblW w:w="0" w:type="auto"/>
          <w:tblCellMar>
            <w:left w:w="29" w:type="dxa"/>
            <w:right w:w="29" w:type="dxa"/>
          </w:tblCellMar>
          <w:tblLook w:val="00A0"/>
        </w:tblPrEx>
        <w:trPr>
          <w:trHeight w:val="380"/>
        </w:trPr>
        <w:tc>
          <w:tcPr>
            <w:tcW w:w="2381" w:type="dxa"/>
            <w:gridSpan w:val="2"/>
            <w:tcBorders>
              <w:right w:val="nil"/>
            </w:tcBorders>
            <w:vAlign w:val="center"/>
          </w:tcPr>
          <w:p w:rsidR="00411A18" w:rsidRPr="004A4A45" w:rsidP="00B81403" w14:paraId="3C30EF12" w14:textId="77777777">
            <w:pPr>
              <w:pStyle w:val="TableTextBold"/>
              <w:rPr>
                <w:rFonts w:asciiTheme="minorHAnsi" w:hAnsiTheme="minorHAnsi" w:cstheme="minorHAnsi"/>
                <w:bCs/>
                <w:szCs w:val="20"/>
              </w:rPr>
            </w:pPr>
            <w:r w:rsidRPr="004A4A45">
              <w:rPr>
                <w:rFonts w:asciiTheme="minorHAnsi" w:hAnsiTheme="minorHAnsi" w:cstheme="minorHAnsi"/>
                <w:bCs/>
                <w:szCs w:val="20"/>
              </w:rPr>
              <w:t>Completions (C)</w:t>
            </w:r>
          </w:p>
        </w:tc>
        <w:tc>
          <w:tcPr>
            <w:tcW w:w="1523" w:type="dxa"/>
            <w:tcBorders>
              <w:right w:val="nil"/>
            </w:tcBorders>
            <w:vAlign w:val="center"/>
          </w:tcPr>
          <w:p w:rsidR="00411A18" w:rsidRPr="004A4A45" w:rsidP="00411A18" w14:paraId="3C505BEF" w14:textId="77777777">
            <w:pPr>
              <w:pStyle w:val="TableText"/>
              <w:jc w:val="center"/>
              <w:rPr>
                <w:rFonts w:asciiTheme="minorHAnsi" w:hAnsiTheme="minorHAnsi" w:cstheme="minorHAnsi"/>
                <w:strike/>
              </w:rPr>
            </w:pPr>
            <w:r w:rsidRPr="004A4A45">
              <w:rPr>
                <w:rFonts w:asciiTheme="minorHAnsi" w:hAnsiTheme="minorHAnsi" w:cstheme="minorHAnsi"/>
                <w:strike/>
              </w:rPr>
              <w:t>2024-25</w:t>
            </w:r>
          </w:p>
        </w:tc>
        <w:tc>
          <w:tcPr>
            <w:tcW w:w="3646" w:type="dxa"/>
            <w:gridSpan w:val="2"/>
            <w:tcBorders>
              <w:left w:val="nil"/>
              <w:right w:val="nil"/>
            </w:tcBorders>
            <w:vAlign w:val="center"/>
          </w:tcPr>
          <w:p w:rsidR="00411A18" w:rsidRPr="004A4A45" w:rsidP="00876B9C" w14:paraId="71E3A3DB" w14:textId="77777777">
            <w:pPr>
              <w:pStyle w:val="TableText"/>
              <w:widowControl w:val="0"/>
              <w:jc w:val="left"/>
              <w:rPr>
                <w:rFonts w:asciiTheme="minorHAnsi" w:hAnsiTheme="minorHAnsi" w:cstheme="minorHAnsi"/>
                <w:strike/>
                <w:color w:val="auto"/>
              </w:rPr>
            </w:pPr>
            <w:r w:rsidRPr="004A4A45">
              <w:rPr>
                <w:rFonts w:asciiTheme="minorHAnsi" w:hAnsiTheme="minorHAnsi" w:cstheme="minorHAnsi"/>
                <w:strike/>
                <w:color w:val="auto"/>
              </w:rPr>
              <w:t xml:space="preserve">Revised the </w:t>
            </w:r>
            <w:r w:rsidRPr="004A4A45" w:rsidR="00A5120E">
              <w:rPr>
                <w:rFonts w:asciiTheme="minorHAnsi" w:hAnsiTheme="minorHAnsi" w:cstheme="minorHAnsi"/>
                <w:strike/>
                <w:color w:val="auto"/>
              </w:rPr>
              <w:t>Sex</w:t>
            </w:r>
            <w:r w:rsidRPr="004A4A45">
              <w:rPr>
                <w:rFonts w:asciiTheme="minorHAnsi" w:hAnsiTheme="minorHAnsi" w:cstheme="minorHAnsi"/>
                <w:strike/>
                <w:color w:val="auto"/>
              </w:rPr>
              <w:t xml:space="preserve"> Unknown or Another Gender than Provided Categories screen and instructions.</w:t>
            </w:r>
          </w:p>
        </w:tc>
        <w:tc>
          <w:tcPr>
            <w:tcW w:w="2712" w:type="dxa"/>
            <w:gridSpan w:val="2"/>
            <w:tcBorders>
              <w:left w:val="nil"/>
              <w:bottom w:val="single" w:sz="8" w:space="0" w:color="7BA0CD"/>
            </w:tcBorders>
            <w:vAlign w:val="center"/>
          </w:tcPr>
          <w:p w:rsidR="00411A18" w:rsidRPr="004A4A45" w:rsidP="00876B9C" w14:paraId="45120610" w14:textId="77777777">
            <w:pPr>
              <w:pStyle w:val="TableText"/>
              <w:widowControl w:val="0"/>
              <w:jc w:val="left"/>
              <w:rPr>
                <w:rFonts w:asciiTheme="minorHAnsi" w:hAnsiTheme="minorHAnsi" w:cstheme="minorHAnsi"/>
                <w:strike/>
                <w:color w:val="auto"/>
              </w:rPr>
            </w:pPr>
            <w:r w:rsidRPr="004A4A45">
              <w:rPr>
                <w:rFonts w:asciiTheme="minorHAnsi" w:hAnsiTheme="minorHAnsi" w:cstheme="minorHAnsi"/>
                <w:strike/>
                <w:color w:val="auto"/>
              </w:rPr>
              <w:t xml:space="preserve">Alignment and quality control. </w:t>
            </w:r>
          </w:p>
        </w:tc>
      </w:tr>
      <w:tr w14:paraId="7C7E90A2" w14:textId="77777777" w:rsidTr="00F43366">
        <w:tblPrEx>
          <w:tblW w:w="0" w:type="auto"/>
          <w:tblCellMar>
            <w:left w:w="29" w:type="dxa"/>
            <w:right w:w="29" w:type="dxa"/>
          </w:tblCellMar>
          <w:tblLook w:val="00A0"/>
        </w:tblPrEx>
        <w:trPr>
          <w:trHeight w:val="432"/>
        </w:trPr>
        <w:tc>
          <w:tcPr>
            <w:tcW w:w="2381" w:type="dxa"/>
            <w:gridSpan w:val="2"/>
            <w:vMerge w:val="restart"/>
            <w:tcBorders>
              <w:right w:val="nil"/>
            </w:tcBorders>
            <w:vAlign w:val="center"/>
          </w:tcPr>
          <w:p w:rsidR="001F1E43" w:rsidRPr="004A4A45" w:rsidP="00B81403" w14:paraId="380E60C9" w14:textId="77777777">
            <w:pPr>
              <w:pStyle w:val="TableTextBold"/>
              <w:rPr>
                <w:rFonts w:asciiTheme="minorHAnsi" w:hAnsiTheme="minorHAnsi" w:cstheme="minorHAnsi"/>
                <w:bCs/>
                <w:szCs w:val="22"/>
              </w:rPr>
            </w:pPr>
            <w:r w:rsidRPr="004A4A45">
              <w:rPr>
                <w:rFonts w:asciiTheme="minorHAnsi" w:hAnsiTheme="minorHAnsi" w:cstheme="minorHAnsi"/>
                <w:bCs/>
                <w:szCs w:val="22"/>
              </w:rPr>
              <w:t>12-month Enrollment (E12)</w:t>
            </w:r>
          </w:p>
        </w:tc>
        <w:tc>
          <w:tcPr>
            <w:tcW w:w="1523" w:type="dxa"/>
            <w:vMerge w:val="restart"/>
            <w:tcBorders>
              <w:right w:val="nil"/>
            </w:tcBorders>
            <w:vAlign w:val="center"/>
          </w:tcPr>
          <w:p w:rsidR="001F1E43" w:rsidRPr="004A4A45" w:rsidP="00411A18" w14:paraId="1AA3E201"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46" w:type="dxa"/>
            <w:gridSpan w:val="2"/>
            <w:tcBorders>
              <w:left w:val="nil"/>
              <w:right w:val="nil"/>
            </w:tcBorders>
            <w:vAlign w:val="center"/>
          </w:tcPr>
          <w:p w:rsidR="001F1E43" w:rsidRPr="004A4A45" w:rsidP="00876B9C" w14:paraId="1C21F1D2"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Added dual enrollment screening question to E12 (formerly on IC Header)</w:t>
            </w:r>
            <w:r w:rsidRPr="004A4A45" w:rsidR="00467C1B">
              <w:rPr>
                <w:rFonts w:asciiTheme="minorHAnsi" w:hAnsiTheme="minorHAnsi" w:cstheme="minorHAnsi"/>
                <w:strike/>
              </w:rPr>
              <w:t>.</w:t>
            </w:r>
          </w:p>
        </w:tc>
        <w:tc>
          <w:tcPr>
            <w:tcW w:w="2712" w:type="dxa"/>
            <w:gridSpan w:val="2"/>
            <w:tcBorders>
              <w:left w:val="nil"/>
              <w:bottom w:val="single" w:sz="4" w:space="0" w:color="95B3D7" w:themeColor="accent1" w:themeTint="99"/>
            </w:tcBorders>
            <w:vAlign w:val="center"/>
          </w:tcPr>
          <w:p w:rsidR="001F1E43" w:rsidRPr="004A4A45" w:rsidP="00876B9C" w14:paraId="5D46B445"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w:t>
            </w:r>
          </w:p>
        </w:tc>
      </w:tr>
      <w:tr w14:paraId="161D9A53" w14:textId="77777777" w:rsidTr="00F43366">
        <w:tblPrEx>
          <w:tblW w:w="0" w:type="auto"/>
          <w:tblCellMar>
            <w:left w:w="29" w:type="dxa"/>
            <w:right w:w="29" w:type="dxa"/>
          </w:tblCellMar>
          <w:tblLook w:val="00A0"/>
        </w:tblPrEx>
        <w:trPr>
          <w:trHeight w:val="432"/>
        </w:trPr>
        <w:tc>
          <w:tcPr>
            <w:tcW w:w="2381" w:type="dxa"/>
            <w:gridSpan w:val="2"/>
            <w:vMerge/>
            <w:tcBorders>
              <w:right w:val="nil"/>
            </w:tcBorders>
            <w:vAlign w:val="center"/>
          </w:tcPr>
          <w:p w:rsidR="001F1E43" w:rsidRPr="004A4A45" w:rsidP="00B81403" w14:paraId="1E7F8154" w14:textId="77777777">
            <w:pPr>
              <w:pStyle w:val="TableTextBold"/>
              <w:rPr>
                <w:rFonts w:asciiTheme="minorHAnsi" w:hAnsiTheme="minorHAnsi" w:cstheme="minorHAnsi"/>
                <w:bCs/>
                <w:szCs w:val="22"/>
              </w:rPr>
            </w:pPr>
          </w:p>
        </w:tc>
        <w:tc>
          <w:tcPr>
            <w:tcW w:w="1523" w:type="dxa"/>
            <w:vMerge/>
            <w:tcBorders>
              <w:right w:val="nil"/>
            </w:tcBorders>
            <w:vAlign w:val="center"/>
          </w:tcPr>
          <w:p w:rsidR="001F1E43" w:rsidRPr="004A4A45" w:rsidP="00411A18" w14:paraId="1C912B57" w14:textId="77777777">
            <w:pPr>
              <w:pStyle w:val="TableText"/>
              <w:widowControl w:val="0"/>
              <w:jc w:val="center"/>
              <w:rPr>
                <w:rFonts w:asciiTheme="minorHAnsi" w:hAnsiTheme="minorHAnsi" w:cstheme="minorHAnsi"/>
              </w:rPr>
            </w:pPr>
          </w:p>
        </w:tc>
        <w:tc>
          <w:tcPr>
            <w:tcW w:w="3646" w:type="dxa"/>
            <w:gridSpan w:val="2"/>
            <w:tcBorders>
              <w:left w:val="nil"/>
              <w:right w:val="nil"/>
            </w:tcBorders>
            <w:vAlign w:val="center"/>
          </w:tcPr>
          <w:p w:rsidR="001F1E43" w:rsidRPr="004A4A45" w:rsidP="00876B9C" w14:paraId="08386873"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Added a new FAQ </w:t>
            </w:r>
            <w:r w:rsidRPr="004A4A45">
              <w:rPr>
                <w:rStyle w:val="normaltextrun"/>
                <w:rFonts w:asciiTheme="minorHAnsi" w:hAnsiTheme="minorHAnsi" w:cstheme="minorHAnsi"/>
                <w:strike/>
              </w:rPr>
              <w:t>to better clarify the relationship between “transfer-in” enrollment status on the Fall Enrollment (EF) and 12-month Enrollment (E12) components and the “non-</w:t>
            </w:r>
            <w:r w:rsidRPr="004A4A45">
              <w:rPr>
                <w:rStyle w:val="contextualspellingandgrammarerror"/>
                <w:rFonts w:asciiTheme="minorHAnsi" w:hAnsiTheme="minorHAnsi" w:cstheme="minorHAnsi"/>
                <w:strike/>
              </w:rPr>
              <w:t>first-time</w:t>
            </w:r>
            <w:r w:rsidRPr="004A4A45">
              <w:rPr>
                <w:rStyle w:val="normaltextrun"/>
                <w:rFonts w:asciiTheme="minorHAnsi" w:hAnsiTheme="minorHAnsi" w:cstheme="minorHAnsi"/>
                <w:strike/>
              </w:rPr>
              <w:t>” cohort on the Outcome Measures (OM) component</w:t>
            </w:r>
            <w:r w:rsidRPr="004A4A45" w:rsidR="00467C1B">
              <w:rPr>
                <w:rStyle w:val="normaltextrun"/>
                <w:rFonts w:asciiTheme="minorHAnsi" w:hAnsiTheme="minorHAnsi" w:cstheme="minorHAnsi"/>
                <w:strike/>
              </w:rPr>
              <w:t>.</w:t>
            </w:r>
          </w:p>
        </w:tc>
        <w:tc>
          <w:tcPr>
            <w:tcW w:w="2712" w:type="dxa"/>
            <w:gridSpan w:val="2"/>
            <w:tcBorders>
              <w:left w:val="nil"/>
              <w:bottom w:val="single" w:sz="4" w:space="0" w:color="95B3D7" w:themeColor="accent1" w:themeTint="99"/>
            </w:tcBorders>
            <w:vAlign w:val="center"/>
          </w:tcPr>
          <w:p w:rsidR="001F1E43" w:rsidRPr="004A4A45" w:rsidP="00876B9C" w14:paraId="770BADF5" w14:textId="77777777">
            <w:pPr>
              <w:pStyle w:val="TableText"/>
              <w:widowControl w:val="0"/>
              <w:jc w:val="left"/>
              <w:rPr>
                <w:rFonts w:asciiTheme="minorHAnsi" w:hAnsiTheme="minorHAnsi" w:cstheme="minorHAnsi"/>
                <w:strike/>
              </w:rPr>
            </w:pPr>
            <w:r w:rsidRPr="004A4A45">
              <w:rPr>
                <w:rStyle w:val="normaltextrun"/>
                <w:rFonts w:asciiTheme="minorHAnsi" w:hAnsiTheme="minorHAnsi" w:cstheme="minorHAnsi"/>
                <w:strike/>
              </w:rPr>
              <w:t>Technical Review Panel #69</w:t>
            </w:r>
            <w:r w:rsidRPr="004A4A45" w:rsidR="00C00FB0">
              <w:rPr>
                <w:rStyle w:val="normaltextrun"/>
                <w:rFonts w:asciiTheme="minorHAnsi" w:hAnsiTheme="minorHAnsi" w:cstheme="minorHAnsi"/>
                <w:strike/>
              </w:rPr>
              <w:t>.</w:t>
            </w:r>
          </w:p>
        </w:tc>
      </w:tr>
      <w:tr w14:paraId="40D6592E" w14:textId="77777777" w:rsidTr="008A0BC5">
        <w:tblPrEx>
          <w:tblW w:w="0" w:type="auto"/>
          <w:tblCellMar>
            <w:left w:w="29" w:type="dxa"/>
            <w:right w:w="29" w:type="dxa"/>
          </w:tblCellMar>
          <w:tblLook w:val="00A0"/>
        </w:tblPrEx>
        <w:trPr>
          <w:trHeight w:val="547"/>
        </w:trPr>
        <w:tc>
          <w:tcPr>
            <w:tcW w:w="2381" w:type="dxa"/>
            <w:gridSpan w:val="2"/>
            <w:vMerge/>
            <w:tcBorders>
              <w:right w:val="nil"/>
            </w:tcBorders>
            <w:vAlign w:val="center"/>
          </w:tcPr>
          <w:p w:rsidR="001F1E43" w:rsidRPr="004A4A45" w:rsidP="00B81403" w14:paraId="08B6219F" w14:textId="77777777">
            <w:pPr>
              <w:pStyle w:val="TableTextBold"/>
              <w:rPr>
                <w:rFonts w:asciiTheme="minorHAnsi" w:hAnsiTheme="minorHAnsi" w:cstheme="minorHAnsi"/>
                <w:bCs/>
                <w:szCs w:val="22"/>
              </w:rPr>
            </w:pPr>
          </w:p>
        </w:tc>
        <w:tc>
          <w:tcPr>
            <w:tcW w:w="1523" w:type="dxa"/>
            <w:vMerge/>
            <w:tcBorders>
              <w:right w:val="nil"/>
            </w:tcBorders>
            <w:vAlign w:val="center"/>
          </w:tcPr>
          <w:p w:rsidR="001F1E43" w:rsidRPr="004A4A45" w:rsidP="00411A18" w14:paraId="4E347E78" w14:textId="77777777">
            <w:pPr>
              <w:pStyle w:val="TableText"/>
              <w:widowControl w:val="0"/>
              <w:jc w:val="center"/>
              <w:rPr>
                <w:rFonts w:asciiTheme="minorHAnsi" w:hAnsiTheme="minorHAnsi" w:cstheme="minorHAnsi"/>
              </w:rPr>
            </w:pPr>
          </w:p>
        </w:tc>
        <w:tc>
          <w:tcPr>
            <w:tcW w:w="3646" w:type="dxa"/>
            <w:gridSpan w:val="2"/>
            <w:tcBorders>
              <w:left w:val="nil"/>
              <w:right w:val="nil"/>
            </w:tcBorders>
            <w:vAlign w:val="center"/>
          </w:tcPr>
          <w:p w:rsidR="001F1E43" w:rsidRPr="004A4A45" w:rsidP="00876B9C" w14:paraId="4EE493CA"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Removed references to ‘Non-first-time</w:t>
            </w:r>
            <w:r w:rsidRPr="004A4A45" w:rsidR="00467C1B">
              <w:rPr>
                <w:rFonts w:asciiTheme="minorHAnsi" w:hAnsiTheme="minorHAnsi" w:cstheme="minorHAnsi"/>
                <w:strike/>
              </w:rPr>
              <w:t>.</w:t>
            </w:r>
            <w:r w:rsidRPr="004A4A45">
              <w:rPr>
                <w:rFonts w:asciiTheme="minorHAnsi" w:hAnsiTheme="minorHAnsi" w:cstheme="minorHAnsi"/>
                <w:strike/>
              </w:rPr>
              <w:t>’</w:t>
            </w:r>
          </w:p>
        </w:tc>
        <w:tc>
          <w:tcPr>
            <w:tcW w:w="2712" w:type="dxa"/>
            <w:gridSpan w:val="2"/>
            <w:tcBorders>
              <w:left w:val="nil"/>
            </w:tcBorders>
            <w:vAlign w:val="center"/>
          </w:tcPr>
          <w:p w:rsidR="001F1E43" w:rsidRPr="004A4A45" w:rsidP="00876B9C" w14:paraId="32069030" w14:textId="77777777">
            <w:pPr>
              <w:pStyle w:val="TableText"/>
              <w:widowControl w:val="0"/>
              <w:jc w:val="left"/>
              <w:rPr>
                <w:rFonts w:asciiTheme="minorHAnsi" w:hAnsiTheme="minorHAnsi" w:cstheme="minorHAnsi"/>
                <w:strike/>
              </w:rPr>
            </w:pPr>
            <w:r w:rsidRPr="004A4A45">
              <w:rPr>
                <w:rStyle w:val="normaltextrun"/>
                <w:rFonts w:asciiTheme="minorHAnsi" w:hAnsiTheme="minorHAnsi" w:cstheme="minorHAnsi"/>
                <w:strike/>
              </w:rPr>
              <w:t>Technical Review Panel #69</w:t>
            </w:r>
            <w:r w:rsidRPr="004A4A45" w:rsidR="00C00FB0">
              <w:rPr>
                <w:rStyle w:val="normaltextrun"/>
                <w:rFonts w:asciiTheme="minorHAnsi" w:hAnsiTheme="minorHAnsi" w:cstheme="minorHAnsi"/>
                <w:strike/>
              </w:rPr>
              <w:t>.</w:t>
            </w:r>
          </w:p>
        </w:tc>
      </w:tr>
      <w:tr w14:paraId="6332921D" w14:textId="77777777" w:rsidTr="008A0BC5">
        <w:tblPrEx>
          <w:tblW w:w="0" w:type="auto"/>
          <w:tblCellMar>
            <w:left w:w="29" w:type="dxa"/>
            <w:right w:w="29" w:type="dxa"/>
          </w:tblCellMar>
          <w:tblLook w:val="00A0"/>
        </w:tblPrEx>
        <w:trPr>
          <w:trHeight w:val="790"/>
        </w:trPr>
        <w:tc>
          <w:tcPr>
            <w:tcW w:w="2381" w:type="dxa"/>
            <w:gridSpan w:val="2"/>
            <w:vMerge/>
            <w:tcBorders>
              <w:right w:val="nil"/>
            </w:tcBorders>
            <w:vAlign w:val="center"/>
          </w:tcPr>
          <w:p w:rsidR="001F1E43" w:rsidRPr="004A4A45" w:rsidP="00B81403" w14:paraId="7A280815" w14:textId="77777777">
            <w:pPr>
              <w:pStyle w:val="TableTextBold"/>
              <w:rPr>
                <w:rFonts w:asciiTheme="minorHAnsi" w:hAnsiTheme="minorHAnsi" w:cstheme="minorHAnsi"/>
                <w:bCs/>
                <w:szCs w:val="22"/>
              </w:rPr>
            </w:pPr>
          </w:p>
        </w:tc>
        <w:tc>
          <w:tcPr>
            <w:tcW w:w="1523" w:type="dxa"/>
            <w:vMerge/>
            <w:tcBorders>
              <w:right w:val="nil"/>
            </w:tcBorders>
            <w:vAlign w:val="center"/>
          </w:tcPr>
          <w:p w:rsidR="001F1E43" w:rsidRPr="004A4A45" w:rsidP="00411A18" w14:paraId="6CCB0DAE" w14:textId="77777777">
            <w:pPr>
              <w:pStyle w:val="TableText"/>
              <w:widowControl w:val="0"/>
              <w:jc w:val="center"/>
              <w:rPr>
                <w:rFonts w:asciiTheme="minorHAnsi" w:hAnsiTheme="minorHAnsi" w:cstheme="minorHAnsi"/>
              </w:rPr>
            </w:pPr>
          </w:p>
        </w:tc>
        <w:tc>
          <w:tcPr>
            <w:tcW w:w="3646" w:type="dxa"/>
            <w:gridSpan w:val="2"/>
            <w:tcBorders>
              <w:left w:val="nil"/>
              <w:right w:val="nil"/>
            </w:tcBorders>
            <w:vAlign w:val="center"/>
          </w:tcPr>
          <w:p w:rsidR="001F1E43" w:rsidRPr="004A4A45" w:rsidP="00876B9C" w14:paraId="44D8B662" w14:textId="77777777">
            <w:pPr>
              <w:pStyle w:val="TableText"/>
              <w:widowControl w:val="0"/>
              <w:jc w:val="left"/>
              <w:rPr>
                <w:rFonts w:asciiTheme="minorHAnsi" w:hAnsiTheme="minorHAnsi" w:cstheme="minorHAnsi"/>
                <w:strike/>
                <w:color w:val="auto"/>
              </w:rPr>
            </w:pPr>
            <w:r w:rsidRPr="004A4A45">
              <w:rPr>
                <w:rFonts w:asciiTheme="minorHAnsi" w:hAnsiTheme="minorHAnsi" w:cstheme="minorHAnsi"/>
                <w:strike/>
                <w:color w:val="auto"/>
              </w:rPr>
              <w:t xml:space="preserve">Revised the </w:t>
            </w:r>
            <w:r w:rsidRPr="004A4A45" w:rsidR="00A5120E">
              <w:rPr>
                <w:rFonts w:asciiTheme="minorHAnsi" w:hAnsiTheme="minorHAnsi" w:cstheme="minorHAnsi"/>
                <w:strike/>
                <w:color w:val="auto"/>
              </w:rPr>
              <w:t>Sex</w:t>
            </w:r>
            <w:r w:rsidRPr="004A4A45">
              <w:rPr>
                <w:rFonts w:asciiTheme="minorHAnsi" w:hAnsiTheme="minorHAnsi" w:cstheme="minorHAnsi"/>
                <w:strike/>
                <w:color w:val="auto"/>
              </w:rPr>
              <w:t xml:space="preserve"> Unknown or Another Gender than Provided Categories screen and instructions.</w:t>
            </w:r>
          </w:p>
        </w:tc>
        <w:tc>
          <w:tcPr>
            <w:tcW w:w="2712" w:type="dxa"/>
            <w:gridSpan w:val="2"/>
            <w:tcBorders>
              <w:left w:val="nil"/>
            </w:tcBorders>
            <w:vAlign w:val="center"/>
          </w:tcPr>
          <w:p w:rsidR="001F1E43" w:rsidRPr="004A4A45" w:rsidP="00876B9C" w14:paraId="48D9B647" w14:textId="77777777">
            <w:pPr>
              <w:pStyle w:val="TableText"/>
              <w:widowControl w:val="0"/>
              <w:jc w:val="left"/>
              <w:rPr>
                <w:rStyle w:val="normaltextrun"/>
                <w:rFonts w:asciiTheme="minorHAnsi" w:hAnsiTheme="minorHAnsi" w:cstheme="minorHAnsi"/>
                <w:strike/>
                <w:color w:val="auto"/>
              </w:rPr>
            </w:pPr>
            <w:r w:rsidRPr="004A4A45">
              <w:rPr>
                <w:rStyle w:val="normaltextrun"/>
                <w:rFonts w:asciiTheme="minorHAnsi" w:hAnsiTheme="minorHAnsi" w:cstheme="minorHAnsi"/>
                <w:strike/>
                <w:color w:val="auto"/>
              </w:rPr>
              <w:t>Alignment and quality control.</w:t>
            </w:r>
          </w:p>
        </w:tc>
      </w:tr>
      <w:tr w14:paraId="5CE1D0DD" w14:textId="77777777" w:rsidTr="00F43366">
        <w:tblPrEx>
          <w:tblW w:w="0" w:type="auto"/>
          <w:tblCellMar>
            <w:left w:w="29" w:type="dxa"/>
            <w:right w:w="29" w:type="dxa"/>
          </w:tblCellMar>
          <w:tblLook w:val="00A0"/>
        </w:tblPrEx>
        <w:trPr>
          <w:trHeight w:val="785"/>
        </w:trPr>
        <w:tc>
          <w:tcPr>
            <w:tcW w:w="2381" w:type="dxa"/>
            <w:gridSpan w:val="2"/>
            <w:vMerge w:val="restart"/>
            <w:tcBorders>
              <w:right w:val="nil"/>
            </w:tcBorders>
            <w:vAlign w:val="center"/>
          </w:tcPr>
          <w:p w:rsidR="005A6EC0" w:rsidRPr="004A4A45" w:rsidP="005A6EC0" w14:paraId="261C57F3" w14:textId="77777777">
            <w:pPr>
              <w:pStyle w:val="TableTextBold"/>
              <w:rPr>
                <w:rFonts w:asciiTheme="minorHAnsi" w:hAnsiTheme="minorHAnsi" w:cstheme="minorHAnsi"/>
                <w:bCs/>
                <w:szCs w:val="22"/>
              </w:rPr>
            </w:pPr>
            <w:r w:rsidRPr="004A4A45">
              <w:rPr>
                <w:rFonts w:asciiTheme="minorHAnsi" w:hAnsiTheme="minorHAnsi" w:cstheme="minorHAnsi"/>
                <w:bCs/>
                <w:szCs w:val="22"/>
              </w:rPr>
              <w:t>Student Financial Aid (SFA)</w:t>
            </w:r>
          </w:p>
        </w:tc>
        <w:tc>
          <w:tcPr>
            <w:tcW w:w="1523" w:type="dxa"/>
            <w:tcBorders>
              <w:right w:val="nil"/>
            </w:tcBorders>
            <w:vAlign w:val="center"/>
          </w:tcPr>
          <w:p w:rsidR="005A6EC0" w:rsidRPr="004A4A45" w:rsidP="005A6EC0" w14:paraId="2866D0F5"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46" w:type="dxa"/>
            <w:gridSpan w:val="2"/>
            <w:tcBorders>
              <w:left w:val="nil"/>
              <w:bottom w:val="single" w:sz="8" w:space="0" w:color="7BA0CD"/>
              <w:right w:val="nil"/>
            </w:tcBorders>
            <w:vAlign w:val="center"/>
          </w:tcPr>
          <w:p w:rsidR="005A6EC0" w:rsidRPr="004A4A45" w:rsidP="00876B9C" w14:paraId="0B6B0C04"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Removed the</w:t>
            </w:r>
            <w:r w:rsidRPr="004A4A45" w:rsidR="00770F02">
              <w:rPr>
                <w:rFonts w:asciiTheme="minorHAnsi" w:hAnsiTheme="minorHAnsi" w:cstheme="minorHAnsi"/>
                <w:strike/>
              </w:rPr>
              <w:t xml:space="preserve"> cost of attendance and </w:t>
            </w:r>
            <w:r w:rsidRPr="004A4A45">
              <w:rPr>
                <w:rFonts w:asciiTheme="minorHAnsi" w:hAnsiTheme="minorHAnsi" w:cstheme="minorHAnsi"/>
                <w:strike/>
              </w:rPr>
              <w:t xml:space="preserve">net price calculation elements to the new Cost </w:t>
            </w:r>
            <w:r w:rsidRPr="004A4A45" w:rsidR="00245E09">
              <w:rPr>
                <w:rFonts w:asciiTheme="minorHAnsi" w:hAnsiTheme="minorHAnsi" w:cstheme="minorHAnsi"/>
                <w:strike/>
              </w:rPr>
              <w:t xml:space="preserve">(CST) </w:t>
            </w:r>
            <w:r w:rsidRPr="004A4A45">
              <w:rPr>
                <w:rFonts w:asciiTheme="minorHAnsi" w:hAnsiTheme="minorHAnsi" w:cstheme="minorHAnsi"/>
                <w:strike/>
              </w:rPr>
              <w:t>survey component</w:t>
            </w:r>
            <w:r w:rsidRPr="004A4A45" w:rsidR="00245E09">
              <w:rPr>
                <w:rFonts w:asciiTheme="minorHAnsi" w:hAnsiTheme="minorHAnsi" w:cstheme="minorHAnsi"/>
                <w:strike/>
              </w:rPr>
              <w:t>.</w:t>
            </w:r>
          </w:p>
        </w:tc>
        <w:tc>
          <w:tcPr>
            <w:tcW w:w="2712" w:type="dxa"/>
            <w:gridSpan w:val="2"/>
            <w:tcBorders>
              <w:left w:val="nil"/>
              <w:bottom w:val="single" w:sz="8" w:space="0" w:color="7BA0CD"/>
            </w:tcBorders>
            <w:vAlign w:val="center"/>
          </w:tcPr>
          <w:p w:rsidR="005A6EC0" w:rsidRPr="004A4A45" w:rsidP="00876B9C" w14:paraId="24B8B418"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 feedback from NPEC research.</w:t>
            </w:r>
          </w:p>
        </w:tc>
      </w:tr>
      <w:tr w14:paraId="59D6BE80" w14:textId="77777777" w:rsidTr="00F43366">
        <w:tblPrEx>
          <w:tblW w:w="0" w:type="auto"/>
          <w:tblCellMar>
            <w:left w:w="29" w:type="dxa"/>
            <w:right w:w="29" w:type="dxa"/>
          </w:tblCellMar>
          <w:tblLook w:val="00A0"/>
        </w:tblPrEx>
        <w:trPr>
          <w:trHeight w:val="432"/>
        </w:trPr>
        <w:tc>
          <w:tcPr>
            <w:tcW w:w="2381" w:type="dxa"/>
            <w:gridSpan w:val="2"/>
            <w:vMerge/>
            <w:tcBorders>
              <w:right w:val="nil"/>
            </w:tcBorders>
          </w:tcPr>
          <w:p w:rsidR="005A6EC0" w:rsidRPr="004A4A45" w:rsidP="005A6EC0" w14:paraId="5E168773" w14:textId="77777777">
            <w:pPr>
              <w:pStyle w:val="TableTextBold"/>
              <w:rPr>
                <w:rFonts w:asciiTheme="minorHAnsi" w:hAnsiTheme="minorHAnsi" w:cstheme="minorHAnsi"/>
                <w:bCs/>
                <w:szCs w:val="22"/>
              </w:rPr>
            </w:pPr>
          </w:p>
        </w:tc>
        <w:tc>
          <w:tcPr>
            <w:tcW w:w="1523" w:type="dxa"/>
            <w:tcBorders>
              <w:right w:val="nil"/>
            </w:tcBorders>
            <w:vAlign w:val="center"/>
          </w:tcPr>
          <w:p w:rsidR="005A6EC0" w:rsidRPr="004A4A45" w:rsidP="005A6EC0" w14:paraId="21572677" w14:textId="77777777">
            <w:pPr>
              <w:pStyle w:val="TableText"/>
              <w:widowControl w:val="0"/>
              <w:ind w:left="360"/>
              <w:jc w:val="left"/>
              <w:rPr>
                <w:rFonts w:asciiTheme="minorHAnsi" w:hAnsiTheme="minorHAnsi" w:cstheme="minorHAnsi"/>
              </w:rPr>
            </w:pPr>
            <w:r w:rsidRPr="004A4A45">
              <w:rPr>
                <w:rFonts w:asciiTheme="minorHAnsi" w:hAnsiTheme="minorHAnsi" w:cstheme="minorHAnsi"/>
              </w:rPr>
              <w:t>2025-26</w:t>
            </w:r>
          </w:p>
        </w:tc>
        <w:tc>
          <w:tcPr>
            <w:tcW w:w="3646" w:type="dxa"/>
            <w:gridSpan w:val="2"/>
            <w:tcBorders>
              <w:left w:val="nil"/>
              <w:bottom w:val="single" w:sz="8" w:space="0" w:color="7BA0CD"/>
              <w:right w:val="nil"/>
            </w:tcBorders>
            <w:vAlign w:val="center"/>
          </w:tcPr>
          <w:p w:rsidR="005A6EC0" w:rsidRPr="004A4A45" w:rsidP="00245E09" w14:paraId="276B54FC" w14:textId="77777777">
            <w:pPr>
              <w:pStyle w:val="TableText"/>
              <w:widowControl w:val="0"/>
              <w:jc w:val="left"/>
              <w:rPr>
                <w:rFonts w:asciiTheme="minorHAnsi" w:hAnsiTheme="minorHAnsi" w:cstheme="minorHAnsi"/>
              </w:rPr>
            </w:pPr>
            <w:r w:rsidRPr="004A4A45">
              <w:rPr>
                <w:rFonts w:asciiTheme="minorHAnsi" w:hAnsiTheme="minorHAnsi" w:cstheme="minorHAnsi"/>
              </w:rPr>
              <w:t xml:space="preserve">Changed Section 1 of the SFA </w:t>
            </w:r>
            <w:r w:rsidRPr="004A4A45" w:rsidR="00245E09">
              <w:rPr>
                <w:rFonts w:asciiTheme="minorHAnsi" w:hAnsiTheme="minorHAnsi" w:cstheme="minorHAnsi"/>
              </w:rPr>
              <w:t>s</w:t>
            </w:r>
            <w:r w:rsidRPr="004A4A45">
              <w:rPr>
                <w:rFonts w:asciiTheme="minorHAnsi" w:hAnsiTheme="minorHAnsi" w:cstheme="minorHAnsi"/>
              </w:rPr>
              <w:t xml:space="preserve">urvey </w:t>
            </w:r>
            <w:r w:rsidRPr="004A4A45" w:rsidR="00245E09">
              <w:rPr>
                <w:rFonts w:asciiTheme="minorHAnsi" w:hAnsiTheme="minorHAnsi" w:cstheme="minorHAnsi"/>
              </w:rPr>
              <w:t xml:space="preserve">component </w:t>
            </w:r>
            <w:r w:rsidRPr="004A4A45">
              <w:rPr>
                <w:rFonts w:asciiTheme="minorHAnsi" w:hAnsiTheme="minorHAnsi" w:cstheme="minorHAnsi"/>
              </w:rPr>
              <w:t>t</w:t>
            </w:r>
            <w:r w:rsidRPr="004A4A45" w:rsidR="00245E09">
              <w:rPr>
                <w:rFonts w:asciiTheme="minorHAnsi" w:hAnsiTheme="minorHAnsi" w:cstheme="minorHAnsi"/>
              </w:rPr>
              <w:t xml:space="preserve">o </w:t>
            </w:r>
            <w:r w:rsidRPr="004A4A45">
              <w:rPr>
                <w:rFonts w:asciiTheme="minorHAnsi" w:hAnsiTheme="minorHAnsi" w:cstheme="minorHAnsi"/>
              </w:rPr>
              <w:t>collect the same student counts and aid amounts for categories and sub-categories of undergraduate students.</w:t>
            </w:r>
          </w:p>
        </w:tc>
        <w:tc>
          <w:tcPr>
            <w:tcW w:w="2712" w:type="dxa"/>
            <w:gridSpan w:val="2"/>
            <w:tcBorders>
              <w:left w:val="nil"/>
              <w:bottom w:val="single" w:sz="8" w:space="0" w:color="7BA0CD"/>
            </w:tcBorders>
            <w:vAlign w:val="center"/>
          </w:tcPr>
          <w:p w:rsidR="005A6EC0" w:rsidRPr="004A4A45" w:rsidP="00876B9C" w14:paraId="5BA81266" w14:textId="77777777">
            <w:pPr>
              <w:pStyle w:val="TableText"/>
              <w:widowControl w:val="0"/>
              <w:jc w:val="left"/>
              <w:rPr>
                <w:rFonts w:asciiTheme="minorHAnsi" w:hAnsiTheme="minorHAnsi" w:cstheme="minorHAnsi"/>
              </w:rPr>
            </w:pPr>
            <w:r w:rsidRPr="004A4A45">
              <w:rPr>
                <w:rFonts w:asciiTheme="minorHAnsi" w:hAnsiTheme="minorHAnsi" w:cstheme="minorHAnsi"/>
              </w:rPr>
              <w:t>Alignment and quality control; feedback from NPEC research</w:t>
            </w:r>
            <w:r w:rsidRPr="004A4A45" w:rsidR="00810109">
              <w:rPr>
                <w:rFonts w:asciiTheme="minorHAnsi" w:hAnsiTheme="minorHAnsi" w:cstheme="minorHAnsi"/>
              </w:rPr>
              <w:t>; Technical Review Panel #61</w:t>
            </w:r>
            <w:r w:rsidRPr="004A4A45" w:rsidR="00806E78">
              <w:rPr>
                <w:rFonts w:asciiTheme="minorHAnsi" w:hAnsiTheme="minorHAnsi" w:cstheme="minorHAnsi"/>
              </w:rPr>
              <w:t>.</w:t>
            </w:r>
          </w:p>
        </w:tc>
      </w:tr>
      <w:tr w14:paraId="4E979C06" w14:textId="77777777" w:rsidTr="00F43366">
        <w:tblPrEx>
          <w:tblW w:w="0" w:type="auto"/>
          <w:tblCellMar>
            <w:left w:w="29" w:type="dxa"/>
            <w:right w:w="29" w:type="dxa"/>
          </w:tblCellMar>
          <w:tblLook w:val="00A0"/>
        </w:tblPrEx>
        <w:trPr>
          <w:trHeight w:val="432"/>
        </w:trPr>
        <w:tc>
          <w:tcPr>
            <w:tcW w:w="2381" w:type="dxa"/>
            <w:gridSpan w:val="2"/>
            <w:vMerge/>
            <w:tcBorders>
              <w:right w:val="nil"/>
            </w:tcBorders>
          </w:tcPr>
          <w:p w:rsidR="005A6EC0" w:rsidRPr="004A4A45" w:rsidP="005A6EC0" w14:paraId="1E572079" w14:textId="77777777">
            <w:pPr>
              <w:pStyle w:val="TableTextBold"/>
              <w:rPr>
                <w:rFonts w:asciiTheme="minorHAnsi" w:hAnsiTheme="minorHAnsi" w:cstheme="minorHAnsi"/>
                <w:bCs/>
                <w:szCs w:val="22"/>
              </w:rPr>
            </w:pPr>
          </w:p>
        </w:tc>
        <w:tc>
          <w:tcPr>
            <w:tcW w:w="1523" w:type="dxa"/>
            <w:tcBorders>
              <w:right w:val="nil"/>
            </w:tcBorders>
            <w:vAlign w:val="center"/>
          </w:tcPr>
          <w:p w:rsidR="005A6EC0" w:rsidRPr="004A4A45" w:rsidP="005A6EC0" w14:paraId="0F8591FC" w14:textId="77777777">
            <w:pPr>
              <w:pStyle w:val="TableText"/>
              <w:widowControl w:val="0"/>
              <w:ind w:left="360"/>
              <w:jc w:val="left"/>
              <w:rPr>
                <w:rFonts w:asciiTheme="minorHAnsi" w:hAnsiTheme="minorHAnsi" w:cstheme="minorHAnsi"/>
              </w:rPr>
            </w:pPr>
            <w:r w:rsidRPr="004A4A45">
              <w:rPr>
                <w:rFonts w:asciiTheme="minorHAnsi" w:hAnsiTheme="minorHAnsi" w:cstheme="minorHAnsi"/>
              </w:rPr>
              <w:t>2026-27</w:t>
            </w:r>
          </w:p>
        </w:tc>
        <w:tc>
          <w:tcPr>
            <w:tcW w:w="3646" w:type="dxa"/>
            <w:gridSpan w:val="2"/>
            <w:tcBorders>
              <w:left w:val="nil"/>
              <w:bottom w:val="single" w:sz="8" w:space="0" w:color="7BA0CD"/>
              <w:right w:val="nil"/>
            </w:tcBorders>
            <w:vAlign w:val="center"/>
          </w:tcPr>
          <w:p w:rsidR="005A6EC0" w:rsidRPr="004A4A45" w:rsidP="00876B9C" w14:paraId="123E23BA" w14:textId="77777777">
            <w:pPr>
              <w:pStyle w:val="TableText"/>
              <w:widowControl w:val="0"/>
              <w:jc w:val="left"/>
              <w:rPr>
                <w:rFonts w:asciiTheme="minorHAnsi" w:hAnsiTheme="minorHAnsi" w:cstheme="minorHAnsi"/>
              </w:rPr>
            </w:pPr>
            <w:r w:rsidRPr="004A4A45">
              <w:rPr>
                <w:rFonts w:asciiTheme="minorHAnsi" w:hAnsiTheme="minorHAnsi" w:cstheme="minorHAnsi"/>
              </w:rPr>
              <w:t>No changes currently proposed, please see Appendix D to respond to questions about potential future changes.</w:t>
            </w:r>
          </w:p>
        </w:tc>
        <w:tc>
          <w:tcPr>
            <w:tcW w:w="2712" w:type="dxa"/>
            <w:gridSpan w:val="2"/>
            <w:tcBorders>
              <w:left w:val="nil"/>
              <w:bottom w:val="single" w:sz="8" w:space="0" w:color="7BA0CD"/>
            </w:tcBorders>
            <w:vAlign w:val="center"/>
          </w:tcPr>
          <w:p w:rsidR="005A6EC0" w:rsidRPr="004A4A45" w:rsidP="00876B9C" w14:paraId="74ED4C5E" w14:textId="77777777">
            <w:pPr>
              <w:pStyle w:val="TableText"/>
              <w:widowControl w:val="0"/>
              <w:jc w:val="left"/>
              <w:rPr>
                <w:rFonts w:asciiTheme="minorHAnsi" w:hAnsiTheme="minorHAnsi" w:cstheme="minorHAnsi"/>
              </w:rPr>
            </w:pPr>
          </w:p>
        </w:tc>
      </w:tr>
      <w:tr w14:paraId="598BFF72" w14:textId="77777777" w:rsidTr="00F43366">
        <w:tblPrEx>
          <w:tblW w:w="0" w:type="auto"/>
          <w:tblCellMar>
            <w:left w:w="29" w:type="dxa"/>
            <w:right w:w="29" w:type="dxa"/>
          </w:tblCellMar>
          <w:tblLook w:val="00A0"/>
        </w:tblPrEx>
        <w:trPr>
          <w:trHeight w:val="288"/>
        </w:trPr>
        <w:tc>
          <w:tcPr>
            <w:tcW w:w="2381" w:type="dxa"/>
            <w:gridSpan w:val="2"/>
            <w:vMerge w:val="restart"/>
            <w:tcBorders>
              <w:right w:val="nil"/>
            </w:tcBorders>
            <w:vAlign w:val="center"/>
          </w:tcPr>
          <w:p w:rsidR="00A47312" w:rsidRPr="004A4A45" w:rsidP="009A6C6D" w14:paraId="29495EFC" w14:textId="77777777">
            <w:pPr>
              <w:pStyle w:val="TableTextBold"/>
              <w:rPr>
                <w:rFonts w:asciiTheme="minorHAnsi" w:hAnsiTheme="minorHAnsi" w:cstheme="minorHAnsi"/>
                <w:bCs/>
                <w:szCs w:val="22"/>
              </w:rPr>
            </w:pPr>
            <w:r w:rsidRPr="004A4A45">
              <w:rPr>
                <w:rFonts w:asciiTheme="minorHAnsi" w:hAnsiTheme="minorHAnsi" w:cstheme="minorHAnsi"/>
                <w:bCs/>
                <w:szCs w:val="22"/>
              </w:rPr>
              <w:t>Cost (CST)</w:t>
            </w:r>
          </w:p>
        </w:tc>
        <w:tc>
          <w:tcPr>
            <w:tcW w:w="1523" w:type="dxa"/>
            <w:vMerge w:val="restart"/>
            <w:tcBorders>
              <w:right w:val="nil"/>
            </w:tcBorders>
            <w:vAlign w:val="center"/>
          </w:tcPr>
          <w:p w:rsidR="00A47312" w:rsidRPr="004A4A45" w:rsidP="009A6C6D" w14:paraId="7ECDA3FD"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46" w:type="dxa"/>
            <w:gridSpan w:val="2"/>
            <w:tcBorders>
              <w:left w:val="nil"/>
              <w:right w:val="nil"/>
            </w:tcBorders>
            <w:vAlign w:val="center"/>
          </w:tcPr>
          <w:p w:rsidR="00A47312" w:rsidRPr="004A4A45" w:rsidP="009A6C6D" w14:paraId="321914D3"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New survey component encompassing the elements needed to calculate net price (moved from IC and SFA) as well as other tuition and fee questions from IC and SFA. </w:t>
            </w:r>
          </w:p>
        </w:tc>
        <w:tc>
          <w:tcPr>
            <w:tcW w:w="2712" w:type="dxa"/>
            <w:gridSpan w:val="2"/>
            <w:tcBorders>
              <w:left w:val="nil"/>
            </w:tcBorders>
            <w:vAlign w:val="center"/>
          </w:tcPr>
          <w:p w:rsidR="00A47312" w:rsidRPr="004A4A45" w:rsidP="009A6C6D" w14:paraId="0740BC7F" w14:textId="77777777">
            <w:pPr>
              <w:pStyle w:val="TableText"/>
              <w:widowControl w:val="0"/>
              <w:jc w:val="left"/>
              <w:rPr>
                <w:rFonts w:asciiTheme="minorHAnsi" w:hAnsiTheme="minorHAnsi" w:cstheme="minorHAnsi"/>
                <w:strike/>
                <w:szCs w:val="22"/>
              </w:rPr>
            </w:pPr>
            <w:r w:rsidRPr="004A4A45">
              <w:rPr>
                <w:rFonts w:asciiTheme="minorHAnsi" w:hAnsiTheme="minorHAnsi" w:cstheme="minorHAnsi"/>
                <w:strike/>
              </w:rPr>
              <w:t>Alignment and quality control; feedback from NPEC research.</w:t>
            </w:r>
          </w:p>
        </w:tc>
      </w:tr>
      <w:tr w14:paraId="4FC1D08D" w14:textId="77777777" w:rsidTr="00F43366">
        <w:tblPrEx>
          <w:tblW w:w="0" w:type="auto"/>
          <w:tblCellMar>
            <w:left w:w="29" w:type="dxa"/>
            <w:right w:w="29" w:type="dxa"/>
          </w:tblCellMar>
          <w:tblLook w:val="00A0"/>
        </w:tblPrEx>
        <w:trPr>
          <w:trHeight w:val="288"/>
        </w:trPr>
        <w:tc>
          <w:tcPr>
            <w:tcW w:w="2381" w:type="dxa"/>
            <w:gridSpan w:val="2"/>
            <w:vMerge/>
            <w:tcBorders>
              <w:right w:val="nil"/>
            </w:tcBorders>
            <w:vAlign w:val="center"/>
          </w:tcPr>
          <w:p w:rsidR="00A47312" w:rsidRPr="004A4A45" w:rsidP="009A6C6D" w14:paraId="6AD391CD" w14:textId="77777777">
            <w:pPr>
              <w:pStyle w:val="TableTextBold"/>
              <w:rPr>
                <w:rFonts w:asciiTheme="minorHAnsi" w:hAnsiTheme="minorHAnsi" w:cstheme="minorHAnsi"/>
                <w:bCs/>
                <w:szCs w:val="22"/>
              </w:rPr>
            </w:pPr>
          </w:p>
        </w:tc>
        <w:tc>
          <w:tcPr>
            <w:tcW w:w="1523" w:type="dxa"/>
            <w:vMerge/>
            <w:tcBorders>
              <w:right w:val="nil"/>
            </w:tcBorders>
            <w:vAlign w:val="center"/>
          </w:tcPr>
          <w:p w:rsidR="00A47312" w:rsidRPr="004A4A45" w:rsidP="009A6C6D" w14:paraId="518D5A0F"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vAlign w:val="center"/>
          </w:tcPr>
          <w:p w:rsidR="00A47312" w:rsidRPr="004A4A45" w:rsidP="009852D1" w14:paraId="36C4E391" w14:textId="77777777">
            <w:pPr>
              <w:pStyle w:val="NoSpacing"/>
              <w:rPr>
                <w:rFonts w:asciiTheme="minorHAnsi" w:hAnsiTheme="minorHAnsi" w:cstheme="minorHAnsi"/>
                <w:strike/>
                <w:color w:val="000000" w:themeColor="text1"/>
                <w:sz w:val="18"/>
                <w:szCs w:val="18"/>
              </w:rPr>
            </w:pPr>
            <w:r w:rsidRPr="004A4A45">
              <w:rPr>
                <w:rFonts w:asciiTheme="minorHAnsi" w:hAnsiTheme="minorHAnsi" w:cstheme="minorHAnsi"/>
                <w:strike/>
                <w:sz w:val="18"/>
                <w:szCs w:val="18"/>
              </w:rPr>
              <w:t xml:space="preserve">Added questions to determine and make publicly available the information on whether postsecondary institutions ask for other financial information not on the FAFSA </w:t>
            </w:r>
            <w:r w:rsidRPr="004A4A45">
              <w:rPr>
                <w:rFonts w:asciiTheme="minorHAnsi" w:hAnsiTheme="minorHAnsi" w:cstheme="minorHAnsi"/>
                <w:strike/>
                <w:color w:val="000000"/>
                <w:sz w:val="18"/>
                <w:szCs w:val="18"/>
              </w:rPr>
              <w:t>form</w:t>
            </w:r>
            <w:r w:rsidRPr="004A4A45">
              <w:rPr>
                <w:rFonts w:asciiTheme="minorHAnsi" w:hAnsiTheme="minorHAnsi" w:cstheme="minorHAnsi"/>
                <w:strike/>
                <w:sz w:val="18"/>
                <w:szCs w:val="18"/>
              </w:rPr>
              <w:t xml:space="preserve"> and whether they collect asset data even when students qualify for having their assets exempted from the federal need analysis as this information required by the FAFSA Simplification Act.</w:t>
            </w:r>
          </w:p>
        </w:tc>
        <w:tc>
          <w:tcPr>
            <w:tcW w:w="2712" w:type="dxa"/>
            <w:gridSpan w:val="2"/>
            <w:tcBorders>
              <w:left w:val="nil"/>
            </w:tcBorders>
            <w:vAlign w:val="center"/>
          </w:tcPr>
          <w:p w:rsidR="00A47312" w:rsidRPr="004A4A45" w:rsidP="009A6C6D" w14:paraId="3A5AFDA7"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The FAFSA Simplification Act.</w:t>
            </w:r>
          </w:p>
        </w:tc>
      </w:tr>
      <w:tr w14:paraId="11A78B91" w14:textId="77777777" w:rsidTr="00F43366">
        <w:tblPrEx>
          <w:tblW w:w="0" w:type="auto"/>
          <w:tblCellMar>
            <w:left w:w="29" w:type="dxa"/>
            <w:right w:w="29" w:type="dxa"/>
          </w:tblCellMar>
          <w:tblLook w:val="00A0"/>
        </w:tblPrEx>
        <w:trPr>
          <w:trHeight w:val="288"/>
        </w:trPr>
        <w:tc>
          <w:tcPr>
            <w:tcW w:w="2381" w:type="dxa"/>
            <w:gridSpan w:val="2"/>
            <w:vMerge w:val="restart"/>
            <w:tcBorders>
              <w:right w:val="nil"/>
            </w:tcBorders>
            <w:vAlign w:val="center"/>
          </w:tcPr>
          <w:p w:rsidR="00E478D8" w:rsidRPr="004A4A45" w:rsidP="009A6C6D" w14:paraId="596A85BE" w14:textId="77777777">
            <w:pPr>
              <w:pStyle w:val="TableTextBold"/>
              <w:rPr>
                <w:rFonts w:asciiTheme="minorHAnsi" w:hAnsiTheme="minorHAnsi" w:cstheme="minorHAnsi"/>
                <w:bCs/>
                <w:szCs w:val="22"/>
              </w:rPr>
            </w:pPr>
            <w:r w:rsidRPr="004A4A45">
              <w:rPr>
                <w:rFonts w:asciiTheme="minorHAnsi" w:hAnsiTheme="minorHAnsi" w:cstheme="minorHAnsi"/>
                <w:bCs/>
                <w:szCs w:val="22"/>
              </w:rPr>
              <w:t>Outcome Measures (OM)</w:t>
            </w:r>
          </w:p>
        </w:tc>
        <w:tc>
          <w:tcPr>
            <w:tcW w:w="1523" w:type="dxa"/>
            <w:vMerge w:val="restart"/>
            <w:tcBorders>
              <w:right w:val="nil"/>
            </w:tcBorders>
            <w:vAlign w:val="center"/>
          </w:tcPr>
          <w:p w:rsidR="00E478D8" w:rsidRPr="004A4A45" w:rsidP="009A6C6D" w14:paraId="66999FAA" w14:textId="77777777">
            <w:pPr>
              <w:pStyle w:val="TableText"/>
              <w:widowControl w:val="0"/>
              <w:jc w:val="center"/>
              <w:rPr>
                <w:rFonts w:asciiTheme="minorHAnsi" w:hAnsiTheme="minorHAnsi" w:cstheme="minorHAnsi"/>
                <w:strike/>
              </w:rPr>
            </w:pPr>
            <w:r w:rsidRPr="004A4A45">
              <w:rPr>
                <w:strike/>
              </w:rPr>
              <w:t>2024-25</w:t>
            </w:r>
          </w:p>
        </w:tc>
        <w:tc>
          <w:tcPr>
            <w:tcW w:w="3646" w:type="dxa"/>
            <w:gridSpan w:val="2"/>
            <w:tcBorders>
              <w:left w:val="nil"/>
              <w:right w:val="nil"/>
            </w:tcBorders>
            <w:vAlign w:val="center"/>
          </w:tcPr>
          <w:p w:rsidR="00E478D8" w:rsidRPr="004A4A45" w:rsidP="00055AC5" w14:paraId="2E8F2E33" w14:textId="77777777">
            <w:pPr>
              <w:pStyle w:val="paragraph"/>
              <w:spacing w:before="0" w:beforeAutospacing="0" w:after="0" w:afterAutospacing="0"/>
              <w:textAlignment w:val="baseline"/>
              <w:rPr>
                <w:rFonts w:asciiTheme="minorHAnsi" w:hAnsiTheme="minorHAnsi" w:cstheme="minorHAnsi"/>
                <w:strike/>
                <w:sz w:val="18"/>
                <w:szCs w:val="18"/>
              </w:rPr>
            </w:pPr>
            <w:r w:rsidRPr="004A4A45">
              <w:rPr>
                <w:rStyle w:val="normaltextrun"/>
                <w:rFonts w:asciiTheme="minorHAnsi" w:hAnsiTheme="minorHAnsi" w:cstheme="minorHAnsi"/>
                <w:strike/>
                <w:sz w:val="18"/>
                <w:szCs w:val="18"/>
              </w:rPr>
              <w:t>Clarified instructions about including students who change from non-degree/non-certificate-seeking to degree/certificate-seeking at the IPEDS reporting institution. </w:t>
            </w:r>
            <w:r w:rsidRPr="004A4A45">
              <w:rPr>
                <w:rStyle w:val="eop"/>
                <w:rFonts w:asciiTheme="minorHAnsi" w:hAnsiTheme="minorHAnsi" w:cstheme="minorHAnsi"/>
                <w:strike/>
                <w:sz w:val="18"/>
                <w:szCs w:val="18"/>
              </w:rPr>
              <w:t> </w:t>
            </w:r>
          </w:p>
        </w:tc>
        <w:tc>
          <w:tcPr>
            <w:tcW w:w="2712" w:type="dxa"/>
            <w:gridSpan w:val="2"/>
            <w:tcBorders>
              <w:left w:val="nil"/>
            </w:tcBorders>
            <w:vAlign w:val="center"/>
          </w:tcPr>
          <w:p w:rsidR="00E478D8" w:rsidRPr="004A4A45" w:rsidP="00055AC5" w14:paraId="45EC3484" w14:textId="77777777">
            <w:pPr>
              <w:pStyle w:val="paragraph"/>
              <w:spacing w:before="0" w:beforeAutospacing="0" w:after="0" w:afterAutospacing="0"/>
              <w:textAlignment w:val="baseline"/>
              <w:rPr>
                <w:rFonts w:asciiTheme="minorHAnsi" w:hAnsiTheme="minorHAnsi" w:cstheme="minorHAnsi"/>
                <w:strike/>
                <w:sz w:val="18"/>
                <w:szCs w:val="18"/>
              </w:rPr>
            </w:pPr>
            <w:r w:rsidRPr="004A4A45">
              <w:rPr>
                <w:rStyle w:val="normaltextrun"/>
                <w:rFonts w:asciiTheme="minorHAnsi" w:hAnsiTheme="minorHAnsi" w:cstheme="minorHAnsi"/>
                <w:strike/>
                <w:sz w:val="18"/>
                <w:szCs w:val="18"/>
              </w:rPr>
              <w:t>Technical Review Panel #69</w:t>
            </w:r>
            <w:r w:rsidRPr="004A4A45" w:rsidR="00C26212">
              <w:rPr>
                <w:rStyle w:val="normaltextrun"/>
                <w:rFonts w:asciiTheme="minorHAnsi" w:hAnsiTheme="minorHAnsi" w:cstheme="minorHAnsi"/>
                <w:strike/>
                <w:sz w:val="18"/>
                <w:szCs w:val="18"/>
              </w:rPr>
              <w:t>.</w:t>
            </w:r>
          </w:p>
        </w:tc>
      </w:tr>
      <w:tr w14:paraId="7D7005BB" w14:textId="77777777" w:rsidTr="00F43366">
        <w:tblPrEx>
          <w:tblW w:w="0" w:type="auto"/>
          <w:tblCellMar>
            <w:left w:w="29" w:type="dxa"/>
            <w:right w:w="29" w:type="dxa"/>
          </w:tblCellMar>
          <w:tblLook w:val="00A0"/>
        </w:tblPrEx>
        <w:trPr>
          <w:trHeight w:val="288"/>
        </w:trPr>
        <w:tc>
          <w:tcPr>
            <w:tcW w:w="2381" w:type="dxa"/>
            <w:gridSpan w:val="2"/>
            <w:vMerge/>
            <w:tcBorders>
              <w:right w:val="nil"/>
            </w:tcBorders>
            <w:vAlign w:val="center"/>
          </w:tcPr>
          <w:p w:rsidR="00E478D8" w:rsidRPr="004A4A45" w:rsidP="009A6C6D" w14:paraId="63A1E475" w14:textId="77777777">
            <w:pPr>
              <w:pStyle w:val="TableTextBold"/>
              <w:rPr>
                <w:rFonts w:asciiTheme="minorHAnsi" w:hAnsiTheme="minorHAnsi" w:cstheme="minorHAnsi"/>
                <w:bCs/>
                <w:szCs w:val="22"/>
              </w:rPr>
            </w:pPr>
          </w:p>
        </w:tc>
        <w:tc>
          <w:tcPr>
            <w:tcW w:w="1523" w:type="dxa"/>
            <w:vMerge/>
            <w:tcBorders>
              <w:right w:val="nil"/>
            </w:tcBorders>
            <w:vAlign w:val="center"/>
          </w:tcPr>
          <w:p w:rsidR="00E478D8" w:rsidRPr="004A4A45" w:rsidP="009A6C6D" w14:paraId="54C651D7"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vAlign w:val="center"/>
          </w:tcPr>
          <w:p w:rsidR="00E478D8" w:rsidRPr="004A4A45" w:rsidP="00055AC5" w14:paraId="573E902D"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Changed the term “Attendance level” to “Cohort status” in the instructions to improve clarity. </w:t>
            </w:r>
            <w:r w:rsidRPr="004A4A45">
              <w:rPr>
                <w:rStyle w:val="eop"/>
                <w:rFonts w:asciiTheme="minorHAnsi" w:hAnsiTheme="minorHAnsi" w:cstheme="minorHAnsi"/>
                <w:strike/>
                <w:sz w:val="18"/>
                <w:szCs w:val="18"/>
              </w:rPr>
              <w:t> </w:t>
            </w:r>
          </w:p>
        </w:tc>
        <w:tc>
          <w:tcPr>
            <w:tcW w:w="2712" w:type="dxa"/>
            <w:gridSpan w:val="2"/>
            <w:tcBorders>
              <w:left w:val="nil"/>
            </w:tcBorders>
            <w:vAlign w:val="center"/>
          </w:tcPr>
          <w:p w:rsidR="00E478D8" w:rsidRPr="004A4A45" w:rsidP="00055AC5" w14:paraId="162DFDD8"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 xml:space="preserve">Alignment and quality control. </w:t>
            </w:r>
            <w:r w:rsidRPr="004A4A45">
              <w:rPr>
                <w:rStyle w:val="normaltextrun"/>
                <w:rFonts w:asciiTheme="minorHAnsi" w:hAnsiTheme="minorHAnsi" w:cstheme="minorHAnsi"/>
                <w:i/>
                <w:iCs/>
                <w:strike/>
                <w:sz w:val="18"/>
                <w:szCs w:val="18"/>
              </w:rPr>
              <w:t> </w:t>
            </w:r>
            <w:r w:rsidRPr="004A4A45">
              <w:rPr>
                <w:rStyle w:val="eop"/>
                <w:rFonts w:asciiTheme="minorHAnsi" w:hAnsiTheme="minorHAnsi" w:cstheme="minorHAnsi"/>
                <w:strike/>
                <w:sz w:val="18"/>
                <w:szCs w:val="18"/>
              </w:rPr>
              <w:t> </w:t>
            </w:r>
          </w:p>
        </w:tc>
      </w:tr>
      <w:tr w14:paraId="7CF101B7" w14:textId="77777777" w:rsidTr="00F43366">
        <w:tblPrEx>
          <w:tblW w:w="0" w:type="auto"/>
          <w:tblCellMar>
            <w:left w:w="29" w:type="dxa"/>
            <w:right w:w="29" w:type="dxa"/>
          </w:tblCellMar>
          <w:tblLook w:val="00A0"/>
        </w:tblPrEx>
        <w:trPr>
          <w:trHeight w:val="288"/>
        </w:trPr>
        <w:tc>
          <w:tcPr>
            <w:tcW w:w="2381" w:type="dxa"/>
            <w:gridSpan w:val="2"/>
            <w:vMerge/>
            <w:tcBorders>
              <w:right w:val="nil"/>
            </w:tcBorders>
            <w:vAlign w:val="center"/>
          </w:tcPr>
          <w:p w:rsidR="00E478D8" w:rsidRPr="004A4A45" w:rsidP="009A6C6D" w14:paraId="4D98D4F6" w14:textId="77777777">
            <w:pPr>
              <w:pStyle w:val="TableTextBold"/>
              <w:rPr>
                <w:rFonts w:asciiTheme="minorHAnsi" w:hAnsiTheme="minorHAnsi" w:cstheme="minorHAnsi"/>
                <w:bCs/>
                <w:szCs w:val="22"/>
              </w:rPr>
            </w:pPr>
          </w:p>
        </w:tc>
        <w:tc>
          <w:tcPr>
            <w:tcW w:w="1523" w:type="dxa"/>
            <w:vMerge/>
            <w:tcBorders>
              <w:right w:val="nil"/>
            </w:tcBorders>
            <w:vAlign w:val="center"/>
          </w:tcPr>
          <w:p w:rsidR="00E478D8" w:rsidRPr="004A4A45" w:rsidP="009A6C6D" w14:paraId="7B2ECF49"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vAlign w:val="center"/>
          </w:tcPr>
          <w:p w:rsidR="00E478D8" w:rsidRPr="004A4A45" w:rsidP="00055AC5" w14:paraId="4DD30F44"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Revised FAQ about “non-</w:t>
            </w:r>
            <w:r w:rsidRPr="004A4A45">
              <w:rPr>
                <w:rStyle w:val="contextualspellingandgrammarerror"/>
                <w:rFonts w:asciiTheme="minorHAnsi" w:hAnsiTheme="minorHAnsi" w:cstheme="minorHAnsi"/>
                <w:strike/>
                <w:sz w:val="18"/>
                <w:szCs w:val="18"/>
              </w:rPr>
              <w:t>first-time</w:t>
            </w:r>
            <w:r w:rsidRPr="004A4A45">
              <w:rPr>
                <w:rStyle w:val="normaltextrun"/>
                <w:rFonts w:asciiTheme="minorHAnsi" w:hAnsiTheme="minorHAnsi" w:cstheme="minorHAnsi"/>
                <w:strike/>
                <w:sz w:val="18"/>
                <w:szCs w:val="18"/>
              </w:rPr>
              <w:t>” degree/certificate-seeking undergraduate students. </w:t>
            </w:r>
            <w:r w:rsidRPr="004A4A45">
              <w:rPr>
                <w:rStyle w:val="eop"/>
                <w:rFonts w:asciiTheme="minorHAnsi" w:hAnsiTheme="minorHAnsi" w:cstheme="minorHAnsi"/>
                <w:strike/>
                <w:sz w:val="18"/>
                <w:szCs w:val="18"/>
              </w:rPr>
              <w:t> </w:t>
            </w:r>
          </w:p>
        </w:tc>
        <w:tc>
          <w:tcPr>
            <w:tcW w:w="2712" w:type="dxa"/>
            <w:gridSpan w:val="2"/>
            <w:tcBorders>
              <w:left w:val="nil"/>
            </w:tcBorders>
            <w:vAlign w:val="center"/>
          </w:tcPr>
          <w:p w:rsidR="00E478D8" w:rsidRPr="004A4A45" w:rsidP="00055AC5" w14:paraId="34FD8556"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 xml:space="preserve">Technical Review Panel #69. </w:t>
            </w:r>
          </w:p>
        </w:tc>
      </w:tr>
      <w:tr w14:paraId="4F869B16" w14:textId="77777777" w:rsidTr="00F43366">
        <w:tblPrEx>
          <w:tblW w:w="0" w:type="auto"/>
          <w:tblCellMar>
            <w:left w:w="29" w:type="dxa"/>
            <w:right w:w="29" w:type="dxa"/>
          </w:tblCellMar>
          <w:tblLook w:val="00A0"/>
        </w:tblPrEx>
        <w:trPr>
          <w:trHeight w:val="288"/>
        </w:trPr>
        <w:tc>
          <w:tcPr>
            <w:tcW w:w="2381" w:type="dxa"/>
            <w:gridSpan w:val="2"/>
            <w:vMerge/>
            <w:tcBorders>
              <w:right w:val="nil"/>
            </w:tcBorders>
            <w:vAlign w:val="center"/>
          </w:tcPr>
          <w:p w:rsidR="00E478D8" w:rsidRPr="004A4A45" w:rsidP="00E478D8" w14:paraId="44DBC2A4" w14:textId="77777777">
            <w:pPr>
              <w:pStyle w:val="TableTextBold"/>
              <w:rPr>
                <w:rFonts w:asciiTheme="minorHAnsi" w:hAnsiTheme="minorHAnsi" w:cstheme="minorHAnsi"/>
                <w:bCs/>
                <w:szCs w:val="22"/>
              </w:rPr>
            </w:pPr>
          </w:p>
        </w:tc>
        <w:tc>
          <w:tcPr>
            <w:tcW w:w="1523" w:type="dxa"/>
            <w:vMerge/>
            <w:tcBorders>
              <w:right w:val="nil"/>
            </w:tcBorders>
            <w:vAlign w:val="center"/>
          </w:tcPr>
          <w:p w:rsidR="00E478D8" w:rsidRPr="004A4A45" w:rsidP="00E478D8" w14:paraId="3DC6DC7A"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vAlign w:val="center"/>
          </w:tcPr>
          <w:p w:rsidR="00E478D8" w:rsidRPr="004A4A45" w:rsidP="00E478D8" w14:paraId="1105186D"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Added a new example to FAQ about students who change from non-degree/non-certificate-seeking to degree/certificate-seeking at the IPEDS reporting institution. </w:t>
            </w:r>
            <w:r w:rsidRPr="004A4A45">
              <w:rPr>
                <w:rStyle w:val="eop"/>
                <w:rFonts w:asciiTheme="minorHAnsi" w:hAnsiTheme="minorHAnsi" w:cstheme="minorHAnsi"/>
                <w:strike/>
                <w:sz w:val="18"/>
                <w:szCs w:val="18"/>
              </w:rPr>
              <w:t> </w:t>
            </w:r>
          </w:p>
        </w:tc>
        <w:tc>
          <w:tcPr>
            <w:tcW w:w="2712" w:type="dxa"/>
            <w:gridSpan w:val="2"/>
            <w:tcBorders>
              <w:left w:val="nil"/>
            </w:tcBorders>
            <w:vAlign w:val="center"/>
          </w:tcPr>
          <w:p w:rsidR="00E478D8" w:rsidRPr="004A4A45" w:rsidP="00E478D8" w14:paraId="0B86DADA"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Technical Review Panel #69.</w:t>
            </w:r>
          </w:p>
        </w:tc>
      </w:tr>
      <w:tr w14:paraId="1F9C883D" w14:textId="77777777" w:rsidTr="00F43366">
        <w:tblPrEx>
          <w:tblW w:w="0" w:type="auto"/>
          <w:tblCellMar>
            <w:left w:w="29" w:type="dxa"/>
            <w:right w:w="29" w:type="dxa"/>
          </w:tblCellMar>
          <w:tblLook w:val="00A0"/>
        </w:tblPrEx>
        <w:trPr>
          <w:trHeight w:val="288"/>
        </w:trPr>
        <w:tc>
          <w:tcPr>
            <w:tcW w:w="2381" w:type="dxa"/>
            <w:gridSpan w:val="2"/>
            <w:vMerge/>
            <w:tcBorders>
              <w:right w:val="nil"/>
            </w:tcBorders>
            <w:vAlign w:val="center"/>
          </w:tcPr>
          <w:p w:rsidR="00E478D8" w:rsidRPr="004A4A45" w:rsidP="00E478D8" w14:paraId="79F8762D" w14:textId="77777777">
            <w:pPr>
              <w:pStyle w:val="TableTextBold"/>
              <w:rPr>
                <w:rFonts w:asciiTheme="minorHAnsi" w:hAnsiTheme="minorHAnsi" w:cstheme="minorHAnsi"/>
                <w:bCs/>
                <w:szCs w:val="22"/>
              </w:rPr>
            </w:pPr>
          </w:p>
        </w:tc>
        <w:tc>
          <w:tcPr>
            <w:tcW w:w="1523" w:type="dxa"/>
            <w:vMerge/>
            <w:tcBorders>
              <w:right w:val="nil"/>
            </w:tcBorders>
            <w:vAlign w:val="center"/>
          </w:tcPr>
          <w:p w:rsidR="00E478D8" w:rsidRPr="004A4A45" w:rsidP="00E478D8" w14:paraId="4BDA9EB9"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vAlign w:val="center"/>
          </w:tcPr>
          <w:p w:rsidR="00E478D8" w:rsidRPr="004A4A45" w:rsidP="00E478D8" w14:paraId="1D07FB26"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Added additional information to FAQ about resources for tracking subsequent enrollment. </w:t>
            </w:r>
            <w:r w:rsidRPr="004A4A45">
              <w:rPr>
                <w:rStyle w:val="eop"/>
                <w:rFonts w:asciiTheme="minorHAnsi" w:hAnsiTheme="minorHAnsi" w:cstheme="minorHAnsi"/>
                <w:strike/>
                <w:sz w:val="18"/>
                <w:szCs w:val="18"/>
              </w:rPr>
              <w:t> </w:t>
            </w:r>
          </w:p>
        </w:tc>
        <w:tc>
          <w:tcPr>
            <w:tcW w:w="2712" w:type="dxa"/>
            <w:gridSpan w:val="2"/>
            <w:tcBorders>
              <w:left w:val="nil"/>
            </w:tcBorders>
            <w:vAlign w:val="center"/>
          </w:tcPr>
          <w:p w:rsidR="00E478D8" w:rsidRPr="004A4A45" w:rsidP="00E478D8" w14:paraId="563A8F69"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IPEDS Help Desk recommendations for OM. </w:t>
            </w:r>
            <w:r w:rsidRPr="004A4A45">
              <w:rPr>
                <w:rStyle w:val="eop"/>
                <w:rFonts w:asciiTheme="minorHAnsi" w:hAnsiTheme="minorHAnsi" w:cstheme="minorHAnsi"/>
                <w:strike/>
                <w:sz w:val="18"/>
                <w:szCs w:val="18"/>
              </w:rPr>
              <w:t> </w:t>
            </w:r>
          </w:p>
        </w:tc>
      </w:tr>
      <w:tr w14:paraId="5929393C" w14:textId="77777777" w:rsidTr="00F43366">
        <w:tblPrEx>
          <w:tblW w:w="0" w:type="auto"/>
          <w:tblCellMar>
            <w:left w:w="29" w:type="dxa"/>
            <w:right w:w="29" w:type="dxa"/>
          </w:tblCellMar>
          <w:tblLook w:val="00A0"/>
        </w:tblPrEx>
        <w:trPr>
          <w:trHeight w:val="288"/>
        </w:trPr>
        <w:tc>
          <w:tcPr>
            <w:tcW w:w="2381" w:type="dxa"/>
            <w:gridSpan w:val="2"/>
            <w:vMerge/>
            <w:tcBorders>
              <w:right w:val="nil"/>
            </w:tcBorders>
            <w:vAlign w:val="center"/>
          </w:tcPr>
          <w:p w:rsidR="00E478D8" w:rsidRPr="004A4A45" w:rsidP="00E478D8" w14:paraId="53233E83" w14:textId="77777777">
            <w:pPr>
              <w:pStyle w:val="TableTextBold"/>
              <w:rPr>
                <w:rFonts w:asciiTheme="minorHAnsi" w:hAnsiTheme="minorHAnsi" w:cstheme="minorHAnsi"/>
                <w:bCs/>
                <w:szCs w:val="22"/>
              </w:rPr>
            </w:pPr>
          </w:p>
        </w:tc>
        <w:tc>
          <w:tcPr>
            <w:tcW w:w="1523" w:type="dxa"/>
            <w:vMerge/>
            <w:tcBorders>
              <w:right w:val="nil"/>
            </w:tcBorders>
            <w:vAlign w:val="center"/>
          </w:tcPr>
          <w:p w:rsidR="00E478D8" w:rsidRPr="004A4A45" w:rsidP="00E478D8" w14:paraId="0A2203D5" w14:textId="77777777">
            <w:pPr>
              <w:pStyle w:val="TableText"/>
              <w:widowControl w:val="0"/>
              <w:jc w:val="center"/>
              <w:rPr>
                <w:rFonts w:asciiTheme="minorHAnsi" w:hAnsiTheme="minorHAnsi" w:cstheme="minorHAnsi"/>
                <w:strike/>
              </w:rPr>
            </w:pPr>
          </w:p>
        </w:tc>
        <w:tc>
          <w:tcPr>
            <w:tcW w:w="3646" w:type="dxa"/>
            <w:gridSpan w:val="2"/>
            <w:tcBorders>
              <w:left w:val="nil"/>
              <w:right w:val="nil"/>
            </w:tcBorders>
            <w:vAlign w:val="center"/>
          </w:tcPr>
          <w:p w:rsidR="00E478D8" w:rsidRPr="004A4A45" w:rsidP="00E478D8" w14:paraId="55F9A67E"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Revised definition for “Non-first-time student (undergraduate)” Glossary term to improve clarity. </w:t>
            </w:r>
            <w:r w:rsidRPr="004A4A45">
              <w:rPr>
                <w:rStyle w:val="eop"/>
                <w:rFonts w:asciiTheme="minorHAnsi" w:hAnsiTheme="minorHAnsi" w:cstheme="minorHAnsi"/>
                <w:strike/>
                <w:sz w:val="18"/>
                <w:szCs w:val="18"/>
              </w:rPr>
              <w:t> </w:t>
            </w:r>
          </w:p>
        </w:tc>
        <w:tc>
          <w:tcPr>
            <w:tcW w:w="2712" w:type="dxa"/>
            <w:gridSpan w:val="2"/>
            <w:tcBorders>
              <w:left w:val="nil"/>
            </w:tcBorders>
            <w:vAlign w:val="center"/>
          </w:tcPr>
          <w:p w:rsidR="00E478D8" w:rsidRPr="004A4A45" w:rsidP="00E478D8" w14:paraId="65751EBE"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Technical Review Panel #69.</w:t>
            </w:r>
          </w:p>
        </w:tc>
      </w:tr>
      <w:tr w14:paraId="5B7D3422" w14:textId="77777777" w:rsidTr="001819B0">
        <w:tblPrEx>
          <w:tblW w:w="0" w:type="auto"/>
          <w:tblCellMar>
            <w:left w:w="29" w:type="dxa"/>
            <w:right w:w="29" w:type="dxa"/>
          </w:tblCellMar>
          <w:tblLook w:val="00A0"/>
        </w:tblPrEx>
        <w:trPr>
          <w:gridAfter w:val="1"/>
          <w:wAfter w:w="12" w:type="dxa"/>
          <w:trHeight w:val="432"/>
        </w:trPr>
        <w:tc>
          <w:tcPr>
            <w:tcW w:w="2330" w:type="dxa"/>
            <w:tcBorders>
              <w:right w:val="nil"/>
            </w:tcBorders>
            <w:vAlign w:val="center"/>
          </w:tcPr>
          <w:p w:rsidR="009A6C6D" w:rsidRPr="004A4A45" w:rsidP="009A6C6D" w14:paraId="1D85A750" w14:textId="77777777">
            <w:pPr>
              <w:pStyle w:val="TableTextBold"/>
              <w:rPr>
                <w:rFonts w:asciiTheme="minorHAnsi" w:hAnsiTheme="minorHAnsi" w:cstheme="minorHAnsi"/>
                <w:bCs/>
                <w:strike/>
                <w:szCs w:val="22"/>
              </w:rPr>
            </w:pPr>
            <w:r w:rsidRPr="004A4A45">
              <w:rPr>
                <w:rFonts w:asciiTheme="minorHAnsi" w:hAnsiTheme="minorHAnsi" w:cstheme="minorHAnsi"/>
                <w:bCs/>
                <w:strike/>
                <w:szCs w:val="22"/>
              </w:rPr>
              <w:t>Graduation Rates (GR)</w:t>
            </w:r>
          </w:p>
        </w:tc>
        <w:tc>
          <w:tcPr>
            <w:tcW w:w="1620" w:type="dxa"/>
            <w:gridSpan w:val="3"/>
            <w:tcBorders>
              <w:right w:val="nil"/>
            </w:tcBorders>
            <w:vAlign w:val="center"/>
          </w:tcPr>
          <w:p w:rsidR="009A6C6D" w:rsidRPr="004A4A45" w:rsidP="009A6C6D" w14:paraId="2B706CD9"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00" w:type="dxa"/>
            <w:tcBorders>
              <w:left w:val="nil"/>
              <w:right w:val="nil"/>
            </w:tcBorders>
            <w:vAlign w:val="center"/>
          </w:tcPr>
          <w:p w:rsidR="009A6C6D" w:rsidRPr="004A4A45" w:rsidP="009A6C6D" w14:paraId="130C90EF" w14:textId="77777777">
            <w:pPr>
              <w:pStyle w:val="TableText"/>
              <w:widowControl w:val="0"/>
              <w:jc w:val="left"/>
              <w:rPr>
                <w:rFonts w:asciiTheme="minorHAnsi" w:hAnsiTheme="minorHAnsi" w:cstheme="minorHAnsi"/>
                <w:strike/>
              </w:rPr>
            </w:pPr>
            <w:r w:rsidRPr="004A4A45">
              <w:rPr>
                <w:rFonts w:asciiTheme="minorHAnsi" w:hAnsiTheme="minorHAnsi" w:cstheme="minorHAnsi"/>
                <w:strike/>
                <w:color w:val="auto"/>
              </w:rPr>
              <w:t xml:space="preserve">Removed </w:t>
            </w:r>
            <w:r w:rsidRPr="004A4A45" w:rsidR="00986BF8">
              <w:rPr>
                <w:rFonts w:asciiTheme="minorHAnsi" w:hAnsiTheme="minorHAnsi" w:cstheme="minorHAnsi"/>
                <w:strike/>
                <w:color w:val="auto"/>
              </w:rPr>
              <w:t xml:space="preserve">the </w:t>
            </w:r>
            <w:r w:rsidRPr="004A4A45" w:rsidR="00A5120E">
              <w:rPr>
                <w:rFonts w:asciiTheme="minorHAnsi" w:hAnsiTheme="minorHAnsi" w:cstheme="minorHAnsi"/>
                <w:strike/>
                <w:color w:val="auto"/>
              </w:rPr>
              <w:t>Sex</w:t>
            </w:r>
            <w:r w:rsidRPr="004A4A45" w:rsidR="00986BF8">
              <w:rPr>
                <w:rFonts w:asciiTheme="minorHAnsi" w:hAnsiTheme="minorHAnsi" w:cstheme="minorHAnsi"/>
                <w:strike/>
                <w:color w:val="auto"/>
              </w:rPr>
              <w:t xml:space="preserve"> Unknown or Another Gender than Provided Categories</w:t>
            </w:r>
            <w:r w:rsidRPr="004A4A45">
              <w:rPr>
                <w:rFonts w:asciiTheme="minorHAnsi" w:hAnsiTheme="minorHAnsi" w:cstheme="minorHAnsi"/>
                <w:strike/>
                <w:color w:val="auto"/>
              </w:rPr>
              <w:t xml:space="preserve"> question</w:t>
            </w:r>
            <w:r w:rsidRPr="004A4A45" w:rsidR="00986BF8">
              <w:rPr>
                <w:rFonts w:asciiTheme="minorHAnsi" w:hAnsiTheme="minorHAnsi" w:cstheme="minorHAnsi"/>
                <w:strike/>
                <w:color w:val="auto"/>
              </w:rPr>
              <w:t>.</w:t>
            </w:r>
          </w:p>
        </w:tc>
        <w:tc>
          <w:tcPr>
            <w:tcW w:w="2700" w:type="dxa"/>
            <w:tcBorders>
              <w:left w:val="nil"/>
            </w:tcBorders>
            <w:vAlign w:val="center"/>
          </w:tcPr>
          <w:p w:rsidR="009A6C6D" w:rsidRPr="004A4A45" w:rsidP="009A6C6D" w14:paraId="6420DAF7"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Privacy concerns; ability of institutions to change data submitted numerous years prior</w:t>
            </w:r>
          </w:p>
        </w:tc>
      </w:tr>
      <w:tr w14:paraId="00048B68" w14:textId="77777777" w:rsidTr="001819B0">
        <w:tblPrEx>
          <w:tblW w:w="0" w:type="auto"/>
          <w:tblCellMar>
            <w:left w:w="29" w:type="dxa"/>
            <w:right w:w="29" w:type="dxa"/>
          </w:tblCellMar>
          <w:tblLook w:val="00A0"/>
        </w:tblPrEx>
        <w:trPr>
          <w:gridAfter w:val="1"/>
          <w:wAfter w:w="12" w:type="dxa"/>
          <w:trHeight w:val="432"/>
        </w:trPr>
        <w:tc>
          <w:tcPr>
            <w:tcW w:w="2330" w:type="dxa"/>
            <w:tcBorders>
              <w:right w:val="nil"/>
            </w:tcBorders>
            <w:vAlign w:val="center"/>
          </w:tcPr>
          <w:p w:rsidR="009A6C6D" w:rsidRPr="004A4A45" w:rsidP="009A6C6D" w14:paraId="6D45E699" w14:textId="77777777">
            <w:pPr>
              <w:pStyle w:val="TableTextBold"/>
              <w:rPr>
                <w:rFonts w:asciiTheme="minorHAnsi" w:hAnsiTheme="minorHAnsi" w:cstheme="minorHAnsi"/>
                <w:bCs/>
                <w:strike/>
                <w:szCs w:val="22"/>
              </w:rPr>
            </w:pPr>
            <w:r w:rsidRPr="004A4A45">
              <w:rPr>
                <w:rFonts w:asciiTheme="minorHAnsi" w:hAnsiTheme="minorHAnsi" w:cstheme="minorHAnsi"/>
                <w:bCs/>
                <w:strike/>
                <w:szCs w:val="22"/>
              </w:rPr>
              <w:t>200% Graduation Rates (GR200)</w:t>
            </w:r>
          </w:p>
        </w:tc>
        <w:tc>
          <w:tcPr>
            <w:tcW w:w="1620" w:type="dxa"/>
            <w:gridSpan w:val="3"/>
            <w:tcBorders>
              <w:right w:val="nil"/>
            </w:tcBorders>
            <w:vAlign w:val="center"/>
          </w:tcPr>
          <w:p w:rsidR="009A6C6D" w:rsidRPr="004A4A45" w:rsidP="009A6C6D" w14:paraId="2DAC6B27"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00" w:type="dxa"/>
            <w:tcBorders>
              <w:left w:val="nil"/>
              <w:right w:val="nil"/>
            </w:tcBorders>
            <w:vAlign w:val="center"/>
          </w:tcPr>
          <w:p w:rsidR="009A6C6D" w:rsidRPr="004A4A45" w:rsidP="009A6C6D" w14:paraId="4A977C7A" w14:textId="77777777">
            <w:pPr>
              <w:pStyle w:val="TableText"/>
              <w:widowControl w:val="0"/>
              <w:ind w:left="225" w:hanging="180"/>
              <w:jc w:val="left"/>
              <w:rPr>
                <w:rFonts w:asciiTheme="minorHAnsi" w:hAnsiTheme="minorHAnsi" w:cstheme="minorHAnsi"/>
                <w:strike/>
              </w:rPr>
            </w:pPr>
            <w:r w:rsidRPr="004A4A45">
              <w:rPr>
                <w:rFonts w:asciiTheme="minorHAnsi" w:hAnsiTheme="minorHAnsi" w:cstheme="minorHAnsi"/>
                <w:strike/>
              </w:rPr>
              <w:t>No changes</w:t>
            </w:r>
          </w:p>
        </w:tc>
        <w:tc>
          <w:tcPr>
            <w:tcW w:w="2700" w:type="dxa"/>
            <w:tcBorders>
              <w:left w:val="nil"/>
            </w:tcBorders>
            <w:vAlign w:val="center"/>
          </w:tcPr>
          <w:p w:rsidR="009A6C6D" w:rsidRPr="004A4A45" w:rsidP="009A6C6D" w14:paraId="308F2ED6"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N/A</w:t>
            </w:r>
          </w:p>
        </w:tc>
      </w:tr>
      <w:tr w14:paraId="6B3A2169" w14:textId="77777777" w:rsidTr="001819B0">
        <w:tblPrEx>
          <w:tblW w:w="0" w:type="auto"/>
          <w:tblCellMar>
            <w:left w:w="29" w:type="dxa"/>
            <w:right w:w="29" w:type="dxa"/>
          </w:tblCellMar>
          <w:tblLook w:val="00A0"/>
        </w:tblPrEx>
        <w:trPr>
          <w:gridAfter w:val="1"/>
          <w:wAfter w:w="12" w:type="dxa"/>
          <w:trHeight w:val="432"/>
        </w:trPr>
        <w:tc>
          <w:tcPr>
            <w:tcW w:w="2330" w:type="dxa"/>
            <w:vMerge w:val="restart"/>
            <w:tcBorders>
              <w:right w:val="nil"/>
            </w:tcBorders>
            <w:vAlign w:val="center"/>
          </w:tcPr>
          <w:p w:rsidR="004026CA" w:rsidRPr="004A4A45" w:rsidP="008A0BC5" w14:paraId="4964C915" w14:textId="77777777">
            <w:pPr>
              <w:pStyle w:val="TableTextBold"/>
              <w:rPr>
                <w:rFonts w:asciiTheme="minorHAnsi" w:hAnsiTheme="minorHAnsi" w:cstheme="minorHAnsi"/>
                <w:bCs/>
                <w:szCs w:val="22"/>
              </w:rPr>
            </w:pPr>
            <w:r w:rsidRPr="004A4A45">
              <w:rPr>
                <w:rFonts w:asciiTheme="minorHAnsi" w:hAnsiTheme="minorHAnsi" w:cstheme="minorHAnsi"/>
                <w:bCs/>
                <w:szCs w:val="22"/>
              </w:rPr>
              <w:t>Admissions (ADM)</w:t>
            </w:r>
          </w:p>
        </w:tc>
        <w:tc>
          <w:tcPr>
            <w:tcW w:w="1620" w:type="dxa"/>
            <w:gridSpan w:val="3"/>
            <w:vMerge w:val="restart"/>
            <w:tcBorders>
              <w:right w:val="nil"/>
            </w:tcBorders>
            <w:vAlign w:val="center"/>
          </w:tcPr>
          <w:p w:rsidR="004026CA" w:rsidRPr="004A4A45" w:rsidP="008A0BC5" w14:paraId="3A82FC3A"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00" w:type="dxa"/>
            <w:tcBorders>
              <w:left w:val="nil"/>
              <w:right w:val="nil"/>
            </w:tcBorders>
            <w:vAlign w:val="center"/>
          </w:tcPr>
          <w:p w:rsidR="004026CA" w:rsidRPr="004A4A45" w:rsidP="00986BF8" w14:paraId="4E131D5A" w14:textId="77777777">
            <w:pPr>
              <w:pStyle w:val="TableText"/>
              <w:widowControl w:val="0"/>
              <w:ind w:left="180" w:hanging="180"/>
              <w:jc w:val="left"/>
              <w:rPr>
                <w:rFonts w:asciiTheme="minorHAnsi" w:hAnsiTheme="minorHAnsi" w:cstheme="minorHAnsi"/>
                <w:strike/>
              </w:rPr>
            </w:pPr>
            <w:r w:rsidRPr="004A4A45">
              <w:rPr>
                <w:rFonts w:asciiTheme="minorHAnsi" w:hAnsiTheme="minorHAnsi" w:cstheme="minorHAnsi"/>
                <w:strike/>
                <w:color w:val="auto"/>
              </w:rPr>
              <w:t xml:space="preserve">Revised the </w:t>
            </w:r>
            <w:r w:rsidRPr="004A4A45" w:rsidR="00A5120E">
              <w:rPr>
                <w:rFonts w:asciiTheme="minorHAnsi" w:hAnsiTheme="minorHAnsi" w:cstheme="minorHAnsi"/>
                <w:strike/>
                <w:color w:val="auto"/>
              </w:rPr>
              <w:t>Sex</w:t>
            </w:r>
            <w:r w:rsidRPr="004A4A45">
              <w:rPr>
                <w:rFonts w:asciiTheme="minorHAnsi" w:hAnsiTheme="minorHAnsi" w:cstheme="minorHAnsi"/>
                <w:strike/>
                <w:color w:val="auto"/>
              </w:rPr>
              <w:t xml:space="preserve"> Unknown or Another Gender than Provided Categories screen and instructions.</w:t>
            </w:r>
          </w:p>
        </w:tc>
        <w:tc>
          <w:tcPr>
            <w:tcW w:w="2700" w:type="dxa"/>
            <w:tcBorders>
              <w:left w:val="nil"/>
            </w:tcBorders>
            <w:vAlign w:val="center"/>
          </w:tcPr>
          <w:p w:rsidR="004026CA" w:rsidRPr="004A4A45" w:rsidP="008A0BC5" w14:paraId="4E59EF32" w14:textId="77777777">
            <w:pPr>
              <w:pStyle w:val="TableText"/>
              <w:widowControl w:val="0"/>
              <w:jc w:val="left"/>
              <w:rPr>
                <w:rFonts w:asciiTheme="minorHAnsi" w:hAnsiTheme="minorHAnsi" w:cstheme="minorHAnsi"/>
                <w:strike/>
              </w:rPr>
            </w:pPr>
            <w:r w:rsidRPr="004A4A45">
              <w:rPr>
                <w:rStyle w:val="normaltextrun"/>
                <w:rFonts w:asciiTheme="minorHAnsi" w:hAnsiTheme="minorHAnsi" w:cstheme="minorHAnsi"/>
                <w:strike/>
              </w:rPr>
              <w:t>Alignment and quality control.</w:t>
            </w:r>
          </w:p>
        </w:tc>
      </w:tr>
      <w:tr w14:paraId="28F56D0E"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vAlign w:val="center"/>
          </w:tcPr>
          <w:p w:rsidR="004026CA" w:rsidRPr="004A4A45" w:rsidP="008A0BC5" w14:paraId="3020A797"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4026CA" w:rsidRPr="004A4A45" w:rsidP="008A0BC5" w14:paraId="6FCA1BCD" w14:textId="77777777">
            <w:pPr>
              <w:pStyle w:val="TableText"/>
              <w:widowControl w:val="0"/>
              <w:jc w:val="center"/>
              <w:rPr>
                <w:rFonts w:asciiTheme="minorHAnsi" w:hAnsiTheme="minorHAnsi" w:cstheme="minorHAnsi"/>
                <w:strike/>
              </w:rPr>
            </w:pPr>
          </w:p>
        </w:tc>
        <w:tc>
          <w:tcPr>
            <w:tcW w:w="3600" w:type="dxa"/>
            <w:tcBorders>
              <w:left w:val="nil"/>
              <w:right w:val="nil"/>
            </w:tcBorders>
            <w:vAlign w:val="center"/>
          </w:tcPr>
          <w:p w:rsidR="004026CA" w:rsidRPr="004A4A45" w:rsidP="00986BF8" w14:paraId="37998068" w14:textId="77777777">
            <w:pPr>
              <w:pStyle w:val="TableText"/>
              <w:widowControl w:val="0"/>
              <w:ind w:left="180" w:hanging="180"/>
              <w:jc w:val="left"/>
              <w:rPr>
                <w:rFonts w:asciiTheme="minorHAnsi" w:hAnsiTheme="minorHAnsi" w:cstheme="minorHAnsi"/>
                <w:strike/>
              </w:rPr>
            </w:pPr>
            <w:r w:rsidRPr="004A4A45">
              <w:rPr>
                <w:rFonts w:asciiTheme="minorHAnsi" w:hAnsiTheme="minorHAnsi" w:cstheme="minorHAnsi"/>
                <w:strike/>
              </w:rPr>
              <w:t>Added clarification about meaning of “considered”.</w:t>
            </w:r>
          </w:p>
        </w:tc>
        <w:tc>
          <w:tcPr>
            <w:tcW w:w="2700" w:type="dxa"/>
            <w:tcBorders>
              <w:left w:val="nil"/>
            </w:tcBorders>
            <w:vAlign w:val="center"/>
          </w:tcPr>
          <w:p w:rsidR="004026CA" w:rsidRPr="004A4A45" w:rsidP="008A0BC5" w14:paraId="16DFF638" w14:textId="77777777">
            <w:pPr>
              <w:pStyle w:val="TableText"/>
              <w:widowControl w:val="0"/>
              <w:jc w:val="left"/>
              <w:rPr>
                <w:rStyle w:val="normaltextrun"/>
                <w:rFonts w:asciiTheme="minorHAnsi" w:hAnsiTheme="minorHAnsi" w:cstheme="minorHAnsi"/>
                <w:strike/>
              </w:rPr>
            </w:pPr>
            <w:r w:rsidRPr="004A4A45">
              <w:rPr>
                <w:rStyle w:val="normaltextrun"/>
                <w:rFonts w:asciiTheme="minorHAnsi" w:hAnsiTheme="minorHAnsi" w:cstheme="minorHAnsi"/>
                <w:strike/>
              </w:rPr>
              <w:t>Feedback received during the 60—day public comment period.</w:t>
            </w:r>
          </w:p>
        </w:tc>
      </w:tr>
      <w:tr w14:paraId="5B1FAC5D"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vAlign w:val="center"/>
          </w:tcPr>
          <w:p w:rsidR="004026CA" w:rsidRPr="004A4A45" w:rsidP="008A0BC5" w14:paraId="6A657A17"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4026CA" w:rsidRPr="004A4A45" w:rsidP="008A0BC5" w14:paraId="5209B38C" w14:textId="77777777">
            <w:pPr>
              <w:pStyle w:val="TableText"/>
              <w:widowControl w:val="0"/>
              <w:jc w:val="center"/>
              <w:rPr>
                <w:rFonts w:asciiTheme="minorHAnsi" w:hAnsiTheme="minorHAnsi" w:cstheme="minorHAnsi"/>
                <w:strike/>
              </w:rPr>
            </w:pPr>
          </w:p>
        </w:tc>
        <w:tc>
          <w:tcPr>
            <w:tcW w:w="3600" w:type="dxa"/>
            <w:tcBorders>
              <w:left w:val="nil"/>
              <w:right w:val="nil"/>
            </w:tcBorders>
            <w:vAlign w:val="center"/>
          </w:tcPr>
          <w:p w:rsidR="004026CA" w:rsidRPr="004A4A45" w:rsidP="00986BF8" w14:paraId="5939F0FA" w14:textId="77777777">
            <w:pPr>
              <w:pStyle w:val="TableText"/>
              <w:widowControl w:val="0"/>
              <w:ind w:left="180" w:hanging="180"/>
              <w:jc w:val="left"/>
              <w:rPr>
                <w:rFonts w:asciiTheme="minorHAnsi" w:hAnsiTheme="minorHAnsi" w:cstheme="minorHAnsi"/>
                <w:strike/>
              </w:rPr>
            </w:pPr>
            <w:r w:rsidRPr="004A4A45">
              <w:rPr>
                <w:rFonts w:asciiTheme="minorHAnsi" w:hAnsiTheme="minorHAnsi" w:cstheme="minorHAnsi"/>
                <w:strike/>
              </w:rPr>
              <w:t xml:space="preserve">Revised FAQ </w:t>
            </w:r>
            <w:r w:rsidRPr="004A4A45" w:rsidR="007F1B38">
              <w:rPr>
                <w:rFonts w:asciiTheme="minorHAnsi" w:hAnsiTheme="minorHAnsi" w:cstheme="minorHAnsi"/>
                <w:strike/>
              </w:rPr>
              <w:t xml:space="preserve">#12 </w:t>
            </w:r>
            <w:r w:rsidRPr="004A4A45">
              <w:rPr>
                <w:rFonts w:asciiTheme="minorHAnsi" w:hAnsiTheme="minorHAnsi" w:cstheme="minorHAnsi"/>
                <w:strike/>
              </w:rPr>
              <w:t>on reporting “legacy status” for clarity.</w:t>
            </w:r>
          </w:p>
        </w:tc>
        <w:tc>
          <w:tcPr>
            <w:tcW w:w="2700" w:type="dxa"/>
            <w:tcBorders>
              <w:left w:val="nil"/>
            </w:tcBorders>
            <w:vAlign w:val="center"/>
          </w:tcPr>
          <w:p w:rsidR="004026CA" w:rsidRPr="004A4A45" w:rsidP="008A0BC5" w14:paraId="1EDE8EF9" w14:textId="77777777">
            <w:pPr>
              <w:pStyle w:val="TableText"/>
              <w:widowControl w:val="0"/>
              <w:jc w:val="left"/>
              <w:rPr>
                <w:rStyle w:val="normaltextrun"/>
                <w:rFonts w:asciiTheme="minorHAnsi" w:hAnsiTheme="minorHAnsi" w:cstheme="minorHAnsi"/>
                <w:strike/>
              </w:rPr>
            </w:pPr>
            <w:r w:rsidRPr="004A4A45">
              <w:rPr>
                <w:rStyle w:val="normaltextrun"/>
                <w:rFonts w:asciiTheme="minorHAnsi" w:hAnsiTheme="minorHAnsi" w:cstheme="minorHAnsi"/>
                <w:strike/>
              </w:rPr>
              <w:t>Feedback received during the 60—day public comment period.</w:t>
            </w:r>
          </w:p>
        </w:tc>
      </w:tr>
      <w:tr w14:paraId="505F4640"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vAlign w:val="center"/>
          </w:tcPr>
          <w:p w:rsidR="004026CA" w:rsidRPr="004A4A45" w:rsidP="008A0BC5" w14:paraId="692457AE"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4026CA" w:rsidRPr="004A4A45" w:rsidP="008A0BC5" w14:paraId="32449DA1" w14:textId="77777777">
            <w:pPr>
              <w:pStyle w:val="TableText"/>
              <w:widowControl w:val="0"/>
              <w:jc w:val="center"/>
              <w:rPr>
                <w:rFonts w:asciiTheme="minorHAnsi" w:hAnsiTheme="minorHAnsi" w:cstheme="minorHAnsi"/>
                <w:strike/>
              </w:rPr>
            </w:pPr>
          </w:p>
        </w:tc>
        <w:tc>
          <w:tcPr>
            <w:tcW w:w="3600" w:type="dxa"/>
            <w:tcBorders>
              <w:left w:val="nil"/>
              <w:right w:val="nil"/>
            </w:tcBorders>
            <w:vAlign w:val="center"/>
          </w:tcPr>
          <w:p w:rsidR="004026CA" w:rsidRPr="004A4A45" w:rsidP="00986BF8" w14:paraId="0D600727" w14:textId="77777777">
            <w:pPr>
              <w:pStyle w:val="TableText"/>
              <w:widowControl w:val="0"/>
              <w:ind w:left="180" w:hanging="180"/>
              <w:jc w:val="left"/>
              <w:rPr>
                <w:rFonts w:asciiTheme="minorHAnsi" w:hAnsiTheme="minorHAnsi" w:cstheme="minorHAnsi"/>
                <w:strike/>
              </w:rPr>
            </w:pPr>
            <w:r w:rsidRPr="004A4A45">
              <w:rPr>
                <w:rFonts w:asciiTheme="minorHAnsi" w:hAnsiTheme="minorHAnsi" w:cstheme="minorHAnsi"/>
                <w:strike/>
              </w:rPr>
              <w:t>Added instructions to the Admissions Considerations screen to describe the options and clarify meaning of “considered”.</w:t>
            </w:r>
          </w:p>
        </w:tc>
        <w:tc>
          <w:tcPr>
            <w:tcW w:w="2700" w:type="dxa"/>
            <w:tcBorders>
              <w:left w:val="nil"/>
            </w:tcBorders>
            <w:vAlign w:val="center"/>
          </w:tcPr>
          <w:p w:rsidR="004026CA" w:rsidRPr="004A4A45" w:rsidP="008A0BC5" w14:paraId="37FF1898" w14:textId="77777777">
            <w:pPr>
              <w:pStyle w:val="TableText"/>
              <w:widowControl w:val="0"/>
              <w:jc w:val="left"/>
              <w:rPr>
                <w:rStyle w:val="normaltextrun"/>
                <w:rFonts w:asciiTheme="minorHAnsi" w:hAnsiTheme="minorHAnsi" w:cstheme="minorHAnsi"/>
                <w:strike/>
              </w:rPr>
            </w:pPr>
            <w:r w:rsidRPr="004A4A45">
              <w:rPr>
                <w:rStyle w:val="normaltextrun"/>
                <w:rFonts w:asciiTheme="minorHAnsi" w:hAnsiTheme="minorHAnsi" w:cstheme="minorHAnsi"/>
                <w:strike/>
              </w:rPr>
              <w:t>Feedback received during the 60—day public comment period.</w:t>
            </w:r>
          </w:p>
        </w:tc>
      </w:tr>
      <w:tr w14:paraId="02868608" w14:textId="77777777" w:rsidTr="001819B0">
        <w:tblPrEx>
          <w:tblW w:w="0" w:type="auto"/>
          <w:tblCellMar>
            <w:left w:w="29" w:type="dxa"/>
            <w:right w:w="29" w:type="dxa"/>
          </w:tblCellMar>
          <w:tblLook w:val="00A0"/>
        </w:tblPrEx>
        <w:trPr>
          <w:gridAfter w:val="1"/>
          <w:wAfter w:w="12" w:type="dxa"/>
          <w:trHeight w:val="432"/>
        </w:trPr>
        <w:tc>
          <w:tcPr>
            <w:tcW w:w="2330" w:type="dxa"/>
            <w:vMerge/>
            <w:tcBorders>
              <w:right w:val="nil"/>
            </w:tcBorders>
            <w:vAlign w:val="center"/>
          </w:tcPr>
          <w:p w:rsidR="008A0BC5" w:rsidRPr="004A4A45" w:rsidP="008A0BC5" w14:paraId="7216E694" w14:textId="77777777">
            <w:pPr>
              <w:pStyle w:val="TableTextBold"/>
              <w:rPr>
                <w:rFonts w:asciiTheme="minorHAnsi" w:hAnsiTheme="minorHAnsi" w:cstheme="minorHAnsi"/>
                <w:bCs/>
                <w:szCs w:val="22"/>
              </w:rPr>
            </w:pPr>
          </w:p>
        </w:tc>
        <w:tc>
          <w:tcPr>
            <w:tcW w:w="1620" w:type="dxa"/>
            <w:gridSpan w:val="3"/>
            <w:vMerge w:val="restart"/>
            <w:tcBorders>
              <w:right w:val="nil"/>
            </w:tcBorders>
            <w:vAlign w:val="center"/>
          </w:tcPr>
          <w:p w:rsidR="008A0BC5" w:rsidRPr="004A4A45" w:rsidP="008A0BC5" w14:paraId="7398BA18" w14:textId="77777777">
            <w:pPr>
              <w:pStyle w:val="TableText"/>
              <w:widowControl w:val="0"/>
              <w:jc w:val="center"/>
              <w:rPr>
                <w:rFonts w:asciiTheme="minorHAnsi" w:hAnsiTheme="minorHAnsi" w:cstheme="minorHAnsi"/>
              </w:rPr>
            </w:pPr>
            <w:r w:rsidRPr="004A4A45">
              <w:rPr>
                <w:rFonts w:asciiTheme="minorHAnsi" w:hAnsiTheme="minorHAnsi" w:cstheme="minorHAnsi"/>
              </w:rPr>
              <w:t>2025-26</w:t>
            </w:r>
          </w:p>
        </w:tc>
        <w:tc>
          <w:tcPr>
            <w:tcW w:w="3600" w:type="dxa"/>
            <w:tcBorders>
              <w:left w:val="nil"/>
              <w:right w:val="nil"/>
            </w:tcBorders>
            <w:vAlign w:val="center"/>
          </w:tcPr>
          <w:p w:rsidR="008A0BC5" w:rsidRPr="004A4A45" w:rsidP="008A0BC5" w14:paraId="45280E26" w14:textId="77777777">
            <w:pPr>
              <w:pStyle w:val="TableText"/>
              <w:widowControl w:val="0"/>
              <w:jc w:val="left"/>
              <w:rPr>
                <w:rFonts w:asciiTheme="minorHAnsi" w:hAnsiTheme="minorHAnsi" w:cstheme="minorHAnsi"/>
                <w:color w:val="000000" w:themeColor="text1"/>
              </w:rPr>
            </w:pPr>
            <w:r w:rsidRPr="004A4A45">
              <w:rPr>
                <w:rFonts w:asciiTheme="minorHAnsi" w:hAnsiTheme="minorHAnsi" w:cstheme="minorHAnsi"/>
              </w:rPr>
              <w:t>Added race/ethnicity for admits and accepts.</w:t>
            </w:r>
          </w:p>
        </w:tc>
        <w:tc>
          <w:tcPr>
            <w:tcW w:w="2700" w:type="dxa"/>
            <w:vMerge w:val="restart"/>
            <w:tcBorders>
              <w:left w:val="nil"/>
            </w:tcBorders>
            <w:vAlign w:val="center"/>
          </w:tcPr>
          <w:p w:rsidR="008A0BC5" w:rsidRPr="004A4A45" w:rsidP="008A0BC5" w14:paraId="2CB3A325" w14:textId="77777777">
            <w:pPr>
              <w:pStyle w:val="TableText"/>
              <w:widowControl w:val="0"/>
              <w:jc w:val="left"/>
              <w:rPr>
                <w:rFonts w:asciiTheme="minorHAnsi" w:hAnsiTheme="minorHAnsi" w:cstheme="minorHAnsi"/>
              </w:rPr>
            </w:pPr>
            <w:r w:rsidRPr="004A4A45">
              <w:rPr>
                <w:rFonts w:asciiTheme="minorHAnsi" w:hAnsiTheme="minorHAnsi" w:cstheme="minorHAnsi"/>
              </w:rPr>
              <w:t>TRP on Modernizing the Admissions Component (June 2021)</w:t>
            </w:r>
            <w:r w:rsidRPr="004A4A45" w:rsidR="00986BF8">
              <w:rPr>
                <w:rFonts w:asciiTheme="minorHAnsi" w:hAnsiTheme="minorHAnsi" w:cstheme="minorHAnsi"/>
              </w:rPr>
              <w:t>.</w:t>
            </w:r>
          </w:p>
        </w:tc>
      </w:tr>
      <w:tr w14:paraId="3DC34AC6" w14:textId="77777777" w:rsidTr="001819B0">
        <w:tblPrEx>
          <w:tblW w:w="0" w:type="auto"/>
          <w:tblCellMar>
            <w:left w:w="29" w:type="dxa"/>
            <w:right w:w="29" w:type="dxa"/>
          </w:tblCellMar>
          <w:tblLook w:val="00A0"/>
        </w:tblPrEx>
        <w:trPr>
          <w:gridAfter w:val="1"/>
          <w:wAfter w:w="12" w:type="dxa"/>
          <w:trHeight w:val="20"/>
        </w:trPr>
        <w:tc>
          <w:tcPr>
            <w:tcW w:w="2330" w:type="dxa"/>
            <w:vMerge/>
            <w:tcBorders>
              <w:right w:val="nil"/>
            </w:tcBorders>
          </w:tcPr>
          <w:p w:rsidR="008A0BC5" w:rsidRPr="004A4A45" w:rsidP="008A0BC5" w14:paraId="7DD08E3C" w14:textId="77777777">
            <w:pPr>
              <w:pStyle w:val="TableTextBold"/>
              <w:rPr>
                <w:rFonts w:asciiTheme="minorHAnsi" w:hAnsiTheme="minorHAnsi" w:cstheme="minorHAnsi"/>
                <w:bCs/>
                <w:szCs w:val="22"/>
              </w:rPr>
            </w:pPr>
          </w:p>
        </w:tc>
        <w:tc>
          <w:tcPr>
            <w:tcW w:w="1620" w:type="dxa"/>
            <w:gridSpan w:val="3"/>
            <w:vMerge/>
            <w:tcBorders>
              <w:right w:val="nil"/>
            </w:tcBorders>
          </w:tcPr>
          <w:p w:rsidR="008A0BC5" w:rsidRPr="004A4A45" w:rsidP="008A0BC5" w14:paraId="44ED8FE1" w14:textId="77777777">
            <w:pPr>
              <w:pStyle w:val="TableText"/>
              <w:widowControl w:val="0"/>
              <w:ind w:left="360"/>
              <w:jc w:val="left"/>
              <w:rPr>
                <w:rFonts w:asciiTheme="minorHAnsi" w:hAnsiTheme="minorHAnsi" w:cstheme="minorHAnsi"/>
              </w:rPr>
            </w:pPr>
          </w:p>
        </w:tc>
        <w:tc>
          <w:tcPr>
            <w:tcW w:w="3600" w:type="dxa"/>
            <w:tcBorders>
              <w:left w:val="nil"/>
              <w:right w:val="nil"/>
            </w:tcBorders>
            <w:vAlign w:val="center"/>
          </w:tcPr>
          <w:p w:rsidR="008A0BC5" w:rsidRPr="004A4A45" w:rsidP="008A0BC5" w14:paraId="68B593DC" w14:textId="77777777">
            <w:pPr>
              <w:pStyle w:val="TableText"/>
              <w:widowControl w:val="0"/>
              <w:jc w:val="left"/>
              <w:rPr>
                <w:rFonts w:asciiTheme="minorHAnsi" w:hAnsiTheme="minorHAnsi" w:cstheme="minorHAnsi"/>
              </w:rPr>
            </w:pPr>
            <w:r w:rsidRPr="004A4A45">
              <w:rPr>
                <w:rFonts w:asciiTheme="minorHAnsi" w:hAnsiTheme="minorHAnsi" w:cstheme="minorHAnsi"/>
              </w:rPr>
              <w:t>Added collection of data for non-first-time students.</w:t>
            </w:r>
          </w:p>
        </w:tc>
        <w:tc>
          <w:tcPr>
            <w:tcW w:w="2700" w:type="dxa"/>
            <w:vMerge/>
            <w:tcBorders>
              <w:left w:val="nil"/>
            </w:tcBorders>
            <w:vAlign w:val="center"/>
          </w:tcPr>
          <w:p w:rsidR="008A0BC5" w:rsidRPr="004A4A45" w:rsidP="008A0BC5" w14:paraId="18F6590F" w14:textId="77777777">
            <w:pPr>
              <w:pStyle w:val="TableText"/>
              <w:widowControl w:val="0"/>
              <w:jc w:val="left"/>
              <w:rPr>
                <w:rFonts w:asciiTheme="minorHAnsi" w:hAnsiTheme="minorHAnsi" w:cstheme="minorHAnsi"/>
              </w:rPr>
            </w:pPr>
          </w:p>
        </w:tc>
      </w:tr>
      <w:tr w14:paraId="433B85EF" w14:textId="77777777" w:rsidTr="001819B0">
        <w:tblPrEx>
          <w:tblW w:w="0" w:type="auto"/>
          <w:tblCellMar>
            <w:left w:w="29" w:type="dxa"/>
            <w:right w:w="29" w:type="dxa"/>
          </w:tblCellMar>
          <w:tblLook w:val="00A0"/>
        </w:tblPrEx>
        <w:trPr>
          <w:gridAfter w:val="1"/>
          <w:wAfter w:w="12" w:type="dxa"/>
          <w:trHeight w:val="500"/>
        </w:trPr>
        <w:tc>
          <w:tcPr>
            <w:tcW w:w="2330" w:type="dxa"/>
            <w:vMerge/>
            <w:tcBorders>
              <w:right w:val="nil"/>
            </w:tcBorders>
          </w:tcPr>
          <w:p w:rsidR="008A0BC5" w:rsidRPr="004A4A45" w:rsidP="008A0BC5" w14:paraId="08185BDC" w14:textId="77777777">
            <w:pPr>
              <w:pStyle w:val="TableTextBold"/>
              <w:rPr>
                <w:rFonts w:asciiTheme="minorHAnsi" w:hAnsiTheme="minorHAnsi" w:cstheme="minorHAnsi"/>
                <w:bCs/>
                <w:szCs w:val="22"/>
              </w:rPr>
            </w:pPr>
          </w:p>
        </w:tc>
        <w:tc>
          <w:tcPr>
            <w:tcW w:w="1620" w:type="dxa"/>
            <w:gridSpan w:val="3"/>
            <w:vMerge/>
            <w:tcBorders>
              <w:right w:val="nil"/>
            </w:tcBorders>
          </w:tcPr>
          <w:p w:rsidR="008A0BC5" w:rsidRPr="004A4A45" w:rsidP="008A0BC5" w14:paraId="2988B6CE" w14:textId="77777777">
            <w:pPr>
              <w:pStyle w:val="TableText"/>
              <w:widowControl w:val="0"/>
              <w:ind w:left="360"/>
              <w:jc w:val="left"/>
              <w:rPr>
                <w:rFonts w:asciiTheme="minorHAnsi" w:hAnsiTheme="minorHAnsi" w:cstheme="minorHAnsi"/>
              </w:rPr>
            </w:pPr>
          </w:p>
        </w:tc>
        <w:tc>
          <w:tcPr>
            <w:tcW w:w="3600" w:type="dxa"/>
            <w:tcBorders>
              <w:left w:val="nil"/>
              <w:bottom w:val="single" w:sz="8" w:space="0" w:color="7BA0CD"/>
              <w:right w:val="nil"/>
            </w:tcBorders>
            <w:vAlign w:val="center"/>
          </w:tcPr>
          <w:p w:rsidR="008A0BC5" w:rsidRPr="004A4A45" w:rsidP="008A0BC5" w14:paraId="7CD9B2EE" w14:textId="77777777">
            <w:pPr>
              <w:pStyle w:val="TableText"/>
              <w:widowControl w:val="0"/>
              <w:jc w:val="left"/>
              <w:rPr>
                <w:rFonts w:asciiTheme="minorHAnsi" w:hAnsiTheme="minorHAnsi" w:cstheme="minorHAnsi"/>
              </w:rPr>
            </w:pPr>
            <w:r w:rsidRPr="004A4A45">
              <w:rPr>
                <w:rFonts w:asciiTheme="minorHAnsi" w:hAnsiTheme="minorHAnsi" w:cstheme="minorHAnsi"/>
              </w:rPr>
              <w:t>Added collection of data for institutions that are open admission.</w:t>
            </w:r>
          </w:p>
        </w:tc>
        <w:tc>
          <w:tcPr>
            <w:tcW w:w="2700" w:type="dxa"/>
            <w:vMerge/>
            <w:tcBorders>
              <w:left w:val="nil"/>
            </w:tcBorders>
            <w:vAlign w:val="center"/>
          </w:tcPr>
          <w:p w:rsidR="008A0BC5" w:rsidRPr="004A4A45" w:rsidP="008A0BC5" w14:paraId="46B25A35" w14:textId="77777777">
            <w:pPr>
              <w:pStyle w:val="TableText"/>
              <w:widowControl w:val="0"/>
              <w:jc w:val="left"/>
              <w:rPr>
                <w:rFonts w:asciiTheme="minorHAnsi" w:hAnsiTheme="minorHAnsi" w:cstheme="minorHAnsi"/>
              </w:rPr>
            </w:pPr>
          </w:p>
        </w:tc>
      </w:tr>
      <w:tr w14:paraId="48BF3B2F" w14:textId="77777777" w:rsidTr="001819B0">
        <w:tblPrEx>
          <w:tblW w:w="0" w:type="auto"/>
          <w:tblCellMar>
            <w:left w:w="29" w:type="dxa"/>
            <w:right w:w="29" w:type="dxa"/>
          </w:tblCellMar>
          <w:tblLook w:val="00A0"/>
        </w:tblPrEx>
        <w:trPr>
          <w:gridAfter w:val="1"/>
          <w:wAfter w:w="12" w:type="dxa"/>
          <w:trHeight w:val="499"/>
        </w:trPr>
        <w:tc>
          <w:tcPr>
            <w:tcW w:w="2330" w:type="dxa"/>
            <w:vMerge/>
            <w:tcBorders>
              <w:bottom w:val="single" w:sz="8" w:space="0" w:color="7BA0CD"/>
              <w:right w:val="nil"/>
            </w:tcBorders>
          </w:tcPr>
          <w:p w:rsidR="008A0BC5" w:rsidRPr="004A4A45" w:rsidP="008A0BC5" w14:paraId="5D8E0421" w14:textId="77777777">
            <w:pPr>
              <w:pStyle w:val="TableTextBold"/>
              <w:rPr>
                <w:rFonts w:asciiTheme="minorHAnsi" w:hAnsiTheme="minorHAnsi" w:cstheme="minorHAnsi"/>
                <w:bCs/>
                <w:szCs w:val="22"/>
              </w:rPr>
            </w:pPr>
          </w:p>
        </w:tc>
        <w:tc>
          <w:tcPr>
            <w:tcW w:w="1620" w:type="dxa"/>
            <w:gridSpan w:val="3"/>
            <w:vMerge/>
            <w:tcBorders>
              <w:bottom w:val="single" w:sz="8" w:space="0" w:color="7BA0CD"/>
              <w:right w:val="nil"/>
            </w:tcBorders>
          </w:tcPr>
          <w:p w:rsidR="008A0BC5" w:rsidRPr="004A4A45" w:rsidP="008A0BC5" w14:paraId="2C414BD1" w14:textId="77777777">
            <w:pPr>
              <w:pStyle w:val="TableText"/>
              <w:widowControl w:val="0"/>
              <w:ind w:left="360"/>
              <w:jc w:val="left"/>
              <w:rPr>
                <w:rFonts w:asciiTheme="minorHAnsi" w:hAnsiTheme="minorHAnsi" w:cstheme="minorHAnsi"/>
              </w:rPr>
            </w:pPr>
          </w:p>
        </w:tc>
        <w:tc>
          <w:tcPr>
            <w:tcW w:w="3600" w:type="dxa"/>
            <w:tcBorders>
              <w:left w:val="nil"/>
              <w:bottom w:val="single" w:sz="8" w:space="0" w:color="7BA0CD"/>
              <w:right w:val="nil"/>
            </w:tcBorders>
            <w:vAlign w:val="center"/>
          </w:tcPr>
          <w:p w:rsidR="008A0BC5" w:rsidRPr="004A4A45" w:rsidP="008A0BC5" w14:paraId="600664FE" w14:textId="77777777">
            <w:pPr>
              <w:pStyle w:val="TableText"/>
              <w:widowControl w:val="0"/>
              <w:jc w:val="left"/>
              <w:rPr>
                <w:rFonts w:asciiTheme="minorHAnsi" w:hAnsiTheme="minorHAnsi" w:cstheme="minorHAnsi"/>
              </w:rPr>
            </w:pPr>
            <w:r w:rsidRPr="004A4A45">
              <w:rPr>
                <w:rFonts w:asciiTheme="minorHAnsi" w:hAnsiTheme="minorHAnsi" w:cstheme="minorHAnsi"/>
              </w:rPr>
              <w:t>Added collection of data on early admission and early decision policies.</w:t>
            </w:r>
          </w:p>
        </w:tc>
        <w:tc>
          <w:tcPr>
            <w:tcW w:w="2700" w:type="dxa"/>
            <w:vMerge/>
            <w:tcBorders>
              <w:left w:val="nil"/>
              <w:bottom w:val="single" w:sz="8" w:space="0" w:color="7BA0CD"/>
            </w:tcBorders>
            <w:vAlign w:val="center"/>
          </w:tcPr>
          <w:p w:rsidR="008A0BC5" w:rsidRPr="004A4A45" w:rsidP="008A0BC5" w14:paraId="705D5CD5" w14:textId="77777777">
            <w:pPr>
              <w:pStyle w:val="TableText"/>
              <w:widowControl w:val="0"/>
              <w:jc w:val="left"/>
              <w:rPr>
                <w:rFonts w:asciiTheme="minorHAnsi" w:hAnsiTheme="minorHAnsi" w:cstheme="minorHAnsi"/>
              </w:rPr>
            </w:pPr>
          </w:p>
        </w:tc>
      </w:tr>
      <w:tr w14:paraId="443F3C30" w14:textId="77777777" w:rsidTr="001819B0">
        <w:tblPrEx>
          <w:tblW w:w="0" w:type="auto"/>
          <w:tblCellMar>
            <w:left w:w="29" w:type="dxa"/>
            <w:right w:w="29" w:type="dxa"/>
          </w:tblCellMar>
          <w:tblLook w:val="00A0"/>
        </w:tblPrEx>
        <w:trPr>
          <w:gridAfter w:val="1"/>
          <w:wAfter w:w="12" w:type="dxa"/>
          <w:trHeight w:val="268"/>
        </w:trPr>
        <w:tc>
          <w:tcPr>
            <w:tcW w:w="2330" w:type="dxa"/>
            <w:vMerge w:val="restart"/>
            <w:tcBorders>
              <w:right w:val="nil"/>
            </w:tcBorders>
            <w:vAlign w:val="center"/>
          </w:tcPr>
          <w:p w:rsidR="008A0BC5" w:rsidRPr="004A4A45" w:rsidP="008A0BC5" w14:paraId="6B4E51D0" w14:textId="77777777">
            <w:pPr>
              <w:pStyle w:val="TableTextBold"/>
              <w:rPr>
                <w:rFonts w:asciiTheme="minorHAnsi" w:hAnsiTheme="minorHAnsi" w:cstheme="minorHAnsi"/>
                <w:bCs/>
                <w:szCs w:val="22"/>
              </w:rPr>
            </w:pPr>
            <w:r w:rsidRPr="004A4A45">
              <w:rPr>
                <w:rFonts w:asciiTheme="minorHAnsi" w:hAnsiTheme="minorHAnsi" w:cstheme="minorHAnsi"/>
                <w:bCs/>
                <w:szCs w:val="22"/>
              </w:rPr>
              <w:t>Human Resources (HR)</w:t>
            </w:r>
          </w:p>
        </w:tc>
        <w:tc>
          <w:tcPr>
            <w:tcW w:w="1620" w:type="dxa"/>
            <w:gridSpan w:val="3"/>
            <w:vMerge w:val="restart"/>
            <w:tcBorders>
              <w:right w:val="nil"/>
            </w:tcBorders>
            <w:vAlign w:val="center"/>
          </w:tcPr>
          <w:p w:rsidR="008A0BC5" w:rsidRPr="004A4A45" w:rsidP="008A0BC5" w14:paraId="36A58D4D"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00" w:type="dxa"/>
            <w:tcBorders>
              <w:left w:val="nil"/>
              <w:right w:val="nil"/>
            </w:tcBorders>
            <w:vAlign w:val="center"/>
          </w:tcPr>
          <w:p w:rsidR="008A0BC5" w:rsidRPr="004A4A45" w:rsidP="008A0BC5" w14:paraId="082A9CD1" w14:textId="77777777">
            <w:pPr>
              <w:pStyle w:val="TableText"/>
              <w:widowControl w:val="0"/>
              <w:jc w:val="left"/>
              <w:rPr>
                <w:rFonts w:asciiTheme="minorHAnsi" w:hAnsiTheme="minorHAnsi" w:cstheme="minorHAnsi"/>
                <w:strike/>
                <w:color w:val="auto"/>
              </w:rPr>
            </w:pPr>
            <w:r w:rsidRPr="004A4A45">
              <w:rPr>
                <w:rStyle w:val="normaltextrun"/>
                <w:rFonts w:asciiTheme="minorHAnsi" w:hAnsiTheme="minorHAnsi" w:cstheme="minorHAnsi"/>
                <w:strike/>
                <w:color w:val="auto"/>
              </w:rPr>
              <w:t xml:space="preserve">Human Resources Instructions for Degree-granting Institutions with Less than 15 Full-Time Staff and Non-degree-granting institutions: removed references to New Hires in the instructions. </w:t>
            </w:r>
          </w:p>
        </w:tc>
        <w:tc>
          <w:tcPr>
            <w:tcW w:w="2700" w:type="dxa"/>
            <w:tcBorders>
              <w:left w:val="nil"/>
            </w:tcBorders>
            <w:vAlign w:val="center"/>
          </w:tcPr>
          <w:p w:rsidR="008A0BC5" w:rsidRPr="004A4A45" w:rsidP="008A0BC5" w14:paraId="65CEA93B" w14:textId="77777777">
            <w:pPr>
              <w:pStyle w:val="TableText"/>
              <w:widowControl w:val="0"/>
              <w:jc w:val="left"/>
              <w:rPr>
                <w:rFonts w:asciiTheme="minorHAnsi" w:hAnsiTheme="minorHAnsi" w:cstheme="minorHAnsi"/>
                <w:strike/>
              </w:rPr>
            </w:pPr>
            <w:r w:rsidRPr="004A4A45">
              <w:rPr>
                <w:rStyle w:val="normaltextrun"/>
                <w:rFonts w:asciiTheme="minorHAnsi" w:hAnsiTheme="minorHAnsi" w:cstheme="minorHAnsi"/>
                <w:strike/>
                <w:color w:val="auto"/>
              </w:rPr>
              <w:t>Alignment and quality control.  </w:t>
            </w:r>
            <w:r w:rsidRPr="004A4A45">
              <w:rPr>
                <w:rStyle w:val="eop"/>
                <w:rFonts w:asciiTheme="minorHAnsi" w:hAnsiTheme="minorHAnsi" w:cstheme="minorHAnsi"/>
                <w:strike/>
                <w:color w:val="auto"/>
              </w:rPr>
              <w:t> </w:t>
            </w:r>
          </w:p>
        </w:tc>
      </w:tr>
      <w:tr w14:paraId="63D8FA35" w14:textId="77777777" w:rsidTr="001819B0">
        <w:tblPrEx>
          <w:tblW w:w="0" w:type="auto"/>
          <w:tblCellMar>
            <w:left w:w="29" w:type="dxa"/>
            <w:right w:w="29" w:type="dxa"/>
          </w:tblCellMar>
          <w:tblLook w:val="00A0"/>
        </w:tblPrEx>
        <w:trPr>
          <w:gridAfter w:val="1"/>
          <w:wAfter w:w="12" w:type="dxa"/>
          <w:trHeight w:val="268"/>
        </w:trPr>
        <w:tc>
          <w:tcPr>
            <w:tcW w:w="2330" w:type="dxa"/>
            <w:vMerge/>
            <w:tcBorders>
              <w:right w:val="nil"/>
            </w:tcBorders>
            <w:vAlign w:val="center"/>
          </w:tcPr>
          <w:p w:rsidR="008A0BC5" w:rsidRPr="004A4A45" w:rsidP="008A0BC5" w14:paraId="48F4CBAA"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4A4A45" w:rsidP="008A0BC5" w14:paraId="72360482" w14:textId="77777777">
            <w:pPr>
              <w:pStyle w:val="TableText"/>
              <w:widowControl w:val="0"/>
              <w:jc w:val="center"/>
              <w:rPr>
                <w:rFonts w:asciiTheme="minorHAnsi" w:hAnsiTheme="minorHAnsi" w:cstheme="minorHAnsi"/>
                <w:strike/>
              </w:rPr>
            </w:pPr>
          </w:p>
        </w:tc>
        <w:tc>
          <w:tcPr>
            <w:tcW w:w="3600" w:type="dxa"/>
            <w:tcBorders>
              <w:left w:val="nil"/>
              <w:right w:val="nil"/>
            </w:tcBorders>
            <w:vAlign w:val="center"/>
          </w:tcPr>
          <w:p w:rsidR="008A0BC5" w:rsidRPr="004A4A45" w:rsidP="008A0BC5" w14:paraId="1D57E192" w14:textId="77777777">
            <w:pPr>
              <w:pStyle w:val="paragraph"/>
              <w:spacing w:before="0" w:beforeAutospacing="0" w:after="0" w:afterAutospacing="0"/>
              <w:textAlignment w:val="baseline"/>
              <w:rPr>
                <w:rStyle w:val="normaltextrun"/>
                <w:rFonts w:asciiTheme="minorHAnsi" w:hAnsiTheme="minorHAnsi" w:cstheme="minorHAnsi"/>
                <w:strike/>
                <w:sz w:val="18"/>
                <w:szCs w:val="18"/>
              </w:rPr>
            </w:pPr>
            <w:r w:rsidRPr="004A4A45">
              <w:rPr>
                <w:rStyle w:val="normaltextrun"/>
                <w:rFonts w:asciiTheme="minorHAnsi" w:hAnsiTheme="minorHAnsi" w:cstheme="minorHAnsi"/>
                <w:strike/>
                <w:sz w:val="18"/>
                <w:szCs w:val="18"/>
              </w:rPr>
              <w:t>Added to Part G4 of instructions: Please report full year salaries, even if the employee did not work a full year (regardless of when hired)</w:t>
            </w:r>
            <w:r w:rsidRPr="004A4A45" w:rsidR="00317923">
              <w:rPr>
                <w:rStyle w:val="normaltextrun"/>
                <w:rFonts w:asciiTheme="minorHAnsi" w:hAnsiTheme="minorHAnsi" w:cstheme="minorHAnsi"/>
                <w:strike/>
                <w:sz w:val="18"/>
                <w:szCs w:val="18"/>
              </w:rPr>
              <w:t>.</w:t>
            </w:r>
          </w:p>
        </w:tc>
        <w:tc>
          <w:tcPr>
            <w:tcW w:w="2700" w:type="dxa"/>
            <w:tcBorders>
              <w:left w:val="nil"/>
            </w:tcBorders>
            <w:vAlign w:val="center"/>
          </w:tcPr>
          <w:p w:rsidR="008A0BC5" w:rsidRPr="004A4A45" w:rsidP="008A0BC5" w14:paraId="4F7558B5" w14:textId="77777777">
            <w:pPr>
              <w:pStyle w:val="TableText"/>
              <w:widowControl w:val="0"/>
              <w:jc w:val="left"/>
              <w:rPr>
                <w:rFonts w:asciiTheme="minorHAnsi" w:hAnsiTheme="minorHAnsi" w:cstheme="minorHAnsi"/>
                <w:strike/>
                <w:color w:val="auto"/>
              </w:rPr>
            </w:pPr>
            <w:r w:rsidRPr="004A4A45">
              <w:rPr>
                <w:rStyle w:val="normaltextrun"/>
                <w:rFonts w:asciiTheme="minorHAnsi" w:hAnsiTheme="minorHAnsi" w:cstheme="minorHAnsi"/>
                <w:strike/>
              </w:rPr>
              <w:t xml:space="preserve">Alignment and quality control. </w:t>
            </w:r>
            <w:r w:rsidRPr="004A4A45">
              <w:rPr>
                <w:rStyle w:val="eop"/>
                <w:rFonts w:asciiTheme="minorHAnsi" w:hAnsiTheme="minorHAnsi" w:cstheme="minorHAnsi"/>
                <w:strike/>
                <w:color w:val="auto"/>
              </w:rPr>
              <w:t> </w:t>
            </w:r>
          </w:p>
        </w:tc>
      </w:tr>
      <w:tr w14:paraId="71DF4CF7" w14:textId="77777777" w:rsidTr="001819B0">
        <w:tblPrEx>
          <w:tblW w:w="0" w:type="auto"/>
          <w:tblCellMar>
            <w:left w:w="29" w:type="dxa"/>
            <w:right w:w="29" w:type="dxa"/>
          </w:tblCellMar>
          <w:tblLook w:val="00A0"/>
        </w:tblPrEx>
        <w:trPr>
          <w:gridAfter w:val="1"/>
          <w:wAfter w:w="12" w:type="dxa"/>
          <w:trHeight w:val="144"/>
        </w:trPr>
        <w:tc>
          <w:tcPr>
            <w:tcW w:w="2330" w:type="dxa"/>
            <w:tcBorders>
              <w:right w:val="nil"/>
            </w:tcBorders>
            <w:vAlign w:val="center"/>
          </w:tcPr>
          <w:p w:rsidR="008A0BC5" w:rsidRPr="004A4A45" w:rsidP="008A0BC5" w14:paraId="1603B705" w14:textId="77777777">
            <w:pPr>
              <w:pStyle w:val="TableTextBold"/>
              <w:rPr>
                <w:rFonts w:asciiTheme="minorHAnsi" w:hAnsiTheme="minorHAnsi" w:cstheme="minorHAnsi"/>
                <w:bCs/>
                <w:szCs w:val="22"/>
              </w:rPr>
            </w:pPr>
            <w:r w:rsidRPr="004A4A45">
              <w:rPr>
                <w:rFonts w:asciiTheme="minorHAnsi" w:hAnsiTheme="minorHAnsi" w:cstheme="minorHAnsi"/>
                <w:bCs/>
                <w:szCs w:val="22"/>
              </w:rPr>
              <w:t>Academic Libraries (AL)</w:t>
            </w:r>
          </w:p>
        </w:tc>
        <w:tc>
          <w:tcPr>
            <w:tcW w:w="1620" w:type="dxa"/>
            <w:gridSpan w:val="3"/>
            <w:tcBorders>
              <w:right w:val="nil"/>
            </w:tcBorders>
            <w:vAlign w:val="center"/>
          </w:tcPr>
          <w:p w:rsidR="008A0BC5" w:rsidRPr="004A4A45" w:rsidP="008A0BC5" w14:paraId="279106A5" w14:textId="77777777">
            <w:pPr>
              <w:pStyle w:val="TableText"/>
              <w:widowControl w:val="0"/>
              <w:jc w:val="center"/>
              <w:rPr>
                <w:rFonts w:asciiTheme="minorHAnsi" w:hAnsiTheme="minorHAnsi" w:cstheme="minorHAnsi"/>
              </w:rPr>
            </w:pPr>
            <w:r w:rsidRPr="004A4A45">
              <w:rPr>
                <w:rFonts w:asciiTheme="minorHAnsi" w:hAnsiTheme="minorHAnsi" w:cstheme="minorHAnsi"/>
              </w:rPr>
              <w:t>2025-26</w:t>
            </w:r>
          </w:p>
        </w:tc>
        <w:tc>
          <w:tcPr>
            <w:tcW w:w="3600" w:type="dxa"/>
            <w:tcBorders>
              <w:left w:val="nil"/>
              <w:right w:val="nil"/>
            </w:tcBorders>
            <w:vAlign w:val="center"/>
          </w:tcPr>
          <w:p w:rsidR="008A0BC5" w:rsidRPr="004A4A45" w:rsidP="008A0BC5" w14:paraId="01B8BAE4" w14:textId="77777777">
            <w:pPr>
              <w:pStyle w:val="TableText"/>
              <w:widowControl w:val="0"/>
              <w:jc w:val="left"/>
              <w:rPr>
                <w:rFonts w:asciiTheme="minorHAnsi" w:hAnsiTheme="minorHAnsi" w:cstheme="minorHAnsi"/>
              </w:rPr>
            </w:pPr>
            <w:r w:rsidRPr="004A4A45">
              <w:rPr>
                <w:rFonts w:asciiTheme="minorHAnsi" w:hAnsiTheme="minorHAnsi" w:cstheme="minorHAnsi"/>
              </w:rPr>
              <w:t xml:space="preserve">Academic Libraries </w:t>
            </w:r>
            <w:r w:rsidRPr="004A4A45" w:rsidR="00317923">
              <w:rPr>
                <w:rFonts w:asciiTheme="minorHAnsi" w:hAnsiTheme="minorHAnsi" w:cstheme="minorHAnsi"/>
              </w:rPr>
              <w:t xml:space="preserve">(AL) survey component </w:t>
            </w:r>
            <w:r w:rsidRPr="004A4A45">
              <w:rPr>
                <w:rFonts w:asciiTheme="minorHAnsi" w:hAnsiTheme="minorHAnsi" w:cstheme="minorHAnsi"/>
              </w:rPr>
              <w:t>is being removed for 2025-26.</w:t>
            </w:r>
          </w:p>
        </w:tc>
        <w:tc>
          <w:tcPr>
            <w:tcW w:w="2700" w:type="dxa"/>
            <w:tcBorders>
              <w:left w:val="nil"/>
            </w:tcBorders>
            <w:vAlign w:val="center"/>
          </w:tcPr>
          <w:p w:rsidR="008A0BC5" w:rsidRPr="004A4A45" w:rsidP="008A0BC5" w14:paraId="26E6733A" w14:textId="77777777">
            <w:pPr>
              <w:pStyle w:val="TableText"/>
              <w:widowControl w:val="0"/>
              <w:jc w:val="left"/>
              <w:rPr>
                <w:rFonts w:asciiTheme="minorHAnsi" w:hAnsiTheme="minorHAnsi" w:cstheme="minorHAnsi"/>
              </w:rPr>
            </w:pPr>
            <w:r w:rsidRPr="004A4A45">
              <w:rPr>
                <w:rFonts w:asciiTheme="minorHAnsi" w:hAnsiTheme="minorHAnsi" w:cstheme="minorHAnsi"/>
              </w:rPr>
              <w:t>Decreasing burden for institutions. NCES budgetary and staffing limitations.</w:t>
            </w:r>
          </w:p>
        </w:tc>
      </w:tr>
      <w:tr w14:paraId="6A713C5E" w14:textId="77777777" w:rsidTr="001819B0">
        <w:tblPrEx>
          <w:tblW w:w="0" w:type="auto"/>
          <w:tblCellMar>
            <w:left w:w="29" w:type="dxa"/>
            <w:right w:w="29" w:type="dxa"/>
          </w:tblCellMar>
          <w:tblLook w:val="00A0"/>
        </w:tblPrEx>
        <w:trPr>
          <w:gridAfter w:val="1"/>
          <w:wAfter w:w="12" w:type="dxa"/>
          <w:trHeight w:val="376"/>
        </w:trPr>
        <w:tc>
          <w:tcPr>
            <w:tcW w:w="2330" w:type="dxa"/>
            <w:vMerge w:val="restart"/>
            <w:tcBorders>
              <w:right w:val="nil"/>
            </w:tcBorders>
            <w:vAlign w:val="center"/>
          </w:tcPr>
          <w:p w:rsidR="008A0BC5" w:rsidRPr="004A4A45" w:rsidP="008A0BC5" w14:paraId="1E9888DB" w14:textId="77777777">
            <w:pPr>
              <w:pStyle w:val="TableTextBold"/>
              <w:rPr>
                <w:rFonts w:asciiTheme="minorHAnsi" w:hAnsiTheme="minorHAnsi" w:cstheme="minorHAnsi"/>
                <w:bCs/>
                <w:szCs w:val="22"/>
              </w:rPr>
            </w:pPr>
            <w:r w:rsidRPr="004A4A45">
              <w:rPr>
                <w:rFonts w:asciiTheme="minorHAnsi" w:hAnsiTheme="minorHAnsi" w:cstheme="minorHAnsi"/>
                <w:bCs/>
                <w:szCs w:val="22"/>
              </w:rPr>
              <w:t>Fall Enrollment (EF)</w:t>
            </w:r>
          </w:p>
        </w:tc>
        <w:tc>
          <w:tcPr>
            <w:tcW w:w="1620" w:type="dxa"/>
            <w:gridSpan w:val="3"/>
            <w:vMerge w:val="restart"/>
            <w:tcBorders>
              <w:right w:val="nil"/>
            </w:tcBorders>
            <w:vAlign w:val="center"/>
          </w:tcPr>
          <w:p w:rsidR="008A0BC5" w:rsidRPr="004A4A45" w:rsidP="008A0BC5" w14:paraId="5CC70D67"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00" w:type="dxa"/>
            <w:tcBorders>
              <w:left w:val="nil"/>
              <w:right w:val="nil"/>
            </w:tcBorders>
            <w:vAlign w:val="center"/>
          </w:tcPr>
          <w:p w:rsidR="008A0BC5" w:rsidRPr="004A4A45" w:rsidP="008A0BC5" w14:paraId="5B5A0C12" w14:textId="77777777">
            <w:pPr>
              <w:rPr>
                <w:strike/>
              </w:rPr>
            </w:pPr>
            <w:r w:rsidRPr="004A4A45">
              <w:rPr>
                <w:rFonts w:asciiTheme="minorHAnsi" w:hAnsiTheme="minorHAnsi" w:cstheme="minorHAnsi"/>
                <w:strike/>
                <w:sz w:val="18"/>
                <w:szCs w:val="18"/>
              </w:rPr>
              <w:t xml:space="preserve">Added a new FAQ </w:t>
            </w:r>
            <w:r w:rsidRPr="004A4A45">
              <w:rPr>
                <w:rStyle w:val="normaltextrun"/>
                <w:rFonts w:asciiTheme="minorHAnsi" w:hAnsiTheme="minorHAnsi" w:cstheme="minorHAnsi"/>
                <w:strike/>
                <w:sz w:val="18"/>
                <w:szCs w:val="18"/>
              </w:rPr>
              <w:t>to better clarify the relationship between “transfer-in” enrollment status on the Fall Enrollment (EF) and 12-month Enrollment (E12) components and the “non-</w:t>
            </w:r>
            <w:r w:rsidRPr="004A4A45">
              <w:rPr>
                <w:rStyle w:val="contextualspellingandgrammarerror"/>
                <w:rFonts w:asciiTheme="minorHAnsi" w:hAnsiTheme="minorHAnsi" w:cstheme="minorHAnsi"/>
                <w:strike/>
                <w:sz w:val="18"/>
                <w:szCs w:val="18"/>
              </w:rPr>
              <w:t>first-time</w:t>
            </w:r>
            <w:r w:rsidRPr="004A4A45">
              <w:rPr>
                <w:rStyle w:val="normaltextrun"/>
                <w:rFonts w:asciiTheme="minorHAnsi" w:hAnsiTheme="minorHAnsi" w:cstheme="minorHAnsi"/>
                <w:strike/>
                <w:sz w:val="18"/>
                <w:szCs w:val="18"/>
              </w:rPr>
              <w:t>” cohort on the Outcome Measures (OM) component.</w:t>
            </w:r>
          </w:p>
        </w:tc>
        <w:tc>
          <w:tcPr>
            <w:tcW w:w="2700" w:type="dxa"/>
            <w:tcBorders>
              <w:left w:val="nil"/>
            </w:tcBorders>
            <w:vAlign w:val="center"/>
          </w:tcPr>
          <w:p w:rsidR="008A0BC5" w:rsidRPr="004A4A45" w:rsidP="008A0BC5" w14:paraId="288DFEB5" w14:textId="77777777">
            <w:pPr>
              <w:pStyle w:val="TableText"/>
              <w:widowControl w:val="0"/>
              <w:jc w:val="left"/>
              <w:rPr>
                <w:rFonts w:asciiTheme="minorHAnsi" w:hAnsiTheme="minorHAnsi" w:cstheme="minorHAnsi"/>
                <w:bCs/>
                <w:strike/>
              </w:rPr>
            </w:pPr>
            <w:r w:rsidRPr="004A4A45">
              <w:rPr>
                <w:rStyle w:val="normaltextrun"/>
                <w:rFonts w:asciiTheme="minorHAnsi" w:hAnsiTheme="minorHAnsi" w:cstheme="minorHAnsi"/>
                <w:strike/>
              </w:rPr>
              <w:t>Technical Review Panel #69.</w:t>
            </w:r>
          </w:p>
        </w:tc>
      </w:tr>
      <w:tr w14:paraId="3B0A37BF"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vAlign w:val="center"/>
          </w:tcPr>
          <w:p w:rsidR="008A0BC5" w:rsidRPr="004A4A45" w:rsidP="008A0BC5" w14:paraId="1525E174"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4A4A45" w:rsidP="008A0BC5" w14:paraId="6946E9EB" w14:textId="77777777">
            <w:pPr>
              <w:pStyle w:val="TableText"/>
              <w:widowControl w:val="0"/>
              <w:jc w:val="center"/>
              <w:rPr>
                <w:rFonts w:asciiTheme="minorHAnsi" w:hAnsiTheme="minorHAnsi" w:cstheme="minorHAnsi"/>
                <w:strike/>
              </w:rPr>
            </w:pPr>
          </w:p>
        </w:tc>
        <w:tc>
          <w:tcPr>
            <w:tcW w:w="3600" w:type="dxa"/>
            <w:tcBorders>
              <w:left w:val="nil"/>
              <w:right w:val="nil"/>
            </w:tcBorders>
            <w:vAlign w:val="center"/>
          </w:tcPr>
          <w:p w:rsidR="008A0BC5" w:rsidRPr="004A4A45" w:rsidP="008A0BC5" w14:paraId="6088C0D9"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Removed references to ‘Non-first-time.’</w:t>
            </w:r>
          </w:p>
        </w:tc>
        <w:tc>
          <w:tcPr>
            <w:tcW w:w="2700" w:type="dxa"/>
            <w:tcBorders>
              <w:left w:val="nil"/>
            </w:tcBorders>
            <w:vAlign w:val="center"/>
          </w:tcPr>
          <w:p w:rsidR="008A0BC5" w:rsidRPr="004A4A45" w:rsidP="008A0BC5" w14:paraId="795B34EC" w14:textId="77777777">
            <w:pPr>
              <w:pStyle w:val="TableText"/>
              <w:widowControl w:val="0"/>
              <w:jc w:val="left"/>
              <w:rPr>
                <w:rFonts w:asciiTheme="minorHAnsi" w:hAnsiTheme="minorHAnsi" w:cstheme="minorHAnsi"/>
                <w:strike/>
              </w:rPr>
            </w:pPr>
            <w:r w:rsidRPr="004A4A45">
              <w:rPr>
                <w:rStyle w:val="normaltextrun"/>
                <w:rFonts w:asciiTheme="minorHAnsi" w:hAnsiTheme="minorHAnsi" w:cstheme="minorHAnsi"/>
                <w:strike/>
              </w:rPr>
              <w:t>Technical Review Panel #69.</w:t>
            </w:r>
          </w:p>
        </w:tc>
      </w:tr>
      <w:tr w14:paraId="5FB48C49"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vAlign w:val="center"/>
          </w:tcPr>
          <w:p w:rsidR="008A0BC5" w:rsidRPr="004A4A45" w:rsidP="008A0BC5" w14:paraId="12097787"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4A4A45" w:rsidP="008A0BC5" w14:paraId="103B210E" w14:textId="77777777">
            <w:pPr>
              <w:pStyle w:val="TableText"/>
              <w:widowControl w:val="0"/>
              <w:jc w:val="center"/>
              <w:rPr>
                <w:rFonts w:asciiTheme="minorHAnsi" w:hAnsiTheme="minorHAnsi" w:cstheme="minorHAnsi"/>
                <w:strike/>
              </w:rPr>
            </w:pPr>
          </w:p>
        </w:tc>
        <w:tc>
          <w:tcPr>
            <w:tcW w:w="3600" w:type="dxa"/>
            <w:tcBorders>
              <w:left w:val="nil"/>
              <w:right w:val="nil"/>
            </w:tcBorders>
          </w:tcPr>
          <w:p w:rsidR="008A0BC5" w:rsidRPr="004A4A45" w:rsidP="008A0BC5" w14:paraId="476FD39A"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Clarified in Part E – First-time Bachelor’s Cohort Retention Rates (Line E4) that students from Fall 2023 cohort who completed their bachelor’s degree as of Fall 2024 are to be reported as retained. </w:t>
            </w:r>
          </w:p>
        </w:tc>
        <w:tc>
          <w:tcPr>
            <w:tcW w:w="2700" w:type="dxa"/>
            <w:tcBorders>
              <w:left w:val="nil"/>
            </w:tcBorders>
          </w:tcPr>
          <w:p w:rsidR="008A0BC5" w:rsidRPr="004A4A45" w:rsidP="008A0BC5" w14:paraId="281599A8"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w:t>
            </w:r>
          </w:p>
        </w:tc>
      </w:tr>
      <w:tr w14:paraId="5783A9EA"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vAlign w:val="center"/>
          </w:tcPr>
          <w:p w:rsidR="008A0BC5" w:rsidRPr="004A4A45" w:rsidP="008A0BC5" w14:paraId="2C76A696"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4A4A45" w:rsidP="008A0BC5" w14:paraId="5EE188B4" w14:textId="77777777">
            <w:pPr>
              <w:pStyle w:val="TableText"/>
              <w:widowControl w:val="0"/>
              <w:jc w:val="center"/>
              <w:rPr>
                <w:rFonts w:asciiTheme="minorHAnsi" w:hAnsiTheme="minorHAnsi" w:cstheme="minorHAnsi"/>
                <w:strike/>
              </w:rPr>
            </w:pPr>
          </w:p>
        </w:tc>
        <w:tc>
          <w:tcPr>
            <w:tcW w:w="3600" w:type="dxa"/>
            <w:tcBorders>
              <w:left w:val="nil"/>
              <w:right w:val="nil"/>
            </w:tcBorders>
          </w:tcPr>
          <w:p w:rsidR="008A0BC5" w:rsidRPr="004A4A45" w:rsidP="008A0BC5" w14:paraId="0D4654C9"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Added a note to the instructions in Part D to indicate that high school students enrolled in college courses for credit should not be included in any calculations to determine an institution’s entering class. </w:t>
            </w:r>
          </w:p>
        </w:tc>
        <w:tc>
          <w:tcPr>
            <w:tcW w:w="2700" w:type="dxa"/>
            <w:tcBorders>
              <w:left w:val="nil"/>
            </w:tcBorders>
          </w:tcPr>
          <w:p w:rsidR="008A0BC5" w:rsidRPr="004A4A45" w:rsidP="008A0BC5" w14:paraId="5E2F4C01"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Alignment and quality control. </w:t>
            </w:r>
          </w:p>
        </w:tc>
      </w:tr>
      <w:tr w14:paraId="295B9507" w14:textId="77777777" w:rsidTr="001819B0">
        <w:tblPrEx>
          <w:tblW w:w="0" w:type="auto"/>
          <w:tblCellMar>
            <w:left w:w="29" w:type="dxa"/>
            <w:right w:w="29" w:type="dxa"/>
          </w:tblCellMar>
          <w:tblLook w:val="00A0"/>
        </w:tblPrEx>
        <w:trPr>
          <w:gridAfter w:val="1"/>
          <w:wAfter w:w="12" w:type="dxa"/>
          <w:trHeight w:val="376"/>
        </w:trPr>
        <w:tc>
          <w:tcPr>
            <w:tcW w:w="2330" w:type="dxa"/>
            <w:vMerge/>
            <w:tcBorders>
              <w:right w:val="nil"/>
            </w:tcBorders>
            <w:vAlign w:val="center"/>
          </w:tcPr>
          <w:p w:rsidR="008A0BC5" w:rsidRPr="004A4A45" w:rsidP="008A0BC5" w14:paraId="711A50E5"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4A4A45" w:rsidP="008A0BC5" w14:paraId="199E47B2" w14:textId="77777777">
            <w:pPr>
              <w:pStyle w:val="TableText"/>
              <w:widowControl w:val="0"/>
              <w:jc w:val="center"/>
              <w:rPr>
                <w:rFonts w:asciiTheme="minorHAnsi" w:hAnsiTheme="minorHAnsi" w:cstheme="minorHAnsi"/>
                <w:strike/>
              </w:rPr>
            </w:pPr>
          </w:p>
        </w:tc>
        <w:tc>
          <w:tcPr>
            <w:tcW w:w="3600" w:type="dxa"/>
            <w:tcBorders>
              <w:left w:val="nil"/>
              <w:right w:val="nil"/>
            </w:tcBorders>
            <w:vAlign w:val="center"/>
          </w:tcPr>
          <w:p w:rsidR="008A0BC5" w:rsidRPr="004A4A45" w:rsidP="008A0BC5" w14:paraId="68313DB8" w14:textId="77777777">
            <w:pPr>
              <w:pStyle w:val="TableText"/>
              <w:widowControl w:val="0"/>
              <w:jc w:val="left"/>
              <w:rPr>
                <w:rFonts w:asciiTheme="minorHAnsi" w:hAnsiTheme="minorHAnsi" w:cstheme="minorHAnsi"/>
                <w:strike/>
              </w:rPr>
            </w:pPr>
            <w:r w:rsidRPr="004A4A45">
              <w:rPr>
                <w:rFonts w:asciiTheme="minorHAnsi" w:hAnsiTheme="minorHAnsi" w:cstheme="minorHAnsi"/>
                <w:strike/>
                <w:color w:val="auto"/>
              </w:rPr>
              <w:t xml:space="preserve">Revised the </w:t>
            </w:r>
            <w:r w:rsidRPr="004A4A45" w:rsidR="00A5120E">
              <w:rPr>
                <w:rFonts w:asciiTheme="minorHAnsi" w:hAnsiTheme="minorHAnsi" w:cstheme="minorHAnsi"/>
                <w:strike/>
                <w:color w:val="auto"/>
              </w:rPr>
              <w:t>Sex</w:t>
            </w:r>
            <w:r w:rsidRPr="004A4A45">
              <w:rPr>
                <w:rFonts w:asciiTheme="minorHAnsi" w:hAnsiTheme="minorHAnsi" w:cstheme="minorHAnsi"/>
                <w:strike/>
                <w:color w:val="auto"/>
              </w:rPr>
              <w:t xml:space="preserve"> Unknown or Another Gender than Provided Categories screen and instructions.</w:t>
            </w:r>
          </w:p>
        </w:tc>
        <w:tc>
          <w:tcPr>
            <w:tcW w:w="2700" w:type="dxa"/>
            <w:tcBorders>
              <w:left w:val="nil"/>
            </w:tcBorders>
            <w:vAlign w:val="center"/>
          </w:tcPr>
          <w:p w:rsidR="008A0BC5" w:rsidRPr="004A4A45" w:rsidP="008A0BC5" w14:paraId="4419B5AD" w14:textId="77777777">
            <w:pPr>
              <w:pStyle w:val="TableText"/>
              <w:widowControl w:val="0"/>
              <w:jc w:val="left"/>
              <w:rPr>
                <w:rFonts w:asciiTheme="minorHAnsi" w:hAnsiTheme="minorHAnsi" w:cstheme="minorHAnsi"/>
                <w:strike/>
              </w:rPr>
            </w:pPr>
            <w:r w:rsidRPr="004A4A45">
              <w:rPr>
                <w:rStyle w:val="normaltextrun"/>
                <w:rFonts w:asciiTheme="minorHAnsi" w:hAnsiTheme="minorHAnsi" w:cstheme="minorHAnsi"/>
                <w:strike/>
              </w:rPr>
              <w:t>Alignment and quality control.</w:t>
            </w:r>
          </w:p>
        </w:tc>
      </w:tr>
      <w:tr w14:paraId="1F78584A" w14:textId="77777777" w:rsidTr="001819B0">
        <w:tblPrEx>
          <w:tblW w:w="0" w:type="auto"/>
          <w:tblCellMar>
            <w:left w:w="29" w:type="dxa"/>
            <w:right w:w="29" w:type="dxa"/>
          </w:tblCellMar>
          <w:tblLook w:val="00A0"/>
        </w:tblPrEx>
        <w:trPr>
          <w:gridAfter w:val="1"/>
          <w:wAfter w:w="12" w:type="dxa"/>
          <w:trHeight w:val="144"/>
        </w:trPr>
        <w:tc>
          <w:tcPr>
            <w:tcW w:w="2330" w:type="dxa"/>
            <w:vMerge w:val="restart"/>
            <w:tcBorders>
              <w:right w:val="nil"/>
            </w:tcBorders>
            <w:vAlign w:val="center"/>
          </w:tcPr>
          <w:p w:rsidR="008A0BC5" w:rsidRPr="004A4A45" w:rsidP="008A0BC5" w14:paraId="3970E597" w14:textId="77777777">
            <w:pPr>
              <w:pStyle w:val="TableTextBold"/>
              <w:rPr>
                <w:rFonts w:asciiTheme="minorHAnsi" w:hAnsiTheme="minorHAnsi" w:cstheme="minorHAnsi"/>
                <w:bCs/>
                <w:szCs w:val="22"/>
              </w:rPr>
            </w:pPr>
            <w:r w:rsidRPr="004A4A45">
              <w:rPr>
                <w:rFonts w:asciiTheme="minorHAnsi" w:hAnsiTheme="minorHAnsi" w:cstheme="minorHAnsi"/>
                <w:bCs/>
                <w:szCs w:val="22"/>
              </w:rPr>
              <w:t>Finance (F)</w:t>
            </w:r>
          </w:p>
        </w:tc>
        <w:tc>
          <w:tcPr>
            <w:tcW w:w="1620" w:type="dxa"/>
            <w:gridSpan w:val="3"/>
            <w:vMerge w:val="restart"/>
            <w:tcBorders>
              <w:right w:val="nil"/>
            </w:tcBorders>
            <w:vAlign w:val="center"/>
          </w:tcPr>
          <w:p w:rsidR="008A0BC5" w:rsidRPr="004A4A45" w:rsidP="008A0BC5" w14:paraId="3B24A69A" w14:textId="77777777">
            <w:pPr>
              <w:pStyle w:val="TableText"/>
              <w:widowControl w:val="0"/>
              <w:jc w:val="center"/>
              <w:rPr>
                <w:rFonts w:asciiTheme="minorHAnsi" w:hAnsiTheme="minorHAnsi" w:cstheme="minorHAnsi"/>
                <w:strike/>
              </w:rPr>
            </w:pPr>
            <w:r w:rsidRPr="004A4A45">
              <w:rPr>
                <w:rFonts w:asciiTheme="minorHAnsi" w:hAnsiTheme="minorHAnsi" w:cstheme="minorHAnsi"/>
                <w:strike/>
              </w:rPr>
              <w:t>2024-25</w:t>
            </w:r>
          </w:p>
        </w:tc>
        <w:tc>
          <w:tcPr>
            <w:tcW w:w="3600" w:type="dxa"/>
            <w:tcBorders>
              <w:left w:val="nil"/>
              <w:right w:val="nil"/>
            </w:tcBorders>
          </w:tcPr>
          <w:p w:rsidR="008A0BC5" w:rsidRPr="004A4A45" w:rsidP="008A0BC5" w14:paraId="08182622"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Clarified for GASB reporting institutions (Part C-2, Line 10) the exclusion of the private awards to students where the selection of the student recipient is not made by institutions. </w:t>
            </w:r>
          </w:p>
        </w:tc>
        <w:tc>
          <w:tcPr>
            <w:tcW w:w="2700" w:type="dxa"/>
            <w:tcBorders>
              <w:left w:val="nil"/>
            </w:tcBorders>
          </w:tcPr>
          <w:p w:rsidR="008A0BC5" w:rsidRPr="004A4A45" w:rsidP="008A0BC5" w14:paraId="217BA512"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Alignment and quality control.</w:t>
            </w:r>
          </w:p>
        </w:tc>
      </w:tr>
      <w:tr w14:paraId="572DE51E" w14:textId="77777777" w:rsidTr="001819B0">
        <w:tblPrEx>
          <w:tblW w:w="0" w:type="auto"/>
          <w:tblCellMar>
            <w:left w:w="29" w:type="dxa"/>
            <w:right w:w="29" w:type="dxa"/>
          </w:tblCellMar>
          <w:tblLook w:val="00A0"/>
        </w:tblPrEx>
        <w:trPr>
          <w:gridAfter w:val="1"/>
          <w:wAfter w:w="12" w:type="dxa"/>
          <w:trHeight w:val="144"/>
        </w:trPr>
        <w:tc>
          <w:tcPr>
            <w:tcW w:w="2330" w:type="dxa"/>
            <w:vMerge/>
            <w:tcBorders>
              <w:bottom w:val="single" w:sz="8" w:space="0" w:color="7BA0CD"/>
              <w:right w:val="nil"/>
            </w:tcBorders>
            <w:vAlign w:val="center"/>
          </w:tcPr>
          <w:p w:rsidR="008A0BC5" w:rsidRPr="004A4A45" w:rsidP="008A0BC5" w14:paraId="66DFE3ED" w14:textId="77777777">
            <w:pPr>
              <w:pStyle w:val="TableTextBold"/>
              <w:rPr>
                <w:rFonts w:asciiTheme="minorHAnsi" w:hAnsiTheme="minorHAnsi" w:cstheme="minorHAnsi"/>
                <w:bCs/>
                <w:szCs w:val="22"/>
              </w:rPr>
            </w:pPr>
          </w:p>
        </w:tc>
        <w:tc>
          <w:tcPr>
            <w:tcW w:w="1620" w:type="dxa"/>
            <w:gridSpan w:val="3"/>
            <w:vMerge/>
            <w:tcBorders>
              <w:right w:val="nil"/>
            </w:tcBorders>
            <w:vAlign w:val="center"/>
          </w:tcPr>
          <w:p w:rsidR="008A0BC5" w:rsidRPr="004A4A45" w:rsidP="008A0BC5" w14:paraId="3637DB28" w14:textId="77777777">
            <w:pPr>
              <w:pStyle w:val="TableText"/>
              <w:widowControl w:val="0"/>
              <w:jc w:val="center"/>
              <w:rPr>
                <w:rFonts w:asciiTheme="minorHAnsi" w:hAnsiTheme="minorHAnsi" w:cstheme="minorHAnsi"/>
                <w:strike/>
              </w:rPr>
            </w:pPr>
          </w:p>
        </w:tc>
        <w:tc>
          <w:tcPr>
            <w:tcW w:w="3600" w:type="dxa"/>
            <w:tcBorders>
              <w:left w:val="nil"/>
              <w:right w:val="nil"/>
            </w:tcBorders>
          </w:tcPr>
          <w:p w:rsidR="008A0BC5" w:rsidRPr="004A4A45" w:rsidP="008A0BC5" w14:paraId="17DF6221"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Replaced references to the State Student Incentive Grants (SSIG) with ‘Leveraging Education Assistance Partnerships or LEAP (formerly State Student Incentive Grant or SSIG)’.</w:t>
            </w:r>
          </w:p>
        </w:tc>
        <w:tc>
          <w:tcPr>
            <w:tcW w:w="2700" w:type="dxa"/>
            <w:tcBorders>
              <w:left w:val="nil"/>
            </w:tcBorders>
          </w:tcPr>
          <w:p w:rsidR="008A0BC5" w:rsidRPr="004A4A45" w:rsidP="008A0BC5" w14:paraId="6FC4423C"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Alignment and quality control. </w:t>
            </w:r>
          </w:p>
        </w:tc>
      </w:tr>
      <w:tr w14:paraId="00C95C3C" w14:textId="77777777" w:rsidTr="001819B0">
        <w:tblPrEx>
          <w:tblW w:w="0" w:type="auto"/>
          <w:tblCellMar>
            <w:left w:w="29" w:type="dxa"/>
            <w:right w:w="29" w:type="dxa"/>
          </w:tblCellMar>
          <w:tblLook w:val="00A0"/>
        </w:tblPrEx>
        <w:trPr>
          <w:gridAfter w:val="1"/>
          <w:wAfter w:w="12" w:type="dxa"/>
          <w:trHeight w:val="144"/>
        </w:trPr>
        <w:tc>
          <w:tcPr>
            <w:tcW w:w="2330" w:type="dxa"/>
            <w:tcBorders>
              <w:bottom w:val="single" w:sz="8" w:space="0" w:color="7BA0CD"/>
              <w:right w:val="nil"/>
            </w:tcBorders>
            <w:vAlign w:val="center"/>
          </w:tcPr>
          <w:p w:rsidR="00A661DF" w:rsidRPr="004A4A45" w:rsidP="008A0BC5" w14:paraId="16BB8A57" w14:textId="77777777">
            <w:pPr>
              <w:pStyle w:val="TableTextBold"/>
              <w:rPr>
                <w:rFonts w:asciiTheme="minorHAnsi" w:hAnsiTheme="minorHAnsi" w:cstheme="minorHAnsi"/>
                <w:bCs/>
                <w:szCs w:val="22"/>
              </w:rPr>
            </w:pPr>
            <w:r w:rsidRPr="004A4A45">
              <w:rPr>
                <w:rFonts w:asciiTheme="minorHAnsi" w:hAnsiTheme="minorHAnsi" w:cstheme="minorHAnsi"/>
                <w:bCs/>
                <w:szCs w:val="22"/>
              </w:rPr>
              <w:t>Admissions and Consumer Transparency Su</w:t>
            </w:r>
            <w:r w:rsidRPr="004A4A45" w:rsidR="0044088F">
              <w:rPr>
                <w:rFonts w:asciiTheme="minorHAnsi" w:hAnsiTheme="minorHAnsi" w:cstheme="minorHAnsi"/>
                <w:bCs/>
                <w:szCs w:val="22"/>
              </w:rPr>
              <w:t>pplement</w:t>
            </w:r>
            <w:r w:rsidRPr="004A4A45">
              <w:rPr>
                <w:rFonts w:asciiTheme="minorHAnsi" w:hAnsiTheme="minorHAnsi" w:cstheme="minorHAnsi"/>
                <w:bCs/>
                <w:szCs w:val="22"/>
              </w:rPr>
              <w:t xml:space="preserve"> (ACTS)</w:t>
            </w:r>
          </w:p>
        </w:tc>
        <w:tc>
          <w:tcPr>
            <w:tcW w:w="1620" w:type="dxa"/>
            <w:gridSpan w:val="3"/>
            <w:tcBorders>
              <w:right w:val="nil"/>
            </w:tcBorders>
            <w:vAlign w:val="center"/>
          </w:tcPr>
          <w:p w:rsidR="00A661DF" w:rsidRPr="004A4A45" w:rsidP="008A0BC5" w14:paraId="33B6E84C" w14:textId="77777777">
            <w:pPr>
              <w:pStyle w:val="TableText"/>
              <w:widowControl w:val="0"/>
              <w:jc w:val="center"/>
              <w:rPr>
                <w:rFonts w:asciiTheme="minorHAnsi" w:hAnsiTheme="minorHAnsi" w:cstheme="minorHAnsi"/>
              </w:rPr>
            </w:pPr>
            <w:r w:rsidRPr="004A4A45">
              <w:rPr>
                <w:rFonts w:asciiTheme="minorHAnsi" w:hAnsiTheme="minorHAnsi" w:cstheme="minorHAnsi"/>
              </w:rPr>
              <w:t>2025-26</w:t>
            </w:r>
          </w:p>
        </w:tc>
        <w:tc>
          <w:tcPr>
            <w:tcW w:w="3600" w:type="dxa"/>
            <w:tcBorders>
              <w:left w:val="nil"/>
              <w:right w:val="nil"/>
            </w:tcBorders>
          </w:tcPr>
          <w:p w:rsidR="00A661DF" w:rsidRPr="004A4A45" w:rsidP="008A0BC5" w14:paraId="0AFA8A66" w14:textId="77777777">
            <w:pPr>
              <w:pStyle w:val="TableText"/>
              <w:widowControl w:val="0"/>
              <w:jc w:val="left"/>
              <w:rPr>
                <w:rFonts w:asciiTheme="minorHAnsi" w:hAnsiTheme="minorHAnsi" w:cstheme="minorHAnsi"/>
              </w:rPr>
            </w:pPr>
            <w:r w:rsidRPr="004A4A45">
              <w:rPr>
                <w:rFonts w:asciiTheme="minorHAnsi" w:hAnsiTheme="minorHAnsi" w:cstheme="minorHAnsi"/>
              </w:rPr>
              <w:t>New survey</w:t>
            </w:r>
          </w:p>
        </w:tc>
        <w:tc>
          <w:tcPr>
            <w:tcW w:w="2700" w:type="dxa"/>
            <w:tcBorders>
              <w:left w:val="nil"/>
            </w:tcBorders>
          </w:tcPr>
          <w:p w:rsidR="00A661DF" w:rsidRPr="004A4A45" w:rsidP="008A0BC5" w14:paraId="489C15EA" w14:textId="77777777">
            <w:pPr>
              <w:pStyle w:val="TableText"/>
              <w:widowControl w:val="0"/>
              <w:jc w:val="left"/>
              <w:rPr>
                <w:rFonts w:asciiTheme="minorHAnsi" w:hAnsiTheme="minorHAnsi" w:cstheme="minorHAnsi"/>
                <w:sz w:val="20"/>
                <w:szCs w:val="20"/>
              </w:rPr>
            </w:pPr>
            <w:hyperlink r:id="rId12" w:history="1">
              <w:r w:rsidRPr="004A4A45">
                <w:rPr>
                  <w:rStyle w:val="Hyperlink"/>
                  <w:rFonts w:asciiTheme="minorHAnsi" w:hAnsiTheme="minorHAnsi" w:cstheme="minorHAnsi"/>
                  <w:sz w:val="20"/>
                  <w:szCs w:val="20"/>
                </w:rPr>
                <w:t>Ensuring Transparency in Higher Education Admissions Executive Action</w:t>
              </w:r>
            </w:hyperlink>
          </w:p>
          <w:p w:rsidR="00A1198A" w:rsidRPr="004A4A45" w:rsidP="008A0BC5" w14:paraId="270187F4" w14:textId="77777777">
            <w:pPr>
              <w:pStyle w:val="TableText"/>
              <w:widowControl w:val="0"/>
              <w:jc w:val="left"/>
              <w:rPr>
                <w:rFonts w:asciiTheme="minorHAnsi" w:hAnsiTheme="minorHAnsi" w:cstheme="minorHAnsi"/>
              </w:rPr>
            </w:pPr>
            <w:hyperlink r:id="rId13" w:history="1">
              <w:r w:rsidRPr="004A4A45">
                <w:rPr>
                  <w:rStyle w:val="Hyperlink"/>
                  <w:rFonts w:asciiTheme="minorHAnsi" w:hAnsiTheme="minorHAnsi" w:cstheme="minorHAnsi"/>
                  <w:sz w:val="20"/>
                  <w:szCs w:val="20"/>
                </w:rPr>
                <w:t>Secretary of Education's Directive to NCES</w:t>
              </w:r>
            </w:hyperlink>
          </w:p>
        </w:tc>
      </w:tr>
      <w:tr w14:paraId="1AFC43C2" w14:textId="77777777" w:rsidTr="001819B0">
        <w:tblPrEx>
          <w:tblW w:w="0" w:type="auto"/>
          <w:tblCellMar>
            <w:left w:w="29" w:type="dxa"/>
            <w:right w:w="29" w:type="dxa"/>
          </w:tblCellMar>
          <w:tblLook w:val="00A0"/>
        </w:tblPrEx>
        <w:trPr>
          <w:gridAfter w:val="1"/>
          <w:wAfter w:w="12" w:type="dxa"/>
          <w:trHeight w:val="1078"/>
        </w:trPr>
        <w:tc>
          <w:tcPr>
            <w:tcW w:w="2330" w:type="dxa"/>
            <w:vMerge w:val="restart"/>
            <w:tcBorders>
              <w:right w:val="nil"/>
            </w:tcBorders>
            <w:vAlign w:val="center"/>
          </w:tcPr>
          <w:p w:rsidR="008A0BC5" w:rsidRPr="004A4A45" w:rsidP="008A0BC5" w14:paraId="47E40CF0" w14:textId="77777777">
            <w:pPr>
              <w:pStyle w:val="TableTextBold"/>
              <w:rPr>
                <w:rFonts w:asciiTheme="minorHAnsi" w:hAnsiTheme="minorHAnsi" w:cstheme="minorHAnsi"/>
              </w:rPr>
            </w:pPr>
            <w:bookmarkStart w:id="10" w:name="_Hlk11398170"/>
            <w:r w:rsidRPr="004A4A45">
              <w:rPr>
                <w:rFonts w:asciiTheme="minorHAnsi" w:hAnsiTheme="minorHAnsi" w:cstheme="minorHAnsi"/>
                <w:bCs/>
                <w:szCs w:val="22"/>
              </w:rPr>
              <w:t>Cross-cutting</w:t>
            </w:r>
            <w:bookmarkEnd w:id="10"/>
            <w:r w:rsidRPr="004A4A45">
              <w:rPr>
                <w:rFonts w:asciiTheme="minorHAnsi" w:hAnsiTheme="minorHAnsi" w:cstheme="minorHAnsi"/>
                <w:bCs/>
                <w:szCs w:val="22"/>
              </w:rPr>
              <w:t xml:space="preserve"> changes</w:t>
            </w:r>
          </w:p>
        </w:tc>
        <w:tc>
          <w:tcPr>
            <w:tcW w:w="1620" w:type="dxa"/>
            <w:gridSpan w:val="3"/>
            <w:vMerge w:val="restart"/>
            <w:tcBorders>
              <w:right w:val="nil"/>
            </w:tcBorders>
            <w:vAlign w:val="center"/>
          </w:tcPr>
          <w:p w:rsidR="008A0BC5" w:rsidRPr="004A4A45" w:rsidP="008A0BC5" w14:paraId="12D1344C" w14:textId="77777777">
            <w:pPr>
              <w:pStyle w:val="TableTextBold"/>
              <w:rPr>
                <w:rFonts w:asciiTheme="minorHAnsi" w:hAnsiTheme="minorHAnsi" w:cstheme="minorHAnsi"/>
                <w:bCs/>
                <w:strike/>
                <w:szCs w:val="22"/>
              </w:rPr>
            </w:pPr>
          </w:p>
          <w:p w:rsidR="008A0BC5" w:rsidRPr="004A4A45" w:rsidP="008A0BC5" w14:paraId="7ED01621" w14:textId="77777777">
            <w:pPr>
              <w:pStyle w:val="TableTextBold"/>
              <w:jc w:val="center"/>
              <w:rPr>
                <w:rFonts w:asciiTheme="minorHAnsi" w:hAnsiTheme="minorHAnsi" w:cstheme="minorHAnsi"/>
                <w:b w:val="0"/>
                <w:bCs/>
                <w:strike/>
              </w:rPr>
            </w:pPr>
            <w:r w:rsidRPr="004A4A45">
              <w:rPr>
                <w:rFonts w:asciiTheme="minorHAnsi" w:hAnsiTheme="minorHAnsi" w:cstheme="minorHAnsi"/>
                <w:b w:val="0"/>
                <w:bCs/>
                <w:strike/>
              </w:rPr>
              <w:t>2024-25</w:t>
            </w:r>
          </w:p>
        </w:tc>
        <w:tc>
          <w:tcPr>
            <w:tcW w:w="3600" w:type="dxa"/>
            <w:tcBorders>
              <w:left w:val="nil"/>
              <w:right w:val="nil"/>
            </w:tcBorders>
          </w:tcPr>
          <w:p w:rsidR="008A0BC5" w:rsidRPr="004A4A45" w:rsidP="008A0BC5" w14:paraId="0FEDFDFB"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Additions to IPEDS Glossary:</w:t>
            </w:r>
          </w:p>
          <w:p w:rsidR="008A0BC5" w:rsidRPr="004A4A45" w:rsidP="008A0BC5" w14:paraId="383541C1"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Cost (CST), Student aid assets, attendance status, student level.</w:t>
            </w:r>
          </w:p>
        </w:tc>
        <w:tc>
          <w:tcPr>
            <w:tcW w:w="2700" w:type="dxa"/>
            <w:tcBorders>
              <w:left w:val="nil"/>
            </w:tcBorders>
          </w:tcPr>
          <w:p w:rsidR="008A0BC5" w:rsidRPr="004A4A45" w:rsidP="008A0BC5" w14:paraId="6E284C19"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Quality control, TRP #69 (October 2023). </w:t>
            </w:r>
          </w:p>
        </w:tc>
      </w:tr>
      <w:tr w14:paraId="4282D4DB" w14:textId="77777777" w:rsidTr="001819B0">
        <w:tblPrEx>
          <w:tblW w:w="0" w:type="auto"/>
          <w:tblCellMar>
            <w:left w:w="29" w:type="dxa"/>
            <w:right w:w="29" w:type="dxa"/>
          </w:tblCellMar>
          <w:tblLook w:val="00A0"/>
        </w:tblPrEx>
        <w:trPr>
          <w:gridAfter w:val="1"/>
          <w:wAfter w:w="12" w:type="dxa"/>
          <w:trHeight w:val="785"/>
        </w:trPr>
        <w:tc>
          <w:tcPr>
            <w:tcW w:w="2330" w:type="dxa"/>
            <w:vMerge/>
            <w:tcBorders>
              <w:bottom w:val="single" w:sz="8" w:space="0" w:color="7BA0CD"/>
              <w:right w:val="nil"/>
            </w:tcBorders>
          </w:tcPr>
          <w:p w:rsidR="008A0BC5" w:rsidRPr="004A4A45" w:rsidP="008A0BC5" w14:paraId="5AC039E0" w14:textId="77777777">
            <w:pPr>
              <w:pStyle w:val="TableText"/>
              <w:widowControl w:val="0"/>
              <w:jc w:val="center"/>
              <w:rPr>
                <w:rFonts w:asciiTheme="minorHAnsi" w:hAnsiTheme="minorHAnsi" w:cstheme="minorHAnsi"/>
              </w:rPr>
            </w:pPr>
          </w:p>
        </w:tc>
        <w:tc>
          <w:tcPr>
            <w:tcW w:w="1620" w:type="dxa"/>
            <w:gridSpan w:val="3"/>
            <w:vMerge/>
            <w:tcBorders>
              <w:bottom w:val="single" w:sz="8" w:space="0" w:color="7BA0CD"/>
              <w:right w:val="nil"/>
            </w:tcBorders>
          </w:tcPr>
          <w:p w:rsidR="008A0BC5" w:rsidRPr="004A4A45" w:rsidP="008A0BC5" w14:paraId="1B791C65" w14:textId="77777777">
            <w:pPr>
              <w:pStyle w:val="TableText"/>
              <w:widowControl w:val="0"/>
              <w:jc w:val="center"/>
              <w:rPr>
                <w:rFonts w:asciiTheme="minorHAnsi" w:hAnsiTheme="minorHAnsi" w:cstheme="minorHAnsi"/>
                <w:strike/>
              </w:rPr>
            </w:pPr>
          </w:p>
        </w:tc>
        <w:tc>
          <w:tcPr>
            <w:tcW w:w="3600" w:type="dxa"/>
            <w:tcBorders>
              <w:left w:val="nil"/>
              <w:right w:val="nil"/>
            </w:tcBorders>
          </w:tcPr>
          <w:p w:rsidR="008A0BC5" w:rsidRPr="004A4A45" w:rsidP="008A0BC5" w14:paraId="10431640"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Edits to IPEDS Glossary: </w:t>
            </w:r>
          </w:p>
          <w:p w:rsidR="008A0BC5" w:rsidRPr="004A4A45" w:rsidP="008A0BC5" w14:paraId="78B95AA1"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Transfer-in student, transfer-out student, non-first-time student (undergraduate), continuing/returning student (undergraduate), entering students (undergraduate), undergraduate student. </w:t>
            </w:r>
          </w:p>
        </w:tc>
        <w:tc>
          <w:tcPr>
            <w:tcW w:w="2700" w:type="dxa"/>
            <w:tcBorders>
              <w:left w:val="nil"/>
            </w:tcBorders>
          </w:tcPr>
          <w:p w:rsidR="008A0BC5" w:rsidRPr="004A4A45" w:rsidP="008A0BC5" w14:paraId="79D6DA54" w14:textId="77777777">
            <w:pPr>
              <w:pStyle w:val="TableText"/>
              <w:widowControl w:val="0"/>
              <w:jc w:val="left"/>
              <w:rPr>
                <w:rFonts w:asciiTheme="minorHAnsi" w:hAnsiTheme="minorHAnsi" w:cstheme="minorHAnsi"/>
                <w:strike/>
              </w:rPr>
            </w:pPr>
            <w:r w:rsidRPr="004A4A45">
              <w:rPr>
                <w:rFonts w:asciiTheme="minorHAnsi" w:hAnsiTheme="minorHAnsi" w:cstheme="minorHAnsi"/>
                <w:strike/>
              </w:rPr>
              <w:t xml:space="preserve">Quality control, TRP #69 (October 2023). </w:t>
            </w:r>
          </w:p>
        </w:tc>
      </w:tr>
    </w:tbl>
    <w:p w:rsidR="000E770D" w:rsidRPr="004A4A45" w:rsidP="00936013" w14:paraId="302CB7A4" w14:textId="77777777">
      <w:pPr>
        <w:pStyle w:val="TableNote"/>
        <w:spacing w:after="0"/>
        <w:jc w:val="left"/>
        <w:rPr>
          <w:rFonts w:asciiTheme="minorHAnsi" w:hAnsiTheme="minorHAnsi" w:cstheme="minorHAnsi"/>
        </w:rPr>
      </w:pPr>
    </w:p>
    <w:p w:rsidR="00717F0B" w:rsidRPr="004A4A45" w:rsidP="00C0582D" w14:paraId="3E8DDF80" w14:textId="77777777">
      <w:pPr>
        <w:pStyle w:val="BodyText"/>
        <w:rPr>
          <w:rFonts w:asciiTheme="minorHAnsi" w:hAnsiTheme="minorHAnsi" w:cstheme="minorHAnsi"/>
        </w:rPr>
      </w:pPr>
      <w:bookmarkStart w:id="11" w:name="_Toc531248019"/>
      <w:bookmarkStart w:id="12" w:name="_Toc2884854"/>
      <w:bookmarkStart w:id="13" w:name="_Toc437880603"/>
      <w:r w:rsidRPr="004A4A45">
        <w:rPr>
          <w:rFonts w:asciiTheme="minorHAnsi" w:hAnsiTheme="minorHAnsi" w:cstheme="minorHAnsi"/>
        </w:rPr>
        <w:t>Detailed d</w:t>
      </w:r>
      <w:r w:rsidRPr="004A4A45" w:rsidR="00FB1516">
        <w:rPr>
          <w:rFonts w:asciiTheme="minorHAnsi" w:hAnsiTheme="minorHAnsi" w:cstheme="minorHAnsi"/>
        </w:rPr>
        <w:t xml:space="preserve">escriptions of the </w:t>
      </w:r>
      <w:r w:rsidRPr="004A4A45" w:rsidR="00613655">
        <w:rPr>
          <w:rFonts w:asciiTheme="minorHAnsi" w:hAnsiTheme="minorHAnsi" w:cstheme="minorHAnsi"/>
        </w:rPr>
        <w:t xml:space="preserve">proposed changes are </w:t>
      </w:r>
      <w:r w:rsidRPr="004A4A45" w:rsidR="00AF3923">
        <w:rPr>
          <w:rFonts w:asciiTheme="minorHAnsi" w:hAnsiTheme="minorHAnsi" w:cstheme="minorHAnsi"/>
        </w:rPr>
        <w:t>provided</w:t>
      </w:r>
      <w:r w:rsidRPr="004A4A45" w:rsidR="00FB1516">
        <w:rPr>
          <w:rFonts w:asciiTheme="minorHAnsi" w:hAnsiTheme="minorHAnsi" w:cstheme="minorHAnsi"/>
        </w:rPr>
        <w:t xml:space="preserve"> in </w:t>
      </w:r>
      <w:r w:rsidRPr="004A4A45" w:rsidR="00F96B8C">
        <w:rPr>
          <w:rFonts w:asciiTheme="minorHAnsi" w:hAnsiTheme="minorHAnsi" w:cstheme="minorHAnsi"/>
          <w:b/>
          <w:bCs/>
        </w:rPr>
        <w:t xml:space="preserve">Appendix </w:t>
      </w:r>
      <w:r w:rsidRPr="004A4A45" w:rsidR="00254313">
        <w:rPr>
          <w:rFonts w:asciiTheme="minorHAnsi" w:hAnsiTheme="minorHAnsi" w:cstheme="minorHAnsi"/>
          <w:b/>
          <w:bCs/>
        </w:rPr>
        <w:t>A</w:t>
      </w:r>
      <w:r w:rsidRPr="004A4A45" w:rsidR="00FB1516">
        <w:rPr>
          <w:rFonts w:asciiTheme="minorHAnsi" w:hAnsiTheme="minorHAnsi" w:cstheme="minorHAnsi"/>
        </w:rPr>
        <w:t>.</w:t>
      </w:r>
      <w:bookmarkEnd w:id="11"/>
      <w:bookmarkEnd w:id="12"/>
    </w:p>
    <w:p w:rsidR="008F472A" w:rsidRPr="004A4A45" w14:paraId="63C411EE" w14:textId="77777777">
      <w:pPr>
        <w:rPr>
          <w:rFonts w:asciiTheme="minorHAnsi" w:hAnsiTheme="minorHAnsi" w:cstheme="minorHAnsi"/>
          <w:b/>
          <w:kern w:val="28"/>
          <w:sz w:val="28"/>
          <w:szCs w:val="20"/>
        </w:rPr>
      </w:pPr>
      <w:bookmarkStart w:id="14" w:name="_Toc437880604"/>
      <w:bookmarkEnd w:id="13"/>
      <w:r w:rsidRPr="004A4A45">
        <w:rPr>
          <w:rFonts w:asciiTheme="minorHAnsi" w:hAnsiTheme="minorHAnsi" w:cstheme="minorHAnsi"/>
        </w:rPr>
        <w:br w:type="page"/>
      </w:r>
    </w:p>
    <w:p w:rsidR="00061E67" w:rsidRPr="004A4A45" w:rsidP="002074F7" w14:paraId="73F0CEE5" w14:textId="77777777">
      <w:pPr>
        <w:pStyle w:val="Heading1"/>
        <w:spacing w:before="0" w:after="120"/>
        <w:rPr>
          <w:rFonts w:asciiTheme="minorHAnsi" w:hAnsiTheme="minorHAnsi" w:cstheme="minorHAnsi"/>
        </w:rPr>
      </w:pPr>
      <w:bookmarkStart w:id="15" w:name="_Toc212641154"/>
      <w:r w:rsidRPr="004A4A45">
        <w:rPr>
          <w:rFonts w:asciiTheme="minorHAnsi" w:hAnsiTheme="minorHAnsi" w:cstheme="minorHAnsi"/>
        </w:rPr>
        <w:t>Burden Calculations</w:t>
      </w:r>
      <w:bookmarkEnd w:id="14"/>
      <w:bookmarkEnd w:id="15"/>
    </w:p>
    <w:p w:rsidR="00B341B1" w:rsidRPr="004A4A45" w:rsidP="00061E67" w14:paraId="783E158F" w14:textId="77777777">
      <w:pPr>
        <w:pStyle w:val="BodyText"/>
        <w:rPr>
          <w:rFonts w:asciiTheme="minorHAnsi" w:hAnsiTheme="minorHAnsi" w:cstheme="minorHAnsi"/>
        </w:rPr>
      </w:pPr>
      <w:r w:rsidRPr="004A4A45">
        <w:rPr>
          <w:rFonts w:asciiTheme="minorHAnsi" w:hAnsiTheme="minorHAnsi" w:cstheme="minorHAnsi"/>
        </w:rPr>
        <w:t xml:space="preserve">The </w:t>
      </w:r>
      <w:r w:rsidRPr="004A4A45" w:rsidR="00936013">
        <w:rPr>
          <w:rFonts w:asciiTheme="minorHAnsi" w:hAnsiTheme="minorHAnsi" w:cstheme="minorHAnsi"/>
        </w:rPr>
        <w:t>collection of voluntary information on the</w:t>
      </w:r>
      <w:r w:rsidRPr="004A4A45">
        <w:rPr>
          <w:rFonts w:asciiTheme="minorHAnsi" w:hAnsiTheme="minorHAnsi" w:cstheme="minorHAnsi"/>
        </w:rPr>
        <w:t xml:space="preserve"> time </w:t>
      </w:r>
      <w:r w:rsidRPr="004A4A45" w:rsidR="00936013">
        <w:rPr>
          <w:rFonts w:asciiTheme="minorHAnsi" w:hAnsiTheme="minorHAnsi" w:cstheme="minorHAnsi"/>
        </w:rPr>
        <w:t>it took institutions</w:t>
      </w:r>
      <w:r w:rsidRPr="004A4A45">
        <w:rPr>
          <w:rFonts w:asciiTheme="minorHAnsi" w:hAnsiTheme="minorHAnsi" w:cstheme="minorHAnsi"/>
        </w:rPr>
        <w:t xml:space="preserve"> to </w:t>
      </w:r>
      <w:r w:rsidRPr="004A4A45" w:rsidR="00026EC2">
        <w:rPr>
          <w:rFonts w:asciiTheme="minorHAnsi" w:hAnsiTheme="minorHAnsi" w:cstheme="minorHAnsi"/>
        </w:rPr>
        <w:t xml:space="preserve">submit </w:t>
      </w:r>
      <w:r w:rsidRPr="004A4A45" w:rsidR="00936013">
        <w:rPr>
          <w:rFonts w:asciiTheme="minorHAnsi" w:hAnsiTheme="minorHAnsi" w:cstheme="minorHAnsi"/>
        </w:rPr>
        <w:t xml:space="preserve">their </w:t>
      </w:r>
      <w:r w:rsidRPr="004A4A45" w:rsidR="00026EC2">
        <w:rPr>
          <w:rFonts w:asciiTheme="minorHAnsi" w:hAnsiTheme="minorHAnsi" w:cstheme="minorHAnsi"/>
        </w:rPr>
        <w:t>IPEDS data</w:t>
      </w:r>
      <w:r w:rsidRPr="004A4A45">
        <w:rPr>
          <w:rFonts w:asciiTheme="minorHAnsi" w:hAnsiTheme="minorHAnsi" w:cstheme="minorHAnsi"/>
        </w:rPr>
        <w:t xml:space="preserve"> was implemented in the 2012-13 data collection</w:t>
      </w:r>
      <w:r w:rsidRPr="004A4A45" w:rsidR="00936013">
        <w:rPr>
          <w:rFonts w:asciiTheme="minorHAnsi" w:hAnsiTheme="minorHAnsi" w:cstheme="minorHAnsi"/>
        </w:rPr>
        <w:t xml:space="preserve">. </w:t>
      </w:r>
      <w:r w:rsidRPr="004A4A45" w:rsidR="00A139EF">
        <w:rPr>
          <w:rFonts w:asciiTheme="minorHAnsi" w:hAnsiTheme="minorHAnsi" w:cstheme="minorHAnsi"/>
        </w:rPr>
        <w:t>I</w:t>
      </w:r>
      <w:r w:rsidRPr="004A4A45" w:rsidR="00981F22">
        <w:rPr>
          <w:rFonts w:asciiTheme="minorHAnsi" w:hAnsiTheme="minorHAnsi" w:cstheme="minorHAnsi"/>
        </w:rPr>
        <w:t>n</w:t>
      </w:r>
      <w:r w:rsidRPr="004A4A45" w:rsidR="00A139EF">
        <w:rPr>
          <w:rFonts w:asciiTheme="minorHAnsi" w:hAnsiTheme="minorHAnsi" w:cstheme="minorHAnsi"/>
        </w:rPr>
        <w:t xml:space="preserve"> 2017, NCES contracted</w:t>
      </w:r>
      <w:r w:rsidRPr="004A4A45" w:rsidR="0069698B">
        <w:rPr>
          <w:rFonts w:asciiTheme="minorHAnsi" w:hAnsiTheme="minorHAnsi" w:cstheme="minorHAnsi"/>
        </w:rPr>
        <w:t xml:space="preserve"> with</w:t>
      </w:r>
      <w:r w:rsidRPr="004A4A45" w:rsidR="00A139EF">
        <w:rPr>
          <w:rFonts w:asciiTheme="minorHAnsi" w:hAnsiTheme="minorHAnsi" w:cstheme="minorHAnsi"/>
        </w:rPr>
        <w:t xml:space="preserve"> the American Institutes for Research </w:t>
      </w:r>
      <w:r w:rsidRPr="004A4A45" w:rsidR="002074F7">
        <w:rPr>
          <w:rFonts w:asciiTheme="minorHAnsi" w:hAnsiTheme="minorHAnsi" w:cstheme="minorHAnsi"/>
        </w:rPr>
        <w:t xml:space="preserve">(AIR) </w:t>
      </w:r>
      <w:r w:rsidRPr="004A4A45" w:rsidR="00A139EF">
        <w:rPr>
          <w:rFonts w:asciiTheme="minorHAnsi" w:hAnsiTheme="minorHAnsi" w:cstheme="minorHAnsi"/>
        </w:rPr>
        <w:t xml:space="preserve">to </w:t>
      </w:r>
      <w:r w:rsidRPr="004A4A45" w:rsidR="00981F22">
        <w:rPr>
          <w:rFonts w:asciiTheme="minorHAnsi" w:hAnsiTheme="minorHAnsi" w:cstheme="minorHAnsi"/>
        </w:rPr>
        <w:t>conduct cognitive interviews</w:t>
      </w:r>
      <w:r w:rsidRPr="004A4A45" w:rsidR="00FB4309">
        <w:rPr>
          <w:rFonts w:asciiTheme="minorHAnsi" w:hAnsiTheme="minorHAnsi" w:cstheme="minorHAnsi"/>
        </w:rPr>
        <w:t xml:space="preserve"> with </w:t>
      </w:r>
      <w:r w:rsidRPr="004A4A45" w:rsidR="002074F7">
        <w:rPr>
          <w:rFonts w:asciiTheme="minorHAnsi" w:hAnsiTheme="minorHAnsi" w:cstheme="minorHAnsi"/>
        </w:rPr>
        <w:t xml:space="preserve">IPEDS </w:t>
      </w:r>
      <w:r w:rsidRPr="004A4A45" w:rsidR="00FB4309">
        <w:rPr>
          <w:rFonts w:asciiTheme="minorHAnsi" w:hAnsiTheme="minorHAnsi" w:cstheme="minorHAnsi"/>
        </w:rPr>
        <w:t xml:space="preserve">administrators to </w:t>
      </w:r>
      <w:r w:rsidRPr="004A4A45" w:rsidR="002074F7">
        <w:rPr>
          <w:rFonts w:asciiTheme="minorHAnsi" w:hAnsiTheme="minorHAnsi" w:cstheme="minorHAnsi"/>
        </w:rPr>
        <w:t xml:space="preserve">develop </w:t>
      </w:r>
      <w:r w:rsidRPr="004A4A45" w:rsidR="00CD07A2">
        <w:rPr>
          <w:rFonts w:asciiTheme="minorHAnsi" w:hAnsiTheme="minorHAnsi" w:cstheme="minorHAnsi"/>
        </w:rPr>
        <w:t>better questions about</w:t>
      </w:r>
      <w:r w:rsidRPr="004A4A45" w:rsidR="00FB4309">
        <w:rPr>
          <w:rFonts w:asciiTheme="minorHAnsi" w:hAnsiTheme="minorHAnsi" w:cstheme="minorHAnsi"/>
        </w:rPr>
        <w:t xml:space="preserve"> how long it takes to complete </w:t>
      </w:r>
      <w:r w:rsidRPr="004A4A45" w:rsidR="00CD07A2">
        <w:rPr>
          <w:rFonts w:asciiTheme="minorHAnsi" w:hAnsiTheme="minorHAnsi" w:cstheme="minorHAnsi"/>
        </w:rPr>
        <w:t>IPEDS</w:t>
      </w:r>
      <w:r w:rsidRPr="004A4A45" w:rsidR="00FB4309">
        <w:rPr>
          <w:rFonts w:asciiTheme="minorHAnsi" w:hAnsiTheme="minorHAnsi" w:cstheme="minorHAnsi"/>
        </w:rPr>
        <w:t xml:space="preserve"> data reporting process. Based on findings from that study</w:t>
      </w:r>
      <w:r w:rsidRPr="004A4A45" w:rsidR="00F56E9D">
        <w:rPr>
          <w:rFonts w:asciiTheme="minorHAnsi" w:hAnsiTheme="minorHAnsi" w:cstheme="minorHAnsi"/>
        </w:rPr>
        <w:t xml:space="preserve">, NCES updated the questions it asks of institutions regarding </w:t>
      </w:r>
      <w:r w:rsidRPr="004A4A45" w:rsidR="00CD07A2">
        <w:rPr>
          <w:rFonts w:asciiTheme="minorHAnsi" w:hAnsiTheme="minorHAnsi" w:cstheme="minorHAnsi"/>
        </w:rPr>
        <w:t xml:space="preserve">IPEDS </w:t>
      </w:r>
      <w:r w:rsidRPr="004A4A45" w:rsidR="00F56E9D">
        <w:rPr>
          <w:rFonts w:asciiTheme="minorHAnsi" w:hAnsiTheme="minorHAnsi" w:cstheme="minorHAnsi"/>
        </w:rPr>
        <w:t>reporting burden</w:t>
      </w:r>
      <w:r w:rsidRPr="004A4A45" w:rsidR="000D16B4">
        <w:rPr>
          <w:rFonts w:asciiTheme="minorHAnsi" w:hAnsiTheme="minorHAnsi" w:cstheme="minorHAnsi"/>
        </w:rPr>
        <w:t xml:space="preserve">. More information about this study, </w:t>
      </w:r>
      <w:r w:rsidRPr="004A4A45" w:rsidR="00A31807">
        <w:rPr>
          <w:rFonts w:asciiTheme="minorHAnsi" w:hAnsiTheme="minorHAnsi" w:cstheme="minorHAnsi"/>
        </w:rPr>
        <w:t>updated findings on</w:t>
      </w:r>
      <w:r w:rsidRPr="004A4A45" w:rsidR="000D16B4">
        <w:rPr>
          <w:rFonts w:asciiTheme="minorHAnsi" w:hAnsiTheme="minorHAnsi" w:cstheme="minorHAnsi"/>
        </w:rPr>
        <w:t xml:space="preserve"> report</w:t>
      </w:r>
      <w:r w:rsidRPr="004A4A45" w:rsidR="00A31807">
        <w:rPr>
          <w:rFonts w:asciiTheme="minorHAnsi" w:hAnsiTheme="minorHAnsi" w:cstheme="minorHAnsi"/>
        </w:rPr>
        <w:t>ed</w:t>
      </w:r>
      <w:r w:rsidRPr="004A4A45" w:rsidR="000D16B4">
        <w:rPr>
          <w:rFonts w:asciiTheme="minorHAnsi" w:hAnsiTheme="minorHAnsi" w:cstheme="minorHAnsi"/>
        </w:rPr>
        <w:t xml:space="preserve"> burden, </w:t>
      </w:r>
      <w:r w:rsidRPr="004A4A45">
        <w:rPr>
          <w:rFonts w:asciiTheme="minorHAnsi" w:hAnsiTheme="minorHAnsi" w:cstheme="minorHAnsi"/>
        </w:rPr>
        <w:t xml:space="preserve">and </w:t>
      </w:r>
      <w:r w:rsidRPr="004A4A45" w:rsidR="002E1C19">
        <w:rPr>
          <w:rFonts w:asciiTheme="minorHAnsi" w:hAnsiTheme="minorHAnsi" w:cstheme="minorHAnsi"/>
        </w:rPr>
        <w:t>full</w:t>
      </w:r>
      <w:r w:rsidRPr="004A4A45" w:rsidR="000D16B4">
        <w:rPr>
          <w:rFonts w:asciiTheme="minorHAnsi" w:hAnsiTheme="minorHAnsi" w:cstheme="minorHAnsi"/>
        </w:rPr>
        <w:t xml:space="preserve"> burden </w:t>
      </w:r>
      <w:r w:rsidRPr="004A4A45">
        <w:rPr>
          <w:rFonts w:asciiTheme="minorHAnsi" w:hAnsiTheme="minorHAnsi" w:cstheme="minorHAnsi"/>
        </w:rPr>
        <w:t xml:space="preserve">calculations </w:t>
      </w:r>
      <w:r w:rsidRPr="004A4A45" w:rsidR="000D16B4">
        <w:rPr>
          <w:rFonts w:asciiTheme="minorHAnsi" w:hAnsiTheme="minorHAnsi" w:cstheme="minorHAnsi"/>
        </w:rPr>
        <w:t xml:space="preserve">based on </w:t>
      </w:r>
      <w:r w:rsidRPr="004A4A45" w:rsidR="00A31807">
        <w:rPr>
          <w:rFonts w:asciiTheme="minorHAnsi" w:hAnsiTheme="minorHAnsi" w:cstheme="minorHAnsi"/>
        </w:rPr>
        <w:t xml:space="preserve">the </w:t>
      </w:r>
      <w:r w:rsidRPr="004A4A45" w:rsidR="000D16B4">
        <w:rPr>
          <w:rFonts w:asciiTheme="minorHAnsi" w:hAnsiTheme="minorHAnsi" w:cstheme="minorHAnsi"/>
        </w:rPr>
        <w:t xml:space="preserve">information collected in </w:t>
      </w:r>
      <w:r w:rsidRPr="004A4A45" w:rsidR="006D7A1D">
        <w:rPr>
          <w:rFonts w:asciiTheme="minorHAnsi" w:hAnsiTheme="minorHAnsi" w:cstheme="minorHAnsi"/>
        </w:rPr>
        <w:t>2022-23</w:t>
      </w:r>
      <w:r w:rsidRPr="004A4A45" w:rsidR="002E1C19">
        <w:rPr>
          <w:rFonts w:asciiTheme="minorHAnsi" w:hAnsiTheme="minorHAnsi" w:cstheme="minorHAnsi"/>
        </w:rPr>
        <w:t xml:space="preserve"> </w:t>
      </w:r>
      <w:r w:rsidRPr="004A4A45">
        <w:rPr>
          <w:rFonts w:asciiTheme="minorHAnsi" w:hAnsiTheme="minorHAnsi" w:cstheme="minorHAnsi"/>
        </w:rPr>
        <w:t xml:space="preserve">can be found in section A.12 of </w:t>
      </w:r>
      <w:r w:rsidRPr="004A4A45" w:rsidR="00026EC2">
        <w:rPr>
          <w:rFonts w:asciiTheme="minorHAnsi" w:hAnsiTheme="minorHAnsi" w:cstheme="minorHAnsi"/>
        </w:rPr>
        <w:t>this document</w:t>
      </w:r>
      <w:r w:rsidRPr="004A4A45">
        <w:rPr>
          <w:rFonts w:asciiTheme="minorHAnsi" w:hAnsiTheme="minorHAnsi" w:cstheme="minorHAnsi"/>
        </w:rPr>
        <w:t>.</w:t>
      </w:r>
    </w:p>
    <w:p w:rsidR="00A24B3E" w:rsidRPr="004A4A45" w:rsidP="00061E67" w14:paraId="00CDFE39" w14:textId="77777777">
      <w:pPr>
        <w:pStyle w:val="BodyText"/>
        <w:rPr>
          <w:rFonts w:asciiTheme="minorHAnsi" w:hAnsiTheme="minorHAnsi" w:cstheme="minorHAnsi"/>
        </w:rPr>
      </w:pPr>
      <w:r w:rsidRPr="004A4A45">
        <w:rPr>
          <w:rFonts w:asciiTheme="minorHAnsi" w:hAnsiTheme="minorHAnsi" w:cstheme="minorHAnsi"/>
        </w:rPr>
        <w:t xml:space="preserve">Historical </w:t>
      </w:r>
      <w:r w:rsidRPr="004A4A45" w:rsidR="00D57C12">
        <w:rPr>
          <w:rFonts w:asciiTheme="minorHAnsi" w:hAnsiTheme="minorHAnsi" w:cstheme="minorHAnsi"/>
        </w:rPr>
        <w:t xml:space="preserve">voluntary information </w:t>
      </w:r>
      <w:r w:rsidRPr="004A4A45" w:rsidR="00E97525">
        <w:rPr>
          <w:rFonts w:asciiTheme="minorHAnsi" w:hAnsiTheme="minorHAnsi" w:cstheme="minorHAnsi"/>
        </w:rPr>
        <w:t xml:space="preserve">regarding </w:t>
      </w:r>
      <w:r w:rsidRPr="004A4A45" w:rsidR="00D57C12">
        <w:rPr>
          <w:rFonts w:asciiTheme="minorHAnsi" w:hAnsiTheme="minorHAnsi" w:cstheme="minorHAnsi"/>
        </w:rPr>
        <w:t>the time it took institutions to submit their IPEDS data and the cognitive interviews</w:t>
      </w:r>
      <w:r w:rsidRPr="004A4A45" w:rsidR="007C00AC">
        <w:rPr>
          <w:rFonts w:asciiTheme="minorHAnsi" w:hAnsiTheme="minorHAnsi" w:cstheme="minorHAnsi"/>
        </w:rPr>
        <w:t xml:space="preserve"> conducted for the burden reporting questions </w:t>
      </w:r>
      <w:r w:rsidRPr="004A4A45" w:rsidR="00625356">
        <w:rPr>
          <w:rFonts w:asciiTheme="minorHAnsi" w:hAnsiTheme="minorHAnsi" w:cstheme="minorHAnsi"/>
        </w:rPr>
        <w:t xml:space="preserve">are not available for the </w:t>
      </w:r>
      <w:r w:rsidRPr="004A4A45" w:rsidR="007C00AC">
        <w:rPr>
          <w:rFonts w:asciiTheme="minorHAnsi" w:hAnsiTheme="minorHAnsi" w:cstheme="minorHAnsi"/>
        </w:rPr>
        <w:t>ACTS</w:t>
      </w:r>
      <w:r w:rsidRPr="004A4A45" w:rsidR="00AA2967">
        <w:rPr>
          <w:rFonts w:asciiTheme="minorHAnsi" w:hAnsiTheme="minorHAnsi" w:cstheme="minorHAnsi"/>
        </w:rPr>
        <w:t xml:space="preserve"> because the ACTS is a new survey component being developed for the 2025-26 data collection. More information about the burden calculations for the ACTS can be found in section A.12 of this document.</w:t>
      </w:r>
      <w:r w:rsidRPr="004A4A45" w:rsidR="007C00AC">
        <w:rPr>
          <w:rFonts w:asciiTheme="minorHAnsi" w:hAnsiTheme="minorHAnsi" w:cstheme="minorHAnsi"/>
        </w:rPr>
        <w:t xml:space="preserve"> </w:t>
      </w:r>
    </w:p>
    <w:p w:rsidR="00563D5E" w:rsidRPr="004A4A45" w:rsidP="00D01758" w14:paraId="799E7A24" w14:textId="77777777">
      <w:pPr>
        <w:ind w:left="360"/>
        <w:rPr>
          <w:rFonts w:asciiTheme="minorHAnsi" w:hAnsiTheme="minorHAnsi" w:cstheme="minorHAnsi"/>
          <w:b/>
          <w:bCs/>
          <w:sz w:val="2"/>
          <w:szCs w:val="2"/>
        </w:rPr>
      </w:pPr>
    </w:p>
    <w:p w:rsidR="00B17F64" w:rsidRPr="004A4A45" w:rsidP="00361C42" w14:paraId="4FC0A214" w14:textId="77777777">
      <w:pPr>
        <w:pStyle w:val="AppendixHeading1"/>
        <w:spacing w:before="0" w:after="120"/>
        <w:rPr>
          <w:rFonts w:asciiTheme="minorHAnsi" w:hAnsiTheme="minorHAnsi" w:cstheme="minorHAnsi"/>
        </w:rPr>
      </w:pPr>
      <w:bookmarkStart w:id="16" w:name="_Toc437880605"/>
      <w:bookmarkStart w:id="17" w:name="_Toc212641155"/>
      <w:bookmarkStart w:id="18" w:name="_Hlk108525157"/>
      <w:r w:rsidRPr="004A4A45">
        <w:rPr>
          <w:rFonts w:asciiTheme="minorHAnsi" w:hAnsiTheme="minorHAnsi" w:cstheme="minorHAnsi"/>
        </w:rPr>
        <w:t>Section A. Justification</w:t>
      </w:r>
      <w:bookmarkEnd w:id="16"/>
      <w:bookmarkEnd w:id="17"/>
    </w:p>
    <w:p w:rsidR="00B17F64" w:rsidRPr="004A4A45" w:rsidP="00361C42" w14:paraId="2C16A6F8" w14:textId="77777777">
      <w:pPr>
        <w:pStyle w:val="AppendixHeading2"/>
        <w:spacing w:after="120"/>
        <w:rPr>
          <w:rFonts w:asciiTheme="minorHAnsi" w:hAnsiTheme="minorHAnsi" w:cstheme="minorHAnsi"/>
        </w:rPr>
      </w:pPr>
      <w:bookmarkStart w:id="19" w:name="_Toc437880606"/>
      <w:bookmarkStart w:id="20" w:name="_Toc212641156"/>
      <w:r w:rsidRPr="004A4A45">
        <w:rPr>
          <w:rFonts w:asciiTheme="minorHAnsi" w:hAnsiTheme="minorHAnsi" w:cstheme="minorHAnsi"/>
        </w:rPr>
        <w:t>A.1.</w:t>
      </w:r>
      <w:r w:rsidRPr="004A4A45">
        <w:rPr>
          <w:rFonts w:asciiTheme="minorHAnsi" w:hAnsiTheme="minorHAnsi" w:cstheme="minorHAnsi"/>
        </w:rPr>
        <w:tab/>
        <w:t>Purpose of this Submission</w:t>
      </w:r>
      <w:bookmarkEnd w:id="19"/>
      <w:bookmarkEnd w:id="20"/>
    </w:p>
    <w:p w:rsidR="00B17F64" w:rsidRPr="004A4A45" w:rsidP="48FFFA56" w14:paraId="7C10396E" w14:textId="77777777">
      <w:pPr>
        <w:pStyle w:val="BodyText"/>
        <w:rPr>
          <w:rFonts w:asciiTheme="minorHAnsi" w:hAnsiTheme="minorHAnsi" w:cstheme="minorHAnsi"/>
          <w:snapToGrid w:val="0"/>
          <w:color w:val="FF0000"/>
        </w:rPr>
      </w:pPr>
      <w:r w:rsidRPr="004A4A45">
        <w:rPr>
          <w:rFonts w:asciiTheme="minorHAnsi" w:hAnsiTheme="minorHAnsi" w:cstheme="minorHAnsi"/>
          <w:snapToGrid w:val="0"/>
        </w:rPr>
        <w:t>The National Center for Education</w:t>
      </w:r>
      <w:r w:rsidRPr="004A4A45" w:rsidR="008B3024">
        <w:rPr>
          <w:rFonts w:asciiTheme="minorHAnsi" w:hAnsiTheme="minorHAnsi" w:cstheme="minorHAnsi"/>
          <w:snapToGrid w:val="0"/>
        </w:rPr>
        <w:t xml:space="preserve"> Statistics (NCES) is seeking</w:t>
      </w:r>
      <w:r w:rsidRPr="004A4A45">
        <w:rPr>
          <w:rFonts w:asciiTheme="minorHAnsi" w:hAnsiTheme="minorHAnsi" w:cstheme="minorHAnsi"/>
          <w:snapToGrid w:val="0"/>
        </w:rPr>
        <w:t xml:space="preserve"> clearance for </w:t>
      </w:r>
      <w:r w:rsidRPr="004A4A45" w:rsidR="00026EC2">
        <w:rPr>
          <w:rFonts w:asciiTheme="minorHAnsi" w:hAnsiTheme="minorHAnsi" w:cstheme="minorHAnsi"/>
          <w:snapToGrid w:val="0"/>
        </w:rPr>
        <w:t xml:space="preserve">the </w:t>
      </w:r>
      <w:r w:rsidRPr="004A4A45" w:rsidR="00E420A8">
        <w:rPr>
          <w:rFonts w:asciiTheme="minorHAnsi" w:hAnsiTheme="minorHAnsi" w:cstheme="minorHAnsi"/>
          <w:strike/>
          <w:szCs w:val="22"/>
        </w:rPr>
        <w:t>2024-25</w:t>
      </w:r>
      <w:r w:rsidRPr="004A4A45" w:rsidR="00E420A8">
        <w:rPr>
          <w:rFonts w:asciiTheme="minorHAnsi" w:hAnsiTheme="minorHAnsi" w:cstheme="minorHAnsi"/>
          <w:szCs w:val="22"/>
        </w:rPr>
        <w:t xml:space="preserve">, 2025-26, and 2026-27 </w:t>
      </w:r>
      <w:r w:rsidRPr="004A4A45">
        <w:rPr>
          <w:rFonts w:asciiTheme="minorHAnsi" w:hAnsiTheme="minorHAnsi" w:cstheme="minorHAnsi"/>
          <w:snapToGrid w:val="0"/>
        </w:rPr>
        <w:t xml:space="preserve">Integrated Postsecondary Education Data System (IPEDS) </w:t>
      </w:r>
      <w:r w:rsidRPr="004A4A45" w:rsidR="00026EC2">
        <w:rPr>
          <w:rFonts w:asciiTheme="minorHAnsi" w:hAnsiTheme="minorHAnsi" w:cstheme="minorHAnsi"/>
          <w:snapToGrid w:val="0"/>
        </w:rPr>
        <w:t xml:space="preserve">data </w:t>
      </w:r>
      <w:r w:rsidRPr="004A4A45">
        <w:rPr>
          <w:rFonts w:asciiTheme="minorHAnsi" w:hAnsiTheme="minorHAnsi" w:cstheme="minorHAnsi"/>
          <w:snapToGrid w:val="0"/>
        </w:rPr>
        <w:t>collections.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Current clearance covers the </w:t>
      </w:r>
      <w:r w:rsidRPr="004A4A45" w:rsidR="00DE35C6">
        <w:rPr>
          <w:rFonts w:asciiTheme="minorHAnsi" w:hAnsiTheme="minorHAnsi" w:cstheme="minorHAnsi"/>
          <w:snapToGrid w:val="0"/>
        </w:rPr>
        <w:t>2024-25</w:t>
      </w:r>
      <w:r w:rsidRPr="004A4A45" w:rsidR="00D01758">
        <w:rPr>
          <w:rFonts w:asciiTheme="minorHAnsi" w:hAnsiTheme="minorHAnsi" w:cstheme="minorHAnsi"/>
          <w:snapToGrid w:val="0"/>
        </w:rPr>
        <w:t xml:space="preserve"> through </w:t>
      </w:r>
      <w:r w:rsidRPr="004A4A45" w:rsidR="00DE35C6">
        <w:rPr>
          <w:rFonts w:asciiTheme="minorHAnsi" w:hAnsiTheme="minorHAnsi" w:cstheme="minorHAnsi"/>
          <w:snapToGrid w:val="0"/>
        </w:rPr>
        <w:t>2026-27</w:t>
      </w:r>
      <w:r w:rsidRPr="004A4A45" w:rsidR="009A2E04">
        <w:rPr>
          <w:rFonts w:asciiTheme="minorHAnsi" w:hAnsiTheme="minorHAnsi" w:cstheme="minorHAnsi"/>
          <w:snapToGrid w:val="0"/>
        </w:rPr>
        <w:t xml:space="preserve"> </w:t>
      </w:r>
      <w:r w:rsidRPr="004A4A45" w:rsidR="00936013">
        <w:rPr>
          <w:rFonts w:asciiTheme="minorHAnsi" w:hAnsiTheme="minorHAnsi" w:cstheme="minorHAnsi"/>
          <w:snapToGrid w:val="0"/>
        </w:rPr>
        <w:t>collections</w:t>
      </w:r>
      <w:r w:rsidRPr="004A4A45">
        <w:rPr>
          <w:rFonts w:asciiTheme="minorHAnsi" w:hAnsiTheme="minorHAnsi" w:cstheme="minorHAnsi"/>
          <w:snapToGrid w:val="0"/>
        </w:rPr>
        <w:t xml:space="preserve"> and is due to expire on </w:t>
      </w:r>
      <w:r w:rsidRPr="004A4A45" w:rsidR="0C75C72B">
        <w:rPr>
          <w:rFonts w:asciiTheme="minorHAnsi" w:hAnsiTheme="minorHAnsi" w:cstheme="minorHAnsi"/>
          <w:snapToGrid w:val="0"/>
        </w:rPr>
        <w:t>August 31, 202</w:t>
      </w:r>
      <w:r w:rsidRPr="004A4A45" w:rsidR="00DE35C6">
        <w:rPr>
          <w:rFonts w:asciiTheme="minorHAnsi" w:hAnsiTheme="minorHAnsi" w:cstheme="minorHAnsi"/>
          <w:snapToGrid w:val="0"/>
        </w:rPr>
        <w:t>7</w:t>
      </w:r>
      <w:r w:rsidRPr="004A4A45">
        <w:rPr>
          <w:rFonts w:asciiTheme="minorHAnsi" w:hAnsiTheme="minorHAnsi" w:cstheme="minorHAnsi"/>
          <w:snapToGrid w:val="0"/>
        </w:rPr>
        <w:t>.</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We are requesting </w:t>
      </w:r>
      <w:r w:rsidRPr="004A4A45" w:rsidR="00936013">
        <w:rPr>
          <w:rFonts w:asciiTheme="minorHAnsi" w:hAnsiTheme="minorHAnsi" w:cstheme="minorHAnsi"/>
          <w:snapToGrid w:val="0"/>
        </w:rPr>
        <w:t xml:space="preserve">to make </w:t>
      </w:r>
      <w:r w:rsidRPr="004A4A45" w:rsidR="00200065">
        <w:rPr>
          <w:rFonts w:asciiTheme="minorHAnsi" w:hAnsiTheme="minorHAnsi" w:cstheme="minorHAnsi"/>
          <w:snapToGrid w:val="0"/>
        </w:rPr>
        <w:t>changes to multiple survey components and other</w:t>
      </w:r>
      <w:r w:rsidRPr="004A4A45" w:rsidR="00510BCA">
        <w:rPr>
          <w:rFonts w:asciiTheme="minorHAnsi" w:hAnsiTheme="minorHAnsi" w:cstheme="minorHAnsi"/>
          <w:snapToGrid w:val="0"/>
        </w:rPr>
        <w:t xml:space="preserve"> </w:t>
      </w:r>
      <w:r w:rsidRPr="004A4A45" w:rsidR="00E068E6">
        <w:rPr>
          <w:rFonts w:asciiTheme="minorHAnsi" w:hAnsiTheme="minorHAnsi" w:cstheme="minorHAnsi"/>
          <w:snapToGrid w:val="0"/>
        </w:rPr>
        <w:t>updates</w:t>
      </w:r>
      <w:r w:rsidRPr="004A4A45" w:rsidR="00DE35C6">
        <w:rPr>
          <w:rFonts w:asciiTheme="minorHAnsi" w:hAnsiTheme="minorHAnsi" w:cstheme="minorHAnsi"/>
          <w:snapToGrid w:val="0"/>
        </w:rPr>
        <w:t>.</w:t>
      </w:r>
      <w:r w:rsidRPr="004A4A45" w:rsidR="00E068E6">
        <w:rPr>
          <w:rFonts w:asciiTheme="minorHAnsi" w:hAnsiTheme="minorHAnsi" w:cstheme="minorHAnsi"/>
          <w:snapToGrid w:val="0"/>
        </w:rPr>
        <w:t xml:space="preserve"> </w:t>
      </w:r>
      <w:r w:rsidRPr="004A4A45" w:rsidR="00073ED5">
        <w:rPr>
          <w:rFonts w:asciiTheme="minorHAnsi" w:hAnsiTheme="minorHAnsi" w:cstheme="minorHAnsi"/>
          <w:snapToGrid w:val="0"/>
        </w:rPr>
        <w:t xml:space="preserve">We are also requesting to add </w:t>
      </w:r>
      <w:r w:rsidRPr="004A4A45" w:rsidR="00BC744A">
        <w:rPr>
          <w:rFonts w:asciiTheme="minorHAnsi" w:hAnsiTheme="minorHAnsi" w:cstheme="minorHAnsi"/>
          <w:snapToGrid w:val="0"/>
        </w:rPr>
        <w:t>the</w:t>
      </w:r>
      <w:r w:rsidRPr="004A4A45" w:rsidR="00073ED5">
        <w:rPr>
          <w:rFonts w:asciiTheme="minorHAnsi" w:hAnsiTheme="minorHAnsi" w:cstheme="minorHAnsi"/>
          <w:snapToGrid w:val="0"/>
        </w:rPr>
        <w:t xml:space="preserve"> new </w:t>
      </w:r>
      <w:r w:rsidRPr="004A4A45" w:rsidR="00BC744A">
        <w:rPr>
          <w:rFonts w:asciiTheme="minorHAnsi" w:hAnsiTheme="minorHAnsi" w:cstheme="minorHAnsi"/>
          <w:snapToGrid w:val="0"/>
        </w:rPr>
        <w:t xml:space="preserve">ACTS </w:t>
      </w:r>
      <w:r w:rsidRPr="004A4A45" w:rsidR="00073ED5">
        <w:rPr>
          <w:rFonts w:asciiTheme="minorHAnsi" w:hAnsiTheme="minorHAnsi" w:cstheme="minorHAnsi"/>
          <w:snapToGrid w:val="0"/>
        </w:rPr>
        <w:t>survey component.</w:t>
      </w:r>
    </w:p>
    <w:p w:rsidR="00B17F64" w:rsidRPr="004A4A45" w:rsidP="00002164" w14:paraId="157819CA" w14:textId="77777777">
      <w:pPr>
        <w:pStyle w:val="AppendixHeading3"/>
        <w:rPr>
          <w:rFonts w:asciiTheme="minorHAnsi" w:hAnsiTheme="minorHAnsi" w:cstheme="minorHAnsi"/>
        </w:rPr>
      </w:pPr>
      <w:bookmarkStart w:id="21" w:name="_Toc437880607"/>
      <w:bookmarkStart w:id="22" w:name="_Toc212641157"/>
      <w:bookmarkEnd w:id="18"/>
      <w:r w:rsidRPr="004A4A45">
        <w:rPr>
          <w:rFonts w:asciiTheme="minorHAnsi" w:hAnsiTheme="minorHAnsi" w:cstheme="minorHAnsi"/>
        </w:rPr>
        <w:t>A.1.a.</w:t>
      </w:r>
      <w:r w:rsidRPr="004A4A45">
        <w:rPr>
          <w:rFonts w:asciiTheme="minorHAnsi" w:hAnsiTheme="minorHAnsi" w:cstheme="minorHAnsi"/>
        </w:rPr>
        <w:tab/>
        <w:t>The Design of IPEDS</w:t>
      </w:r>
      <w:bookmarkEnd w:id="21"/>
      <w:bookmarkEnd w:id="22"/>
    </w:p>
    <w:p w:rsidR="00B17F64" w:rsidRPr="004A4A45" w:rsidP="00002164" w14:paraId="3B82125B" w14:textId="77777777">
      <w:pPr>
        <w:pStyle w:val="BodyText"/>
        <w:rPr>
          <w:rFonts w:asciiTheme="minorHAnsi" w:hAnsiTheme="minorHAnsi" w:cstheme="minorHAnsi"/>
          <w:snapToGrid w:val="0"/>
        </w:rPr>
      </w:pPr>
      <w:r w:rsidRPr="004A4A45">
        <w:rPr>
          <w:rFonts w:asciiTheme="minorHAnsi" w:hAnsiTheme="minorHAnsi" w:cstheme="minorHAnsi"/>
          <w:b/>
        </w:rPr>
        <w:t>Related Background Information.</w:t>
      </w:r>
      <w:r w:rsidRPr="004A4A45">
        <w:rPr>
          <w:rFonts w:asciiTheme="minorHAnsi" w:hAnsiTheme="minorHAnsi" w:cstheme="minorHAnsi"/>
        </w:rPr>
        <w:t xml:space="preserve"> IPEDS </w:t>
      </w:r>
      <w:r w:rsidRPr="004A4A45">
        <w:rPr>
          <w:rFonts w:asciiTheme="minorHAnsi" w:hAnsiTheme="minorHAnsi" w:cstheme="minorHAnsi"/>
          <w:snapToGrid w:val="0"/>
        </w:rPr>
        <w:t xml:space="preserve">was developed to address technical problems with previous postsecondary education statistical </w:t>
      </w:r>
      <w:r w:rsidRPr="004A4A45">
        <w:rPr>
          <w:rFonts w:asciiTheme="minorHAnsi" w:hAnsiTheme="minorHAnsi" w:cstheme="minorHAnsi"/>
        </w:rPr>
        <w:t>programs</w:t>
      </w:r>
      <w:r w:rsidRPr="004A4A45">
        <w:rPr>
          <w:rFonts w:asciiTheme="minorHAnsi" w:hAnsiTheme="minorHAnsi" w:cstheme="minorHAnsi"/>
          <w:snapToGrid w:val="0"/>
        </w:rPr>
        <w:t>, including the Higher Education General Information Survey (HEGIS) and the Vocational Education Data System (VEDS). IPEDS was designed to collect accurate, reliable</w:t>
      </w:r>
      <w:r w:rsidRPr="004A4A45" w:rsidR="001304B5">
        <w:rPr>
          <w:rFonts w:asciiTheme="minorHAnsi" w:hAnsiTheme="minorHAnsi" w:cstheme="minorHAnsi"/>
          <w:snapToGrid w:val="0"/>
        </w:rPr>
        <w:t>,</w:t>
      </w:r>
      <w:r w:rsidRPr="004A4A45">
        <w:rPr>
          <w:rFonts w:asciiTheme="minorHAnsi" w:hAnsiTheme="minorHAnsi" w:cstheme="minorHAnsi"/>
          <w:snapToGrid w:val="0"/>
        </w:rPr>
        <w:t xml:space="preserve"> and timely data from the entire postsecondary universe.</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Although it was based on the HEGIS model, which provides institution-level data submitted either directly to NCES by the institution or through a central or state coordinating office, the IPEDS design allows for varying institution types.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institution-level data collection allows for aggregation of results at various levels and permits significant controls on data quality to be exercised by NCES.</w:t>
      </w:r>
    </w:p>
    <w:p w:rsidR="00B17F64" w:rsidRPr="004A4A45" w:rsidP="00D96C12" w14:paraId="0806FAD7" w14:textId="77777777">
      <w:pPr>
        <w:pStyle w:val="BodyText"/>
        <w:rPr>
          <w:rFonts w:asciiTheme="minorHAnsi" w:hAnsiTheme="minorHAnsi" w:cstheme="minorHAnsi"/>
          <w:snapToGrid w:val="0"/>
        </w:rPr>
      </w:pPr>
      <w:r w:rsidRPr="004A4A45">
        <w:rPr>
          <w:rFonts w:asciiTheme="minorHAnsi" w:hAnsiTheme="minorHAnsi" w:cstheme="minorHAnsi"/>
          <w:b/>
          <w:snapToGrid w:val="0"/>
        </w:rPr>
        <w:t xml:space="preserve">IPEDS </w:t>
      </w:r>
      <w:r w:rsidRPr="004A4A45" w:rsidR="00D26D7C">
        <w:rPr>
          <w:rFonts w:asciiTheme="minorHAnsi" w:hAnsiTheme="minorHAnsi" w:cstheme="minorHAnsi"/>
          <w:b/>
          <w:snapToGrid w:val="0"/>
        </w:rPr>
        <w:t xml:space="preserve">Survey </w:t>
      </w:r>
      <w:r w:rsidRPr="004A4A45">
        <w:rPr>
          <w:rFonts w:asciiTheme="minorHAnsi" w:hAnsiTheme="minorHAnsi" w:cstheme="minorHAnsi"/>
          <w:b/>
          <w:snapToGrid w:val="0"/>
        </w:rPr>
        <w:t>Components.</w:t>
      </w:r>
      <w:r w:rsidRPr="004A4A45">
        <w:rPr>
          <w:rFonts w:asciiTheme="minorHAnsi" w:hAnsiTheme="minorHAnsi" w:cstheme="minorHAnsi"/>
          <w:snapToGrid w:val="0"/>
        </w:rPr>
        <w:t xml:space="preserve"> The IPEDS system consists of several </w:t>
      </w:r>
      <w:r w:rsidRPr="004A4A45" w:rsidR="00D26D7C">
        <w:rPr>
          <w:rFonts w:asciiTheme="minorHAnsi" w:hAnsiTheme="minorHAnsi" w:cstheme="minorHAnsi"/>
          <w:snapToGrid w:val="0"/>
        </w:rPr>
        <w:t xml:space="preserve">survey </w:t>
      </w:r>
      <w:r w:rsidRPr="004A4A45">
        <w:rPr>
          <w:rFonts w:asciiTheme="minorHAnsi" w:hAnsiTheme="minorHAnsi" w:cstheme="minorHAnsi"/>
          <w:snapToGrid w:val="0"/>
        </w:rPr>
        <w:t>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components include:</w:t>
      </w:r>
    </w:p>
    <w:tbl>
      <w:tblPr>
        <w:tblStyle w:val="TableGrid"/>
        <w:tblW w:w="0" w:type="auto"/>
        <w:tblInd w:w="720" w:type="dxa"/>
        <w:tblLook w:val="04A0"/>
      </w:tblPr>
      <w:tblGrid>
        <w:gridCol w:w="3308"/>
        <w:gridCol w:w="3237"/>
        <w:gridCol w:w="3237"/>
      </w:tblGrid>
      <w:tr w14:paraId="36700810" w14:textId="77777777" w:rsidTr="00C0154E">
        <w:tblPrEx>
          <w:tblW w:w="0" w:type="auto"/>
          <w:tblInd w:w="720" w:type="dxa"/>
          <w:tblLook w:val="04A0"/>
        </w:tblPrEx>
        <w:tc>
          <w:tcPr>
            <w:tcW w:w="3308" w:type="dxa"/>
          </w:tcPr>
          <w:p w:rsidR="00C0154E" w:rsidRPr="004A4A45" w:rsidP="00D513CF" w14:paraId="0ED1AC0D" w14:textId="77777777">
            <w:pPr>
              <w:pStyle w:val="bulletlevel1"/>
              <w:numPr>
                <w:ilvl w:val="0"/>
                <w:numId w:val="0"/>
              </w:numPr>
              <w:spacing w:after="60"/>
              <w:jc w:val="center"/>
              <w:rPr>
                <w:rFonts w:asciiTheme="minorHAnsi" w:hAnsiTheme="minorHAnsi" w:cstheme="minorHAnsi"/>
                <w:b/>
              </w:rPr>
            </w:pPr>
            <w:r w:rsidRPr="004A4A45">
              <w:rPr>
                <w:rFonts w:asciiTheme="minorHAnsi" w:hAnsiTheme="minorHAnsi" w:cstheme="minorHAnsi"/>
                <w:b/>
              </w:rPr>
              <w:t>Through 2024-25</w:t>
            </w:r>
          </w:p>
        </w:tc>
        <w:tc>
          <w:tcPr>
            <w:tcW w:w="3237" w:type="dxa"/>
          </w:tcPr>
          <w:p w:rsidR="00C0154E" w:rsidRPr="004A4A45" w:rsidP="00D513CF" w14:paraId="1CC22D11" w14:textId="77777777">
            <w:pPr>
              <w:pStyle w:val="bulletlevel1"/>
              <w:numPr>
                <w:ilvl w:val="0"/>
                <w:numId w:val="0"/>
              </w:numPr>
              <w:spacing w:after="60"/>
              <w:jc w:val="center"/>
              <w:rPr>
                <w:rFonts w:asciiTheme="minorHAnsi" w:hAnsiTheme="minorHAnsi" w:cstheme="minorHAnsi"/>
                <w:b/>
              </w:rPr>
            </w:pPr>
            <w:r w:rsidRPr="004A4A45">
              <w:rPr>
                <w:rFonts w:asciiTheme="minorHAnsi" w:hAnsiTheme="minorHAnsi" w:cstheme="minorHAnsi"/>
                <w:b/>
              </w:rPr>
              <w:t>2024-25</w:t>
            </w:r>
          </w:p>
        </w:tc>
        <w:tc>
          <w:tcPr>
            <w:tcW w:w="3237" w:type="dxa"/>
          </w:tcPr>
          <w:p w:rsidR="00C0154E" w:rsidRPr="004A4A45" w:rsidP="00D513CF" w14:paraId="60479D72" w14:textId="77777777">
            <w:pPr>
              <w:pStyle w:val="bulletlevel1"/>
              <w:numPr>
                <w:ilvl w:val="0"/>
                <w:numId w:val="0"/>
              </w:numPr>
              <w:spacing w:after="60"/>
              <w:jc w:val="center"/>
              <w:rPr>
                <w:rFonts w:asciiTheme="minorHAnsi" w:hAnsiTheme="minorHAnsi" w:cstheme="minorHAnsi"/>
                <w:b/>
              </w:rPr>
            </w:pPr>
            <w:r w:rsidRPr="004A4A45">
              <w:rPr>
                <w:rFonts w:asciiTheme="minorHAnsi" w:hAnsiTheme="minorHAnsi" w:cstheme="minorHAnsi"/>
                <w:b/>
              </w:rPr>
              <w:t>2025-26 and beyond</w:t>
            </w:r>
          </w:p>
        </w:tc>
      </w:tr>
      <w:tr w14:paraId="55D1BCA0" w14:textId="77777777" w:rsidTr="00C0154E">
        <w:tblPrEx>
          <w:tblW w:w="0" w:type="auto"/>
          <w:tblInd w:w="720" w:type="dxa"/>
          <w:tblLook w:val="04A0"/>
        </w:tblPrEx>
        <w:tc>
          <w:tcPr>
            <w:tcW w:w="3308" w:type="dxa"/>
          </w:tcPr>
          <w:p w:rsidR="00D513CF" w:rsidRPr="004A4A45" w:rsidP="00D513CF" w14:paraId="02F22C00"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Institutional Characteristics (IC)</w:t>
            </w:r>
          </w:p>
        </w:tc>
        <w:tc>
          <w:tcPr>
            <w:tcW w:w="3237" w:type="dxa"/>
          </w:tcPr>
          <w:p w:rsidR="00D513CF" w:rsidRPr="004A4A45" w:rsidP="00D513CF" w14:paraId="1F8EBBD7"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Institutional Characteristics (IC)</w:t>
            </w:r>
          </w:p>
        </w:tc>
        <w:tc>
          <w:tcPr>
            <w:tcW w:w="3237" w:type="dxa"/>
          </w:tcPr>
          <w:p w:rsidR="00D513CF" w:rsidRPr="004A4A45" w:rsidP="00D513CF" w14:paraId="41C8F7A8"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Institutional Characteristics (IC)</w:t>
            </w:r>
          </w:p>
        </w:tc>
      </w:tr>
      <w:tr w14:paraId="58F96B13" w14:textId="77777777" w:rsidTr="00C0154E">
        <w:tblPrEx>
          <w:tblW w:w="0" w:type="auto"/>
          <w:tblInd w:w="720" w:type="dxa"/>
          <w:tblLook w:val="04A0"/>
        </w:tblPrEx>
        <w:tc>
          <w:tcPr>
            <w:tcW w:w="3308" w:type="dxa"/>
          </w:tcPr>
          <w:p w:rsidR="00D513CF" w:rsidRPr="004A4A45" w:rsidP="00D513CF" w14:paraId="6A3E22BC"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Completions (C)</w:t>
            </w:r>
          </w:p>
        </w:tc>
        <w:tc>
          <w:tcPr>
            <w:tcW w:w="3237" w:type="dxa"/>
          </w:tcPr>
          <w:p w:rsidR="00D513CF" w:rsidRPr="004A4A45" w:rsidP="00D513CF" w14:paraId="6CC7739D"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Completions (C)</w:t>
            </w:r>
          </w:p>
        </w:tc>
        <w:tc>
          <w:tcPr>
            <w:tcW w:w="3237" w:type="dxa"/>
          </w:tcPr>
          <w:p w:rsidR="00D513CF" w:rsidRPr="004A4A45" w:rsidP="00D513CF" w14:paraId="3AAB4EC3"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Completions (C)</w:t>
            </w:r>
          </w:p>
        </w:tc>
      </w:tr>
      <w:tr w14:paraId="2DEE926F" w14:textId="77777777" w:rsidTr="00C0154E">
        <w:tblPrEx>
          <w:tblW w:w="0" w:type="auto"/>
          <w:tblInd w:w="720" w:type="dxa"/>
          <w:tblLook w:val="04A0"/>
        </w:tblPrEx>
        <w:tc>
          <w:tcPr>
            <w:tcW w:w="3308" w:type="dxa"/>
          </w:tcPr>
          <w:p w:rsidR="00D513CF" w:rsidRPr="004A4A45" w:rsidP="00D513CF" w14:paraId="738DA8BE"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Fall Enrollment (EF)</w:t>
            </w:r>
          </w:p>
        </w:tc>
        <w:tc>
          <w:tcPr>
            <w:tcW w:w="3237" w:type="dxa"/>
          </w:tcPr>
          <w:p w:rsidR="00D513CF" w:rsidRPr="004A4A45" w:rsidP="00D513CF" w14:paraId="1C8F6FFF"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Fall Enrollment (EF)</w:t>
            </w:r>
          </w:p>
        </w:tc>
        <w:tc>
          <w:tcPr>
            <w:tcW w:w="3237" w:type="dxa"/>
          </w:tcPr>
          <w:p w:rsidR="00D513CF" w:rsidRPr="004A4A45" w:rsidP="00D513CF" w14:paraId="45C83D90"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Fall Enrollment (EF)</w:t>
            </w:r>
          </w:p>
        </w:tc>
      </w:tr>
      <w:tr w14:paraId="1DB9665E" w14:textId="77777777" w:rsidTr="00C0154E">
        <w:tblPrEx>
          <w:tblW w:w="0" w:type="auto"/>
          <w:tblInd w:w="720" w:type="dxa"/>
          <w:tblLook w:val="04A0"/>
        </w:tblPrEx>
        <w:tc>
          <w:tcPr>
            <w:tcW w:w="3308" w:type="dxa"/>
          </w:tcPr>
          <w:p w:rsidR="00D513CF" w:rsidRPr="004A4A45" w:rsidP="00D513CF" w14:paraId="34746CFD"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12-month Enrollment (E12)</w:t>
            </w:r>
          </w:p>
        </w:tc>
        <w:tc>
          <w:tcPr>
            <w:tcW w:w="3237" w:type="dxa"/>
          </w:tcPr>
          <w:p w:rsidR="00D513CF" w:rsidRPr="004A4A45" w:rsidP="00D513CF" w14:paraId="7185F661"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12-month Enrollment (E12)</w:t>
            </w:r>
          </w:p>
        </w:tc>
        <w:tc>
          <w:tcPr>
            <w:tcW w:w="3237" w:type="dxa"/>
          </w:tcPr>
          <w:p w:rsidR="00D513CF" w:rsidRPr="004A4A45" w:rsidP="00D513CF" w14:paraId="3B49EA97"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12-month Enrollment (E12)</w:t>
            </w:r>
          </w:p>
        </w:tc>
      </w:tr>
      <w:tr w14:paraId="6DF6E5ED" w14:textId="77777777" w:rsidTr="00C0154E">
        <w:tblPrEx>
          <w:tblW w:w="0" w:type="auto"/>
          <w:tblInd w:w="720" w:type="dxa"/>
          <w:tblLook w:val="04A0"/>
        </w:tblPrEx>
        <w:tc>
          <w:tcPr>
            <w:tcW w:w="3308" w:type="dxa"/>
          </w:tcPr>
          <w:p w:rsidR="00D513CF" w:rsidRPr="004A4A45" w:rsidP="00D513CF" w14:paraId="6C98F0DF"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Admissions (ADM)</w:t>
            </w:r>
          </w:p>
        </w:tc>
        <w:tc>
          <w:tcPr>
            <w:tcW w:w="3237" w:type="dxa"/>
          </w:tcPr>
          <w:p w:rsidR="00D513CF" w:rsidRPr="004A4A45" w:rsidP="00D513CF" w14:paraId="425D9B37"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Admissions (ADM)</w:t>
            </w:r>
          </w:p>
        </w:tc>
        <w:tc>
          <w:tcPr>
            <w:tcW w:w="3237" w:type="dxa"/>
          </w:tcPr>
          <w:p w:rsidR="00D513CF" w:rsidRPr="004A4A45" w:rsidP="00D513CF" w14:paraId="1C185EBB"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Admissions (ADM)</w:t>
            </w:r>
          </w:p>
        </w:tc>
      </w:tr>
      <w:tr w14:paraId="63538D69" w14:textId="77777777" w:rsidTr="00C0154E">
        <w:tblPrEx>
          <w:tblW w:w="0" w:type="auto"/>
          <w:tblInd w:w="720" w:type="dxa"/>
          <w:tblLook w:val="04A0"/>
        </w:tblPrEx>
        <w:tc>
          <w:tcPr>
            <w:tcW w:w="3308" w:type="dxa"/>
          </w:tcPr>
          <w:p w:rsidR="00D513CF" w:rsidRPr="004A4A45" w:rsidP="00D513CF" w14:paraId="33DFA591" w14:textId="77777777">
            <w:pPr>
              <w:pStyle w:val="bulletlevel1"/>
              <w:numPr>
                <w:ilvl w:val="0"/>
                <w:numId w:val="0"/>
              </w:numPr>
              <w:spacing w:after="60"/>
              <w:jc w:val="left"/>
              <w:rPr>
                <w:rFonts w:asciiTheme="minorHAnsi" w:hAnsiTheme="minorHAnsi" w:cstheme="minorHAnsi"/>
              </w:rPr>
            </w:pPr>
            <w:r w:rsidRPr="004A4A45">
              <w:rPr>
                <w:rFonts w:asciiTheme="minorHAnsi" w:hAnsiTheme="minorHAnsi" w:cstheme="minorHAnsi"/>
              </w:rPr>
              <w:t>Student Financial Aid (SFA)</w:t>
            </w:r>
          </w:p>
        </w:tc>
        <w:tc>
          <w:tcPr>
            <w:tcW w:w="3237" w:type="dxa"/>
          </w:tcPr>
          <w:p w:rsidR="00D513CF" w:rsidRPr="004A4A45" w:rsidP="00D513CF" w14:paraId="25DF77E1"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Student Financial Aid (SFA)</w:t>
            </w:r>
          </w:p>
        </w:tc>
        <w:tc>
          <w:tcPr>
            <w:tcW w:w="3237" w:type="dxa"/>
          </w:tcPr>
          <w:p w:rsidR="00D513CF" w:rsidRPr="004A4A45" w:rsidP="00D513CF" w14:paraId="0906C22A"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Student Financial Aid (SFA)</w:t>
            </w:r>
          </w:p>
        </w:tc>
      </w:tr>
      <w:tr w14:paraId="07F5B607" w14:textId="77777777" w:rsidTr="00C0154E">
        <w:tblPrEx>
          <w:tblW w:w="0" w:type="auto"/>
          <w:tblInd w:w="720" w:type="dxa"/>
          <w:tblLook w:val="04A0"/>
        </w:tblPrEx>
        <w:tc>
          <w:tcPr>
            <w:tcW w:w="3308" w:type="dxa"/>
          </w:tcPr>
          <w:p w:rsidR="00D513CF" w:rsidRPr="004A4A45" w:rsidP="00D513CF" w14:paraId="1764F247"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Graduation Rates (GR)</w:t>
            </w:r>
          </w:p>
        </w:tc>
        <w:tc>
          <w:tcPr>
            <w:tcW w:w="3237" w:type="dxa"/>
          </w:tcPr>
          <w:p w:rsidR="00D513CF" w:rsidRPr="004A4A45" w:rsidP="00D513CF" w14:paraId="16AF4E4F"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Graduation Rates (GR)</w:t>
            </w:r>
          </w:p>
        </w:tc>
        <w:tc>
          <w:tcPr>
            <w:tcW w:w="3237" w:type="dxa"/>
          </w:tcPr>
          <w:p w:rsidR="00D513CF" w:rsidRPr="004A4A45" w:rsidP="00D513CF" w14:paraId="5E5BEF3C"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Graduation Rates (GR)</w:t>
            </w:r>
          </w:p>
        </w:tc>
      </w:tr>
      <w:tr w14:paraId="54EEF2CE" w14:textId="77777777" w:rsidTr="00C0154E">
        <w:tblPrEx>
          <w:tblW w:w="0" w:type="auto"/>
          <w:tblInd w:w="720" w:type="dxa"/>
          <w:tblLook w:val="04A0"/>
        </w:tblPrEx>
        <w:tc>
          <w:tcPr>
            <w:tcW w:w="3308" w:type="dxa"/>
          </w:tcPr>
          <w:p w:rsidR="00D513CF" w:rsidRPr="004A4A45" w:rsidP="00D513CF" w14:paraId="7854ED3A"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Graduation Rates 200 (GR200)</w:t>
            </w:r>
          </w:p>
        </w:tc>
        <w:tc>
          <w:tcPr>
            <w:tcW w:w="3237" w:type="dxa"/>
          </w:tcPr>
          <w:p w:rsidR="00D513CF" w:rsidRPr="004A4A45" w:rsidP="00D513CF" w14:paraId="6D1DBD3C"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Graduation Rates 200 (GR200)</w:t>
            </w:r>
          </w:p>
        </w:tc>
        <w:tc>
          <w:tcPr>
            <w:tcW w:w="3237" w:type="dxa"/>
          </w:tcPr>
          <w:p w:rsidR="00D513CF" w:rsidRPr="004A4A45" w:rsidP="00D513CF" w14:paraId="28F187AE"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Graduation Rates 200 (GR200)</w:t>
            </w:r>
          </w:p>
        </w:tc>
      </w:tr>
      <w:tr w14:paraId="0D62085B" w14:textId="77777777" w:rsidTr="00C0154E">
        <w:tblPrEx>
          <w:tblW w:w="0" w:type="auto"/>
          <w:tblInd w:w="720" w:type="dxa"/>
          <w:tblLook w:val="04A0"/>
        </w:tblPrEx>
        <w:tc>
          <w:tcPr>
            <w:tcW w:w="3308" w:type="dxa"/>
          </w:tcPr>
          <w:p w:rsidR="00D513CF" w:rsidRPr="004A4A45" w:rsidP="00D513CF" w14:paraId="6DE5A572"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Outcome Measures (OM)</w:t>
            </w:r>
          </w:p>
        </w:tc>
        <w:tc>
          <w:tcPr>
            <w:tcW w:w="3237" w:type="dxa"/>
          </w:tcPr>
          <w:p w:rsidR="00D513CF" w:rsidRPr="004A4A45" w:rsidP="00D513CF" w14:paraId="1E08F3BD"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Outcome Measures (OM)</w:t>
            </w:r>
          </w:p>
        </w:tc>
        <w:tc>
          <w:tcPr>
            <w:tcW w:w="3237" w:type="dxa"/>
          </w:tcPr>
          <w:p w:rsidR="00D513CF" w:rsidRPr="004A4A45" w:rsidP="00D513CF" w14:paraId="587B4DBC"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Outcome Measures (OM)</w:t>
            </w:r>
          </w:p>
        </w:tc>
      </w:tr>
      <w:tr w14:paraId="682429A8" w14:textId="77777777" w:rsidTr="00C0154E">
        <w:tblPrEx>
          <w:tblW w:w="0" w:type="auto"/>
          <w:tblInd w:w="720" w:type="dxa"/>
          <w:tblLook w:val="04A0"/>
        </w:tblPrEx>
        <w:tc>
          <w:tcPr>
            <w:tcW w:w="3308" w:type="dxa"/>
          </w:tcPr>
          <w:p w:rsidR="00D513CF" w:rsidRPr="004A4A45" w:rsidP="00D513CF" w14:paraId="04E7437C" w14:textId="77777777">
            <w:pPr>
              <w:pStyle w:val="bulletlevel1"/>
              <w:numPr>
                <w:ilvl w:val="0"/>
                <w:numId w:val="0"/>
              </w:numPr>
              <w:spacing w:after="60"/>
              <w:jc w:val="left"/>
              <w:rPr>
                <w:rFonts w:asciiTheme="minorHAnsi" w:hAnsiTheme="minorHAnsi" w:cstheme="minorHAnsi"/>
              </w:rPr>
            </w:pPr>
            <w:r w:rsidRPr="004A4A45">
              <w:rPr>
                <w:rFonts w:asciiTheme="minorHAnsi" w:hAnsiTheme="minorHAnsi" w:cstheme="minorHAnsi"/>
              </w:rPr>
              <w:t>Human Resources (HR)</w:t>
            </w:r>
          </w:p>
        </w:tc>
        <w:tc>
          <w:tcPr>
            <w:tcW w:w="3237" w:type="dxa"/>
          </w:tcPr>
          <w:p w:rsidR="00D513CF" w:rsidRPr="004A4A45" w:rsidP="00D513CF" w14:paraId="371496E8"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Human Resources (HR)</w:t>
            </w:r>
          </w:p>
        </w:tc>
        <w:tc>
          <w:tcPr>
            <w:tcW w:w="3237" w:type="dxa"/>
          </w:tcPr>
          <w:p w:rsidR="00D513CF" w:rsidRPr="004A4A45" w:rsidP="00D513CF" w14:paraId="2BEE183A"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Human Resources (HR)</w:t>
            </w:r>
          </w:p>
        </w:tc>
      </w:tr>
      <w:tr w14:paraId="2CBF2A92" w14:textId="77777777" w:rsidTr="00C0154E">
        <w:tblPrEx>
          <w:tblW w:w="0" w:type="auto"/>
          <w:tblInd w:w="720" w:type="dxa"/>
          <w:tblLook w:val="04A0"/>
        </w:tblPrEx>
        <w:tc>
          <w:tcPr>
            <w:tcW w:w="3308" w:type="dxa"/>
          </w:tcPr>
          <w:p w:rsidR="00D513CF" w:rsidRPr="004A4A45" w:rsidP="00D513CF" w14:paraId="4E5F01E6" w14:textId="77777777">
            <w:pPr>
              <w:pStyle w:val="bulletlevel1"/>
              <w:numPr>
                <w:ilvl w:val="0"/>
                <w:numId w:val="0"/>
              </w:numPr>
              <w:spacing w:after="60"/>
              <w:jc w:val="left"/>
              <w:rPr>
                <w:rFonts w:asciiTheme="minorHAnsi" w:hAnsiTheme="minorHAnsi" w:cstheme="minorHAnsi"/>
              </w:rPr>
            </w:pPr>
            <w:r w:rsidRPr="004A4A45">
              <w:rPr>
                <w:rFonts w:asciiTheme="minorHAnsi" w:hAnsiTheme="minorHAnsi" w:cstheme="minorHAnsi"/>
              </w:rPr>
              <w:t>Finance (F)</w:t>
            </w:r>
          </w:p>
        </w:tc>
        <w:tc>
          <w:tcPr>
            <w:tcW w:w="3237" w:type="dxa"/>
          </w:tcPr>
          <w:p w:rsidR="00D513CF" w:rsidRPr="004A4A45" w:rsidP="00D513CF" w14:paraId="2DD8B5AA"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Finance (F)</w:t>
            </w:r>
          </w:p>
        </w:tc>
        <w:tc>
          <w:tcPr>
            <w:tcW w:w="3237" w:type="dxa"/>
          </w:tcPr>
          <w:p w:rsidR="00D513CF" w:rsidRPr="004A4A45" w:rsidP="00D513CF" w14:paraId="6DBDFDD1"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Finance (F)</w:t>
            </w:r>
          </w:p>
        </w:tc>
      </w:tr>
      <w:tr w14:paraId="739C8F7E" w14:textId="77777777" w:rsidTr="00C0154E">
        <w:tblPrEx>
          <w:tblW w:w="0" w:type="auto"/>
          <w:tblInd w:w="720" w:type="dxa"/>
          <w:tblLook w:val="04A0"/>
        </w:tblPrEx>
        <w:tc>
          <w:tcPr>
            <w:tcW w:w="3308" w:type="dxa"/>
          </w:tcPr>
          <w:p w:rsidR="00D513CF" w:rsidRPr="004A4A45" w:rsidP="00D513CF" w14:paraId="3CD0EF64"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Academic Libraries (AL)</w:t>
            </w:r>
          </w:p>
        </w:tc>
        <w:tc>
          <w:tcPr>
            <w:tcW w:w="3237" w:type="dxa"/>
          </w:tcPr>
          <w:p w:rsidR="00D513CF" w:rsidRPr="004A4A45" w:rsidP="00D513CF" w14:paraId="367CACB1"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Cost (CST)</w:t>
            </w:r>
          </w:p>
        </w:tc>
        <w:tc>
          <w:tcPr>
            <w:tcW w:w="3237" w:type="dxa"/>
          </w:tcPr>
          <w:p w:rsidR="00D513CF" w:rsidRPr="004A4A45" w:rsidP="00D513CF" w14:paraId="67F9C236"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Cost (CST)</w:t>
            </w:r>
          </w:p>
        </w:tc>
      </w:tr>
      <w:tr w14:paraId="75DF2E98" w14:textId="77777777" w:rsidTr="00C0154E">
        <w:tblPrEx>
          <w:tblW w:w="0" w:type="auto"/>
          <w:tblInd w:w="720" w:type="dxa"/>
          <w:tblLook w:val="04A0"/>
        </w:tblPrEx>
        <w:tc>
          <w:tcPr>
            <w:tcW w:w="3308" w:type="dxa"/>
          </w:tcPr>
          <w:p w:rsidR="00D513CF" w:rsidRPr="004A4A45" w:rsidP="00D513CF" w14:paraId="5839DAF8" w14:textId="77777777">
            <w:pPr>
              <w:pStyle w:val="bulletlevel1"/>
              <w:numPr>
                <w:ilvl w:val="0"/>
                <w:numId w:val="0"/>
              </w:numPr>
              <w:spacing w:after="60"/>
              <w:rPr>
                <w:rFonts w:asciiTheme="minorHAnsi" w:hAnsiTheme="minorHAnsi" w:cstheme="minorHAnsi"/>
              </w:rPr>
            </w:pPr>
          </w:p>
        </w:tc>
        <w:tc>
          <w:tcPr>
            <w:tcW w:w="3237" w:type="dxa"/>
          </w:tcPr>
          <w:p w:rsidR="00D513CF" w:rsidRPr="004A4A45" w:rsidP="00D513CF" w14:paraId="3E924239" w14:textId="77777777">
            <w:pPr>
              <w:pStyle w:val="bulletlevel1"/>
              <w:numPr>
                <w:ilvl w:val="0"/>
                <w:numId w:val="0"/>
              </w:numPr>
              <w:spacing w:after="60"/>
              <w:rPr>
                <w:rFonts w:asciiTheme="minorHAnsi" w:hAnsiTheme="minorHAnsi" w:cstheme="minorHAnsi"/>
              </w:rPr>
            </w:pPr>
            <w:r w:rsidRPr="004A4A45">
              <w:rPr>
                <w:rFonts w:asciiTheme="minorHAnsi" w:hAnsiTheme="minorHAnsi" w:cstheme="minorHAnsi"/>
              </w:rPr>
              <w:t>Academic Libraries (AL)</w:t>
            </w:r>
          </w:p>
        </w:tc>
        <w:tc>
          <w:tcPr>
            <w:tcW w:w="3237" w:type="dxa"/>
          </w:tcPr>
          <w:p w:rsidR="00D513CF" w:rsidRPr="004A4A45" w:rsidP="007E16F6" w14:paraId="0C034E4A" w14:textId="77777777">
            <w:pPr>
              <w:pStyle w:val="bulletlevel1"/>
              <w:numPr>
                <w:ilvl w:val="0"/>
                <w:numId w:val="0"/>
              </w:numPr>
              <w:spacing w:after="60"/>
              <w:jc w:val="left"/>
              <w:rPr>
                <w:rFonts w:asciiTheme="minorHAnsi" w:hAnsiTheme="minorHAnsi" w:cstheme="minorHAnsi"/>
              </w:rPr>
            </w:pPr>
            <w:r w:rsidRPr="004A4A45">
              <w:rPr>
                <w:rFonts w:asciiTheme="minorHAnsi" w:hAnsiTheme="minorHAnsi" w:cstheme="minorHAnsi"/>
              </w:rPr>
              <w:t>Admissions and Consumer Transparency Su</w:t>
            </w:r>
            <w:r w:rsidRPr="004A4A45" w:rsidR="00C23866">
              <w:rPr>
                <w:rFonts w:asciiTheme="minorHAnsi" w:hAnsiTheme="minorHAnsi" w:cstheme="minorHAnsi"/>
              </w:rPr>
              <w:t>pplement</w:t>
            </w:r>
            <w:r w:rsidRPr="004A4A45">
              <w:rPr>
                <w:rFonts w:asciiTheme="minorHAnsi" w:hAnsiTheme="minorHAnsi" w:cstheme="minorHAnsi"/>
              </w:rPr>
              <w:t xml:space="preserve"> (ACTS)</w:t>
            </w:r>
          </w:p>
        </w:tc>
      </w:tr>
    </w:tbl>
    <w:p w:rsidR="008F5FE0" w:rsidRPr="004A4A45" w:rsidP="00C0154E" w14:paraId="0E0B6286" w14:textId="77777777">
      <w:pPr>
        <w:pStyle w:val="bulletlevel1"/>
        <w:numPr>
          <w:ilvl w:val="0"/>
          <w:numId w:val="0"/>
        </w:numPr>
        <w:spacing w:after="60"/>
        <w:ind w:left="720" w:hanging="360"/>
        <w:rPr>
          <w:rFonts w:asciiTheme="minorHAnsi" w:hAnsiTheme="minorHAnsi" w:cstheme="minorHAnsi"/>
        </w:rPr>
      </w:pPr>
    </w:p>
    <w:p w:rsidR="00B17F64" w:rsidRPr="004A4A45" w:rsidP="00002164" w14:paraId="65CF7855" w14:textId="77777777">
      <w:pPr>
        <w:pStyle w:val="AppendixHeading3"/>
        <w:rPr>
          <w:rFonts w:asciiTheme="minorHAnsi" w:hAnsiTheme="minorHAnsi" w:cstheme="minorHAnsi"/>
        </w:rPr>
      </w:pPr>
      <w:bookmarkStart w:id="23" w:name="_Toc437880608"/>
      <w:bookmarkStart w:id="24" w:name="_Toc212641158"/>
      <w:r w:rsidRPr="004A4A45">
        <w:rPr>
          <w:rFonts w:asciiTheme="minorHAnsi" w:hAnsiTheme="minorHAnsi" w:cstheme="minorHAnsi"/>
        </w:rPr>
        <w:t>A.1.</w:t>
      </w:r>
      <w:r w:rsidRPr="004A4A45" w:rsidR="0071083E">
        <w:rPr>
          <w:rFonts w:asciiTheme="minorHAnsi" w:hAnsiTheme="minorHAnsi" w:cstheme="minorHAnsi"/>
        </w:rPr>
        <w:t xml:space="preserve">b. </w:t>
      </w:r>
      <w:r w:rsidRPr="004A4A45" w:rsidR="0071083E">
        <w:rPr>
          <w:rFonts w:asciiTheme="minorHAnsi" w:hAnsiTheme="minorHAnsi" w:cstheme="minorHAnsi"/>
        </w:rPr>
        <w:tab/>
      </w:r>
      <w:r w:rsidRPr="004A4A45">
        <w:rPr>
          <w:rFonts w:asciiTheme="minorHAnsi" w:hAnsiTheme="minorHAnsi" w:cstheme="minorHAnsi"/>
        </w:rPr>
        <w:t>Proposed Modifications</w:t>
      </w:r>
      <w:bookmarkEnd w:id="23"/>
      <w:bookmarkEnd w:id="24"/>
    </w:p>
    <w:p w:rsidR="006A54E1" w:rsidRPr="004A4A45" w:rsidP="00D819E7" w14:paraId="634843EC" w14:textId="77777777">
      <w:pPr>
        <w:pStyle w:val="AppendixBodyText"/>
        <w:rPr>
          <w:rFonts w:asciiTheme="minorHAnsi" w:hAnsiTheme="minorHAnsi" w:cstheme="minorHAnsi"/>
        </w:rPr>
      </w:pPr>
      <w:r w:rsidRPr="004A4A45">
        <w:rPr>
          <w:rFonts w:asciiTheme="minorHAnsi" w:hAnsiTheme="minorHAnsi" w:cstheme="minorHAnsi"/>
          <w:b/>
        </w:rPr>
        <w:t>1. D</w:t>
      </w:r>
      <w:r w:rsidRPr="004A4A45" w:rsidR="00B17F64">
        <w:rPr>
          <w:rFonts w:asciiTheme="minorHAnsi" w:hAnsiTheme="minorHAnsi" w:cstheme="minorHAnsi"/>
          <w:b/>
          <w:szCs w:val="22"/>
        </w:rPr>
        <w:t>ata Collection Method</w:t>
      </w:r>
      <w:r w:rsidRPr="004A4A45">
        <w:rPr>
          <w:rFonts w:asciiTheme="minorHAnsi" w:hAnsiTheme="minorHAnsi" w:cstheme="minorHAnsi"/>
          <w:b/>
          <w:szCs w:val="22"/>
        </w:rPr>
        <w:t>.</w:t>
      </w:r>
      <w:r w:rsidRPr="004A4A45">
        <w:rPr>
          <w:rFonts w:asciiTheme="minorHAnsi" w:hAnsiTheme="minorHAnsi" w:cstheme="minorHAnsi"/>
          <w:szCs w:val="22"/>
        </w:rPr>
        <w:t xml:space="preserve"> </w:t>
      </w:r>
      <w:r w:rsidRPr="004A4A45" w:rsidR="00B17F64">
        <w:rPr>
          <w:rFonts w:asciiTheme="minorHAnsi" w:hAnsiTheme="minorHAnsi" w:cstheme="minorHAnsi"/>
        </w:rPr>
        <w:t xml:space="preserve">We are proposing to continue using the IPEDS web-based </w:t>
      </w:r>
      <w:r w:rsidRPr="004A4A45" w:rsidR="009B67A9">
        <w:rPr>
          <w:rFonts w:asciiTheme="minorHAnsi" w:hAnsiTheme="minorHAnsi" w:cstheme="minorHAnsi"/>
        </w:rPr>
        <w:t>data</w:t>
      </w:r>
      <w:r w:rsidRPr="004A4A45" w:rsidR="00B17F64">
        <w:rPr>
          <w:rFonts w:asciiTheme="minorHAnsi" w:hAnsiTheme="minorHAnsi" w:cstheme="minorHAnsi"/>
        </w:rPr>
        <w:t xml:space="preserve"> collection for all </w:t>
      </w:r>
      <w:r w:rsidRPr="004A4A45" w:rsidR="00C047AC">
        <w:rPr>
          <w:rFonts w:asciiTheme="minorHAnsi" w:hAnsiTheme="minorHAnsi" w:cstheme="minorHAnsi"/>
        </w:rPr>
        <w:t>components</w:t>
      </w:r>
      <w:r w:rsidRPr="004A4A45">
        <w:rPr>
          <w:rFonts w:asciiTheme="minorHAnsi" w:hAnsiTheme="minorHAnsi" w:cstheme="minorHAnsi"/>
        </w:rPr>
        <w:t xml:space="preserve"> except the new ACTS survey component, for which we propose a different data collection method described later in this section</w:t>
      </w:r>
      <w:r w:rsidRPr="004A4A45" w:rsidR="00C047AC">
        <w:rPr>
          <w:rFonts w:asciiTheme="minorHAnsi" w:hAnsiTheme="minorHAnsi" w:cstheme="minorHAnsi"/>
        </w:rPr>
        <w:t xml:space="preserve">. </w:t>
      </w:r>
    </w:p>
    <w:p w:rsidR="00061E67" w:rsidRPr="004A4A45" w:rsidP="007E16F6" w14:paraId="666295EA" w14:textId="5FBF99F7">
      <w:pPr>
        <w:pStyle w:val="AppendixBodyText"/>
        <w:ind w:firstLine="0"/>
        <w:rPr>
          <w:rFonts w:asciiTheme="minorHAnsi" w:hAnsiTheme="minorHAnsi" w:cstheme="minorHAnsi"/>
        </w:rPr>
      </w:pPr>
      <w:r w:rsidRPr="004A4A45">
        <w:rPr>
          <w:rFonts w:asciiTheme="minorHAnsi" w:hAnsiTheme="minorHAnsi" w:cstheme="minorHAnsi"/>
        </w:rPr>
        <w:t>Data</w:t>
      </w:r>
      <w:r w:rsidRPr="004A4A45" w:rsidR="00B7723D">
        <w:rPr>
          <w:rFonts w:asciiTheme="minorHAnsi" w:hAnsiTheme="minorHAnsi" w:cstheme="minorHAnsi"/>
        </w:rPr>
        <w:t xml:space="preserve"> </w:t>
      </w:r>
      <w:r w:rsidRPr="004A4A45" w:rsidR="00B17F64">
        <w:rPr>
          <w:rFonts w:asciiTheme="minorHAnsi" w:hAnsiTheme="minorHAnsi" w:cstheme="minorHAnsi"/>
        </w:rPr>
        <w:t>collection</w:t>
      </w:r>
      <w:r w:rsidRPr="004A4A45" w:rsidR="006A54E1">
        <w:rPr>
          <w:rFonts w:asciiTheme="minorHAnsi" w:hAnsiTheme="minorHAnsi" w:cstheme="minorHAnsi"/>
        </w:rPr>
        <w:t xml:space="preserve"> for all survey components </w:t>
      </w:r>
      <w:r w:rsidRPr="004A4A45" w:rsidR="00B17F64">
        <w:rPr>
          <w:rFonts w:asciiTheme="minorHAnsi" w:hAnsiTheme="minorHAnsi" w:cstheme="minorHAnsi"/>
        </w:rPr>
        <w:t>is organized into three phases based on data availability at the institutions: Fall</w:t>
      </w:r>
      <w:r w:rsidRPr="004A4A45" w:rsidR="00223CBB">
        <w:rPr>
          <w:rFonts w:asciiTheme="minorHAnsi" w:hAnsiTheme="minorHAnsi" w:cstheme="minorHAnsi"/>
        </w:rPr>
        <w:t xml:space="preserve"> (e.g., </w:t>
      </w:r>
      <w:r w:rsidRPr="004A4A45" w:rsidR="001D3238">
        <w:rPr>
          <w:rFonts w:asciiTheme="minorHAnsi" w:hAnsiTheme="minorHAnsi" w:cstheme="minorHAnsi"/>
        </w:rPr>
        <w:t xml:space="preserve">September 3, 2025 through October 29, 2025 for the 2025-26 </w:t>
      </w:r>
      <w:r w:rsidRPr="004A4A45" w:rsidR="00794A1E">
        <w:rPr>
          <w:rFonts w:asciiTheme="minorHAnsi" w:hAnsiTheme="minorHAnsi" w:cstheme="minorHAnsi"/>
        </w:rPr>
        <w:t>c</w:t>
      </w:r>
      <w:r w:rsidRPr="004A4A45" w:rsidR="001D3238">
        <w:rPr>
          <w:rFonts w:asciiTheme="minorHAnsi" w:hAnsiTheme="minorHAnsi" w:cstheme="minorHAnsi"/>
        </w:rPr>
        <w:t>ollection)</w:t>
      </w:r>
      <w:r w:rsidRPr="004A4A45" w:rsidR="00B17F64">
        <w:rPr>
          <w:rFonts w:asciiTheme="minorHAnsi" w:hAnsiTheme="minorHAnsi" w:cstheme="minorHAnsi"/>
        </w:rPr>
        <w:t>, Winter</w:t>
      </w:r>
      <w:r w:rsidRPr="004A4A45" w:rsidR="001D3238">
        <w:rPr>
          <w:rFonts w:asciiTheme="minorHAnsi" w:hAnsiTheme="minorHAnsi" w:cstheme="minorHAnsi"/>
        </w:rPr>
        <w:t xml:space="preserve"> (e.g., December 3, 2025 through February 18, 202</w:t>
      </w:r>
      <w:r w:rsidRPr="004A4A45" w:rsidR="00794A1E">
        <w:rPr>
          <w:rFonts w:asciiTheme="minorHAnsi" w:hAnsiTheme="minorHAnsi" w:cstheme="minorHAnsi"/>
        </w:rPr>
        <w:t>6</w:t>
      </w:r>
      <w:r w:rsidRPr="004A4A45" w:rsidR="001D3238">
        <w:rPr>
          <w:rFonts w:asciiTheme="minorHAnsi" w:hAnsiTheme="minorHAnsi" w:cstheme="minorHAnsi"/>
        </w:rPr>
        <w:t xml:space="preserve"> for the 2025-26 </w:t>
      </w:r>
      <w:r w:rsidRPr="004A4A45" w:rsidR="00794A1E">
        <w:rPr>
          <w:rFonts w:asciiTheme="minorHAnsi" w:hAnsiTheme="minorHAnsi" w:cstheme="minorHAnsi"/>
        </w:rPr>
        <w:t>c</w:t>
      </w:r>
      <w:r w:rsidRPr="004A4A45" w:rsidR="001D3238">
        <w:rPr>
          <w:rFonts w:asciiTheme="minorHAnsi" w:hAnsiTheme="minorHAnsi" w:cstheme="minorHAnsi"/>
        </w:rPr>
        <w:t>ollection)</w:t>
      </w:r>
      <w:r w:rsidRPr="004A4A45" w:rsidR="00B17F64">
        <w:rPr>
          <w:rFonts w:asciiTheme="minorHAnsi" w:hAnsiTheme="minorHAnsi" w:cstheme="minorHAnsi"/>
        </w:rPr>
        <w:t>, and Spring</w:t>
      </w:r>
      <w:r w:rsidRPr="004A4A45" w:rsidR="00794A1E">
        <w:rPr>
          <w:rFonts w:asciiTheme="minorHAnsi" w:hAnsiTheme="minorHAnsi" w:cstheme="minorHAnsi"/>
        </w:rPr>
        <w:t xml:space="preserve"> (e.g., December 3, 2025 through April 15, 2026 for the 2025-26 collection)</w:t>
      </w:r>
      <w:r w:rsidRPr="004A4A45" w:rsidR="00B17F64">
        <w:rPr>
          <w:rFonts w:asciiTheme="minorHAnsi" w:hAnsiTheme="minorHAnsi" w:cstheme="minorHAnsi"/>
        </w:rPr>
        <w:t>.</w:t>
      </w:r>
      <w:r w:rsidRPr="004A4A45" w:rsidR="00223CBB">
        <w:rPr>
          <w:rFonts w:asciiTheme="minorHAnsi" w:hAnsiTheme="minorHAnsi" w:cstheme="minorHAnsi"/>
        </w:rPr>
        <w:t xml:space="preserve"> </w:t>
      </w:r>
      <w:r w:rsidRPr="004A4A45" w:rsidR="0096578F">
        <w:rPr>
          <w:rFonts w:asciiTheme="minorHAnsi" w:hAnsiTheme="minorHAnsi" w:cstheme="minorHAnsi"/>
        </w:rPr>
        <w:t xml:space="preserve"> </w:t>
      </w:r>
    </w:p>
    <w:p w:rsidR="00061E67" w:rsidRPr="004A4A45" w:rsidP="00D96C12" w14:paraId="6F1E2266" w14:textId="2BBCD95A">
      <w:pPr>
        <w:pStyle w:val="BodyText"/>
        <w:rPr>
          <w:rFonts w:asciiTheme="minorHAnsi" w:hAnsiTheme="minorHAnsi" w:cstheme="minorHAnsi"/>
          <w:snapToGrid w:val="0"/>
        </w:rPr>
      </w:pPr>
      <w:r w:rsidRPr="004A4A45">
        <w:rPr>
          <w:rFonts w:asciiTheme="minorHAnsi" w:hAnsiTheme="minorHAnsi" w:cstheme="minorHAnsi"/>
          <w:snapToGrid w:val="0"/>
        </w:rPr>
        <w:t xml:space="preserve">The </w:t>
      </w:r>
      <w:r w:rsidRPr="004A4A45">
        <w:rPr>
          <w:rFonts w:asciiTheme="minorHAnsi" w:hAnsiTheme="minorHAnsi" w:cstheme="minorHAnsi"/>
          <w:snapToGrid w:val="0"/>
          <w:u w:val="single"/>
        </w:rPr>
        <w:t>Fall collection</w:t>
      </w:r>
      <w:r w:rsidRPr="004A4A45">
        <w:rPr>
          <w:rFonts w:asciiTheme="minorHAnsi" w:hAnsiTheme="minorHAnsi" w:cstheme="minorHAnsi"/>
          <w:snapToGrid w:val="0"/>
        </w:rPr>
        <w:t xml:space="preserve"> </w:t>
      </w:r>
      <w:r w:rsidRPr="004A4A45" w:rsidR="006B5A5E">
        <w:rPr>
          <w:rFonts w:asciiTheme="minorHAnsi" w:hAnsiTheme="minorHAnsi" w:cstheme="minorHAnsi"/>
          <w:snapToGrid w:val="0"/>
        </w:rPr>
        <w:t xml:space="preserve">survey </w:t>
      </w:r>
      <w:r w:rsidRPr="004A4A45" w:rsidR="00685EA1">
        <w:rPr>
          <w:rFonts w:asciiTheme="minorHAnsi" w:hAnsiTheme="minorHAnsi" w:cstheme="minorHAnsi"/>
          <w:snapToGrid w:val="0"/>
        </w:rPr>
        <w:t>component</w:t>
      </w:r>
      <w:r w:rsidRPr="004A4A45" w:rsidR="0096578F">
        <w:rPr>
          <w:rFonts w:asciiTheme="minorHAnsi" w:hAnsiTheme="minorHAnsi" w:cstheme="minorHAnsi"/>
          <w:snapToGrid w:val="0"/>
        </w:rPr>
        <w:t>s include</w:t>
      </w:r>
      <w:r w:rsidRPr="004A4A45">
        <w:rPr>
          <w:rFonts w:asciiTheme="minorHAnsi" w:hAnsiTheme="minorHAnsi" w:cstheme="minorHAnsi"/>
          <w:snapToGrid w:val="0"/>
        </w:rPr>
        <w:t>:</w:t>
      </w:r>
    </w:p>
    <w:p w:rsidR="00B17F64" w:rsidRPr="004A4A45" w:rsidP="00643725" w14:paraId="721A8E93"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Institutional Characteristics</w:t>
      </w:r>
    </w:p>
    <w:p w:rsidR="00061E67" w:rsidRPr="004A4A45" w:rsidP="00643725" w14:paraId="7FDC906A"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Completions</w:t>
      </w:r>
    </w:p>
    <w:p w:rsidR="00061E67" w:rsidRPr="004A4A45" w:rsidP="00643725" w14:paraId="4B9D2BD1"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12</w:t>
      </w:r>
      <w:r w:rsidRPr="004A4A45" w:rsidR="00CC41F6">
        <w:rPr>
          <w:rFonts w:asciiTheme="minorHAnsi" w:hAnsiTheme="minorHAnsi" w:cstheme="minorHAnsi"/>
          <w:sz w:val="22"/>
          <w:szCs w:val="22"/>
        </w:rPr>
        <w:t>-m</w:t>
      </w:r>
      <w:r w:rsidRPr="004A4A45" w:rsidR="00600B56">
        <w:rPr>
          <w:rFonts w:asciiTheme="minorHAnsi" w:hAnsiTheme="minorHAnsi" w:cstheme="minorHAnsi"/>
          <w:sz w:val="22"/>
          <w:szCs w:val="22"/>
        </w:rPr>
        <w:t>onth Enrollment</w:t>
      </w:r>
    </w:p>
    <w:p w:rsidR="007B6090" w:rsidRPr="004A4A45" w:rsidP="00643725" w14:paraId="67A6CDC3"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Cost </w:t>
      </w:r>
      <w:r w:rsidRPr="004A4A45" w:rsidR="00D513CF">
        <w:rPr>
          <w:rFonts w:asciiTheme="minorHAnsi" w:hAnsiTheme="minorHAnsi" w:cstheme="minorHAnsi"/>
          <w:sz w:val="22"/>
          <w:szCs w:val="22"/>
        </w:rPr>
        <w:t>Section</w:t>
      </w:r>
      <w:r w:rsidRPr="004A4A45">
        <w:rPr>
          <w:rFonts w:asciiTheme="minorHAnsi" w:hAnsiTheme="minorHAnsi" w:cstheme="minorHAnsi"/>
          <w:sz w:val="22"/>
          <w:szCs w:val="22"/>
        </w:rPr>
        <w:t xml:space="preserve"> 1 (Cost of </w:t>
      </w:r>
      <w:r w:rsidRPr="004A4A45" w:rsidR="00D513CF">
        <w:rPr>
          <w:rFonts w:asciiTheme="minorHAnsi" w:hAnsiTheme="minorHAnsi" w:cstheme="minorHAnsi"/>
          <w:sz w:val="22"/>
          <w:szCs w:val="22"/>
        </w:rPr>
        <w:t>a</w:t>
      </w:r>
      <w:r w:rsidRPr="004A4A45">
        <w:rPr>
          <w:rFonts w:asciiTheme="minorHAnsi" w:hAnsiTheme="minorHAnsi" w:cstheme="minorHAnsi"/>
          <w:sz w:val="22"/>
          <w:szCs w:val="22"/>
        </w:rPr>
        <w:t>ttendance</w:t>
      </w:r>
      <w:r w:rsidRPr="004A4A45" w:rsidR="00D513CF">
        <w:rPr>
          <w:rFonts w:asciiTheme="minorHAnsi" w:hAnsiTheme="minorHAnsi" w:cstheme="minorHAnsi"/>
          <w:sz w:val="22"/>
          <w:szCs w:val="22"/>
        </w:rPr>
        <w:t xml:space="preserve"> and other tuition and fees</w:t>
      </w:r>
      <w:r w:rsidRPr="004A4A45">
        <w:rPr>
          <w:rFonts w:asciiTheme="minorHAnsi" w:hAnsiTheme="minorHAnsi" w:cstheme="minorHAnsi"/>
          <w:sz w:val="22"/>
          <w:szCs w:val="22"/>
        </w:rPr>
        <w:t>)</w:t>
      </w:r>
    </w:p>
    <w:p w:rsidR="00643725" w:rsidRPr="004A4A45" w:rsidP="00D96C12" w14:paraId="05308DB5" w14:textId="77777777">
      <w:pPr>
        <w:pStyle w:val="BodyText"/>
        <w:rPr>
          <w:rFonts w:asciiTheme="minorHAnsi" w:hAnsiTheme="minorHAnsi" w:cstheme="minorHAnsi"/>
          <w:snapToGrid w:val="0"/>
        </w:rPr>
      </w:pPr>
    </w:p>
    <w:p w:rsidR="00B17F64" w:rsidRPr="004A4A45" w:rsidP="00D96C12" w14:paraId="32B90064"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The Winter and Spring </w:t>
      </w:r>
      <w:r w:rsidRPr="004A4A45" w:rsidR="006B256C">
        <w:rPr>
          <w:rFonts w:asciiTheme="minorHAnsi" w:hAnsiTheme="minorHAnsi" w:cstheme="minorHAnsi"/>
          <w:snapToGrid w:val="0"/>
        </w:rPr>
        <w:t xml:space="preserve">survey </w:t>
      </w:r>
      <w:r w:rsidRPr="004A4A45">
        <w:rPr>
          <w:rFonts w:asciiTheme="minorHAnsi" w:hAnsiTheme="minorHAnsi" w:cstheme="minorHAnsi"/>
          <w:snapToGrid w:val="0"/>
        </w:rPr>
        <w:t xml:space="preserve">components open simultaneously to allow respondents to submit Spring data </w:t>
      </w:r>
      <w:r w:rsidRPr="004A4A45" w:rsidR="00AF54B0">
        <w:rPr>
          <w:rFonts w:asciiTheme="minorHAnsi" w:hAnsiTheme="minorHAnsi" w:cstheme="minorHAnsi"/>
          <w:snapToGrid w:val="0"/>
        </w:rPr>
        <w:t>early if</w:t>
      </w:r>
      <w:r w:rsidRPr="004A4A45" w:rsidR="001304B5">
        <w:rPr>
          <w:rFonts w:asciiTheme="minorHAnsi" w:hAnsiTheme="minorHAnsi" w:cstheme="minorHAnsi"/>
          <w:snapToGrid w:val="0"/>
        </w:rPr>
        <w:t xml:space="preserve"> they wish</w:t>
      </w:r>
      <w:r w:rsidRPr="004A4A45" w:rsidR="00CC41F6">
        <w:rPr>
          <w:rFonts w:asciiTheme="minorHAnsi" w:hAnsiTheme="minorHAnsi" w:cstheme="minorHAnsi"/>
          <w:snapToGrid w:val="0"/>
        </w:rPr>
        <w:t xml:space="preserve"> to do so</w:t>
      </w:r>
      <w:r w:rsidRPr="004A4A45" w:rsidR="00643725">
        <w:rPr>
          <w:rFonts w:asciiTheme="minorHAnsi" w:hAnsiTheme="minorHAnsi" w:cstheme="minorHAnsi"/>
          <w:snapToGrid w:val="0"/>
        </w:rPr>
        <w:t>.</w:t>
      </w:r>
    </w:p>
    <w:p w:rsidR="00B17F64" w:rsidRPr="004A4A45" w:rsidP="00D96C12" w14:paraId="7E50D989" w14:textId="41239FA6">
      <w:pPr>
        <w:pStyle w:val="BodyText"/>
        <w:rPr>
          <w:rFonts w:asciiTheme="minorHAnsi" w:hAnsiTheme="minorHAnsi" w:cstheme="minorHAnsi"/>
        </w:rPr>
      </w:pPr>
      <w:r w:rsidRPr="004A4A45">
        <w:rPr>
          <w:rFonts w:asciiTheme="minorHAnsi" w:hAnsiTheme="minorHAnsi" w:cstheme="minorHAnsi"/>
          <w:snapToGrid w:val="0"/>
        </w:rPr>
        <w:t xml:space="preserve">The </w:t>
      </w:r>
      <w:r w:rsidRPr="004A4A45" w:rsidR="00CC41F6">
        <w:rPr>
          <w:rFonts w:asciiTheme="minorHAnsi" w:hAnsiTheme="minorHAnsi" w:cstheme="minorHAnsi"/>
          <w:snapToGrid w:val="0"/>
          <w:u w:val="single"/>
        </w:rPr>
        <w:t>Winter collection</w:t>
      </w:r>
      <w:r w:rsidRPr="004A4A45" w:rsidR="00CC41F6">
        <w:rPr>
          <w:rFonts w:asciiTheme="minorHAnsi" w:hAnsiTheme="minorHAnsi" w:cstheme="minorHAnsi"/>
          <w:snapToGrid w:val="0"/>
        </w:rPr>
        <w:t xml:space="preserve"> </w:t>
      </w:r>
      <w:r w:rsidRPr="004A4A45" w:rsidR="006B256C">
        <w:rPr>
          <w:rFonts w:asciiTheme="minorHAnsi" w:hAnsiTheme="minorHAnsi" w:cstheme="minorHAnsi"/>
          <w:snapToGrid w:val="0"/>
        </w:rPr>
        <w:t xml:space="preserve">survey </w:t>
      </w:r>
      <w:r w:rsidRPr="004A4A45" w:rsidR="00CC41F6">
        <w:rPr>
          <w:rFonts w:asciiTheme="minorHAnsi" w:hAnsiTheme="minorHAnsi" w:cstheme="minorHAnsi"/>
          <w:snapToGrid w:val="0"/>
        </w:rPr>
        <w:t>components</w:t>
      </w:r>
      <w:r w:rsidRPr="004A4A45" w:rsidR="0096578F">
        <w:rPr>
          <w:rFonts w:asciiTheme="minorHAnsi" w:hAnsiTheme="minorHAnsi" w:cstheme="minorHAnsi"/>
          <w:snapToGrid w:val="0"/>
        </w:rPr>
        <w:t xml:space="preserve"> include</w:t>
      </w:r>
      <w:r w:rsidRPr="004A4A45" w:rsidR="00CC41F6">
        <w:rPr>
          <w:rFonts w:asciiTheme="minorHAnsi" w:hAnsiTheme="minorHAnsi" w:cstheme="minorHAnsi"/>
          <w:snapToGrid w:val="0"/>
        </w:rPr>
        <w:t>:</w:t>
      </w:r>
    </w:p>
    <w:p w:rsidR="00061E67" w:rsidRPr="004A4A45" w:rsidP="00643725" w14:paraId="7EB65B78"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S</w:t>
      </w:r>
      <w:r w:rsidRPr="004A4A45" w:rsidR="00600B56">
        <w:rPr>
          <w:rFonts w:asciiTheme="minorHAnsi" w:hAnsiTheme="minorHAnsi" w:cstheme="minorHAnsi"/>
          <w:sz w:val="22"/>
          <w:szCs w:val="24"/>
        </w:rPr>
        <w:t>tudent Financial Aid</w:t>
      </w:r>
    </w:p>
    <w:p w:rsidR="007B6090" w:rsidRPr="004A4A45" w:rsidP="00643725" w14:paraId="34E010CB"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 xml:space="preserve">Cost </w:t>
      </w:r>
      <w:r w:rsidRPr="004A4A45" w:rsidR="00D513CF">
        <w:rPr>
          <w:rFonts w:asciiTheme="minorHAnsi" w:hAnsiTheme="minorHAnsi" w:cstheme="minorHAnsi"/>
          <w:sz w:val="22"/>
          <w:szCs w:val="24"/>
        </w:rPr>
        <w:t>Sections</w:t>
      </w:r>
      <w:r w:rsidRPr="004A4A45" w:rsidR="00AF54B0">
        <w:rPr>
          <w:rFonts w:asciiTheme="minorHAnsi" w:hAnsiTheme="minorHAnsi" w:cstheme="minorHAnsi"/>
          <w:sz w:val="22"/>
          <w:szCs w:val="24"/>
        </w:rPr>
        <w:t xml:space="preserve"> 2</w:t>
      </w:r>
      <w:r w:rsidRPr="004A4A45" w:rsidR="00D513CF">
        <w:rPr>
          <w:rFonts w:asciiTheme="minorHAnsi" w:hAnsiTheme="minorHAnsi" w:cstheme="minorHAnsi"/>
          <w:sz w:val="22"/>
          <w:szCs w:val="24"/>
        </w:rPr>
        <w:t>-3</w:t>
      </w:r>
      <w:r w:rsidRPr="004A4A45" w:rsidR="00AF54B0">
        <w:rPr>
          <w:rFonts w:asciiTheme="minorHAnsi" w:hAnsiTheme="minorHAnsi" w:cstheme="minorHAnsi"/>
          <w:sz w:val="22"/>
          <w:szCs w:val="24"/>
        </w:rPr>
        <w:t xml:space="preserve"> (</w:t>
      </w:r>
      <w:r w:rsidRPr="004A4A45" w:rsidR="00D513CF">
        <w:rPr>
          <w:rFonts w:asciiTheme="minorHAnsi" w:hAnsiTheme="minorHAnsi" w:cstheme="minorHAnsi"/>
          <w:sz w:val="22"/>
          <w:szCs w:val="24"/>
        </w:rPr>
        <w:t>Financial aid numbers and n</w:t>
      </w:r>
      <w:r w:rsidRPr="004A4A45" w:rsidR="00AF54B0">
        <w:rPr>
          <w:rFonts w:asciiTheme="minorHAnsi" w:hAnsiTheme="minorHAnsi" w:cstheme="minorHAnsi"/>
          <w:sz w:val="22"/>
          <w:szCs w:val="24"/>
        </w:rPr>
        <w:t>et price calculation)</w:t>
      </w:r>
    </w:p>
    <w:p w:rsidR="00061E67" w:rsidRPr="004A4A45" w:rsidP="00643725" w14:paraId="12F0FB83"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Graduation Rates</w:t>
      </w:r>
    </w:p>
    <w:p w:rsidR="00B17F64" w:rsidRPr="004A4A45" w:rsidP="00643725" w14:paraId="41ED9A2B"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G</w:t>
      </w:r>
      <w:r w:rsidRPr="004A4A45" w:rsidR="00CC41F6">
        <w:rPr>
          <w:rFonts w:asciiTheme="minorHAnsi" w:hAnsiTheme="minorHAnsi" w:cstheme="minorHAnsi"/>
          <w:sz w:val="22"/>
          <w:szCs w:val="24"/>
        </w:rPr>
        <w:t>raduation Rates</w:t>
      </w:r>
      <w:r w:rsidRPr="004A4A45" w:rsidR="00600B56">
        <w:rPr>
          <w:rFonts w:asciiTheme="minorHAnsi" w:hAnsiTheme="minorHAnsi" w:cstheme="minorHAnsi"/>
          <w:sz w:val="22"/>
          <w:szCs w:val="24"/>
        </w:rPr>
        <w:t xml:space="preserve"> </w:t>
      </w:r>
      <w:r w:rsidRPr="004A4A45">
        <w:rPr>
          <w:rFonts w:asciiTheme="minorHAnsi" w:hAnsiTheme="minorHAnsi" w:cstheme="minorHAnsi"/>
          <w:sz w:val="22"/>
          <w:szCs w:val="24"/>
        </w:rPr>
        <w:t>200</w:t>
      </w:r>
    </w:p>
    <w:p w:rsidR="00061E67" w:rsidRPr="004A4A45" w:rsidP="00643725" w14:paraId="53404BB2"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Outcome Measures</w:t>
      </w:r>
    </w:p>
    <w:p w:rsidR="00B05D62" w:rsidRPr="004A4A45" w:rsidP="00643725" w14:paraId="64A4D0F7" w14:textId="77777777">
      <w:pPr>
        <w:pStyle w:val="TableBullet"/>
        <w:rPr>
          <w:rFonts w:asciiTheme="minorHAnsi" w:hAnsiTheme="minorHAnsi" w:cstheme="minorHAnsi"/>
          <w:sz w:val="22"/>
          <w:szCs w:val="22"/>
        </w:rPr>
      </w:pPr>
      <w:r w:rsidRPr="004A4A45">
        <w:rPr>
          <w:rFonts w:asciiTheme="minorHAnsi" w:hAnsiTheme="minorHAnsi" w:cstheme="minorHAnsi"/>
          <w:sz w:val="22"/>
          <w:szCs w:val="24"/>
        </w:rPr>
        <w:t>Admissions</w:t>
      </w:r>
    </w:p>
    <w:p w:rsidR="00BC3DE2" w:rsidRPr="004A4A45" w:rsidP="00643725" w14:paraId="21F183C0" w14:textId="3CDA328D">
      <w:pPr>
        <w:pStyle w:val="TableBullet"/>
        <w:rPr>
          <w:rFonts w:asciiTheme="minorHAnsi" w:hAnsiTheme="minorHAnsi" w:cstheme="minorHAnsi"/>
          <w:sz w:val="22"/>
          <w:szCs w:val="22"/>
        </w:rPr>
      </w:pPr>
      <w:r w:rsidRPr="004A4A45">
        <w:rPr>
          <w:rFonts w:asciiTheme="minorHAnsi" w:hAnsiTheme="minorHAnsi" w:cstheme="minorHAnsi"/>
          <w:sz w:val="22"/>
          <w:szCs w:val="24"/>
        </w:rPr>
        <w:t>Admissions and Consumer Transparency Supplement (ACTS</w:t>
      </w:r>
      <w:r w:rsidRPr="004A4A45" w:rsidR="00223CBB">
        <w:rPr>
          <w:rFonts w:asciiTheme="minorHAnsi" w:hAnsiTheme="minorHAnsi" w:cstheme="minorHAnsi"/>
          <w:sz w:val="22"/>
          <w:szCs w:val="24"/>
        </w:rPr>
        <w:t>; added starting 2025-26</w:t>
      </w:r>
      <w:r w:rsidRPr="004A4A45">
        <w:rPr>
          <w:rFonts w:asciiTheme="minorHAnsi" w:hAnsiTheme="minorHAnsi" w:cstheme="minorHAnsi"/>
          <w:sz w:val="22"/>
          <w:szCs w:val="24"/>
        </w:rPr>
        <w:t>)</w:t>
      </w:r>
    </w:p>
    <w:p w:rsidR="00A72D0F" w:rsidRPr="004A4A45" w:rsidP="00A72D0F" w14:paraId="7C12A0C0" w14:textId="77777777">
      <w:pPr>
        <w:pStyle w:val="TableBullet"/>
        <w:numPr>
          <w:ilvl w:val="0"/>
          <w:numId w:val="0"/>
        </w:numPr>
        <w:rPr>
          <w:rFonts w:asciiTheme="minorHAnsi" w:hAnsiTheme="minorHAnsi" w:cstheme="minorHAnsi"/>
          <w:sz w:val="22"/>
          <w:szCs w:val="24"/>
        </w:rPr>
      </w:pPr>
    </w:p>
    <w:p w:rsidR="00A72D0F" w:rsidRPr="004A4A45" w:rsidP="009023CA" w14:paraId="10B18D24" w14:textId="7FAF3357">
      <w:pPr>
        <w:pStyle w:val="TableBullet"/>
        <w:numPr>
          <w:ilvl w:val="0"/>
          <w:numId w:val="0"/>
        </w:numPr>
        <w:rPr>
          <w:rFonts w:asciiTheme="minorHAnsi" w:hAnsiTheme="minorHAnsi" w:cstheme="minorHAnsi"/>
          <w:i/>
          <w:iCs/>
          <w:sz w:val="22"/>
          <w:szCs w:val="22"/>
        </w:rPr>
      </w:pPr>
      <w:r w:rsidRPr="004A4A45">
        <w:rPr>
          <w:rFonts w:asciiTheme="minorHAnsi" w:hAnsiTheme="minorHAnsi" w:cstheme="minorHAnsi"/>
          <w:i/>
          <w:iCs/>
          <w:sz w:val="22"/>
          <w:szCs w:val="24"/>
        </w:rPr>
        <w:t xml:space="preserve">Note: The ACTS component is anticipated to become available no later than December 18, 2025 and close on March 18, 2026 for the 2025-26 collection. </w:t>
      </w:r>
      <w:r w:rsidRPr="004A4A45" w:rsidR="009C3045">
        <w:rPr>
          <w:rFonts w:asciiTheme="minorHAnsi" w:hAnsiTheme="minorHAnsi" w:cstheme="minorHAnsi"/>
          <w:i/>
          <w:iCs/>
          <w:sz w:val="22"/>
          <w:szCs w:val="24"/>
        </w:rPr>
        <w:t>Dates may vary in future collection years.</w:t>
      </w:r>
    </w:p>
    <w:p w:rsidR="00643725" w:rsidRPr="004A4A45" w:rsidP="0020525B" w14:paraId="4958256E" w14:textId="77777777">
      <w:pPr>
        <w:pStyle w:val="NoSpacing"/>
        <w:rPr>
          <w:snapToGrid w:val="0"/>
        </w:rPr>
      </w:pPr>
    </w:p>
    <w:p w:rsidR="00CC41F6" w:rsidRPr="004A4A45" w:rsidP="00D96C12" w14:paraId="55A0CE24"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The </w:t>
      </w:r>
      <w:r w:rsidRPr="004A4A45" w:rsidR="001F1BCE">
        <w:rPr>
          <w:rFonts w:asciiTheme="minorHAnsi" w:hAnsiTheme="minorHAnsi" w:cstheme="minorHAnsi"/>
          <w:snapToGrid w:val="0"/>
          <w:u w:val="single"/>
        </w:rPr>
        <w:t>Spring collection</w:t>
      </w:r>
      <w:r w:rsidRPr="004A4A45" w:rsidR="001F1BCE">
        <w:rPr>
          <w:rFonts w:asciiTheme="minorHAnsi" w:hAnsiTheme="minorHAnsi" w:cstheme="minorHAnsi"/>
          <w:snapToGrid w:val="0"/>
        </w:rPr>
        <w:t xml:space="preserve"> </w:t>
      </w:r>
      <w:r w:rsidRPr="004A4A45" w:rsidR="006B256C">
        <w:rPr>
          <w:rFonts w:asciiTheme="minorHAnsi" w:hAnsiTheme="minorHAnsi" w:cstheme="minorHAnsi"/>
          <w:snapToGrid w:val="0"/>
        </w:rPr>
        <w:t xml:space="preserve">survey </w:t>
      </w:r>
      <w:r w:rsidRPr="004A4A45" w:rsidR="001F1BCE">
        <w:rPr>
          <w:rFonts w:asciiTheme="minorHAnsi" w:hAnsiTheme="minorHAnsi" w:cstheme="minorHAnsi"/>
          <w:snapToGrid w:val="0"/>
        </w:rPr>
        <w:t>components:</w:t>
      </w:r>
    </w:p>
    <w:p w:rsidR="00061E67" w:rsidRPr="004A4A45" w:rsidP="00643725" w14:paraId="15112B79"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Fall Enrollment</w:t>
      </w:r>
    </w:p>
    <w:p w:rsidR="00061E67" w:rsidRPr="004A4A45" w:rsidP="00643725" w14:paraId="4EBD861E"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Finance</w:t>
      </w:r>
    </w:p>
    <w:p w:rsidR="00B17F64" w:rsidRPr="004A4A45" w:rsidP="00643725" w14:paraId="57CEF979"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Human Resources</w:t>
      </w:r>
    </w:p>
    <w:p w:rsidR="00061E67" w:rsidRPr="004A4A45" w:rsidP="00643725" w14:paraId="3A458939" w14:textId="77777777">
      <w:pPr>
        <w:pStyle w:val="TableBullet"/>
        <w:rPr>
          <w:rFonts w:asciiTheme="minorHAnsi" w:hAnsiTheme="minorHAnsi" w:cstheme="minorHAnsi"/>
          <w:sz w:val="22"/>
          <w:szCs w:val="24"/>
        </w:rPr>
      </w:pPr>
      <w:r w:rsidRPr="004A4A45">
        <w:rPr>
          <w:rFonts w:asciiTheme="minorHAnsi" w:hAnsiTheme="minorHAnsi" w:cstheme="minorHAnsi"/>
          <w:sz w:val="22"/>
          <w:szCs w:val="24"/>
        </w:rPr>
        <w:t>Academic Libraries</w:t>
      </w:r>
      <w:r w:rsidRPr="004A4A45" w:rsidR="005F0081">
        <w:rPr>
          <w:rFonts w:asciiTheme="minorHAnsi" w:hAnsiTheme="minorHAnsi" w:cstheme="minorHAnsi"/>
          <w:sz w:val="22"/>
          <w:szCs w:val="24"/>
        </w:rPr>
        <w:t xml:space="preserve"> (</w:t>
      </w:r>
      <w:r w:rsidRPr="004A4A45" w:rsidR="005F0081">
        <w:rPr>
          <w:rFonts w:asciiTheme="minorHAnsi" w:hAnsiTheme="minorHAnsi" w:cstheme="minorHAnsi"/>
          <w:strike/>
          <w:sz w:val="22"/>
          <w:szCs w:val="24"/>
        </w:rPr>
        <w:t>through 2024-25</w:t>
      </w:r>
      <w:r w:rsidRPr="004A4A45" w:rsidR="00CE1C70">
        <w:rPr>
          <w:rFonts w:asciiTheme="minorHAnsi" w:hAnsiTheme="minorHAnsi" w:cstheme="minorHAnsi"/>
          <w:sz w:val="22"/>
          <w:szCs w:val="24"/>
        </w:rPr>
        <w:t>; removed starting 2025-26</w:t>
      </w:r>
      <w:r w:rsidRPr="004A4A45" w:rsidR="005F0081">
        <w:rPr>
          <w:rFonts w:asciiTheme="minorHAnsi" w:hAnsiTheme="minorHAnsi" w:cstheme="minorHAnsi"/>
          <w:sz w:val="22"/>
          <w:szCs w:val="24"/>
        </w:rPr>
        <w:t>)</w:t>
      </w:r>
    </w:p>
    <w:p w:rsidR="0020525B" w:rsidRPr="004A4A45" w:rsidP="00653F7D" w14:paraId="18AE29A0" w14:textId="77777777">
      <w:pPr>
        <w:pStyle w:val="TableBullet"/>
        <w:numPr>
          <w:ilvl w:val="0"/>
          <w:numId w:val="0"/>
        </w:numPr>
        <w:ind w:left="360"/>
      </w:pPr>
    </w:p>
    <w:p w:rsidR="00B17F64" w:rsidRPr="004A4A45" w:rsidP="00653F7D" w14:paraId="6C7F9166"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Institutions </w:t>
      </w:r>
      <w:r w:rsidRPr="004A4A45" w:rsidR="00393943">
        <w:rPr>
          <w:rFonts w:asciiTheme="minorHAnsi" w:hAnsiTheme="minorHAnsi" w:cstheme="minorHAnsi"/>
          <w:snapToGrid w:val="0"/>
        </w:rPr>
        <w:t>can</w:t>
      </w:r>
      <w:r w:rsidRPr="004A4A45">
        <w:rPr>
          <w:rFonts w:asciiTheme="minorHAnsi" w:hAnsiTheme="minorHAnsi" w:cstheme="minorHAnsi"/>
          <w:snapToGrid w:val="0"/>
        </w:rPr>
        <w:t xml:space="preserve"> enter data manually on a web-based form or upload a file containing the data.</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In many instances, prior</w:t>
      </w:r>
      <w:r w:rsidRPr="004A4A45" w:rsidR="001304B5">
        <w:rPr>
          <w:rFonts w:asciiTheme="minorHAnsi" w:hAnsiTheme="minorHAnsi" w:cstheme="minorHAnsi"/>
          <w:snapToGrid w:val="0"/>
        </w:rPr>
        <w:t>-</w:t>
      </w:r>
      <w:r w:rsidRPr="004A4A45">
        <w:rPr>
          <w:rFonts w:asciiTheme="minorHAnsi" w:hAnsiTheme="minorHAnsi" w:cstheme="minorHAnsi"/>
          <w:snapToGrid w:val="0"/>
        </w:rPr>
        <w:t>year data are provided for comparison purposes. The data are edited as they are entered into the system, and respondents must either correct any errors identified or enter an explanation to submit their response to NCES.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This process shortens data processing time, increases data quality, and reduces burden on institutions by precluding the need for repeated callbacks from NCES contractors. The IPEDS </w:t>
      </w:r>
      <w:r w:rsidRPr="004A4A45" w:rsidR="009B67A9">
        <w:rPr>
          <w:rFonts w:asciiTheme="minorHAnsi" w:hAnsiTheme="minorHAnsi" w:cstheme="minorHAnsi"/>
          <w:snapToGrid w:val="0"/>
        </w:rPr>
        <w:t>data collection</w:t>
      </w:r>
      <w:r w:rsidRPr="004A4A45">
        <w:rPr>
          <w:rFonts w:asciiTheme="minorHAnsi" w:hAnsiTheme="minorHAnsi" w:cstheme="minorHAnsi"/>
          <w:snapToGrid w:val="0"/>
        </w:rPr>
        <w:t xml:space="preserve"> is accessible to persons with disabilities.</w:t>
      </w:r>
    </w:p>
    <w:p w:rsidR="005A464F" w:rsidRPr="004A4A45" w:rsidP="00653F7D" w14:paraId="74F9F1AF" w14:textId="77777777">
      <w:pPr>
        <w:pStyle w:val="BodyText"/>
        <w:rPr>
          <w:rFonts w:asciiTheme="minorHAnsi" w:hAnsiTheme="minorHAnsi" w:cstheme="minorHAnsi"/>
          <w:snapToGrid w:val="0"/>
        </w:rPr>
      </w:pPr>
      <w:r w:rsidRPr="004A4A45">
        <w:rPr>
          <w:rFonts w:asciiTheme="minorHAnsi" w:hAnsiTheme="minorHAnsi" w:cstheme="minorHAnsi"/>
          <w:snapToGrid w:val="0"/>
        </w:rPr>
        <w:t>Fo</w:t>
      </w:r>
      <w:r w:rsidRPr="004A4A45" w:rsidR="000D15F7">
        <w:rPr>
          <w:rFonts w:asciiTheme="minorHAnsi" w:hAnsiTheme="minorHAnsi" w:cstheme="minorHAnsi"/>
          <w:snapToGrid w:val="0"/>
        </w:rPr>
        <w:t xml:space="preserve">r the ACTS survey component, </w:t>
      </w:r>
      <w:r w:rsidRPr="004A4A45" w:rsidR="00B76E26">
        <w:rPr>
          <w:rFonts w:asciiTheme="minorHAnsi" w:hAnsiTheme="minorHAnsi" w:cstheme="minorHAnsi"/>
          <w:snapToGrid w:val="0"/>
        </w:rPr>
        <w:t xml:space="preserve">institutions will be </w:t>
      </w:r>
      <w:r w:rsidRPr="004A4A45" w:rsidR="00CD2F38">
        <w:rPr>
          <w:rFonts w:asciiTheme="minorHAnsi" w:hAnsiTheme="minorHAnsi" w:cstheme="minorHAnsi"/>
          <w:snapToGrid w:val="0"/>
        </w:rPr>
        <w:t xml:space="preserve">asked </w:t>
      </w:r>
      <w:r w:rsidRPr="004A4A45" w:rsidR="00B76E26">
        <w:rPr>
          <w:rFonts w:asciiTheme="minorHAnsi" w:hAnsiTheme="minorHAnsi" w:cstheme="minorHAnsi"/>
          <w:snapToGrid w:val="0"/>
        </w:rPr>
        <w:t>to prepare student-level data files</w:t>
      </w:r>
      <w:r w:rsidRPr="004A4A45" w:rsidR="00AF5AC8">
        <w:rPr>
          <w:rFonts w:asciiTheme="minorHAnsi" w:hAnsiTheme="minorHAnsi" w:cstheme="minorHAnsi"/>
          <w:snapToGrid w:val="0"/>
        </w:rPr>
        <w:t xml:space="preserve"> that are free of direct student identifiers</w:t>
      </w:r>
      <w:r w:rsidRPr="004A4A45" w:rsidR="00245264">
        <w:rPr>
          <w:rFonts w:asciiTheme="minorHAnsi" w:hAnsiTheme="minorHAnsi" w:cstheme="minorHAnsi"/>
          <w:snapToGrid w:val="0"/>
        </w:rPr>
        <w:t xml:space="preserve">. They will be provided with a </w:t>
      </w:r>
      <w:r w:rsidRPr="004A4A45" w:rsidR="00097259">
        <w:rPr>
          <w:rFonts w:asciiTheme="minorHAnsi" w:hAnsiTheme="minorHAnsi" w:cstheme="minorHAnsi"/>
          <w:snapToGrid w:val="0"/>
        </w:rPr>
        <w:t>file template containing the required data elements</w:t>
      </w:r>
      <w:r w:rsidRPr="004A4A45" w:rsidR="00356685">
        <w:rPr>
          <w:rFonts w:asciiTheme="minorHAnsi" w:hAnsiTheme="minorHAnsi" w:cstheme="minorHAnsi"/>
          <w:snapToGrid w:val="0"/>
        </w:rPr>
        <w:t xml:space="preserve"> along with </w:t>
      </w:r>
      <w:r w:rsidRPr="004A4A45" w:rsidR="005B73C0">
        <w:rPr>
          <w:rFonts w:asciiTheme="minorHAnsi" w:hAnsiTheme="minorHAnsi" w:cstheme="minorHAnsi"/>
          <w:snapToGrid w:val="0"/>
        </w:rPr>
        <w:t xml:space="preserve">a detailed data dictionary </w:t>
      </w:r>
      <w:r w:rsidRPr="004A4A45" w:rsidR="00030A15">
        <w:rPr>
          <w:rFonts w:asciiTheme="minorHAnsi" w:hAnsiTheme="minorHAnsi" w:cstheme="minorHAnsi"/>
          <w:snapToGrid w:val="0"/>
        </w:rPr>
        <w:t xml:space="preserve">defining each variable, the allowable values for each variable, and instructions for how to use the file template. </w:t>
      </w:r>
      <w:r w:rsidRPr="004A4A45" w:rsidR="00183F3C">
        <w:rPr>
          <w:rFonts w:asciiTheme="minorHAnsi" w:hAnsiTheme="minorHAnsi" w:cstheme="minorHAnsi"/>
          <w:snapToGrid w:val="0"/>
        </w:rPr>
        <w:t xml:space="preserve">(See </w:t>
      </w:r>
      <w:r w:rsidRPr="004A4A45" w:rsidR="006C79BC">
        <w:rPr>
          <w:rFonts w:asciiTheme="minorHAnsi" w:hAnsiTheme="minorHAnsi" w:cstheme="minorHAnsi"/>
          <w:snapToGrid w:val="0"/>
        </w:rPr>
        <w:t>the ACTS package</w:t>
      </w:r>
      <w:r w:rsidRPr="004A4A45" w:rsidR="00183F3C">
        <w:rPr>
          <w:rFonts w:asciiTheme="minorHAnsi" w:hAnsiTheme="minorHAnsi" w:cstheme="minorHAnsi"/>
          <w:snapToGrid w:val="0"/>
        </w:rPr>
        <w:t xml:space="preserve"> for the data dictionary.)</w:t>
      </w:r>
    </w:p>
    <w:p w:rsidR="005B425B" w:rsidRPr="004A4A45" w:rsidP="00653F7D" w14:paraId="33B9BBB0"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Institutions will have </w:t>
      </w:r>
      <w:r w:rsidRPr="004A4A45" w:rsidR="001D4D08">
        <w:rPr>
          <w:rFonts w:asciiTheme="minorHAnsi" w:hAnsiTheme="minorHAnsi" w:cstheme="minorHAnsi"/>
          <w:snapToGrid w:val="0"/>
        </w:rPr>
        <w:t xml:space="preserve">two </w:t>
      </w:r>
      <w:r w:rsidRPr="004A4A45">
        <w:rPr>
          <w:rFonts w:asciiTheme="minorHAnsi" w:hAnsiTheme="minorHAnsi" w:cstheme="minorHAnsi"/>
          <w:snapToGrid w:val="0"/>
        </w:rPr>
        <w:t>options for submitting their ACTS data:</w:t>
      </w:r>
    </w:p>
    <w:p w:rsidR="002C53CE" w:rsidRPr="004A4A45" w:rsidP="00653F7D" w14:paraId="7762252D"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   1</w:t>
      </w:r>
      <w:r w:rsidRPr="004A4A45">
        <w:rPr>
          <w:rFonts w:asciiTheme="minorHAnsi" w:hAnsiTheme="minorHAnsi" w:cstheme="minorHAnsi"/>
          <w:snapToGrid w:val="0"/>
          <w:color w:val="auto"/>
        </w:rPr>
        <w:t xml:space="preserve">) </w:t>
      </w:r>
      <w:r w:rsidRPr="004A4A45" w:rsidR="006E456E">
        <w:rPr>
          <w:rFonts w:asciiTheme="minorHAnsi" w:hAnsiTheme="minorHAnsi" w:cstheme="minorHAnsi"/>
          <w:snapToGrid w:val="0"/>
          <w:color w:val="auto"/>
        </w:rPr>
        <w:t>Securely t</w:t>
      </w:r>
      <w:r w:rsidRPr="004A4A45" w:rsidR="00D232C5">
        <w:rPr>
          <w:rFonts w:asciiTheme="minorHAnsi" w:hAnsiTheme="minorHAnsi" w:cstheme="minorHAnsi"/>
          <w:snapToGrid w:val="0"/>
        </w:rPr>
        <w:t>ransmit the</w:t>
      </w:r>
      <w:r w:rsidRPr="004A4A45">
        <w:rPr>
          <w:rFonts w:asciiTheme="minorHAnsi" w:hAnsiTheme="minorHAnsi" w:cstheme="minorHAnsi"/>
          <w:snapToGrid w:val="0"/>
        </w:rPr>
        <w:t xml:space="preserve"> </w:t>
      </w:r>
      <w:r w:rsidRPr="004A4A45" w:rsidR="00D232C5">
        <w:rPr>
          <w:rFonts w:asciiTheme="minorHAnsi" w:hAnsiTheme="minorHAnsi" w:cstheme="minorHAnsi"/>
          <w:snapToGrid w:val="0"/>
        </w:rPr>
        <w:t>completed file template containing the student-level data</w:t>
      </w:r>
      <w:r w:rsidRPr="004A4A45" w:rsidR="006E456E">
        <w:rPr>
          <w:rFonts w:asciiTheme="minorHAnsi" w:hAnsiTheme="minorHAnsi" w:cstheme="minorHAnsi"/>
          <w:snapToGrid w:val="0"/>
        </w:rPr>
        <w:t xml:space="preserve"> </w:t>
      </w:r>
      <w:r w:rsidRPr="004A4A45" w:rsidR="006E456E">
        <w:rPr>
          <w:rFonts w:asciiTheme="minorHAnsi" w:hAnsiTheme="minorHAnsi" w:cstheme="minorHAnsi"/>
          <w:snapToGrid w:val="0"/>
          <w:color w:val="auto"/>
        </w:rPr>
        <w:t>to RTI</w:t>
      </w:r>
      <w:r w:rsidRPr="004A4A45">
        <w:rPr>
          <w:rFonts w:asciiTheme="minorHAnsi" w:hAnsiTheme="minorHAnsi" w:cstheme="minorHAnsi"/>
          <w:snapToGrid w:val="0"/>
          <w:color w:val="auto"/>
        </w:rPr>
        <w:t xml:space="preserve">, </w:t>
      </w:r>
      <w:r w:rsidRPr="004A4A45" w:rsidR="004C239B">
        <w:rPr>
          <w:rFonts w:asciiTheme="minorHAnsi" w:hAnsiTheme="minorHAnsi" w:cstheme="minorHAnsi"/>
          <w:snapToGrid w:val="0"/>
        </w:rPr>
        <w:t>or</w:t>
      </w:r>
    </w:p>
    <w:p w:rsidR="004C239B" w:rsidRPr="004A4A45" w:rsidP="00653F7D" w14:paraId="0B39322D" w14:textId="77777777">
      <w:pPr>
        <w:pStyle w:val="BodyText"/>
        <w:rPr>
          <w:rFonts w:asciiTheme="minorHAnsi" w:hAnsiTheme="minorHAnsi" w:cstheme="minorHAnsi"/>
          <w:snapToGrid w:val="0"/>
          <w:color w:val="auto"/>
        </w:rPr>
      </w:pPr>
      <w:r w:rsidRPr="004A4A45">
        <w:rPr>
          <w:rFonts w:asciiTheme="minorHAnsi" w:hAnsiTheme="minorHAnsi" w:cstheme="minorHAnsi"/>
          <w:snapToGrid w:val="0"/>
        </w:rPr>
        <w:t xml:space="preserve">   2) </w:t>
      </w:r>
      <w:r w:rsidRPr="004A4A45" w:rsidR="001A0FF6">
        <w:rPr>
          <w:rFonts w:asciiTheme="minorHAnsi" w:hAnsiTheme="minorHAnsi" w:cstheme="minorHAnsi"/>
          <w:snapToGrid w:val="0"/>
        </w:rPr>
        <w:t>R</w:t>
      </w:r>
      <w:r w:rsidRPr="004A4A45">
        <w:rPr>
          <w:rFonts w:asciiTheme="minorHAnsi" w:hAnsiTheme="minorHAnsi" w:cstheme="minorHAnsi"/>
          <w:snapToGrid w:val="0"/>
        </w:rPr>
        <w:t xml:space="preserve">un </w:t>
      </w:r>
      <w:r w:rsidRPr="004A4A45" w:rsidR="00703311">
        <w:rPr>
          <w:rFonts w:asciiTheme="minorHAnsi" w:hAnsiTheme="minorHAnsi" w:cstheme="minorHAnsi"/>
          <w:snapToGrid w:val="0"/>
        </w:rPr>
        <w:t>provided</w:t>
      </w:r>
      <w:r w:rsidRPr="004A4A45">
        <w:rPr>
          <w:rFonts w:asciiTheme="minorHAnsi" w:hAnsiTheme="minorHAnsi" w:cstheme="minorHAnsi"/>
          <w:snapToGrid w:val="0"/>
        </w:rPr>
        <w:t xml:space="preserve"> </w:t>
      </w:r>
      <w:r w:rsidRPr="004A4A45" w:rsidR="00736FC1">
        <w:rPr>
          <w:rFonts w:asciiTheme="minorHAnsi" w:hAnsiTheme="minorHAnsi" w:cstheme="minorHAnsi"/>
          <w:snapToGrid w:val="0"/>
        </w:rPr>
        <w:t>P</w:t>
      </w:r>
      <w:r w:rsidRPr="004A4A45" w:rsidR="000B7DFB">
        <w:rPr>
          <w:rFonts w:asciiTheme="minorHAnsi" w:hAnsiTheme="minorHAnsi" w:cstheme="minorHAnsi"/>
          <w:snapToGrid w:val="0"/>
        </w:rPr>
        <w:t xml:space="preserve">ython </w:t>
      </w:r>
      <w:r w:rsidRPr="004A4A45" w:rsidR="00703311">
        <w:rPr>
          <w:rFonts w:asciiTheme="minorHAnsi" w:hAnsiTheme="minorHAnsi" w:cstheme="minorHAnsi"/>
          <w:snapToGrid w:val="0"/>
        </w:rPr>
        <w:t xml:space="preserve">programming </w:t>
      </w:r>
      <w:r w:rsidRPr="004A4A45" w:rsidR="000B7DFB">
        <w:rPr>
          <w:rFonts w:asciiTheme="minorHAnsi" w:hAnsiTheme="minorHAnsi" w:cstheme="minorHAnsi"/>
          <w:snapToGrid w:val="0"/>
        </w:rPr>
        <w:t>scripts</w:t>
      </w:r>
      <w:r w:rsidRPr="004A4A45">
        <w:rPr>
          <w:rFonts w:asciiTheme="minorHAnsi" w:hAnsiTheme="minorHAnsi" w:cstheme="minorHAnsi"/>
          <w:snapToGrid w:val="0"/>
        </w:rPr>
        <w:t xml:space="preserve"> locally to produce an aggregate file from their prepared student-level file.</w:t>
      </w:r>
      <w:r w:rsidRPr="004A4A45" w:rsidR="001A0FF6">
        <w:rPr>
          <w:rFonts w:asciiTheme="minorHAnsi" w:hAnsiTheme="minorHAnsi" w:cstheme="minorHAnsi"/>
          <w:snapToGrid w:val="0"/>
        </w:rPr>
        <w:t xml:space="preserve"> </w:t>
      </w:r>
      <w:r w:rsidRPr="004A4A45" w:rsidR="000B7DFB">
        <w:rPr>
          <w:rFonts w:asciiTheme="minorHAnsi" w:hAnsiTheme="minorHAnsi" w:cstheme="minorHAnsi"/>
          <w:snapToGrid w:val="0"/>
        </w:rPr>
        <w:t xml:space="preserve">The </w:t>
      </w:r>
      <w:r w:rsidRPr="004A4A45" w:rsidR="00703311">
        <w:rPr>
          <w:rFonts w:asciiTheme="minorHAnsi" w:hAnsiTheme="minorHAnsi" w:cstheme="minorHAnsi"/>
          <w:snapToGrid w:val="0"/>
        </w:rPr>
        <w:t xml:space="preserve">resulting aggregate data file will then be </w:t>
      </w:r>
      <w:r w:rsidRPr="004A4A45" w:rsidR="00042D02">
        <w:rPr>
          <w:rFonts w:asciiTheme="minorHAnsi" w:hAnsiTheme="minorHAnsi" w:cstheme="minorHAnsi"/>
          <w:snapToGrid w:val="0"/>
          <w:color w:val="auto"/>
        </w:rPr>
        <w:t>uploaded to the IPEDS Data Collection System.</w:t>
      </w:r>
    </w:p>
    <w:p w:rsidR="00704796" w:rsidRPr="004A4A45" w:rsidP="00653F7D" w14:paraId="2C46A185"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All institutions, regardless of which option they choose, will begin by </w:t>
      </w:r>
      <w:r w:rsidRPr="004A4A45" w:rsidR="009052A7">
        <w:rPr>
          <w:rFonts w:asciiTheme="minorHAnsi" w:hAnsiTheme="minorHAnsi" w:cstheme="minorHAnsi"/>
          <w:snapToGrid w:val="0"/>
        </w:rPr>
        <w:t>downloading the file templates described above and completing them by filling in their student-level data, free of direct student identifiers, offline.</w:t>
      </w:r>
      <w:r w:rsidRPr="004A4A45" w:rsidR="008C312C">
        <w:rPr>
          <w:rFonts w:asciiTheme="minorHAnsi" w:hAnsiTheme="minorHAnsi" w:cstheme="minorHAnsi"/>
          <w:snapToGrid w:val="0"/>
        </w:rPr>
        <w:t xml:space="preserve"> </w:t>
      </w:r>
    </w:p>
    <w:p w:rsidR="002A7031" w:rsidRPr="004A4A45" w:rsidP="00653F7D" w14:paraId="2CAF357F" w14:textId="1D4484C1">
      <w:pPr>
        <w:pStyle w:val="BodyText"/>
        <w:rPr>
          <w:rFonts w:asciiTheme="minorHAnsi" w:hAnsiTheme="minorHAnsi" w:cstheme="minorBidi"/>
          <w:snapToGrid w:val="0"/>
        </w:rPr>
      </w:pPr>
      <w:r w:rsidRPr="004A4A45">
        <w:rPr>
          <w:rFonts w:asciiTheme="minorHAnsi" w:hAnsiTheme="minorHAnsi" w:cstheme="minorBidi"/>
        </w:rPr>
        <w:t xml:space="preserve">Institutions who choose option 1 will return to the ACTS web application and upload their completed student record files. </w:t>
      </w:r>
      <w:r w:rsidRPr="004A4A45" w:rsidR="00817BB7">
        <w:rPr>
          <w:rFonts w:asciiTheme="minorHAnsi" w:hAnsiTheme="minorHAnsi" w:cstheme="minorBidi"/>
        </w:rPr>
        <w:t xml:space="preserve">The application will perform </w:t>
      </w:r>
      <w:r w:rsidRPr="004A4A45" w:rsidR="0042595A">
        <w:rPr>
          <w:rFonts w:asciiTheme="minorHAnsi" w:hAnsiTheme="minorHAnsi" w:cstheme="minorBidi"/>
        </w:rPr>
        <w:t xml:space="preserve">the </w:t>
      </w:r>
      <w:r w:rsidRPr="004A4A45" w:rsidR="5EAC3B34">
        <w:rPr>
          <w:rFonts w:asciiTheme="minorHAnsi" w:hAnsiTheme="minorHAnsi" w:cstheme="minorBidi"/>
        </w:rPr>
        <w:t>calculations needed</w:t>
      </w:r>
      <w:r w:rsidRPr="004A4A45" w:rsidR="0042595A">
        <w:rPr>
          <w:rFonts w:asciiTheme="minorHAnsi" w:hAnsiTheme="minorHAnsi" w:cstheme="minorBidi"/>
        </w:rPr>
        <w:t xml:space="preserve"> to produce the values required by the Secretary’s Directive.</w:t>
      </w:r>
      <w:r w:rsidRPr="004A4A45" w:rsidR="0026196B">
        <w:rPr>
          <w:rFonts w:asciiTheme="minorHAnsi" w:hAnsiTheme="minorHAnsi" w:cstheme="minorBidi"/>
        </w:rPr>
        <w:t xml:space="preserve"> The files will be</w:t>
      </w:r>
      <w:r w:rsidRPr="004A4A45" w:rsidR="79E77C61">
        <w:rPr>
          <w:rFonts w:asciiTheme="minorHAnsi" w:hAnsiTheme="minorHAnsi" w:cstheme="minorBidi"/>
        </w:rPr>
        <w:t xml:space="preserve"> </w:t>
      </w:r>
      <w:r w:rsidRPr="004A4A45" w:rsidR="0103C8A4">
        <w:rPr>
          <w:rFonts w:asciiTheme="minorHAnsi" w:hAnsiTheme="minorHAnsi" w:cstheme="minorBidi"/>
        </w:rPr>
        <w:t>programmatically</w:t>
      </w:r>
      <w:r w:rsidRPr="004A4A45" w:rsidR="0026196B">
        <w:rPr>
          <w:rFonts w:asciiTheme="minorHAnsi" w:hAnsiTheme="minorHAnsi" w:cstheme="minorBidi"/>
        </w:rPr>
        <w:t xml:space="preserve"> checked for errors such as invalid values</w:t>
      </w:r>
      <w:r w:rsidRPr="004A4A45" w:rsidR="00B15A5F">
        <w:rPr>
          <w:rFonts w:asciiTheme="minorHAnsi" w:hAnsiTheme="minorHAnsi" w:cstheme="minorBidi"/>
        </w:rPr>
        <w:t xml:space="preserve"> or missing data</w:t>
      </w:r>
      <w:r w:rsidRPr="004A4A45" w:rsidR="0026196B">
        <w:rPr>
          <w:rFonts w:asciiTheme="minorHAnsi" w:hAnsiTheme="minorHAnsi" w:cstheme="minorBidi"/>
        </w:rPr>
        <w:t>, among other quality checks.</w:t>
      </w:r>
      <w:r w:rsidRPr="004A4A45" w:rsidR="0042595A">
        <w:rPr>
          <w:rFonts w:asciiTheme="minorHAnsi" w:hAnsiTheme="minorHAnsi" w:cstheme="minorBidi"/>
        </w:rPr>
        <w:t xml:space="preserve"> </w:t>
      </w:r>
      <w:r w:rsidRPr="004A4A45" w:rsidR="00A53685">
        <w:rPr>
          <w:rFonts w:asciiTheme="minorHAnsi" w:hAnsiTheme="minorHAnsi" w:cstheme="minorBidi"/>
        </w:rPr>
        <w:t>If errors arise</w:t>
      </w:r>
      <w:r w:rsidRPr="004A4A45" w:rsidR="0026196B">
        <w:rPr>
          <w:rFonts w:asciiTheme="minorHAnsi" w:hAnsiTheme="minorHAnsi" w:cstheme="minorBidi"/>
        </w:rPr>
        <w:t>, i</w:t>
      </w:r>
      <w:r w:rsidRPr="004A4A45" w:rsidR="00857ABF">
        <w:rPr>
          <w:rFonts w:asciiTheme="minorHAnsi" w:hAnsiTheme="minorHAnsi" w:cstheme="minorBidi"/>
        </w:rPr>
        <w:t>nstitutions will</w:t>
      </w:r>
      <w:r w:rsidRPr="004A4A45" w:rsidR="0026196B">
        <w:rPr>
          <w:rFonts w:asciiTheme="minorHAnsi" w:hAnsiTheme="minorHAnsi" w:cstheme="minorBidi"/>
        </w:rPr>
        <w:t xml:space="preserve"> be provided with an error report informing them of problems with their file</w:t>
      </w:r>
      <w:r w:rsidRPr="004A4A45" w:rsidR="7AAA905C">
        <w:rPr>
          <w:rFonts w:asciiTheme="minorHAnsi" w:hAnsiTheme="minorHAnsi" w:cstheme="minorBidi"/>
        </w:rPr>
        <w:t xml:space="preserve">. They will then update their student-level file and re-upload it to the ACTS web application. </w:t>
      </w:r>
      <w:r w:rsidRPr="004A4A45" w:rsidR="00BB22D2">
        <w:rPr>
          <w:rFonts w:asciiTheme="minorHAnsi" w:hAnsiTheme="minorHAnsi" w:cstheme="minorBidi"/>
        </w:rPr>
        <w:t>After a successful upload and run of the calculation program, i</w:t>
      </w:r>
      <w:r w:rsidRPr="004A4A45" w:rsidR="007A62AE">
        <w:rPr>
          <w:rFonts w:asciiTheme="minorHAnsi" w:hAnsiTheme="minorHAnsi" w:cstheme="minorBidi"/>
        </w:rPr>
        <w:t xml:space="preserve">nstitutions will </w:t>
      </w:r>
      <w:r w:rsidRPr="004A4A45" w:rsidR="007E73FB">
        <w:rPr>
          <w:rFonts w:asciiTheme="minorHAnsi" w:hAnsiTheme="minorHAnsi" w:cstheme="minorBidi"/>
        </w:rPr>
        <w:t>have the opportunity to review</w:t>
      </w:r>
      <w:r w:rsidRPr="004A4A45" w:rsidR="006821B0">
        <w:rPr>
          <w:rFonts w:asciiTheme="minorHAnsi" w:hAnsiTheme="minorHAnsi" w:cstheme="minorBidi"/>
        </w:rPr>
        <w:t xml:space="preserve"> the calculations and aggregations resulting from their submission</w:t>
      </w:r>
      <w:r w:rsidRPr="004A4A45" w:rsidR="00B451F3">
        <w:rPr>
          <w:rFonts w:asciiTheme="minorHAnsi" w:hAnsiTheme="minorHAnsi" w:cstheme="minorBidi"/>
        </w:rPr>
        <w:t xml:space="preserve"> and </w:t>
      </w:r>
      <w:r w:rsidRPr="004A4A45" w:rsidR="006821B0">
        <w:rPr>
          <w:rFonts w:asciiTheme="minorHAnsi" w:hAnsiTheme="minorHAnsi" w:cstheme="minorBidi"/>
        </w:rPr>
        <w:t>identify if any corrections need to be made</w:t>
      </w:r>
      <w:r w:rsidRPr="004A4A45" w:rsidR="00DD7E2D">
        <w:rPr>
          <w:rFonts w:asciiTheme="minorHAnsi" w:hAnsiTheme="minorHAnsi" w:cstheme="minorBidi"/>
        </w:rPr>
        <w:t xml:space="preserve"> (See </w:t>
      </w:r>
      <w:r w:rsidRPr="004A4A45" w:rsidR="00D97D11">
        <w:rPr>
          <w:rFonts w:asciiTheme="minorHAnsi" w:hAnsiTheme="minorHAnsi" w:cstheme="minorBidi"/>
        </w:rPr>
        <w:t>ACTS package</w:t>
      </w:r>
      <w:r w:rsidRPr="004A4A45" w:rsidR="00DD7E2D">
        <w:rPr>
          <w:rFonts w:asciiTheme="minorHAnsi" w:hAnsiTheme="minorHAnsi" w:cstheme="minorBidi"/>
        </w:rPr>
        <w:t xml:space="preserve"> for a sample data review report</w:t>
      </w:r>
      <w:r w:rsidRPr="004A4A45" w:rsidR="00857ABF">
        <w:rPr>
          <w:rFonts w:asciiTheme="minorHAnsi" w:hAnsiTheme="minorHAnsi" w:cstheme="minorBidi"/>
        </w:rPr>
        <w:t>.</w:t>
      </w:r>
      <w:r w:rsidRPr="004A4A45" w:rsidR="00DD7E2D">
        <w:rPr>
          <w:rFonts w:asciiTheme="minorHAnsi" w:hAnsiTheme="minorHAnsi" w:cstheme="minorBidi"/>
        </w:rPr>
        <w:t>)</w:t>
      </w:r>
      <w:r w:rsidRPr="004A4A45" w:rsidR="00B451F3">
        <w:rPr>
          <w:rFonts w:asciiTheme="minorHAnsi" w:hAnsiTheme="minorHAnsi" w:cstheme="minorBidi"/>
        </w:rPr>
        <w:t xml:space="preserve"> </w:t>
      </w:r>
      <w:r w:rsidRPr="004A4A45" w:rsidR="000E12A4">
        <w:rPr>
          <w:rFonts w:asciiTheme="minorHAnsi" w:hAnsiTheme="minorHAnsi" w:cstheme="minorBidi"/>
        </w:rPr>
        <w:t xml:space="preserve">If an institution sees an error in the calculated file, they will need to correct the error in the student-level file and repeat the upload process. </w:t>
      </w:r>
      <w:r w:rsidRPr="004A4A45" w:rsidR="00566FDC">
        <w:rPr>
          <w:rFonts w:asciiTheme="minorHAnsi" w:hAnsiTheme="minorHAnsi" w:cstheme="minorBidi"/>
        </w:rPr>
        <w:t xml:space="preserve">Once a successful aggregate file has been produced, institutions will download the file from the ACTS web application </w:t>
      </w:r>
      <w:r w:rsidRPr="004A4A45" w:rsidR="1AC4B0DF">
        <w:rPr>
          <w:rFonts w:asciiTheme="minorHAnsi" w:hAnsiTheme="minorHAnsi" w:cstheme="minorBidi"/>
        </w:rPr>
        <w:t>to</w:t>
      </w:r>
      <w:r w:rsidRPr="004A4A45" w:rsidR="00566FDC">
        <w:rPr>
          <w:rFonts w:asciiTheme="minorHAnsi" w:hAnsiTheme="minorHAnsi" w:cstheme="minorBidi"/>
        </w:rPr>
        <w:t xml:space="preserve"> upload into the IPEDS Data Collection System</w:t>
      </w:r>
      <w:r w:rsidRPr="004A4A45" w:rsidR="4C51FC18">
        <w:rPr>
          <w:rFonts w:asciiTheme="minorHAnsi" w:hAnsiTheme="minorHAnsi" w:cstheme="minorBidi"/>
        </w:rPr>
        <w:t>.</w:t>
      </w:r>
    </w:p>
    <w:p w:rsidR="00D71DEC" w:rsidRPr="004A4A45" w:rsidP="00653F7D" w14:paraId="58A41C3B" w14:textId="77777777">
      <w:pPr>
        <w:pStyle w:val="BodyText"/>
        <w:rPr>
          <w:rFonts w:asciiTheme="minorHAnsi" w:hAnsiTheme="minorHAnsi" w:cstheme="minorBidi"/>
          <w:snapToGrid w:val="0"/>
        </w:rPr>
      </w:pPr>
      <w:r w:rsidRPr="004A4A45">
        <w:rPr>
          <w:rFonts w:asciiTheme="minorHAnsi" w:hAnsiTheme="minorHAnsi" w:cstheme="minorBidi"/>
        </w:rPr>
        <w:t xml:space="preserve">Institutions who choose option 2 </w:t>
      </w:r>
      <w:r w:rsidRPr="004A4A45" w:rsidR="002F0B74">
        <w:rPr>
          <w:rFonts w:asciiTheme="minorHAnsi" w:hAnsiTheme="minorHAnsi" w:cstheme="minorBidi"/>
        </w:rPr>
        <w:t xml:space="preserve">will be </w:t>
      </w:r>
      <w:r w:rsidRPr="004A4A45" w:rsidR="00736FC1">
        <w:rPr>
          <w:rFonts w:asciiTheme="minorHAnsi" w:hAnsiTheme="minorHAnsi" w:cstheme="minorBidi"/>
        </w:rPr>
        <w:t xml:space="preserve">provided with </w:t>
      </w:r>
      <w:r w:rsidRPr="004A4A45" w:rsidR="5386B932">
        <w:rPr>
          <w:rFonts w:asciiTheme="minorHAnsi" w:hAnsiTheme="minorHAnsi" w:cstheme="minorBidi"/>
        </w:rPr>
        <w:t xml:space="preserve">the necessary scripts </w:t>
      </w:r>
      <w:r w:rsidRPr="004A4A45" w:rsidR="00736FC1">
        <w:rPr>
          <w:rFonts w:asciiTheme="minorHAnsi" w:hAnsiTheme="minorHAnsi" w:cstheme="minorBidi"/>
        </w:rPr>
        <w:t xml:space="preserve">that will run the quality checks and the calculation program and produce the aggregate file </w:t>
      </w:r>
      <w:r w:rsidRPr="004A4A45" w:rsidR="1D2D51A5">
        <w:rPr>
          <w:rFonts w:asciiTheme="minorHAnsi" w:hAnsiTheme="minorHAnsi" w:cstheme="minorBidi"/>
        </w:rPr>
        <w:t>and data review report</w:t>
      </w:r>
      <w:r w:rsidRPr="004A4A45" w:rsidR="00736FC1">
        <w:rPr>
          <w:rFonts w:asciiTheme="minorHAnsi" w:hAnsiTheme="minorHAnsi" w:cstheme="minorBidi"/>
        </w:rPr>
        <w:t xml:space="preserve"> on the institution</w:t>
      </w:r>
      <w:r w:rsidRPr="004A4A45" w:rsidR="000A54CE">
        <w:rPr>
          <w:rFonts w:asciiTheme="minorHAnsi" w:hAnsiTheme="minorHAnsi" w:cstheme="minorBidi"/>
        </w:rPr>
        <w:t>’</w:t>
      </w:r>
      <w:r w:rsidRPr="004A4A45" w:rsidR="00736FC1">
        <w:rPr>
          <w:rFonts w:asciiTheme="minorHAnsi" w:hAnsiTheme="minorHAnsi" w:cstheme="minorBidi"/>
        </w:rPr>
        <w:t xml:space="preserve">s local machine. </w:t>
      </w:r>
      <w:r w:rsidRPr="004A4A45" w:rsidR="00E9174F">
        <w:rPr>
          <w:rFonts w:asciiTheme="minorHAnsi" w:hAnsiTheme="minorHAnsi" w:cstheme="minorBidi"/>
        </w:rPr>
        <w:t xml:space="preserve">The </w:t>
      </w:r>
      <w:r w:rsidRPr="004A4A45" w:rsidR="6EFB115D">
        <w:rPr>
          <w:rFonts w:asciiTheme="minorHAnsi" w:hAnsiTheme="minorHAnsi" w:cstheme="minorBidi"/>
        </w:rPr>
        <w:t>scripts</w:t>
      </w:r>
      <w:r w:rsidRPr="004A4A45" w:rsidR="00E9174F">
        <w:rPr>
          <w:rFonts w:asciiTheme="minorHAnsi" w:hAnsiTheme="minorHAnsi" w:cstheme="minorBidi"/>
        </w:rPr>
        <w:t xml:space="preserve"> will perform the same </w:t>
      </w:r>
      <w:r w:rsidRPr="004A4A45" w:rsidR="00036210">
        <w:rPr>
          <w:rFonts w:asciiTheme="minorHAnsi" w:hAnsiTheme="minorHAnsi" w:cstheme="minorBidi"/>
        </w:rPr>
        <w:t>error checks and calculations to produce the same aggregate file containing all the values required by the Secretary’s Directive</w:t>
      </w:r>
      <w:r w:rsidRPr="004A4A45" w:rsidR="000B5C73">
        <w:rPr>
          <w:rFonts w:asciiTheme="minorHAnsi" w:hAnsiTheme="minorHAnsi" w:cstheme="minorBidi"/>
        </w:rPr>
        <w:t xml:space="preserve"> as the program in option 1. </w:t>
      </w:r>
      <w:r w:rsidRPr="004A4A45" w:rsidR="00B869FD">
        <w:rPr>
          <w:rFonts w:asciiTheme="minorHAnsi" w:hAnsiTheme="minorHAnsi" w:cstheme="minorBidi"/>
        </w:rPr>
        <w:t xml:space="preserve">Institutions will check for errors and </w:t>
      </w:r>
      <w:r w:rsidRPr="004A4A45" w:rsidR="00D359DE">
        <w:rPr>
          <w:rFonts w:asciiTheme="minorHAnsi" w:hAnsiTheme="minorHAnsi" w:cstheme="minorBidi"/>
        </w:rPr>
        <w:t xml:space="preserve">make any corrections in their student-level file before rerunning the </w:t>
      </w:r>
      <w:r w:rsidRPr="004A4A45" w:rsidR="072261E6">
        <w:rPr>
          <w:rFonts w:asciiTheme="minorHAnsi" w:hAnsiTheme="minorHAnsi" w:cstheme="minorBidi"/>
        </w:rPr>
        <w:t>scripts</w:t>
      </w:r>
      <w:r w:rsidRPr="004A4A45" w:rsidR="00D359DE">
        <w:rPr>
          <w:rFonts w:asciiTheme="minorHAnsi" w:hAnsiTheme="minorHAnsi" w:cstheme="minorBidi"/>
        </w:rPr>
        <w:t xml:space="preserve">. </w:t>
      </w:r>
      <w:r w:rsidRPr="004A4A45" w:rsidR="00210224">
        <w:rPr>
          <w:rFonts w:asciiTheme="minorHAnsi" w:hAnsiTheme="minorHAnsi" w:cstheme="minorBidi"/>
        </w:rPr>
        <w:t xml:space="preserve">Once a successful aggregate file has been produced, institutions will upload </w:t>
      </w:r>
      <w:r w:rsidRPr="004A4A45" w:rsidR="1AAFF8AD">
        <w:rPr>
          <w:rFonts w:asciiTheme="minorHAnsi" w:hAnsiTheme="minorHAnsi" w:cstheme="minorBidi"/>
        </w:rPr>
        <w:t xml:space="preserve">the resulting </w:t>
      </w:r>
      <w:r w:rsidRPr="004A4A45" w:rsidR="4D7302AA">
        <w:rPr>
          <w:rFonts w:asciiTheme="minorHAnsi" w:hAnsiTheme="minorHAnsi" w:cstheme="minorBidi"/>
        </w:rPr>
        <w:t>aggregate</w:t>
      </w:r>
      <w:r w:rsidRPr="004A4A45" w:rsidR="1AAFF8AD">
        <w:rPr>
          <w:rFonts w:asciiTheme="minorHAnsi" w:hAnsiTheme="minorHAnsi" w:cstheme="minorBidi"/>
        </w:rPr>
        <w:t xml:space="preserve"> data file</w:t>
      </w:r>
      <w:r w:rsidRPr="004A4A45" w:rsidR="00210224">
        <w:rPr>
          <w:rFonts w:asciiTheme="minorHAnsi" w:hAnsiTheme="minorHAnsi" w:cstheme="minorBidi"/>
        </w:rPr>
        <w:t xml:space="preserve"> into the IPEDS Data Collection System.</w:t>
      </w:r>
    </w:p>
    <w:p w:rsidR="668866A7" w:rsidRPr="004A4A45" w:rsidP="00653F7D" w14:paraId="2ADBEE22" w14:textId="77777777">
      <w:pPr>
        <w:pStyle w:val="BodyText"/>
        <w:rPr>
          <w:rFonts w:asciiTheme="minorHAnsi" w:hAnsiTheme="minorHAnsi" w:cstheme="minorHAnsi"/>
        </w:rPr>
      </w:pPr>
      <w:r w:rsidRPr="004A4A45">
        <w:rPr>
          <w:rFonts w:asciiTheme="minorHAnsi" w:hAnsiTheme="minorHAnsi" w:cstheme="minorBidi"/>
        </w:rPr>
        <w:t xml:space="preserve">After uploading the </w:t>
      </w:r>
      <w:r w:rsidRPr="004A4A45" w:rsidR="0A4DA706">
        <w:rPr>
          <w:rFonts w:asciiTheme="minorHAnsi" w:hAnsiTheme="minorHAnsi" w:cstheme="minorBidi"/>
        </w:rPr>
        <w:t>aggregate</w:t>
      </w:r>
      <w:r w:rsidRPr="004A4A45">
        <w:rPr>
          <w:rFonts w:asciiTheme="minorHAnsi" w:hAnsiTheme="minorHAnsi" w:cstheme="minorBidi"/>
        </w:rPr>
        <w:t xml:space="preserve"> data to the IPEDS Data Collection System, additional quality control checks will be completed and if </w:t>
      </w:r>
      <w:r w:rsidRPr="004A4A45">
        <w:rPr>
          <w:rFonts w:asciiTheme="minorHAnsi" w:hAnsiTheme="minorHAnsi" w:cstheme="minorHAnsi"/>
        </w:rPr>
        <w:t xml:space="preserve">any errors or </w:t>
      </w:r>
      <w:r w:rsidRPr="004A4A45" w:rsidR="4A7B301E">
        <w:rPr>
          <w:rFonts w:asciiTheme="minorHAnsi" w:hAnsiTheme="minorHAnsi" w:cstheme="minorHAnsi"/>
        </w:rPr>
        <w:t>discrepancies</w:t>
      </w:r>
      <w:r w:rsidRPr="004A4A45">
        <w:rPr>
          <w:rFonts w:asciiTheme="minorHAnsi" w:hAnsiTheme="minorHAnsi" w:cstheme="minorHAnsi"/>
        </w:rPr>
        <w:t xml:space="preserve"> are found, an error report will be gen</w:t>
      </w:r>
      <w:r w:rsidRPr="004A4A45" w:rsidR="3BE9A28D">
        <w:rPr>
          <w:rFonts w:asciiTheme="minorHAnsi" w:hAnsiTheme="minorHAnsi" w:cstheme="minorHAnsi"/>
        </w:rPr>
        <w:t>erated</w:t>
      </w:r>
      <w:r w:rsidRPr="004A4A45" w:rsidR="6E278AFB">
        <w:rPr>
          <w:rFonts w:asciiTheme="minorHAnsi" w:hAnsiTheme="minorHAnsi" w:cstheme="minorHAnsi"/>
        </w:rPr>
        <w:t>,</w:t>
      </w:r>
      <w:r w:rsidRPr="004A4A45" w:rsidR="3BE9A28D">
        <w:rPr>
          <w:rFonts w:asciiTheme="minorHAnsi" w:hAnsiTheme="minorHAnsi" w:cstheme="minorHAnsi"/>
        </w:rPr>
        <w:t xml:space="preserve"> </w:t>
      </w:r>
      <w:r w:rsidRPr="004A4A45" w:rsidR="0A668777">
        <w:rPr>
          <w:rFonts w:asciiTheme="minorHAnsi" w:hAnsiTheme="minorHAnsi" w:cstheme="minorHAnsi"/>
        </w:rPr>
        <w:t xml:space="preserve">and </w:t>
      </w:r>
      <w:r w:rsidRPr="004A4A45">
        <w:rPr>
          <w:rFonts w:asciiTheme="minorHAnsi" w:hAnsiTheme="minorHAnsi" w:cstheme="minorHAnsi"/>
        </w:rPr>
        <w:t xml:space="preserve">the </w:t>
      </w:r>
      <w:r w:rsidRPr="004A4A45" w:rsidR="03B88916">
        <w:rPr>
          <w:rFonts w:asciiTheme="minorHAnsi" w:hAnsiTheme="minorHAnsi" w:cstheme="minorHAnsi"/>
        </w:rPr>
        <w:t>institution</w:t>
      </w:r>
      <w:r w:rsidRPr="004A4A45">
        <w:rPr>
          <w:rFonts w:asciiTheme="minorHAnsi" w:hAnsiTheme="minorHAnsi" w:cstheme="minorHAnsi"/>
        </w:rPr>
        <w:t xml:space="preserve"> will be notified.</w:t>
      </w:r>
      <w:r w:rsidRPr="004A4A45" w:rsidR="0B445AD1">
        <w:rPr>
          <w:rFonts w:asciiTheme="minorHAnsi" w:hAnsiTheme="minorHAnsi" w:cstheme="minorHAnsi"/>
        </w:rPr>
        <w:t xml:space="preserve"> The </w:t>
      </w:r>
      <w:r w:rsidRPr="004A4A45" w:rsidR="1B6512CD">
        <w:rPr>
          <w:rFonts w:asciiTheme="minorHAnsi" w:hAnsiTheme="minorHAnsi" w:cstheme="minorHAnsi"/>
        </w:rPr>
        <w:t>institution</w:t>
      </w:r>
      <w:r w:rsidRPr="004A4A45" w:rsidR="0B445AD1">
        <w:rPr>
          <w:rFonts w:asciiTheme="minorHAnsi" w:hAnsiTheme="minorHAnsi" w:cstheme="minorHAnsi"/>
        </w:rPr>
        <w:t xml:space="preserve"> may fix the errors by updating the student-level data and re-processing the file via options 1 or 2 above, or they will have the opportunity to provide an explanation as </w:t>
      </w:r>
      <w:r w:rsidRPr="004A4A45" w:rsidR="5E2779F5">
        <w:rPr>
          <w:rFonts w:asciiTheme="minorHAnsi" w:hAnsiTheme="minorHAnsi" w:cstheme="minorHAnsi"/>
        </w:rPr>
        <w:t>to</w:t>
      </w:r>
      <w:r w:rsidRPr="004A4A45" w:rsidR="0B445AD1">
        <w:rPr>
          <w:rFonts w:asciiTheme="minorHAnsi" w:hAnsiTheme="minorHAnsi" w:cstheme="minorHAnsi"/>
        </w:rPr>
        <w:t xml:space="preserve"> why </w:t>
      </w:r>
      <w:r w:rsidRPr="004A4A45" w:rsidR="5E2779F5">
        <w:rPr>
          <w:rFonts w:asciiTheme="minorHAnsi" w:hAnsiTheme="minorHAnsi" w:cstheme="minorHAnsi"/>
        </w:rPr>
        <w:t xml:space="preserve">there is a </w:t>
      </w:r>
      <w:r w:rsidRPr="004A4A45" w:rsidR="4A8A54B2">
        <w:rPr>
          <w:rFonts w:asciiTheme="minorHAnsi" w:hAnsiTheme="minorHAnsi" w:cstheme="minorHAnsi"/>
        </w:rPr>
        <w:t>discrepancy</w:t>
      </w:r>
      <w:r w:rsidRPr="004A4A45" w:rsidR="5E2779F5">
        <w:rPr>
          <w:rFonts w:asciiTheme="minorHAnsi" w:hAnsiTheme="minorHAnsi" w:cstheme="minorHAnsi"/>
        </w:rPr>
        <w:t xml:space="preserve"> in </w:t>
      </w:r>
      <w:r w:rsidRPr="004A4A45" w:rsidR="0B445AD1">
        <w:rPr>
          <w:rFonts w:asciiTheme="minorHAnsi" w:hAnsiTheme="minorHAnsi" w:cstheme="minorHAnsi"/>
        </w:rPr>
        <w:t xml:space="preserve">the </w:t>
      </w:r>
      <w:r w:rsidRPr="004A4A45" w:rsidR="5E2779F5">
        <w:rPr>
          <w:rFonts w:asciiTheme="minorHAnsi" w:hAnsiTheme="minorHAnsi" w:cstheme="minorHAnsi"/>
        </w:rPr>
        <w:t xml:space="preserve">aggregate data file. </w:t>
      </w:r>
    </w:p>
    <w:p w:rsidR="005A748F" w:rsidRPr="004A4A45" w:rsidP="00653F7D" w14:paraId="524B5B01" w14:textId="06EB0CAB">
      <w:pPr>
        <w:pStyle w:val="BodyText"/>
        <w:rPr>
          <w:rFonts w:asciiTheme="minorHAnsi" w:hAnsiTheme="minorHAnsi" w:cstheme="minorHAnsi"/>
        </w:rPr>
      </w:pPr>
      <w:r w:rsidRPr="004A4A45">
        <w:rPr>
          <w:rFonts w:asciiTheme="minorHAnsi" w:hAnsiTheme="minorHAnsi" w:cstheme="minorHAnsi"/>
        </w:rPr>
        <w:t xml:space="preserve">RTI will store the student level files until all </w:t>
      </w:r>
      <w:r w:rsidRPr="004A4A45" w:rsidR="00D372DB">
        <w:rPr>
          <w:rFonts w:asciiTheme="minorHAnsi" w:hAnsiTheme="minorHAnsi" w:cstheme="minorHAnsi"/>
        </w:rPr>
        <w:t>data quality checking and processing is complete</w:t>
      </w:r>
      <w:r w:rsidRPr="004A4A45">
        <w:rPr>
          <w:rFonts w:asciiTheme="minorHAnsi" w:hAnsiTheme="minorHAnsi" w:cstheme="minorHAnsi"/>
        </w:rPr>
        <w:t xml:space="preserve">, after which the student level files will be </w:t>
      </w:r>
      <w:r w:rsidRPr="004A4A45" w:rsidR="00E153FC">
        <w:rPr>
          <w:rFonts w:asciiTheme="minorHAnsi" w:hAnsiTheme="minorHAnsi" w:cstheme="minorHAnsi"/>
        </w:rPr>
        <w:t xml:space="preserve">manually </w:t>
      </w:r>
      <w:r w:rsidRPr="004A4A45">
        <w:rPr>
          <w:rFonts w:asciiTheme="minorHAnsi" w:hAnsiTheme="minorHAnsi" w:cstheme="minorHAnsi"/>
        </w:rPr>
        <w:t xml:space="preserve">destroyed. </w:t>
      </w:r>
      <w:r w:rsidRPr="004A4A45" w:rsidR="00E153FC">
        <w:rPr>
          <w:rFonts w:asciiTheme="minorHAnsi" w:hAnsiTheme="minorHAnsi" w:cstheme="minorHAnsi"/>
        </w:rPr>
        <w:t xml:space="preserve">RTI will submit a certificate of destruction to ED once deletion is completed. </w:t>
      </w:r>
      <w:r w:rsidRPr="004A4A45" w:rsidR="00623DF2">
        <w:rPr>
          <w:rFonts w:asciiTheme="minorHAnsi" w:hAnsiTheme="minorHAnsi" w:cstheme="minorHAnsi"/>
        </w:rPr>
        <w:t xml:space="preserve">All stored files will be encrypted while at </w:t>
      </w:r>
      <w:r w:rsidRPr="004A4A45" w:rsidR="008D4488">
        <w:rPr>
          <w:rFonts w:asciiTheme="minorHAnsi" w:hAnsiTheme="minorHAnsi" w:cstheme="minorHAnsi"/>
        </w:rPr>
        <w:t>rest using RTI-provided encryption keys. Versioning for files will be disabled</w:t>
      </w:r>
      <w:r w:rsidRPr="004A4A45" w:rsidR="00664E5A">
        <w:rPr>
          <w:rFonts w:asciiTheme="minorHAnsi" w:hAnsiTheme="minorHAnsi" w:cstheme="minorHAnsi"/>
        </w:rPr>
        <w:t xml:space="preserve">. </w:t>
      </w:r>
      <w:r w:rsidRPr="004A4A45">
        <w:rPr>
          <w:rFonts w:asciiTheme="minorHAnsi" w:hAnsiTheme="minorHAnsi" w:cstheme="minorHAnsi"/>
        </w:rPr>
        <w:t>Student level files will not be transmitted to the Department.</w:t>
      </w:r>
      <w:r w:rsidRPr="004A4A45" w:rsidR="00653F7D">
        <w:rPr>
          <w:rFonts w:asciiTheme="minorHAnsi" w:hAnsiTheme="minorHAnsi" w:cstheme="minorHAnsi"/>
        </w:rPr>
        <w:t xml:space="preserve"> </w:t>
      </w:r>
      <w:r w:rsidRPr="004A4A45" w:rsidR="007A6F6E">
        <w:rPr>
          <w:rFonts w:asciiTheme="minorHAnsi" w:hAnsiTheme="minorHAnsi" w:cstheme="minorHAnsi"/>
          <w:snapToGrid w:val="0"/>
        </w:rPr>
        <w:t>Data collection for</w:t>
      </w:r>
      <w:r w:rsidRPr="004A4A45" w:rsidR="0020486D">
        <w:rPr>
          <w:rFonts w:asciiTheme="minorHAnsi" w:hAnsiTheme="minorHAnsi" w:cstheme="minorHAnsi"/>
          <w:snapToGrid w:val="0"/>
        </w:rPr>
        <w:t xml:space="preserve"> ACTS will be completed </w:t>
      </w:r>
      <w:r w:rsidRPr="004A4A45" w:rsidR="007A6F6E">
        <w:rPr>
          <w:rFonts w:asciiTheme="minorHAnsi" w:hAnsiTheme="minorHAnsi" w:cstheme="minorHAnsi"/>
          <w:snapToGrid w:val="0"/>
        </w:rPr>
        <w:t>during</w:t>
      </w:r>
      <w:r w:rsidRPr="004A4A45" w:rsidR="005A5F24">
        <w:rPr>
          <w:rFonts w:asciiTheme="minorHAnsi" w:hAnsiTheme="minorHAnsi" w:cstheme="minorHAnsi"/>
          <w:snapToGrid w:val="0"/>
        </w:rPr>
        <w:t xml:space="preserve"> the </w:t>
      </w:r>
      <w:r w:rsidRPr="004A4A45" w:rsidR="007A6F6E">
        <w:rPr>
          <w:rFonts w:asciiTheme="minorHAnsi" w:hAnsiTheme="minorHAnsi" w:cstheme="minorHAnsi"/>
          <w:snapToGrid w:val="0"/>
        </w:rPr>
        <w:t xml:space="preserve">IPEDS </w:t>
      </w:r>
      <w:r w:rsidRPr="004A4A45" w:rsidR="005A5F24">
        <w:rPr>
          <w:rFonts w:asciiTheme="minorHAnsi" w:hAnsiTheme="minorHAnsi" w:cstheme="minorHAnsi"/>
          <w:snapToGrid w:val="0"/>
        </w:rPr>
        <w:t>Winter data collection.</w:t>
      </w:r>
    </w:p>
    <w:p w:rsidR="0073098E" w:rsidRPr="004A4A45" w:rsidP="00F307BB" w14:paraId="2FEF083C" w14:textId="77777777">
      <w:pPr>
        <w:rPr>
          <w:rFonts w:asciiTheme="minorHAnsi" w:hAnsiTheme="minorHAnsi" w:cstheme="minorHAnsi"/>
          <w:b/>
          <w:bCs/>
          <w:snapToGrid w:val="0"/>
          <w:color w:val="000000" w:themeColor="text1"/>
          <w:sz w:val="22"/>
          <w:szCs w:val="20"/>
        </w:rPr>
      </w:pPr>
    </w:p>
    <w:p w:rsidR="00061E67" w:rsidRPr="004A4A45" w:rsidP="48FFFA56" w14:paraId="001BBB98" w14:textId="77777777">
      <w:pPr>
        <w:pStyle w:val="AppendixBodyText"/>
        <w:rPr>
          <w:rFonts w:asciiTheme="minorHAnsi" w:hAnsiTheme="minorHAnsi" w:cstheme="minorHAnsi"/>
        </w:rPr>
      </w:pPr>
      <w:r w:rsidRPr="004A4A45">
        <w:rPr>
          <w:rFonts w:asciiTheme="minorHAnsi" w:hAnsiTheme="minorHAnsi" w:cstheme="minorHAnsi"/>
          <w:b/>
          <w:bCs/>
        </w:rPr>
        <w:t xml:space="preserve">2. </w:t>
      </w:r>
      <w:r w:rsidRPr="004A4A45" w:rsidR="00B17F64">
        <w:rPr>
          <w:rFonts w:asciiTheme="minorHAnsi" w:hAnsiTheme="minorHAnsi" w:cstheme="minorHAnsi"/>
          <w:b/>
          <w:bCs/>
        </w:rPr>
        <w:t>Data Content</w:t>
      </w:r>
      <w:r w:rsidRPr="004A4A45" w:rsidR="00002164">
        <w:rPr>
          <w:rFonts w:asciiTheme="minorHAnsi" w:hAnsiTheme="minorHAnsi" w:cstheme="minorHAnsi"/>
          <w:b/>
          <w:bCs/>
        </w:rPr>
        <w:t>.</w:t>
      </w:r>
      <w:r w:rsidRPr="004A4A45" w:rsidR="00002164">
        <w:rPr>
          <w:rFonts w:asciiTheme="minorHAnsi" w:hAnsiTheme="minorHAnsi" w:cstheme="minorHAnsi"/>
        </w:rPr>
        <w:t xml:space="preserve"> </w:t>
      </w:r>
      <w:r w:rsidRPr="004A4A45" w:rsidR="00B17F64">
        <w:rPr>
          <w:rFonts w:asciiTheme="minorHAnsi" w:hAnsiTheme="minorHAnsi" w:cstheme="minorHAnsi"/>
        </w:rPr>
        <w:t xml:space="preserve">We are proposing </w:t>
      </w:r>
      <w:r w:rsidRPr="004A4A45" w:rsidR="00536579">
        <w:rPr>
          <w:rFonts w:asciiTheme="minorHAnsi" w:hAnsiTheme="minorHAnsi" w:cstheme="minorHAnsi"/>
        </w:rPr>
        <w:t xml:space="preserve">considerable </w:t>
      </w:r>
      <w:r w:rsidRPr="004A4A45" w:rsidR="00B17F64">
        <w:rPr>
          <w:rFonts w:asciiTheme="minorHAnsi" w:hAnsiTheme="minorHAnsi" w:cstheme="minorHAnsi"/>
        </w:rPr>
        <w:t xml:space="preserve">additions in data content over the next </w:t>
      </w:r>
      <w:r w:rsidRPr="004A4A45" w:rsidR="00DA2613">
        <w:rPr>
          <w:rFonts w:asciiTheme="minorHAnsi" w:hAnsiTheme="minorHAnsi" w:cstheme="minorHAnsi"/>
        </w:rPr>
        <w:t xml:space="preserve">3 </w:t>
      </w:r>
      <w:r w:rsidRPr="004A4A45" w:rsidR="00B17F64">
        <w:rPr>
          <w:rFonts w:asciiTheme="minorHAnsi" w:hAnsiTheme="minorHAnsi" w:cstheme="minorHAnsi"/>
        </w:rPr>
        <w:t xml:space="preserve">years. The formats for reporting IPEDS data are very similar to those used for the 2001-02 through </w:t>
      </w:r>
      <w:r w:rsidRPr="004A4A45" w:rsidR="0073098E">
        <w:rPr>
          <w:rFonts w:asciiTheme="minorHAnsi" w:hAnsiTheme="minorHAnsi" w:cstheme="minorHAnsi"/>
        </w:rPr>
        <w:t>202</w:t>
      </w:r>
      <w:r w:rsidRPr="004A4A45" w:rsidR="00DE35C6">
        <w:rPr>
          <w:rFonts w:asciiTheme="minorHAnsi" w:hAnsiTheme="minorHAnsi" w:cstheme="minorHAnsi"/>
        </w:rPr>
        <w:t>4</w:t>
      </w:r>
      <w:r w:rsidRPr="004A4A45" w:rsidR="0073098E">
        <w:rPr>
          <w:rFonts w:asciiTheme="minorHAnsi" w:hAnsiTheme="minorHAnsi" w:cstheme="minorHAnsi"/>
        </w:rPr>
        <w:t>-2</w:t>
      </w:r>
      <w:r w:rsidRPr="004A4A45" w:rsidR="00DE35C6">
        <w:rPr>
          <w:rFonts w:asciiTheme="minorHAnsi" w:hAnsiTheme="minorHAnsi" w:cstheme="minorHAnsi"/>
        </w:rPr>
        <w:t>5</w:t>
      </w:r>
      <w:r w:rsidRPr="004A4A45" w:rsidR="00B17F64">
        <w:rPr>
          <w:rFonts w:asciiTheme="minorHAnsi" w:hAnsiTheme="minorHAnsi" w:cstheme="minorHAnsi"/>
        </w:rPr>
        <w:t xml:space="preserve"> data collection cycles.</w:t>
      </w:r>
    </w:p>
    <w:p w:rsidR="0071770D" w:rsidRPr="004A4A45" w:rsidP="0071770D" w14:paraId="42F868DF" w14:textId="77777777">
      <w:pPr>
        <w:pStyle w:val="BodyText"/>
        <w:rPr>
          <w:rFonts w:asciiTheme="minorHAnsi" w:hAnsiTheme="minorHAnsi" w:cstheme="minorHAnsi"/>
        </w:rPr>
      </w:pPr>
      <w:r w:rsidRPr="004A4A45">
        <w:rPr>
          <w:rFonts w:asciiTheme="minorHAnsi" w:hAnsiTheme="minorHAnsi" w:cstheme="minorHAnsi"/>
          <w:snapToGrid w:val="0"/>
        </w:rPr>
        <w:t xml:space="preserve">Changes to data content may be informed by </w:t>
      </w:r>
      <w:r w:rsidRPr="004A4A45" w:rsidR="00B17F64">
        <w:rPr>
          <w:rFonts w:asciiTheme="minorHAnsi" w:hAnsiTheme="minorHAnsi" w:cstheme="minorHAnsi"/>
          <w:snapToGrid w:val="0"/>
        </w:rPr>
        <w:t>IPEDS Technical Review Panel</w:t>
      </w:r>
      <w:r w:rsidRPr="004A4A45">
        <w:rPr>
          <w:rFonts w:asciiTheme="minorHAnsi" w:hAnsiTheme="minorHAnsi" w:cstheme="minorHAnsi"/>
          <w:snapToGrid w:val="0"/>
        </w:rPr>
        <w:t>s</w:t>
      </w:r>
      <w:r w:rsidRPr="004A4A45" w:rsidR="00B17F64">
        <w:rPr>
          <w:rFonts w:asciiTheme="minorHAnsi" w:hAnsiTheme="minorHAnsi" w:cstheme="minorHAnsi"/>
          <w:snapToGrid w:val="0"/>
        </w:rPr>
        <w:t xml:space="preserve"> (TRP</w:t>
      </w:r>
      <w:r w:rsidRPr="004A4A45">
        <w:rPr>
          <w:rFonts w:asciiTheme="minorHAnsi" w:hAnsiTheme="minorHAnsi" w:cstheme="minorHAnsi"/>
          <w:snapToGrid w:val="0"/>
        </w:rPr>
        <w:t>s</w:t>
      </w:r>
      <w:r w:rsidRPr="004A4A45" w:rsidR="00B17F64">
        <w:rPr>
          <w:rFonts w:asciiTheme="minorHAnsi" w:hAnsiTheme="minorHAnsi" w:cstheme="minorHAnsi"/>
          <w:snapToGrid w:val="0"/>
        </w:rPr>
        <w:t>)</w:t>
      </w:r>
      <w:r w:rsidRPr="004A4A45">
        <w:rPr>
          <w:rFonts w:asciiTheme="minorHAnsi" w:hAnsiTheme="minorHAnsi" w:cstheme="minorHAnsi"/>
          <w:snapToGrid w:val="0"/>
        </w:rPr>
        <w:t xml:space="preserve">. </w:t>
      </w:r>
      <w:r w:rsidRPr="004A4A45" w:rsidR="00B17F64">
        <w:rPr>
          <w:rFonts w:asciiTheme="minorHAnsi" w:hAnsiTheme="minorHAnsi" w:cstheme="minorHAnsi"/>
          <w:snapToGrid w:val="0"/>
        </w:rPr>
        <w:t>The IPEDS TRP was formed to assist NCES contractors in a variety of ways including: making suggestions for updating the survey</w:t>
      </w:r>
      <w:r w:rsidRPr="004A4A45" w:rsidR="00051D80">
        <w:rPr>
          <w:rFonts w:asciiTheme="minorHAnsi" w:hAnsiTheme="minorHAnsi" w:cstheme="minorHAnsi"/>
          <w:snapToGrid w:val="0"/>
        </w:rPr>
        <w:t xml:space="preserve"> component</w:t>
      </w:r>
      <w:r w:rsidRPr="004A4A45" w:rsidR="00B17F64">
        <w:rPr>
          <w:rFonts w:asciiTheme="minorHAnsi" w:hAnsiTheme="minorHAnsi" w:cstheme="minorHAnsi"/>
          <w:snapToGrid w:val="0"/>
        </w:rPr>
        <w:t>s with items that are more relevant to current postsecondary issues; discussing universe definitions; suggesting ways IPEDS can better serve the institutions and respondents; discussing outcomes and products; and discussing current issues.</w:t>
      </w:r>
      <w:r w:rsidRPr="004A4A45" w:rsidR="00061E67">
        <w:rPr>
          <w:rFonts w:asciiTheme="minorHAnsi" w:hAnsiTheme="minorHAnsi" w:cstheme="minorHAnsi"/>
          <w:snapToGrid w:val="0"/>
        </w:rPr>
        <w:t xml:space="preserve"> </w:t>
      </w:r>
      <w:r w:rsidRPr="004A4A45" w:rsidR="00C6390D">
        <w:rPr>
          <w:rFonts w:asciiTheme="minorHAnsi" w:hAnsiTheme="minorHAnsi" w:cstheme="minorHAnsi"/>
          <w:snapToGrid w:val="0"/>
        </w:rPr>
        <w:t>Historically, the IPEDS</w:t>
      </w:r>
      <w:r w:rsidRPr="004A4A45" w:rsidR="00B17F64">
        <w:rPr>
          <w:rFonts w:asciiTheme="minorHAnsi" w:hAnsiTheme="minorHAnsi" w:cstheme="minorHAnsi"/>
          <w:snapToGrid w:val="0"/>
        </w:rPr>
        <w:t xml:space="preserve"> TRP generally meets </w:t>
      </w:r>
      <w:r w:rsidRPr="004A4A45" w:rsidR="22B45DA2">
        <w:rPr>
          <w:rFonts w:asciiTheme="minorHAnsi" w:hAnsiTheme="minorHAnsi" w:cstheme="minorHAnsi"/>
          <w:snapToGrid w:val="0"/>
        </w:rPr>
        <w:t xml:space="preserve">two to </w:t>
      </w:r>
      <w:r w:rsidRPr="004A4A45" w:rsidR="00B17F64">
        <w:rPr>
          <w:rFonts w:asciiTheme="minorHAnsi" w:hAnsiTheme="minorHAnsi" w:cstheme="minorHAnsi"/>
          <w:snapToGrid w:val="0"/>
        </w:rPr>
        <w:t xml:space="preserve">three times a </w:t>
      </w:r>
      <w:r w:rsidRPr="004A4A45" w:rsidR="00393943">
        <w:rPr>
          <w:rFonts w:asciiTheme="minorHAnsi" w:hAnsiTheme="minorHAnsi" w:cstheme="minorHAnsi"/>
          <w:snapToGrid w:val="0"/>
        </w:rPr>
        <w:t>year to</w:t>
      </w:r>
      <w:r w:rsidRPr="004A4A45" w:rsidR="00B17F64">
        <w:rPr>
          <w:rFonts w:asciiTheme="minorHAnsi" w:hAnsiTheme="minorHAnsi" w:cstheme="minorHAnsi"/>
          <w:snapToGrid w:val="0"/>
        </w:rPr>
        <w:t xml:space="preserve"> discuss various topics of interest to the community of IPEDS d</w:t>
      </w:r>
      <w:r w:rsidRPr="004A4A45">
        <w:rPr>
          <w:rFonts w:asciiTheme="minorHAnsi" w:hAnsiTheme="minorHAnsi" w:cstheme="minorHAnsi"/>
          <w:snapToGrid w:val="0"/>
        </w:rPr>
        <w:t>ata providers and data users.</w:t>
      </w:r>
      <w:r w:rsidRPr="004A4A45" w:rsidR="00061E67">
        <w:rPr>
          <w:rFonts w:asciiTheme="minorHAnsi" w:hAnsiTheme="minorHAnsi" w:cstheme="minorHAnsi"/>
          <w:snapToGrid w:val="0"/>
        </w:rPr>
        <w:t xml:space="preserve"> </w:t>
      </w:r>
      <w:r w:rsidRPr="004A4A45" w:rsidR="00B17F64">
        <w:rPr>
          <w:rFonts w:asciiTheme="minorHAnsi" w:hAnsiTheme="minorHAnsi" w:cstheme="minorHAnsi"/>
        </w:rPr>
        <w:t>How the panels work</w:t>
      </w:r>
      <w:r w:rsidRPr="004A4A45">
        <w:rPr>
          <w:rFonts w:asciiTheme="minorHAnsi" w:hAnsiTheme="minorHAnsi" w:cstheme="minorHAnsi"/>
        </w:rPr>
        <w:t>:</w:t>
      </w:r>
    </w:p>
    <w:p w:rsidR="00B17F64" w:rsidRPr="004A4A45" w:rsidP="0020525B" w14:paraId="4EDC04C2"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issue/topic is identified;</w:t>
      </w:r>
    </w:p>
    <w:p w:rsidR="00B17F64" w:rsidRPr="004A4A45" w:rsidP="0020525B" w14:paraId="69AF7538"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panelists with expertise on the topic are invited to attend the meeting;</w:t>
      </w:r>
    </w:p>
    <w:p w:rsidR="00B17F64" w:rsidRPr="004A4A45" w:rsidP="0020525B" w14:paraId="0B30D105"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a background paper is prepared by a consultant and distributed to panel members for review prior to the meeting;</w:t>
      </w:r>
    </w:p>
    <w:p w:rsidR="00B17F64" w:rsidRPr="004A4A45" w:rsidP="0020525B" w14:paraId="6ACF60F7"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meetings are held and the topics are discussed at length;</w:t>
      </w:r>
    </w:p>
    <w:p w:rsidR="00B17F64" w:rsidRPr="004A4A45" w:rsidP="0020525B" w14:paraId="30C7CDC1"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discussion and any suggestions are summarized and posted to the IPEDS website;</w:t>
      </w:r>
    </w:p>
    <w:p w:rsidR="00B17F64" w:rsidRPr="004A4A45" w:rsidP="0020525B" w14:paraId="7C2D3FD9"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contractor accepts comments from the public on the topic;</w:t>
      </w:r>
    </w:p>
    <w:p w:rsidR="00B17F64" w:rsidRPr="004A4A45" w:rsidP="0020525B" w14:paraId="6EF766C2"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when comments are received, they are summarized and sent to NCES; and</w:t>
      </w:r>
    </w:p>
    <w:p w:rsidR="00B17F64" w:rsidRPr="004A4A45" w:rsidP="0020525B" w14:paraId="242E154B"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a document is posted to the website that includes a summary of comments and NCES/IPEDS’ intent to respond and/or implement actions </w:t>
      </w:r>
      <w:r w:rsidRPr="004A4A45" w:rsidR="004875F2">
        <w:rPr>
          <w:rFonts w:asciiTheme="minorHAnsi" w:hAnsiTheme="minorHAnsi" w:cstheme="minorHAnsi"/>
          <w:sz w:val="22"/>
          <w:szCs w:val="22"/>
        </w:rPr>
        <w:t>because of</w:t>
      </w:r>
      <w:r w:rsidRPr="004A4A45">
        <w:rPr>
          <w:rFonts w:asciiTheme="minorHAnsi" w:hAnsiTheme="minorHAnsi" w:cstheme="minorHAnsi"/>
          <w:sz w:val="22"/>
          <w:szCs w:val="22"/>
        </w:rPr>
        <w:t xml:space="preserve"> the comments.</w:t>
      </w:r>
    </w:p>
    <w:p w:rsidR="00871CAA" w:rsidRPr="004A4A45" w:rsidP="00C57FCA" w14:paraId="16F3989E" w14:textId="77777777">
      <w:pPr>
        <w:pStyle w:val="TableBullet"/>
        <w:numPr>
          <w:ilvl w:val="0"/>
          <w:numId w:val="0"/>
        </w:numPr>
        <w:rPr>
          <w:rFonts w:asciiTheme="minorHAnsi" w:hAnsiTheme="minorHAnsi" w:cstheme="minorHAnsi"/>
          <w:sz w:val="22"/>
          <w:szCs w:val="22"/>
        </w:rPr>
      </w:pPr>
    </w:p>
    <w:p w:rsidR="00C6390D" w:rsidRPr="004A4A45" w:rsidP="00C57FCA" w14:paraId="1A32ABFC" w14:textId="63EA4271">
      <w:pPr>
        <w:pStyle w:val="TableBullet"/>
        <w:numPr>
          <w:ilvl w:val="0"/>
          <w:numId w:val="0"/>
        </w:numPr>
        <w:rPr>
          <w:rFonts w:asciiTheme="minorHAnsi" w:hAnsiTheme="minorHAnsi" w:cstheme="minorHAnsi"/>
          <w:bCs w:val="0"/>
          <w:snapToGrid w:val="0"/>
          <w:color w:val="000000" w:themeColor="text1"/>
          <w:sz w:val="22"/>
        </w:rPr>
      </w:pPr>
      <w:r w:rsidRPr="004A4A45">
        <w:rPr>
          <w:rFonts w:asciiTheme="minorHAnsi" w:hAnsiTheme="minorHAnsi" w:cstheme="minorHAnsi"/>
          <w:bCs w:val="0"/>
          <w:snapToGrid w:val="0"/>
          <w:color w:val="000000" w:themeColor="text1"/>
          <w:sz w:val="22"/>
        </w:rPr>
        <w:t xml:space="preserve">No items suggested by the IPEDS TRP will be added to the collection without public comment and review and subsequent approval by OMB. </w:t>
      </w:r>
    </w:p>
    <w:p w:rsidR="0076180B" w:rsidRPr="004A4A45" w:rsidP="00C57FCA" w14:paraId="2D03CCB5" w14:textId="77777777">
      <w:pPr>
        <w:pStyle w:val="TableBullet"/>
        <w:numPr>
          <w:ilvl w:val="0"/>
          <w:numId w:val="0"/>
        </w:numPr>
        <w:rPr>
          <w:rFonts w:asciiTheme="minorHAnsi" w:hAnsiTheme="minorHAnsi" w:cstheme="minorHAnsi"/>
          <w:snapToGrid w:val="0"/>
        </w:rPr>
      </w:pPr>
    </w:p>
    <w:p w:rsidR="00C57FCA" w:rsidRPr="004A4A45" w:rsidP="00C57FCA" w14:paraId="24FC9A12" w14:textId="479C7386">
      <w:pPr>
        <w:pStyle w:val="TableBullet"/>
        <w:numPr>
          <w:ilvl w:val="0"/>
          <w:numId w:val="0"/>
        </w:numPr>
        <w:rPr>
          <w:rFonts w:asciiTheme="minorHAnsi" w:hAnsiTheme="minorHAnsi" w:cstheme="minorHAnsi"/>
          <w:sz w:val="22"/>
          <w:szCs w:val="22"/>
        </w:rPr>
      </w:pPr>
      <w:r w:rsidRPr="004A4A45">
        <w:rPr>
          <w:rFonts w:asciiTheme="minorHAnsi" w:hAnsiTheme="minorHAnsi" w:cstheme="minorHAnsi"/>
          <w:b/>
          <w:bCs w:val="0"/>
          <w:sz w:val="22"/>
          <w:szCs w:val="22"/>
        </w:rPr>
        <w:t xml:space="preserve">Due to its implementation timeline, no TRP </w:t>
      </w:r>
      <w:r w:rsidRPr="004A4A45" w:rsidR="00772CC2">
        <w:rPr>
          <w:rFonts w:asciiTheme="minorHAnsi" w:hAnsiTheme="minorHAnsi" w:cstheme="minorHAnsi"/>
          <w:b/>
          <w:bCs w:val="0"/>
          <w:sz w:val="22"/>
          <w:szCs w:val="22"/>
        </w:rPr>
        <w:t xml:space="preserve">will be held to discuss the contents of the ACTS. </w:t>
      </w:r>
      <w:r w:rsidRPr="004A4A45" w:rsidR="00772CC2">
        <w:rPr>
          <w:rFonts w:asciiTheme="minorHAnsi" w:hAnsiTheme="minorHAnsi" w:cstheme="minorHAnsi"/>
          <w:sz w:val="22"/>
          <w:szCs w:val="22"/>
        </w:rPr>
        <w:t>Instead, t</w:t>
      </w:r>
      <w:r w:rsidRPr="004A4A45" w:rsidR="00632A0B">
        <w:rPr>
          <w:rFonts w:asciiTheme="minorHAnsi" w:hAnsiTheme="minorHAnsi" w:cstheme="minorHAnsi"/>
          <w:sz w:val="22"/>
          <w:szCs w:val="22"/>
        </w:rPr>
        <w:t xml:space="preserve">he data content of the </w:t>
      </w:r>
      <w:r w:rsidRPr="004A4A45" w:rsidR="00002782">
        <w:rPr>
          <w:rFonts w:asciiTheme="minorHAnsi" w:hAnsiTheme="minorHAnsi" w:cstheme="minorHAnsi"/>
          <w:sz w:val="22"/>
          <w:szCs w:val="22"/>
        </w:rPr>
        <w:t>ACTS</w:t>
      </w:r>
      <w:r w:rsidRPr="004A4A45" w:rsidR="00632A0B">
        <w:rPr>
          <w:rFonts w:asciiTheme="minorHAnsi" w:hAnsiTheme="minorHAnsi" w:cstheme="minorHAnsi"/>
          <w:sz w:val="22"/>
          <w:szCs w:val="22"/>
        </w:rPr>
        <w:t xml:space="preserve"> </w:t>
      </w:r>
      <w:r w:rsidRPr="004A4A45" w:rsidR="006642E1">
        <w:rPr>
          <w:rFonts w:asciiTheme="minorHAnsi" w:hAnsiTheme="minorHAnsi" w:cstheme="minorHAnsi"/>
          <w:sz w:val="22"/>
          <w:szCs w:val="22"/>
        </w:rPr>
        <w:t>is</w:t>
      </w:r>
      <w:r w:rsidRPr="004A4A45" w:rsidR="00090A9C">
        <w:rPr>
          <w:rFonts w:asciiTheme="minorHAnsi" w:hAnsiTheme="minorHAnsi" w:cstheme="minorHAnsi"/>
          <w:sz w:val="22"/>
          <w:szCs w:val="22"/>
        </w:rPr>
        <w:t xml:space="preserve"> determined by the </w:t>
      </w:r>
      <w:r w:rsidRPr="004A4A45" w:rsidR="00F626F9">
        <w:rPr>
          <w:rFonts w:asciiTheme="minorHAnsi" w:hAnsiTheme="minorHAnsi" w:cstheme="minorHAnsi"/>
          <w:sz w:val="22"/>
          <w:szCs w:val="22"/>
        </w:rPr>
        <w:t xml:space="preserve">Secretary of Education’s </w:t>
      </w:r>
      <w:hyperlink r:id="rId13" w:history="1">
        <w:r w:rsidRPr="004A4A45" w:rsidR="00F626F9">
          <w:rPr>
            <w:rStyle w:val="Hyperlink"/>
            <w:rFonts w:asciiTheme="minorHAnsi" w:hAnsiTheme="minorHAnsi" w:cstheme="minorHAnsi"/>
            <w:sz w:val="22"/>
            <w:szCs w:val="22"/>
          </w:rPr>
          <w:t>directive to NCES</w:t>
        </w:r>
      </w:hyperlink>
      <w:r w:rsidRPr="004A4A45" w:rsidR="00F626F9">
        <w:rPr>
          <w:rFonts w:asciiTheme="minorHAnsi" w:hAnsiTheme="minorHAnsi" w:cstheme="minorHAnsi"/>
          <w:sz w:val="22"/>
          <w:szCs w:val="22"/>
        </w:rPr>
        <w:t xml:space="preserve"> </w:t>
      </w:r>
      <w:r w:rsidRPr="004A4A45" w:rsidR="00002782">
        <w:rPr>
          <w:rFonts w:asciiTheme="minorHAnsi" w:hAnsiTheme="minorHAnsi" w:cstheme="minorHAnsi"/>
          <w:sz w:val="22"/>
          <w:szCs w:val="22"/>
        </w:rPr>
        <w:t xml:space="preserve">that was issued after the signing of the </w:t>
      </w:r>
      <w:r w:rsidRPr="004A4A45" w:rsidR="00A83348">
        <w:rPr>
          <w:rFonts w:asciiTheme="minorHAnsi" w:hAnsiTheme="minorHAnsi" w:cstheme="minorHAnsi"/>
          <w:sz w:val="22"/>
          <w:szCs w:val="22"/>
        </w:rPr>
        <w:t>Executive Memo entitled “</w:t>
      </w:r>
      <w:r w:rsidRPr="004A4A45" w:rsidR="00002782">
        <w:rPr>
          <w:rFonts w:asciiTheme="minorHAnsi" w:hAnsiTheme="minorHAnsi" w:cstheme="minorHAnsi"/>
          <w:sz w:val="22"/>
          <w:szCs w:val="22"/>
        </w:rPr>
        <w:t>Ensuring Transparency in Higher Education Admissions.</w:t>
      </w:r>
      <w:r w:rsidRPr="004A4A45" w:rsidR="00A83348">
        <w:rPr>
          <w:rFonts w:asciiTheme="minorHAnsi" w:hAnsiTheme="minorHAnsi" w:cstheme="minorHAnsi"/>
          <w:sz w:val="22"/>
          <w:szCs w:val="22"/>
        </w:rPr>
        <w:t>”</w:t>
      </w:r>
      <w:r w:rsidRPr="004A4A45" w:rsidR="006642E1">
        <w:rPr>
          <w:rFonts w:asciiTheme="minorHAnsi" w:hAnsiTheme="minorHAnsi" w:cstheme="minorHAnsi"/>
          <w:sz w:val="22"/>
          <w:szCs w:val="22"/>
        </w:rPr>
        <w:t xml:space="preserve"> The data elements are as follows:</w:t>
      </w:r>
    </w:p>
    <w:p w:rsidR="006642E1" w:rsidRPr="004A4A45" w:rsidP="00C57FCA" w14:paraId="09AF6EDF" w14:textId="77777777">
      <w:pPr>
        <w:pStyle w:val="TableBullet"/>
        <w:numPr>
          <w:ilvl w:val="0"/>
          <w:numId w:val="0"/>
        </w:numPr>
        <w:rPr>
          <w:rFonts w:asciiTheme="minorHAnsi" w:hAnsiTheme="minorHAnsi" w:cstheme="minorHAnsi"/>
          <w:sz w:val="22"/>
          <w:szCs w:val="22"/>
        </w:rPr>
      </w:pPr>
    </w:p>
    <w:p w:rsidR="000C3868" w:rsidRPr="004A4A45" w:rsidP="00C57FCA" w14:paraId="2A3D1BAF" w14:textId="77777777">
      <w:pPr>
        <w:pStyle w:val="TableBullet"/>
        <w:numPr>
          <w:ilvl w:val="0"/>
          <w:numId w:val="0"/>
        </w:numPr>
        <w:rPr>
          <w:rFonts w:asciiTheme="minorHAnsi" w:hAnsiTheme="minorHAnsi" w:cstheme="minorHAnsi"/>
          <w:sz w:val="22"/>
          <w:szCs w:val="22"/>
          <w:u w:val="single"/>
        </w:rPr>
      </w:pPr>
      <w:r w:rsidRPr="004A4A45">
        <w:rPr>
          <w:rFonts w:asciiTheme="minorHAnsi" w:hAnsiTheme="minorHAnsi" w:cstheme="minorHAnsi"/>
          <w:sz w:val="22"/>
          <w:szCs w:val="22"/>
          <w:u w:val="single"/>
        </w:rPr>
        <w:t>Undergraduate:</w:t>
      </w:r>
    </w:p>
    <w:p w:rsidR="006642E1" w:rsidRPr="004A4A45" w:rsidP="00084EB6" w14:paraId="055BC4AC" w14:textId="1EE58A35">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Counts of applicants, admitted students, and enrolled students overall and for each race</w:t>
      </w:r>
      <w:r w:rsidRPr="004A4A45" w:rsidR="0085249A">
        <w:rPr>
          <w:rFonts w:asciiTheme="minorHAnsi" w:hAnsiTheme="minorHAnsi" w:cstheme="minorHAnsi"/>
          <w:sz w:val="22"/>
          <w:szCs w:val="22"/>
        </w:rPr>
        <w:t xml:space="preserve"> and ethnicity</w:t>
      </w:r>
      <w:r w:rsidRPr="004A4A45">
        <w:rPr>
          <w:rFonts w:asciiTheme="minorHAnsi" w:hAnsiTheme="minorHAnsi" w:cstheme="minorHAnsi"/>
          <w:sz w:val="22"/>
          <w:szCs w:val="22"/>
        </w:rPr>
        <w:t>-sex pair.</w:t>
      </w:r>
    </w:p>
    <w:p w:rsidR="005777E7" w:rsidRPr="004A4A45" w:rsidP="00084EB6" w14:paraId="2C94A186" w14:textId="5808A9AE">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applicants, admitted students, and enrolled students,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who fall into each of the following income groups: </w:t>
      </w:r>
      <w:r w:rsidRPr="004A4A45" w:rsidR="00F16641">
        <w:rPr>
          <w:rFonts w:asciiTheme="minorHAnsi" w:hAnsiTheme="minorHAnsi" w:cstheme="minorHAnsi"/>
          <w:sz w:val="22"/>
          <w:szCs w:val="22"/>
        </w:rPr>
        <w:t>$0-$30,000; $30,001-$58,000; $58,001-$94,000; $94,001-$153,000; $153,001 or more; and unknown.</w:t>
      </w:r>
    </w:p>
    <w:p w:rsidR="00F16641" w:rsidRPr="004A4A45" w:rsidP="00084EB6" w14:paraId="5D055D81" w14:textId="1A20746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For all undergraduate applicants regardless of race</w:t>
      </w:r>
      <w:r w:rsidRPr="004A4A45" w:rsidR="0085249A">
        <w:rPr>
          <w:rFonts w:asciiTheme="minorHAnsi" w:hAnsiTheme="minorHAnsi" w:cstheme="minorHAnsi"/>
          <w:sz w:val="22"/>
          <w:szCs w:val="22"/>
        </w:rPr>
        <w:t>/ethnicity</w:t>
      </w:r>
      <w:r w:rsidRPr="004A4A45">
        <w:rPr>
          <w:rFonts w:asciiTheme="minorHAnsi" w:hAnsiTheme="minorHAnsi" w:cstheme="minorHAnsi"/>
          <w:sz w:val="22"/>
          <w:szCs w:val="22"/>
        </w:rPr>
        <w:t xml:space="preserve"> and sex, the following quintile thresholds:</w:t>
      </w:r>
    </w:p>
    <w:p w:rsidR="00E66839" w:rsidRPr="004A4A45" w:rsidP="00084EB6" w14:paraId="31E1172C"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w:t>
      </w:r>
    </w:p>
    <w:p w:rsidR="00084F6C" w:rsidRPr="004A4A45" w:rsidP="00084EB6" w14:paraId="2342CFBF"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math</w:t>
      </w:r>
    </w:p>
    <w:p w:rsidR="00084F6C" w:rsidRPr="004A4A45" w:rsidP="00084EB6" w14:paraId="5528A74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reading</w:t>
      </w:r>
    </w:p>
    <w:p w:rsidR="00084F6C" w:rsidRPr="004A4A45" w:rsidP="00084EB6" w14:paraId="13A6474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overall</w:t>
      </w:r>
    </w:p>
    <w:p w:rsidR="00084F6C" w:rsidRPr="004A4A45" w:rsidP="00084EB6" w14:paraId="6D094BA0"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ACT math</w:t>
      </w:r>
    </w:p>
    <w:p w:rsidR="00084F6C" w:rsidRPr="004A4A45" w:rsidP="00084EB6" w14:paraId="18A73B5A"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ACT English</w:t>
      </w:r>
    </w:p>
    <w:p w:rsidR="00084F6C" w:rsidRPr="004A4A45" w:rsidP="00084EB6" w14:paraId="629CB9D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ACT composite score</w:t>
      </w:r>
    </w:p>
    <w:p w:rsidR="00084F6C" w:rsidRPr="004A4A45" w:rsidP="00084EB6" w14:paraId="31927E9E" w14:textId="7777777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C</w:t>
      </w:r>
      <w:r w:rsidRPr="004A4A45" w:rsidR="00C32F83">
        <w:rPr>
          <w:rFonts w:asciiTheme="minorHAnsi" w:hAnsiTheme="minorHAnsi" w:cstheme="minorHAnsi"/>
          <w:sz w:val="22"/>
          <w:szCs w:val="22"/>
        </w:rPr>
        <w:t xml:space="preserve">ounts of applicants, admitted students, and enrolled students that fall into each </w:t>
      </w:r>
      <w:r w:rsidRPr="004A4A45">
        <w:rPr>
          <w:rFonts w:asciiTheme="minorHAnsi" w:hAnsiTheme="minorHAnsi" w:cstheme="minorHAnsi"/>
          <w:sz w:val="22"/>
          <w:szCs w:val="22"/>
        </w:rPr>
        <w:t xml:space="preserve">secondary school unweighted GPA and each entrance test score </w:t>
      </w:r>
      <w:r w:rsidRPr="004A4A45" w:rsidR="00C32F83">
        <w:rPr>
          <w:rFonts w:asciiTheme="minorHAnsi" w:hAnsiTheme="minorHAnsi" w:cstheme="minorHAnsi"/>
          <w:sz w:val="22"/>
          <w:szCs w:val="22"/>
        </w:rPr>
        <w:t>quintile</w:t>
      </w:r>
      <w:r w:rsidRPr="004A4A45">
        <w:rPr>
          <w:rFonts w:asciiTheme="minorHAnsi" w:hAnsiTheme="minorHAnsi" w:cstheme="minorHAnsi"/>
          <w:sz w:val="22"/>
          <w:szCs w:val="22"/>
        </w:rPr>
        <w:t xml:space="preserve"> established in C.</w:t>
      </w:r>
    </w:p>
    <w:p w:rsidR="00AB3877" w:rsidRPr="004A4A45" w:rsidP="00084EB6" w14:paraId="5C10437F" w14:textId="020A9614">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w:t>
      </w:r>
      <w:r w:rsidRPr="004A4A45" w:rsidR="00D06032">
        <w:rPr>
          <w:rFonts w:asciiTheme="minorHAnsi" w:hAnsiTheme="minorHAnsi" w:cstheme="minorHAnsi"/>
          <w:sz w:val="22"/>
          <w:szCs w:val="22"/>
        </w:rPr>
        <w:t xml:space="preserve">of </w:t>
      </w:r>
      <w:r w:rsidRPr="004A4A45">
        <w:rPr>
          <w:rFonts w:asciiTheme="minorHAnsi" w:hAnsiTheme="minorHAnsi" w:cstheme="minorHAnsi"/>
          <w:sz w:val="22"/>
          <w:szCs w:val="22"/>
        </w:rPr>
        <w:t>admitted students that were offered admissions during early action, early decision, or regular admissions, overall and for each race</w:t>
      </w:r>
      <w:r w:rsidRPr="004A4A45" w:rsidR="0085249A">
        <w:rPr>
          <w:rFonts w:asciiTheme="minorHAnsi" w:hAnsiTheme="minorHAnsi" w:cstheme="minorHAnsi"/>
          <w:sz w:val="22"/>
          <w:szCs w:val="22"/>
        </w:rPr>
        <w:t xml:space="preserve"> and ethnicity</w:t>
      </w:r>
      <w:r w:rsidRPr="004A4A45">
        <w:rPr>
          <w:rFonts w:asciiTheme="minorHAnsi" w:hAnsiTheme="minorHAnsi" w:cstheme="minorHAnsi"/>
          <w:sz w:val="22"/>
          <w:szCs w:val="22"/>
        </w:rPr>
        <w:t>-sex pair.</w:t>
      </w:r>
    </w:p>
    <w:p w:rsidR="004A13C2" w:rsidRPr="004A4A45" w:rsidP="00084EB6" w14:paraId="76FA3FA4" w14:textId="5F62556C">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For all applicants, admit</w:t>
      </w:r>
      <w:r w:rsidRPr="004A4A45" w:rsidR="00572312">
        <w:rPr>
          <w:rFonts w:asciiTheme="minorHAnsi" w:hAnsiTheme="minorHAnsi" w:cstheme="minorHAnsi"/>
          <w:sz w:val="22"/>
          <w:szCs w:val="22"/>
        </w:rPr>
        <w:t xml:space="preserve">ted students, and enrolled students </w:t>
      </w:r>
      <w:r w:rsidRPr="004A4A45" w:rsidR="00F05352">
        <w:rPr>
          <w:rFonts w:asciiTheme="minorHAnsi" w:hAnsiTheme="minorHAnsi" w:cstheme="minorHAnsi"/>
          <w:sz w:val="22"/>
          <w:szCs w:val="22"/>
        </w:rPr>
        <w:t xml:space="preserve">in each </w:t>
      </w:r>
      <w:r w:rsidRPr="004A4A45" w:rsidR="0085249A">
        <w:rPr>
          <w:rFonts w:asciiTheme="minorHAnsi" w:hAnsiTheme="minorHAnsi" w:cstheme="minorHAnsi"/>
          <w:sz w:val="22"/>
          <w:szCs w:val="22"/>
        </w:rPr>
        <w:t>race and ethnicity-sex pair</w:t>
      </w:r>
      <w:r w:rsidRPr="004A4A45" w:rsidR="00F05352">
        <w:rPr>
          <w:rFonts w:asciiTheme="minorHAnsi" w:hAnsiTheme="minorHAnsi" w:cstheme="minorHAnsi"/>
          <w:sz w:val="22"/>
          <w:szCs w:val="22"/>
        </w:rPr>
        <w:t>, the following quintile thresholds:</w:t>
      </w:r>
    </w:p>
    <w:p w:rsidR="00F05352" w:rsidRPr="004A4A45" w:rsidP="00084EB6" w14:paraId="796874F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w:t>
      </w:r>
    </w:p>
    <w:p w:rsidR="00F05352" w:rsidRPr="004A4A45" w:rsidP="00084EB6" w14:paraId="375CAB82"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math</w:t>
      </w:r>
      <w:r w:rsidRPr="004A4A45" w:rsidR="00242922">
        <w:rPr>
          <w:rFonts w:asciiTheme="minorHAnsi" w:hAnsiTheme="minorHAnsi" w:cstheme="minorHAnsi"/>
          <w:sz w:val="22"/>
          <w:szCs w:val="22"/>
        </w:rPr>
        <w:t xml:space="preserve"> score</w:t>
      </w:r>
    </w:p>
    <w:p w:rsidR="00F05352" w:rsidRPr="004A4A45" w:rsidP="00084EB6" w14:paraId="792C6A79"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reading</w:t>
      </w:r>
      <w:r w:rsidRPr="004A4A45" w:rsidR="00242922">
        <w:rPr>
          <w:rFonts w:asciiTheme="minorHAnsi" w:hAnsiTheme="minorHAnsi" w:cstheme="minorHAnsi"/>
          <w:sz w:val="22"/>
          <w:szCs w:val="22"/>
        </w:rPr>
        <w:t xml:space="preserve"> score</w:t>
      </w:r>
    </w:p>
    <w:p w:rsidR="00F05352" w:rsidRPr="004A4A45" w:rsidP="00084EB6" w14:paraId="37FD9267"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overall</w:t>
      </w:r>
      <w:r w:rsidRPr="004A4A45" w:rsidR="00242922">
        <w:rPr>
          <w:rFonts w:asciiTheme="minorHAnsi" w:hAnsiTheme="minorHAnsi" w:cstheme="minorHAnsi"/>
          <w:sz w:val="22"/>
          <w:szCs w:val="22"/>
        </w:rPr>
        <w:t xml:space="preserve"> score</w:t>
      </w:r>
    </w:p>
    <w:p w:rsidR="00F05352" w:rsidRPr="004A4A45" w:rsidP="00084EB6" w14:paraId="15E6495F"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ACT math</w:t>
      </w:r>
      <w:r w:rsidRPr="004A4A45" w:rsidR="00242922">
        <w:rPr>
          <w:rFonts w:asciiTheme="minorHAnsi" w:hAnsiTheme="minorHAnsi" w:cstheme="minorHAnsi"/>
          <w:sz w:val="22"/>
          <w:szCs w:val="22"/>
        </w:rPr>
        <w:t xml:space="preserve"> score</w:t>
      </w:r>
    </w:p>
    <w:p w:rsidR="00F05352" w:rsidRPr="004A4A45" w:rsidP="00084EB6" w14:paraId="3E996DB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ACT English</w:t>
      </w:r>
      <w:r w:rsidRPr="004A4A45" w:rsidR="00242922">
        <w:rPr>
          <w:rFonts w:asciiTheme="minorHAnsi" w:hAnsiTheme="minorHAnsi" w:cstheme="minorHAnsi"/>
          <w:sz w:val="22"/>
          <w:szCs w:val="22"/>
        </w:rPr>
        <w:t xml:space="preserve"> score</w:t>
      </w:r>
    </w:p>
    <w:p w:rsidR="00F05352" w:rsidRPr="004A4A45" w:rsidP="00084EB6" w14:paraId="1F130C21"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ACT composite score</w:t>
      </w:r>
    </w:p>
    <w:p w:rsidR="00F05352" w:rsidRPr="004A4A45" w:rsidP="00084EB6" w14:paraId="38C51120"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Household income</w:t>
      </w:r>
    </w:p>
    <w:p w:rsidR="00F05352" w:rsidRPr="004A4A45" w:rsidP="00084EB6" w14:paraId="7B2EC8DF" w14:textId="5A73E893">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w:t>
      </w:r>
      <w:r w:rsidRPr="004A4A45" w:rsidR="004239F5">
        <w:rPr>
          <w:rFonts w:asciiTheme="minorHAnsi" w:hAnsiTheme="minorHAnsi" w:cstheme="minorHAnsi"/>
          <w:sz w:val="22"/>
          <w:szCs w:val="22"/>
        </w:rPr>
        <w:t xml:space="preserve">enrolled students, overall and for each </w:t>
      </w:r>
      <w:r w:rsidRPr="004A4A45" w:rsidR="0085249A">
        <w:rPr>
          <w:rFonts w:asciiTheme="minorHAnsi" w:hAnsiTheme="minorHAnsi" w:cstheme="minorHAnsi"/>
          <w:sz w:val="22"/>
          <w:szCs w:val="22"/>
        </w:rPr>
        <w:t>race and ethnicity-sex pair</w:t>
      </w:r>
      <w:r w:rsidRPr="004A4A45" w:rsidR="004239F5">
        <w:rPr>
          <w:rFonts w:asciiTheme="minorHAnsi" w:hAnsiTheme="minorHAnsi" w:cstheme="minorHAnsi"/>
          <w:sz w:val="22"/>
          <w:szCs w:val="22"/>
        </w:rPr>
        <w:t>, disaggregated by:</w:t>
      </w:r>
    </w:p>
    <w:p w:rsidR="004239F5" w:rsidRPr="004A4A45" w:rsidP="00084EB6" w14:paraId="4CDD0175"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Pell Grant eligibility</w:t>
      </w:r>
      <w:r w:rsidRPr="004A4A45" w:rsidR="00544BEC">
        <w:rPr>
          <w:rFonts w:asciiTheme="minorHAnsi" w:hAnsiTheme="minorHAnsi" w:cstheme="minorHAnsi"/>
          <w:sz w:val="22"/>
          <w:szCs w:val="22"/>
        </w:rPr>
        <w:t xml:space="preserve"> (eligible, not eligible, or unknown)</w:t>
      </w:r>
    </w:p>
    <w:p w:rsidR="004239F5" w:rsidRPr="004A4A45" w:rsidP="00084EB6" w14:paraId="558DB574"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Parent education level (parent has or has not completed college, or unknown)</w:t>
      </w:r>
    </w:p>
    <w:p w:rsidR="003E5BC7" w:rsidRPr="004A4A45" w:rsidP="00084EB6" w14:paraId="3876F5B6" w14:textId="2BAE2F2A">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Counts of enrolled students</w:t>
      </w:r>
      <w:r w:rsidRPr="004A4A45" w:rsidR="00A01CE1">
        <w:rPr>
          <w:rFonts w:asciiTheme="minorHAnsi" w:hAnsiTheme="minorHAnsi" w:cstheme="minorHAnsi"/>
          <w:sz w:val="22"/>
          <w:szCs w:val="22"/>
        </w:rPr>
        <w:t xml:space="preserve">, overall and for each </w:t>
      </w:r>
      <w:r w:rsidRPr="004A4A45" w:rsidR="0085249A">
        <w:rPr>
          <w:rFonts w:asciiTheme="minorHAnsi" w:hAnsiTheme="minorHAnsi" w:cstheme="minorHAnsi"/>
          <w:sz w:val="22"/>
          <w:szCs w:val="22"/>
        </w:rPr>
        <w:t>race and ethnicity-sex pair</w:t>
      </w:r>
      <w:r w:rsidRPr="004A4A45" w:rsidR="00A01CE1">
        <w:rPr>
          <w:rFonts w:asciiTheme="minorHAnsi" w:hAnsiTheme="minorHAnsi" w:cstheme="minorHAnsi"/>
          <w:sz w:val="22"/>
          <w:szCs w:val="22"/>
        </w:rPr>
        <w:t>,</w:t>
      </w:r>
      <w:r w:rsidRPr="004A4A45">
        <w:rPr>
          <w:rFonts w:asciiTheme="minorHAnsi" w:hAnsiTheme="minorHAnsi" w:cstheme="minorHAnsi"/>
          <w:sz w:val="22"/>
          <w:szCs w:val="22"/>
        </w:rPr>
        <w:t xml:space="preserve"> who took at least one remedial course</w:t>
      </w:r>
      <w:r w:rsidRPr="004A4A45" w:rsidR="00450CC7">
        <w:rPr>
          <w:rFonts w:asciiTheme="minorHAnsi" w:hAnsiTheme="minorHAnsi" w:cstheme="minorHAnsi"/>
          <w:sz w:val="22"/>
          <w:szCs w:val="22"/>
        </w:rPr>
        <w:t>, disaggregated by:</w:t>
      </w:r>
    </w:p>
    <w:p w:rsidR="00450CC7" w:rsidRPr="004A4A45" w:rsidP="00084EB6" w14:paraId="46BD2766"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551F2F" w:rsidRPr="004A4A45" w:rsidP="00084EB6" w14:paraId="619D5D8D"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551F2F" w:rsidRPr="004A4A45" w:rsidP="00084EB6" w14:paraId="6D1AE0D5"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A01CE1" w:rsidRPr="004A4A45" w:rsidP="00084EB6" w14:paraId="3B3039D3" w14:textId="545416FA">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who took at least one continuing education course, disaggregated by:</w:t>
      </w:r>
    </w:p>
    <w:p w:rsidR="00A01CE1" w:rsidRPr="004A4A45" w:rsidP="00084EB6" w14:paraId="4427239A"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A01CE1" w:rsidRPr="004A4A45" w:rsidP="00084EB6" w14:paraId="2C8D9D85"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A01CE1" w:rsidRPr="004A4A45" w:rsidP="00084EB6" w14:paraId="4FE0B13C"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A01CE1" w:rsidRPr="004A4A45" w:rsidP="00084EB6" w14:paraId="79FC344B" w14:textId="390261EB">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The average cumulative GPA of all enrolled students</w:t>
      </w:r>
      <w:r w:rsidRPr="004A4A45" w:rsidR="008F704B">
        <w:rPr>
          <w:rFonts w:asciiTheme="minorHAnsi" w:hAnsiTheme="minorHAnsi" w:cstheme="minorHAnsi"/>
          <w:sz w:val="22"/>
          <w:szCs w:val="22"/>
        </w:rPr>
        <w:t xml:space="preserve"> at the end of their first year</w:t>
      </w:r>
      <w:r w:rsidRPr="004A4A45">
        <w:rPr>
          <w:rFonts w:asciiTheme="minorHAnsi" w:hAnsiTheme="minorHAnsi" w:cstheme="minorHAnsi"/>
          <w:sz w:val="22"/>
          <w:szCs w:val="22"/>
        </w:rPr>
        <w:t xml:space="preserve">,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disaggregated by:</w:t>
      </w:r>
    </w:p>
    <w:p w:rsidR="00583D76" w:rsidRPr="004A4A45" w:rsidP="00084EB6" w14:paraId="5B6F17D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583D76" w:rsidRPr="004A4A45" w:rsidP="00084EB6" w14:paraId="4FF31B14"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583D76" w:rsidRPr="004A4A45" w:rsidP="00084EB6" w14:paraId="3C62A50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814CE0" w:rsidRPr="004A4A45" w:rsidP="00084EB6" w14:paraId="2F620AC9" w14:textId="2B7339D5">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who were awarded any institutional grant aid</w:t>
      </w:r>
      <w:r w:rsidRPr="004A4A45" w:rsidR="00173AB6">
        <w:rPr>
          <w:rFonts w:asciiTheme="minorHAnsi" w:hAnsiTheme="minorHAnsi" w:cstheme="minorHAnsi"/>
          <w:sz w:val="22"/>
          <w:szCs w:val="22"/>
        </w:rPr>
        <w:t xml:space="preserve"> or who received any institutional grant aid, disaggregated by:</w:t>
      </w:r>
    </w:p>
    <w:p w:rsidR="00173AB6" w:rsidRPr="004A4A45" w:rsidP="00084EB6" w14:paraId="5F44838E"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173AB6" w:rsidRPr="004A4A45" w:rsidP="00084EB6" w14:paraId="6277C3D0"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173AB6" w:rsidRPr="004A4A45" w:rsidP="00084EB6" w14:paraId="279FEB9D"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173AB6" w:rsidRPr="004A4A45" w:rsidP="00084EB6" w14:paraId="3D1EB2D6"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E96C7A" w:rsidRPr="004A4A45" w:rsidP="00084EB6" w14:paraId="5DBF9C8C" w14:textId="51945103">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Among students who</w:t>
      </w:r>
      <w:r w:rsidRPr="004A4A45" w:rsidR="000463B6">
        <w:rPr>
          <w:rFonts w:asciiTheme="minorHAnsi" w:hAnsiTheme="minorHAnsi" w:cstheme="minorHAnsi"/>
          <w:sz w:val="22"/>
          <w:szCs w:val="22"/>
        </w:rPr>
        <w:t xml:space="preserve"> were awarded or who</w:t>
      </w:r>
      <w:r w:rsidRPr="004A4A45">
        <w:rPr>
          <w:rFonts w:asciiTheme="minorHAnsi" w:hAnsiTheme="minorHAnsi" w:cstheme="minorHAnsi"/>
          <w:sz w:val="22"/>
          <w:szCs w:val="22"/>
        </w:rPr>
        <w:t xml:space="preserve"> received any institutional grant aid</w:t>
      </w:r>
      <w:r w:rsidRPr="004A4A45" w:rsidR="000463B6">
        <w:rPr>
          <w:rFonts w:asciiTheme="minorHAnsi" w:hAnsiTheme="minorHAnsi" w:cstheme="minorHAnsi"/>
          <w:sz w:val="22"/>
          <w:szCs w:val="22"/>
        </w:rPr>
        <w:t xml:space="preserve">, the average amount of institutional grant aid awarded and received, overall and for each </w:t>
      </w:r>
      <w:r w:rsidRPr="004A4A45" w:rsidR="0085249A">
        <w:rPr>
          <w:rFonts w:asciiTheme="minorHAnsi" w:hAnsiTheme="minorHAnsi" w:cstheme="minorHAnsi"/>
          <w:sz w:val="22"/>
          <w:szCs w:val="22"/>
        </w:rPr>
        <w:t>race and ethnicity-sex pair</w:t>
      </w:r>
      <w:r w:rsidRPr="004A4A45" w:rsidR="000463B6">
        <w:rPr>
          <w:rFonts w:asciiTheme="minorHAnsi" w:hAnsiTheme="minorHAnsi" w:cstheme="minorHAnsi"/>
          <w:sz w:val="22"/>
          <w:szCs w:val="22"/>
        </w:rPr>
        <w:t xml:space="preserve"> and disaggregated by</w:t>
      </w:r>
      <w:r w:rsidRPr="004A4A45">
        <w:rPr>
          <w:rFonts w:asciiTheme="minorHAnsi" w:hAnsiTheme="minorHAnsi" w:cstheme="minorHAnsi"/>
          <w:sz w:val="22"/>
          <w:szCs w:val="22"/>
        </w:rPr>
        <w:t>:</w:t>
      </w:r>
    </w:p>
    <w:p w:rsidR="00E96C7A" w:rsidRPr="004A4A45" w:rsidP="00084EB6" w14:paraId="1AE59AC7"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E96C7A" w:rsidRPr="004A4A45" w:rsidP="00084EB6" w14:paraId="756F77B1"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E96C7A" w:rsidRPr="004A4A45" w:rsidP="00084EB6" w14:paraId="504FB25E"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E96C7A" w:rsidRPr="004A4A45" w:rsidP="00084EB6" w14:paraId="1C7A9DBD"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8F1DA7" w:rsidRPr="004A4A45" w:rsidP="00084EB6" w14:paraId="27020A1E" w14:textId="64CCEE49">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who were awarded merit-based institutional grant aid or who received </w:t>
      </w:r>
      <w:r w:rsidRPr="004A4A45" w:rsidR="00F27CD2">
        <w:rPr>
          <w:rFonts w:asciiTheme="minorHAnsi" w:hAnsiTheme="minorHAnsi" w:cstheme="minorHAnsi"/>
          <w:sz w:val="22"/>
          <w:szCs w:val="22"/>
        </w:rPr>
        <w:t>merit-based</w:t>
      </w:r>
      <w:r w:rsidRPr="004A4A45">
        <w:rPr>
          <w:rFonts w:asciiTheme="minorHAnsi" w:hAnsiTheme="minorHAnsi" w:cstheme="minorHAnsi"/>
          <w:sz w:val="22"/>
          <w:szCs w:val="22"/>
        </w:rPr>
        <w:t xml:space="preserve"> institutional grant aid, disaggregated by:</w:t>
      </w:r>
    </w:p>
    <w:p w:rsidR="008F1DA7" w:rsidRPr="004A4A45" w:rsidP="00084EB6" w14:paraId="144AEC0E"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8F1DA7" w:rsidRPr="004A4A45" w:rsidP="00084EB6" w14:paraId="194E8FAF"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8F1DA7" w:rsidRPr="004A4A45" w:rsidP="00084EB6" w14:paraId="75EAE1B2"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8F1DA7" w:rsidRPr="004A4A45" w:rsidP="00084EB6" w14:paraId="4EE1618C"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F27CD2" w:rsidRPr="004A4A45" w:rsidP="00084EB6" w14:paraId="376829AD" w14:textId="00EFB1B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who were awarded need-based institutional grant aid or who received need-based institutional grant aid, disaggregated by:</w:t>
      </w:r>
    </w:p>
    <w:p w:rsidR="00F27CD2" w:rsidRPr="004A4A45" w:rsidP="00084EB6" w14:paraId="3213A851"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F27CD2" w:rsidRPr="004A4A45" w:rsidP="00084EB6" w14:paraId="372CF66E"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F27CD2" w:rsidRPr="004A4A45" w:rsidP="00084EB6" w14:paraId="52F6ACF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F27CD2" w:rsidRPr="004A4A45" w:rsidP="00084EB6" w14:paraId="5C56FCE9"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7742BE" w:rsidRPr="004A4A45" w:rsidP="00084EB6" w14:paraId="10316DC9" w14:textId="2C049E49">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Among students who were awarded or who received </w:t>
      </w:r>
      <w:r w:rsidRPr="004A4A45" w:rsidR="0073126A">
        <w:rPr>
          <w:rFonts w:asciiTheme="minorHAnsi" w:hAnsiTheme="minorHAnsi" w:cstheme="minorHAnsi"/>
          <w:sz w:val="22"/>
          <w:szCs w:val="22"/>
        </w:rPr>
        <w:t>need-based</w:t>
      </w:r>
      <w:r w:rsidRPr="004A4A45">
        <w:rPr>
          <w:rFonts w:asciiTheme="minorHAnsi" w:hAnsiTheme="minorHAnsi" w:cstheme="minorHAnsi"/>
          <w:sz w:val="22"/>
          <w:szCs w:val="22"/>
        </w:rPr>
        <w:t xml:space="preserve"> institutional grant aid, the average amount of </w:t>
      </w:r>
      <w:r w:rsidRPr="004A4A45" w:rsidR="0073126A">
        <w:rPr>
          <w:rFonts w:asciiTheme="minorHAnsi" w:hAnsiTheme="minorHAnsi" w:cstheme="minorHAnsi"/>
          <w:sz w:val="22"/>
          <w:szCs w:val="22"/>
        </w:rPr>
        <w:t xml:space="preserve">need-based </w:t>
      </w:r>
      <w:r w:rsidRPr="004A4A45">
        <w:rPr>
          <w:rFonts w:asciiTheme="minorHAnsi" w:hAnsiTheme="minorHAnsi" w:cstheme="minorHAnsi"/>
          <w:sz w:val="22"/>
          <w:szCs w:val="22"/>
        </w:rPr>
        <w:t xml:space="preserve">institutional grant aid awarded and received,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and disaggregated by:</w:t>
      </w:r>
    </w:p>
    <w:p w:rsidR="007742BE" w:rsidRPr="004A4A45" w:rsidP="00084EB6" w14:paraId="534D6427"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7742BE" w:rsidRPr="004A4A45" w:rsidP="00084EB6" w14:paraId="5B08057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7742BE" w:rsidRPr="004A4A45" w:rsidP="00084EB6" w14:paraId="5DC72D4D"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7742BE" w:rsidRPr="004A4A45" w:rsidP="00084EB6" w14:paraId="3D21D936"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7742BE" w:rsidRPr="004A4A45" w:rsidP="00084EB6" w14:paraId="5696B838" w14:textId="5275CA61">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Among students who were awarded or who received </w:t>
      </w:r>
      <w:r w:rsidRPr="004A4A45" w:rsidR="0073126A">
        <w:rPr>
          <w:rFonts w:asciiTheme="minorHAnsi" w:hAnsiTheme="minorHAnsi" w:cstheme="minorHAnsi"/>
          <w:sz w:val="22"/>
          <w:szCs w:val="22"/>
        </w:rPr>
        <w:t>merit-based</w:t>
      </w:r>
      <w:r w:rsidRPr="004A4A45">
        <w:rPr>
          <w:rFonts w:asciiTheme="minorHAnsi" w:hAnsiTheme="minorHAnsi" w:cstheme="minorHAnsi"/>
          <w:sz w:val="22"/>
          <w:szCs w:val="22"/>
        </w:rPr>
        <w:t xml:space="preserve"> institutional grant aid, the average amount of</w:t>
      </w:r>
      <w:r w:rsidRPr="004A4A45" w:rsidR="0073126A">
        <w:rPr>
          <w:rFonts w:asciiTheme="minorHAnsi" w:hAnsiTheme="minorHAnsi" w:cstheme="minorHAnsi"/>
          <w:sz w:val="22"/>
          <w:szCs w:val="22"/>
        </w:rPr>
        <w:t xml:space="preserve"> merit-based</w:t>
      </w:r>
      <w:r w:rsidRPr="004A4A45">
        <w:rPr>
          <w:rFonts w:asciiTheme="minorHAnsi" w:hAnsiTheme="minorHAnsi" w:cstheme="minorHAnsi"/>
          <w:sz w:val="22"/>
          <w:szCs w:val="22"/>
        </w:rPr>
        <w:t xml:space="preserve"> institutional grant aid awarded and received,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and disaggregated by:</w:t>
      </w:r>
    </w:p>
    <w:p w:rsidR="007742BE" w:rsidRPr="004A4A45" w:rsidP="00084EB6" w14:paraId="6F2620BF"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7742BE" w:rsidRPr="004A4A45" w:rsidP="00084EB6" w14:paraId="24C32883"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7742BE" w:rsidRPr="004A4A45" w:rsidP="00084EB6" w14:paraId="6DF5FD6F"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7742BE" w:rsidRPr="004A4A45" w:rsidP="00084EB6" w14:paraId="11086EF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3D38A4" w:rsidRPr="004A4A45" w:rsidP="00084EB6" w14:paraId="0B965D24" w14:textId="70FEAEAA">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who were awarded any local, state, or federal government grant aid or who received any local, state, or federal government grant aid, disaggregated by:</w:t>
      </w:r>
    </w:p>
    <w:p w:rsidR="003D38A4" w:rsidRPr="004A4A45" w:rsidP="00084EB6" w14:paraId="227FEC45"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3D38A4" w:rsidRPr="004A4A45" w:rsidP="00084EB6" w14:paraId="2097E3C4"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3D38A4" w:rsidRPr="004A4A45" w:rsidP="00084EB6" w14:paraId="7E09A1BA"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3D38A4" w:rsidRPr="004A4A45" w:rsidP="00084EB6" w14:paraId="528E605E"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3D38A4" w:rsidRPr="004A4A45" w:rsidP="00084EB6" w14:paraId="3B13E378" w14:textId="3E74635A">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Among students who were awarded or who received any local, state, or federal government grant aid, the average amount of local, state, or federal </w:t>
      </w:r>
      <w:r w:rsidRPr="004A4A45" w:rsidR="00727C40">
        <w:rPr>
          <w:rFonts w:asciiTheme="minorHAnsi" w:hAnsiTheme="minorHAnsi" w:cstheme="minorHAnsi"/>
          <w:sz w:val="22"/>
          <w:szCs w:val="22"/>
        </w:rPr>
        <w:t>government</w:t>
      </w:r>
      <w:r w:rsidRPr="004A4A45">
        <w:rPr>
          <w:rFonts w:asciiTheme="minorHAnsi" w:hAnsiTheme="minorHAnsi" w:cstheme="minorHAnsi"/>
          <w:sz w:val="22"/>
          <w:szCs w:val="22"/>
        </w:rPr>
        <w:t xml:space="preserve"> grant aid awarded and received,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and disaggregated by:</w:t>
      </w:r>
    </w:p>
    <w:p w:rsidR="003D38A4" w:rsidRPr="004A4A45" w:rsidP="00084EB6" w14:paraId="050A4CF6"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3D38A4" w:rsidRPr="004A4A45" w:rsidP="00084EB6" w14:paraId="77372F16"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3D38A4" w:rsidRPr="004A4A45" w:rsidP="00084EB6" w14:paraId="1B166843"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3D38A4" w:rsidRPr="004A4A45" w:rsidP="00084EB6" w14:paraId="45AAA330"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Whether the student was admitted during early action, early decision, or the regular admissions process</w:t>
      </w:r>
    </w:p>
    <w:p w:rsidR="008F1DA7" w:rsidRPr="004A4A45" w:rsidP="00084EB6" w14:paraId="3E4341E7" w14:textId="7777777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The “price before aid” for all full-time, first-time degree seeking aided and unaided undergraduate students where “price before aid” is the listed amount of tuition and fees.</w:t>
      </w:r>
    </w:p>
    <w:p w:rsidR="00C36283" w:rsidRPr="004A4A45" w:rsidP="00084EB6" w14:paraId="3544101D" w14:textId="31C6BD3C">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Among the bachelor’s degree or equivalent seeking cohort, the graduation rates at 100% of normal time and at 150% of normal time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and disaggregated by:</w:t>
      </w:r>
    </w:p>
    <w:p w:rsidR="003C1B93" w:rsidRPr="004A4A45" w:rsidP="00084EB6" w14:paraId="0F2AF02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SAT and/or ACT score quintile</w:t>
      </w:r>
    </w:p>
    <w:p w:rsidR="00F5313F" w:rsidRPr="004A4A45" w:rsidP="00084EB6" w14:paraId="7D4C6DF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Secondary school unweighted GPA quintile</w:t>
      </w:r>
    </w:p>
    <w:p w:rsidR="00F5313F" w:rsidRPr="004A4A45" w:rsidP="00084EB6" w14:paraId="7823C6D1" w14:textId="7DF4288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The average final cumulative GPA of </w:t>
      </w:r>
      <w:r w:rsidRPr="004A4A45" w:rsidR="00046904">
        <w:rPr>
          <w:rFonts w:asciiTheme="minorHAnsi" w:hAnsiTheme="minorHAnsi" w:cstheme="minorHAnsi"/>
          <w:sz w:val="22"/>
          <w:szCs w:val="22"/>
        </w:rPr>
        <w:t>completers</w:t>
      </w:r>
      <w:r w:rsidRPr="004A4A45">
        <w:rPr>
          <w:rFonts w:asciiTheme="minorHAnsi" w:hAnsiTheme="minorHAnsi" w:cstheme="minorHAnsi"/>
          <w:sz w:val="22"/>
          <w:szCs w:val="22"/>
        </w:rPr>
        <w:t xml:space="preserve">,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w:t>
      </w:r>
    </w:p>
    <w:p w:rsidR="00704A2A" w:rsidRPr="004A4A45" w:rsidP="00704A2A" w14:paraId="0F8F265B" w14:textId="77777777">
      <w:pPr>
        <w:pStyle w:val="TableBullet"/>
        <w:numPr>
          <w:ilvl w:val="0"/>
          <w:numId w:val="0"/>
        </w:numPr>
        <w:rPr>
          <w:rFonts w:asciiTheme="minorHAnsi" w:hAnsiTheme="minorHAnsi" w:cstheme="minorHAnsi"/>
          <w:sz w:val="22"/>
          <w:szCs w:val="22"/>
        </w:rPr>
      </w:pPr>
    </w:p>
    <w:p w:rsidR="00704A2A" w:rsidRPr="004A4A45" w:rsidP="007E16F6" w14:paraId="01BF303A" w14:textId="77777777">
      <w:pPr>
        <w:pStyle w:val="TableBullet"/>
        <w:numPr>
          <w:ilvl w:val="0"/>
          <w:numId w:val="0"/>
        </w:numPr>
        <w:rPr>
          <w:rFonts w:asciiTheme="minorHAnsi" w:hAnsiTheme="minorHAnsi" w:cstheme="minorHAnsi"/>
          <w:sz w:val="22"/>
          <w:szCs w:val="22"/>
          <w:u w:val="single"/>
        </w:rPr>
      </w:pPr>
      <w:r w:rsidRPr="004A4A45">
        <w:rPr>
          <w:rFonts w:asciiTheme="minorHAnsi" w:hAnsiTheme="minorHAnsi" w:cstheme="minorHAnsi"/>
          <w:sz w:val="22"/>
          <w:szCs w:val="22"/>
          <w:u w:val="single"/>
        </w:rPr>
        <w:t>Graduate:</w:t>
      </w:r>
    </w:p>
    <w:p w:rsidR="00C37C43" w:rsidRPr="004A4A45" w:rsidP="00084EB6" w14:paraId="1EA9D945" w14:textId="60B93591">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In each credential level (master’s, doctor’s degree research/scholarship, doctor’s degree professional practice, postbaccalaureate and post-master’s certificates)</w:t>
      </w:r>
      <w:r w:rsidRPr="004A4A45" w:rsidR="00B73B04">
        <w:rPr>
          <w:rFonts w:asciiTheme="minorHAnsi" w:hAnsiTheme="minorHAnsi" w:cstheme="minorHAnsi"/>
          <w:sz w:val="22"/>
          <w:szCs w:val="22"/>
        </w:rPr>
        <w:t xml:space="preserve"> </w:t>
      </w:r>
      <w:r w:rsidRPr="004A4A45" w:rsidR="00322C25">
        <w:rPr>
          <w:rFonts w:asciiTheme="minorHAnsi" w:hAnsiTheme="minorHAnsi" w:cstheme="minorHAnsi"/>
          <w:sz w:val="22"/>
          <w:szCs w:val="22"/>
        </w:rPr>
        <w:t>-</w:t>
      </w:r>
      <w:r w:rsidRPr="004A4A45" w:rsidR="00B73B04">
        <w:rPr>
          <w:rFonts w:asciiTheme="minorHAnsi" w:hAnsiTheme="minorHAnsi" w:cstheme="minorHAnsi"/>
          <w:sz w:val="22"/>
          <w:szCs w:val="22"/>
        </w:rPr>
        <w:t xml:space="preserve"> field of study pair </w:t>
      </w:r>
      <w:r w:rsidRPr="004A4A45" w:rsidR="0085419C">
        <w:rPr>
          <w:rFonts w:asciiTheme="minorHAnsi" w:hAnsiTheme="minorHAnsi" w:cstheme="minorHAnsi"/>
          <w:sz w:val="22"/>
          <w:szCs w:val="22"/>
        </w:rPr>
        <w:t>(defined for ACTS by the Secretary of Education as: Arts &amp; Humanities (CIP codes: 4, 5, 16, 23, 24, 30, 38, 39, 50, 54); Education (CIP code: 13); Public Service (CIP codes: 25, 42, 43, 44); Agriculture, Consumer Services, and Trades (CIP codes: 1, 3, 9, 10, 12, 19, 31, 46, 47, 48, 49); Business (CIP code: 52); Other Social Sciences (CIP codes: 45.01, 45.02, 45.03, 45.04, 45.05, 45.07, 45.09, 45.11, 45.12, 45.13, 45.14, 45.99); Economics/Political Science (CIP codes: 45.06, 45.10); STEM (CIP codes: 11, 14, 15, 26, 27, 28, 29, 40, 41); Health (CIP code: 51); and Law (CIP code: 22)</w:t>
      </w:r>
      <w:r w:rsidRPr="004A4A45" w:rsidR="00322C25">
        <w:rPr>
          <w:rFonts w:asciiTheme="minorHAnsi" w:hAnsiTheme="minorHAnsi" w:cstheme="minorHAnsi"/>
          <w:sz w:val="22"/>
          <w:szCs w:val="22"/>
        </w:rPr>
        <w:t xml:space="preserve"> c</w:t>
      </w:r>
      <w:r w:rsidRPr="004A4A45">
        <w:rPr>
          <w:rFonts w:asciiTheme="minorHAnsi" w:hAnsiTheme="minorHAnsi" w:cstheme="minorHAnsi"/>
          <w:sz w:val="22"/>
          <w:szCs w:val="22"/>
        </w:rPr>
        <w:t>ounts of applicants, admitted students, and enrolled students</w:t>
      </w:r>
      <w:r w:rsidRPr="004A4A45" w:rsidR="00911923">
        <w:rPr>
          <w:rFonts w:asciiTheme="minorHAnsi" w:hAnsiTheme="minorHAnsi" w:cstheme="minorHAnsi"/>
          <w:sz w:val="22"/>
          <w:szCs w:val="22"/>
        </w:rPr>
        <w:t xml:space="preserve"> </w:t>
      </w:r>
      <w:r w:rsidRPr="004A4A45">
        <w:rPr>
          <w:rFonts w:asciiTheme="minorHAnsi" w:hAnsiTheme="minorHAnsi" w:cstheme="minorHAnsi"/>
          <w:sz w:val="22"/>
          <w:szCs w:val="22"/>
        </w:rPr>
        <w:t xml:space="preserve">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w:t>
      </w:r>
    </w:p>
    <w:p w:rsidR="005A3467" w:rsidRPr="004A4A45" w:rsidP="00084EB6" w14:paraId="7500E862" w14:textId="535901EC">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In each credential level (master’s, doctor’s degree research/scholarship, doctor’s degree professional practice, postbaccalaureate and post-master’s certificates) - field of study pair (arts and humanities; education; public service; agriculture; consumer services and trades; business; economics and political science; other social sciences; health; and law) counts of applicants, admitted students, and enrolled students for each </w:t>
      </w:r>
      <w:r w:rsidRPr="004A4A45" w:rsidR="0085249A">
        <w:rPr>
          <w:rFonts w:asciiTheme="minorHAnsi" w:hAnsiTheme="minorHAnsi" w:cstheme="minorHAnsi"/>
          <w:sz w:val="22"/>
          <w:szCs w:val="22"/>
        </w:rPr>
        <w:t>race and ethnicity-sex pair</w:t>
      </w:r>
      <w:r w:rsidRPr="004A4A45" w:rsidR="00964F24">
        <w:rPr>
          <w:rFonts w:asciiTheme="minorHAnsi" w:hAnsiTheme="minorHAnsi" w:cstheme="minorHAnsi"/>
          <w:sz w:val="22"/>
          <w:szCs w:val="22"/>
        </w:rPr>
        <w:t xml:space="preserve"> who fall into each of the following income groups: $0-$30,000; $30,001-$58,000; $58,001-$94,000; $94,001-$153,000; $153,001 or more; and unknown</w:t>
      </w:r>
      <w:r w:rsidRPr="004A4A45">
        <w:rPr>
          <w:rFonts w:asciiTheme="minorHAnsi" w:hAnsiTheme="minorHAnsi" w:cstheme="minorHAnsi"/>
          <w:sz w:val="22"/>
          <w:szCs w:val="22"/>
        </w:rPr>
        <w:t>.</w:t>
      </w:r>
    </w:p>
    <w:p w:rsidR="001859C2" w:rsidRPr="004A4A45" w:rsidP="00084EB6" w14:paraId="3EDFF0E9" w14:textId="52D711D1">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For all graduate applicants regardless of race</w:t>
      </w:r>
      <w:r w:rsidR="00C65D5D">
        <w:rPr>
          <w:rFonts w:asciiTheme="minorHAnsi" w:hAnsiTheme="minorHAnsi" w:cstheme="minorHAnsi"/>
          <w:sz w:val="22"/>
          <w:szCs w:val="22"/>
        </w:rPr>
        <w:t>/ethnicity</w:t>
      </w:r>
      <w:r w:rsidRPr="004A4A45">
        <w:rPr>
          <w:rFonts w:asciiTheme="minorHAnsi" w:hAnsiTheme="minorHAnsi" w:cstheme="minorHAnsi"/>
          <w:sz w:val="22"/>
          <w:szCs w:val="22"/>
        </w:rPr>
        <w:t xml:space="preserve"> and sex, the following quintile thresholds</w:t>
      </w:r>
      <w:r w:rsidRPr="004A4A45" w:rsidR="00B333FA">
        <w:rPr>
          <w:rFonts w:asciiTheme="minorHAnsi" w:hAnsiTheme="minorHAnsi" w:cstheme="minorHAnsi"/>
          <w:sz w:val="22"/>
          <w:szCs w:val="22"/>
        </w:rPr>
        <w:t xml:space="preserve"> for each credential-field of study pair</w:t>
      </w:r>
      <w:r w:rsidRPr="004A4A45">
        <w:rPr>
          <w:rFonts w:asciiTheme="minorHAnsi" w:hAnsiTheme="minorHAnsi" w:cstheme="minorHAnsi"/>
          <w:sz w:val="22"/>
          <w:szCs w:val="22"/>
        </w:rPr>
        <w:t>:</w:t>
      </w:r>
    </w:p>
    <w:p w:rsidR="00242922" w:rsidRPr="004A4A45" w:rsidP="00084EB6" w14:paraId="3029F77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GRE score</w:t>
      </w:r>
    </w:p>
    <w:p w:rsidR="00242922" w:rsidRPr="004A4A45" w:rsidP="00084EB6" w14:paraId="5508058B"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LSAT score</w:t>
      </w:r>
    </w:p>
    <w:p w:rsidR="00242922" w:rsidRPr="004A4A45" w:rsidP="00084EB6" w14:paraId="2FC999DC"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MCAT score</w:t>
      </w:r>
    </w:p>
    <w:p w:rsidR="005A3467" w:rsidRPr="004A4A45" w:rsidP="00084EB6" w14:paraId="64206A21" w14:textId="7777777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Counts of applicants, admitted students, and enrolled students that fall into each entrance test score quintile established in X for each credential level-field of study pair.</w:t>
      </w:r>
    </w:p>
    <w:p w:rsidR="00B333FA" w:rsidRPr="004A4A45" w:rsidP="00084EB6" w14:paraId="4A9472B1"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GRE score</w:t>
      </w:r>
    </w:p>
    <w:p w:rsidR="00B333FA" w:rsidRPr="004A4A45" w:rsidP="00084EB6" w14:paraId="3C00D00F"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LSAT score</w:t>
      </w:r>
    </w:p>
    <w:p w:rsidR="00B333FA" w:rsidRPr="004A4A45" w:rsidP="00084EB6" w14:paraId="063AAE89"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MCAT score</w:t>
      </w:r>
    </w:p>
    <w:p w:rsidR="00B333FA" w:rsidRPr="004A4A45" w:rsidP="00084EB6" w14:paraId="14468481" w14:textId="0C245DE9">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For all applicants, admitted students, and enrolled students in each </w:t>
      </w:r>
      <w:r w:rsidRPr="004A4A45" w:rsidR="0085249A">
        <w:rPr>
          <w:rFonts w:asciiTheme="minorHAnsi" w:hAnsiTheme="minorHAnsi" w:cstheme="minorHAnsi"/>
          <w:sz w:val="22"/>
          <w:szCs w:val="22"/>
        </w:rPr>
        <w:t>race and ethnicity-sex pair</w:t>
      </w:r>
      <w:r w:rsidRPr="004A4A45" w:rsidR="009E2C03">
        <w:rPr>
          <w:rFonts w:asciiTheme="minorHAnsi" w:hAnsiTheme="minorHAnsi" w:cstheme="minorHAnsi"/>
          <w:sz w:val="22"/>
          <w:szCs w:val="22"/>
        </w:rPr>
        <w:t xml:space="preserve"> in each credential-field of study pair</w:t>
      </w:r>
      <w:r w:rsidRPr="004A4A45">
        <w:rPr>
          <w:rFonts w:asciiTheme="minorHAnsi" w:hAnsiTheme="minorHAnsi" w:cstheme="minorHAnsi"/>
          <w:sz w:val="22"/>
          <w:szCs w:val="22"/>
        </w:rPr>
        <w:t>, the following quintile thresholds</w:t>
      </w:r>
      <w:r w:rsidRPr="004A4A45" w:rsidR="009E2C03">
        <w:rPr>
          <w:rFonts w:asciiTheme="minorHAnsi" w:hAnsiTheme="minorHAnsi" w:cstheme="minorHAnsi"/>
          <w:sz w:val="22"/>
          <w:szCs w:val="22"/>
        </w:rPr>
        <w:t>:</w:t>
      </w:r>
    </w:p>
    <w:p w:rsidR="009E2C03" w:rsidRPr="004A4A45" w:rsidP="00084EB6" w14:paraId="70560E52"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GRE score</w:t>
      </w:r>
    </w:p>
    <w:p w:rsidR="009E2C03" w:rsidRPr="004A4A45" w:rsidP="00084EB6" w14:paraId="3070483E"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LSAT score</w:t>
      </w:r>
    </w:p>
    <w:p w:rsidR="009E2C03" w:rsidRPr="004A4A45" w:rsidP="00084EB6" w14:paraId="5E902E17"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MCAT score</w:t>
      </w:r>
    </w:p>
    <w:p w:rsidR="009E2C03" w:rsidRPr="004A4A45" w:rsidP="00084EB6" w14:paraId="5C4511B4"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Household income</w:t>
      </w:r>
    </w:p>
    <w:p w:rsidR="00C2787C" w:rsidRPr="004A4A45" w:rsidP="00084EB6" w14:paraId="60C50F10" w14:textId="519A7B56">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sidR="00D23C10">
        <w:rPr>
          <w:rFonts w:asciiTheme="minorHAnsi" w:hAnsiTheme="minorHAnsi" w:cstheme="minorHAnsi"/>
          <w:sz w:val="22"/>
          <w:szCs w:val="22"/>
        </w:rPr>
        <w:t xml:space="preserve"> within each credential-field of study pair</w:t>
      </w:r>
      <w:r w:rsidRPr="004A4A45">
        <w:rPr>
          <w:rFonts w:asciiTheme="minorHAnsi" w:hAnsiTheme="minorHAnsi" w:cstheme="minorHAnsi"/>
          <w:sz w:val="22"/>
          <w:szCs w:val="22"/>
        </w:rPr>
        <w:t>, who were awarded any institutional grant aid or who received any institutional grant aid, disaggregated by:</w:t>
      </w:r>
    </w:p>
    <w:p w:rsidR="00B55954" w:rsidRPr="004A4A45" w:rsidP="00084EB6" w14:paraId="02DFCF81"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2D4E7A" w:rsidRPr="004A4A45" w:rsidP="00084EB6" w14:paraId="5F28308C" w14:textId="2C7F718C">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Among students who were awarded or who received any institutional grant aid, the average amount of institutional grant aid awarded and received,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w:t>
      </w:r>
      <w:r w:rsidRPr="004A4A45" w:rsidR="00B55954">
        <w:rPr>
          <w:rFonts w:asciiTheme="minorHAnsi" w:hAnsiTheme="minorHAnsi" w:cstheme="minorHAnsi"/>
          <w:sz w:val="22"/>
          <w:szCs w:val="22"/>
        </w:rPr>
        <w:t xml:space="preserve">within each credential-field of study pair </w:t>
      </w:r>
      <w:r w:rsidRPr="004A4A45">
        <w:rPr>
          <w:rFonts w:asciiTheme="minorHAnsi" w:hAnsiTheme="minorHAnsi" w:cstheme="minorHAnsi"/>
          <w:sz w:val="22"/>
          <w:szCs w:val="22"/>
        </w:rPr>
        <w:t>disaggregated by:</w:t>
      </w:r>
    </w:p>
    <w:p w:rsidR="00B55954" w:rsidRPr="004A4A45" w:rsidP="00084EB6" w14:paraId="23DB5CE8"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D23C10" w:rsidRPr="004A4A45" w:rsidP="00084EB6" w14:paraId="3187E5EE" w14:textId="511E84EE">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Counts of enrolled students, overall and for each </w:t>
      </w:r>
      <w:r w:rsidRPr="004A4A45" w:rsidR="0085249A">
        <w:rPr>
          <w:rFonts w:asciiTheme="minorHAnsi" w:hAnsiTheme="minorHAnsi" w:cstheme="minorHAnsi"/>
          <w:sz w:val="22"/>
          <w:szCs w:val="22"/>
        </w:rPr>
        <w:t>race and ethnicity-sex pair</w:t>
      </w:r>
      <w:r w:rsidRPr="004A4A45" w:rsidR="00B55954">
        <w:rPr>
          <w:rFonts w:asciiTheme="minorHAnsi" w:hAnsiTheme="minorHAnsi" w:cstheme="minorHAnsi"/>
          <w:sz w:val="22"/>
          <w:szCs w:val="22"/>
        </w:rPr>
        <w:t xml:space="preserve"> within each credential-field of study pair</w:t>
      </w:r>
      <w:r w:rsidRPr="004A4A45">
        <w:rPr>
          <w:rFonts w:asciiTheme="minorHAnsi" w:hAnsiTheme="minorHAnsi" w:cstheme="minorHAnsi"/>
          <w:sz w:val="22"/>
          <w:szCs w:val="22"/>
        </w:rPr>
        <w:t>, who were awarded any local, state, or federal government grant aid or who received any local, state, or federal government grant aid, disaggregated by:</w:t>
      </w:r>
    </w:p>
    <w:p w:rsidR="00B55954" w:rsidRPr="004A4A45" w:rsidP="00084EB6" w14:paraId="458CB766"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D23C10" w:rsidRPr="004A4A45" w:rsidP="00084EB6" w14:paraId="42649906" w14:textId="6799A706">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Among students who were awarded or who received any local, state, or federal government grant aid, the average amount of local, state, or federal government grant aid awarded and received,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 xml:space="preserve"> </w:t>
      </w:r>
      <w:r w:rsidRPr="004A4A45" w:rsidR="00FD27CF">
        <w:rPr>
          <w:rFonts w:asciiTheme="minorHAnsi" w:hAnsiTheme="minorHAnsi" w:cstheme="minorHAnsi"/>
          <w:sz w:val="22"/>
          <w:szCs w:val="22"/>
        </w:rPr>
        <w:t xml:space="preserve">within each credential-field of study pair </w:t>
      </w:r>
      <w:r w:rsidRPr="004A4A45">
        <w:rPr>
          <w:rFonts w:asciiTheme="minorHAnsi" w:hAnsiTheme="minorHAnsi" w:cstheme="minorHAnsi"/>
          <w:sz w:val="22"/>
          <w:szCs w:val="22"/>
        </w:rPr>
        <w:t>disaggregated by:</w:t>
      </w:r>
    </w:p>
    <w:p w:rsidR="00FD27CF" w:rsidRPr="004A4A45" w:rsidP="00084EB6" w14:paraId="284F5445" w14:textId="77777777">
      <w:pPr>
        <w:pStyle w:val="TableBullet"/>
        <w:numPr>
          <w:ilvl w:val="1"/>
          <w:numId w:val="9"/>
        </w:numPr>
        <w:rPr>
          <w:rFonts w:asciiTheme="minorHAnsi" w:hAnsiTheme="minorHAnsi" w:cstheme="minorHAnsi"/>
          <w:sz w:val="22"/>
          <w:szCs w:val="22"/>
        </w:rPr>
      </w:pPr>
      <w:r w:rsidRPr="004A4A45">
        <w:rPr>
          <w:rFonts w:asciiTheme="minorHAnsi" w:hAnsiTheme="minorHAnsi" w:cstheme="minorHAnsi"/>
          <w:sz w:val="22"/>
          <w:szCs w:val="22"/>
        </w:rPr>
        <w:t>National household income quintile</w:t>
      </w:r>
    </w:p>
    <w:p w:rsidR="00E354A9" w:rsidRPr="004A4A45" w:rsidP="00084EB6" w14:paraId="0660B3C9" w14:textId="77777777">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The “price before aid” for all first-year, full-time aided and unaided graduate students, where “price before aid” is the listed amount of tuition and fees for each </w:t>
      </w:r>
      <w:r w:rsidRPr="004A4A45" w:rsidR="007D5BC9">
        <w:rPr>
          <w:rFonts w:asciiTheme="minorHAnsi" w:hAnsiTheme="minorHAnsi" w:cstheme="minorHAnsi"/>
          <w:sz w:val="22"/>
          <w:szCs w:val="22"/>
        </w:rPr>
        <w:t>credential-field of study pair.</w:t>
      </w:r>
    </w:p>
    <w:p w:rsidR="007D5BC9" w:rsidRPr="004A4A45" w:rsidP="00084EB6" w14:paraId="46DDDBE5" w14:textId="5FD0D30F">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The average cumulative GPA of all enrolled students at the end of their first year,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w:t>
      </w:r>
    </w:p>
    <w:p w:rsidR="007D5BC9" w:rsidRPr="004A4A45" w:rsidP="00084EB6" w14:paraId="4849AAAC" w14:textId="00D00B04">
      <w:pPr>
        <w:pStyle w:val="TableBullet"/>
        <w:numPr>
          <w:ilvl w:val="0"/>
          <w:numId w:val="9"/>
        </w:numPr>
        <w:rPr>
          <w:rFonts w:asciiTheme="minorHAnsi" w:hAnsiTheme="minorHAnsi" w:cstheme="minorHAnsi"/>
          <w:sz w:val="22"/>
          <w:szCs w:val="22"/>
        </w:rPr>
      </w:pPr>
      <w:r w:rsidRPr="004A4A45">
        <w:rPr>
          <w:rFonts w:asciiTheme="minorHAnsi" w:hAnsiTheme="minorHAnsi" w:cstheme="minorHAnsi"/>
          <w:sz w:val="22"/>
          <w:szCs w:val="22"/>
        </w:rPr>
        <w:t xml:space="preserve">The average final cumulative GPA of </w:t>
      </w:r>
      <w:r w:rsidRPr="004A4A45" w:rsidR="004C6D46">
        <w:rPr>
          <w:rFonts w:asciiTheme="minorHAnsi" w:hAnsiTheme="minorHAnsi" w:cstheme="minorHAnsi"/>
          <w:sz w:val="22"/>
          <w:szCs w:val="22"/>
        </w:rPr>
        <w:t>completers</w:t>
      </w:r>
      <w:r w:rsidRPr="004A4A45">
        <w:rPr>
          <w:rFonts w:asciiTheme="minorHAnsi" w:hAnsiTheme="minorHAnsi" w:cstheme="minorHAnsi"/>
          <w:sz w:val="22"/>
          <w:szCs w:val="22"/>
        </w:rPr>
        <w:t xml:space="preserve">, overall and for each </w:t>
      </w:r>
      <w:r w:rsidRPr="004A4A45" w:rsidR="0085249A">
        <w:rPr>
          <w:rFonts w:asciiTheme="minorHAnsi" w:hAnsiTheme="minorHAnsi" w:cstheme="minorHAnsi"/>
          <w:sz w:val="22"/>
          <w:szCs w:val="22"/>
        </w:rPr>
        <w:t>race and ethnicity-sex pair</w:t>
      </w:r>
      <w:r w:rsidRPr="004A4A45">
        <w:rPr>
          <w:rFonts w:asciiTheme="minorHAnsi" w:hAnsiTheme="minorHAnsi" w:cstheme="minorHAnsi"/>
          <w:sz w:val="22"/>
          <w:szCs w:val="22"/>
        </w:rPr>
        <w:t>.</w:t>
      </w:r>
    </w:p>
    <w:p w:rsidR="00B17F64" w:rsidRPr="004A4A45" w:rsidP="00002164" w14:paraId="4D255117" w14:textId="77777777">
      <w:pPr>
        <w:pStyle w:val="AppendixHeading3"/>
        <w:rPr>
          <w:rFonts w:asciiTheme="minorHAnsi" w:hAnsiTheme="minorHAnsi" w:cstheme="minorHAnsi"/>
        </w:rPr>
      </w:pPr>
      <w:bookmarkStart w:id="25" w:name="_Toc437880609"/>
      <w:bookmarkStart w:id="26" w:name="_Toc212641159"/>
      <w:r w:rsidRPr="004A4A45">
        <w:rPr>
          <w:rFonts w:asciiTheme="minorHAnsi" w:hAnsiTheme="minorHAnsi" w:cstheme="minorHAnsi"/>
        </w:rPr>
        <w:t>A.1.</w:t>
      </w:r>
      <w:r w:rsidRPr="004A4A45" w:rsidR="004A3CD5">
        <w:rPr>
          <w:rFonts w:asciiTheme="minorHAnsi" w:hAnsiTheme="minorHAnsi" w:cstheme="minorHAnsi"/>
        </w:rPr>
        <w:t>c.</w:t>
      </w:r>
      <w:r w:rsidRPr="004A4A45" w:rsidR="004A3CD5">
        <w:rPr>
          <w:rFonts w:asciiTheme="minorHAnsi" w:hAnsiTheme="minorHAnsi" w:cstheme="minorHAnsi"/>
        </w:rPr>
        <w:tab/>
        <w:t>Need for Clearance at T</w:t>
      </w:r>
      <w:r w:rsidRPr="004A4A45">
        <w:rPr>
          <w:rFonts w:asciiTheme="minorHAnsi" w:hAnsiTheme="minorHAnsi" w:cstheme="minorHAnsi"/>
        </w:rPr>
        <w:t>his Time</w:t>
      </w:r>
      <w:bookmarkEnd w:id="25"/>
      <w:bookmarkEnd w:id="26"/>
    </w:p>
    <w:p w:rsidR="00061E67" w:rsidRPr="004A4A45" w:rsidP="00D96C12" w14:paraId="2BA4B992"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Clearance helps </w:t>
      </w:r>
      <w:r w:rsidRPr="004A4A45" w:rsidR="00DA2613">
        <w:rPr>
          <w:rFonts w:asciiTheme="minorHAnsi" w:hAnsiTheme="minorHAnsi" w:cstheme="minorHAnsi"/>
          <w:snapToGrid w:val="0"/>
        </w:rPr>
        <w:t>en</w:t>
      </w:r>
      <w:r w:rsidRPr="004A4A45">
        <w:rPr>
          <w:rFonts w:asciiTheme="minorHAnsi" w:hAnsiTheme="minorHAnsi" w:cstheme="minorHAnsi"/>
          <w:snapToGrid w:val="0"/>
        </w:rPr>
        <w:t xml:space="preserve">sure that IPEDS maintains a consistent set of data items to collect data from the various institutions at the needed time and with the needed detail. This is important </w:t>
      </w:r>
      <w:r w:rsidRPr="004A4A45" w:rsidR="00DA2613">
        <w:rPr>
          <w:rFonts w:asciiTheme="minorHAnsi" w:hAnsiTheme="minorHAnsi" w:cstheme="minorHAnsi"/>
          <w:snapToGrid w:val="0"/>
        </w:rPr>
        <w:t xml:space="preserve">because </w:t>
      </w:r>
      <w:r w:rsidRPr="004A4A45">
        <w:rPr>
          <w:rFonts w:asciiTheme="minorHAnsi" w:hAnsiTheme="minorHAnsi" w:cstheme="minorHAnsi"/>
          <w:snapToGrid w:val="0"/>
        </w:rPr>
        <w:t xml:space="preserve">the utility and quality of data collected in one </w:t>
      </w:r>
      <w:r w:rsidRPr="004A4A45" w:rsidR="00244692">
        <w:rPr>
          <w:rFonts w:asciiTheme="minorHAnsi" w:hAnsiTheme="minorHAnsi" w:cstheme="minorHAnsi"/>
          <w:snapToGrid w:val="0"/>
        </w:rPr>
        <w:t xml:space="preserve">survey </w:t>
      </w:r>
      <w:r w:rsidRPr="004A4A45">
        <w:rPr>
          <w:rFonts w:asciiTheme="minorHAnsi" w:hAnsiTheme="minorHAnsi" w:cstheme="minorHAnsi"/>
          <w:snapToGrid w:val="0"/>
        </w:rPr>
        <w:t xml:space="preserve">component in some cases are dependent upon, and in all cases are enhanced by, data collected in other </w:t>
      </w:r>
      <w:r w:rsidRPr="004A4A45" w:rsidR="00244692">
        <w:rPr>
          <w:rFonts w:asciiTheme="minorHAnsi" w:hAnsiTheme="minorHAnsi" w:cstheme="minorHAnsi"/>
          <w:snapToGrid w:val="0"/>
        </w:rPr>
        <w:t xml:space="preserve">survey </w:t>
      </w:r>
      <w:r w:rsidRPr="004A4A45">
        <w:rPr>
          <w:rFonts w:asciiTheme="minorHAnsi" w:hAnsiTheme="minorHAnsi" w:cstheme="minorHAnsi"/>
          <w:snapToGrid w:val="0"/>
        </w:rPr>
        <w:t xml:space="preserve">components. Internal consistency and the inherent relationships among IPEDS </w:t>
      </w:r>
      <w:r w:rsidRPr="004A4A45" w:rsidR="00244692">
        <w:rPr>
          <w:rFonts w:asciiTheme="minorHAnsi" w:hAnsiTheme="minorHAnsi" w:cstheme="minorHAnsi"/>
          <w:snapToGrid w:val="0"/>
        </w:rPr>
        <w:t xml:space="preserve">survey </w:t>
      </w:r>
      <w:r w:rsidRPr="004A4A45">
        <w:rPr>
          <w:rFonts w:asciiTheme="minorHAnsi" w:hAnsiTheme="minorHAnsi" w:cstheme="minorHAnsi"/>
          <w:snapToGrid w:val="0"/>
        </w:rPr>
        <w:t xml:space="preserve">components also permit reliability indicators to be established for many of the IPEDS data elements. Having the capability for assessing reliability on an ongoing basis and, in turn, being able to address individual and systemic problems as they occur will result in significantly better postsecondary education data. Moreover, the concept of a data system rather than </w:t>
      </w:r>
      <w:r w:rsidRPr="004A4A45" w:rsidR="002D00AD">
        <w:rPr>
          <w:rFonts w:asciiTheme="minorHAnsi" w:hAnsiTheme="minorHAnsi" w:cstheme="minorHAnsi"/>
          <w:snapToGrid w:val="0"/>
        </w:rPr>
        <w:t xml:space="preserve">a series of </w:t>
      </w:r>
      <w:r w:rsidRPr="004A4A45">
        <w:rPr>
          <w:rFonts w:asciiTheme="minorHAnsi" w:hAnsiTheme="minorHAnsi" w:cstheme="minorHAnsi"/>
          <w:snapToGrid w:val="0"/>
        </w:rPr>
        <w:t>standalone, independent survey components</w:t>
      </w:r>
      <w:r w:rsidRPr="004A4A45" w:rsidR="002D00AD">
        <w:rPr>
          <w:rFonts w:asciiTheme="minorHAnsi" w:hAnsiTheme="minorHAnsi" w:cstheme="minorHAnsi"/>
          <w:snapToGrid w:val="0"/>
        </w:rPr>
        <w:t>,</w:t>
      </w:r>
      <w:r w:rsidRPr="004A4A45">
        <w:rPr>
          <w:rFonts w:asciiTheme="minorHAnsi" w:hAnsiTheme="minorHAnsi" w:cstheme="minorHAnsi"/>
          <w:snapToGrid w:val="0"/>
        </w:rPr>
        <w:t xml:space="preserve"> </w:t>
      </w:r>
      <w:r w:rsidRPr="004A4A45" w:rsidR="00DA2613">
        <w:rPr>
          <w:rFonts w:asciiTheme="minorHAnsi" w:hAnsiTheme="minorHAnsi" w:cstheme="minorHAnsi"/>
          <w:snapToGrid w:val="0"/>
        </w:rPr>
        <w:t>enables</w:t>
      </w:r>
      <w:r w:rsidRPr="004A4A45">
        <w:rPr>
          <w:rFonts w:asciiTheme="minorHAnsi" w:hAnsiTheme="minorHAnsi" w:cstheme="minorHAnsi"/>
          <w:snapToGrid w:val="0"/>
        </w:rPr>
        <w:t xml:space="preserve"> elimination of duplication of effort</w:t>
      </w:r>
      <w:r w:rsidRPr="004A4A45" w:rsidR="00DA2613">
        <w:rPr>
          <w:rFonts w:asciiTheme="minorHAnsi" w:hAnsiTheme="minorHAnsi" w:cstheme="minorHAnsi"/>
          <w:snapToGrid w:val="0"/>
        </w:rPr>
        <w:t>,</w:t>
      </w:r>
      <w:r w:rsidRPr="004A4A45">
        <w:rPr>
          <w:rFonts w:asciiTheme="minorHAnsi" w:hAnsiTheme="minorHAnsi" w:cstheme="minorHAnsi"/>
          <w:snapToGrid w:val="0"/>
        </w:rPr>
        <w:t xml:space="preserve"> </w:t>
      </w:r>
      <w:r w:rsidRPr="004A4A45" w:rsidR="002D00AD">
        <w:rPr>
          <w:rFonts w:asciiTheme="minorHAnsi" w:hAnsiTheme="minorHAnsi" w:cstheme="minorHAnsi"/>
          <w:snapToGrid w:val="0"/>
        </w:rPr>
        <w:t>thereby</w:t>
      </w:r>
      <w:r w:rsidRPr="004A4A45">
        <w:rPr>
          <w:rFonts w:asciiTheme="minorHAnsi" w:hAnsiTheme="minorHAnsi" w:cstheme="minorHAnsi"/>
          <w:snapToGrid w:val="0"/>
        </w:rPr>
        <w:t xml:space="preserve"> reduc</w:t>
      </w:r>
      <w:r w:rsidRPr="004A4A45" w:rsidR="002D00AD">
        <w:rPr>
          <w:rFonts w:asciiTheme="minorHAnsi" w:hAnsiTheme="minorHAnsi" w:cstheme="minorHAnsi"/>
          <w:snapToGrid w:val="0"/>
        </w:rPr>
        <w:t>ing</w:t>
      </w:r>
      <w:r w:rsidRPr="004A4A45">
        <w:rPr>
          <w:rFonts w:asciiTheme="minorHAnsi" w:hAnsiTheme="minorHAnsi" w:cstheme="minorHAnsi"/>
          <w:snapToGrid w:val="0"/>
        </w:rPr>
        <w:t xml:space="preserve"> response burden. The web-based data collection system will continue to allow NCES to comply with the Higher Education Act</w:t>
      </w:r>
      <w:r w:rsidRPr="004A4A45" w:rsidR="00DA2613">
        <w:rPr>
          <w:rFonts w:asciiTheme="minorHAnsi" w:hAnsiTheme="minorHAnsi" w:cstheme="minorHAnsi"/>
          <w:snapToGrid w:val="0"/>
        </w:rPr>
        <w:t xml:space="preserve"> (HEA)</w:t>
      </w:r>
      <w:r w:rsidRPr="004A4A45">
        <w:rPr>
          <w:rFonts w:asciiTheme="minorHAnsi" w:hAnsiTheme="minorHAnsi" w:cstheme="minorHAnsi"/>
          <w:snapToGrid w:val="0"/>
        </w:rPr>
        <w:t xml:space="preserve">, which required the redesign of the data collection system </w:t>
      </w:r>
      <w:r w:rsidRPr="004A4A45" w:rsidR="0014790B">
        <w:rPr>
          <w:rFonts w:asciiTheme="minorHAnsi" w:hAnsiTheme="minorHAnsi" w:cstheme="minorHAnsi"/>
          <w:snapToGrid w:val="0"/>
        </w:rPr>
        <w:t>to</w:t>
      </w:r>
      <w:r w:rsidRPr="004A4A45">
        <w:rPr>
          <w:rFonts w:asciiTheme="minorHAnsi" w:hAnsiTheme="minorHAnsi" w:cstheme="minorHAnsi"/>
          <w:snapToGrid w:val="0"/>
        </w:rPr>
        <w:t xml:space="preserve"> improve the timeliness and quality of IPEDS data by increasing the efficiency of data collection.</w:t>
      </w:r>
    </w:p>
    <w:p w:rsidR="00B17F64" w:rsidRPr="004A4A45" w:rsidP="48FFFA56" w14:paraId="696FE430" w14:textId="77777777">
      <w:pPr>
        <w:pStyle w:val="BodyText"/>
        <w:rPr>
          <w:rFonts w:asciiTheme="minorHAnsi" w:hAnsiTheme="minorHAnsi" w:cstheme="minorHAnsi"/>
        </w:rPr>
      </w:pPr>
      <w:r w:rsidRPr="004A4A45">
        <w:rPr>
          <w:rFonts w:asciiTheme="minorHAnsi" w:hAnsiTheme="minorHAnsi" w:cstheme="minorHAnsi"/>
        </w:rPr>
        <w:t xml:space="preserve">Additionally, clearance will update the IPEDS burden estimates, reflecting revisions resulting from </w:t>
      </w:r>
      <w:r w:rsidRPr="004A4A45" w:rsidR="00536579">
        <w:rPr>
          <w:rFonts w:asciiTheme="minorHAnsi" w:hAnsiTheme="minorHAnsi" w:cstheme="minorHAnsi"/>
        </w:rPr>
        <w:t xml:space="preserve">institutional estimates </w:t>
      </w:r>
      <w:r w:rsidRPr="004A4A45" w:rsidR="002628C4">
        <w:rPr>
          <w:rFonts w:asciiTheme="minorHAnsi" w:hAnsiTheme="minorHAnsi" w:cstheme="minorHAnsi"/>
        </w:rPr>
        <w:t xml:space="preserve">that were </w:t>
      </w:r>
      <w:r w:rsidRPr="004A4A45" w:rsidR="00536579">
        <w:rPr>
          <w:rFonts w:asciiTheme="minorHAnsi" w:hAnsiTheme="minorHAnsi" w:cstheme="minorHAnsi"/>
        </w:rPr>
        <w:t xml:space="preserve">submitted voluntarily during the </w:t>
      </w:r>
      <w:r w:rsidRPr="004A4A45" w:rsidR="00A93876">
        <w:rPr>
          <w:rFonts w:asciiTheme="minorHAnsi" w:hAnsiTheme="minorHAnsi" w:cstheme="minorHAnsi"/>
        </w:rPr>
        <w:t>2022-23</w:t>
      </w:r>
      <w:r w:rsidRPr="004A4A45" w:rsidR="00536579">
        <w:rPr>
          <w:rFonts w:asciiTheme="minorHAnsi" w:hAnsiTheme="minorHAnsi" w:cstheme="minorHAnsi"/>
        </w:rPr>
        <w:t xml:space="preserve"> data collection</w:t>
      </w:r>
      <w:r w:rsidRPr="004A4A45" w:rsidR="006D3E37">
        <w:rPr>
          <w:rFonts w:asciiTheme="minorHAnsi" w:hAnsiTheme="minorHAnsi" w:cstheme="minorHAnsi"/>
        </w:rPr>
        <w:t>, and reflecting the addition of the ACTS Survey Component</w:t>
      </w:r>
      <w:r w:rsidRPr="004A4A45" w:rsidR="00536579">
        <w:rPr>
          <w:rFonts w:asciiTheme="minorHAnsi" w:hAnsiTheme="minorHAnsi" w:cstheme="minorHAnsi"/>
        </w:rPr>
        <w:t>.</w:t>
      </w:r>
    </w:p>
    <w:p w:rsidR="00B17F64" w:rsidRPr="004A4A45" w:rsidP="00002164" w14:paraId="0491F097" w14:textId="77777777">
      <w:pPr>
        <w:pStyle w:val="AppendixHeading3"/>
        <w:rPr>
          <w:rFonts w:asciiTheme="minorHAnsi" w:hAnsiTheme="minorHAnsi" w:cstheme="minorHAnsi"/>
        </w:rPr>
      </w:pPr>
      <w:bookmarkStart w:id="27" w:name="_Toc437880610"/>
      <w:bookmarkStart w:id="28" w:name="_Toc212641160"/>
      <w:r w:rsidRPr="004A4A45">
        <w:rPr>
          <w:rFonts w:asciiTheme="minorHAnsi" w:hAnsiTheme="minorHAnsi" w:cstheme="minorHAnsi"/>
        </w:rPr>
        <w:t>A.1.d.</w:t>
      </w:r>
      <w:r w:rsidRPr="004A4A45">
        <w:rPr>
          <w:rFonts w:asciiTheme="minorHAnsi" w:hAnsiTheme="minorHAnsi" w:cstheme="minorHAnsi"/>
        </w:rPr>
        <w:tab/>
        <w:t>Statutory Requirements for IPEDS Data</w:t>
      </w:r>
      <w:bookmarkEnd w:id="27"/>
      <w:bookmarkEnd w:id="28"/>
    </w:p>
    <w:p w:rsidR="00B17F64" w:rsidRPr="004A4A45" w:rsidP="00D96C12" w14:paraId="6DC77A97" w14:textId="77777777">
      <w:pPr>
        <w:pStyle w:val="BodyText"/>
        <w:rPr>
          <w:rFonts w:asciiTheme="minorHAnsi" w:hAnsiTheme="minorHAnsi" w:cstheme="minorHAnsi"/>
        </w:rPr>
      </w:pPr>
      <w:r w:rsidRPr="004A4A45">
        <w:rPr>
          <w:rFonts w:asciiTheme="minorHAnsi" w:hAnsiTheme="minorHAnsi" w:cstheme="minorHAnsi"/>
          <w:b/>
        </w:rPr>
        <w:t xml:space="preserve">General Mandate. </w:t>
      </w:r>
      <w:r w:rsidRPr="004A4A45">
        <w:rPr>
          <w:rFonts w:asciiTheme="minorHAnsi" w:hAnsiTheme="minorHAnsi" w:cstheme="minorHAnsi"/>
        </w:rPr>
        <w:t>IPEDS, conducted by the National Center for Education Statistics, plays a major role in responding to the Center's Congressional mandate under</w:t>
      </w:r>
      <w:r w:rsidRPr="004A4A45" w:rsidR="0085758B">
        <w:rPr>
          <w:rFonts w:asciiTheme="minorHAnsi" w:hAnsiTheme="minorHAnsi" w:cstheme="minorHAnsi"/>
        </w:rPr>
        <w:t xml:space="preserve"> the Education Sciences Reform Act of 2002 (</w:t>
      </w:r>
      <w:r w:rsidRPr="004A4A45" w:rsidR="001B6AD8">
        <w:rPr>
          <w:rFonts w:asciiTheme="minorHAnsi" w:hAnsiTheme="minorHAnsi" w:cstheme="minorHAnsi"/>
        </w:rPr>
        <w:t>20 U.S.C. §</w:t>
      </w:r>
      <w:r w:rsidRPr="004A4A45" w:rsidR="001B08C8">
        <w:rPr>
          <w:rFonts w:asciiTheme="minorHAnsi" w:hAnsiTheme="minorHAnsi" w:cstheme="minorHAnsi"/>
        </w:rPr>
        <w:t>9573</w:t>
      </w:r>
      <w:r w:rsidRPr="004A4A45" w:rsidR="0085758B">
        <w:rPr>
          <w:rFonts w:asciiTheme="minorHAnsi" w:hAnsiTheme="minorHAnsi" w:cstheme="minorHAnsi"/>
        </w:rPr>
        <w:t>)</w:t>
      </w:r>
      <w:r w:rsidRPr="004A4A45">
        <w:rPr>
          <w:rFonts w:asciiTheme="minorHAnsi" w:hAnsiTheme="minorHAnsi" w:cstheme="minorHAnsi"/>
        </w:rPr>
        <w:t>.</w:t>
      </w:r>
    </w:p>
    <w:p w:rsidR="00B334BA" w:rsidRPr="004A4A45" w:rsidP="00D96C12" w14:paraId="18B6D35E" w14:textId="77777777">
      <w:pPr>
        <w:pStyle w:val="BodyText"/>
        <w:rPr>
          <w:rFonts w:asciiTheme="minorHAnsi" w:hAnsiTheme="minorHAnsi" w:cstheme="minorHAnsi"/>
          <w:snapToGrid w:val="0"/>
        </w:rPr>
      </w:pPr>
      <w:r w:rsidRPr="004A4A45">
        <w:rPr>
          <w:rFonts w:asciiTheme="minorHAnsi" w:hAnsiTheme="minorHAnsi" w:cstheme="minorHAnsi"/>
          <w:b/>
          <w:snapToGrid w:val="0"/>
        </w:rPr>
        <w:t>Mandatory Reporting for Institutions with Program Participation Agreements</w:t>
      </w:r>
      <w:r w:rsidRPr="004A4A45" w:rsidR="00002164">
        <w:rPr>
          <w:rFonts w:asciiTheme="minorHAnsi" w:hAnsiTheme="minorHAnsi" w:cstheme="minorHAnsi"/>
          <w:b/>
          <w:snapToGrid w:val="0"/>
        </w:rPr>
        <w:t xml:space="preserve">. </w:t>
      </w:r>
      <w:r w:rsidRPr="004A4A45">
        <w:rPr>
          <w:rFonts w:asciiTheme="minorHAnsi" w:hAnsiTheme="minorHAnsi" w:cstheme="minorHAnsi"/>
        </w:rPr>
        <w:t xml:space="preserve">The completion of all IPEDS surveys, in a timely and accurate manner, is mandatory for all institutions that participate in or are applicants for participation in any </w:t>
      </w:r>
      <w:r w:rsidRPr="004A4A45" w:rsidR="00C31D82">
        <w:rPr>
          <w:rFonts w:asciiTheme="minorHAnsi" w:hAnsiTheme="minorHAnsi" w:cstheme="minorHAnsi"/>
        </w:rPr>
        <w:t>f</w:t>
      </w:r>
      <w:r w:rsidRPr="004A4A45">
        <w:rPr>
          <w:rFonts w:asciiTheme="minorHAnsi" w:hAnsiTheme="minorHAnsi" w:cstheme="minorHAnsi"/>
        </w:rPr>
        <w:t xml:space="preserve">ederal financial assistance program authorized by Title IV of the </w:t>
      </w:r>
      <w:r w:rsidRPr="004A4A45" w:rsidR="00C31D82">
        <w:rPr>
          <w:rFonts w:asciiTheme="minorHAnsi" w:hAnsiTheme="minorHAnsi" w:cstheme="minorHAnsi"/>
        </w:rPr>
        <w:t>HEA</w:t>
      </w:r>
      <w:r w:rsidRPr="004A4A45">
        <w:rPr>
          <w:rFonts w:asciiTheme="minorHAnsi" w:hAnsiTheme="minorHAnsi" w:cstheme="minorHAnsi"/>
        </w:rPr>
        <w:t xml:space="preserve"> of 1965, as amended. The completion of the surveys is mandated by 20 USC 1094, Section 487(a)(17) and 34 CFR 668.14(b)(19).</w:t>
      </w:r>
    </w:p>
    <w:p w:rsidR="00B334BA" w:rsidRPr="004A4A45" w:rsidP="00D96C12" w14:paraId="38D76ED4" w14:textId="77777777">
      <w:pPr>
        <w:pStyle w:val="BodyText"/>
        <w:rPr>
          <w:rFonts w:asciiTheme="minorHAnsi" w:hAnsiTheme="minorHAnsi" w:cstheme="minorHAnsi"/>
          <w:snapToGrid w:val="0"/>
        </w:rPr>
      </w:pPr>
      <w:r w:rsidRPr="004A4A45">
        <w:rPr>
          <w:rFonts w:asciiTheme="minorHAnsi" w:hAnsiTheme="minorHAnsi" w:cstheme="minorHAnsi"/>
          <w:b/>
          <w:snapToGrid w:val="0"/>
        </w:rPr>
        <w:t>Vocational Education Data</w:t>
      </w:r>
      <w:r w:rsidRPr="004A4A45" w:rsidR="00002164">
        <w:rPr>
          <w:rFonts w:asciiTheme="minorHAnsi" w:hAnsiTheme="minorHAnsi" w:cstheme="minorHAnsi"/>
          <w:b/>
          <w:snapToGrid w:val="0"/>
        </w:rPr>
        <w:t xml:space="preserve">. </w:t>
      </w:r>
      <w:r w:rsidRPr="004A4A45">
        <w:rPr>
          <w:rFonts w:asciiTheme="minorHAnsi" w:hAnsiTheme="minorHAnsi" w:cstheme="minorHAnsi"/>
          <w:snapToGrid w:val="0"/>
        </w:rPr>
        <w:t>IPEDS responds to certain of the requirements pursuant to Section 421(a)(1) of the Carl D. Perkins Vocational Education Act.</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data related to vocational program completions are collected from those postsecondary institutions known to provide occupationally specific vocational education.</w:t>
      </w:r>
    </w:p>
    <w:p w:rsidR="00061E67" w:rsidRPr="004A4A45" w:rsidP="00D96C12" w14:paraId="3BC37EE7" w14:textId="77777777">
      <w:pPr>
        <w:pStyle w:val="BodyText"/>
        <w:rPr>
          <w:rFonts w:asciiTheme="minorHAnsi" w:hAnsiTheme="minorHAnsi" w:cstheme="minorHAnsi"/>
          <w:snapToGrid w:val="0"/>
        </w:rPr>
      </w:pPr>
      <w:r w:rsidRPr="004A4A45">
        <w:rPr>
          <w:rFonts w:asciiTheme="minorHAnsi" w:hAnsiTheme="minorHAnsi" w:cstheme="minorHAnsi"/>
          <w:b/>
          <w:snapToGrid w:val="0"/>
        </w:rPr>
        <w:t>Data on Race/Ethnicity and</w:t>
      </w:r>
      <w:r w:rsidRPr="004A4A45">
        <w:rPr>
          <w:rFonts w:asciiTheme="minorHAnsi" w:hAnsiTheme="minorHAnsi" w:cstheme="minorHAnsi"/>
          <w:b/>
          <w:snapToGrid w:val="0"/>
          <w:color w:val="auto"/>
        </w:rPr>
        <w:t xml:space="preserve"> </w:t>
      </w:r>
      <w:r w:rsidRPr="004A4A45" w:rsidR="00A5120E">
        <w:rPr>
          <w:rFonts w:asciiTheme="minorHAnsi" w:hAnsiTheme="minorHAnsi" w:cstheme="minorHAnsi"/>
          <w:b/>
          <w:snapToGrid w:val="0"/>
          <w:color w:val="auto"/>
        </w:rPr>
        <w:t>Sex</w:t>
      </w:r>
      <w:r w:rsidRPr="004A4A45">
        <w:rPr>
          <w:rFonts w:asciiTheme="minorHAnsi" w:hAnsiTheme="minorHAnsi" w:cstheme="minorHAnsi"/>
          <w:b/>
          <w:snapToGrid w:val="0"/>
          <w:color w:val="auto"/>
        </w:rPr>
        <w:t xml:space="preserve"> </w:t>
      </w:r>
      <w:r w:rsidRPr="004A4A45">
        <w:rPr>
          <w:rFonts w:asciiTheme="minorHAnsi" w:hAnsiTheme="minorHAnsi" w:cstheme="minorHAnsi"/>
          <w:b/>
          <w:snapToGrid w:val="0"/>
        </w:rPr>
        <w:t>of Students</w:t>
      </w:r>
      <w:r w:rsidRPr="004A4A45" w:rsidR="00002164">
        <w:rPr>
          <w:rFonts w:asciiTheme="minorHAnsi" w:hAnsiTheme="minorHAnsi" w:cstheme="minorHAnsi"/>
          <w:b/>
          <w:snapToGrid w:val="0"/>
        </w:rPr>
        <w:t xml:space="preserve">. </w:t>
      </w:r>
      <w:r w:rsidRPr="004A4A45">
        <w:rPr>
          <w:rFonts w:asciiTheme="minorHAnsi" w:hAnsiTheme="minorHAnsi" w:cstheme="minorHAnsi"/>
          <w:snapToGrid w:val="0"/>
        </w:rPr>
        <w:t xml:space="preserve">The collection and reporting of racial/ethnic data on students and completers are mandatory for all institutions that receive, are applicants for, or expect to be applicants for </w:t>
      </w:r>
      <w:r w:rsidRPr="004A4A45" w:rsidR="00CA6CA9">
        <w:rPr>
          <w:rFonts w:asciiTheme="minorHAnsi" w:hAnsiTheme="minorHAnsi" w:cstheme="minorHAnsi"/>
          <w:snapToGrid w:val="0"/>
        </w:rPr>
        <w:t>f</w:t>
      </w:r>
      <w:r w:rsidRPr="004A4A45">
        <w:rPr>
          <w:rFonts w:asciiTheme="minorHAnsi" w:hAnsiTheme="minorHAnsi" w:cstheme="minorHAnsi"/>
          <w:snapToGrid w:val="0"/>
        </w:rPr>
        <w:t>ederal financial assistance as defined in the Department of Education (ED) regulations implementing Title VI of the Civil Rights Act of 1964 (34 CFR 100.13), or defined in any ED regulation implementing Title IX of the Education Amendments Act of 1972. NCES has implemented the new reporting requirements for race</w:t>
      </w:r>
      <w:r w:rsidRPr="004A4A45" w:rsidR="00CA6CA9">
        <w:rPr>
          <w:rFonts w:asciiTheme="minorHAnsi" w:hAnsiTheme="minorHAnsi" w:cstheme="minorHAnsi"/>
          <w:snapToGrid w:val="0"/>
        </w:rPr>
        <w:t>/</w:t>
      </w:r>
      <w:r w:rsidRPr="004A4A45">
        <w:rPr>
          <w:rFonts w:asciiTheme="minorHAnsi" w:hAnsiTheme="minorHAnsi" w:cstheme="minorHAnsi"/>
          <w:snapToGrid w:val="0"/>
        </w:rPr>
        <w:t>ethnicity</w:t>
      </w:r>
      <w:r w:rsidRPr="004A4A45" w:rsidR="00CA6CA9">
        <w:rPr>
          <w:rFonts w:asciiTheme="minorHAnsi" w:hAnsiTheme="minorHAnsi" w:cstheme="minorHAnsi"/>
          <w:snapToGrid w:val="0"/>
        </w:rPr>
        <w:t>,</w:t>
      </w:r>
      <w:r w:rsidRPr="004A4A45">
        <w:rPr>
          <w:rFonts w:asciiTheme="minorHAnsi" w:hAnsiTheme="minorHAnsi" w:cstheme="minorHAnsi"/>
          <w:snapToGrid w:val="0"/>
        </w:rPr>
        <w:t xml:space="preserve"> and use of the new race/ethnicity aggregate reporting categories </w:t>
      </w:r>
      <w:r w:rsidRPr="004A4A45" w:rsidR="00FA080D">
        <w:rPr>
          <w:rFonts w:asciiTheme="minorHAnsi" w:hAnsiTheme="minorHAnsi" w:cstheme="minorHAnsi"/>
          <w:snapToGrid w:val="0"/>
        </w:rPr>
        <w:t>wa</w:t>
      </w:r>
      <w:r w:rsidRPr="004A4A45">
        <w:rPr>
          <w:rFonts w:asciiTheme="minorHAnsi" w:hAnsiTheme="minorHAnsi" w:cstheme="minorHAnsi"/>
          <w:snapToGrid w:val="0"/>
        </w:rPr>
        <w:t xml:space="preserve">s mandatory </w:t>
      </w:r>
      <w:r w:rsidRPr="004A4A45" w:rsidR="00FA080D">
        <w:rPr>
          <w:rFonts w:asciiTheme="minorHAnsi" w:hAnsiTheme="minorHAnsi" w:cstheme="minorHAnsi"/>
          <w:snapToGrid w:val="0"/>
        </w:rPr>
        <w:t>as of</w:t>
      </w:r>
      <w:r w:rsidRPr="004A4A45">
        <w:rPr>
          <w:rFonts w:asciiTheme="minorHAnsi" w:hAnsiTheme="minorHAnsi" w:cstheme="minorHAnsi"/>
          <w:snapToGrid w:val="0"/>
        </w:rPr>
        <w:t xml:space="preserve"> the collection of 2010-11 data.</w:t>
      </w:r>
    </w:p>
    <w:p w:rsidR="00B334BA" w:rsidRPr="004A4A45" w:rsidP="00D96C12" w14:paraId="55E82D1F" w14:textId="77777777">
      <w:pPr>
        <w:pStyle w:val="BodyText"/>
        <w:rPr>
          <w:rFonts w:asciiTheme="minorHAnsi" w:hAnsiTheme="minorHAnsi" w:cstheme="minorHAnsi"/>
          <w:snapToGrid w:val="0"/>
        </w:rPr>
      </w:pPr>
      <w:r w:rsidRPr="004A4A45">
        <w:rPr>
          <w:rFonts w:asciiTheme="minorHAnsi" w:hAnsiTheme="minorHAnsi" w:cstheme="minorHAnsi"/>
          <w:b/>
          <w:snapToGrid w:val="0"/>
        </w:rPr>
        <w:t xml:space="preserve">Data on Race/Ethnicity and </w:t>
      </w:r>
      <w:r w:rsidRPr="004A4A45" w:rsidR="00A5120E">
        <w:rPr>
          <w:rFonts w:asciiTheme="minorHAnsi" w:hAnsiTheme="minorHAnsi" w:cstheme="minorHAnsi"/>
          <w:b/>
          <w:snapToGrid w:val="0"/>
          <w:color w:val="auto"/>
        </w:rPr>
        <w:t>Sex</w:t>
      </w:r>
      <w:r w:rsidRPr="004A4A45">
        <w:rPr>
          <w:rFonts w:asciiTheme="minorHAnsi" w:hAnsiTheme="minorHAnsi" w:cstheme="minorHAnsi"/>
          <w:b/>
          <w:snapToGrid w:val="0"/>
          <w:color w:val="auto"/>
        </w:rPr>
        <w:t xml:space="preserve"> </w:t>
      </w:r>
      <w:r w:rsidRPr="004A4A45">
        <w:rPr>
          <w:rFonts w:asciiTheme="minorHAnsi" w:hAnsiTheme="minorHAnsi" w:cstheme="minorHAnsi"/>
          <w:b/>
          <w:snapToGrid w:val="0"/>
        </w:rPr>
        <w:t>of Staff</w:t>
      </w:r>
      <w:r w:rsidRPr="004A4A45" w:rsidR="00002164">
        <w:rPr>
          <w:rFonts w:asciiTheme="minorHAnsi" w:hAnsiTheme="minorHAnsi" w:cstheme="minorHAnsi"/>
          <w:b/>
          <w:snapToGrid w:val="0"/>
        </w:rPr>
        <w:t xml:space="preserve">. </w:t>
      </w:r>
      <w:r w:rsidRPr="004A4A45">
        <w:rPr>
          <w:rFonts w:asciiTheme="minorHAnsi" w:hAnsiTheme="minorHAnsi" w:cstheme="minorHAnsi"/>
          <w:snapToGrid w:val="0"/>
        </w:rPr>
        <w:t xml:space="preserve">The collection and reporting of racial/ethnic data on the Human Resources (HR) component are mandatory for all institutions </w:t>
      </w:r>
      <w:r w:rsidRPr="004A4A45" w:rsidR="00CA6CA9">
        <w:rPr>
          <w:rFonts w:asciiTheme="minorHAnsi" w:hAnsiTheme="minorHAnsi" w:cstheme="minorHAnsi"/>
          <w:snapToGrid w:val="0"/>
        </w:rPr>
        <w:t xml:space="preserve">that </w:t>
      </w:r>
      <w:r w:rsidRPr="004A4A45">
        <w:rPr>
          <w:rFonts w:asciiTheme="minorHAnsi" w:hAnsiTheme="minorHAnsi" w:cstheme="minorHAnsi"/>
          <w:snapToGrid w:val="0"/>
        </w:rPr>
        <w:t xml:space="preserve">receive, are applicants for, or expect to be applicants for </w:t>
      </w:r>
      <w:r w:rsidRPr="004A4A45" w:rsidR="00CA6CA9">
        <w:rPr>
          <w:rFonts w:asciiTheme="minorHAnsi" w:hAnsiTheme="minorHAnsi" w:cstheme="minorHAnsi"/>
          <w:snapToGrid w:val="0"/>
        </w:rPr>
        <w:t>f</w:t>
      </w:r>
      <w:r w:rsidRPr="004A4A45">
        <w:rPr>
          <w:rFonts w:asciiTheme="minorHAnsi" w:hAnsiTheme="minorHAnsi" w:cstheme="minorHAnsi"/>
          <w:snapToGrid w:val="0"/>
        </w:rPr>
        <w:t>ederal financial assistance as defined in the ED regulations implementing Title IV of the Civil Rights Act of 1964 (34 CFR 100.12). The collection of data are also mandated by Public Law 88-352, Title VII of the Civil Rights Act of 1964, as amended by the Equal Employment Opportunity Act of 1972 (29 CFR 1602, subparts O, P, and Q).</w:t>
      </w:r>
    </w:p>
    <w:p w:rsidR="00B17F64" w:rsidRPr="004A4A45" w:rsidP="00D96C12" w14:paraId="4717E9DC" w14:textId="77777777">
      <w:pPr>
        <w:pStyle w:val="BodyText"/>
        <w:rPr>
          <w:rFonts w:asciiTheme="minorHAnsi" w:hAnsiTheme="minorHAnsi" w:cstheme="minorHAnsi"/>
        </w:rPr>
      </w:pPr>
      <w:r w:rsidRPr="004A4A45">
        <w:rPr>
          <w:rFonts w:asciiTheme="minorHAnsi" w:hAnsiTheme="minorHAnsi" w:cstheme="minorHAnsi"/>
          <w:b/>
          <w:snapToGrid w:val="0"/>
        </w:rPr>
        <w:t>Student Right-to-Know</w:t>
      </w:r>
      <w:r w:rsidRPr="004A4A45" w:rsidR="00002164">
        <w:rPr>
          <w:rFonts w:asciiTheme="minorHAnsi" w:hAnsiTheme="minorHAnsi" w:cstheme="minorHAnsi"/>
          <w:b/>
          <w:snapToGrid w:val="0"/>
        </w:rPr>
        <w:t xml:space="preserve">. </w:t>
      </w:r>
      <w:r w:rsidRPr="004A4A45">
        <w:rPr>
          <w:rFonts w:asciiTheme="minorHAnsi" w:hAnsiTheme="minorHAnsi" w:cstheme="minorHAnsi"/>
        </w:rPr>
        <w:t xml:space="preserve">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w:t>
      </w:r>
      <w:r w:rsidRPr="004A4A45" w:rsidR="00CA6CA9">
        <w:rPr>
          <w:rFonts w:asciiTheme="minorHAnsi" w:hAnsiTheme="minorHAnsi" w:cstheme="minorHAnsi"/>
        </w:rPr>
        <w:t>HEA</w:t>
      </w:r>
      <w:r w:rsidRPr="004A4A45">
        <w:rPr>
          <w:rFonts w:asciiTheme="minorHAnsi" w:hAnsiTheme="minorHAnsi" w:cstheme="minorHAnsi"/>
        </w:rPr>
        <w:t xml:space="preserve"> of 1965, as amended, to disclose information about graduation or completion rates to current and prospective students. Data must also be reported to the Secretary of Education; this is accomplished through the IPEDS Graduation Rates (GR) </w:t>
      </w:r>
      <w:r w:rsidRPr="004A4A45" w:rsidR="00DD0540">
        <w:rPr>
          <w:rFonts w:asciiTheme="minorHAnsi" w:hAnsiTheme="minorHAnsi" w:cstheme="minorHAnsi"/>
        </w:rPr>
        <w:t xml:space="preserve">survey </w:t>
      </w:r>
      <w:r w:rsidRPr="004A4A45">
        <w:rPr>
          <w:rFonts w:asciiTheme="minorHAnsi" w:hAnsiTheme="minorHAnsi" w:cstheme="minorHAnsi"/>
        </w:rPr>
        <w:t>component.</w:t>
      </w:r>
    </w:p>
    <w:p w:rsidR="00B17F64" w:rsidRPr="004A4A45" w:rsidP="00D96C12" w14:paraId="7B737077" w14:textId="77777777">
      <w:pPr>
        <w:pStyle w:val="BodyText"/>
        <w:rPr>
          <w:rFonts w:asciiTheme="minorHAnsi" w:hAnsiTheme="minorHAnsi" w:cstheme="minorHAnsi"/>
        </w:rPr>
      </w:pPr>
      <w:r w:rsidRPr="004A4A45">
        <w:rPr>
          <w:rFonts w:asciiTheme="minorHAnsi" w:hAnsiTheme="minorHAnsi" w:cstheme="minorHAnsi"/>
          <w:b/>
          <w:snapToGrid w:val="0"/>
        </w:rPr>
        <w:t>Consumer Information</w:t>
      </w:r>
      <w:r w:rsidRPr="004A4A45" w:rsidR="00002164">
        <w:rPr>
          <w:rFonts w:asciiTheme="minorHAnsi" w:hAnsiTheme="minorHAnsi" w:cstheme="minorHAnsi"/>
          <w:b/>
          <w:snapToGrid w:val="0"/>
        </w:rPr>
        <w:t>.</w:t>
      </w:r>
      <w:r w:rsidRPr="004A4A45">
        <w:rPr>
          <w:rFonts w:asciiTheme="minorHAnsi" w:hAnsiTheme="minorHAnsi" w:cstheme="minorHAnsi"/>
          <w:b/>
          <w:i/>
          <w:snapToGrid w:val="0"/>
        </w:rPr>
        <w:t xml:space="preserve"> </w:t>
      </w:r>
      <w:r w:rsidRPr="004A4A45">
        <w:rPr>
          <w:rFonts w:asciiTheme="minorHAnsi" w:hAnsiTheme="minorHAnsi" w:cstheme="minorHAnsi"/>
        </w:rPr>
        <w:t xml:space="preserve">Section 101 of the </w:t>
      </w:r>
      <w:r w:rsidRPr="004A4A45" w:rsidR="00CA6CA9">
        <w:rPr>
          <w:rFonts w:asciiTheme="minorHAnsi" w:hAnsiTheme="minorHAnsi" w:cstheme="minorHAnsi"/>
        </w:rPr>
        <w:t>HEA</w:t>
      </w:r>
      <w:r w:rsidRPr="004A4A45">
        <w:rPr>
          <w:rFonts w:asciiTheme="minorHAnsi" w:hAnsiTheme="minorHAnsi" w:cstheme="minorHAnsi"/>
        </w:rPr>
        <w:t xml:space="preserve"> amendments of 1965 (P</w:t>
      </w:r>
      <w:r w:rsidRPr="004A4A45" w:rsidR="00872C35">
        <w:rPr>
          <w:rFonts w:asciiTheme="minorHAnsi" w:hAnsiTheme="minorHAnsi" w:cstheme="minorHAnsi"/>
        </w:rPr>
        <w:t>.</w:t>
      </w:r>
      <w:r w:rsidRPr="004A4A45">
        <w:rPr>
          <w:rFonts w:asciiTheme="minorHAnsi" w:hAnsiTheme="minorHAnsi" w:cstheme="minorHAnsi"/>
        </w:rPr>
        <w:t>L</w:t>
      </w:r>
      <w:r w:rsidRPr="004A4A45" w:rsidR="00872C35">
        <w:rPr>
          <w:rFonts w:asciiTheme="minorHAnsi" w:hAnsiTheme="minorHAnsi" w:cstheme="minorHAnsi"/>
        </w:rPr>
        <w:t>.</w:t>
      </w:r>
      <w:r w:rsidRPr="004A4A45">
        <w:rPr>
          <w:rFonts w:asciiTheme="minorHAnsi" w:hAnsiTheme="minorHAnsi" w:cstheme="minorHAnsi"/>
        </w:rPr>
        <w:t xml:space="preserve"> 105-244) requires that NCES collect the following information from institutions of higher education: tuition and fees; cost of attendance; average amount of financial assistance received by type of aid, and the number of students receiving each type.</w:t>
      </w:r>
    </w:p>
    <w:p w:rsidR="00061E67" w:rsidRPr="004A4A45" w:rsidP="006E2384" w14:paraId="16AE7361" w14:textId="77777777">
      <w:pPr>
        <w:pStyle w:val="BodyText"/>
        <w:widowControl w:val="0"/>
        <w:rPr>
          <w:rFonts w:asciiTheme="minorHAnsi" w:hAnsiTheme="minorHAnsi" w:cstheme="minorHAnsi"/>
          <w:snapToGrid w:val="0"/>
        </w:rPr>
      </w:pPr>
      <w:r w:rsidRPr="004A4A45">
        <w:rPr>
          <w:rFonts w:asciiTheme="minorHAnsi" w:hAnsiTheme="minorHAnsi" w:cstheme="minorHAnsi"/>
          <w:snapToGrid w:val="0"/>
        </w:rPr>
        <w:t xml:space="preserve">Section 132 of the Higher Education </w:t>
      </w:r>
      <w:r w:rsidRPr="004A4A45" w:rsidR="00536579">
        <w:rPr>
          <w:rFonts w:asciiTheme="minorHAnsi" w:hAnsiTheme="minorHAnsi" w:cstheme="minorHAnsi"/>
          <w:snapToGrid w:val="0"/>
        </w:rPr>
        <w:t xml:space="preserve">Opportunity Act </w:t>
      </w:r>
      <w:r w:rsidRPr="004A4A45">
        <w:rPr>
          <w:rFonts w:asciiTheme="minorHAnsi" w:hAnsiTheme="minorHAnsi" w:cstheme="minorHAnsi"/>
          <w:snapToGrid w:val="0"/>
        </w:rPr>
        <w:t>of 2008 (</w:t>
      </w:r>
      <w:r w:rsidRPr="004A4A45">
        <w:rPr>
          <w:rFonts w:asciiTheme="minorHAnsi" w:hAnsiTheme="minorHAnsi" w:cstheme="minorHAnsi"/>
        </w:rPr>
        <w:t>P</w:t>
      </w:r>
      <w:r w:rsidRPr="004A4A45" w:rsidR="00872C35">
        <w:rPr>
          <w:rFonts w:asciiTheme="minorHAnsi" w:hAnsiTheme="minorHAnsi" w:cstheme="minorHAnsi"/>
        </w:rPr>
        <w:t>.</w:t>
      </w:r>
      <w:r w:rsidRPr="004A4A45">
        <w:rPr>
          <w:rFonts w:asciiTheme="minorHAnsi" w:hAnsiTheme="minorHAnsi" w:cstheme="minorHAnsi"/>
        </w:rPr>
        <w:t>L</w:t>
      </w:r>
      <w:r w:rsidRPr="004A4A45" w:rsidR="00872C35">
        <w:rPr>
          <w:rFonts w:asciiTheme="minorHAnsi" w:hAnsiTheme="minorHAnsi" w:cstheme="minorHAnsi"/>
        </w:rPr>
        <w:t>.</w:t>
      </w:r>
      <w:r w:rsidRPr="004A4A45">
        <w:rPr>
          <w:rFonts w:asciiTheme="minorHAnsi" w:hAnsiTheme="minorHAnsi" w:cstheme="minorHAnsi"/>
        </w:rPr>
        <w:t xml:space="preserve"> 110-315</w:t>
      </w:r>
      <w:r w:rsidRPr="004A4A45">
        <w:rPr>
          <w:rFonts w:asciiTheme="minorHAnsi" w:hAnsiTheme="minorHAnsi" w:cstheme="minorHAnsi"/>
          <w:snapToGrid w:val="0"/>
        </w:rPr>
        <w:t>) requires that ED “make publicly available on the College Navigator website, in simple and understandable terms,” information regarding enrollments, degree completions, admissions, net price, college costs, students with disabilities, graduation rates, and many additional consumer information items.</w:t>
      </w:r>
    </w:p>
    <w:p w:rsidR="007600E0" w:rsidRPr="004A4A45" w:rsidP="007600E0" w14:paraId="3D8D0450" w14:textId="77777777">
      <w:pPr>
        <w:pStyle w:val="AppendixHeading3"/>
        <w:rPr>
          <w:rFonts w:asciiTheme="minorHAnsi" w:hAnsiTheme="minorHAnsi" w:cstheme="minorHAnsi"/>
        </w:rPr>
      </w:pPr>
      <w:bookmarkStart w:id="29" w:name="_Toc212641161"/>
      <w:r w:rsidRPr="004A4A45">
        <w:rPr>
          <w:rFonts w:asciiTheme="minorHAnsi" w:hAnsiTheme="minorHAnsi" w:cstheme="minorHAnsi"/>
        </w:rPr>
        <w:t>A.1.e.</w:t>
      </w:r>
      <w:r w:rsidRPr="004A4A45">
        <w:rPr>
          <w:rFonts w:asciiTheme="minorHAnsi" w:hAnsiTheme="minorHAnsi" w:cstheme="minorHAnsi"/>
        </w:rPr>
        <w:tab/>
        <w:t>Executive Orders for IPEDS Data</w:t>
      </w:r>
      <w:bookmarkEnd w:id="29"/>
    </w:p>
    <w:p w:rsidR="00E82554" w:rsidRPr="004A4A45" w:rsidP="006E2384" w14:paraId="65EB541E" w14:textId="77777777">
      <w:pPr>
        <w:pStyle w:val="BodyText"/>
        <w:widowControl w:val="0"/>
        <w:rPr>
          <w:rFonts w:asciiTheme="minorHAnsi" w:hAnsiTheme="minorHAnsi" w:cstheme="minorHAnsi"/>
        </w:rPr>
      </w:pPr>
      <w:r w:rsidRPr="004A4A45">
        <w:rPr>
          <w:rFonts w:asciiTheme="minorHAnsi" w:hAnsiTheme="minorHAnsi" w:cstheme="minorHAnsi"/>
          <w:b/>
          <w:bCs/>
          <w:snapToGrid w:val="0"/>
        </w:rPr>
        <w:t xml:space="preserve">Ensuring Transparency in Higher Education Admissions Executive </w:t>
      </w:r>
      <w:r w:rsidRPr="004A4A45" w:rsidR="00961B98">
        <w:rPr>
          <w:rFonts w:asciiTheme="minorHAnsi" w:hAnsiTheme="minorHAnsi" w:cstheme="minorHAnsi"/>
          <w:b/>
          <w:bCs/>
          <w:snapToGrid w:val="0"/>
        </w:rPr>
        <w:t>Memoranda</w:t>
      </w:r>
      <w:r w:rsidRPr="004A4A45">
        <w:rPr>
          <w:rFonts w:asciiTheme="minorHAnsi" w:hAnsiTheme="minorHAnsi" w:cstheme="minorHAnsi"/>
          <w:b/>
          <w:bCs/>
          <w:snapToGrid w:val="0"/>
        </w:rPr>
        <w:t>.</w:t>
      </w:r>
      <w:r w:rsidRPr="004A4A45">
        <w:rPr>
          <w:rFonts w:asciiTheme="minorHAnsi" w:hAnsiTheme="minorHAnsi" w:cstheme="minorHAnsi"/>
          <w:snapToGrid w:val="0"/>
        </w:rPr>
        <w:t xml:space="preserve"> This executive </w:t>
      </w:r>
      <w:r w:rsidRPr="004A4A45" w:rsidR="00961B98">
        <w:rPr>
          <w:rFonts w:asciiTheme="minorHAnsi" w:hAnsiTheme="minorHAnsi" w:cstheme="minorHAnsi"/>
          <w:snapToGrid w:val="0"/>
        </w:rPr>
        <w:t>action</w:t>
      </w:r>
      <w:r w:rsidRPr="004A4A45">
        <w:rPr>
          <w:rFonts w:asciiTheme="minorHAnsi" w:hAnsiTheme="minorHAnsi" w:cstheme="minorHAnsi"/>
          <w:snapToGrid w:val="0"/>
        </w:rPr>
        <w:t xml:space="preserve">, signed on August 7, 2025, </w:t>
      </w:r>
      <w:r w:rsidRPr="004A4A45">
        <w:rPr>
          <w:rFonts w:asciiTheme="minorHAnsi" w:hAnsiTheme="minorHAnsi" w:cstheme="minorHAnsi"/>
        </w:rPr>
        <w:t>requires “the Secretary of Education, in coordination with NCES” to “expand the scope of required reporting to provide adequate transparency into admissions.”</w:t>
      </w:r>
      <w:r w:rsidRPr="004A4A45" w:rsidR="00B724FF">
        <w:rPr>
          <w:rFonts w:asciiTheme="minorHAnsi" w:hAnsiTheme="minorHAnsi" w:cstheme="minorHAnsi"/>
        </w:rPr>
        <w:t xml:space="preserve"> </w:t>
      </w:r>
      <w:r w:rsidRPr="004A4A45" w:rsidR="00AA6330">
        <w:rPr>
          <w:rFonts w:asciiTheme="minorHAnsi" w:hAnsiTheme="minorHAnsi" w:cstheme="minorHAnsi"/>
        </w:rPr>
        <w:t xml:space="preserve">This executive </w:t>
      </w:r>
      <w:r w:rsidRPr="004A4A45" w:rsidR="00961B98">
        <w:rPr>
          <w:rFonts w:asciiTheme="minorHAnsi" w:hAnsiTheme="minorHAnsi" w:cstheme="minorHAnsi"/>
        </w:rPr>
        <w:t>memoranda</w:t>
      </w:r>
      <w:r w:rsidRPr="004A4A45" w:rsidR="00AA6330">
        <w:rPr>
          <w:rFonts w:asciiTheme="minorHAnsi" w:hAnsiTheme="minorHAnsi" w:cstheme="minorHAnsi"/>
        </w:rPr>
        <w:t xml:space="preserve"> was followed by a directive from Secretary of Education Linda McMahon</w:t>
      </w:r>
      <w:r w:rsidRPr="004A4A45">
        <w:rPr>
          <w:rFonts w:asciiTheme="minorHAnsi" w:hAnsiTheme="minorHAnsi" w:cstheme="minorHAnsi"/>
        </w:rPr>
        <w:t xml:space="preserve"> to NCES that specified the data elements that must be collected in the new survey. </w:t>
      </w:r>
      <w:r w:rsidRPr="004A4A45" w:rsidR="00F5560A">
        <w:rPr>
          <w:rFonts w:asciiTheme="minorHAnsi" w:hAnsiTheme="minorHAnsi" w:cstheme="minorHAnsi"/>
        </w:rPr>
        <w:t>This directive includes the following specifications:</w:t>
      </w:r>
    </w:p>
    <w:p w:rsidR="00F5560A" w:rsidRPr="004A4A45" w:rsidP="00084EB6" w14:paraId="1006E1B0" w14:textId="77777777">
      <w:pPr>
        <w:pStyle w:val="BodyText"/>
        <w:widowControl w:val="0"/>
        <w:numPr>
          <w:ilvl w:val="0"/>
          <w:numId w:val="8"/>
        </w:numPr>
        <w:rPr>
          <w:rFonts w:asciiTheme="minorHAnsi" w:hAnsiTheme="minorHAnsi" w:cstheme="minorHAnsi"/>
        </w:rPr>
      </w:pPr>
      <w:r w:rsidRPr="004A4A45">
        <w:rPr>
          <w:rFonts w:asciiTheme="minorHAnsi" w:hAnsiTheme="minorHAnsi" w:cstheme="minorHAnsi"/>
        </w:rPr>
        <w:t>“the Department will collect data disaggregated by race and sex relating to the applicant pool, admitted cohort, and enrolled cohort at the undergraduate level, and for specific graduate and professional programs”</w:t>
      </w:r>
    </w:p>
    <w:p w:rsidR="005B7F98" w:rsidRPr="004A4A45" w:rsidP="00084EB6" w14:paraId="730CC7CB" w14:textId="77777777">
      <w:pPr>
        <w:pStyle w:val="BodyText"/>
        <w:widowControl w:val="0"/>
        <w:numPr>
          <w:ilvl w:val="0"/>
          <w:numId w:val="8"/>
        </w:numPr>
        <w:rPr>
          <w:rFonts w:asciiTheme="minorHAnsi" w:hAnsiTheme="minorHAnsi" w:cstheme="minorHAnsi"/>
        </w:rPr>
      </w:pPr>
      <w:r w:rsidRPr="004A4A45">
        <w:rPr>
          <w:rFonts w:asciiTheme="minorHAnsi" w:hAnsiTheme="minorHAnsi" w:cstheme="minorHAnsi"/>
        </w:rPr>
        <w:t>“Institutions will also be required to report quantitative measures of applicants and admitted students’ academic achievement such as standardized test scores, GPAs, first-generation-college</w:t>
      </w:r>
      <w:r w:rsidRPr="004A4A45" w:rsidR="008B1899">
        <w:rPr>
          <w:rFonts w:asciiTheme="minorHAnsi" w:hAnsiTheme="minorHAnsi" w:cstheme="minorHAnsi"/>
        </w:rPr>
        <w:t xml:space="preserve"> </w:t>
      </w:r>
      <w:r w:rsidRPr="004A4A45">
        <w:rPr>
          <w:rFonts w:asciiTheme="minorHAnsi" w:hAnsiTheme="minorHAnsi" w:cstheme="minorHAnsi"/>
        </w:rPr>
        <w:t>student status, and other applicant characteristics, for each race-and-sex pair</w:t>
      </w:r>
      <w:r w:rsidRPr="004A4A45" w:rsidR="00387FCD">
        <w:rPr>
          <w:rFonts w:asciiTheme="minorHAnsi" w:hAnsiTheme="minorHAnsi" w:cstheme="minorHAnsi"/>
        </w:rPr>
        <w:t>;</w:t>
      </w:r>
      <w:r w:rsidRPr="004A4A45">
        <w:rPr>
          <w:rFonts w:asciiTheme="minorHAnsi" w:hAnsiTheme="minorHAnsi" w:cstheme="minorHAnsi"/>
        </w:rPr>
        <w:t>”</w:t>
      </w:r>
      <w:r w:rsidRPr="004A4A45" w:rsidR="00387FCD">
        <w:rPr>
          <w:rFonts w:asciiTheme="minorHAnsi" w:hAnsiTheme="minorHAnsi" w:cstheme="minorHAnsi"/>
        </w:rPr>
        <w:t xml:space="preserve"> and</w:t>
      </w:r>
    </w:p>
    <w:p w:rsidR="005B7F98" w:rsidRPr="004A4A45" w:rsidP="00084EB6" w14:paraId="4C59B30D" w14:textId="77777777">
      <w:pPr>
        <w:pStyle w:val="BodyText"/>
        <w:widowControl w:val="0"/>
        <w:numPr>
          <w:ilvl w:val="0"/>
          <w:numId w:val="8"/>
        </w:numPr>
        <w:rPr>
          <w:rFonts w:asciiTheme="minorHAnsi" w:hAnsiTheme="minorHAnsi" w:cstheme="minorHAnsi"/>
        </w:rPr>
      </w:pPr>
      <w:r w:rsidRPr="004A4A45">
        <w:rPr>
          <w:rFonts w:asciiTheme="minorHAnsi" w:hAnsiTheme="minorHAnsi" w:cstheme="minorHAnsi"/>
        </w:rPr>
        <w:t>“include data for each race-and-sex pair’s graduation rates, final GPAs, financial aid offered, financial aid provided, and other relevant measures.”</w:t>
      </w:r>
    </w:p>
    <w:p w:rsidR="007600E0" w:rsidRPr="004A4A45" w:rsidP="006E2384" w14:paraId="2836E0C0" w14:textId="6FC9E2F5">
      <w:pPr>
        <w:pStyle w:val="BodyText"/>
        <w:widowControl w:val="0"/>
        <w:rPr>
          <w:rFonts w:asciiTheme="minorHAnsi" w:hAnsiTheme="minorHAnsi" w:cstheme="minorHAnsi"/>
          <w:snapToGrid w:val="0"/>
        </w:rPr>
      </w:pPr>
      <w:r w:rsidRPr="004A4A45">
        <w:rPr>
          <w:rFonts w:asciiTheme="minorHAnsi" w:hAnsiTheme="minorHAnsi" w:cstheme="minorHAnsi"/>
        </w:rPr>
        <w:t xml:space="preserve">This </w:t>
      </w:r>
      <w:r w:rsidRPr="004A4A45" w:rsidR="00E82554">
        <w:rPr>
          <w:rFonts w:asciiTheme="minorHAnsi" w:hAnsiTheme="minorHAnsi" w:cstheme="minorHAnsi"/>
        </w:rPr>
        <w:t>data collection will</w:t>
      </w:r>
      <w:r w:rsidRPr="004A4A45">
        <w:rPr>
          <w:rFonts w:asciiTheme="minorHAnsi" w:hAnsiTheme="minorHAnsi" w:cstheme="minorHAnsi"/>
        </w:rPr>
        <w:t xml:space="preserve"> be accomplished through the new Admissions and Consumer Transparency Su</w:t>
      </w:r>
      <w:r w:rsidRPr="004A4A45" w:rsidR="00090530">
        <w:rPr>
          <w:rFonts w:asciiTheme="minorHAnsi" w:hAnsiTheme="minorHAnsi" w:cstheme="minorHAnsi"/>
        </w:rPr>
        <w:t>pplement</w:t>
      </w:r>
      <w:r w:rsidRPr="004A4A45">
        <w:rPr>
          <w:rFonts w:asciiTheme="minorHAnsi" w:hAnsiTheme="minorHAnsi" w:cstheme="minorHAnsi"/>
        </w:rPr>
        <w:t xml:space="preserve"> (ACTS)</w:t>
      </w:r>
      <w:r w:rsidRPr="004A4A45" w:rsidR="000804C3">
        <w:rPr>
          <w:rFonts w:asciiTheme="minorHAnsi" w:hAnsiTheme="minorHAnsi" w:cstheme="minorHAnsi"/>
        </w:rPr>
        <w:t>, which is being submitted for clearance in this package.</w:t>
      </w:r>
      <w:r w:rsidRPr="004A4A45" w:rsidR="00EE2DBA">
        <w:rPr>
          <w:rFonts w:asciiTheme="minorHAnsi" w:hAnsiTheme="minorHAnsi" w:cstheme="minorHAnsi"/>
        </w:rPr>
        <w:t xml:space="preserve"> </w:t>
      </w:r>
    </w:p>
    <w:p w:rsidR="00B17F64" w:rsidRPr="004A4A45" w:rsidP="00361C42" w14:paraId="5C58F639" w14:textId="77777777">
      <w:pPr>
        <w:pStyle w:val="AppendixHeading2"/>
        <w:spacing w:after="120"/>
        <w:rPr>
          <w:rFonts w:asciiTheme="minorHAnsi" w:hAnsiTheme="minorHAnsi" w:cstheme="minorHAnsi"/>
        </w:rPr>
      </w:pPr>
      <w:bookmarkStart w:id="30" w:name="_Toc437880611"/>
      <w:bookmarkStart w:id="31" w:name="_Toc212641162"/>
      <w:r w:rsidRPr="004A4A45">
        <w:rPr>
          <w:rFonts w:asciiTheme="minorHAnsi" w:hAnsiTheme="minorHAnsi" w:cstheme="minorHAnsi"/>
        </w:rPr>
        <w:t>A.2.</w:t>
      </w:r>
      <w:r w:rsidRPr="004A4A45">
        <w:rPr>
          <w:rFonts w:asciiTheme="minorHAnsi" w:hAnsiTheme="minorHAnsi" w:cstheme="minorHAnsi"/>
        </w:rPr>
        <w:tab/>
        <w:t>Purpose and Use of IPEDS Information</w:t>
      </w:r>
      <w:bookmarkEnd w:id="30"/>
      <w:bookmarkEnd w:id="31"/>
    </w:p>
    <w:p w:rsidR="00061E67" w:rsidRPr="004A4A45" w:rsidP="00D96C12" w14:paraId="5BEAC5B1" w14:textId="77777777">
      <w:pPr>
        <w:pStyle w:val="BodyText"/>
        <w:rPr>
          <w:rFonts w:asciiTheme="minorHAnsi" w:hAnsiTheme="minorHAnsi" w:cstheme="minorHAnsi"/>
          <w:snapToGrid w:val="0"/>
        </w:rPr>
      </w:pPr>
      <w:r w:rsidRPr="004A4A45">
        <w:rPr>
          <w:rFonts w:asciiTheme="minorHAnsi" w:hAnsiTheme="minorHAnsi" w:cstheme="minorHAnsi"/>
          <w:snapToGrid w:val="0"/>
        </w:rPr>
        <w:t>IPEDS provides NCES with the basic data needed to describe the size of the postsecondary enterprise in terms of students enrolled, staff employed, dollars expended</w:t>
      </w:r>
      <w:r w:rsidRPr="004A4A45" w:rsidR="002D31DE">
        <w:rPr>
          <w:rFonts w:asciiTheme="minorHAnsi" w:hAnsiTheme="minorHAnsi" w:cstheme="minorHAnsi"/>
          <w:snapToGrid w:val="0"/>
        </w:rPr>
        <w:t>,</w:t>
      </w:r>
      <w:r w:rsidRPr="004A4A45">
        <w:rPr>
          <w:rFonts w:asciiTheme="minorHAnsi" w:hAnsiTheme="minorHAnsi" w:cstheme="minorHAnsi"/>
          <w:snapToGrid w:val="0"/>
        </w:rPr>
        <w:t xml:space="preserve"> and degrees earned. The IPEDS universe also provides the institutional sampling frame used in most other postsecondary surveys such as the National Postsecondary Student Aid Study (NPSAS). Each of these surveys uses the IPEDS institutional universe for its first stage sample and relies on IPEDS data on enrollment, completions, or staff to weight its second stage sample.</w:t>
      </w:r>
    </w:p>
    <w:p w:rsidR="00B17F64" w:rsidRPr="004A4A45" w:rsidP="00D96C12" w14:paraId="58AF0119"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In addition to use within NCES and other areas of </w:t>
      </w:r>
      <w:r w:rsidRPr="004A4A45" w:rsidR="00CA6CA9">
        <w:rPr>
          <w:rFonts w:asciiTheme="minorHAnsi" w:hAnsiTheme="minorHAnsi" w:cstheme="minorHAnsi"/>
          <w:snapToGrid w:val="0"/>
        </w:rPr>
        <w:t>ED</w:t>
      </w:r>
      <w:r w:rsidRPr="004A4A45">
        <w:rPr>
          <w:rFonts w:asciiTheme="minorHAnsi" w:hAnsiTheme="minorHAnsi" w:cstheme="minorHAnsi"/>
          <w:snapToGrid w:val="0"/>
        </w:rPr>
        <w:t>, IPEDS data are heavily relied on by Congress, other federal agencies, state governments, education providers, professional associations, private businesses, media, military</w:t>
      </w:r>
      <w:r w:rsidRPr="004A4A45" w:rsidR="002D31DE">
        <w:rPr>
          <w:rFonts w:asciiTheme="minorHAnsi" w:hAnsiTheme="minorHAnsi" w:cstheme="minorHAnsi"/>
          <w:snapToGrid w:val="0"/>
        </w:rPr>
        <w:t>,</w:t>
      </w:r>
      <w:r w:rsidRPr="004A4A45">
        <w:rPr>
          <w:rFonts w:asciiTheme="minorHAnsi" w:hAnsiTheme="minorHAnsi" w:cstheme="minorHAnsi"/>
          <w:snapToGrid w:val="0"/>
        </w:rPr>
        <w:t xml:space="preserve"> and interested individuals.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Finally, IPEDS data </w:t>
      </w:r>
      <w:r w:rsidRPr="004A4A45" w:rsidR="006A657C">
        <w:rPr>
          <w:rFonts w:asciiTheme="minorHAnsi" w:hAnsiTheme="minorHAnsi" w:cstheme="minorHAnsi"/>
          <w:snapToGrid w:val="0"/>
        </w:rPr>
        <w:t>are used in the</w:t>
      </w:r>
      <w:r w:rsidRPr="004A4A45">
        <w:rPr>
          <w:rFonts w:asciiTheme="minorHAnsi" w:hAnsiTheme="minorHAnsi" w:cstheme="minorHAnsi"/>
          <w:snapToGrid w:val="0"/>
        </w:rPr>
        <w:t xml:space="preserve"> IPEDS Data Feedback Reports</w:t>
      </w:r>
      <w:r w:rsidRPr="004A4A45" w:rsidR="001C35AD">
        <w:rPr>
          <w:rFonts w:asciiTheme="minorHAnsi" w:hAnsiTheme="minorHAnsi" w:cstheme="minorHAnsi"/>
          <w:snapToGrid w:val="0"/>
        </w:rPr>
        <w:t xml:space="preserve">, </w:t>
      </w:r>
      <w:r w:rsidRPr="004A4A45">
        <w:rPr>
          <w:rFonts w:asciiTheme="minorHAnsi" w:hAnsiTheme="minorHAnsi" w:cstheme="minorHAnsi"/>
          <w:snapToGrid w:val="0"/>
        </w:rPr>
        <w:t xml:space="preserve">annual reports </w:t>
      </w:r>
      <w:r w:rsidRPr="004A4A45" w:rsidR="001C35AD">
        <w:rPr>
          <w:rFonts w:asciiTheme="minorHAnsi" w:hAnsiTheme="minorHAnsi" w:cstheme="minorHAnsi"/>
          <w:snapToGrid w:val="0"/>
        </w:rPr>
        <w:t xml:space="preserve">that </w:t>
      </w:r>
      <w:r w:rsidRPr="004A4A45">
        <w:rPr>
          <w:rFonts w:asciiTheme="minorHAnsi" w:hAnsiTheme="minorHAnsi" w:cstheme="minorHAnsi"/>
          <w:snapToGrid w:val="0"/>
        </w:rPr>
        <w:t>are sent to all postsecondary institutions.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They contain data and figures comparing each institution to a group of “comparison” institutions, using a variety of IPEDS data variables and derived variables, and are </w:t>
      </w:r>
      <w:r w:rsidRPr="004A4A45" w:rsidR="00CC279C">
        <w:rPr>
          <w:rFonts w:asciiTheme="minorHAnsi" w:hAnsiTheme="minorHAnsi" w:cstheme="minorHAnsi"/>
          <w:snapToGrid w:val="0"/>
        </w:rPr>
        <w:t xml:space="preserve">electronically </w:t>
      </w:r>
      <w:r w:rsidRPr="004A4A45">
        <w:rPr>
          <w:rFonts w:asciiTheme="minorHAnsi" w:hAnsiTheme="minorHAnsi" w:cstheme="minorHAnsi"/>
          <w:snapToGrid w:val="0"/>
        </w:rPr>
        <w:t>mailed to the Chief Executive Officer of each institution.</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The reports serve as a means of highlighting the utility of IPEDS </w:t>
      </w:r>
      <w:r w:rsidRPr="004A4A45">
        <w:rPr>
          <w:rFonts w:asciiTheme="minorHAnsi" w:hAnsiTheme="minorHAnsi" w:cstheme="minorHAnsi"/>
          <w:snapToGrid w:val="0"/>
        </w:rPr>
        <w:t>data, as well as providing comparative data for institutions</w:t>
      </w:r>
      <w:r w:rsidRPr="004A4A45" w:rsidR="00CA6CA9">
        <w:rPr>
          <w:rFonts w:asciiTheme="minorHAnsi" w:hAnsiTheme="minorHAnsi" w:cstheme="minorHAnsi"/>
          <w:snapToGrid w:val="0"/>
        </w:rPr>
        <w:t xml:space="preserve"> to use</w:t>
      </w:r>
      <w:r w:rsidRPr="004A4A45">
        <w:rPr>
          <w:rFonts w:asciiTheme="minorHAnsi" w:hAnsiTheme="minorHAnsi" w:cstheme="minorHAnsi"/>
          <w:snapToGrid w:val="0"/>
        </w:rPr>
        <w:t xml:space="preserve"> in meeting their institutional goals relative to their postsecondary “peers.”</w:t>
      </w:r>
    </w:p>
    <w:p w:rsidR="00B17F64" w:rsidRPr="004A4A45" w:rsidP="00D96C12" w14:paraId="4CCA0834" w14:textId="77777777">
      <w:pPr>
        <w:pStyle w:val="BodyText"/>
        <w:rPr>
          <w:rFonts w:asciiTheme="minorHAnsi" w:hAnsiTheme="minorHAnsi" w:cstheme="minorHAnsi"/>
          <w:snapToGrid w:val="0"/>
        </w:rPr>
      </w:pPr>
      <w:r w:rsidRPr="004A4A45">
        <w:rPr>
          <w:rFonts w:asciiTheme="minorHAnsi" w:hAnsiTheme="minorHAnsi" w:cstheme="minorHAnsi"/>
          <w:snapToGrid w:val="0"/>
        </w:rPr>
        <w:t>Additional uses of IPEDS data, specific to individual survey components, include</w:t>
      </w:r>
      <w:r w:rsidRPr="004A4A45" w:rsidR="00CA6CA9">
        <w:rPr>
          <w:rFonts w:asciiTheme="minorHAnsi" w:hAnsiTheme="minorHAnsi" w:cstheme="minorHAnsi"/>
          <w:snapToGrid w:val="0"/>
        </w:rPr>
        <w:t xml:space="preserve"> </w:t>
      </w:r>
      <w:r w:rsidRPr="004A4A45" w:rsidR="0047282F">
        <w:rPr>
          <w:rFonts w:asciiTheme="minorHAnsi" w:hAnsiTheme="minorHAnsi" w:cstheme="minorHAnsi"/>
          <w:snapToGrid w:val="0"/>
        </w:rPr>
        <w:t>those listed below</w:t>
      </w:r>
      <w:r w:rsidRPr="004A4A45" w:rsidR="00CA6CA9">
        <w:rPr>
          <w:rFonts w:asciiTheme="minorHAnsi" w:hAnsiTheme="minorHAnsi" w:cstheme="minorHAnsi"/>
          <w:snapToGrid w:val="0"/>
        </w:rPr>
        <w:t>.</w:t>
      </w:r>
    </w:p>
    <w:p w:rsidR="00B17F64" w:rsidRPr="004A4A45" w:rsidP="00461925" w14:paraId="7DA990D9" w14:textId="77777777">
      <w:pPr>
        <w:pStyle w:val="AppendixHeading3"/>
        <w:rPr>
          <w:rFonts w:asciiTheme="minorHAnsi" w:hAnsiTheme="minorHAnsi" w:cstheme="minorHAnsi"/>
        </w:rPr>
      </w:pPr>
      <w:bookmarkStart w:id="32" w:name="_Toc437880612"/>
      <w:bookmarkStart w:id="33" w:name="_Toc212641163"/>
      <w:r w:rsidRPr="004A4A45">
        <w:rPr>
          <w:rFonts w:asciiTheme="minorHAnsi" w:hAnsiTheme="minorHAnsi" w:cstheme="minorHAnsi"/>
        </w:rPr>
        <w:t>A.2.a.</w:t>
      </w:r>
      <w:r w:rsidRPr="004A4A45">
        <w:rPr>
          <w:rFonts w:asciiTheme="minorHAnsi" w:hAnsiTheme="minorHAnsi" w:cstheme="minorHAnsi"/>
        </w:rPr>
        <w:tab/>
        <w:t>Institutional Characteristics</w:t>
      </w:r>
      <w:bookmarkEnd w:id="32"/>
      <w:bookmarkEnd w:id="33"/>
    </w:p>
    <w:p w:rsidR="00B17F64" w:rsidRPr="004A4A45" w:rsidP="00D96C12" w14:paraId="6D26CC7D" w14:textId="77777777">
      <w:pPr>
        <w:pStyle w:val="BodyText"/>
        <w:rPr>
          <w:rFonts w:asciiTheme="minorHAnsi" w:hAnsiTheme="minorHAnsi" w:cstheme="minorHAnsi"/>
          <w:snapToGrid w:val="0"/>
        </w:rPr>
      </w:pPr>
      <w:r w:rsidRPr="004A4A45">
        <w:rPr>
          <w:rFonts w:asciiTheme="minorHAnsi" w:hAnsiTheme="minorHAnsi" w:cstheme="minorHAnsi"/>
          <w:snapToGrid w:val="0"/>
        </w:rPr>
        <w:t>Institutional Characteristics</w:t>
      </w:r>
      <w:r w:rsidRPr="004A4A45" w:rsidR="00896093">
        <w:rPr>
          <w:rFonts w:asciiTheme="minorHAnsi" w:hAnsiTheme="minorHAnsi" w:cstheme="minorHAnsi"/>
          <w:snapToGrid w:val="0"/>
        </w:rPr>
        <w:t xml:space="preserve"> (IC)</w:t>
      </w:r>
      <w:r w:rsidRPr="004A4A45">
        <w:rPr>
          <w:rFonts w:asciiTheme="minorHAnsi" w:hAnsiTheme="minorHAnsi" w:cstheme="minorHAnsi"/>
          <w:snapToGrid w:val="0"/>
        </w:rPr>
        <w:t xml:space="preserve"> data are the foundation of the entire IPEDS system.</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These data elements constitute the primary information that is necessary to interrelate and understand other descriptive kinds of statistical data about education, such as enrollments, staff, graduates, and finance.</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The information is essential to: </w:t>
      </w:r>
      <w:r w:rsidRPr="004A4A45" w:rsidR="00CA6CA9">
        <w:rPr>
          <w:rFonts w:asciiTheme="minorHAnsi" w:hAnsiTheme="minorHAnsi" w:cstheme="minorHAnsi"/>
          <w:snapToGrid w:val="0"/>
        </w:rPr>
        <w:t>(</w:t>
      </w:r>
      <w:r w:rsidRPr="004A4A45">
        <w:rPr>
          <w:rFonts w:asciiTheme="minorHAnsi" w:hAnsiTheme="minorHAnsi" w:cstheme="minorHAnsi"/>
          <w:snapToGrid w:val="0"/>
        </w:rPr>
        <w:t xml:space="preserve">1) establishing the universe control file for IPEDS and </w:t>
      </w:r>
      <w:r w:rsidRPr="004A4A45" w:rsidR="00CA6CA9">
        <w:rPr>
          <w:rFonts w:asciiTheme="minorHAnsi" w:hAnsiTheme="minorHAnsi" w:cstheme="minorHAnsi"/>
          <w:snapToGrid w:val="0"/>
        </w:rPr>
        <w:t>(</w:t>
      </w:r>
      <w:r w:rsidRPr="004A4A45">
        <w:rPr>
          <w:rFonts w:asciiTheme="minorHAnsi" w:hAnsiTheme="minorHAnsi" w:cstheme="minorHAnsi"/>
          <w:snapToGrid w:val="0"/>
        </w:rPr>
        <w:t>2) developing data collection sampling frames.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IPEDS universe is used as the sampling frame for many other NCES studies, including the NPSAS.</w:t>
      </w:r>
    </w:p>
    <w:p w:rsidR="00B17F64" w:rsidRPr="004A4A45" w:rsidP="00D96C12" w14:paraId="047FDAC3"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In addition to the need for these data within NCES and </w:t>
      </w:r>
      <w:r w:rsidRPr="004A4A45" w:rsidR="00896093">
        <w:rPr>
          <w:rFonts w:asciiTheme="minorHAnsi" w:hAnsiTheme="minorHAnsi" w:cstheme="minorHAnsi"/>
          <w:snapToGrid w:val="0"/>
        </w:rPr>
        <w:t>ED</w:t>
      </w:r>
      <w:r w:rsidRPr="004A4A45">
        <w:rPr>
          <w:rFonts w:asciiTheme="minorHAnsi" w:hAnsiTheme="minorHAnsi" w:cstheme="minorHAnsi"/>
          <w:snapToGrid w:val="0"/>
        </w:rPr>
        <w:t xml:space="preserve"> (Title III and </w:t>
      </w:r>
      <w:r w:rsidRPr="004A4A45" w:rsidR="00896093">
        <w:rPr>
          <w:rFonts w:asciiTheme="minorHAnsi" w:hAnsiTheme="minorHAnsi" w:cstheme="minorHAnsi"/>
          <w:snapToGrid w:val="0"/>
        </w:rPr>
        <w:t>HEA</w:t>
      </w:r>
      <w:r w:rsidRPr="004A4A45">
        <w:rPr>
          <w:rFonts w:asciiTheme="minorHAnsi" w:hAnsiTheme="minorHAnsi" w:cstheme="minorHAnsi"/>
          <w:snapToGrid w:val="0"/>
        </w:rPr>
        <w:t xml:space="preserve"> programs and the Office for Civil Rights use data from IPEDS), other federal agencies rely on the database and the resulting list of postsecondary institutions.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w:t>
      </w:r>
      <w:r w:rsidRPr="004A4A45" w:rsidR="00B4097B">
        <w:rPr>
          <w:rFonts w:asciiTheme="minorHAnsi" w:hAnsiTheme="minorHAnsi" w:cstheme="minorHAnsi"/>
          <w:snapToGrid w:val="0"/>
        </w:rPr>
        <w:t xml:space="preserve">EEOC; </w:t>
      </w:r>
      <w:r w:rsidRPr="004A4A45">
        <w:rPr>
          <w:rFonts w:asciiTheme="minorHAnsi" w:hAnsiTheme="minorHAnsi" w:cstheme="minorHAnsi"/>
          <w:snapToGrid w:val="0"/>
        </w:rPr>
        <w:t>and members of Congress.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NCES continues to fulfill information requests as they are received, and has also significantly increased the volume of IPEDS data available on its public websites, allowing end users increased access to current and historic IPEDS data.</w:t>
      </w:r>
    </w:p>
    <w:p w:rsidR="00B17F64" w:rsidRPr="004A4A45" w:rsidP="00D96C12" w14:paraId="37F82E5A"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Additionally, NCES </w:t>
      </w:r>
      <w:r w:rsidRPr="004A4A45" w:rsidR="006A657C">
        <w:rPr>
          <w:rFonts w:asciiTheme="minorHAnsi" w:hAnsiTheme="minorHAnsi" w:cstheme="minorHAnsi"/>
          <w:snapToGrid w:val="0"/>
        </w:rPr>
        <w:t xml:space="preserve">makes available </w:t>
      </w:r>
      <w:r w:rsidRPr="004A4A45">
        <w:rPr>
          <w:rFonts w:asciiTheme="minorHAnsi" w:hAnsiTheme="minorHAnsi" w:cstheme="minorHAnsi"/>
          <w:snapToGrid w:val="0"/>
        </w:rPr>
        <w:t xml:space="preserve">on College Navigator data provided by the Office of Postsecondary Education (OPE) </w:t>
      </w:r>
      <w:r w:rsidRPr="004A4A45" w:rsidR="006A657C">
        <w:rPr>
          <w:rFonts w:asciiTheme="minorHAnsi" w:hAnsiTheme="minorHAnsi" w:cstheme="minorHAnsi"/>
          <w:snapToGrid w:val="0"/>
        </w:rPr>
        <w:t xml:space="preserve">and the Office of Federal Student Aid (FSA) </w:t>
      </w:r>
      <w:r w:rsidRPr="004A4A45">
        <w:rPr>
          <w:rFonts w:asciiTheme="minorHAnsi" w:hAnsiTheme="minorHAnsi" w:cstheme="minorHAnsi"/>
          <w:snapToGrid w:val="0"/>
        </w:rPr>
        <w:t>for the purpose of disseminating relevant information to consumers. These enhancements include</w:t>
      </w:r>
      <w:r w:rsidRPr="004A4A45" w:rsidR="006A657C">
        <w:rPr>
          <w:rFonts w:asciiTheme="minorHAnsi" w:hAnsiTheme="minorHAnsi" w:cstheme="minorHAnsi"/>
          <w:snapToGrid w:val="0"/>
        </w:rPr>
        <w:t xml:space="preserve"> </w:t>
      </w:r>
      <w:r w:rsidRPr="004A4A45">
        <w:rPr>
          <w:rFonts w:asciiTheme="minorHAnsi" w:hAnsiTheme="minorHAnsi" w:cstheme="minorHAnsi"/>
          <w:snapToGrid w:val="0"/>
        </w:rPr>
        <w:t xml:space="preserve">information on </w:t>
      </w:r>
      <w:r w:rsidRPr="004A4A45" w:rsidR="003F749A">
        <w:rPr>
          <w:rFonts w:asciiTheme="minorHAnsi" w:hAnsiTheme="minorHAnsi" w:cstheme="minorHAnsi"/>
          <w:snapToGrid w:val="0"/>
        </w:rPr>
        <w:t>a</w:t>
      </w:r>
      <w:r w:rsidRPr="004A4A45" w:rsidR="0014747D">
        <w:rPr>
          <w:rFonts w:asciiTheme="minorHAnsi" w:hAnsiTheme="minorHAnsi" w:cstheme="minorHAnsi"/>
          <w:snapToGrid w:val="0"/>
        </w:rPr>
        <w:t>ccreditation,</w:t>
      </w:r>
      <w:r w:rsidRPr="004A4A45">
        <w:rPr>
          <w:rStyle w:val="Strong"/>
          <w:rFonts w:asciiTheme="minorHAnsi" w:hAnsiTheme="minorHAnsi" w:cstheme="minorHAnsi"/>
          <w:b w:val="0"/>
          <w:szCs w:val="22"/>
        </w:rPr>
        <w:t xml:space="preserve"> </w:t>
      </w:r>
      <w:r w:rsidRPr="004A4A45" w:rsidR="003F749A">
        <w:rPr>
          <w:rStyle w:val="Strong"/>
          <w:rFonts w:asciiTheme="minorHAnsi" w:hAnsiTheme="minorHAnsi" w:cstheme="minorHAnsi"/>
          <w:b w:val="0"/>
          <w:szCs w:val="22"/>
        </w:rPr>
        <w:t>v</w:t>
      </w:r>
      <w:r w:rsidRPr="004A4A45" w:rsidR="0014747D">
        <w:rPr>
          <w:rStyle w:val="Strong"/>
          <w:rFonts w:asciiTheme="minorHAnsi" w:hAnsiTheme="minorHAnsi" w:cstheme="minorHAnsi"/>
          <w:b w:val="0"/>
          <w:szCs w:val="22"/>
        </w:rPr>
        <w:t xml:space="preserve">arsity </w:t>
      </w:r>
      <w:r w:rsidRPr="004A4A45" w:rsidR="003F749A">
        <w:rPr>
          <w:rStyle w:val="Strong"/>
          <w:rFonts w:asciiTheme="minorHAnsi" w:hAnsiTheme="minorHAnsi" w:cstheme="minorHAnsi"/>
          <w:b w:val="0"/>
          <w:szCs w:val="22"/>
        </w:rPr>
        <w:t>a</w:t>
      </w:r>
      <w:r w:rsidRPr="004A4A45" w:rsidR="0014747D">
        <w:rPr>
          <w:rStyle w:val="Strong"/>
          <w:rFonts w:asciiTheme="minorHAnsi" w:hAnsiTheme="minorHAnsi" w:cstheme="minorHAnsi"/>
          <w:b w:val="0"/>
          <w:szCs w:val="22"/>
        </w:rPr>
        <w:t xml:space="preserve">thletics, </w:t>
      </w:r>
      <w:r w:rsidRPr="004A4A45" w:rsidR="003F749A">
        <w:rPr>
          <w:rStyle w:val="Strong"/>
          <w:rFonts w:asciiTheme="minorHAnsi" w:hAnsiTheme="minorHAnsi" w:cstheme="minorHAnsi"/>
          <w:b w:val="0"/>
          <w:szCs w:val="22"/>
        </w:rPr>
        <w:t>c</w:t>
      </w:r>
      <w:r w:rsidRPr="004A4A45" w:rsidR="0014747D">
        <w:rPr>
          <w:rStyle w:val="Strong"/>
          <w:rFonts w:asciiTheme="minorHAnsi" w:hAnsiTheme="minorHAnsi" w:cstheme="minorHAnsi"/>
          <w:b w:val="0"/>
          <w:szCs w:val="22"/>
        </w:rPr>
        <w:t xml:space="preserve">ohort </w:t>
      </w:r>
      <w:r w:rsidRPr="004A4A45" w:rsidR="003F749A">
        <w:rPr>
          <w:rStyle w:val="Strong"/>
          <w:rFonts w:asciiTheme="minorHAnsi" w:hAnsiTheme="minorHAnsi" w:cstheme="minorHAnsi"/>
          <w:b w:val="0"/>
          <w:szCs w:val="22"/>
        </w:rPr>
        <w:t>d</w:t>
      </w:r>
      <w:r w:rsidRPr="004A4A45" w:rsidR="0014747D">
        <w:rPr>
          <w:rStyle w:val="Strong"/>
          <w:rFonts w:asciiTheme="minorHAnsi" w:hAnsiTheme="minorHAnsi" w:cstheme="minorHAnsi"/>
          <w:b w:val="0"/>
          <w:szCs w:val="22"/>
        </w:rPr>
        <w:t xml:space="preserve">efault </w:t>
      </w:r>
      <w:r w:rsidRPr="004A4A45" w:rsidR="003F749A">
        <w:rPr>
          <w:rStyle w:val="Strong"/>
          <w:rFonts w:asciiTheme="minorHAnsi" w:hAnsiTheme="minorHAnsi" w:cstheme="minorHAnsi"/>
          <w:b w:val="0"/>
          <w:szCs w:val="22"/>
        </w:rPr>
        <w:t>r</w:t>
      </w:r>
      <w:r w:rsidRPr="004A4A45" w:rsidR="0014747D">
        <w:rPr>
          <w:rStyle w:val="Strong"/>
          <w:rFonts w:asciiTheme="minorHAnsi" w:hAnsiTheme="minorHAnsi" w:cstheme="minorHAnsi"/>
          <w:b w:val="0"/>
          <w:szCs w:val="22"/>
        </w:rPr>
        <w:t>ates, 90/10 data</w:t>
      </w:r>
      <w:r w:rsidRPr="004A4A45" w:rsidR="003F749A">
        <w:rPr>
          <w:rStyle w:val="Strong"/>
          <w:rFonts w:asciiTheme="minorHAnsi" w:hAnsiTheme="minorHAnsi" w:cstheme="minorHAnsi"/>
          <w:b w:val="0"/>
          <w:szCs w:val="22"/>
        </w:rPr>
        <w:t>,</w:t>
      </w:r>
      <w:r w:rsidRPr="004A4A45" w:rsidR="0014747D">
        <w:rPr>
          <w:rStyle w:val="Strong"/>
          <w:rFonts w:asciiTheme="minorHAnsi" w:hAnsiTheme="minorHAnsi" w:cstheme="minorHAnsi"/>
          <w:b w:val="0"/>
          <w:szCs w:val="22"/>
        </w:rPr>
        <w:t xml:space="preserve"> and </w:t>
      </w:r>
      <w:r w:rsidRPr="004A4A45" w:rsidR="003F749A">
        <w:rPr>
          <w:rFonts w:asciiTheme="minorHAnsi" w:hAnsiTheme="minorHAnsi" w:cstheme="minorHAnsi"/>
          <w:snapToGrid w:val="0"/>
        </w:rPr>
        <w:t>c</w:t>
      </w:r>
      <w:r w:rsidRPr="004A4A45">
        <w:rPr>
          <w:rFonts w:asciiTheme="minorHAnsi" w:hAnsiTheme="minorHAnsi" w:cstheme="minorHAnsi"/>
          <w:snapToGrid w:val="0"/>
        </w:rPr>
        <w:t xml:space="preserve">ampus </w:t>
      </w:r>
      <w:r w:rsidRPr="004A4A45" w:rsidR="003F749A">
        <w:rPr>
          <w:rFonts w:asciiTheme="minorHAnsi" w:hAnsiTheme="minorHAnsi" w:cstheme="minorHAnsi"/>
          <w:snapToGrid w:val="0"/>
        </w:rPr>
        <w:t>s</w:t>
      </w:r>
      <w:r w:rsidRPr="004A4A45">
        <w:rPr>
          <w:rFonts w:asciiTheme="minorHAnsi" w:hAnsiTheme="minorHAnsi" w:cstheme="minorHAnsi"/>
          <w:snapToGrid w:val="0"/>
        </w:rPr>
        <w:t>ecurity data</w:t>
      </w:r>
      <w:r w:rsidRPr="004A4A45" w:rsidR="001A07C4">
        <w:rPr>
          <w:rFonts w:asciiTheme="minorHAnsi" w:hAnsiTheme="minorHAnsi" w:cstheme="minorHAnsi"/>
          <w:snapToGrid w:val="0"/>
        </w:rPr>
        <w:t>.</w:t>
      </w:r>
    </w:p>
    <w:p w:rsidR="00B17F64" w:rsidRPr="004A4A45" w:rsidP="00461925" w14:paraId="4716FF6C" w14:textId="77777777">
      <w:pPr>
        <w:pStyle w:val="AppendixHeading3"/>
        <w:rPr>
          <w:rFonts w:asciiTheme="minorHAnsi" w:hAnsiTheme="minorHAnsi" w:cstheme="minorHAnsi"/>
        </w:rPr>
      </w:pPr>
      <w:bookmarkStart w:id="34" w:name="_Toc437880613"/>
      <w:bookmarkStart w:id="35" w:name="_Toc212641164"/>
      <w:r w:rsidRPr="004A4A45">
        <w:rPr>
          <w:rFonts w:asciiTheme="minorHAnsi" w:hAnsiTheme="minorHAnsi" w:cstheme="minorHAnsi"/>
        </w:rPr>
        <w:t>A.2.b.</w:t>
      </w:r>
      <w:r w:rsidRPr="004A4A45">
        <w:rPr>
          <w:rFonts w:asciiTheme="minorHAnsi" w:hAnsiTheme="minorHAnsi" w:cstheme="minorHAnsi"/>
        </w:rPr>
        <w:tab/>
        <w:t>Completions and Compliance Report</w:t>
      </w:r>
      <w:bookmarkEnd w:id="34"/>
      <w:bookmarkEnd w:id="35"/>
    </w:p>
    <w:p w:rsidR="00B17F64" w:rsidRPr="004A4A45" w:rsidP="00D96C12" w14:paraId="5851AC12" w14:textId="77777777">
      <w:pPr>
        <w:pStyle w:val="BodyText"/>
        <w:rPr>
          <w:rFonts w:asciiTheme="minorHAnsi" w:hAnsiTheme="minorHAnsi" w:cstheme="minorHAnsi"/>
          <w:snapToGrid w:val="0"/>
        </w:rPr>
      </w:pPr>
      <w:r w:rsidRPr="004A4A45">
        <w:rPr>
          <w:rFonts w:asciiTheme="minorHAnsi" w:hAnsiTheme="minorHAnsi" w:cstheme="minorHAnsi"/>
          <w:snapToGrid w:val="0"/>
        </w:rPr>
        <w:t>I</w:t>
      </w:r>
      <w:r w:rsidRPr="004A4A45" w:rsidR="00C85AA5">
        <w:rPr>
          <w:rFonts w:asciiTheme="minorHAnsi" w:hAnsiTheme="minorHAnsi" w:cstheme="minorHAnsi"/>
          <w:snapToGrid w:val="0"/>
        </w:rPr>
        <w:t>PEDS i</w:t>
      </w:r>
      <w:r w:rsidRPr="004A4A45">
        <w:rPr>
          <w:rFonts w:asciiTheme="minorHAnsi" w:hAnsiTheme="minorHAnsi" w:cstheme="minorHAnsi"/>
          <w:snapToGrid w:val="0"/>
        </w:rPr>
        <w:t>nformation on the number of students who complete a postsecondary education program by type of program and level of award constitute</w:t>
      </w:r>
      <w:r w:rsidRPr="004A4A45" w:rsidR="00C85AA5">
        <w:rPr>
          <w:rFonts w:asciiTheme="minorHAnsi" w:hAnsiTheme="minorHAnsi" w:cstheme="minorHAnsi"/>
          <w:snapToGrid w:val="0"/>
        </w:rPr>
        <w:t>s</w:t>
      </w:r>
      <w:r w:rsidRPr="004A4A45">
        <w:rPr>
          <w:rFonts w:asciiTheme="minorHAnsi" w:hAnsiTheme="minorHAnsi" w:cstheme="minorHAnsi"/>
          <w:snapToGrid w:val="0"/>
        </w:rPr>
        <w:t xml:space="preserve"> the only national source of information on the availability and location of highly trained manpower.</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Types of programs are categorized according to the Classification of Instructional Programs (CIP). The CIP is a taxonomic coding scheme that contains titles and descriptions of instructional programs, primarily at the postsecondary level. Business and industry, the military, and other groups that need to recruit individuals with particular skills use these data extensively.</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data also help satisfy the mandate in the Carl D. Perkins Vocational Education Act for information on completions in postsecondary vocational education programs.</w:t>
      </w:r>
    </w:p>
    <w:p w:rsidR="00B17F64" w:rsidRPr="004A4A45" w:rsidP="006E2384" w14:paraId="50432693" w14:textId="77777777">
      <w:pPr>
        <w:pStyle w:val="BodyText"/>
        <w:widowControl w:val="0"/>
        <w:rPr>
          <w:rFonts w:asciiTheme="minorHAnsi" w:hAnsiTheme="minorHAnsi" w:cstheme="minorHAnsi"/>
          <w:snapToGrid w:val="0"/>
        </w:rPr>
      </w:pPr>
      <w:r w:rsidRPr="004A4A45">
        <w:rPr>
          <w:rFonts w:asciiTheme="minorHAnsi" w:hAnsiTheme="minorHAnsi" w:cstheme="minorHAnsi"/>
          <w:snapToGrid w:val="0"/>
        </w:rPr>
        <w:t>Information on completions in postsecondary education programs has been used extensively</w:t>
      </w:r>
      <w:r w:rsidRPr="004A4A45" w:rsidR="0056386F">
        <w:rPr>
          <w:rFonts w:asciiTheme="minorHAnsi" w:hAnsiTheme="minorHAnsi" w:cstheme="minorHAnsi"/>
          <w:snapToGrid w:val="0"/>
        </w:rPr>
        <w:t>, as in the following examples.</w:t>
      </w:r>
    </w:p>
    <w:p w:rsidR="00B17F64" w:rsidRPr="004A4A45" w:rsidP="0020525B" w14:paraId="3B2BAECB"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ED and OPE use these data to respond to public inquiries regarding degrees awarded by different types of institutions, and for reference guides in preparation for budget justifications.</w:t>
      </w:r>
    </w:p>
    <w:p w:rsidR="00B17F64" w:rsidRPr="004A4A45" w:rsidP="0020525B" w14:paraId="15DD6FF9"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The Department of Labor and Bureau of Labor Statistics (BLS) use these data in preparing the </w:t>
      </w:r>
      <w:r w:rsidRPr="004A4A45">
        <w:rPr>
          <w:rFonts w:asciiTheme="minorHAnsi" w:hAnsiTheme="minorHAnsi" w:cstheme="minorHAnsi"/>
          <w:i/>
          <w:sz w:val="22"/>
          <w:szCs w:val="22"/>
        </w:rPr>
        <w:t>Occupational Outlook Handbook</w:t>
      </w:r>
      <w:r w:rsidRPr="004A4A45">
        <w:rPr>
          <w:rFonts w:asciiTheme="minorHAnsi" w:hAnsiTheme="minorHAnsi" w:cstheme="minorHAnsi"/>
          <w:sz w:val="22"/>
          <w:szCs w:val="22"/>
        </w:rPr>
        <w:t xml:space="preserve"> and in matching projections of labor supply and demand.</w:t>
      </w:r>
    </w:p>
    <w:p w:rsidR="00B17F64" w:rsidRPr="004A4A45" w:rsidP="0020525B" w14:paraId="6B1D6F35"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State Occupational Information Coordinating Committees also</w:t>
      </w:r>
      <w:r w:rsidRPr="004A4A45" w:rsidR="00C80D93">
        <w:rPr>
          <w:rFonts w:asciiTheme="minorHAnsi" w:hAnsiTheme="minorHAnsi" w:cstheme="minorHAnsi"/>
          <w:sz w:val="22"/>
          <w:szCs w:val="22"/>
        </w:rPr>
        <w:t xml:space="preserve"> </w:t>
      </w:r>
      <w:r w:rsidRPr="004A4A45" w:rsidR="00255D56">
        <w:rPr>
          <w:rFonts w:asciiTheme="minorHAnsi" w:hAnsiTheme="minorHAnsi" w:cstheme="minorHAnsi"/>
          <w:sz w:val="22"/>
          <w:szCs w:val="22"/>
        </w:rPr>
        <w:t xml:space="preserve">use </w:t>
      </w:r>
      <w:r w:rsidRPr="004A4A45">
        <w:rPr>
          <w:rFonts w:asciiTheme="minorHAnsi" w:hAnsiTheme="minorHAnsi" w:cstheme="minorHAnsi"/>
          <w:sz w:val="22"/>
          <w:szCs w:val="22"/>
        </w:rPr>
        <w:t>these data on an annual basis for assisting citizens in career planning and in making state and local area estimates of trained manpower.</w:t>
      </w:r>
    </w:p>
    <w:p w:rsidR="00B17F64" w:rsidRPr="004A4A45" w:rsidP="0020525B" w14:paraId="63403698"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Congressional Research Service</w:t>
      </w:r>
      <w:r w:rsidRPr="004A4A45" w:rsidR="00E013F8">
        <w:rPr>
          <w:rFonts w:asciiTheme="minorHAnsi" w:hAnsiTheme="minorHAnsi" w:cstheme="minorHAnsi"/>
          <w:sz w:val="22"/>
          <w:szCs w:val="22"/>
        </w:rPr>
        <w:t xml:space="preserve"> and</w:t>
      </w:r>
      <w:r w:rsidRPr="004A4A45">
        <w:rPr>
          <w:rFonts w:asciiTheme="minorHAnsi" w:hAnsiTheme="minorHAnsi" w:cstheme="minorHAnsi"/>
          <w:sz w:val="22"/>
          <w:szCs w:val="22"/>
        </w:rPr>
        <w:t xml:space="preserve"> Library of Congress use these data to supply information to </w:t>
      </w:r>
      <w:r w:rsidRPr="004A4A45" w:rsidR="00E013F8">
        <w:rPr>
          <w:rFonts w:asciiTheme="minorHAnsi" w:hAnsiTheme="minorHAnsi" w:cstheme="minorHAnsi"/>
          <w:sz w:val="22"/>
          <w:szCs w:val="22"/>
        </w:rPr>
        <w:t xml:space="preserve">members </w:t>
      </w:r>
      <w:r w:rsidRPr="004A4A45">
        <w:rPr>
          <w:rFonts w:asciiTheme="minorHAnsi" w:hAnsiTheme="minorHAnsi" w:cstheme="minorHAnsi"/>
          <w:sz w:val="22"/>
          <w:szCs w:val="22"/>
        </w:rPr>
        <w:t xml:space="preserve">of Congress to assist them in assessing </w:t>
      </w:r>
      <w:r w:rsidRPr="004A4A45" w:rsidR="00255D56">
        <w:rPr>
          <w:rFonts w:asciiTheme="minorHAnsi" w:hAnsiTheme="minorHAnsi" w:cstheme="minorHAnsi"/>
          <w:sz w:val="22"/>
          <w:szCs w:val="22"/>
        </w:rPr>
        <w:t xml:space="preserve">the </w:t>
      </w:r>
      <w:r w:rsidRPr="004A4A45">
        <w:rPr>
          <w:rFonts w:asciiTheme="minorHAnsi" w:hAnsiTheme="minorHAnsi" w:cstheme="minorHAnsi"/>
          <w:sz w:val="22"/>
          <w:szCs w:val="22"/>
        </w:rPr>
        <w:t xml:space="preserve">changing and developing needs of the </w:t>
      </w:r>
      <w:r w:rsidRPr="004A4A45" w:rsidR="00E013F8">
        <w:rPr>
          <w:rFonts w:asciiTheme="minorHAnsi" w:hAnsiTheme="minorHAnsi" w:cstheme="minorHAnsi"/>
          <w:sz w:val="22"/>
          <w:szCs w:val="22"/>
        </w:rPr>
        <w:t xml:space="preserve">nation </w:t>
      </w:r>
      <w:r w:rsidRPr="004A4A45">
        <w:rPr>
          <w:rFonts w:asciiTheme="minorHAnsi" w:hAnsiTheme="minorHAnsi" w:cstheme="minorHAnsi"/>
          <w:sz w:val="22"/>
          <w:szCs w:val="22"/>
        </w:rPr>
        <w:t>with respect to manpower and postsecondary education.</w:t>
      </w:r>
    </w:p>
    <w:p w:rsidR="00B17F64" w:rsidRPr="004A4A45" w:rsidP="0020525B" w14:paraId="317B4641"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Department of Agriculture</w:t>
      </w:r>
      <w:r w:rsidRPr="004A4A45" w:rsidR="00E013F8">
        <w:rPr>
          <w:rFonts w:asciiTheme="minorHAnsi" w:hAnsiTheme="minorHAnsi" w:cstheme="minorHAnsi"/>
          <w:sz w:val="22"/>
          <w:szCs w:val="22"/>
        </w:rPr>
        <w:t xml:space="preserve"> and</w:t>
      </w:r>
      <w:r w:rsidRPr="004A4A45">
        <w:rPr>
          <w:rFonts w:asciiTheme="minorHAnsi" w:hAnsiTheme="minorHAnsi" w:cstheme="minorHAnsi"/>
          <w:sz w:val="22"/>
          <w:szCs w:val="22"/>
        </w:rPr>
        <w:t xml:space="preserve"> Office of Higher Education Programs use these data to include program data on agriculture and home economics in various reports.</w:t>
      </w:r>
    </w:p>
    <w:p w:rsidR="00061E67" w:rsidRPr="004A4A45" w:rsidP="0020525B" w14:paraId="6142E7B4"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National Science Foundation</w:t>
      </w:r>
      <w:r w:rsidRPr="004A4A45" w:rsidR="00E013F8">
        <w:rPr>
          <w:rFonts w:asciiTheme="minorHAnsi" w:hAnsiTheme="minorHAnsi" w:cstheme="minorHAnsi"/>
          <w:sz w:val="22"/>
          <w:szCs w:val="22"/>
        </w:rPr>
        <w:t xml:space="preserve"> and</w:t>
      </w:r>
      <w:r w:rsidRPr="004A4A45">
        <w:rPr>
          <w:rFonts w:asciiTheme="minorHAnsi" w:hAnsiTheme="minorHAnsi" w:cstheme="minorHAnsi"/>
          <w:sz w:val="22"/>
          <w:szCs w:val="22"/>
        </w:rPr>
        <w:t xml:space="preserve"> Division of Science Resource Studies rel</w:t>
      </w:r>
      <w:r w:rsidRPr="004A4A45" w:rsidR="00E013F8">
        <w:rPr>
          <w:rFonts w:asciiTheme="minorHAnsi" w:hAnsiTheme="minorHAnsi" w:cstheme="minorHAnsi"/>
          <w:sz w:val="22"/>
          <w:szCs w:val="22"/>
        </w:rPr>
        <w:t>y</w:t>
      </w:r>
      <w:r w:rsidRPr="004A4A45">
        <w:rPr>
          <w:rFonts w:asciiTheme="minorHAnsi" w:hAnsiTheme="minorHAnsi" w:cstheme="minorHAnsi"/>
          <w:sz w:val="22"/>
          <w:szCs w:val="22"/>
        </w:rPr>
        <w:t xml:space="preserve"> heavily on IPEDS Completions survey data, in conjunction with their own surveys, to study degree production, particularly in science, mathematics, and engineering.</w:t>
      </w:r>
    </w:p>
    <w:p w:rsidR="00061E67" w:rsidRPr="004A4A45" w:rsidP="0020525B" w14:paraId="5EBFD827"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The U.S. Office of Personnel Management </w:t>
      </w:r>
      <w:r w:rsidRPr="004A4A45" w:rsidR="00E4683A">
        <w:rPr>
          <w:rFonts w:asciiTheme="minorHAnsi" w:hAnsiTheme="minorHAnsi" w:cstheme="minorHAnsi"/>
          <w:sz w:val="22"/>
          <w:szCs w:val="22"/>
        </w:rPr>
        <w:t xml:space="preserve">(OPM) </w:t>
      </w:r>
      <w:r w:rsidRPr="004A4A45">
        <w:rPr>
          <w:rFonts w:asciiTheme="minorHAnsi" w:hAnsiTheme="minorHAnsi" w:cstheme="minorHAnsi"/>
          <w:sz w:val="22"/>
          <w:szCs w:val="22"/>
        </w:rPr>
        <w:t xml:space="preserve">uses these data to provide guidance to other </w:t>
      </w:r>
      <w:r w:rsidRPr="004A4A45" w:rsidR="00E013F8">
        <w:rPr>
          <w:rFonts w:asciiTheme="minorHAnsi" w:hAnsiTheme="minorHAnsi" w:cstheme="minorHAnsi"/>
          <w:sz w:val="22"/>
          <w:szCs w:val="22"/>
        </w:rPr>
        <w:t>f</w:t>
      </w:r>
      <w:r w:rsidRPr="004A4A45">
        <w:rPr>
          <w:rFonts w:asciiTheme="minorHAnsi" w:hAnsiTheme="minorHAnsi" w:cstheme="minorHAnsi"/>
          <w:sz w:val="22"/>
          <w:szCs w:val="22"/>
        </w:rPr>
        <w:t xml:space="preserve">ederal agencies in </w:t>
      </w:r>
      <w:r w:rsidRPr="004A4A45" w:rsidR="00E013F8">
        <w:rPr>
          <w:rFonts w:asciiTheme="minorHAnsi" w:hAnsiTheme="minorHAnsi" w:cstheme="minorHAnsi"/>
          <w:sz w:val="22"/>
          <w:szCs w:val="22"/>
        </w:rPr>
        <w:t xml:space="preserve">its </w:t>
      </w:r>
      <w:r w:rsidRPr="004A4A45">
        <w:rPr>
          <w:rFonts w:asciiTheme="minorHAnsi" w:hAnsiTheme="minorHAnsi" w:cstheme="minorHAnsi"/>
          <w:sz w:val="22"/>
          <w:szCs w:val="22"/>
        </w:rPr>
        <w:t>recruiting efforts.</w:t>
      </w:r>
    </w:p>
    <w:p w:rsidR="00B17F64" w:rsidRPr="004A4A45" w:rsidP="0020525B" w14:paraId="00D4425D"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Office for Civil Rights (Department of Education) uses these data in reviewing institutional compliance with antidiscrimination statutes.</w:t>
      </w:r>
    </w:p>
    <w:p w:rsidR="00B17F64" w:rsidRPr="004A4A45" w:rsidP="0020525B" w14:paraId="6A02965E"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Department of Justice uses these data when court suits are brought in civil rights cases.</w:t>
      </w:r>
    </w:p>
    <w:p w:rsidR="00B17F64" w:rsidRPr="004A4A45" w:rsidP="0020525B" w14:paraId="004F70EA"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The Department of Defense uses these data to identify institutions training significant numbers of individuals in occupational programs, particular</w:t>
      </w:r>
      <w:r w:rsidRPr="004A4A45" w:rsidR="00E013F8">
        <w:rPr>
          <w:rFonts w:asciiTheme="minorHAnsi" w:hAnsiTheme="minorHAnsi" w:cstheme="minorHAnsi"/>
          <w:sz w:val="22"/>
          <w:szCs w:val="22"/>
        </w:rPr>
        <w:t>ly those with</w:t>
      </w:r>
      <w:r w:rsidRPr="004A4A45">
        <w:rPr>
          <w:rFonts w:asciiTheme="minorHAnsi" w:hAnsiTheme="minorHAnsi" w:cstheme="minorHAnsi"/>
          <w:sz w:val="22"/>
          <w:szCs w:val="22"/>
        </w:rPr>
        <w:t xml:space="preserve"> military</w:t>
      </w:r>
      <w:r w:rsidRPr="004A4A45" w:rsidR="00E013F8">
        <w:rPr>
          <w:rFonts w:asciiTheme="minorHAnsi" w:hAnsiTheme="minorHAnsi" w:cstheme="minorHAnsi"/>
          <w:sz w:val="22"/>
          <w:szCs w:val="22"/>
        </w:rPr>
        <w:t>-</w:t>
      </w:r>
      <w:r w:rsidRPr="004A4A45">
        <w:rPr>
          <w:rFonts w:asciiTheme="minorHAnsi" w:hAnsiTheme="minorHAnsi" w:cstheme="minorHAnsi"/>
          <w:sz w:val="22"/>
          <w:szCs w:val="22"/>
        </w:rPr>
        <w:t>related skills.</w:t>
      </w:r>
    </w:p>
    <w:p w:rsidR="00B17F64" w:rsidRPr="004A4A45" w:rsidP="0020525B" w14:paraId="02AB7B02"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Private firms use these data for recruiting trained manpower and large corporations use the racial/ethnic completions data to identify the potential pool of new employees for </w:t>
      </w:r>
      <w:r w:rsidRPr="004A4A45" w:rsidR="00AB0AFC">
        <w:rPr>
          <w:rFonts w:asciiTheme="minorHAnsi" w:hAnsiTheme="minorHAnsi" w:cstheme="minorHAnsi"/>
          <w:sz w:val="22"/>
          <w:szCs w:val="22"/>
        </w:rPr>
        <w:t xml:space="preserve">equal opportunity employment </w:t>
      </w:r>
      <w:r w:rsidRPr="004A4A45" w:rsidR="00E4683A">
        <w:rPr>
          <w:rFonts w:asciiTheme="minorHAnsi" w:hAnsiTheme="minorHAnsi" w:cstheme="minorHAnsi"/>
          <w:sz w:val="22"/>
          <w:szCs w:val="22"/>
        </w:rPr>
        <w:t xml:space="preserve">(EEO) </w:t>
      </w:r>
      <w:r w:rsidRPr="004A4A45">
        <w:rPr>
          <w:rFonts w:asciiTheme="minorHAnsi" w:hAnsiTheme="minorHAnsi" w:cstheme="minorHAnsi"/>
          <w:sz w:val="22"/>
          <w:szCs w:val="22"/>
        </w:rPr>
        <w:t>requirements.</w:t>
      </w:r>
    </w:p>
    <w:p w:rsidR="00B17F64" w:rsidRPr="004A4A45" w:rsidP="0020525B" w14:paraId="079A9F79"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States also use data by program to compare changes in degree patterns among states and for manpower planning and projections.</w:t>
      </w:r>
    </w:p>
    <w:p w:rsidR="00061E67" w:rsidRPr="004A4A45" w:rsidP="0020525B" w14:paraId="51E49918"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The Carnegie Foundation for the Advancement of Teaching has </w:t>
      </w:r>
      <w:r w:rsidRPr="004A4A45" w:rsidR="00AB0AFC">
        <w:rPr>
          <w:rFonts w:asciiTheme="minorHAnsi" w:hAnsiTheme="minorHAnsi" w:cstheme="minorHAnsi"/>
          <w:sz w:val="22"/>
          <w:szCs w:val="22"/>
        </w:rPr>
        <w:t xml:space="preserve">used </w:t>
      </w:r>
      <w:r w:rsidRPr="004A4A45">
        <w:rPr>
          <w:rFonts w:asciiTheme="minorHAnsi" w:hAnsiTheme="minorHAnsi" w:cstheme="minorHAnsi"/>
          <w:sz w:val="22"/>
          <w:szCs w:val="22"/>
        </w:rPr>
        <w:t xml:space="preserve">these data in developing </w:t>
      </w:r>
      <w:r w:rsidRPr="004A4A45" w:rsidR="00AB0AFC">
        <w:rPr>
          <w:rFonts w:asciiTheme="minorHAnsi" w:hAnsiTheme="minorHAnsi" w:cstheme="minorHAnsi"/>
          <w:sz w:val="22"/>
          <w:szCs w:val="22"/>
        </w:rPr>
        <w:t xml:space="preserve">its </w:t>
      </w:r>
      <w:r w:rsidRPr="004A4A45">
        <w:rPr>
          <w:rFonts w:asciiTheme="minorHAnsi" w:hAnsiTheme="minorHAnsi" w:cstheme="minorHAnsi"/>
          <w:sz w:val="22"/>
          <w:szCs w:val="22"/>
        </w:rPr>
        <w:t>institutional classification schemes.</w:t>
      </w:r>
    </w:p>
    <w:p w:rsidR="00B17F64" w:rsidRPr="004A4A45" w:rsidP="00461925" w14:paraId="49D217DB" w14:textId="77777777">
      <w:pPr>
        <w:pStyle w:val="AppendixHeading3"/>
        <w:rPr>
          <w:rFonts w:asciiTheme="minorHAnsi" w:hAnsiTheme="minorHAnsi" w:cstheme="minorHAnsi"/>
        </w:rPr>
      </w:pPr>
      <w:bookmarkStart w:id="36" w:name="_Toc437880614"/>
      <w:bookmarkStart w:id="37" w:name="_Toc212641165"/>
      <w:r w:rsidRPr="004A4A45">
        <w:rPr>
          <w:rFonts w:asciiTheme="minorHAnsi" w:hAnsiTheme="minorHAnsi" w:cstheme="minorHAnsi"/>
        </w:rPr>
        <w:t>A.2.c.</w:t>
      </w:r>
      <w:r w:rsidRPr="004A4A45">
        <w:rPr>
          <w:rFonts w:asciiTheme="minorHAnsi" w:hAnsiTheme="minorHAnsi" w:cstheme="minorHAnsi"/>
        </w:rPr>
        <w:tab/>
        <w:t>Enrollment</w:t>
      </w:r>
      <w:bookmarkEnd w:id="36"/>
      <w:bookmarkEnd w:id="37"/>
    </w:p>
    <w:p w:rsidR="00B17F64" w:rsidRPr="004A4A45" w:rsidP="001D1BE3" w14:paraId="1BE9FE88"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Enrollment is probably the most basic parameter in postsecondary education </w:t>
      </w:r>
      <w:r w:rsidRPr="004A4A45" w:rsidR="0046689C">
        <w:rPr>
          <w:rFonts w:asciiTheme="minorHAnsi" w:hAnsiTheme="minorHAnsi" w:cstheme="minorHAnsi"/>
          <w:snapToGrid w:val="0"/>
        </w:rPr>
        <w:t xml:space="preserve">because </w:t>
      </w:r>
      <w:r w:rsidRPr="004A4A45">
        <w:rPr>
          <w:rFonts w:asciiTheme="minorHAnsi" w:hAnsiTheme="minorHAnsi" w:cstheme="minorHAnsi"/>
          <w:snapToGrid w:val="0"/>
        </w:rPr>
        <w:t>it indicates access to an educational experience that is potentially both economically and socially advantageous.</w:t>
      </w:r>
      <w:r w:rsidRPr="004A4A45" w:rsidR="008450E3">
        <w:rPr>
          <w:rFonts w:asciiTheme="minorHAnsi" w:hAnsiTheme="minorHAnsi" w:cstheme="minorHAnsi"/>
          <w:snapToGrid w:val="0"/>
        </w:rPr>
        <w:t xml:space="preserve"> </w:t>
      </w:r>
      <w:r w:rsidRPr="004A4A45">
        <w:rPr>
          <w:rFonts w:asciiTheme="minorHAnsi" w:hAnsiTheme="minorHAnsi" w:cstheme="minorHAnsi"/>
          <w:snapToGrid w:val="0"/>
        </w:rPr>
        <w:t xml:space="preserve">Because enrollment patterns differ greatly among the various types of postsecondary institutions, there is a need for both different measures of enrollment and several indicators of access. Aspects of enrollment </w:t>
      </w:r>
      <w:r w:rsidRPr="004A4A45" w:rsidR="009E6D7B">
        <w:rPr>
          <w:rFonts w:asciiTheme="minorHAnsi" w:hAnsiTheme="minorHAnsi" w:cstheme="minorHAnsi"/>
          <w:snapToGrid w:val="0"/>
        </w:rPr>
        <w:t xml:space="preserve">data </w:t>
      </w:r>
      <w:r w:rsidRPr="004A4A45">
        <w:rPr>
          <w:rFonts w:asciiTheme="minorHAnsi" w:hAnsiTheme="minorHAnsi" w:cstheme="minorHAnsi"/>
          <w:snapToGrid w:val="0"/>
        </w:rPr>
        <w:t>collection are described below.</w:t>
      </w:r>
    </w:p>
    <w:p w:rsidR="00061E67" w:rsidRPr="004A4A45" w:rsidP="00803C42" w14:paraId="7AD6764D" w14:textId="77777777">
      <w:pPr>
        <w:pStyle w:val="AppendixBodyText"/>
        <w:rPr>
          <w:rFonts w:asciiTheme="minorHAnsi" w:hAnsiTheme="minorHAnsi" w:cstheme="minorHAnsi"/>
        </w:rPr>
      </w:pPr>
      <w:r w:rsidRPr="004A4A45">
        <w:rPr>
          <w:rFonts w:asciiTheme="minorHAnsi" w:hAnsiTheme="minorHAnsi" w:cstheme="minorHAnsi"/>
          <w:b/>
        </w:rPr>
        <w:t>1.</w:t>
      </w:r>
      <w:r w:rsidRPr="004A4A45">
        <w:rPr>
          <w:rFonts w:asciiTheme="minorHAnsi" w:hAnsiTheme="minorHAnsi" w:cstheme="minorHAnsi"/>
          <w:b/>
        </w:rPr>
        <w:tab/>
      </w:r>
      <w:r w:rsidRPr="004A4A45" w:rsidR="00C166EB">
        <w:rPr>
          <w:rFonts w:asciiTheme="minorHAnsi" w:hAnsiTheme="minorHAnsi" w:cstheme="minorHAnsi"/>
          <w:b/>
        </w:rPr>
        <w:t xml:space="preserve">Fall </w:t>
      </w:r>
      <w:r w:rsidRPr="004A4A45">
        <w:rPr>
          <w:rFonts w:asciiTheme="minorHAnsi" w:hAnsiTheme="minorHAnsi" w:cstheme="minorHAnsi"/>
          <w:b/>
        </w:rPr>
        <w:t>Enrollment and Compliance Report</w:t>
      </w:r>
      <w:r w:rsidRPr="004A4A45" w:rsidR="00461925">
        <w:rPr>
          <w:rFonts w:asciiTheme="minorHAnsi" w:hAnsiTheme="minorHAnsi" w:cstheme="minorHAnsi"/>
          <w:b/>
        </w:rPr>
        <w:t xml:space="preserve">. </w:t>
      </w:r>
      <w:r w:rsidRPr="004A4A45">
        <w:rPr>
          <w:rFonts w:asciiTheme="minorHAnsi" w:hAnsiTheme="minorHAnsi" w:cstheme="minorHAnsi"/>
        </w:rPr>
        <w:t>Fall enrollment is the traditional measure of student access to higher education</w:t>
      </w:r>
      <w:r w:rsidRPr="004A4A45" w:rsidR="009E6D7B">
        <w:rPr>
          <w:rFonts w:asciiTheme="minorHAnsi" w:hAnsiTheme="minorHAnsi" w:cstheme="minorHAnsi"/>
        </w:rPr>
        <w:t>,</w:t>
      </w:r>
      <w:r w:rsidRPr="004A4A45">
        <w:rPr>
          <w:rFonts w:asciiTheme="minorHAnsi" w:hAnsiTheme="minorHAnsi" w:cstheme="minorHAnsi"/>
        </w:rPr>
        <w:t xml:space="preserve"> and IPEDS continues this important statistical series. </w:t>
      </w:r>
      <w:r w:rsidRPr="004A4A45" w:rsidR="009E6D7B">
        <w:rPr>
          <w:rFonts w:asciiTheme="minorHAnsi" w:hAnsiTheme="minorHAnsi" w:cstheme="minorHAnsi"/>
        </w:rPr>
        <w:t>ED</w:t>
      </w:r>
      <w:r w:rsidRPr="004A4A45">
        <w:rPr>
          <w:rFonts w:asciiTheme="minorHAnsi" w:hAnsiTheme="minorHAnsi" w:cstheme="minorHAnsi"/>
        </w:rPr>
        <w:t xml:space="preserve">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sidRPr="004A4A45">
        <w:rPr>
          <w:rFonts w:asciiTheme="minorHAnsi" w:hAnsiTheme="minorHAnsi" w:cstheme="minorHAnsi"/>
          <w:i/>
        </w:rPr>
        <w:t>Condition of Education</w:t>
      </w:r>
      <w:r w:rsidRPr="004A4A45">
        <w:rPr>
          <w:rFonts w:asciiTheme="minorHAnsi" w:hAnsiTheme="minorHAnsi" w:cstheme="minorHAnsi"/>
        </w:rPr>
        <w:t xml:space="preserve"> report, and the </w:t>
      </w:r>
      <w:r w:rsidRPr="004A4A45">
        <w:rPr>
          <w:rFonts w:asciiTheme="minorHAnsi" w:hAnsiTheme="minorHAnsi" w:cstheme="minorHAnsi"/>
          <w:i/>
        </w:rPr>
        <w:t>Digest of Education Statistics</w:t>
      </w:r>
      <w:r w:rsidRPr="004A4A45">
        <w:rPr>
          <w:rFonts w:asciiTheme="minorHAnsi" w:hAnsiTheme="minorHAnsi" w:cstheme="minorHAnsi"/>
        </w:rPr>
        <w:t xml:space="preserve">. The Bureau of the Census, the National Science Foundation, and most state education agencies depend heavily on annual fall enrollment data for such uses as economic and financial planning, manpower forecasting, and policy formulation. Educational and professional associations also use IPEDS enrollment data for a wide variety of purposes. The </w:t>
      </w:r>
      <w:r w:rsidRPr="004A4A45" w:rsidR="001F1BCE">
        <w:rPr>
          <w:rFonts w:asciiTheme="minorHAnsi" w:hAnsiTheme="minorHAnsi" w:cstheme="minorHAnsi"/>
        </w:rPr>
        <w:t xml:space="preserve">race/ethnicity and </w:t>
      </w:r>
      <w:r w:rsidRPr="004A4A45" w:rsidR="00A5120E">
        <w:rPr>
          <w:rFonts w:asciiTheme="minorHAnsi" w:hAnsiTheme="minorHAnsi" w:cstheme="minorHAnsi"/>
          <w:color w:val="auto"/>
        </w:rPr>
        <w:t>sex</w:t>
      </w:r>
      <w:r w:rsidRPr="004A4A45" w:rsidR="001F1BCE">
        <w:rPr>
          <w:rFonts w:asciiTheme="minorHAnsi" w:hAnsiTheme="minorHAnsi" w:cstheme="minorHAnsi"/>
          <w:color w:val="auto"/>
        </w:rPr>
        <w:t xml:space="preserve"> </w:t>
      </w:r>
      <w:r w:rsidRPr="004A4A45">
        <w:rPr>
          <w:rFonts w:asciiTheme="minorHAnsi" w:hAnsiTheme="minorHAnsi" w:cstheme="minorHAnsi"/>
        </w:rPr>
        <w:t xml:space="preserve">data </w:t>
      </w:r>
      <w:r w:rsidRPr="004A4A45" w:rsidR="001F1BCE">
        <w:rPr>
          <w:rFonts w:asciiTheme="minorHAnsi" w:hAnsiTheme="minorHAnsi" w:cstheme="minorHAnsi"/>
        </w:rPr>
        <w:t xml:space="preserve">by level </w:t>
      </w:r>
      <w:r w:rsidRPr="004A4A45">
        <w:rPr>
          <w:rFonts w:asciiTheme="minorHAnsi" w:hAnsiTheme="minorHAnsi" w:cstheme="minorHAnsi"/>
        </w:rPr>
        <w:t>are necessary for the Office for Civil Rights (</w:t>
      </w:r>
      <w:r w:rsidRPr="004A4A45" w:rsidR="009E6D7B">
        <w:rPr>
          <w:rFonts w:asciiTheme="minorHAnsi" w:hAnsiTheme="minorHAnsi" w:cstheme="minorHAnsi"/>
        </w:rPr>
        <w:t>ED</w:t>
      </w:r>
      <w:r w:rsidRPr="004A4A45">
        <w:rPr>
          <w:rFonts w:asciiTheme="minorHAnsi" w:hAnsiTheme="minorHAnsi" w:cstheme="minorHAnsi"/>
        </w:rPr>
        <w:t>) to perform functions mandated by Title VI and Title IX.</w:t>
      </w:r>
    </w:p>
    <w:p w:rsidR="00B17F64" w:rsidRPr="004A4A45" w:rsidP="006E2384" w14:paraId="10857271" w14:textId="77777777">
      <w:pPr>
        <w:pStyle w:val="AppendixBodyText"/>
        <w:widowControl w:val="0"/>
        <w:rPr>
          <w:rFonts w:asciiTheme="minorHAnsi" w:hAnsiTheme="minorHAnsi" w:cstheme="minorHAnsi"/>
        </w:rPr>
      </w:pPr>
      <w:r w:rsidRPr="004A4A45">
        <w:rPr>
          <w:rFonts w:asciiTheme="minorHAnsi" w:hAnsiTheme="minorHAnsi" w:cstheme="minorHAnsi"/>
          <w:b/>
        </w:rPr>
        <w:t>2.</w:t>
      </w:r>
      <w:r w:rsidRPr="004A4A45">
        <w:rPr>
          <w:rFonts w:asciiTheme="minorHAnsi" w:hAnsiTheme="minorHAnsi" w:cstheme="minorHAnsi"/>
          <w:b/>
        </w:rPr>
        <w:tab/>
        <w:t xml:space="preserve">Residence of First-Time </w:t>
      </w:r>
      <w:r w:rsidRPr="004A4A45" w:rsidR="0071041E">
        <w:rPr>
          <w:rFonts w:asciiTheme="minorHAnsi" w:hAnsiTheme="minorHAnsi" w:cstheme="minorHAnsi"/>
          <w:b/>
        </w:rPr>
        <w:t>Students (</w:t>
      </w:r>
      <w:r w:rsidRPr="004A4A45">
        <w:rPr>
          <w:rFonts w:asciiTheme="minorHAnsi" w:hAnsiTheme="minorHAnsi" w:cstheme="minorHAnsi"/>
          <w:b/>
        </w:rPr>
        <w:t>required in even-numbered years)</w:t>
      </w:r>
      <w:r w:rsidRPr="004A4A45" w:rsidR="00461925">
        <w:rPr>
          <w:rFonts w:asciiTheme="minorHAnsi" w:hAnsiTheme="minorHAnsi" w:cstheme="minorHAnsi"/>
          <w:b/>
        </w:rPr>
        <w:t xml:space="preserve">. </w:t>
      </w:r>
      <w:r w:rsidRPr="004A4A45">
        <w:rPr>
          <w:rFonts w:asciiTheme="minorHAnsi" w:hAnsiTheme="minorHAnsi" w:cstheme="minorHAnsi"/>
        </w:rPr>
        <w:t>IPEDS collects data on the counts of first-time freshmen by state of residence, including data on the number who graduated from high school the previous year.</w:t>
      </w:r>
      <w:r w:rsidRPr="004A4A45" w:rsidR="00061E67">
        <w:rPr>
          <w:rFonts w:asciiTheme="minorHAnsi" w:hAnsiTheme="minorHAnsi" w:cstheme="minorHAnsi"/>
        </w:rPr>
        <w:t xml:space="preserve"> </w:t>
      </w:r>
      <w:r w:rsidRPr="004A4A45">
        <w:rPr>
          <w:rFonts w:asciiTheme="minorHAnsi" w:hAnsiTheme="minorHAnsi" w:cstheme="minorHAnsi"/>
        </w:rPr>
        <w:t>These data are used to monitor the flow of students across state lines and calculate college-going rates by state.</w:t>
      </w:r>
      <w:r w:rsidRPr="004A4A45" w:rsidR="00061E67">
        <w:rPr>
          <w:rFonts w:asciiTheme="minorHAnsi" w:hAnsiTheme="minorHAnsi" w:cstheme="minorHAnsi"/>
        </w:rPr>
        <w:t xml:space="preserve"> </w:t>
      </w:r>
      <w:r w:rsidRPr="004A4A45">
        <w:rPr>
          <w:rFonts w:asciiTheme="minorHAnsi" w:hAnsiTheme="minorHAnsi" w:cstheme="minorHAnsi"/>
        </w:rPr>
        <w:t xml:space="preserve">The primary purpose of </w:t>
      </w:r>
      <w:r w:rsidRPr="004A4A45" w:rsidR="001F1BCE">
        <w:rPr>
          <w:rFonts w:asciiTheme="minorHAnsi" w:hAnsiTheme="minorHAnsi" w:cstheme="minorHAnsi"/>
        </w:rPr>
        <w:t>these data</w:t>
      </w:r>
      <w:r w:rsidRPr="004A4A45">
        <w:rPr>
          <w:rFonts w:asciiTheme="minorHAnsi" w:hAnsiTheme="minorHAnsi" w:cstheme="minorHAnsi"/>
        </w:rPr>
        <w:t xml:space="preserve"> is to provide states with more complete information about the attendance of their residents in college than </w:t>
      </w:r>
      <w:r w:rsidRPr="004A4A45" w:rsidR="009E6D7B">
        <w:rPr>
          <w:rFonts w:asciiTheme="minorHAnsi" w:hAnsiTheme="minorHAnsi" w:cstheme="minorHAnsi"/>
        </w:rPr>
        <w:t>s</w:t>
      </w:r>
      <w:r w:rsidRPr="004A4A45">
        <w:rPr>
          <w:rFonts w:asciiTheme="minorHAnsi" w:hAnsiTheme="minorHAnsi" w:cstheme="minorHAnsi"/>
        </w:rPr>
        <w:t>tates can collect in their own surveys.</w:t>
      </w:r>
      <w:r w:rsidRPr="004A4A45" w:rsidR="00061E67">
        <w:rPr>
          <w:rFonts w:asciiTheme="minorHAnsi" w:hAnsiTheme="minorHAnsi" w:cstheme="minorHAnsi"/>
        </w:rPr>
        <w:t xml:space="preserve"> </w:t>
      </w:r>
      <w:r w:rsidRPr="004A4A45">
        <w:rPr>
          <w:rFonts w:asciiTheme="minorHAnsi" w:hAnsiTheme="minorHAnsi" w:cstheme="minorHAnsi"/>
        </w:rPr>
        <w:t>States can then use resulting data to estimate the college-going rates of their high school graduates, examine problems caused by excessive student out-migration or in-migration, and determine the types of institutions that attract their citizens to other states.</w:t>
      </w:r>
      <w:r w:rsidRPr="004A4A45" w:rsidR="00061E67">
        <w:rPr>
          <w:rFonts w:asciiTheme="minorHAnsi" w:hAnsiTheme="minorHAnsi" w:cstheme="minorHAnsi"/>
        </w:rPr>
        <w:t xml:space="preserve"> </w:t>
      </w:r>
      <w:r w:rsidRPr="004A4A45">
        <w:rPr>
          <w:rFonts w:asciiTheme="minorHAnsi" w:hAnsiTheme="minorHAnsi" w:cstheme="minorHAnsi"/>
        </w:rPr>
        <w:t>Such data are critical for postsecondary education planning at the state level.</w:t>
      </w:r>
    </w:p>
    <w:p w:rsidR="00B17F64" w:rsidRPr="004A4A45" w:rsidP="001D1BE3" w14:paraId="6A84264D"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States </w:t>
      </w:r>
      <w:r w:rsidRPr="004A4A45" w:rsidR="009E6D7B">
        <w:rPr>
          <w:rFonts w:asciiTheme="minorHAnsi" w:hAnsiTheme="minorHAnsi" w:cstheme="minorHAnsi"/>
          <w:snapToGrid w:val="0"/>
        </w:rPr>
        <w:t>and</w:t>
      </w:r>
      <w:r w:rsidRPr="004A4A45">
        <w:rPr>
          <w:rFonts w:asciiTheme="minorHAnsi" w:hAnsiTheme="minorHAnsi" w:cstheme="minorHAnsi"/>
          <w:snapToGrid w:val="0"/>
        </w:rPr>
        <w:t xml:space="preserve"> various associations have made it clear that only a national agency can collect the data needed to examine residence and migration patterns. There are a number of national</w:t>
      </w:r>
      <w:r w:rsidRPr="004A4A45" w:rsidR="009E6D7B">
        <w:rPr>
          <w:rFonts w:asciiTheme="minorHAnsi" w:hAnsiTheme="minorHAnsi" w:cstheme="minorHAnsi"/>
          <w:snapToGrid w:val="0"/>
        </w:rPr>
        <w:t>-</w:t>
      </w:r>
      <w:r w:rsidRPr="004A4A45">
        <w:rPr>
          <w:rFonts w:asciiTheme="minorHAnsi" w:hAnsiTheme="minorHAnsi" w:cstheme="minorHAnsi"/>
          <w:snapToGrid w:val="0"/>
        </w:rPr>
        <w:t xml:space="preserve"> and state</w:t>
      </w:r>
      <w:r w:rsidRPr="004A4A45" w:rsidR="009E6D7B">
        <w:rPr>
          <w:rFonts w:asciiTheme="minorHAnsi" w:hAnsiTheme="minorHAnsi" w:cstheme="minorHAnsi"/>
          <w:snapToGrid w:val="0"/>
        </w:rPr>
        <w:t>-</w:t>
      </w:r>
      <w:r w:rsidRPr="004A4A45">
        <w:rPr>
          <w:rFonts w:asciiTheme="minorHAnsi" w:hAnsiTheme="minorHAnsi" w:cstheme="minorHAnsi"/>
          <w:snapToGrid w:val="0"/>
        </w:rPr>
        <w:t>level issues that can be addressed by collecting and disseminating residence data.</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These needs include the following:</w:t>
      </w:r>
    </w:p>
    <w:p w:rsidR="00B17F64" w:rsidRPr="004A4A45" w:rsidP="0020525B" w14:paraId="6ABE3C39"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planning/budgeting for institutional support </w:t>
      </w:r>
      <w:r w:rsidRPr="004A4A45" w:rsidR="009E6D7B">
        <w:rPr>
          <w:rFonts w:asciiTheme="minorHAnsi" w:hAnsiTheme="minorHAnsi" w:cstheme="minorHAnsi"/>
          <w:sz w:val="22"/>
          <w:szCs w:val="22"/>
        </w:rPr>
        <w:t>(</w:t>
      </w:r>
      <w:r w:rsidRPr="004A4A45">
        <w:rPr>
          <w:rFonts w:asciiTheme="minorHAnsi" w:hAnsiTheme="minorHAnsi" w:cstheme="minorHAnsi"/>
          <w:sz w:val="22"/>
          <w:szCs w:val="22"/>
        </w:rPr>
        <w:t>public and private</w:t>
      </w:r>
      <w:r w:rsidRPr="004A4A45" w:rsidR="009E6D7B">
        <w:rPr>
          <w:rFonts w:asciiTheme="minorHAnsi" w:hAnsiTheme="minorHAnsi" w:cstheme="minorHAnsi"/>
          <w:sz w:val="22"/>
          <w:szCs w:val="22"/>
        </w:rPr>
        <w:t>)</w:t>
      </w:r>
      <w:r w:rsidRPr="004A4A45">
        <w:rPr>
          <w:rFonts w:asciiTheme="minorHAnsi" w:hAnsiTheme="minorHAnsi" w:cstheme="minorHAnsi"/>
          <w:sz w:val="22"/>
          <w:szCs w:val="22"/>
        </w:rPr>
        <w:t>;</w:t>
      </w:r>
    </w:p>
    <w:p w:rsidR="00B17F64" w:rsidRPr="004A4A45" w:rsidP="0020525B" w14:paraId="1F195843"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planning for shifting institutional demand by region, state, and institution;</w:t>
      </w:r>
    </w:p>
    <w:p w:rsidR="00B17F64" w:rsidRPr="004A4A45" w:rsidP="0020525B" w14:paraId="2A5BB7FD"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monitoring or establishing out-of-state quotas; and</w:t>
      </w:r>
    </w:p>
    <w:p w:rsidR="00B17F64" w:rsidRPr="004A4A45" w:rsidP="0020525B" w14:paraId="1BAE40DA"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reassessing state support to private institutions serving large numbers of in-state students.</w:t>
      </w:r>
    </w:p>
    <w:p w:rsidR="0020525B" w:rsidRPr="004A4A45" w:rsidP="0020525B" w14:paraId="06FA99CE" w14:textId="77777777">
      <w:pPr>
        <w:pStyle w:val="TableBullet"/>
        <w:numPr>
          <w:ilvl w:val="0"/>
          <w:numId w:val="0"/>
        </w:numPr>
        <w:ind w:left="1080"/>
        <w:rPr>
          <w:rFonts w:asciiTheme="minorHAnsi" w:hAnsiTheme="minorHAnsi" w:cstheme="minorHAnsi"/>
          <w:sz w:val="22"/>
          <w:szCs w:val="22"/>
        </w:rPr>
      </w:pPr>
    </w:p>
    <w:p w:rsidR="00B17F64" w:rsidRPr="004A4A45" w:rsidP="00803C42" w14:paraId="56EB2690" w14:textId="77777777">
      <w:pPr>
        <w:pStyle w:val="AppendixBodyText"/>
        <w:rPr>
          <w:rFonts w:asciiTheme="minorHAnsi" w:hAnsiTheme="minorHAnsi" w:cstheme="minorHAnsi"/>
        </w:rPr>
      </w:pPr>
      <w:r w:rsidRPr="004A4A45">
        <w:rPr>
          <w:rFonts w:asciiTheme="minorHAnsi" w:hAnsiTheme="minorHAnsi" w:cstheme="minorHAnsi"/>
          <w:b/>
        </w:rPr>
        <w:t>3.</w:t>
      </w:r>
      <w:r w:rsidRPr="004A4A45">
        <w:rPr>
          <w:rFonts w:asciiTheme="minorHAnsi" w:hAnsiTheme="minorHAnsi" w:cstheme="minorHAnsi"/>
          <w:b/>
        </w:rPr>
        <w:tab/>
        <w:t xml:space="preserve">Age </w:t>
      </w:r>
      <w:r w:rsidRPr="004A4A45" w:rsidR="0071041E">
        <w:rPr>
          <w:rFonts w:asciiTheme="minorHAnsi" w:hAnsiTheme="minorHAnsi" w:cstheme="minorHAnsi"/>
          <w:b/>
        </w:rPr>
        <w:t>Data (</w:t>
      </w:r>
      <w:r w:rsidRPr="004A4A45">
        <w:rPr>
          <w:rFonts w:asciiTheme="minorHAnsi" w:hAnsiTheme="minorHAnsi" w:cstheme="minorHAnsi"/>
          <w:b/>
        </w:rPr>
        <w:t>required in odd-numbered years)</w:t>
      </w:r>
      <w:r w:rsidRPr="004A4A45" w:rsidR="00461925">
        <w:rPr>
          <w:rFonts w:asciiTheme="minorHAnsi" w:hAnsiTheme="minorHAnsi" w:cstheme="minorHAnsi"/>
          <w:b/>
        </w:rPr>
        <w:t xml:space="preserve">. </w:t>
      </w:r>
      <w:r w:rsidRPr="004A4A45">
        <w:rPr>
          <w:rFonts w:asciiTheme="minorHAnsi" w:hAnsiTheme="minorHAnsi" w:cstheme="minorHAnsi"/>
        </w:rPr>
        <w:t>In 1987, NCES began collecting fall enrollment by age of student on a biennial basis.</w:t>
      </w:r>
      <w:r w:rsidRPr="004A4A45" w:rsidR="00061E67">
        <w:rPr>
          <w:rFonts w:asciiTheme="minorHAnsi" w:hAnsiTheme="minorHAnsi" w:cstheme="minorHAnsi"/>
        </w:rPr>
        <w:t xml:space="preserve"> </w:t>
      </w:r>
      <w:r w:rsidRPr="004A4A45">
        <w:rPr>
          <w:rFonts w:asciiTheme="minorHAnsi" w:hAnsiTheme="minorHAnsi" w:cstheme="minorHAnsi"/>
        </w:rPr>
        <w:t>These data offer insight into the relationship between the changing demographics of college-going cohorts and enrollment in different types of postsecondary institutions; they permit detailed projections of enrollment by institutional type and by age.</w:t>
      </w:r>
      <w:r w:rsidRPr="004A4A45" w:rsidR="00061E67">
        <w:rPr>
          <w:rFonts w:asciiTheme="minorHAnsi" w:hAnsiTheme="minorHAnsi" w:cstheme="minorHAnsi"/>
        </w:rPr>
        <w:t xml:space="preserve"> </w:t>
      </w:r>
      <w:r w:rsidRPr="004A4A45">
        <w:rPr>
          <w:rFonts w:asciiTheme="minorHAnsi" w:hAnsiTheme="minorHAnsi" w:cstheme="minorHAnsi"/>
        </w:rPr>
        <w:t>Because a student's dependency status is strongly related to age, the data can also be used to provide estimates of the number of independent/dependent students attending a postsecondary institution, which should be useful in financial aid modeling and projections.</w:t>
      </w:r>
      <w:r w:rsidRPr="004A4A45" w:rsidR="00061E67">
        <w:rPr>
          <w:rFonts w:asciiTheme="minorHAnsi" w:hAnsiTheme="minorHAnsi" w:cstheme="minorHAnsi"/>
        </w:rPr>
        <w:t xml:space="preserve"> </w:t>
      </w:r>
      <w:r w:rsidRPr="004A4A45">
        <w:rPr>
          <w:rFonts w:asciiTheme="minorHAnsi" w:hAnsiTheme="minorHAnsi" w:cstheme="minorHAnsi"/>
        </w:rPr>
        <w:t xml:space="preserve">In addition, the </w:t>
      </w:r>
      <w:r w:rsidRPr="004A4A45">
        <w:rPr>
          <w:rFonts w:asciiTheme="minorHAnsi" w:hAnsiTheme="minorHAnsi" w:cstheme="minorHAnsi"/>
        </w:rPr>
        <w:t>Department of Defense U.S. Military Entrance Processing Command has indicated a strong need for these data to identify institutions with a sufficient number of recruitment-age students to make recruiting efforts cost effective.</w:t>
      </w:r>
    </w:p>
    <w:p w:rsidR="00061E67" w:rsidRPr="004A4A45" w:rsidP="00803C42" w14:paraId="16333B08" w14:textId="77777777">
      <w:pPr>
        <w:pStyle w:val="AppendixBodyText"/>
        <w:rPr>
          <w:rFonts w:asciiTheme="minorHAnsi" w:hAnsiTheme="minorHAnsi" w:cstheme="minorHAnsi"/>
        </w:rPr>
      </w:pPr>
      <w:r w:rsidRPr="004A4A45">
        <w:rPr>
          <w:rFonts w:asciiTheme="minorHAnsi" w:hAnsiTheme="minorHAnsi" w:cstheme="minorHAnsi"/>
          <w:b/>
        </w:rPr>
        <w:t>4.</w:t>
      </w:r>
      <w:r w:rsidRPr="004A4A45">
        <w:rPr>
          <w:rFonts w:asciiTheme="minorHAnsi" w:hAnsiTheme="minorHAnsi" w:cstheme="minorHAnsi"/>
          <w:b/>
        </w:rPr>
        <w:tab/>
        <w:t>Total Entering Class</w:t>
      </w:r>
      <w:r w:rsidRPr="004A4A45" w:rsidR="00461925">
        <w:rPr>
          <w:rFonts w:asciiTheme="minorHAnsi" w:hAnsiTheme="minorHAnsi" w:cstheme="minorHAnsi"/>
          <w:b/>
        </w:rPr>
        <w:t xml:space="preserve">. </w:t>
      </w:r>
      <w:r w:rsidRPr="004A4A45">
        <w:rPr>
          <w:rFonts w:asciiTheme="minorHAnsi" w:hAnsiTheme="minorHAnsi" w:cstheme="minorHAnsi"/>
        </w:rPr>
        <w:t>NCES began collecting total entering class data in the 2002</w:t>
      </w:r>
      <w:r w:rsidRPr="004A4A45" w:rsidR="0022567C">
        <w:rPr>
          <w:rFonts w:asciiTheme="minorHAnsi" w:hAnsiTheme="minorHAnsi" w:cstheme="minorHAnsi"/>
        </w:rPr>
        <w:t>-03 data collection</w:t>
      </w:r>
      <w:r w:rsidRPr="004A4A45">
        <w:rPr>
          <w:rFonts w:asciiTheme="minorHAnsi" w:hAnsiTheme="minorHAnsi" w:cstheme="minorHAnsi"/>
        </w:rPr>
        <w:t xml:space="preserve">, based on a recommendation from the TRP. These data are collected to address concerns that the cohort used by the </w:t>
      </w:r>
      <w:r w:rsidRPr="004A4A45" w:rsidR="00C85AA5">
        <w:rPr>
          <w:rFonts w:asciiTheme="minorHAnsi" w:hAnsiTheme="minorHAnsi" w:cstheme="minorHAnsi"/>
        </w:rPr>
        <w:t xml:space="preserve">GR </w:t>
      </w:r>
      <w:r w:rsidRPr="004A4A45">
        <w:rPr>
          <w:rFonts w:asciiTheme="minorHAnsi" w:hAnsiTheme="minorHAnsi" w:cstheme="minorHAnsi"/>
        </w:rPr>
        <w:t>component is not representative of an institution’s entering class because the GR cohort is comp</w:t>
      </w:r>
      <w:r w:rsidRPr="004A4A45" w:rsidR="00AC1E67">
        <w:rPr>
          <w:rFonts w:asciiTheme="minorHAnsi" w:hAnsiTheme="minorHAnsi" w:cstheme="minorHAnsi"/>
        </w:rPr>
        <w:t>ose</w:t>
      </w:r>
      <w:r w:rsidRPr="004A4A45">
        <w:rPr>
          <w:rFonts w:asciiTheme="minorHAnsi" w:hAnsiTheme="minorHAnsi" w:cstheme="minorHAnsi"/>
        </w:rPr>
        <w:t>d only of full-time</w:t>
      </w:r>
      <w:r w:rsidRPr="004A4A45" w:rsidR="001F1BCE">
        <w:rPr>
          <w:rFonts w:asciiTheme="minorHAnsi" w:hAnsiTheme="minorHAnsi" w:cstheme="minorHAnsi"/>
        </w:rPr>
        <w:t>, first-time</w:t>
      </w:r>
      <w:r w:rsidRPr="004A4A45">
        <w:rPr>
          <w:rFonts w:asciiTheme="minorHAnsi" w:hAnsiTheme="minorHAnsi" w:cstheme="minorHAnsi"/>
        </w:rPr>
        <w:t xml:space="preserve"> students. The collection of a total entering class allows for a more accurate picture of incoming students</w:t>
      </w:r>
      <w:r w:rsidRPr="004A4A45" w:rsidR="0022567C">
        <w:rPr>
          <w:rFonts w:asciiTheme="minorHAnsi" w:hAnsiTheme="minorHAnsi" w:cstheme="minorHAnsi"/>
        </w:rPr>
        <w:t>,</w:t>
      </w:r>
      <w:r w:rsidRPr="004A4A45">
        <w:rPr>
          <w:rFonts w:asciiTheme="minorHAnsi" w:hAnsiTheme="minorHAnsi" w:cstheme="minorHAnsi"/>
        </w:rPr>
        <w:t xml:space="preserve"> and permits the calculation of the fall GR cohort as a proportion of the total entering student body.</w:t>
      </w:r>
    </w:p>
    <w:p w:rsidR="00061E67" w:rsidRPr="004A4A45" w:rsidP="00803C42" w14:paraId="466C57C8" w14:textId="77777777">
      <w:pPr>
        <w:pStyle w:val="AppendixBodyText"/>
        <w:rPr>
          <w:rFonts w:asciiTheme="minorHAnsi" w:hAnsiTheme="minorHAnsi" w:cstheme="minorHAnsi"/>
        </w:rPr>
      </w:pPr>
      <w:r w:rsidRPr="004A4A45">
        <w:rPr>
          <w:rFonts w:asciiTheme="minorHAnsi" w:hAnsiTheme="minorHAnsi" w:cstheme="minorHAnsi"/>
          <w:b/>
        </w:rPr>
        <w:t>5.</w:t>
      </w:r>
      <w:r w:rsidRPr="004A4A45">
        <w:rPr>
          <w:rFonts w:asciiTheme="minorHAnsi" w:hAnsiTheme="minorHAnsi" w:cstheme="minorHAnsi"/>
          <w:b/>
        </w:rPr>
        <w:tab/>
        <w:t>Retention Rates</w:t>
      </w:r>
      <w:r w:rsidRPr="004A4A45" w:rsidR="00461925">
        <w:rPr>
          <w:rFonts w:asciiTheme="minorHAnsi" w:hAnsiTheme="minorHAnsi" w:cstheme="minorHAnsi"/>
          <w:b/>
        </w:rPr>
        <w:t xml:space="preserve">. </w:t>
      </w:r>
      <w:r w:rsidRPr="004A4A45">
        <w:rPr>
          <w:rFonts w:asciiTheme="minorHAnsi" w:hAnsiTheme="minorHAnsi" w:cstheme="minorHAnsi"/>
        </w:rPr>
        <w:t>NCES began collecting retention rates data in the 2003</w:t>
      </w:r>
      <w:r w:rsidRPr="004A4A45" w:rsidR="0022567C">
        <w:rPr>
          <w:rFonts w:asciiTheme="minorHAnsi" w:hAnsiTheme="minorHAnsi" w:cstheme="minorHAnsi"/>
        </w:rPr>
        <w:t>-04 data collection</w:t>
      </w:r>
      <w:r w:rsidRPr="004A4A45">
        <w:rPr>
          <w:rFonts w:asciiTheme="minorHAnsi" w:hAnsiTheme="minorHAnsi" w:cstheme="minorHAnsi"/>
        </w:rPr>
        <w:t>, based on a need identified by the TRP. Retention rates data provide an indicator of postsecondary performance that is broader in scope than completions data or graduation rates data, and is a critical measure of success as viewed by many 2-year and 4-year institutions.</w:t>
      </w:r>
    </w:p>
    <w:p w:rsidR="00B17F64" w:rsidRPr="004A4A45" w:rsidP="00803C42" w14:paraId="45705E23" w14:textId="77777777">
      <w:pPr>
        <w:pStyle w:val="AppendixBodyText"/>
        <w:rPr>
          <w:rFonts w:asciiTheme="minorHAnsi" w:hAnsiTheme="minorHAnsi" w:cstheme="minorHAnsi"/>
        </w:rPr>
      </w:pPr>
      <w:r w:rsidRPr="004A4A45">
        <w:rPr>
          <w:rFonts w:asciiTheme="minorHAnsi" w:hAnsiTheme="minorHAnsi" w:cstheme="minorHAnsi"/>
          <w:b/>
        </w:rPr>
        <w:t>6.</w:t>
      </w:r>
      <w:r w:rsidRPr="004A4A45">
        <w:rPr>
          <w:rFonts w:asciiTheme="minorHAnsi" w:hAnsiTheme="minorHAnsi" w:cstheme="minorHAnsi"/>
          <w:b/>
        </w:rPr>
        <w:tab/>
        <w:t>Unduplicated 12-</w:t>
      </w:r>
      <w:r w:rsidRPr="004A4A45" w:rsidR="00DF680E">
        <w:rPr>
          <w:rFonts w:asciiTheme="minorHAnsi" w:hAnsiTheme="minorHAnsi" w:cstheme="minorHAnsi"/>
          <w:b/>
        </w:rPr>
        <w:t>m</w:t>
      </w:r>
      <w:r w:rsidRPr="004A4A45">
        <w:rPr>
          <w:rFonts w:asciiTheme="minorHAnsi" w:hAnsiTheme="minorHAnsi" w:cstheme="minorHAnsi"/>
          <w:b/>
        </w:rPr>
        <w:t>onth Head Count</w:t>
      </w:r>
      <w:r w:rsidRPr="004A4A45" w:rsidR="00461925">
        <w:rPr>
          <w:rFonts w:asciiTheme="minorHAnsi" w:hAnsiTheme="minorHAnsi" w:cstheme="minorHAnsi"/>
          <w:b/>
        </w:rPr>
        <w:t>.</w:t>
      </w:r>
      <w:r w:rsidRPr="004A4A45">
        <w:rPr>
          <w:rFonts w:asciiTheme="minorHAnsi" w:hAnsiTheme="minorHAnsi" w:cstheme="minorHAnsi"/>
          <w:b/>
        </w:rPr>
        <w:t xml:space="preserve"> </w:t>
      </w:r>
      <w:r w:rsidRPr="004A4A45">
        <w:rPr>
          <w:rFonts w:asciiTheme="minorHAnsi" w:hAnsiTheme="minorHAnsi" w:cstheme="minorHAnsi"/>
        </w:rPr>
        <w:t xml:space="preserve">The collection of unduplicated head count </w:t>
      </w:r>
      <w:r w:rsidRPr="004A4A45" w:rsidR="001C175D">
        <w:rPr>
          <w:rFonts w:asciiTheme="minorHAnsi" w:hAnsiTheme="minorHAnsi" w:cstheme="minorHAnsi"/>
        </w:rPr>
        <w:t xml:space="preserve">data </w:t>
      </w:r>
      <w:r w:rsidRPr="004A4A45" w:rsidR="00A57626">
        <w:rPr>
          <w:rFonts w:asciiTheme="minorHAnsi" w:hAnsiTheme="minorHAnsi" w:cstheme="minorHAnsi"/>
        </w:rPr>
        <w:t>for</w:t>
      </w:r>
      <w:r w:rsidRPr="004A4A45">
        <w:rPr>
          <w:rFonts w:asciiTheme="minorHAnsi" w:hAnsiTheme="minorHAnsi" w:cstheme="minorHAnsi"/>
        </w:rPr>
        <w:t xml:space="preserve"> students enrolled over a 12-month period provides a way of looking at enrollment that is especially valuable for institutions that utilize nontraditional calendar systems and institutions that offer short programs.</w:t>
      </w:r>
      <w:r w:rsidRPr="004A4A45" w:rsidR="00061E67">
        <w:rPr>
          <w:rFonts w:asciiTheme="minorHAnsi" w:hAnsiTheme="minorHAnsi" w:cstheme="minorHAnsi"/>
        </w:rPr>
        <w:t xml:space="preserve"> </w:t>
      </w:r>
      <w:r w:rsidRPr="004A4A45">
        <w:rPr>
          <w:rFonts w:asciiTheme="minorHAnsi" w:hAnsiTheme="minorHAnsi" w:cstheme="minorHAnsi"/>
        </w:rPr>
        <w:t>An enrollment figure that encompasses an entire year provides a more complete picture of the services being provided by these schools.</w:t>
      </w:r>
    </w:p>
    <w:p w:rsidR="00061E67" w:rsidRPr="004A4A45" w:rsidP="00803C42" w14:paraId="02D82D53" w14:textId="77777777">
      <w:pPr>
        <w:pStyle w:val="AppendixBodyText"/>
        <w:rPr>
          <w:rFonts w:asciiTheme="minorHAnsi" w:hAnsiTheme="minorHAnsi" w:cstheme="minorHAnsi"/>
        </w:rPr>
      </w:pPr>
      <w:r w:rsidRPr="004A4A45">
        <w:rPr>
          <w:rFonts w:asciiTheme="minorHAnsi" w:hAnsiTheme="minorHAnsi" w:cstheme="minorHAnsi"/>
          <w:b/>
        </w:rPr>
        <w:t>7</w:t>
      </w:r>
      <w:r w:rsidRPr="004A4A45" w:rsidR="00B17F64">
        <w:rPr>
          <w:rFonts w:asciiTheme="minorHAnsi" w:hAnsiTheme="minorHAnsi" w:cstheme="minorHAnsi"/>
          <w:b/>
        </w:rPr>
        <w:t>.</w:t>
      </w:r>
      <w:r w:rsidRPr="004A4A45" w:rsidR="00B17F64">
        <w:rPr>
          <w:rFonts w:asciiTheme="minorHAnsi" w:hAnsiTheme="minorHAnsi" w:cstheme="minorHAnsi"/>
          <w:b/>
        </w:rPr>
        <w:tab/>
        <w:t>Instructional Activity</w:t>
      </w:r>
      <w:r w:rsidRPr="004A4A45" w:rsidR="00461925">
        <w:rPr>
          <w:rFonts w:asciiTheme="minorHAnsi" w:hAnsiTheme="minorHAnsi" w:cstheme="minorHAnsi"/>
          <w:b/>
        </w:rPr>
        <w:t xml:space="preserve">. </w:t>
      </w:r>
      <w:r w:rsidRPr="004A4A45" w:rsidR="00B17F64">
        <w:rPr>
          <w:rFonts w:asciiTheme="minorHAnsi" w:hAnsiTheme="minorHAnsi" w:cstheme="minorHAnsi"/>
        </w:rPr>
        <w:t>The collection of instructional activity</w:t>
      </w:r>
      <w:r w:rsidRPr="004A4A45" w:rsidR="001C175D">
        <w:rPr>
          <w:rFonts w:asciiTheme="minorHAnsi" w:hAnsiTheme="minorHAnsi" w:cstheme="minorHAnsi"/>
        </w:rPr>
        <w:t xml:space="preserve"> data</w:t>
      </w:r>
      <w:r w:rsidRPr="004A4A45" w:rsidR="00B17F64">
        <w:rPr>
          <w:rFonts w:asciiTheme="minorHAnsi" w:hAnsiTheme="minorHAnsi" w:cstheme="minorHAnsi"/>
        </w:rPr>
        <w:t xml:space="preserve">, as measured in total credit and/or </w:t>
      </w:r>
      <w:r w:rsidRPr="004A4A45" w:rsidR="00B339C7">
        <w:rPr>
          <w:rFonts w:asciiTheme="minorHAnsi" w:hAnsiTheme="minorHAnsi" w:cstheme="minorHAnsi"/>
        </w:rPr>
        <w:t>clock</w:t>
      </w:r>
      <w:r w:rsidRPr="004A4A45" w:rsidR="00B17F64">
        <w:rPr>
          <w:rFonts w:asciiTheme="minorHAnsi" w:hAnsiTheme="minorHAnsi" w:cstheme="minorHAnsi"/>
        </w:rPr>
        <w:t xml:space="preserve"> hours delivered by institutions during a 12-month period, provides an overall indicator of the scope of educational activity provided by the institutions.</w:t>
      </w:r>
      <w:r w:rsidRPr="004A4A45">
        <w:rPr>
          <w:rFonts w:asciiTheme="minorHAnsi" w:hAnsiTheme="minorHAnsi" w:cstheme="minorHAnsi"/>
        </w:rPr>
        <w:t xml:space="preserve"> </w:t>
      </w:r>
      <w:r w:rsidRPr="004A4A45" w:rsidR="00B17F64">
        <w:rPr>
          <w:rFonts w:asciiTheme="minorHAnsi" w:hAnsiTheme="minorHAnsi" w:cstheme="minorHAnsi"/>
        </w:rPr>
        <w:t>NCES uses the total instructional activity measure as a basis for computing a total student full-time equivalency (FTE).</w:t>
      </w:r>
      <w:r w:rsidRPr="004A4A45">
        <w:rPr>
          <w:rFonts w:asciiTheme="minorHAnsi" w:hAnsiTheme="minorHAnsi" w:cstheme="minorHAnsi"/>
        </w:rPr>
        <w:t xml:space="preserve"> </w:t>
      </w:r>
      <w:r w:rsidRPr="004A4A45" w:rsidR="00B17F64">
        <w:rPr>
          <w:rFonts w:asciiTheme="minorHAnsi" w:hAnsiTheme="minorHAnsi" w:cstheme="minorHAnsi"/>
        </w:rPr>
        <w:t>FTE is commonly used by postsecondary institutions as a measure of size and performance, and is one of the best available indicators for the measurement of educational endeavors.</w:t>
      </w:r>
    </w:p>
    <w:p w:rsidR="00AC27E2" w:rsidRPr="004A4A45" w:rsidP="00461925" w14:paraId="3A4F7D01" w14:textId="77777777">
      <w:pPr>
        <w:pStyle w:val="AppendixHeading3"/>
        <w:rPr>
          <w:rFonts w:asciiTheme="minorHAnsi" w:hAnsiTheme="minorHAnsi" w:cstheme="minorHAnsi"/>
        </w:rPr>
      </w:pPr>
      <w:bookmarkStart w:id="38" w:name="_Toc212641166"/>
      <w:bookmarkStart w:id="39" w:name="_Toc437880615"/>
      <w:r w:rsidRPr="004A4A45">
        <w:rPr>
          <w:rFonts w:asciiTheme="minorHAnsi" w:hAnsiTheme="minorHAnsi" w:cstheme="minorHAnsi"/>
        </w:rPr>
        <w:t>A.2.d Cost</w:t>
      </w:r>
      <w:bookmarkEnd w:id="38"/>
    </w:p>
    <w:p w:rsidR="00AC27E2" w:rsidRPr="004A4A45" w:rsidP="00AC27E2" w14:paraId="167B5D85" w14:textId="77777777">
      <w:pPr>
        <w:pStyle w:val="BodyText"/>
        <w:rPr>
          <w:rFonts w:asciiTheme="minorHAnsi" w:hAnsiTheme="minorHAnsi" w:cstheme="minorHAnsi"/>
        </w:rPr>
      </w:pPr>
      <w:r w:rsidRPr="004A4A45">
        <w:rPr>
          <w:rFonts w:asciiTheme="minorHAnsi" w:hAnsiTheme="minorHAnsi" w:cstheme="minorHAnsi"/>
          <w:snapToGrid w:val="0"/>
        </w:rPr>
        <w:t>The Cost survey component</w:t>
      </w:r>
      <w:r w:rsidRPr="004A4A45" w:rsidR="005C5683">
        <w:rPr>
          <w:rFonts w:asciiTheme="minorHAnsi" w:hAnsiTheme="minorHAnsi" w:cstheme="minorHAnsi"/>
          <w:snapToGrid w:val="0"/>
        </w:rPr>
        <w:t>, which pulls elements from the Institutional Characteristics and Student Financial Aid survey components, is being added for 2024-25 in order to simplify the reporting for institutions. This component</w:t>
      </w:r>
      <w:r w:rsidRPr="004A4A45">
        <w:rPr>
          <w:rFonts w:asciiTheme="minorHAnsi" w:hAnsiTheme="minorHAnsi" w:cstheme="minorHAnsi"/>
          <w:snapToGrid w:val="0"/>
        </w:rPr>
        <w:t xml:space="preserve"> collects data on cost of attendance, other tuition and fees, and net price of attendance and the data are made available through College Navigator, a web-based college search tool</w:t>
      </w:r>
      <w:r w:rsidRPr="004A4A45">
        <w:rPr>
          <w:rFonts w:asciiTheme="minorHAnsi" w:hAnsiTheme="minorHAnsi" w:cstheme="minorHAnsi"/>
        </w:rPr>
        <w:t xml:space="preserve"> (see </w:t>
      </w:r>
      <w:hyperlink r:id="rId15" w:history="1">
        <w:r w:rsidRPr="004A4A45">
          <w:rPr>
            <w:rStyle w:val="Hyperlink"/>
            <w:rFonts w:asciiTheme="minorHAnsi" w:hAnsiTheme="minorHAnsi" w:cstheme="minorHAnsi"/>
          </w:rPr>
          <w:t>https://nces.ed.gov/collegenavigator/</w:t>
        </w:r>
      </w:hyperlink>
      <w:r w:rsidRPr="004A4A45">
        <w:rPr>
          <w:rFonts w:asciiTheme="minorHAnsi" w:hAnsiTheme="minorHAnsi" w:cstheme="minorHAnsi"/>
        </w:rPr>
        <w:t>) and the College Scorecard (</w:t>
      </w:r>
      <w:hyperlink r:id="rId16" w:history="1">
        <w:r w:rsidRPr="004A4A45">
          <w:rPr>
            <w:rStyle w:val="Hyperlink"/>
            <w:rFonts w:asciiTheme="minorHAnsi" w:hAnsiTheme="minorHAnsi" w:cstheme="minorHAnsi"/>
          </w:rPr>
          <w:t>https://collegescorecard.ed.gov/</w:t>
        </w:r>
      </w:hyperlink>
      <w:r w:rsidRPr="004A4A45">
        <w:rPr>
          <w:rFonts w:asciiTheme="minorHAnsi" w:hAnsiTheme="minorHAnsi" w:cstheme="minorHAnsi"/>
        </w:rPr>
        <w:t xml:space="preserve">). </w:t>
      </w:r>
      <w:r w:rsidRPr="004A4A45" w:rsidR="00527206">
        <w:rPr>
          <w:rFonts w:asciiTheme="minorHAnsi" w:hAnsiTheme="minorHAnsi" w:cstheme="minorHAnsi"/>
        </w:rPr>
        <w:t>The calculation of</w:t>
      </w:r>
      <w:r w:rsidRPr="004A4A45">
        <w:rPr>
          <w:rFonts w:asciiTheme="minorHAnsi" w:hAnsiTheme="minorHAnsi" w:cstheme="minorHAnsi"/>
        </w:rPr>
        <w:t xml:space="preserve"> institutional net prices</w:t>
      </w:r>
      <w:r w:rsidRPr="004A4A45" w:rsidR="00527206">
        <w:rPr>
          <w:rFonts w:asciiTheme="minorHAnsi" w:hAnsiTheme="minorHAnsi" w:cstheme="minorHAnsi"/>
        </w:rPr>
        <w:t xml:space="preserve"> is</w:t>
      </w:r>
      <w:r w:rsidRPr="004A4A45">
        <w:rPr>
          <w:rFonts w:asciiTheme="minorHAnsi" w:hAnsiTheme="minorHAnsi" w:cstheme="minorHAnsi"/>
        </w:rPr>
        <w:t xml:space="preserve"> required </w:t>
      </w:r>
      <w:r w:rsidRPr="004A4A45" w:rsidR="00527206">
        <w:rPr>
          <w:rFonts w:asciiTheme="minorHAnsi" w:hAnsiTheme="minorHAnsi" w:cstheme="minorHAnsi"/>
        </w:rPr>
        <w:t>by</w:t>
      </w:r>
      <w:r w:rsidRPr="004A4A45">
        <w:rPr>
          <w:rFonts w:asciiTheme="minorHAnsi" w:hAnsiTheme="minorHAnsi" w:cstheme="minorHAnsi"/>
        </w:rPr>
        <w:t xml:space="preserve"> the Higher Education Opportunity Act (HEOA) of 2008. </w:t>
      </w:r>
    </w:p>
    <w:p w:rsidR="007E7DD7" w:rsidRPr="004A4A45" w:rsidP="00084EB6" w14:paraId="15BF6CBE" w14:textId="77777777">
      <w:pPr>
        <w:pStyle w:val="BodyText"/>
        <w:numPr>
          <w:ilvl w:val="0"/>
          <w:numId w:val="7"/>
        </w:numPr>
        <w:rPr>
          <w:rFonts w:asciiTheme="minorHAnsi" w:hAnsiTheme="minorHAnsi" w:cstheme="minorHAnsi"/>
        </w:rPr>
      </w:pPr>
      <w:r w:rsidRPr="004A4A45">
        <w:rPr>
          <w:rFonts w:asciiTheme="minorHAnsi" w:hAnsiTheme="minorHAnsi" w:cstheme="minorHAnsi"/>
        </w:rPr>
        <w:t xml:space="preserve">In </w:t>
      </w:r>
      <w:r w:rsidRPr="004A4A45" w:rsidR="00637E06">
        <w:rPr>
          <w:rFonts w:asciiTheme="minorHAnsi" w:hAnsiTheme="minorHAnsi" w:cstheme="minorHAnsi"/>
        </w:rPr>
        <w:t>Phase</w:t>
      </w:r>
      <w:r w:rsidRPr="004A4A45">
        <w:rPr>
          <w:rFonts w:asciiTheme="minorHAnsi" w:hAnsiTheme="minorHAnsi" w:cstheme="minorHAnsi"/>
        </w:rPr>
        <w:t xml:space="preserve"> 1</w:t>
      </w:r>
      <w:r w:rsidRPr="004A4A45" w:rsidR="00534E63">
        <w:rPr>
          <w:rFonts w:asciiTheme="minorHAnsi" w:hAnsiTheme="minorHAnsi" w:cstheme="minorHAnsi"/>
        </w:rPr>
        <w:t xml:space="preserve"> (during the fall collection)</w:t>
      </w:r>
      <w:r w:rsidRPr="004A4A45">
        <w:rPr>
          <w:rFonts w:asciiTheme="minorHAnsi" w:hAnsiTheme="minorHAnsi" w:cstheme="minorHAnsi"/>
        </w:rPr>
        <w:t xml:space="preserve">, institutions will be able to report any data, but must complete the </w:t>
      </w:r>
      <w:r w:rsidRPr="004A4A45" w:rsidR="00AB403C">
        <w:rPr>
          <w:rFonts w:asciiTheme="minorHAnsi" w:hAnsiTheme="minorHAnsi" w:cstheme="minorHAnsi"/>
        </w:rPr>
        <w:t xml:space="preserve">screening questions and Section 1 (cost and tuition </w:t>
      </w:r>
      <w:r w:rsidRPr="004A4A45">
        <w:rPr>
          <w:rFonts w:asciiTheme="minorHAnsi" w:hAnsiTheme="minorHAnsi" w:cstheme="minorHAnsi"/>
        </w:rPr>
        <w:t>questions</w:t>
      </w:r>
      <w:r w:rsidRPr="004A4A45" w:rsidR="00321D10">
        <w:rPr>
          <w:rFonts w:asciiTheme="minorHAnsi" w:hAnsiTheme="minorHAnsi" w:cstheme="minorHAnsi"/>
        </w:rPr>
        <w:t xml:space="preserve">). This will allow NCES to update cost data on the College Navigator on the same schedule as currently updated. </w:t>
      </w:r>
      <w:r w:rsidRPr="004A4A45">
        <w:rPr>
          <w:rFonts w:asciiTheme="minorHAnsi" w:hAnsiTheme="minorHAnsi" w:cstheme="minorHAnsi"/>
        </w:rPr>
        <w:t xml:space="preserve"> </w:t>
      </w:r>
    </w:p>
    <w:p w:rsidR="00B16BFF" w:rsidRPr="004A4A45" w:rsidP="00084EB6" w14:paraId="6BBB7C0E" w14:textId="77777777">
      <w:pPr>
        <w:pStyle w:val="BodyText"/>
        <w:numPr>
          <w:ilvl w:val="0"/>
          <w:numId w:val="7"/>
        </w:numPr>
        <w:rPr>
          <w:rFonts w:asciiTheme="minorHAnsi" w:hAnsiTheme="minorHAnsi" w:cstheme="minorHAnsi"/>
        </w:rPr>
      </w:pPr>
      <w:r w:rsidRPr="004A4A45">
        <w:rPr>
          <w:rFonts w:asciiTheme="minorHAnsi" w:hAnsiTheme="minorHAnsi" w:cstheme="minorHAnsi"/>
        </w:rPr>
        <w:t>In</w:t>
      </w:r>
      <w:r w:rsidRPr="004A4A45" w:rsidR="00637E06">
        <w:rPr>
          <w:rFonts w:asciiTheme="minorHAnsi" w:hAnsiTheme="minorHAnsi" w:cstheme="minorHAnsi"/>
        </w:rPr>
        <w:t xml:space="preserve"> Phase 2</w:t>
      </w:r>
      <w:r w:rsidRPr="004A4A45">
        <w:rPr>
          <w:rFonts w:asciiTheme="minorHAnsi" w:hAnsiTheme="minorHAnsi" w:cstheme="minorHAnsi"/>
        </w:rPr>
        <w:t>, ins</w:t>
      </w:r>
      <w:r w:rsidRPr="004A4A45" w:rsidR="003C0CEB">
        <w:rPr>
          <w:rFonts w:asciiTheme="minorHAnsi" w:hAnsiTheme="minorHAnsi" w:cstheme="minorHAnsi"/>
        </w:rPr>
        <w:t>t</w:t>
      </w:r>
      <w:r w:rsidRPr="004A4A45">
        <w:rPr>
          <w:rFonts w:asciiTheme="minorHAnsi" w:hAnsiTheme="minorHAnsi" w:cstheme="minorHAnsi"/>
        </w:rPr>
        <w:t>it</w:t>
      </w:r>
      <w:r w:rsidRPr="004A4A45" w:rsidR="003C0CEB">
        <w:rPr>
          <w:rFonts w:asciiTheme="minorHAnsi" w:hAnsiTheme="minorHAnsi" w:cstheme="minorHAnsi"/>
        </w:rPr>
        <w:t>ut</w:t>
      </w:r>
      <w:r w:rsidRPr="004A4A45">
        <w:rPr>
          <w:rFonts w:asciiTheme="minorHAnsi" w:hAnsiTheme="minorHAnsi" w:cstheme="minorHAnsi"/>
        </w:rPr>
        <w:t xml:space="preserve">ions must complete </w:t>
      </w:r>
      <w:r w:rsidRPr="004A4A45" w:rsidR="003C0CEB">
        <w:rPr>
          <w:rFonts w:asciiTheme="minorHAnsi" w:hAnsiTheme="minorHAnsi" w:cstheme="minorHAnsi"/>
        </w:rPr>
        <w:t>Section</w:t>
      </w:r>
      <w:r w:rsidRPr="004A4A45" w:rsidR="00310597">
        <w:rPr>
          <w:rFonts w:asciiTheme="minorHAnsi" w:hAnsiTheme="minorHAnsi" w:cstheme="minorHAnsi"/>
        </w:rPr>
        <w:t>s</w:t>
      </w:r>
      <w:r w:rsidRPr="004A4A45" w:rsidR="003C0CEB">
        <w:rPr>
          <w:rFonts w:asciiTheme="minorHAnsi" w:hAnsiTheme="minorHAnsi" w:cstheme="minorHAnsi"/>
        </w:rPr>
        <w:t xml:space="preserve"> 2</w:t>
      </w:r>
      <w:r w:rsidRPr="004A4A45" w:rsidR="00310597">
        <w:rPr>
          <w:rFonts w:asciiTheme="minorHAnsi" w:hAnsiTheme="minorHAnsi" w:cstheme="minorHAnsi"/>
        </w:rPr>
        <w:t xml:space="preserve"> – 3 </w:t>
      </w:r>
      <w:r w:rsidRPr="004A4A45" w:rsidR="003C0CEB">
        <w:rPr>
          <w:rFonts w:asciiTheme="minorHAnsi" w:hAnsiTheme="minorHAnsi" w:cstheme="minorHAnsi"/>
        </w:rPr>
        <w:t xml:space="preserve">(data for net price calculations). This is the same collection </w:t>
      </w:r>
      <w:r w:rsidRPr="004A4A45" w:rsidR="00637E06">
        <w:rPr>
          <w:rFonts w:asciiTheme="minorHAnsi" w:hAnsiTheme="minorHAnsi" w:cstheme="minorHAnsi"/>
        </w:rPr>
        <w:t xml:space="preserve">period </w:t>
      </w:r>
      <w:r w:rsidRPr="004A4A45" w:rsidR="003C0CEB">
        <w:rPr>
          <w:rFonts w:asciiTheme="minorHAnsi" w:hAnsiTheme="minorHAnsi" w:cstheme="minorHAnsi"/>
        </w:rPr>
        <w:t xml:space="preserve">that these data </w:t>
      </w:r>
      <w:r w:rsidRPr="004A4A45" w:rsidR="00637E06">
        <w:rPr>
          <w:rFonts w:asciiTheme="minorHAnsi" w:hAnsiTheme="minorHAnsi" w:cstheme="minorHAnsi"/>
        </w:rPr>
        <w:t>have historically been collected in</w:t>
      </w:r>
      <w:r w:rsidRPr="004A4A45" w:rsidR="003C0CEB">
        <w:rPr>
          <w:rFonts w:asciiTheme="minorHAnsi" w:hAnsiTheme="minorHAnsi" w:cstheme="minorHAnsi"/>
        </w:rPr>
        <w:t xml:space="preserve">. </w:t>
      </w:r>
    </w:p>
    <w:p w:rsidR="00B17F64" w:rsidRPr="004A4A45" w:rsidP="00461925" w14:paraId="1293066C" w14:textId="77777777">
      <w:pPr>
        <w:pStyle w:val="AppendixHeading3"/>
        <w:rPr>
          <w:rFonts w:asciiTheme="minorHAnsi" w:hAnsiTheme="minorHAnsi" w:cstheme="minorHAnsi"/>
        </w:rPr>
      </w:pPr>
      <w:bookmarkStart w:id="40" w:name="_Toc212641167"/>
      <w:r w:rsidRPr="004A4A45">
        <w:rPr>
          <w:rFonts w:asciiTheme="minorHAnsi" w:hAnsiTheme="minorHAnsi" w:cstheme="minorHAnsi"/>
        </w:rPr>
        <w:t>A.2.</w:t>
      </w:r>
      <w:r w:rsidRPr="004A4A45" w:rsidR="0065764E">
        <w:rPr>
          <w:rFonts w:asciiTheme="minorHAnsi" w:hAnsiTheme="minorHAnsi" w:cstheme="minorHAnsi"/>
        </w:rPr>
        <w:t>e</w:t>
      </w:r>
      <w:r w:rsidRPr="004A4A45">
        <w:rPr>
          <w:rFonts w:asciiTheme="minorHAnsi" w:hAnsiTheme="minorHAnsi" w:cstheme="minorHAnsi"/>
        </w:rPr>
        <w:t>.</w:t>
      </w:r>
      <w:r w:rsidRPr="004A4A45">
        <w:rPr>
          <w:rFonts w:asciiTheme="minorHAnsi" w:hAnsiTheme="minorHAnsi" w:cstheme="minorHAnsi"/>
        </w:rPr>
        <w:tab/>
        <w:t>Student Financial Aid</w:t>
      </w:r>
      <w:bookmarkEnd w:id="39"/>
      <w:bookmarkEnd w:id="40"/>
    </w:p>
    <w:p w:rsidR="00B17F64" w:rsidRPr="004A4A45" w:rsidP="001D1BE3" w14:paraId="2D6A0EEA" w14:textId="77777777">
      <w:pPr>
        <w:pStyle w:val="BodyText"/>
        <w:rPr>
          <w:rFonts w:asciiTheme="minorHAnsi" w:hAnsiTheme="minorHAnsi" w:cstheme="minorHAnsi"/>
        </w:rPr>
      </w:pPr>
      <w:r w:rsidRPr="004A4A45">
        <w:rPr>
          <w:rFonts w:asciiTheme="minorHAnsi" w:hAnsiTheme="minorHAnsi" w:cstheme="minorHAnsi"/>
        </w:rPr>
        <w:t>The Student Financial Aid component was added to IPEDS to respond to the request for information on the cost and price of higher education in the Higher Education Amendments of 1998.</w:t>
      </w:r>
      <w:r w:rsidRPr="004A4A45" w:rsidR="00061E67">
        <w:rPr>
          <w:rFonts w:asciiTheme="minorHAnsi" w:hAnsiTheme="minorHAnsi" w:cstheme="minorHAnsi"/>
        </w:rPr>
        <w:t xml:space="preserve"> </w:t>
      </w:r>
      <w:r w:rsidRPr="004A4A45">
        <w:rPr>
          <w:rFonts w:asciiTheme="minorHAnsi" w:hAnsiTheme="minorHAnsi" w:cstheme="minorHAnsi"/>
        </w:rPr>
        <w:t xml:space="preserve">Data collected through this </w:t>
      </w:r>
      <w:r w:rsidRPr="004A4A45" w:rsidR="002D2082">
        <w:rPr>
          <w:rFonts w:asciiTheme="minorHAnsi" w:hAnsiTheme="minorHAnsi" w:cstheme="minorHAnsi"/>
        </w:rPr>
        <w:t xml:space="preserve">survey </w:t>
      </w:r>
      <w:r w:rsidRPr="004A4A45">
        <w:rPr>
          <w:rFonts w:asciiTheme="minorHAnsi" w:hAnsiTheme="minorHAnsi" w:cstheme="minorHAnsi"/>
        </w:rPr>
        <w:t xml:space="preserve">component allow prospective students to compare average amounts of financial aid </w:t>
      </w:r>
      <w:r w:rsidRPr="004A4A45" w:rsidR="0065764E">
        <w:rPr>
          <w:rFonts w:asciiTheme="minorHAnsi" w:hAnsiTheme="minorHAnsi" w:cstheme="minorHAnsi"/>
        </w:rPr>
        <w:t xml:space="preserve">received for particular student types that is </w:t>
      </w:r>
      <w:r w:rsidRPr="004A4A45">
        <w:rPr>
          <w:rFonts w:asciiTheme="minorHAnsi" w:hAnsiTheme="minorHAnsi" w:cstheme="minorHAnsi"/>
        </w:rPr>
        <w:t>received across institutions.</w:t>
      </w:r>
      <w:r w:rsidRPr="004A4A45" w:rsidR="00061E67">
        <w:rPr>
          <w:rFonts w:asciiTheme="minorHAnsi" w:hAnsiTheme="minorHAnsi" w:cstheme="minorHAnsi"/>
        </w:rPr>
        <w:t xml:space="preserve"> </w:t>
      </w:r>
    </w:p>
    <w:p w:rsidR="0022567C" w:rsidRPr="004A4A45" w:rsidP="00461925" w14:paraId="58CAEAE4" w14:textId="77777777">
      <w:pPr>
        <w:pStyle w:val="AppendixHeading3"/>
        <w:rPr>
          <w:rFonts w:asciiTheme="minorHAnsi" w:hAnsiTheme="minorHAnsi" w:cstheme="minorHAnsi"/>
        </w:rPr>
      </w:pPr>
      <w:bookmarkStart w:id="41" w:name="_Toc212641168"/>
      <w:r w:rsidRPr="004A4A45">
        <w:rPr>
          <w:rFonts w:asciiTheme="minorHAnsi" w:hAnsiTheme="minorHAnsi" w:cstheme="minorHAnsi"/>
          <w:bCs/>
        </w:rPr>
        <w:t>A.2.</w:t>
      </w:r>
      <w:r w:rsidRPr="004A4A45" w:rsidR="0065764E">
        <w:rPr>
          <w:rFonts w:asciiTheme="minorHAnsi" w:hAnsiTheme="minorHAnsi" w:cstheme="minorHAnsi"/>
          <w:bCs/>
        </w:rPr>
        <w:t>f</w:t>
      </w:r>
      <w:r w:rsidRPr="004A4A45" w:rsidR="00B17F64">
        <w:rPr>
          <w:rFonts w:asciiTheme="minorHAnsi" w:hAnsiTheme="minorHAnsi" w:cstheme="minorHAnsi"/>
          <w:bCs/>
        </w:rPr>
        <w:t>.</w:t>
      </w:r>
      <w:r w:rsidRPr="004A4A45" w:rsidR="00B17F64">
        <w:rPr>
          <w:rFonts w:asciiTheme="minorHAnsi" w:hAnsiTheme="minorHAnsi" w:cstheme="minorHAnsi"/>
        </w:rPr>
        <w:tab/>
      </w:r>
      <w:r w:rsidRPr="004A4A45">
        <w:rPr>
          <w:rFonts w:asciiTheme="minorHAnsi" w:hAnsiTheme="minorHAnsi" w:cstheme="minorHAnsi"/>
        </w:rPr>
        <w:t>Graduation Rates</w:t>
      </w:r>
      <w:bookmarkEnd w:id="41"/>
    </w:p>
    <w:p w:rsidR="0022567C" w:rsidRPr="004A4A45" w:rsidP="001D1BE3" w14:paraId="7BA21C65" w14:textId="77777777">
      <w:pPr>
        <w:pStyle w:val="BodyText"/>
        <w:rPr>
          <w:rFonts w:asciiTheme="minorHAnsi" w:hAnsiTheme="minorHAnsi" w:cstheme="minorHAnsi"/>
          <w:bCs/>
          <w:snapToGrid w:val="0"/>
        </w:rPr>
      </w:pPr>
      <w:r w:rsidRPr="004A4A45">
        <w:rPr>
          <w:rFonts w:asciiTheme="minorHAnsi" w:hAnsiTheme="minorHAnsi" w:cstheme="minorHAnsi"/>
          <w:snapToGrid w:val="0"/>
        </w:rPr>
        <w:t xml:space="preserve">The </w:t>
      </w:r>
      <w:r w:rsidRPr="004A4A45" w:rsidR="005032E7">
        <w:rPr>
          <w:rFonts w:asciiTheme="minorHAnsi" w:hAnsiTheme="minorHAnsi" w:cstheme="minorHAnsi"/>
          <w:snapToGrid w:val="0"/>
        </w:rPr>
        <w:t>G</w:t>
      </w:r>
      <w:r w:rsidRPr="004A4A45" w:rsidR="002D2082">
        <w:rPr>
          <w:rFonts w:asciiTheme="minorHAnsi" w:hAnsiTheme="minorHAnsi" w:cstheme="minorHAnsi"/>
          <w:snapToGrid w:val="0"/>
        </w:rPr>
        <w:t xml:space="preserve">raduation </w:t>
      </w:r>
      <w:r w:rsidRPr="004A4A45" w:rsidR="005032E7">
        <w:rPr>
          <w:rFonts w:asciiTheme="minorHAnsi" w:hAnsiTheme="minorHAnsi" w:cstheme="minorHAnsi"/>
          <w:snapToGrid w:val="0"/>
        </w:rPr>
        <w:t>R</w:t>
      </w:r>
      <w:r w:rsidRPr="004A4A45" w:rsidR="002D2082">
        <w:rPr>
          <w:rFonts w:asciiTheme="minorHAnsi" w:hAnsiTheme="minorHAnsi" w:cstheme="minorHAnsi"/>
          <w:snapToGrid w:val="0"/>
        </w:rPr>
        <w:t>ates (GR) survey</w:t>
      </w:r>
      <w:r w:rsidRPr="004A4A45">
        <w:rPr>
          <w:rFonts w:asciiTheme="minorHAnsi" w:hAnsiTheme="minorHAnsi" w:cstheme="minorHAnsi"/>
          <w:snapToGrid w:val="0"/>
        </w:rPr>
        <w:t xml:space="preserve"> component provides a structure for calculating comparable graduation rate statistics across institutions.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data also provide much needed information to researchers as an outcome measure of institutional productivity, and offer insight into the relationship between the changing demographics of college-going cohorts within different types of institutions.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The information collected in this component is used by institutions to help satisfy regulations regarding the Student Right-to-Know Act to disclose 150 percent of normal time graduation rates. </w:t>
      </w:r>
      <w:r w:rsidRPr="004A4A45">
        <w:rPr>
          <w:rFonts w:asciiTheme="minorHAnsi" w:hAnsiTheme="minorHAnsi" w:cstheme="minorHAnsi"/>
          <w:bCs/>
          <w:snapToGrid w:val="0"/>
        </w:rPr>
        <w:t xml:space="preserve">The </w:t>
      </w:r>
      <w:r w:rsidRPr="004A4A45" w:rsidR="005032E7">
        <w:rPr>
          <w:rFonts w:asciiTheme="minorHAnsi" w:hAnsiTheme="minorHAnsi" w:cstheme="minorHAnsi"/>
          <w:bCs/>
          <w:snapToGrid w:val="0"/>
        </w:rPr>
        <w:t>GR</w:t>
      </w:r>
      <w:r w:rsidRPr="004A4A45" w:rsidR="00A47280">
        <w:rPr>
          <w:rFonts w:asciiTheme="minorHAnsi" w:hAnsiTheme="minorHAnsi" w:cstheme="minorHAnsi"/>
          <w:bCs/>
          <w:snapToGrid w:val="0"/>
        </w:rPr>
        <w:t xml:space="preserve">200 </w:t>
      </w:r>
      <w:r w:rsidRPr="004A4A45">
        <w:rPr>
          <w:rFonts w:asciiTheme="minorHAnsi" w:hAnsiTheme="minorHAnsi" w:cstheme="minorHAnsi"/>
          <w:bCs/>
          <w:snapToGrid w:val="0"/>
        </w:rPr>
        <w:t>component collects consumer information on 200 percent graduation rates to meet requirements in the HEOA.</w:t>
      </w:r>
    </w:p>
    <w:p w:rsidR="00B17F64" w:rsidRPr="004A4A45" w:rsidP="00461925" w14:paraId="15283A4B" w14:textId="77777777">
      <w:pPr>
        <w:pStyle w:val="AppendixHeading3"/>
        <w:rPr>
          <w:rFonts w:asciiTheme="minorHAnsi" w:hAnsiTheme="minorHAnsi" w:cstheme="minorHAnsi"/>
        </w:rPr>
      </w:pPr>
      <w:bookmarkStart w:id="42" w:name="_Toc212641169"/>
      <w:r w:rsidRPr="004A4A45">
        <w:rPr>
          <w:rFonts w:asciiTheme="minorHAnsi" w:hAnsiTheme="minorHAnsi" w:cstheme="minorHAnsi"/>
        </w:rPr>
        <w:t>A.2.</w:t>
      </w:r>
      <w:r w:rsidRPr="004A4A45" w:rsidR="0065764E">
        <w:rPr>
          <w:rFonts w:asciiTheme="minorHAnsi" w:hAnsiTheme="minorHAnsi" w:cstheme="minorHAnsi"/>
        </w:rPr>
        <w:t>g</w:t>
      </w:r>
      <w:r w:rsidRPr="004A4A45">
        <w:rPr>
          <w:rFonts w:asciiTheme="minorHAnsi" w:hAnsiTheme="minorHAnsi" w:cstheme="minorHAnsi"/>
        </w:rPr>
        <w:t>.</w:t>
      </w:r>
      <w:r w:rsidRPr="004A4A45">
        <w:rPr>
          <w:rFonts w:asciiTheme="minorHAnsi" w:hAnsiTheme="minorHAnsi" w:cstheme="minorHAnsi"/>
        </w:rPr>
        <w:tab/>
        <w:t>Finance</w:t>
      </w:r>
      <w:bookmarkEnd w:id="42"/>
    </w:p>
    <w:p w:rsidR="00061E67" w:rsidRPr="004A4A45" w:rsidP="00CA0724" w14:paraId="4350FC6E" w14:textId="77777777">
      <w:pPr>
        <w:pStyle w:val="BodyText"/>
        <w:widowControl w:val="0"/>
        <w:rPr>
          <w:rFonts w:asciiTheme="minorHAnsi" w:hAnsiTheme="minorHAnsi" w:cstheme="minorHAnsi"/>
          <w:snapToGrid w:val="0"/>
        </w:rPr>
      </w:pPr>
      <w:r w:rsidRPr="004A4A45">
        <w:rPr>
          <w:rFonts w:asciiTheme="minorHAnsi" w:hAnsiTheme="minorHAnsi" w:cstheme="minorHAnsi"/>
          <w:snapToGrid w:val="0"/>
        </w:rPr>
        <w:t xml:space="preserve">Finance data are needed for reporting and projecting the revenues and expenditures of a national activity representing a significant component of the </w:t>
      </w:r>
      <w:r w:rsidRPr="004A4A45" w:rsidR="005032E7">
        <w:rPr>
          <w:rFonts w:asciiTheme="minorHAnsi" w:hAnsiTheme="minorHAnsi" w:cstheme="minorHAnsi"/>
          <w:snapToGrid w:val="0"/>
        </w:rPr>
        <w:t>gross national product (GNP)</w:t>
      </w:r>
      <w:r w:rsidRPr="004A4A45">
        <w:rPr>
          <w:rFonts w:asciiTheme="minorHAnsi" w:hAnsiTheme="minorHAnsi" w:cstheme="minorHAnsi"/>
          <w:snapToGrid w:val="0"/>
        </w:rPr>
        <w:t>. To enhance the comparability and utility of the finance data, IPEDS redesigned the data collection instruments to conform to the accounting standards governing both public and private institutions.</w:t>
      </w:r>
    </w:p>
    <w:p w:rsidR="00B17F64" w:rsidRPr="004A4A45" w:rsidP="001D1BE3" w14:paraId="14F0CFBF" w14:textId="77777777">
      <w:pPr>
        <w:pStyle w:val="BodyText"/>
        <w:rPr>
          <w:rFonts w:asciiTheme="minorHAnsi" w:hAnsiTheme="minorHAnsi" w:cstheme="minorHAnsi"/>
          <w:snapToGrid w:val="0"/>
        </w:rPr>
      </w:pPr>
      <w:r w:rsidRPr="004A4A45">
        <w:rPr>
          <w:rFonts w:asciiTheme="minorHAnsi" w:hAnsiTheme="minorHAnsi" w:cstheme="minorHAnsi"/>
          <w:snapToGrid w:val="0"/>
        </w:rPr>
        <w:t>ED’s Title III (Institutional Aid) grant program relies on the finance data to help determine whether an applicant college or university is eligible to receive a grant.</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These data are needed annually.</w:t>
      </w:r>
      <w:r w:rsidRPr="004A4A45" w:rsidR="00061E67">
        <w:rPr>
          <w:rFonts w:asciiTheme="minorHAnsi" w:hAnsiTheme="minorHAnsi" w:cstheme="minorHAnsi"/>
          <w:snapToGrid w:val="0"/>
        </w:rPr>
        <w:t xml:space="preserve"> </w:t>
      </w:r>
      <w:r w:rsidRPr="004A4A45" w:rsidR="00B42061">
        <w:rPr>
          <w:rFonts w:asciiTheme="minorHAnsi" w:hAnsiTheme="minorHAnsi" w:cstheme="minorHAnsi"/>
          <w:snapToGrid w:val="0"/>
        </w:rPr>
        <w:t xml:space="preserve">The </w:t>
      </w:r>
      <w:r w:rsidRPr="004A4A45">
        <w:rPr>
          <w:rFonts w:asciiTheme="minorHAnsi" w:hAnsiTheme="minorHAnsi" w:cstheme="minorHAnsi"/>
          <w:snapToGrid w:val="0"/>
        </w:rPr>
        <w:t>GAO</w:t>
      </w:r>
      <w:r w:rsidRPr="004A4A45" w:rsidR="00B42061">
        <w:rPr>
          <w:rFonts w:asciiTheme="minorHAnsi" w:hAnsiTheme="minorHAnsi" w:cstheme="minorHAnsi"/>
          <w:snapToGrid w:val="0"/>
        </w:rPr>
        <w:t xml:space="preserve"> published a report</w:t>
      </w:r>
      <w:r w:rsidRPr="004A4A45">
        <w:rPr>
          <w:rFonts w:asciiTheme="minorHAnsi" w:hAnsiTheme="minorHAnsi" w:cstheme="minorHAnsi"/>
          <w:snapToGrid w:val="0"/>
        </w:rPr>
        <w:t>,</w:t>
      </w:r>
      <w:r w:rsidRPr="004A4A45" w:rsidR="00B42061">
        <w:rPr>
          <w:rFonts w:asciiTheme="minorHAnsi" w:hAnsiTheme="minorHAnsi" w:cstheme="minorHAnsi"/>
          <w:snapToGrid w:val="0"/>
        </w:rPr>
        <w:t xml:space="preserve"> </w:t>
      </w:r>
      <w:r w:rsidRPr="004A4A45" w:rsidR="00B42061">
        <w:rPr>
          <w:rFonts w:asciiTheme="minorHAnsi" w:hAnsiTheme="minorHAnsi" w:cstheme="minorHAnsi"/>
          <w:i/>
          <w:snapToGrid w:val="0"/>
        </w:rPr>
        <w:t>Postsecondary Education Financial Trends in Public and Private Nonprofit Institutions for the U.S. Senate Committee on Health, Education, Labor, and Pensions</w:t>
      </w:r>
      <w:r w:rsidRPr="004A4A45">
        <w:rPr>
          <w:rFonts w:asciiTheme="minorHAnsi" w:hAnsiTheme="minorHAnsi" w:cstheme="minorHAnsi"/>
          <w:i/>
          <w:snapToGrid w:val="0"/>
        </w:rPr>
        <w:t>,</w:t>
      </w:r>
      <w:r w:rsidRPr="004A4A45" w:rsidR="00B42061">
        <w:rPr>
          <w:rFonts w:asciiTheme="minorHAnsi" w:hAnsiTheme="minorHAnsi" w:cstheme="minorHAnsi"/>
          <w:snapToGrid w:val="0"/>
        </w:rPr>
        <w:t xml:space="preserve"> that used IPEDS finance data.</w:t>
      </w:r>
      <w:r w:rsidRPr="004A4A45" w:rsidR="00061E67">
        <w:rPr>
          <w:rFonts w:asciiTheme="minorHAnsi" w:hAnsiTheme="minorHAnsi" w:cstheme="minorHAnsi"/>
          <w:snapToGrid w:val="0"/>
        </w:rPr>
        <w:t xml:space="preserve"> </w:t>
      </w:r>
      <w:r w:rsidRPr="004A4A45" w:rsidR="00B42061">
        <w:rPr>
          <w:rFonts w:asciiTheme="minorHAnsi" w:hAnsiTheme="minorHAnsi" w:cstheme="minorHAnsi"/>
          <w:snapToGrid w:val="0"/>
        </w:rPr>
        <w:t xml:space="preserve">The National Science Foundation is a regular user of IPEDS finance data. </w:t>
      </w:r>
      <w:r w:rsidRPr="004A4A45">
        <w:rPr>
          <w:rFonts w:asciiTheme="minorHAnsi" w:hAnsiTheme="minorHAnsi" w:cstheme="minorHAnsi"/>
          <w:snapToGrid w:val="0"/>
        </w:rPr>
        <w:t>The Bureau of the Census relies on this form to collect data required in its census of governments.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NCES and the </w:t>
      </w:r>
      <w:r w:rsidRPr="004A4A45" w:rsidR="00E4683A">
        <w:rPr>
          <w:rFonts w:asciiTheme="minorHAnsi" w:hAnsiTheme="minorHAnsi" w:cstheme="minorHAnsi"/>
          <w:snapToGrid w:val="0"/>
        </w:rPr>
        <w:t xml:space="preserve">Census </w:t>
      </w:r>
      <w:r w:rsidRPr="004A4A45">
        <w:rPr>
          <w:rFonts w:asciiTheme="minorHAnsi" w:hAnsiTheme="minorHAnsi" w:cstheme="minorHAnsi"/>
          <w:snapToGrid w:val="0"/>
        </w:rPr>
        <w:t>Bureau worked closely to ensure that one instrument satisfied the needs of both agencies.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 Bureau of Economic Analysis also contributed significantly to this endeavor.</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OMB asked NCES to collect these data because the Bureau's survey universe was a subset of the IPEDS universe. The Bureau of the Census also uses the data from other parts of the survey to:</w:t>
      </w:r>
    </w:p>
    <w:p w:rsidR="00B17F64" w:rsidRPr="004A4A45" w:rsidP="0020525B" w14:paraId="755E864F"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develop estimates of state and local governments' finances to provide to the Bureau of Economic Analysis for calculation of the </w:t>
      </w:r>
      <w:r w:rsidRPr="004A4A45" w:rsidR="005032E7">
        <w:rPr>
          <w:rFonts w:asciiTheme="minorHAnsi" w:hAnsiTheme="minorHAnsi" w:cstheme="minorHAnsi"/>
          <w:sz w:val="22"/>
          <w:szCs w:val="22"/>
        </w:rPr>
        <w:t>GNP</w:t>
      </w:r>
      <w:r w:rsidRPr="004A4A45">
        <w:rPr>
          <w:rFonts w:asciiTheme="minorHAnsi" w:hAnsiTheme="minorHAnsi" w:cstheme="minorHAnsi"/>
          <w:sz w:val="22"/>
          <w:szCs w:val="22"/>
        </w:rPr>
        <w:t>; and</w:t>
      </w:r>
    </w:p>
    <w:p w:rsidR="00B17F64" w:rsidRPr="004A4A45" w:rsidP="0020525B" w14:paraId="4653802E"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collect supplemental data that their census of governments does not collect.</w:t>
      </w:r>
    </w:p>
    <w:p w:rsidR="0020525B" w:rsidRPr="004A4A45" w:rsidP="00D96C12" w14:paraId="0C694BBE" w14:textId="77777777">
      <w:pPr>
        <w:pStyle w:val="BodyText"/>
        <w:rPr>
          <w:rFonts w:asciiTheme="minorHAnsi" w:hAnsiTheme="minorHAnsi" w:cstheme="minorHAnsi"/>
          <w:snapToGrid w:val="0"/>
        </w:rPr>
      </w:pPr>
    </w:p>
    <w:p w:rsidR="00B17F64" w:rsidRPr="004A4A45" w:rsidP="00D96C12" w14:paraId="3E8B6222"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The </w:t>
      </w:r>
      <w:r w:rsidRPr="004A4A45" w:rsidR="005032E7">
        <w:rPr>
          <w:rFonts w:asciiTheme="minorHAnsi" w:hAnsiTheme="minorHAnsi" w:cstheme="minorHAnsi"/>
          <w:snapToGrid w:val="0"/>
        </w:rPr>
        <w:t>BLS</w:t>
      </w:r>
      <w:r w:rsidRPr="004A4A45">
        <w:rPr>
          <w:rFonts w:asciiTheme="minorHAnsi" w:hAnsiTheme="minorHAnsi" w:cstheme="minorHAnsi"/>
          <w:snapToGrid w:val="0"/>
        </w:rPr>
        <w:t xml:space="preserve"> and the Federal Mediation and Conciliation Service are secondary users of NCES/Census finance data.</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The Office for Civil Rights </w:t>
      </w:r>
      <w:r w:rsidRPr="004A4A45" w:rsidR="005032E7">
        <w:rPr>
          <w:rFonts w:asciiTheme="minorHAnsi" w:hAnsiTheme="minorHAnsi" w:cstheme="minorHAnsi"/>
          <w:snapToGrid w:val="0"/>
        </w:rPr>
        <w:t xml:space="preserve">(OCR) </w:t>
      </w:r>
      <w:r w:rsidRPr="004A4A45">
        <w:rPr>
          <w:rFonts w:asciiTheme="minorHAnsi" w:hAnsiTheme="minorHAnsi" w:cstheme="minorHAnsi"/>
          <w:snapToGrid w:val="0"/>
        </w:rPr>
        <w:t>has used finance data to determine states' or institutions' compliance with antidiscrimination laws.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From these data</w:t>
      </w:r>
      <w:r w:rsidRPr="004A4A45" w:rsidR="005032E7">
        <w:rPr>
          <w:rFonts w:asciiTheme="minorHAnsi" w:hAnsiTheme="minorHAnsi" w:cstheme="minorHAnsi"/>
          <w:snapToGrid w:val="0"/>
        </w:rPr>
        <w:t>,</w:t>
      </w:r>
      <w:r w:rsidRPr="004A4A45">
        <w:rPr>
          <w:rFonts w:asciiTheme="minorHAnsi" w:hAnsiTheme="minorHAnsi" w:cstheme="minorHAnsi"/>
          <w:snapToGrid w:val="0"/>
        </w:rPr>
        <w:t xml:space="preserve"> OCR was able to determine whether predominantly black, publicly controlled institutions were being discriminated against through funding decisions made by state boards of higher education.</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The Bureau of Economic Analysis of the U.S. Department of Commerce uses financial statistics to prepare totals and forecasts on total nonfarm expenditures for structures and equipment, and to develop </w:t>
      </w:r>
      <w:r w:rsidRPr="004A4A45" w:rsidR="005032E7">
        <w:rPr>
          <w:rFonts w:asciiTheme="minorHAnsi" w:hAnsiTheme="minorHAnsi" w:cstheme="minorHAnsi"/>
          <w:snapToGrid w:val="0"/>
        </w:rPr>
        <w:t>GNP</w:t>
      </w:r>
      <w:r w:rsidRPr="004A4A45">
        <w:rPr>
          <w:rFonts w:asciiTheme="minorHAnsi" w:hAnsiTheme="minorHAnsi" w:cstheme="minorHAnsi"/>
          <w:snapToGrid w:val="0"/>
        </w:rPr>
        <w:t xml:space="preserve"> accounts.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Increasing numbers of state agencies use the NCES Finance report to assemble data to plan and evaluate their higher education policies.</w:t>
      </w:r>
    </w:p>
    <w:p w:rsidR="00061E67" w:rsidRPr="004A4A45" w:rsidP="00D96C12" w14:paraId="04408F57" w14:textId="77777777">
      <w:pPr>
        <w:pStyle w:val="BodyText"/>
        <w:rPr>
          <w:rFonts w:asciiTheme="minorHAnsi" w:hAnsiTheme="minorHAnsi" w:cstheme="minorHAnsi"/>
          <w:snapToGrid w:val="0"/>
        </w:rPr>
      </w:pPr>
      <w:r w:rsidRPr="004A4A45">
        <w:rPr>
          <w:rFonts w:asciiTheme="minorHAnsi" w:hAnsiTheme="minorHAnsi" w:cstheme="minorHAnsi"/>
          <w:snapToGrid w:val="0"/>
        </w:rPr>
        <w:t>Among associations, the American Council on Education (ACE), the Association for Institutional Research, the Brookings Institution, the Carnegie Foundation for the Advancement of Teaching</w:t>
      </w:r>
      <w:r w:rsidRPr="004A4A45" w:rsidR="00B42061">
        <w:rPr>
          <w:rFonts w:asciiTheme="minorHAnsi" w:hAnsiTheme="minorHAnsi" w:cstheme="minorHAnsi"/>
          <w:snapToGrid w:val="0"/>
        </w:rPr>
        <w:t>, and The Delta Cost Project</w:t>
      </w:r>
      <w:r w:rsidRPr="004A4A45">
        <w:rPr>
          <w:rFonts w:asciiTheme="minorHAnsi" w:hAnsiTheme="minorHAnsi" w:cstheme="minorHAnsi"/>
          <w:snapToGrid w:val="0"/>
        </w:rPr>
        <w:t xml:space="preserve"> are frequent users of Finance data. Researchers from these and other organizations use the data to assess the economic future of the nation's colleges and universities.</w:t>
      </w:r>
    </w:p>
    <w:p w:rsidR="0022567C" w:rsidRPr="004A4A45" w:rsidP="00461925" w14:paraId="3BC7C00B" w14:textId="77777777">
      <w:pPr>
        <w:pStyle w:val="AppendixHeading3"/>
        <w:rPr>
          <w:rFonts w:asciiTheme="minorHAnsi" w:hAnsiTheme="minorHAnsi" w:cstheme="minorHAnsi"/>
          <w:bCs/>
        </w:rPr>
      </w:pPr>
      <w:bookmarkStart w:id="43" w:name="_Toc437880618"/>
      <w:bookmarkStart w:id="44" w:name="_Toc212641170"/>
      <w:r w:rsidRPr="004A4A45">
        <w:rPr>
          <w:rFonts w:asciiTheme="minorHAnsi" w:hAnsiTheme="minorHAnsi" w:cstheme="minorHAnsi"/>
        </w:rPr>
        <w:t>A.2.</w:t>
      </w:r>
      <w:r w:rsidRPr="004A4A45" w:rsidR="0065764E">
        <w:rPr>
          <w:rFonts w:asciiTheme="minorHAnsi" w:hAnsiTheme="minorHAnsi" w:cstheme="minorHAnsi"/>
        </w:rPr>
        <w:t>h</w:t>
      </w:r>
      <w:r w:rsidRPr="004A4A45">
        <w:rPr>
          <w:rFonts w:asciiTheme="minorHAnsi" w:hAnsiTheme="minorHAnsi" w:cstheme="minorHAnsi"/>
        </w:rPr>
        <w:t>.</w:t>
      </w:r>
      <w:r w:rsidRPr="004A4A45">
        <w:rPr>
          <w:rFonts w:asciiTheme="minorHAnsi" w:hAnsiTheme="minorHAnsi" w:cstheme="minorHAnsi"/>
        </w:rPr>
        <w:tab/>
        <w:t>Human</w:t>
      </w:r>
      <w:r w:rsidRPr="004A4A45">
        <w:rPr>
          <w:rFonts w:asciiTheme="minorHAnsi" w:hAnsiTheme="minorHAnsi" w:cstheme="minorHAnsi"/>
          <w:bCs/>
        </w:rPr>
        <w:t xml:space="preserve"> Resources</w:t>
      </w:r>
      <w:bookmarkEnd w:id="43"/>
      <w:bookmarkEnd w:id="44"/>
    </w:p>
    <w:p w:rsidR="00061E67" w:rsidRPr="004A4A45" w:rsidP="00D96C12" w14:paraId="791F2BC0" w14:textId="77777777">
      <w:pPr>
        <w:pStyle w:val="BodyText"/>
        <w:rPr>
          <w:rFonts w:asciiTheme="minorHAnsi" w:hAnsiTheme="minorHAnsi" w:cstheme="minorHAnsi"/>
          <w:snapToGrid w:val="0"/>
        </w:rPr>
      </w:pPr>
      <w:r w:rsidRPr="004A4A45">
        <w:rPr>
          <w:rFonts w:asciiTheme="minorHAnsi" w:hAnsiTheme="minorHAnsi" w:cstheme="minorHAnsi"/>
          <w:snapToGrid w:val="0"/>
        </w:rPr>
        <w:t>HR</w:t>
      </w:r>
      <w:r w:rsidRPr="004A4A45" w:rsidR="0022567C">
        <w:rPr>
          <w:rFonts w:asciiTheme="minorHAnsi" w:hAnsiTheme="minorHAnsi" w:cstheme="minorHAnsi"/>
          <w:snapToGrid w:val="0"/>
        </w:rPr>
        <w:t xml:space="preserve"> data provide another basic measure of postsecondary education because they indicate the extent of the human infrastructure and knowledge base represented at institutions of higher learning.</w:t>
      </w:r>
      <w:r w:rsidRPr="004A4A45">
        <w:rPr>
          <w:rFonts w:asciiTheme="minorHAnsi" w:hAnsiTheme="minorHAnsi" w:cstheme="minorHAnsi"/>
          <w:snapToGrid w:val="0"/>
        </w:rPr>
        <w:t xml:space="preserve"> </w:t>
      </w:r>
      <w:r w:rsidRPr="004A4A45" w:rsidR="0022567C">
        <w:rPr>
          <w:rFonts w:asciiTheme="minorHAnsi" w:hAnsiTheme="minorHAnsi" w:cstheme="minorHAnsi"/>
          <w:snapToGrid w:val="0"/>
        </w:rPr>
        <w:t>Because the size and type of staffing patterns vary greatly across postsecondary education, there is a need to measure different aspects of the human capital in postsecondary institutions.</w:t>
      </w:r>
    </w:p>
    <w:p w:rsidR="0022567C" w:rsidRPr="004A4A45" w:rsidP="00D96C12" w14:paraId="3BDE6913" w14:textId="77777777">
      <w:pPr>
        <w:pStyle w:val="BodyText"/>
        <w:rPr>
          <w:rFonts w:asciiTheme="minorHAnsi" w:hAnsiTheme="minorHAnsi" w:cstheme="minorHAnsi"/>
          <w:color w:val="auto"/>
        </w:rPr>
      </w:pPr>
      <w:r w:rsidRPr="004A4A45">
        <w:rPr>
          <w:rFonts w:asciiTheme="minorHAnsi" w:hAnsiTheme="minorHAnsi" w:cstheme="minorHAnsi"/>
          <w:snapToGrid w:val="0"/>
          <w:color w:val="auto"/>
        </w:rPr>
        <w:t xml:space="preserve">The HR section that collects race, ethnicity, and </w:t>
      </w:r>
      <w:r w:rsidRPr="004A4A45" w:rsidR="00A5120E">
        <w:rPr>
          <w:rFonts w:asciiTheme="minorHAnsi" w:hAnsiTheme="minorHAnsi" w:cstheme="minorHAnsi"/>
          <w:snapToGrid w:val="0"/>
          <w:color w:val="auto"/>
        </w:rPr>
        <w:t>sex</w:t>
      </w:r>
      <w:r w:rsidRPr="004A4A45">
        <w:rPr>
          <w:rFonts w:asciiTheme="minorHAnsi" w:hAnsiTheme="minorHAnsi" w:cstheme="minorHAnsi"/>
          <w:snapToGrid w:val="0"/>
          <w:color w:val="auto"/>
        </w:rPr>
        <w:t xml:space="preserve"> data (previously referr</w:t>
      </w:r>
      <w:r w:rsidRPr="004A4A45" w:rsidR="00271EEA">
        <w:rPr>
          <w:rFonts w:asciiTheme="minorHAnsi" w:hAnsiTheme="minorHAnsi" w:cstheme="minorHAnsi"/>
          <w:snapToGrid w:val="0"/>
          <w:color w:val="auto"/>
        </w:rPr>
        <w:t>ed to as the fall staff section</w:t>
      </w:r>
      <w:r w:rsidRPr="004A4A45">
        <w:rPr>
          <w:rFonts w:asciiTheme="minorHAnsi" w:hAnsiTheme="minorHAnsi" w:cstheme="minorHAnsi"/>
          <w:snapToGrid w:val="0"/>
          <w:color w:val="auto"/>
        </w:rPr>
        <w:t xml:space="preserve">) replaces the former EEO-6 survey and is used by the Equal Employment Opportunity Commission (EEOC) in place of </w:t>
      </w:r>
      <w:r w:rsidRPr="004A4A45" w:rsidR="005032E7">
        <w:rPr>
          <w:rFonts w:asciiTheme="minorHAnsi" w:hAnsiTheme="minorHAnsi" w:cstheme="minorHAnsi"/>
          <w:snapToGrid w:val="0"/>
          <w:color w:val="auto"/>
        </w:rPr>
        <w:t xml:space="preserve">its </w:t>
      </w:r>
      <w:r w:rsidRPr="004A4A45">
        <w:rPr>
          <w:rFonts w:asciiTheme="minorHAnsi" w:hAnsiTheme="minorHAnsi" w:cstheme="minorHAnsi"/>
          <w:snapToGrid w:val="0"/>
          <w:color w:val="auto"/>
        </w:rPr>
        <w:t>data collection efforts.</w:t>
      </w:r>
      <w:r w:rsidRPr="004A4A45" w:rsidR="00061E67">
        <w:rPr>
          <w:rFonts w:asciiTheme="minorHAnsi" w:hAnsiTheme="minorHAnsi" w:cstheme="minorHAnsi"/>
          <w:snapToGrid w:val="0"/>
          <w:color w:val="auto"/>
        </w:rPr>
        <w:t xml:space="preserve"> </w:t>
      </w:r>
      <w:r w:rsidRPr="004A4A45">
        <w:rPr>
          <w:rFonts w:asciiTheme="minorHAnsi" w:hAnsiTheme="minorHAnsi" w:cstheme="minorHAnsi"/>
          <w:snapToGrid w:val="0"/>
          <w:color w:val="auto"/>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Pr="004A4A45" w:rsidR="00061E67">
        <w:rPr>
          <w:rFonts w:asciiTheme="minorHAnsi" w:hAnsiTheme="minorHAnsi" w:cstheme="minorHAnsi"/>
          <w:snapToGrid w:val="0"/>
          <w:color w:val="auto"/>
        </w:rPr>
        <w:t xml:space="preserve"> </w:t>
      </w:r>
      <w:r w:rsidRPr="004A4A45">
        <w:rPr>
          <w:rFonts w:asciiTheme="minorHAnsi" w:hAnsiTheme="minorHAnsi" w:cstheme="minorHAnsi"/>
          <w:snapToGrid w:val="0"/>
          <w:color w:val="auto"/>
        </w:rPr>
        <w:t xml:space="preserve">NCES now collects the data and provides </w:t>
      </w:r>
      <w:r w:rsidRPr="004A4A45" w:rsidR="005032E7">
        <w:rPr>
          <w:rFonts w:asciiTheme="minorHAnsi" w:hAnsiTheme="minorHAnsi" w:cstheme="minorHAnsi"/>
          <w:snapToGrid w:val="0"/>
          <w:color w:val="auto"/>
        </w:rPr>
        <w:t xml:space="preserve">them </w:t>
      </w:r>
      <w:r w:rsidRPr="004A4A45">
        <w:rPr>
          <w:rFonts w:asciiTheme="minorHAnsi" w:hAnsiTheme="minorHAnsi" w:cstheme="minorHAnsi"/>
          <w:snapToGrid w:val="0"/>
          <w:color w:val="auto"/>
        </w:rPr>
        <w:t xml:space="preserve">to EEOC as required in </w:t>
      </w:r>
      <w:r w:rsidRPr="004A4A45" w:rsidR="005032E7">
        <w:rPr>
          <w:rFonts w:asciiTheme="minorHAnsi" w:hAnsiTheme="minorHAnsi" w:cstheme="minorHAnsi"/>
          <w:snapToGrid w:val="0"/>
          <w:color w:val="auto"/>
        </w:rPr>
        <w:t xml:space="preserve">its </w:t>
      </w:r>
      <w:r w:rsidRPr="004A4A45">
        <w:rPr>
          <w:rFonts w:asciiTheme="minorHAnsi" w:hAnsiTheme="minorHAnsi" w:cstheme="minorHAnsi"/>
          <w:snapToGrid w:val="0"/>
          <w:color w:val="auto"/>
        </w:rPr>
        <w:t>regulations.</w:t>
      </w:r>
      <w:r w:rsidRPr="004A4A45" w:rsidR="00061E67">
        <w:rPr>
          <w:rFonts w:asciiTheme="minorHAnsi" w:hAnsiTheme="minorHAnsi" w:cstheme="minorHAnsi"/>
          <w:snapToGrid w:val="0"/>
          <w:color w:val="auto"/>
        </w:rPr>
        <w:t xml:space="preserve"> </w:t>
      </w:r>
      <w:r w:rsidRPr="004A4A45">
        <w:rPr>
          <w:rFonts w:asciiTheme="minorHAnsi" w:hAnsiTheme="minorHAnsi" w:cstheme="minorHAnsi"/>
          <w:snapToGrid w:val="0"/>
          <w:color w:val="auto"/>
        </w:rPr>
        <w:t>The Office for Civil Rights (OCR) and the Office of Federal Contract Compliance Programs (OFCCP) of the Department of Labor also use these data.</w:t>
      </w:r>
      <w:r w:rsidRPr="004A4A45" w:rsidR="00061E67">
        <w:rPr>
          <w:rFonts w:asciiTheme="minorHAnsi" w:hAnsiTheme="minorHAnsi" w:cstheme="minorHAnsi"/>
          <w:snapToGrid w:val="0"/>
          <w:color w:val="auto"/>
        </w:rPr>
        <w:t xml:space="preserve"> </w:t>
      </w:r>
      <w:r w:rsidRPr="004A4A45">
        <w:rPr>
          <w:rFonts w:asciiTheme="minorHAnsi" w:hAnsiTheme="minorHAnsi" w:cstheme="minorHAnsi"/>
          <w:snapToGrid w:val="0"/>
          <w:color w:val="auto"/>
        </w:rPr>
        <w:t xml:space="preserve">The filing of race, ethnicity, and </w:t>
      </w:r>
      <w:r w:rsidRPr="004A4A45" w:rsidR="00A5120E">
        <w:rPr>
          <w:rFonts w:asciiTheme="minorHAnsi" w:hAnsiTheme="minorHAnsi" w:cstheme="minorHAnsi"/>
          <w:snapToGrid w:val="0"/>
          <w:color w:val="auto"/>
        </w:rPr>
        <w:t>sex</w:t>
      </w:r>
      <w:r w:rsidRPr="004A4A45">
        <w:rPr>
          <w:rFonts w:asciiTheme="minorHAnsi" w:hAnsiTheme="minorHAnsi" w:cstheme="minorHAnsi"/>
          <w:snapToGrid w:val="0"/>
          <w:color w:val="auto"/>
        </w:rPr>
        <w:t xml:space="preserve"> data on staff is mandated under Section 709(c) of Title VII.</w:t>
      </w:r>
    </w:p>
    <w:p w:rsidR="0022567C" w:rsidRPr="004A4A45" w:rsidP="00D96C12" w14:paraId="5E71CF59" w14:textId="77777777">
      <w:pPr>
        <w:pStyle w:val="BodyText"/>
        <w:rPr>
          <w:rFonts w:asciiTheme="minorHAnsi" w:hAnsiTheme="minorHAnsi" w:cstheme="minorHAnsi"/>
          <w:snapToGrid w:val="0"/>
        </w:rPr>
      </w:pPr>
      <w:r w:rsidRPr="004A4A45">
        <w:rPr>
          <w:rFonts w:asciiTheme="minorHAnsi" w:hAnsiTheme="minorHAnsi" w:cstheme="minorHAnsi"/>
          <w:snapToGrid w:val="0"/>
        </w:rPr>
        <w:t>The data provide information on staffing levels at the institutions for various occupational categories</w:t>
      </w:r>
      <w:r w:rsidRPr="004A4A45" w:rsidR="005032E7">
        <w:rPr>
          <w:rFonts w:asciiTheme="minorHAnsi" w:hAnsiTheme="minorHAnsi" w:cstheme="minorHAnsi"/>
          <w:snapToGrid w:val="0"/>
        </w:rPr>
        <w:t>,</w:t>
      </w:r>
      <w:r w:rsidRPr="004A4A45">
        <w:rPr>
          <w:rFonts w:asciiTheme="minorHAnsi" w:hAnsiTheme="minorHAnsi" w:cstheme="minorHAnsi"/>
          <w:snapToGrid w:val="0"/>
        </w:rPr>
        <w:t xml:space="preserve"> and are used extensively in peer institution analysis, manpower utilization studies, and in examining the health of the institutions.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Good</w:t>
      </w:r>
      <w:r w:rsidRPr="004A4A45" w:rsidR="005032E7">
        <w:rPr>
          <w:rFonts w:asciiTheme="minorHAnsi" w:hAnsiTheme="minorHAnsi" w:cstheme="minorHAnsi"/>
          <w:snapToGrid w:val="0"/>
        </w:rPr>
        <w:t>-</w:t>
      </w:r>
      <w:r w:rsidRPr="004A4A45">
        <w:rPr>
          <w:rFonts w:asciiTheme="minorHAnsi" w:hAnsiTheme="minorHAnsi" w:cstheme="minorHAnsi"/>
          <w:snapToGrid w:val="0"/>
        </w:rPr>
        <w:t>quality data on racial/ethnic composition of postsecondary employees are useful to EEOC and OCR for monitoring compliance with Title VII.</w:t>
      </w:r>
    </w:p>
    <w:p w:rsidR="00061E67" w:rsidRPr="004A4A45" w:rsidP="00D96C12" w14:paraId="4F2C742E"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On an annual basis, institutions also classify </w:t>
      </w:r>
      <w:r w:rsidRPr="004A4A45" w:rsidR="00110C5D">
        <w:rPr>
          <w:rFonts w:asciiTheme="minorHAnsi" w:hAnsiTheme="minorHAnsi" w:cstheme="minorHAnsi"/>
          <w:snapToGrid w:val="0"/>
        </w:rPr>
        <w:t>all</w:t>
      </w:r>
      <w:r w:rsidRPr="004A4A45">
        <w:rPr>
          <w:rFonts w:asciiTheme="minorHAnsi" w:hAnsiTheme="minorHAnsi" w:cstheme="minorHAnsi"/>
          <w:snapToGrid w:val="0"/>
        </w:rPr>
        <w:t xml:space="preserve"> </w:t>
      </w:r>
      <w:r w:rsidRPr="004A4A45" w:rsidR="002217C5">
        <w:rPr>
          <w:rFonts w:asciiTheme="minorHAnsi" w:hAnsiTheme="minorHAnsi" w:cstheme="minorHAnsi"/>
          <w:snapToGrid w:val="0"/>
        </w:rPr>
        <w:t xml:space="preserve">of </w:t>
      </w:r>
      <w:r w:rsidRPr="004A4A45">
        <w:rPr>
          <w:rFonts w:asciiTheme="minorHAnsi" w:hAnsiTheme="minorHAnsi" w:cstheme="minorHAnsi"/>
          <w:snapToGrid w:val="0"/>
        </w:rPr>
        <w:t>their employees by full- or part-time status, faculty status</w:t>
      </w:r>
      <w:r w:rsidRPr="004A4A45" w:rsidR="002D31DE">
        <w:rPr>
          <w:rFonts w:asciiTheme="minorHAnsi" w:hAnsiTheme="minorHAnsi" w:cstheme="minorHAnsi"/>
          <w:snapToGrid w:val="0"/>
        </w:rPr>
        <w:t>,</w:t>
      </w:r>
      <w:r w:rsidRPr="004A4A45">
        <w:rPr>
          <w:rFonts w:asciiTheme="minorHAnsi" w:hAnsiTheme="minorHAnsi" w:cstheme="minorHAnsi"/>
          <w:snapToGrid w:val="0"/>
        </w:rPr>
        <w:t xml:space="preserve"> and occupational category; in addition, medical school staff are reported separately.</w:t>
      </w:r>
    </w:p>
    <w:p w:rsidR="0022567C" w:rsidRPr="004A4A45" w:rsidP="00CA0724" w14:paraId="7771E34C" w14:textId="77777777">
      <w:pPr>
        <w:pStyle w:val="BodyText"/>
        <w:widowControl w:val="0"/>
        <w:rPr>
          <w:rFonts w:asciiTheme="minorHAnsi" w:hAnsiTheme="minorHAnsi" w:cstheme="minorHAnsi"/>
          <w:snapToGrid w:val="0"/>
        </w:rPr>
      </w:pPr>
      <w:r w:rsidRPr="004A4A45">
        <w:rPr>
          <w:rFonts w:asciiTheme="minorHAnsi" w:hAnsiTheme="minorHAnsi" w:cstheme="minorHAnsi"/>
          <w:snapToGrid w:val="0"/>
        </w:rPr>
        <w:t>Salary outlays for full-time instructional staff and other full-time employees are also collected annually.</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These data are used by:</w:t>
      </w:r>
    </w:p>
    <w:p w:rsidR="0022567C" w:rsidRPr="004A4A45" w:rsidP="0020525B" w14:paraId="6729CB99"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the </w:t>
      </w:r>
      <w:r w:rsidRPr="004A4A45" w:rsidR="00965E5F">
        <w:rPr>
          <w:rFonts w:asciiTheme="minorHAnsi" w:hAnsiTheme="minorHAnsi" w:cstheme="minorHAnsi"/>
          <w:sz w:val="22"/>
          <w:szCs w:val="22"/>
        </w:rPr>
        <w:t>ED</w:t>
      </w:r>
      <w:r w:rsidRPr="004A4A45">
        <w:rPr>
          <w:rFonts w:asciiTheme="minorHAnsi" w:hAnsiTheme="minorHAnsi" w:cstheme="minorHAnsi"/>
          <w:sz w:val="22"/>
          <w:szCs w:val="22"/>
        </w:rPr>
        <w:t xml:space="preserve"> Grants and Contracts Service, which makes frequent use of the salary data collected by NCES to set standards for expected salary outlays during grants and contracts negotiations processes;</w:t>
      </w:r>
      <w:r w:rsidRPr="004A4A45" w:rsidR="00965E5F">
        <w:rPr>
          <w:rFonts w:asciiTheme="minorHAnsi" w:hAnsiTheme="minorHAnsi" w:cstheme="minorHAnsi"/>
          <w:sz w:val="22"/>
          <w:szCs w:val="22"/>
        </w:rPr>
        <w:t xml:space="preserve"> and</w:t>
      </w:r>
    </w:p>
    <w:p w:rsidR="00061E67" w:rsidRPr="004A4A45" w:rsidP="0020525B" w14:paraId="4974A97D" w14:textId="77777777">
      <w:pPr>
        <w:pStyle w:val="TableBullet"/>
        <w:rPr>
          <w:rFonts w:asciiTheme="minorHAnsi" w:hAnsiTheme="minorHAnsi" w:cstheme="minorHAnsi"/>
          <w:sz w:val="22"/>
          <w:szCs w:val="22"/>
        </w:rPr>
      </w:pPr>
      <w:r w:rsidRPr="004A4A45">
        <w:rPr>
          <w:rFonts w:asciiTheme="minorHAnsi" w:hAnsiTheme="minorHAnsi" w:cstheme="minorHAnsi"/>
          <w:sz w:val="22"/>
          <w:szCs w:val="22"/>
        </w:rPr>
        <w:t xml:space="preserve">the BLS, Department of Labor, which includes salary data when developing its </w:t>
      </w:r>
      <w:r w:rsidRPr="004A4A45">
        <w:rPr>
          <w:rFonts w:asciiTheme="minorHAnsi" w:hAnsiTheme="minorHAnsi" w:cstheme="minorHAnsi"/>
          <w:i/>
          <w:sz w:val="22"/>
          <w:szCs w:val="22"/>
        </w:rPr>
        <w:t>Occupational Outlook Handbook</w:t>
      </w:r>
      <w:r w:rsidRPr="004A4A45">
        <w:rPr>
          <w:rFonts w:asciiTheme="minorHAnsi" w:hAnsiTheme="minorHAnsi" w:cstheme="minorHAnsi"/>
          <w:sz w:val="22"/>
          <w:szCs w:val="22"/>
        </w:rPr>
        <w:t>.</w:t>
      </w:r>
    </w:p>
    <w:p w:rsidR="0020525B" w:rsidRPr="004A4A45" w:rsidP="00D96C12" w14:paraId="1B96F262" w14:textId="77777777">
      <w:pPr>
        <w:pStyle w:val="BodyText"/>
        <w:rPr>
          <w:rFonts w:asciiTheme="minorHAnsi" w:hAnsiTheme="minorHAnsi" w:cstheme="minorHAnsi"/>
          <w:snapToGrid w:val="0"/>
        </w:rPr>
      </w:pPr>
    </w:p>
    <w:p w:rsidR="0022567C" w:rsidRPr="004A4A45" w:rsidP="00D96C12" w14:paraId="08DD6881"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The House Labor and Human Resources Committee, the </w:t>
      </w:r>
      <w:r w:rsidRPr="004A4A45" w:rsidR="00965E5F">
        <w:rPr>
          <w:rFonts w:asciiTheme="minorHAnsi" w:hAnsiTheme="minorHAnsi" w:cstheme="minorHAnsi"/>
          <w:snapToGrid w:val="0"/>
        </w:rPr>
        <w:t>OCR</w:t>
      </w:r>
      <w:r w:rsidRPr="004A4A45">
        <w:rPr>
          <w:rFonts w:asciiTheme="minorHAnsi" w:hAnsiTheme="minorHAnsi" w:cstheme="minorHAnsi"/>
          <w:snapToGrid w:val="0"/>
        </w:rPr>
        <w:t>, and the Bureau of the Census have requested trend data.</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State agencies rely on salary data to determine budgets for their state-supported institutions and to make comparative studies with other states.</w:t>
      </w:r>
    </w:p>
    <w:p w:rsidR="0022567C" w:rsidRPr="004A4A45" w:rsidP="00D96C12" w14:paraId="30FEDA9B" w14:textId="77777777">
      <w:pPr>
        <w:pStyle w:val="BodyText"/>
        <w:rPr>
          <w:rFonts w:asciiTheme="minorHAnsi" w:hAnsiTheme="minorHAnsi" w:cstheme="minorHAnsi"/>
          <w:snapToGrid w:val="0"/>
        </w:rPr>
      </w:pPr>
      <w:r w:rsidRPr="004A4A45">
        <w:rPr>
          <w:rFonts w:asciiTheme="minorHAnsi" w:hAnsiTheme="minorHAnsi" w:cstheme="minorHAnsi"/>
          <w:snapToGrid w:val="0"/>
        </w:rPr>
        <w:t>Institutions use salary data to establish their own compensation packages, and institution officials study the compensation packages offered by their peers and/or competitors prior to developing their salary schedules.</w:t>
      </w:r>
    </w:p>
    <w:p w:rsidR="0071041E" w:rsidRPr="004A4A45" w:rsidP="00461925" w14:paraId="3C15398F" w14:textId="77777777">
      <w:pPr>
        <w:pStyle w:val="AppendixHeading3"/>
        <w:rPr>
          <w:rFonts w:asciiTheme="minorHAnsi" w:hAnsiTheme="minorHAnsi" w:cstheme="minorHAnsi"/>
          <w:bCs/>
        </w:rPr>
      </w:pPr>
      <w:bookmarkStart w:id="45" w:name="_Toc437880619"/>
      <w:bookmarkStart w:id="46" w:name="_Toc212641171"/>
      <w:r w:rsidRPr="004A4A45">
        <w:rPr>
          <w:rFonts w:asciiTheme="minorHAnsi" w:hAnsiTheme="minorHAnsi" w:cstheme="minorHAnsi"/>
        </w:rPr>
        <w:t>A.2.</w:t>
      </w:r>
      <w:r w:rsidRPr="004A4A45" w:rsidR="0065764E">
        <w:rPr>
          <w:rFonts w:asciiTheme="minorHAnsi" w:hAnsiTheme="minorHAnsi" w:cstheme="minorHAnsi"/>
        </w:rPr>
        <w:t>i</w:t>
      </w:r>
      <w:r w:rsidRPr="004A4A45">
        <w:rPr>
          <w:rFonts w:asciiTheme="minorHAnsi" w:hAnsiTheme="minorHAnsi" w:cstheme="minorHAnsi"/>
        </w:rPr>
        <w:t>.</w:t>
      </w:r>
      <w:r w:rsidRPr="004A4A45">
        <w:rPr>
          <w:rFonts w:asciiTheme="minorHAnsi" w:hAnsiTheme="minorHAnsi" w:cstheme="minorHAnsi"/>
        </w:rPr>
        <w:tab/>
        <w:t>Admissions</w:t>
      </w:r>
      <w:bookmarkEnd w:id="45"/>
      <w:bookmarkEnd w:id="46"/>
    </w:p>
    <w:p w:rsidR="00061E67" w:rsidRPr="004A4A45" w:rsidP="00D96C12" w14:paraId="154E0735" w14:textId="77777777">
      <w:pPr>
        <w:pStyle w:val="BodyText"/>
        <w:rPr>
          <w:rFonts w:asciiTheme="minorHAnsi" w:hAnsiTheme="minorHAnsi" w:cstheme="minorHAnsi"/>
          <w:snapToGrid w:val="0"/>
          <w:sz w:val="24"/>
          <w:szCs w:val="24"/>
        </w:rPr>
      </w:pPr>
      <w:r w:rsidRPr="004A4A45">
        <w:rPr>
          <w:rFonts w:asciiTheme="minorHAnsi" w:hAnsiTheme="minorHAnsi" w:cstheme="minorHAnsi"/>
          <w:snapToGrid w:val="0"/>
        </w:rPr>
        <w:t>The Admissions</w:t>
      </w:r>
      <w:r w:rsidRPr="004A4A45" w:rsidR="008F127F">
        <w:rPr>
          <w:rFonts w:asciiTheme="minorHAnsi" w:hAnsiTheme="minorHAnsi" w:cstheme="minorHAnsi"/>
          <w:snapToGrid w:val="0"/>
        </w:rPr>
        <w:t xml:space="preserve"> </w:t>
      </w:r>
      <w:r w:rsidRPr="004A4A45">
        <w:rPr>
          <w:rFonts w:asciiTheme="minorHAnsi" w:hAnsiTheme="minorHAnsi" w:cstheme="minorHAnsi"/>
          <w:snapToGrid w:val="0"/>
        </w:rPr>
        <w:t xml:space="preserve">survey component was broken out from the Institutional Characteristics survey </w:t>
      </w:r>
      <w:r w:rsidRPr="004A4A45" w:rsidR="00CF5E49">
        <w:rPr>
          <w:rFonts w:asciiTheme="minorHAnsi" w:hAnsiTheme="minorHAnsi" w:cstheme="minorHAnsi"/>
          <w:snapToGrid w:val="0"/>
        </w:rPr>
        <w:t xml:space="preserve">component </w:t>
      </w:r>
      <w:r w:rsidRPr="004A4A45">
        <w:rPr>
          <w:rFonts w:asciiTheme="minorHAnsi" w:hAnsiTheme="minorHAnsi" w:cstheme="minorHAnsi"/>
          <w:snapToGrid w:val="0"/>
        </w:rPr>
        <w:t xml:space="preserve">starting with the 2014-15 data collection. This change was proposed by the TRP so that all institutions </w:t>
      </w:r>
      <w:r w:rsidRPr="004A4A45" w:rsidR="0096644E">
        <w:rPr>
          <w:rFonts w:asciiTheme="minorHAnsi" w:hAnsiTheme="minorHAnsi" w:cstheme="minorHAnsi"/>
          <w:snapToGrid w:val="0"/>
        </w:rPr>
        <w:t xml:space="preserve">would </w:t>
      </w:r>
      <w:r w:rsidRPr="004A4A45">
        <w:rPr>
          <w:rFonts w:asciiTheme="minorHAnsi" w:hAnsiTheme="minorHAnsi" w:cstheme="minorHAnsi"/>
          <w:snapToGrid w:val="0"/>
        </w:rPr>
        <w:t>report data for the most recent Fall period. As a result</w:t>
      </w:r>
      <w:r w:rsidRPr="004A4A45" w:rsidR="0096644E">
        <w:rPr>
          <w:rFonts w:asciiTheme="minorHAnsi" w:hAnsiTheme="minorHAnsi" w:cstheme="minorHAnsi"/>
          <w:snapToGrid w:val="0"/>
        </w:rPr>
        <w:t>,</w:t>
      </w:r>
      <w:r w:rsidRPr="004A4A45">
        <w:rPr>
          <w:rFonts w:asciiTheme="minorHAnsi" w:hAnsiTheme="minorHAnsi" w:cstheme="minorHAnsi"/>
          <w:snapToGrid w:val="0"/>
        </w:rPr>
        <w:t xml:space="preserve"> admissions data </w:t>
      </w:r>
      <w:r w:rsidRPr="004A4A45" w:rsidR="0096644E">
        <w:rPr>
          <w:rFonts w:asciiTheme="minorHAnsi" w:hAnsiTheme="minorHAnsi" w:cstheme="minorHAnsi"/>
          <w:snapToGrid w:val="0"/>
        </w:rPr>
        <w:t xml:space="preserve">are </w:t>
      </w:r>
      <w:r w:rsidRPr="004A4A45">
        <w:rPr>
          <w:rFonts w:asciiTheme="minorHAnsi" w:hAnsiTheme="minorHAnsi" w:cstheme="minorHAnsi"/>
          <w:snapToGrid w:val="0"/>
        </w:rPr>
        <w:t xml:space="preserve">less confusing for IPEDS data users, </w:t>
      </w:r>
      <w:r w:rsidRPr="004A4A45" w:rsidR="00FE75E7">
        <w:rPr>
          <w:rFonts w:asciiTheme="minorHAnsi" w:hAnsiTheme="minorHAnsi" w:cstheme="minorHAnsi"/>
          <w:snapToGrid w:val="0"/>
        </w:rPr>
        <w:t>given that</w:t>
      </w:r>
      <w:r w:rsidRPr="004A4A45">
        <w:rPr>
          <w:rFonts w:asciiTheme="minorHAnsi" w:hAnsiTheme="minorHAnsi" w:cstheme="minorHAnsi"/>
          <w:snapToGrid w:val="0"/>
        </w:rPr>
        <w:t xml:space="preserve"> only one reporting period </w:t>
      </w:r>
      <w:r w:rsidRPr="004A4A45" w:rsidR="0096644E">
        <w:rPr>
          <w:rFonts w:asciiTheme="minorHAnsi" w:hAnsiTheme="minorHAnsi" w:cstheme="minorHAnsi"/>
          <w:snapToGrid w:val="0"/>
        </w:rPr>
        <w:t>is</w:t>
      </w:r>
      <w:r w:rsidRPr="004A4A45">
        <w:rPr>
          <w:rFonts w:asciiTheme="minorHAnsi" w:hAnsiTheme="minorHAnsi" w:cstheme="minorHAnsi"/>
          <w:snapToGrid w:val="0"/>
        </w:rPr>
        <w:t xml:space="preserve"> represented in each data file</w:t>
      </w:r>
      <w:r w:rsidRPr="004A4A45" w:rsidR="00FE75E7">
        <w:rPr>
          <w:rFonts w:asciiTheme="minorHAnsi" w:hAnsiTheme="minorHAnsi" w:cstheme="minorHAnsi"/>
          <w:snapToGrid w:val="0"/>
        </w:rPr>
        <w:t>. A</w:t>
      </w:r>
      <w:r w:rsidRPr="004A4A45" w:rsidR="00965E5F">
        <w:rPr>
          <w:rFonts w:asciiTheme="minorHAnsi" w:hAnsiTheme="minorHAnsi" w:cstheme="minorHAnsi"/>
          <w:snapToGrid w:val="0"/>
        </w:rPr>
        <w:t>dditionally</w:t>
      </w:r>
      <w:r w:rsidRPr="004A4A45">
        <w:rPr>
          <w:rFonts w:asciiTheme="minorHAnsi" w:hAnsiTheme="minorHAnsi" w:cstheme="minorHAnsi"/>
          <w:snapToGrid w:val="0"/>
        </w:rPr>
        <w:t xml:space="preserve">, </w:t>
      </w:r>
      <w:r w:rsidRPr="004A4A45" w:rsidR="0094429C">
        <w:rPr>
          <w:rFonts w:asciiTheme="minorHAnsi" w:hAnsiTheme="minorHAnsi" w:cstheme="minorHAnsi"/>
          <w:snapToGrid w:val="0"/>
        </w:rPr>
        <w:t>the change enabled</w:t>
      </w:r>
      <w:r w:rsidRPr="004A4A45" w:rsidR="00965E5F">
        <w:rPr>
          <w:rFonts w:asciiTheme="minorHAnsi" w:hAnsiTheme="minorHAnsi" w:cstheme="minorHAnsi"/>
          <w:snapToGrid w:val="0"/>
        </w:rPr>
        <w:t xml:space="preserve"> </w:t>
      </w:r>
      <w:r w:rsidRPr="004A4A45">
        <w:rPr>
          <w:rFonts w:asciiTheme="minorHAnsi" w:hAnsiTheme="minorHAnsi" w:cstheme="minorHAnsi"/>
          <w:snapToGrid w:val="0"/>
        </w:rPr>
        <w:t>admissions data to be used for the Trend Generator</w:t>
      </w:r>
      <w:r w:rsidRPr="004A4A45" w:rsidR="0096644E">
        <w:rPr>
          <w:rFonts w:asciiTheme="minorHAnsi" w:hAnsiTheme="minorHAnsi" w:cstheme="minorHAnsi"/>
          <w:snapToGrid w:val="0"/>
        </w:rPr>
        <w:t>,</w:t>
      </w:r>
      <w:r w:rsidRPr="004A4A45">
        <w:rPr>
          <w:rFonts w:asciiTheme="minorHAnsi" w:hAnsiTheme="minorHAnsi" w:cstheme="minorHAnsi"/>
          <w:snapToGrid w:val="0"/>
        </w:rPr>
        <w:t xml:space="preserve"> and data on College Navigator will represent the same Fall period</w:t>
      </w:r>
      <w:r w:rsidRPr="004A4A45">
        <w:rPr>
          <w:rFonts w:asciiTheme="minorHAnsi" w:hAnsiTheme="minorHAnsi" w:cstheme="minorHAnsi"/>
          <w:snapToGrid w:val="0"/>
          <w:sz w:val="24"/>
          <w:szCs w:val="24"/>
        </w:rPr>
        <w:t>.</w:t>
      </w:r>
    </w:p>
    <w:p w:rsidR="00A96EC4" w:rsidRPr="004A4A45" w:rsidP="00D96C12" w14:paraId="6D773113" w14:textId="77777777">
      <w:pPr>
        <w:pStyle w:val="BodyText"/>
        <w:rPr>
          <w:rFonts w:asciiTheme="minorHAnsi" w:hAnsiTheme="minorHAnsi" w:cstheme="minorHAnsi"/>
          <w:snapToGrid w:val="0"/>
        </w:rPr>
      </w:pPr>
      <w:r w:rsidRPr="004A4A45">
        <w:rPr>
          <w:rFonts w:asciiTheme="minorHAnsi" w:hAnsiTheme="minorHAnsi" w:cstheme="minorHAnsi"/>
          <w:snapToGrid w:val="0"/>
        </w:rPr>
        <w:t>Starting in 2025-26, the Admissions survey component will be updated to collect more information</w:t>
      </w:r>
      <w:r w:rsidRPr="004A4A45" w:rsidR="00A44802">
        <w:rPr>
          <w:rFonts w:asciiTheme="minorHAnsi" w:hAnsiTheme="minorHAnsi" w:cstheme="minorHAnsi"/>
          <w:snapToGrid w:val="0"/>
        </w:rPr>
        <w:t xml:space="preserve"> on the admissions process</w:t>
      </w:r>
      <w:r w:rsidRPr="004A4A45">
        <w:rPr>
          <w:rFonts w:asciiTheme="minorHAnsi" w:hAnsiTheme="minorHAnsi" w:cstheme="minorHAnsi"/>
          <w:snapToGrid w:val="0"/>
        </w:rPr>
        <w:t>.</w:t>
      </w:r>
    </w:p>
    <w:p w:rsidR="0071041E" w:rsidRPr="004A4A45" w:rsidP="00461925" w14:paraId="10A2A848" w14:textId="77777777">
      <w:pPr>
        <w:pStyle w:val="AppendixHeading3"/>
        <w:rPr>
          <w:rFonts w:asciiTheme="minorHAnsi" w:hAnsiTheme="minorHAnsi" w:cstheme="minorHAnsi"/>
          <w:bCs/>
        </w:rPr>
      </w:pPr>
      <w:bookmarkStart w:id="47" w:name="_Toc437880620"/>
      <w:bookmarkStart w:id="48" w:name="_Toc212641172"/>
      <w:r w:rsidRPr="004A4A45">
        <w:rPr>
          <w:rFonts w:asciiTheme="minorHAnsi" w:hAnsiTheme="minorHAnsi" w:cstheme="minorHAnsi"/>
        </w:rPr>
        <w:t>A.2.</w:t>
      </w:r>
      <w:r w:rsidRPr="004A4A45" w:rsidR="0065764E">
        <w:rPr>
          <w:rFonts w:asciiTheme="minorHAnsi" w:hAnsiTheme="minorHAnsi" w:cstheme="minorHAnsi"/>
        </w:rPr>
        <w:t>j</w:t>
      </w:r>
      <w:r w:rsidRPr="004A4A45">
        <w:rPr>
          <w:rFonts w:asciiTheme="minorHAnsi" w:hAnsiTheme="minorHAnsi" w:cstheme="minorHAnsi"/>
        </w:rPr>
        <w:t>.</w:t>
      </w:r>
      <w:r w:rsidRPr="004A4A45">
        <w:rPr>
          <w:rFonts w:asciiTheme="minorHAnsi" w:hAnsiTheme="minorHAnsi" w:cstheme="minorHAnsi"/>
        </w:rPr>
        <w:tab/>
        <w:t>Academic Libraries</w:t>
      </w:r>
      <w:bookmarkEnd w:id="47"/>
      <w:r w:rsidRPr="004A4A45" w:rsidR="00CD7305">
        <w:rPr>
          <w:rFonts w:asciiTheme="minorHAnsi" w:hAnsiTheme="minorHAnsi" w:cstheme="minorHAnsi"/>
        </w:rPr>
        <w:t xml:space="preserve"> (through 2024-25)</w:t>
      </w:r>
      <w:bookmarkEnd w:id="48"/>
    </w:p>
    <w:p w:rsidR="00061E67" w:rsidRPr="004A4A45" w:rsidP="00D96C12" w14:paraId="4B1E87BB" w14:textId="77777777">
      <w:pPr>
        <w:pStyle w:val="BodyText"/>
        <w:rPr>
          <w:rFonts w:asciiTheme="minorHAnsi" w:hAnsiTheme="minorHAnsi" w:cstheme="minorHAnsi"/>
        </w:rPr>
      </w:pPr>
      <w:r w:rsidRPr="004A4A45">
        <w:rPr>
          <w:rFonts w:asciiTheme="minorHAnsi" w:hAnsiTheme="minorHAnsi" w:cstheme="minorHAnsi"/>
          <w:snapToGrid w:val="0"/>
        </w:rPr>
        <w:t xml:space="preserve">The </w:t>
      </w:r>
      <w:r w:rsidRPr="004A4A45" w:rsidR="00965E5F">
        <w:rPr>
          <w:rFonts w:asciiTheme="minorHAnsi" w:hAnsiTheme="minorHAnsi" w:cstheme="minorHAnsi"/>
          <w:snapToGrid w:val="0"/>
        </w:rPr>
        <w:t>A</w:t>
      </w:r>
      <w:r w:rsidRPr="004A4A45" w:rsidR="0022331F">
        <w:rPr>
          <w:rFonts w:asciiTheme="minorHAnsi" w:hAnsiTheme="minorHAnsi" w:cstheme="minorHAnsi"/>
          <w:snapToGrid w:val="0"/>
        </w:rPr>
        <w:t>cademic Libraries (A</w:t>
      </w:r>
      <w:r w:rsidRPr="004A4A45" w:rsidR="00965E5F">
        <w:rPr>
          <w:rFonts w:asciiTheme="minorHAnsi" w:hAnsiTheme="minorHAnsi" w:cstheme="minorHAnsi"/>
          <w:snapToGrid w:val="0"/>
        </w:rPr>
        <w:t>L</w:t>
      </w:r>
      <w:r w:rsidRPr="004A4A45" w:rsidR="0022331F">
        <w:rPr>
          <w:rFonts w:asciiTheme="minorHAnsi" w:hAnsiTheme="minorHAnsi" w:cstheme="minorHAnsi"/>
          <w:snapToGrid w:val="0"/>
        </w:rPr>
        <w:t>)</w:t>
      </w:r>
      <w:r w:rsidRPr="004A4A45">
        <w:rPr>
          <w:rFonts w:asciiTheme="minorHAnsi" w:hAnsiTheme="minorHAnsi" w:cstheme="minorHAnsi"/>
          <w:snapToGrid w:val="0"/>
        </w:rPr>
        <w:t xml:space="preserve"> </w:t>
      </w:r>
      <w:r w:rsidRPr="004A4A45" w:rsidR="0096644E">
        <w:rPr>
          <w:rFonts w:asciiTheme="minorHAnsi" w:hAnsiTheme="minorHAnsi" w:cstheme="minorHAnsi"/>
          <w:snapToGrid w:val="0"/>
        </w:rPr>
        <w:t>s</w:t>
      </w:r>
      <w:r w:rsidRPr="004A4A45">
        <w:rPr>
          <w:rFonts w:asciiTheme="minorHAnsi" w:hAnsiTheme="minorHAnsi" w:cstheme="minorHAnsi"/>
          <w:snapToGrid w:val="0"/>
        </w:rPr>
        <w:t xml:space="preserve">urvey </w:t>
      </w:r>
      <w:r w:rsidRPr="004A4A45" w:rsidR="0096644E">
        <w:rPr>
          <w:rFonts w:asciiTheme="minorHAnsi" w:hAnsiTheme="minorHAnsi" w:cstheme="minorHAnsi"/>
          <w:snapToGrid w:val="0"/>
        </w:rPr>
        <w:t xml:space="preserve">component </w:t>
      </w:r>
      <w:r w:rsidRPr="004A4A45" w:rsidR="0065764E">
        <w:rPr>
          <w:rFonts w:asciiTheme="minorHAnsi" w:hAnsiTheme="minorHAnsi" w:cstheme="minorHAnsi"/>
          <w:snapToGrid w:val="0"/>
        </w:rPr>
        <w:t xml:space="preserve">collects data on academic libraries at postsecondary institutions. Due to staffing and cost requirements, the AL survey component is being retired after the 2024-25 data collection. </w:t>
      </w:r>
    </w:p>
    <w:p w:rsidR="0071041E" w:rsidRPr="004A4A45" w:rsidP="00461925" w14:paraId="6D49E5E6" w14:textId="77777777">
      <w:pPr>
        <w:pStyle w:val="AppendixHeading3"/>
        <w:rPr>
          <w:rFonts w:asciiTheme="minorHAnsi" w:hAnsiTheme="minorHAnsi" w:cstheme="minorHAnsi"/>
          <w:bCs/>
        </w:rPr>
      </w:pPr>
      <w:bookmarkStart w:id="49" w:name="_Toc437880621"/>
      <w:bookmarkStart w:id="50" w:name="_Toc212641173"/>
      <w:r w:rsidRPr="004A4A45">
        <w:rPr>
          <w:rFonts w:asciiTheme="minorHAnsi" w:hAnsiTheme="minorHAnsi" w:cstheme="minorHAnsi"/>
        </w:rPr>
        <w:t>A.2.</w:t>
      </w:r>
      <w:r w:rsidRPr="004A4A45" w:rsidR="0065764E">
        <w:rPr>
          <w:rFonts w:asciiTheme="minorHAnsi" w:hAnsiTheme="minorHAnsi" w:cstheme="minorHAnsi"/>
        </w:rPr>
        <w:t>k</w:t>
      </w:r>
      <w:r w:rsidRPr="004A4A45">
        <w:rPr>
          <w:rFonts w:asciiTheme="minorHAnsi" w:hAnsiTheme="minorHAnsi" w:cstheme="minorHAnsi"/>
        </w:rPr>
        <w:t>.</w:t>
      </w:r>
      <w:r w:rsidRPr="004A4A45">
        <w:rPr>
          <w:rFonts w:asciiTheme="minorHAnsi" w:hAnsiTheme="minorHAnsi" w:cstheme="minorHAnsi"/>
        </w:rPr>
        <w:tab/>
        <w:t>Outcome Measures</w:t>
      </w:r>
      <w:bookmarkEnd w:id="49"/>
      <w:bookmarkEnd w:id="50"/>
    </w:p>
    <w:p w:rsidR="00061E67" w:rsidRPr="004A4A45" w:rsidP="00D96C12" w14:paraId="4705A802"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The </w:t>
      </w:r>
      <w:r w:rsidRPr="004A4A45" w:rsidR="008C24DE">
        <w:rPr>
          <w:rFonts w:asciiTheme="minorHAnsi" w:hAnsiTheme="minorHAnsi" w:cstheme="minorHAnsi"/>
          <w:snapToGrid w:val="0"/>
        </w:rPr>
        <w:t>O</w:t>
      </w:r>
      <w:r w:rsidRPr="004A4A45" w:rsidR="0022331F">
        <w:rPr>
          <w:rFonts w:asciiTheme="minorHAnsi" w:hAnsiTheme="minorHAnsi" w:cstheme="minorHAnsi"/>
          <w:snapToGrid w:val="0"/>
        </w:rPr>
        <w:t xml:space="preserve">utcome </w:t>
      </w:r>
      <w:r w:rsidRPr="004A4A45" w:rsidR="008C24DE">
        <w:rPr>
          <w:rFonts w:asciiTheme="minorHAnsi" w:hAnsiTheme="minorHAnsi" w:cstheme="minorHAnsi"/>
          <w:snapToGrid w:val="0"/>
        </w:rPr>
        <w:t>M</w:t>
      </w:r>
      <w:r w:rsidRPr="004A4A45" w:rsidR="0022331F">
        <w:rPr>
          <w:rFonts w:asciiTheme="minorHAnsi" w:hAnsiTheme="minorHAnsi" w:cstheme="minorHAnsi"/>
          <w:snapToGrid w:val="0"/>
        </w:rPr>
        <w:t>easures (OM)</w:t>
      </w:r>
      <w:r w:rsidRPr="004A4A45" w:rsidR="008F127F">
        <w:rPr>
          <w:rFonts w:asciiTheme="minorHAnsi" w:hAnsiTheme="minorHAnsi" w:cstheme="minorHAnsi"/>
          <w:snapToGrid w:val="0"/>
        </w:rPr>
        <w:t xml:space="preserve"> </w:t>
      </w:r>
      <w:r w:rsidRPr="004A4A45">
        <w:rPr>
          <w:rFonts w:asciiTheme="minorHAnsi" w:hAnsiTheme="minorHAnsi" w:cstheme="minorHAnsi"/>
          <w:snapToGrid w:val="0"/>
        </w:rPr>
        <w:t xml:space="preserve">survey component </w:t>
      </w:r>
      <w:r w:rsidRPr="004A4A45" w:rsidR="0096644E">
        <w:rPr>
          <w:rFonts w:asciiTheme="minorHAnsi" w:hAnsiTheme="minorHAnsi" w:cstheme="minorHAnsi"/>
          <w:snapToGrid w:val="0"/>
        </w:rPr>
        <w:t>wa</w:t>
      </w:r>
      <w:r w:rsidRPr="004A4A45">
        <w:rPr>
          <w:rFonts w:asciiTheme="minorHAnsi" w:hAnsiTheme="minorHAnsi" w:cstheme="minorHAnsi"/>
          <w:snapToGrid w:val="0"/>
        </w:rPr>
        <w:t xml:space="preserve">s </w:t>
      </w:r>
      <w:r w:rsidRPr="004A4A45" w:rsidR="0096644E">
        <w:rPr>
          <w:rFonts w:asciiTheme="minorHAnsi" w:hAnsiTheme="minorHAnsi" w:cstheme="minorHAnsi"/>
          <w:snapToGrid w:val="0"/>
        </w:rPr>
        <w:t xml:space="preserve">added as </w:t>
      </w:r>
      <w:r w:rsidRPr="004A4A45">
        <w:rPr>
          <w:rFonts w:asciiTheme="minorHAnsi" w:hAnsiTheme="minorHAnsi" w:cstheme="minorHAnsi"/>
          <w:snapToGrid w:val="0"/>
        </w:rPr>
        <w:t xml:space="preserve">the result of </w:t>
      </w:r>
      <w:r w:rsidRPr="004A4A45" w:rsidR="0096644E">
        <w:rPr>
          <w:rFonts w:asciiTheme="minorHAnsi" w:hAnsiTheme="minorHAnsi" w:cstheme="minorHAnsi"/>
          <w:snapToGrid w:val="0"/>
        </w:rPr>
        <w:t xml:space="preserve">two </w:t>
      </w:r>
      <w:r w:rsidRPr="004A4A45">
        <w:rPr>
          <w:rFonts w:asciiTheme="minorHAnsi" w:hAnsiTheme="minorHAnsi" w:cstheme="minorHAnsi"/>
          <w:snapToGrid w:val="0"/>
        </w:rPr>
        <w:t>TRP</w:t>
      </w:r>
      <w:r w:rsidRPr="004A4A45" w:rsidR="0096644E">
        <w:rPr>
          <w:rFonts w:asciiTheme="minorHAnsi" w:hAnsiTheme="minorHAnsi" w:cstheme="minorHAnsi"/>
          <w:snapToGrid w:val="0"/>
        </w:rPr>
        <w:t>s (e.g., #37 and #40)</w:t>
      </w:r>
      <w:r w:rsidRPr="004A4A45">
        <w:rPr>
          <w:rFonts w:asciiTheme="minorHAnsi" w:hAnsiTheme="minorHAnsi" w:cstheme="minorHAnsi"/>
          <w:snapToGrid w:val="0"/>
        </w:rPr>
        <w:t xml:space="preserve"> and </w:t>
      </w:r>
      <w:r w:rsidRPr="004A4A45" w:rsidR="0096644E">
        <w:rPr>
          <w:rFonts w:asciiTheme="minorHAnsi" w:hAnsiTheme="minorHAnsi" w:cstheme="minorHAnsi"/>
          <w:snapToGrid w:val="0"/>
        </w:rPr>
        <w:t>based on recommendations provided by</w:t>
      </w:r>
      <w:r w:rsidRPr="004A4A45">
        <w:rPr>
          <w:rFonts w:asciiTheme="minorHAnsi" w:hAnsiTheme="minorHAnsi" w:cstheme="minorHAnsi"/>
          <w:snapToGrid w:val="0"/>
        </w:rPr>
        <w:t xml:space="preserve"> the </w:t>
      </w:r>
      <w:r w:rsidRPr="004A4A45" w:rsidR="008C24DE">
        <w:rPr>
          <w:rFonts w:asciiTheme="minorHAnsi" w:hAnsiTheme="minorHAnsi" w:cstheme="minorHAnsi"/>
          <w:snapToGrid w:val="0"/>
        </w:rPr>
        <w:t>ED</w:t>
      </w:r>
      <w:r w:rsidRPr="004A4A45">
        <w:rPr>
          <w:rFonts w:asciiTheme="minorHAnsi" w:hAnsiTheme="minorHAnsi" w:cstheme="minorHAnsi"/>
          <w:snapToGrid w:val="0"/>
        </w:rPr>
        <w:t xml:space="preserve"> Committee on Student Success</w:t>
      </w:r>
      <w:r w:rsidRPr="004A4A45" w:rsidR="0096644E">
        <w:rPr>
          <w:rFonts w:asciiTheme="minorHAnsi" w:hAnsiTheme="minorHAnsi" w:cstheme="minorHAnsi"/>
          <w:snapToGrid w:val="0"/>
        </w:rPr>
        <w:t xml:space="preserve">, which concluded its work in 2011. </w:t>
      </w:r>
      <w:r w:rsidRPr="004A4A45">
        <w:rPr>
          <w:rFonts w:asciiTheme="minorHAnsi" w:hAnsiTheme="minorHAnsi" w:cstheme="minorHAnsi"/>
          <w:snapToGrid w:val="0"/>
        </w:rPr>
        <w:t xml:space="preserve">The first collection of this survey component </w:t>
      </w:r>
      <w:r w:rsidRPr="004A4A45" w:rsidR="00271EEA">
        <w:rPr>
          <w:rFonts w:asciiTheme="minorHAnsi" w:hAnsiTheme="minorHAnsi" w:cstheme="minorHAnsi"/>
          <w:snapToGrid w:val="0"/>
        </w:rPr>
        <w:t xml:space="preserve">was during the </w:t>
      </w:r>
      <w:r w:rsidRPr="004A4A45">
        <w:rPr>
          <w:rFonts w:asciiTheme="minorHAnsi" w:hAnsiTheme="minorHAnsi" w:cstheme="minorHAnsi"/>
          <w:snapToGrid w:val="0"/>
        </w:rPr>
        <w:t>2015-16 data collection</w:t>
      </w:r>
      <w:r w:rsidRPr="004A4A45" w:rsidR="00F7343D">
        <w:rPr>
          <w:rFonts w:asciiTheme="minorHAnsi" w:hAnsiTheme="minorHAnsi" w:cstheme="minorHAnsi"/>
          <w:snapToGrid w:val="0"/>
        </w:rPr>
        <w:t xml:space="preserve"> year</w:t>
      </w:r>
      <w:r w:rsidRPr="004A4A45">
        <w:rPr>
          <w:rFonts w:asciiTheme="minorHAnsi" w:hAnsiTheme="minorHAnsi" w:cstheme="minorHAnsi"/>
          <w:snapToGrid w:val="0"/>
        </w:rPr>
        <w:t>. This component improve</w:t>
      </w:r>
      <w:r w:rsidRPr="004A4A45" w:rsidR="00A55CDA">
        <w:rPr>
          <w:rFonts w:asciiTheme="minorHAnsi" w:hAnsiTheme="minorHAnsi" w:cstheme="minorHAnsi"/>
          <w:snapToGrid w:val="0"/>
        </w:rPr>
        <w:t>d</w:t>
      </w:r>
      <w:r w:rsidRPr="004A4A45">
        <w:rPr>
          <w:rFonts w:asciiTheme="minorHAnsi" w:hAnsiTheme="minorHAnsi" w:cstheme="minorHAnsi"/>
          <w:snapToGrid w:val="0"/>
        </w:rPr>
        <w:t xml:space="preserve"> the quality and availability of student success data for consumers, institutions, policymakers, and researchers. It </w:t>
      </w:r>
      <w:r w:rsidRPr="004A4A45" w:rsidR="00A55CDA">
        <w:rPr>
          <w:rFonts w:asciiTheme="minorHAnsi" w:hAnsiTheme="minorHAnsi" w:cstheme="minorHAnsi"/>
          <w:snapToGrid w:val="0"/>
        </w:rPr>
        <w:t>does so</w:t>
      </w:r>
      <w:r w:rsidRPr="004A4A45" w:rsidR="008C24DE">
        <w:rPr>
          <w:rFonts w:asciiTheme="minorHAnsi" w:hAnsiTheme="minorHAnsi" w:cstheme="minorHAnsi"/>
          <w:snapToGrid w:val="0"/>
        </w:rPr>
        <w:t xml:space="preserve"> </w:t>
      </w:r>
      <w:r w:rsidRPr="004A4A45">
        <w:rPr>
          <w:rFonts w:asciiTheme="minorHAnsi" w:hAnsiTheme="minorHAnsi" w:cstheme="minorHAnsi"/>
          <w:snapToGrid w:val="0"/>
        </w:rPr>
        <w:t xml:space="preserve">by making data </w:t>
      </w:r>
      <w:r w:rsidRPr="004A4A45" w:rsidR="00F7343D">
        <w:rPr>
          <w:rFonts w:asciiTheme="minorHAnsi" w:hAnsiTheme="minorHAnsi" w:cstheme="minorHAnsi"/>
          <w:snapToGrid w:val="0"/>
        </w:rPr>
        <w:t xml:space="preserve">available </w:t>
      </w:r>
      <w:r w:rsidRPr="004A4A45">
        <w:rPr>
          <w:rFonts w:asciiTheme="minorHAnsi" w:hAnsiTheme="minorHAnsi" w:cstheme="minorHAnsi"/>
          <w:snapToGrid w:val="0"/>
        </w:rPr>
        <w:t xml:space="preserve">for student outcomes </w:t>
      </w:r>
      <w:r w:rsidRPr="004A4A45" w:rsidR="00F7343D">
        <w:rPr>
          <w:rFonts w:asciiTheme="minorHAnsi" w:hAnsiTheme="minorHAnsi" w:cstheme="minorHAnsi"/>
          <w:snapToGrid w:val="0"/>
        </w:rPr>
        <w:t>going beyond the historical limitation of the cohort of</w:t>
      </w:r>
      <w:r w:rsidRPr="004A4A45">
        <w:rPr>
          <w:rFonts w:asciiTheme="minorHAnsi" w:hAnsiTheme="minorHAnsi" w:cstheme="minorHAnsi"/>
          <w:snapToGrid w:val="0"/>
        </w:rPr>
        <w:t xml:space="preserve"> </w:t>
      </w:r>
      <w:r w:rsidRPr="004A4A45" w:rsidR="00F7343D">
        <w:rPr>
          <w:rFonts w:asciiTheme="minorHAnsi" w:hAnsiTheme="minorHAnsi" w:cstheme="minorHAnsi"/>
          <w:snapToGrid w:val="0"/>
        </w:rPr>
        <w:t xml:space="preserve">traditional </w:t>
      </w:r>
      <w:r w:rsidRPr="004A4A45">
        <w:rPr>
          <w:rFonts w:asciiTheme="minorHAnsi" w:hAnsiTheme="minorHAnsi" w:cstheme="minorHAnsi"/>
          <w:snapToGrid w:val="0"/>
        </w:rPr>
        <w:t xml:space="preserve">full-time, first-time </w:t>
      </w:r>
      <w:r w:rsidRPr="004A4A45" w:rsidR="00F7343D">
        <w:rPr>
          <w:rFonts w:asciiTheme="minorHAnsi" w:hAnsiTheme="minorHAnsi" w:cstheme="minorHAnsi"/>
          <w:snapToGrid w:val="0"/>
        </w:rPr>
        <w:t>students.</w:t>
      </w:r>
    </w:p>
    <w:p w:rsidR="000E7AEC" w:rsidRPr="004A4A45" w:rsidP="00D96C12" w14:paraId="3F0B2D84"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Since its introduction into IPEDS, NCES has </w:t>
      </w:r>
      <w:r w:rsidRPr="004A4A45" w:rsidR="00397404">
        <w:rPr>
          <w:rFonts w:asciiTheme="minorHAnsi" w:hAnsiTheme="minorHAnsi" w:cstheme="minorHAnsi"/>
          <w:snapToGrid w:val="0"/>
        </w:rPr>
        <w:t xml:space="preserve">added the collection of data for students receiving Pell awards and </w:t>
      </w:r>
      <w:r w:rsidRPr="004A4A45" w:rsidR="00F47FD0">
        <w:rPr>
          <w:rFonts w:asciiTheme="minorHAnsi" w:hAnsiTheme="minorHAnsi" w:cstheme="minorHAnsi"/>
          <w:snapToGrid w:val="0"/>
        </w:rPr>
        <w:t>changed from a fall cohort to a 12-month cohort to collect outcomes on more students.</w:t>
      </w:r>
    </w:p>
    <w:p w:rsidR="002315EE" w:rsidRPr="004A4A45" w:rsidP="007E16F6" w14:paraId="2ADE0429" w14:textId="77777777">
      <w:pPr>
        <w:pStyle w:val="AppendixHeading3"/>
        <w:rPr>
          <w:rFonts w:asciiTheme="minorHAnsi" w:hAnsiTheme="minorHAnsi" w:cstheme="minorHAnsi"/>
          <w:szCs w:val="22"/>
        </w:rPr>
      </w:pPr>
      <w:bookmarkStart w:id="51" w:name="_Toc212641174"/>
      <w:r w:rsidRPr="004A4A45">
        <w:rPr>
          <w:rFonts w:asciiTheme="minorHAnsi" w:hAnsiTheme="minorHAnsi" w:cstheme="minorHAnsi"/>
          <w:szCs w:val="22"/>
        </w:rPr>
        <w:t>A.2.l</w:t>
      </w:r>
      <w:r w:rsidRPr="004A4A45">
        <w:rPr>
          <w:rFonts w:asciiTheme="minorHAnsi" w:hAnsiTheme="minorHAnsi" w:cstheme="minorHAnsi"/>
          <w:szCs w:val="22"/>
        </w:rPr>
        <w:tab/>
        <w:t xml:space="preserve">Admissions and Consumer Transparency </w:t>
      </w:r>
      <w:r w:rsidRPr="004A4A45" w:rsidR="008955F8">
        <w:rPr>
          <w:rFonts w:asciiTheme="minorHAnsi" w:hAnsiTheme="minorHAnsi" w:cstheme="minorHAnsi"/>
          <w:szCs w:val="22"/>
        </w:rPr>
        <w:t xml:space="preserve">Supplement (ACTS) </w:t>
      </w:r>
      <w:r w:rsidRPr="004A4A45">
        <w:rPr>
          <w:rFonts w:asciiTheme="minorHAnsi" w:hAnsiTheme="minorHAnsi" w:cstheme="minorHAnsi"/>
          <w:szCs w:val="22"/>
        </w:rPr>
        <w:t xml:space="preserve"> (beginning in 2025-26)</w:t>
      </w:r>
      <w:bookmarkEnd w:id="51"/>
    </w:p>
    <w:p w:rsidR="00C90BF0" w:rsidRPr="004A4A45" w:rsidP="00F7366C" w14:paraId="22525F41" w14:textId="77777777">
      <w:pPr>
        <w:pStyle w:val="BodyText"/>
        <w:rPr>
          <w:rFonts w:asciiTheme="minorHAnsi" w:hAnsiTheme="minorHAnsi" w:cstheme="minorHAnsi"/>
          <w:snapToGrid w:val="0"/>
        </w:rPr>
      </w:pPr>
      <w:r w:rsidRPr="004A4A45">
        <w:rPr>
          <w:rFonts w:asciiTheme="minorHAnsi" w:hAnsiTheme="minorHAnsi" w:cstheme="minorHAnsi"/>
        </w:rPr>
        <w:t>The Admissions and Consumer Transparency Su</w:t>
      </w:r>
      <w:r w:rsidRPr="004A4A45" w:rsidR="008955F8">
        <w:rPr>
          <w:rFonts w:asciiTheme="minorHAnsi" w:hAnsiTheme="minorHAnsi" w:cstheme="minorHAnsi"/>
        </w:rPr>
        <w:t>pplement</w:t>
      </w:r>
      <w:r w:rsidRPr="004A4A45">
        <w:rPr>
          <w:rFonts w:asciiTheme="minorHAnsi" w:hAnsiTheme="minorHAnsi" w:cstheme="minorHAnsi"/>
        </w:rPr>
        <w:t xml:space="preserve"> (ACTS) was added in response to the</w:t>
      </w:r>
      <w:r w:rsidRPr="004A4A45">
        <w:rPr>
          <w:rFonts w:asciiTheme="minorHAnsi" w:hAnsiTheme="minorHAnsi" w:cstheme="minorHAnsi"/>
          <w:i/>
          <w:iCs/>
        </w:rPr>
        <w:t xml:space="preserve"> </w:t>
      </w:r>
      <w:r w:rsidRPr="004A4A45" w:rsidR="004E0222">
        <w:rPr>
          <w:rFonts w:asciiTheme="minorHAnsi" w:hAnsiTheme="minorHAnsi" w:cstheme="minorHAnsi"/>
          <w:i/>
          <w:iCs/>
        </w:rPr>
        <w:t>Ensuring Transparency in Higher Education Admission</w:t>
      </w:r>
      <w:r w:rsidRPr="004A4A45" w:rsidR="004E0222">
        <w:rPr>
          <w:rFonts w:asciiTheme="minorHAnsi" w:hAnsiTheme="minorHAnsi" w:cstheme="minorHAnsi"/>
        </w:rPr>
        <w:t xml:space="preserve">s Executive </w:t>
      </w:r>
      <w:r w:rsidRPr="004A4A45" w:rsidR="00A81DC0">
        <w:rPr>
          <w:rFonts w:asciiTheme="minorHAnsi" w:hAnsiTheme="minorHAnsi" w:cstheme="minorHAnsi"/>
        </w:rPr>
        <w:t>Memoranda</w:t>
      </w:r>
      <w:r w:rsidRPr="004A4A45" w:rsidR="004E0222">
        <w:rPr>
          <w:rFonts w:asciiTheme="minorHAnsi" w:hAnsiTheme="minorHAnsi" w:cstheme="minorHAnsi"/>
        </w:rPr>
        <w:t xml:space="preserve"> of August 7, 2025</w:t>
      </w:r>
      <w:r w:rsidRPr="004A4A45" w:rsidR="00335FDD">
        <w:rPr>
          <w:rFonts w:asciiTheme="minorHAnsi" w:hAnsiTheme="minorHAnsi" w:cstheme="minorHAnsi"/>
        </w:rPr>
        <w:t>, and the ensuing directive from the Secretary of Education</w:t>
      </w:r>
      <w:r w:rsidRPr="004A4A45" w:rsidR="004E0222">
        <w:rPr>
          <w:rFonts w:asciiTheme="minorHAnsi" w:hAnsiTheme="minorHAnsi" w:cstheme="minorHAnsi"/>
        </w:rPr>
        <w:t xml:space="preserve">. </w:t>
      </w:r>
    </w:p>
    <w:p w:rsidR="00B17F64" w:rsidRPr="004A4A45" w:rsidP="007E16F6" w14:paraId="4D1D0998" w14:textId="77777777">
      <w:pPr>
        <w:pStyle w:val="AppendixHeading2"/>
        <w:rPr>
          <w:sz w:val="22"/>
          <w:szCs w:val="22"/>
        </w:rPr>
      </w:pPr>
      <w:bookmarkStart w:id="52" w:name="_Toc437880622"/>
      <w:bookmarkStart w:id="53" w:name="_Toc212641175"/>
      <w:r w:rsidRPr="004A4A45">
        <w:rPr>
          <w:sz w:val="22"/>
          <w:szCs w:val="22"/>
        </w:rPr>
        <w:t>A.3.</w:t>
      </w:r>
      <w:r w:rsidRPr="004A4A45">
        <w:rPr>
          <w:sz w:val="22"/>
          <w:szCs w:val="22"/>
        </w:rPr>
        <w:tab/>
        <w:t>Use of Technology and Other Technological Collection Techniques</w:t>
      </w:r>
      <w:bookmarkEnd w:id="52"/>
      <w:bookmarkEnd w:id="53"/>
    </w:p>
    <w:p w:rsidR="00B17F64" w:rsidRPr="004A4A45" w:rsidP="006E2384" w14:paraId="6E05E2E9" w14:textId="77777777">
      <w:pPr>
        <w:pStyle w:val="BodyText"/>
        <w:widowControl w:val="0"/>
        <w:rPr>
          <w:rFonts w:asciiTheme="minorHAnsi" w:hAnsiTheme="minorHAnsi" w:cstheme="minorHAnsi"/>
          <w:snapToGrid w:val="0"/>
        </w:rPr>
      </w:pPr>
      <w:r w:rsidRPr="004A4A45">
        <w:rPr>
          <w:rFonts w:asciiTheme="minorHAnsi" w:hAnsiTheme="minorHAnsi" w:cstheme="minorHAnsi"/>
          <w:snapToGrid w:val="0"/>
        </w:rPr>
        <w:t>The IPEDS web-based data collection use</w:t>
      </w:r>
      <w:r w:rsidRPr="004A4A45" w:rsidR="008C24DE">
        <w:rPr>
          <w:rFonts w:asciiTheme="minorHAnsi" w:hAnsiTheme="minorHAnsi" w:cstheme="minorHAnsi"/>
          <w:snapToGrid w:val="0"/>
        </w:rPr>
        <w:t>s</w:t>
      </w:r>
      <w:r w:rsidRPr="004A4A45">
        <w:rPr>
          <w:rFonts w:asciiTheme="minorHAnsi" w:hAnsiTheme="minorHAnsi" w:cstheme="minorHAnsi"/>
          <w:snapToGrid w:val="0"/>
        </w:rPr>
        <w:t xml:space="preserve"> advanced technology to reduce respondent burden and to improve the timeliness and quality of the reported data.</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NCES has taken several actions to facilitate the cooperation of postsecondary institutions responding to IPEDS.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These actions include</w:t>
      </w:r>
      <w:r w:rsidRPr="004A4A45" w:rsidR="008C24DE">
        <w:rPr>
          <w:rFonts w:asciiTheme="minorHAnsi" w:hAnsiTheme="minorHAnsi" w:cstheme="minorHAnsi"/>
          <w:snapToGrid w:val="0"/>
        </w:rPr>
        <w:t xml:space="preserve"> the following:</w:t>
      </w:r>
    </w:p>
    <w:p w:rsidR="00061E67" w:rsidRPr="004A4A45" w:rsidP="0020525B" w14:paraId="72DEE48D" w14:textId="77777777">
      <w:pPr>
        <w:pStyle w:val="TableBullet"/>
        <w:rPr>
          <w:rFonts w:asciiTheme="minorHAnsi" w:hAnsiTheme="minorHAnsi" w:cstheme="minorHAnsi"/>
          <w:sz w:val="22"/>
          <w:szCs w:val="22"/>
        </w:rPr>
      </w:pPr>
      <w:r w:rsidRPr="004A4A45">
        <w:rPr>
          <w:rFonts w:asciiTheme="minorHAnsi" w:hAnsiTheme="minorHAnsi" w:cstheme="minorHAnsi"/>
          <w:i/>
          <w:sz w:val="22"/>
          <w:szCs w:val="22"/>
        </w:rPr>
        <w:t>Developing</w:t>
      </w:r>
      <w:r w:rsidRPr="004A4A45" w:rsidR="00B17F64">
        <w:rPr>
          <w:rFonts w:asciiTheme="minorHAnsi" w:hAnsiTheme="minorHAnsi" w:cstheme="minorHAnsi"/>
          <w:i/>
          <w:sz w:val="22"/>
          <w:szCs w:val="22"/>
        </w:rPr>
        <w:t xml:space="preserve"> a fully automated web-based data collection for all </w:t>
      </w:r>
      <w:r w:rsidRPr="004A4A45" w:rsidR="00F003AF">
        <w:rPr>
          <w:rFonts w:asciiTheme="minorHAnsi" w:hAnsiTheme="minorHAnsi" w:cstheme="minorHAnsi"/>
          <w:i/>
          <w:sz w:val="22"/>
          <w:szCs w:val="22"/>
        </w:rPr>
        <w:t xml:space="preserve">survey </w:t>
      </w:r>
      <w:r w:rsidRPr="004A4A45" w:rsidR="00B17F64">
        <w:rPr>
          <w:rFonts w:asciiTheme="minorHAnsi" w:hAnsiTheme="minorHAnsi" w:cstheme="minorHAnsi"/>
          <w:i/>
          <w:sz w:val="22"/>
          <w:szCs w:val="22"/>
        </w:rPr>
        <w:t>components of IPEDS data</w:t>
      </w:r>
      <w:r w:rsidRPr="004A4A45" w:rsidR="00B17F64">
        <w:rPr>
          <w:rFonts w:asciiTheme="minorHAnsi" w:hAnsiTheme="minorHAnsi" w:cstheme="minorHAnsi"/>
          <w:sz w:val="22"/>
          <w:szCs w:val="22"/>
        </w:rPr>
        <w:t>.</w:t>
      </w:r>
      <w:r w:rsidRPr="004A4A45">
        <w:rPr>
          <w:rFonts w:asciiTheme="minorHAnsi" w:hAnsiTheme="minorHAnsi" w:cstheme="minorHAnsi"/>
          <w:sz w:val="22"/>
          <w:szCs w:val="22"/>
        </w:rPr>
        <w:t xml:space="preserve"> </w:t>
      </w:r>
      <w:r w:rsidRPr="004A4A45" w:rsidR="00B17F64">
        <w:rPr>
          <w:rFonts w:asciiTheme="minorHAnsi" w:hAnsiTheme="minorHAnsi" w:cstheme="minorHAnsi"/>
          <w:sz w:val="22"/>
          <w:szCs w:val="22"/>
        </w:rPr>
        <w:t>The data collection is organized into three modules, taking full advantage of data availability schedules.</w:t>
      </w:r>
    </w:p>
    <w:p w:rsidR="00B17F64" w:rsidRPr="004A4A45" w:rsidP="0020525B" w14:paraId="6BF2E23E" w14:textId="77777777">
      <w:pPr>
        <w:pStyle w:val="TableBullet"/>
        <w:rPr>
          <w:rFonts w:asciiTheme="minorHAnsi" w:hAnsiTheme="minorHAnsi" w:cstheme="minorHAnsi"/>
          <w:sz w:val="22"/>
          <w:szCs w:val="22"/>
        </w:rPr>
      </w:pPr>
      <w:r w:rsidRPr="004A4A45">
        <w:rPr>
          <w:rFonts w:asciiTheme="minorHAnsi" w:hAnsiTheme="minorHAnsi" w:cstheme="minorHAnsi"/>
          <w:i/>
          <w:iCs/>
          <w:sz w:val="22"/>
          <w:szCs w:val="22"/>
        </w:rPr>
        <w:t>Customizing survey components based on screening information</w:t>
      </w:r>
      <w:r w:rsidRPr="004A4A45">
        <w:rPr>
          <w:rFonts w:asciiTheme="minorHAnsi" w:hAnsiTheme="minorHAnsi" w:cstheme="minorHAnsi"/>
          <w:sz w:val="22"/>
          <w:szCs w:val="22"/>
        </w:rPr>
        <w:t xml:space="preserve"> so that institutions are prompted to respond only to those items relevant to their institution.</w:t>
      </w:r>
      <w:r w:rsidRPr="004A4A45" w:rsidR="00061E67">
        <w:rPr>
          <w:rFonts w:asciiTheme="minorHAnsi" w:hAnsiTheme="minorHAnsi" w:cstheme="minorHAnsi"/>
          <w:sz w:val="22"/>
          <w:szCs w:val="22"/>
        </w:rPr>
        <w:t xml:space="preserve"> </w:t>
      </w:r>
      <w:r w:rsidRPr="004A4A45">
        <w:rPr>
          <w:rFonts w:asciiTheme="minorHAnsi" w:hAnsiTheme="minorHAnsi" w:cstheme="minorHAnsi"/>
          <w:sz w:val="22"/>
          <w:szCs w:val="22"/>
        </w:rPr>
        <w:t xml:space="preserve">For example, if a private institution does not have a differential tuition charge </w:t>
      </w:r>
      <w:r w:rsidRPr="004A4A45" w:rsidR="00E036AB">
        <w:rPr>
          <w:rFonts w:asciiTheme="minorHAnsi" w:hAnsiTheme="minorHAnsi" w:cstheme="minorHAnsi"/>
          <w:sz w:val="22"/>
          <w:szCs w:val="22"/>
        </w:rPr>
        <w:t xml:space="preserve">for </w:t>
      </w:r>
      <w:r w:rsidRPr="004A4A45">
        <w:rPr>
          <w:rFonts w:asciiTheme="minorHAnsi" w:hAnsiTheme="minorHAnsi" w:cstheme="minorHAnsi"/>
          <w:sz w:val="22"/>
          <w:szCs w:val="22"/>
        </w:rPr>
        <w:t>out-of-state students, they will be prompted for one tuition charge.</w:t>
      </w:r>
      <w:r w:rsidRPr="004A4A45" w:rsidR="00061E67">
        <w:rPr>
          <w:rFonts w:asciiTheme="minorHAnsi" w:hAnsiTheme="minorHAnsi" w:cstheme="minorHAnsi"/>
          <w:sz w:val="22"/>
          <w:szCs w:val="22"/>
        </w:rPr>
        <w:t xml:space="preserve"> </w:t>
      </w:r>
      <w:r w:rsidRPr="004A4A45">
        <w:rPr>
          <w:rFonts w:asciiTheme="minorHAnsi" w:hAnsiTheme="minorHAnsi" w:cstheme="minorHAnsi"/>
          <w:sz w:val="22"/>
          <w:szCs w:val="22"/>
        </w:rPr>
        <w:t>Additionally, many data items (answered previously) will be available to the respondent on the collection instrument, so that only those items that have actually changed since the previous report need to be completed or updated.</w:t>
      </w:r>
    </w:p>
    <w:p w:rsidR="00B17F64" w:rsidRPr="004A4A45" w:rsidP="00273771" w14:paraId="5FDE4973" w14:textId="77777777">
      <w:pPr>
        <w:pStyle w:val="TableBullet"/>
        <w:rPr>
          <w:rFonts w:asciiTheme="minorHAnsi" w:hAnsiTheme="minorHAnsi" w:cstheme="minorHAnsi"/>
          <w:sz w:val="22"/>
          <w:szCs w:val="22"/>
        </w:rPr>
      </w:pPr>
      <w:r w:rsidRPr="004A4A45">
        <w:rPr>
          <w:rFonts w:asciiTheme="minorHAnsi" w:hAnsiTheme="minorHAnsi" w:cstheme="minorHAnsi"/>
          <w:i/>
          <w:iCs/>
          <w:snapToGrid w:val="0"/>
          <w:sz w:val="22"/>
          <w:szCs w:val="22"/>
        </w:rPr>
        <w:t>Allowing for direct data entry as well as file upload and batch import</w:t>
      </w:r>
      <w:r w:rsidRPr="004A4A45">
        <w:rPr>
          <w:rFonts w:asciiTheme="minorHAnsi" w:hAnsiTheme="minorHAnsi" w:cstheme="minorHAnsi"/>
          <w:snapToGrid w:val="0"/>
          <w:sz w:val="22"/>
          <w:szCs w:val="22"/>
        </w:rPr>
        <w:t>.</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Edit checks and data verification procedures are built into the system, thus improving the efficiency of data collection by resolving errors at the time of data submission.</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Processing time and cost are thus reduced.</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 xml:space="preserve">All administrative functions are provided through the </w:t>
      </w:r>
      <w:r w:rsidRPr="004A4A45" w:rsidR="00FA7946">
        <w:rPr>
          <w:rFonts w:asciiTheme="minorHAnsi" w:hAnsiTheme="minorHAnsi" w:cstheme="minorHAnsi"/>
          <w:snapToGrid w:val="0"/>
          <w:sz w:val="22"/>
          <w:szCs w:val="22"/>
        </w:rPr>
        <w:t>W</w:t>
      </w:r>
      <w:r w:rsidRPr="004A4A45">
        <w:rPr>
          <w:rFonts w:asciiTheme="minorHAnsi" w:hAnsiTheme="minorHAnsi" w:cstheme="minorHAnsi"/>
          <w:snapToGrid w:val="0"/>
          <w:sz w:val="22"/>
          <w:szCs w:val="22"/>
        </w:rPr>
        <w:t xml:space="preserve">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 </w:t>
      </w:r>
      <w:r w:rsidRPr="004A4A45">
        <w:rPr>
          <w:rFonts w:asciiTheme="minorHAnsi" w:hAnsiTheme="minorHAnsi" w:cstheme="minorHAnsi"/>
          <w:sz w:val="22"/>
          <w:szCs w:val="22"/>
        </w:rPr>
        <w:t>NCES will continue to encourage respondents to prepare IPEDS data in a format for uploading to the web-based collection instrument by providing detailed file specifications and instructions as well as "do's" and "don'ts" for data submission. Two upload formats are available for institutions to use: fixed length and key value pair.</w:t>
      </w:r>
    </w:p>
    <w:p w:rsidR="00B17F64" w:rsidRPr="004A4A45" w:rsidP="0020525B" w14:paraId="6DB4B464" w14:textId="77777777">
      <w:pPr>
        <w:pStyle w:val="TableBullet"/>
        <w:rPr>
          <w:rFonts w:asciiTheme="minorHAnsi" w:hAnsiTheme="minorHAnsi" w:cstheme="minorHAnsi"/>
          <w:snapToGrid w:val="0"/>
          <w:sz w:val="22"/>
          <w:szCs w:val="22"/>
        </w:rPr>
      </w:pPr>
      <w:r w:rsidRPr="004A4A45">
        <w:rPr>
          <w:rFonts w:asciiTheme="minorHAnsi" w:hAnsiTheme="minorHAnsi" w:cstheme="minorHAnsi"/>
          <w:i/>
          <w:iCs/>
          <w:snapToGrid w:val="0"/>
          <w:sz w:val="22"/>
          <w:szCs w:val="22"/>
        </w:rPr>
        <w:t>Improving timeliness of data release</w:t>
      </w:r>
      <w:r w:rsidRPr="004A4A45">
        <w:rPr>
          <w:rFonts w:asciiTheme="minorHAnsi" w:hAnsiTheme="minorHAnsi" w:cstheme="minorHAnsi"/>
          <w:snapToGrid w:val="0"/>
          <w:sz w:val="22"/>
          <w:szCs w:val="22"/>
        </w:rPr>
        <w:t>.</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The system is designed to migrate reported/edited data to a</w:t>
      </w:r>
      <w:r w:rsidRPr="004A4A45" w:rsidR="00FA7946">
        <w:rPr>
          <w:rFonts w:asciiTheme="minorHAnsi" w:hAnsiTheme="minorHAnsi" w:cstheme="minorHAnsi"/>
          <w:snapToGrid w:val="0"/>
          <w:sz w:val="22"/>
          <w:szCs w:val="22"/>
        </w:rPr>
        <w:t>n</w:t>
      </w:r>
      <w:r w:rsidRPr="004A4A45">
        <w:rPr>
          <w:rFonts w:asciiTheme="minorHAnsi" w:hAnsiTheme="minorHAnsi" w:cstheme="minorHAnsi"/>
          <w:snapToGrid w:val="0"/>
          <w:sz w:val="22"/>
          <w:szCs w:val="22"/>
        </w:rPr>
        <w:t xml:space="preserve"> SQL server as soon as the administrative functions have been performed and NCES has cleared the data.</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 xml:space="preserve">Institutions whose data have been migrated to the SQL server have </w:t>
      </w:r>
      <w:r w:rsidRPr="004A4A45">
        <w:rPr>
          <w:rFonts w:asciiTheme="minorHAnsi" w:hAnsiTheme="minorHAnsi" w:cstheme="minorHAnsi"/>
          <w:i/>
          <w:snapToGrid w:val="0"/>
          <w:sz w:val="22"/>
          <w:szCs w:val="22"/>
        </w:rPr>
        <w:t>immediate</w:t>
      </w:r>
      <w:r w:rsidRPr="004A4A45">
        <w:rPr>
          <w:rFonts w:asciiTheme="minorHAnsi" w:hAnsiTheme="minorHAnsi" w:cstheme="minorHAnsi"/>
          <w:snapToGrid w:val="0"/>
          <w:sz w:val="22"/>
          <w:szCs w:val="22"/>
          <w:u w:val="single"/>
        </w:rPr>
        <w:t xml:space="preserve"> </w:t>
      </w:r>
      <w:r w:rsidRPr="004A4A45">
        <w:rPr>
          <w:rFonts w:asciiTheme="minorHAnsi" w:hAnsiTheme="minorHAnsi" w:cstheme="minorHAnsi"/>
          <w:snapToGrid w:val="0"/>
          <w:sz w:val="22"/>
          <w:szCs w:val="22"/>
        </w:rPr>
        <w:t xml:space="preserve">access to data for other institutions that have also completed the process through the IPEDS </w:t>
      </w:r>
      <w:r w:rsidRPr="004A4A45" w:rsidR="00B52674">
        <w:rPr>
          <w:rFonts w:asciiTheme="minorHAnsi" w:hAnsiTheme="minorHAnsi" w:cstheme="minorHAnsi"/>
          <w:snapToGrid w:val="0"/>
          <w:sz w:val="22"/>
          <w:szCs w:val="22"/>
        </w:rPr>
        <w:t>Data Center</w:t>
      </w:r>
      <w:r w:rsidRPr="004A4A45">
        <w:rPr>
          <w:rFonts w:asciiTheme="minorHAnsi" w:hAnsiTheme="minorHAnsi" w:cstheme="minorHAnsi"/>
          <w:snapToGrid w:val="0"/>
          <w:sz w:val="22"/>
          <w:szCs w:val="22"/>
        </w:rPr>
        <w:t>.</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This means that data may be av</w:t>
      </w:r>
      <w:r w:rsidRPr="004A4A45" w:rsidR="00CF5E49">
        <w:rPr>
          <w:rFonts w:asciiTheme="minorHAnsi" w:hAnsiTheme="minorHAnsi" w:cstheme="minorHAnsi"/>
          <w:snapToGrid w:val="0"/>
          <w:sz w:val="22"/>
          <w:szCs w:val="22"/>
        </w:rPr>
        <w:t xml:space="preserve">ailable before survey closeout </w:t>
      </w:r>
      <w:r w:rsidRPr="004A4A45">
        <w:rPr>
          <w:rFonts w:asciiTheme="minorHAnsi" w:hAnsiTheme="minorHAnsi" w:cstheme="minorHAnsi"/>
          <w:snapToGrid w:val="0"/>
          <w:sz w:val="22"/>
          <w:szCs w:val="22"/>
        </w:rPr>
        <w:t>for peer analysis.</w:t>
      </w:r>
      <w:r w:rsidRPr="004A4A45" w:rsidR="00061E67">
        <w:rPr>
          <w:rFonts w:asciiTheme="minorHAnsi" w:hAnsiTheme="minorHAnsi" w:cstheme="minorHAnsi"/>
          <w:snapToGrid w:val="0"/>
          <w:sz w:val="22"/>
          <w:szCs w:val="22"/>
        </w:rPr>
        <w:t xml:space="preserve"> </w:t>
      </w:r>
      <w:r w:rsidRPr="004A4A45">
        <w:rPr>
          <w:rFonts w:asciiTheme="minorHAnsi" w:hAnsiTheme="minorHAnsi" w:cstheme="minorHAnsi"/>
          <w:snapToGrid w:val="0"/>
          <w:sz w:val="22"/>
          <w:szCs w:val="22"/>
        </w:rPr>
        <w:t>National data will become available within a matter of months after closeout.</w:t>
      </w:r>
    </w:p>
    <w:p w:rsidR="00061E67" w:rsidRPr="004A4A45" w:rsidP="0E3F044C" w14:paraId="48794495" w14:textId="77777777">
      <w:pPr>
        <w:pStyle w:val="TableBullet"/>
        <w:rPr>
          <w:rFonts w:asciiTheme="minorHAnsi" w:hAnsiTheme="minorHAnsi" w:cstheme="minorBidi"/>
          <w:sz w:val="22"/>
          <w:szCs w:val="22"/>
        </w:rPr>
      </w:pPr>
      <w:r w:rsidRPr="004A4A45">
        <w:rPr>
          <w:rFonts w:asciiTheme="minorHAnsi" w:hAnsiTheme="minorHAnsi" w:cstheme="minorBidi"/>
          <w:i/>
          <w:iCs/>
          <w:sz w:val="22"/>
          <w:szCs w:val="22"/>
        </w:rPr>
        <w:t>Enabling institutions to provide data to their state and to NCES simultaneously</w:t>
      </w:r>
      <w:r w:rsidRPr="004A4A45">
        <w:rPr>
          <w:rFonts w:asciiTheme="minorHAnsi" w:hAnsiTheme="minorHAnsi" w:cstheme="minorBidi"/>
          <w:sz w:val="22"/>
          <w:szCs w:val="22"/>
        </w:rPr>
        <w:t xml:space="preserve">. </w:t>
      </w:r>
      <w:r w:rsidRPr="004A4A45" w:rsidR="00B17F64">
        <w:rPr>
          <w:rFonts w:asciiTheme="minorHAnsi" w:hAnsiTheme="minorHAnsi" w:cstheme="minorBidi"/>
          <w:sz w:val="22"/>
          <w:szCs w:val="22"/>
        </w:rPr>
        <w:t xml:space="preserve">NCES works closely with </w:t>
      </w:r>
      <w:r w:rsidRPr="004A4A45" w:rsidR="00EF6F26">
        <w:rPr>
          <w:rFonts w:asciiTheme="minorHAnsi" w:hAnsiTheme="minorHAnsi" w:cstheme="minorBidi"/>
          <w:sz w:val="22"/>
          <w:szCs w:val="22"/>
        </w:rPr>
        <w:t>s</w:t>
      </w:r>
      <w:r w:rsidRPr="004A4A45" w:rsidR="00B17F64">
        <w:rPr>
          <w:rFonts w:asciiTheme="minorHAnsi" w:hAnsiTheme="minorHAnsi" w:cstheme="minorBidi"/>
          <w:sz w:val="22"/>
          <w:szCs w:val="22"/>
        </w:rPr>
        <w:t>tate</w:t>
      </w:r>
      <w:r w:rsidRPr="004A4A45" w:rsidR="00EF6F26">
        <w:rPr>
          <w:rFonts w:asciiTheme="minorHAnsi" w:hAnsiTheme="minorHAnsi" w:cstheme="minorBidi"/>
          <w:sz w:val="22"/>
          <w:szCs w:val="22"/>
        </w:rPr>
        <w:t xml:space="preserve"> </w:t>
      </w:r>
      <w:r w:rsidRPr="004A4A45" w:rsidR="00B17F64">
        <w:rPr>
          <w:rFonts w:asciiTheme="minorHAnsi" w:hAnsiTheme="minorHAnsi" w:cstheme="minorBidi"/>
          <w:sz w:val="22"/>
          <w:szCs w:val="22"/>
        </w:rPr>
        <w:t xml:space="preserve">coordinators, many of </w:t>
      </w:r>
      <w:r w:rsidRPr="004A4A45" w:rsidR="453ECA42">
        <w:rPr>
          <w:rFonts w:asciiTheme="minorHAnsi" w:hAnsiTheme="minorHAnsi" w:cstheme="minorBidi"/>
          <w:sz w:val="22"/>
          <w:szCs w:val="22"/>
        </w:rPr>
        <w:t>whom</w:t>
      </w:r>
      <w:r w:rsidRPr="004A4A45" w:rsidR="00B17F64">
        <w:rPr>
          <w:rFonts w:asciiTheme="minorHAnsi" w:hAnsiTheme="minorHAnsi" w:cstheme="minorBidi"/>
          <w:sz w:val="22"/>
          <w:szCs w:val="22"/>
        </w:rPr>
        <w:t xml:space="preserve"> submit IPEDS reports for institutions in their </w:t>
      </w:r>
      <w:r w:rsidRPr="004A4A45" w:rsidR="00EF6F26">
        <w:rPr>
          <w:rFonts w:asciiTheme="minorHAnsi" w:hAnsiTheme="minorHAnsi" w:cstheme="minorBidi"/>
          <w:sz w:val="22"/>
          <w:szCs w:val="22"/>
        </w:rPr>
        <w:t>state</w:t>
      </w:r>
      <w:r w:rsidRPr="004A4A45" w:rsidR="00B17F64">
        <w:rPr>
          <w:rFonts w:asciiTheme="minorHAnsi" w:hAnsiTheme="minorHAnsi" w:cstheme="minorBidi"/>
          <w:sz w:val="22"/>
          <w:szCs w:val="22"/>
        </w:rPr>
        <w:t>.</w:t>
      </w:r>
      <w:r w:rsidRPr="004A4A45">
        <w:rPr>
          <w:rFonts w:asciiTheme="minorHAnsi" w:hAnsiTheme="minorHAnsi" w:cstheme="minorBidi"/>
          <w:sz w:val="22"/>
          <w:szCs w:val="22"/>
        </w:rPr>
        <w:t xml:space="preserve"> </w:t>
      </w:r>
      <w:r w:rsidRPr="004A4A45" w:rsidR="00B17F64">
        <w:rPr>
          <w:rFonts w:asciiTheme="minorHAnsi" w:hAnsiTheme="minorHAnsi" w:cstheme="minorBidi"/>
          <w:sz w:val="22"/>
          <w:szCs w:val="22"/>
        </w:rPr>
        <w:t>Increasingly, states obtain data from institutions electronically on a student unit record basis (data per student).</w:t>
      </w:r>
      <w:r w:rsidRPr="004A4A45">
        <w:rPr>
          <w:rFonts w:asciiTheme="minorHAnsi" w:hAnsiTheme="minorHAnsi" w:cstheme="minorBidi"/>
          <w:sz w:val="22"/>
          <w:szCs w:val="22"/>
        </w:rPr>
        <w:t xml:space="preserve"> </w:t>
      </w:r>
      <w:r w:rsidRPr="004A4A45" w:rsidR="00B17F64">
        <w:rPr>
          <w:rFonts w:asciiTheme="minorHAnsi" w:hAnsiTheme="minorHAnsi" w:cstheme="minorBidi"/>
          <w:sz w:val="22"/>
          <w:szCs w:val="22"/>
        </w:rPr>
        <w:t>Other states collect institutional data using either IPEDS forms or their own state forms, which are compatible with IPEDS.</w:t>
      </w:r>
      <w:r w:rsidRPr="004A4A45">
        <w:rPr>
          <w:rFonts w:asciiTheme="minorHAnsi" w:hAnsiTheme="minorHAnsi" w:cstheme="minorBidi"/>
          <w:sz w:val="22"/>
          <w:szCs w:val="22"/>
        </w:rPr>
        <w:t xml:space="preserve"> </w:t>
      </w:r>
      <w:r w:rsidRPr="004A4A45" w:rsidR="00B17F64">
        <w:rPr>
          <w:rFonts w:asciiTheme="minorHAnsi" w:hAnsiTheme="minorHAnsi" w:cstheme="minorBidi"/>
          <w:sz w:val="22"/>
          <w:szCs w:val="22"/>
        </w:rPr>
        <w:t>Data are then extracted from the state database in the IPEDS format and file uploaded to the collection system. Thus</w:t>
      </w:r>
      <w:r w:rsidRPr="004A4A45" w:rsidR="27222F32">
        <w:rPr>
          <w:rFonts w:asciiTheme="minorHAnsi" w:hAnsiTheme="minorHAnsi" w:cstheme="minorBidi"/>
          <w:sz w:val="22"/>
          <w:szCs w:val="22"/>
        </w:rPr>
        <w:t>,</w:t>
      </w:r>
      <w:r w:rsidRPr="004A4A45" w:rsidR="00B17F64">
        <w:rPr>
          <w:rFonts w:asciiTheme="minorHAnsi" w:hAnsiTheme="minorHAnsi" w:cstheme="minorBidi"/>
          <w:sz w:val="22"/>
          <w:szCs w:val="22"/>
        </w:rPr>
        <w:t xml:space="preserve"> institutions can provide data to their state and to NCES simultaneously.</w:t>
      </w:r>
    </w:p>
    <w:p w:rsidR="00E56B92" w:rsidRPr="004A4A45" w14:paraId="6F48E377" w14:textId="77777777">
      <w:pPr>
        <w:pStyle w:val="TableBullet"/>
        <w:rPr>
          <w:rFonts w:asciiTheme="minorHAnsi" w:hAnsiTheme="minorHAnsi" w:cstheme="minorBidi"/>
          <w:sz w:val="22"/>
          <w:szCs w:val="22"/>
        </w:rPr>
      </w:pPr>
      <w:r w:rsidRPr="004A4A45">
        <w:rPr>
          <w:rFonts w:asciiTheme="minorHAnsi" w:hAnsiTheme="minorHAnsi" w:cstheme="minorBidi"/>
          <w:i/>
          <w:iCs/>
          <w:sz w:val="22"/>
          <w:szCs w:val="22"/>
        </w:rPr>
        <w:t>For ACTS</w:t>
      </w:r>
      <w:r w:rsidRPr="004A4A45" w:rsidR="00AA638F">
        <w:rPr>
          <w:rFonts w:asciiTheme="minorHAnsi" w:hAnsiTheme="minorHAnsi" w:cstheme="minorBidi"/>
          <w:i/>
          <w:iCs/>
          <w:sz w:val="22"/>
          <w:szCs w:val="22"/>
        </w:rPr>
        <w:t xml:space="preserve"> only, enabling institutions to </w:t>
      </w:r>
      <w:r w:rsidRPr="004A4A45" w:rsidR="001D048B">
        <w:rPr>
          <w:rFonts w:asciiTheme="minorHAnsi" w:hAnsiTheme="minorHAnsi" w:cstheme="minorBidi"/>
          <w:i/>
          <w:iCs/>
          <w:sz w:val="22"/>
          <w:szCs w:val="22"/>
        </w:rPr>
        <w:t>transmit</w:t>
      </w:r>
      <w:r w:rsidRPr="004A4A45" w:rsidR="00AA638F">
        <w:rPr>
          <w:rFonts w:asciiTheme="minorHAnsi" w:hAnsiTheme="minorHAnsi" w:cstheme="minorBidi"/>
          <w:i/>
          <w:iCs/>
          <w:sz w:val="22"/>
          <w:szCs w:val="22"/>
        </w:rPr>
        <w:t xml:space="preserve"> student</w:t>
      </w:r>
      <w:r w:rsidRPr="004A4A45" w:rsidR="00AA638F">
        <w:rPr>
          <w:rFonts w:asciiTheme="minorHAnsi" w:hAnsiTheme="minorHAnsi" w:cstheme="minorBidi"/>
          <w:sz w:val="22"/>
          <w:szCs w:val="22"/>
        </w:rPr>
        <w:t>-</w:t>
      </w:r>
      <w:r w:rsidRPr="004A4A45" w:rsidR="00AA638F">
        <w:rPr>
          <w:rFonts w:asciiTheme="minorHAnsi" w:hAnsiTheme="minorHAnsi" w:cstheme="minorBidi"/>
          <w:i/>
          <w:iCs/>
          <w:sz w:val="22"/>
          <w:szCs w:val="22"/>
        </w:rPr>
        <w:t>level data</w:t>
      </w:r>
      <w:r w:rsidRPr="004A4A45" w:rsidR="004C1430">
        <w:rPr>
          <w:rFonts w:asciiTheme="minorHAnsi" w:hAnsiTheme="minorHAnsi" w:cstheme="minorBidi"/>
          <w:i/>
          <w:iCs/>
          <w:sz w:val="22"/>
          <w:szCs w:val="22"/>
        </w:rPr>
        <w:t>, on which code will be run to produce the aggregated and calculated values</w:t>
      </w:r>
      <w:r w:rsidRPr="004A4A45" w:rsidR="00EB5EA0">
        <w:rPr>
          <w:rFonts w:asciiTheme="minorHAnsi" w:hAnsiTheme="minorHAnsi" w:cstheme="minorBidi"/>
          <w:sz w:val="22"/>
          <w:szCs w:val="22"/>
        </w:rPr>
        <w:t xml:space="preserve">. </w:t>
      </w:r>
      <w:r w:rsidRPr="004A4A45" w:rsidR="001D048B">
        <w:rPr>
          <w:rFonts w:asciiTheme="minorHAnsi" w:hAnsiTheme="minorHAnsi" w:cstheme="minorBidi"/>
          <w:sz w:val="22"/>
          <w:szCs w:val="22"/>
        </w:rPr>
        <w:t xml:space="preserve">This option is designed to reduce burden on institutions </w:t>
      </w:r>
      <w:r w:rsidRPr="004A4A45" w:rsidR="004B6D85">
        <w:rPr>
          <w:rFonts w:asciiTheme="minorHAnsi" w:hAnsiTheme="minorHAnsi" w:cstheme="minorBidi"/>
          <w:sz w:val="22"/>
          <w:szCs w:val="22"/>
        </w:rPr>
        <w:t xml:space="preserve">by </w:t>
      </w:r>
      <w:r w:rsidRPr="004A4A45" w:rsidR="004C1430">
        <w:rPr>
          <w:rFonts w:asciiTheme="minorHAnsi" w:hAnsiTheme="minorHAnsi" w:cstheme="minorBidi"/>
          <w:sz w:val="22"/>
          <w:szCs w:val="22"/>
        </w:rPr>
        <w:t>not requiring them to perform the aggregations and calculations themselves</w:t>
      </w:r>
      <w:r w:rsidRPr="004A4A45" w:rsidR="00ED7C1F">
        <w:rPr>
          <w:rFonts w:asciiTheme="minorHAnsi" w:hAnsiTheme="minorHAnsi" w:cstheme="minorBidi"/>
          <w:sz w:val="22"/>
          <w:szCs w:val="22"/>
        </w:rPr>
        <w:t xml:space="preserve">. </w:t>
      </w:r>
      <w:r w:rsidRPr="004A4A45" w:rsidR="00B31431">
        <w:rPr>
          <w:rFonts w:asciiTheme="minorHAnsi" w:hAnsiTheme="minorHAnsi" w:cstheme="minorBidi"/>
          <w:sz w:val="22"/>
          <w:szCs w:val="22"/>
        </w:rPr>
        <w:t>This will reduce the time needed for institutions to gather the data</w:t>
      </w:r>
      <w:r w:rsidRPr="004A4A45" w:rsidR="007C4B75">
        <w:rPr>
          <w:rFonts w:asciiTheme="minorHAnsi" w:hAnsiTheme="minorHAnsi" w:cstheme="minorBidi"/>
          <w:sz w:val="22"/>
          <w:szCs w:val="22"/>
        </w:rPr>
        <w:t>.</w:t>
      </w:r>
    </w:p>
    <w:p w:rsidR="00ED7C1F" w:rsidRPr="004A4A45" w14:paraId="5A4B362E" w14:textId="77777777">
      <w:pPr>
        <w:pStyle w:val="TableBullet"/>
        <w:rPr>
          <w:rFonts w:asciiTheme="minorHAnsi" w:hAnsiTheme="minorHAnsi" w:cstheme="minorBidi"/>
          <w:sz w:val="22"/>
          <w:szCs w:val="22"/>
        </w:rPr>
      </w:pPr>
      <w:r w:rsidRPr="004A4A45">
        <w:rPr>
          <w:rFonts w:asciiTheme="minorHAnsi" w:hAnsiTheme="minorHAnsi" w:cstheme="minorBidi"/>
          <w:i/>
          <w:iCs/>
          <w:sz w:val="22"/>
          <w:szCs w:val="22"/>
        </w:rPr>
        <w:t xml:space="preserve">For ACTS only, enabling institutions to run </w:t>
      </w:r>
      <w:r w:rsidRPr="004A4A45" w:rsidR="000E426A">
        <w:rPr>
          <w:rFonts w:asciiTheme="minorHAnsi" w:hAnsiTheme="minorHAnsi" w:cstheme="minorBidi"/>
          <w:i/>
          <w:iCs/>
          <w:sz w:val="22"/>
          <w:szCs w:val="22"/>
        </w:rPr>
        <w:t>P</w:t>
      </w:r>
      <w:r w:rsidRPr="004A4A45" w:rsidR="00D40508">
        <w:rPr>
          <w:rFonts w:asciiTheme="minorHAnsi" w:hAnsiTheme="minorHAnsi" w:cstheme="minorBidi"/>
          <w:i/>
          <w:iCs/>
          <w:sz w:val="22"/>
          <w:szCs w:val="22"/>
        </w:rPr>
        <w:t>ython code</w:t>
      </w:r>
      <w:r w:rsidRPr="004A4A45">
        <w:rPr>
          <w:rFonts w:asciiTheme="minorHAnsi" w:hAnsiTheme="minorHAnsi" w:cstheme="minorBidi"/>
          <w:i/>
          <w:iCs/>
          <w:sz w:val="22"/>
          <w:szCs w:val="22"/>
        </w:rPr>
        <w:t xml:space="preserve"> locally to produce aggregated tables</w:t>
      </w:r>
      <w:r w:rsidRPr="004A4A45">
        <w:rPr>
          <w:rFonts w:asciiTheme="minorHAnsi" w:hAnsiTheme="minorHAnsi" w:cstheme="minorBidi"/>
          <w:sz w:val="22"/>
          <w:szCs w:val="22"/>
        </w:rPr>
        <w:t xml:space="preserve">. </w:t>
      </w:r>
      <w:r w:rsidRPr="004A4A45" w:rsidR="003D42F5">
        <w:rPr>
          <w:rFonts w:asciiTheme="minorHAnsi" w:hAnsiTheme="minorHAnsi" w:cstheme="minorBidi"/>
          <w:sz w:val="22"/>
          <w:szCs w:val="22"/>
        </w:rPr>
        <w:t>This option is designed to reduce burden on institutions by not requiring them to perform the aggregations and calculations themselves</w:t>
      </w:r>
      <w:r w:rsidRPr="004A4A45" w:rsidR="00C959DD">
        <w:rPr>
          <w:rFonts w:asciiTheme="minorHAnsi" w:hAnsiTheme="minorHAnsi" w:cstheme="minorBidi"/>
          <w:sz w:val="22"/>
          <w:szCs w:val="22"/>
        </w:rPr>
        <w:t xml:space="preserve"> and provide an option for those institutions who do not want to submit student-level data over the internet.</w:t>
      </w:r>
    </w:p>
    <w:p w:rsidR="007F56AA" w:rsidRPr="004A4A45" w:rsidP="0020525B" w14:paraId="126A568F" w14:textId="77777777">
      <w:pPr>
        <w:pStyle w:val="TableBullet"/>
        <w:rPr>
          <w:rFonts w:asciiTheme="minorHAnsi" w:hAnsiTheme="minorHAnsi" w:cstheme="minorHAnsi"/>
          <w:sz w:val="22"/>
          <w:szCs w:val="22"/>
        </w:rPr>
      </w:pPr>
      <w:r w:rsidRPr="004A4A45">
        <w:rPr>
          <w:rFonts w:asciiTheme="minorHAnsi" w:hAnsiTheme="minorHAnsi" w:cstheme="minorHAnsi"/>
          <w:i/>
          <w:sz w:val="22"/>
          <w:szCs w:val="22"/>
        </w:rPr>
        <w:t>For ACTS only</w:t>
      </w:r>
      <w:r w:rsidRPr="004A4A45" w:rsidR="00E45FF6">
        <w:rPr>
          <w:rFonts w:asciiTheme="minorHAnsi" w:hAnsiTheme="minorHAnsi" w:cstheme="minorHAnsi"/>
          <w:i/>
          <w:sz w:val="22"/>
          <w:szCs w:val="22"/>
        </w:rPr>
        <w:t>, providing</w:t>
      </w:r>
      <w:r w:rsidRPr="004A4A45">
        <w:rPr>
          <w:rFonts w:asciiTheme="minorHAnsi" w:hAnsiTheme="minorHAnsi" w:cstheme="minorHAnsi"/>
          <w:i/>
          <w:sz w:val="22"/>
          <w:szCs w:val="22"/>
        </w:rPr>
        <w:t xml:space="preserve"> aggregated </w:t>
      </w:r>
      <w:r w:rsidRPr="004A4A45" w:rsidR="005B7450">
        <w:rPr>
          <w:rFonts w:asciiTheme="minorHAnsi" w:hAnsiTheme="minorHAnsi" w:cstheme="minorHAnsi"/>
          <w:i/>
          <w:sz w:val="22"/>
          <w:szCs w:val="22"/>
        </w:rPr>
        <w:t>data</w:t>
      </w:r>
      <w:r w:rsidRPr="004A4A45" w:rsidR="001854C5">
        <w:rPr>
          <w:rFonts w:asciiTheme="minorHAnsi" w:hAnsiTheme="minorHAnsi" w:cstheme="minorHAnsi"/>
          <w:i/>
          <w:sz w:val="22"/>
          <w:szCs w:val="22"/>
        </w:rPr>
        <w:t xml:space="preserve"> outputs</w:t>
      </w:r>
      <w:r w:rsidRPr="004A4A45" w:rsidR="005B7450">
        <w:rPr>
          <w:rFonts w:asciiTheme="minorHAnsi" w:hAnsiTheme="minorHAnsi" w:cstheme="minorHAnsi"/>
          <w:i/>
          <w:sz w:val="22"/>
          <w:szCs w:val="22"/>
        </w:rPr>
        <w:t xml:space="preserve"> </w:t>
      </w:r>
      <w:r w:rsidRPr="004A4A45" w:rsidR="00B0664E">
        <w:rPr>
          <w:rFonts w:asciiTheme="minorHAnsi" w:hAnsiTheme="minorHAnsi" w:cstheme="minorHAnsi"/>
          <w:i/>
          <w:sz w:val="22"/>
          <w:szCs w:val="22"/>
        </w:rPr>
        <w:t>to the institutions for review before final submission</w:t>
      </w:r>
      <w:r w:rsidRPr="004A4A45" w:rsidR="00B0664E">
        <w:rPr>
          <w:rFonts w:asciiTheme="minorHAnsi" w:hAnsiTheme="minorHAnsi" w:cstheme="minorHAnsi"/>
          <w:sz w:val="22"/>
          <w:szCs w:val="22"/>
        </w:rPr>
        <w:t xml:space="preserve">. </w:t>
      </w:r>
      <w:r w:rsidRPr="004A4A45" w:rsidR="009B4701">
        <w:rPr>
          <w:rFonts w:asciiTheme="minorHAnsi" w:hAnsiTheme="minorHAnsi" w:cstheme="minorHAnsi"/>
          <w:sz w:val="22"/>
          <w:szCs w:val="22"/>
        </w:rPr>
        <w:t>This</w:t>
      </w:r>
      <w:r w:rsidRPr="004A4A45" w:rsidR="00A23644">
        <w:rPr>
          <w:rFonts w:asciiTheme="minorHAnsi" w:hAnsiTheme="minorHAnsi" w:cstheme="minorHAnsi"/>
          <w:sz w:val="22"/>
          <w:szCs w:val="22"/>
        </w:rPr>
        <w:t xml:space="preserve"> will improve the quality of the data by allowing the institutions to </w:t>
      </w:r>
      <w:r w:rsidRPr="004A4A45" w:rsidR="00022F85">
        <w:rPr>
          <w:rFonts w:asciiTheme="minorHAnsi" w:hAnsiTheme="minorHAnsi" w:cstheme="minorHAnsi"/>
          <w:sz w:val="22"/>
          <w:szCs w:val="22"/>
        </w:rPr>
        <w:t xml:space="preserve">confirm </w:t>
      </w:r>
      <w:r w:rsidRPr="004A4A45" w:rsidR="004773AC">
        <w:rPr>
          <w:rFonts w:asciiTheme="minorHAnsi" w:hAnsiTheme="minorHAnsi" w:cstheme="minorHAnsi"/>
          <w:sz w:val="22"/>
          <w:szCs w:val="22"/>
        </w:rPr>
        <w:t>that the aggregations and calculations resulting from the program are correct.</w:t>
      </w:r>
    </w:p>
    <w:p w:rsidR="00273771" w:rsidRPr="004A4A45" w:rsidP="006C3199" w14:paraId="1487693E" w14:textId="77777777">
      <w:bookmarkStart w:id="54" w:name="_Toc437880623"/>
    </w:p>
    <w:p w:rsidR="00B17F64" w:rsidRPr="004A4A45" w:rsidP="00361C42" w14:paraId="29DD3954" w14:textId="77777777">
      <w:pPr>
        <w:pStyle w:val="AppendixHeading2"/>
        <w:spacing w:after="120"/>
        <w:rPr>
          <w:rFonts w:asciiTheme="minorHAnsi" w:hAnsiTheme="minorHAnsi" w:cstheme="minorHAnsi"/>
        </w:rPr>
      </w:pPr>
      <w:bookmarkStart w:id="55" w:name="_Toc212641176"/>
      <w:r w:rsidRPr="004A4A45">
        <w:rPr>
          <w:rFonts w:asciiTheme="minorHAnsi" w:hAnsiTheme="minorHAnsi" w:cstheme="minorHAnsi"/>
        </w:rPr>
        <w:t>A.4.</w:t>
      </w:r>
      <w:r w:rsidRPr="004A4A45">
        <w:rPr>
          <w:rFonts w:asciiTheme="minorHAnsi" w:hAnsiTheme="minorHAnsi" w:cstheme="minorHAnsi"/>
        </w:rPr>
        <w:tab/>
        <w:t>Efforts to Identify and Avoid Duplication</w:t>
      </w:r>
      <w:bookmarkEnd w:id="54"/>
      <w:bookmarkEnd w:id="55"/>
    </w:p>
    <w:p w:rsidR="00B17F64" w:rsidRPr="004A4A45" w:rsidP="00D96C12" w14:paraId="26ED2222" w14:textId="77777777">
      <w:pPr>
        <w:pStyle w:val="BodyText"/>
        <w:rPr>
          <w:rFonts w:asciiTheme="minorHAnsi" w:hAnsiTheme="minorHAnsi" w:cstheme="minorHAnsi"/>
        </w:rPr>
      </w:pPr>
      <w:r w:rsidRPr="004A4A45">
        <w:rPr>
          <w:rFonts w:asciiTheme="minorHAnsi" w:hAnsiTheme="minorHAnsi" w:cstheme="minorHAnsi"/>
          <w:snapToGrid w:val="0"/>
        </w:rPr>
        <w:t>NCES devote</w:t>
      </w:r>
      <w:r w:rsidRPr="004A4A45" w:rsidR="00EF6F26">
        <w:rPr>
          <w:rFonts w:asciiTheme="minorHAnsi" w:hAnsiTheme="minorHAnsi" w:cstheme="minorHAnsi"/>
          <w:snapToGrid w:val="0"/>
        </w:rPr>
        <w:t>s</w:t>
      </w:r>
      <w:r w:rsidRPr="004A4A45">
        <w:rPr>
          <w:rFonts w:asciiTheme="minorHAnsi" w:hAnsiTheme="minorHAnsi" w:cstheme="minorHAnsi"/>
          <w:snapToGrid w:val="0"/>
        </w:rPr>
        <w:t xml:space="preserve"> considerable effort to </w:t>
      </w:r>
      <w:r w:rsidRPr="004A4A45" w:rsidR="00FA7946">
        <w:rPr>
          <w:rFonts w:asciiTheme="minorHAnsi" w:hAnsiTheme="minorHAnsi" w:cstheme="minorHAnsi"/>
          <w:snapToGrid w:val="0"/>
        </w:rPr>
        <w:t>en</w:t>
      </w:r>
      <w:r w:rsidRPr="004A4A45">
        <w:rPr>
          <w:rFonts w:asciiTheme="minorHAnsi" w:hAnsiTheme="minorHAnsi" w:cstheme="minorHAnsi"/>
          <w:snapToGrid w:val="0"/>
        </w:rPr>
        <w:t xml:space="preserve">sure that IPEDS does not duplicate other data collection activities involving postsecondary education providers. In developing IPEDS, NCES continues to assess the data collection efforts of other </w:t>
      </w:r>
      <w:r w:rsidRPr="004A4A45" w:rsidR="00FA7946">
        <w:rPr>
          <w:rFonts w:asciiTheme="minorHAnsi" w:hAnsiTheme="minorHAnsi" w:cstheme="minorHAnsi"/>
          <w:snapToGrid w:val="0"/>
        </w:rPr>
        <w:t>f</w:t>
      </w:r>
      <w:r w:rsidRPr="004A4A45">
        <w:rPr>
          <w:rFonts w:asciiTheme="minorHAnsi" w:hAnsiTheme="minorHAnsi" w:cstheme="minorHAnsi"/>
          <w:snapToGrid w:val="0"/>
        </w:rPr>
        <w:t>ederal agencies (e.g., National Science Foundation, Department of Agriculture, Department of Defense, Census Bureau, Equal Employment Opportunity Commission, Bureau of Labor Statistics</w:t>
      </w:r>
      <w:r w:rsidRPr="004A4A45" w:rsidR="00EF6F26">
        <w:rPr>
          <w:rFonts w:asciiTheme="minorHAnsi" w:hAnsiTheme="minorHAnsi" w:cstheme="minorHAnsi"/>
          <w:snapToGrid w:val="0"/>
        </w:rPr>
        <w:t>, Veterans Administration</w:t>
      </w:r>
      <w:r w:rsidRPr="004A4A45">
        <w:rPr>
          <w:rFonts w:asciiTheme="minorHAnsi" w:hAnsiTheme="minorHAnsi" w:cstheme="minorHAnsi"/>
          <w:snapToGrid w:val="0"/>
        </w:rPr>
        <w:t>) through an examination of their forms.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In addition, NCES has in-depth discussions with the Department of Labor, as well as other Education Department offices (e.g., OCR, </w:t>
      </w:r>
      <w:r w:rsidRPr="004A4A45" w:rsidR="00437D36">
        <w:rPr>
          <w:rFonts w:asciiTheme="minorHAnsi" w:hAnsiTheme="minorHAnsi" w:cstheme="minorHAnsi"/>
          <w:snapToGrid w:val="0"/>
        </w:rPr>
        <w:t xml:space="preserve">FSA, </w:t>
      </w:r>
      <w:r w:rsidRPr="004A4A45">
        <w:rPr>
          <w:rFonts w:asciiTheme="minorHAnsi" w:hAnsiTheme="minorHAnsi" w:cstheme="minorHAnsi"/>
          <w:snapToGrid w:val="0"/>
        </w:rPr>
        <w:t>OPE, OVAE) to ascertain their needs for data and the role IPEDS can play in meeting those needs.</w:t>
      </w:r>
      <w:r w:rsidRPr="004A4A45" w:rsidR="00061E67">
        <w:rPr>
          <w:rFonts w:asciiTheme="minorHAnsi" w:hAnsiTheme="minorHAnsi" w:cstheme="minorHAnsi"/>
          <w:snapToGrid w:val="0"/>
        </w:rPr>
        <w:t xml:space="preserve"> </w:t>
      </w:r>
      <w:r w:rsidRPr="004A4A45">
        <w:rPr>
          <w:rFonts w:asciiTheme="minorHAnsi" w:hAnsiTheme="minorHAnsi" w:cstheme="minorHAnsi"/>
          <w:snapToGrid w:val="0"/>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w:t>
      </w:r>
      <w:r w:rsidRPr="004A4A45" w:rsidR="00CF5E49">
        <w:rPr>
          <w:rFonts w:asciiTheme="minorHAnsi" w:hAnsiTheme="minorHAnsi" w:cstheme="minorHAnsi"/>
          <w:snapToGrid w:val="0"/>
        </w:rPr>
        <w:t xml:space="preserve">the Association of Public and Land-grant Universities (APLU), </w:t>
      </w:r>
      <w:r w:rsidRPr="004A4A45">
        <w:rPr>
          <w:rFonts w:asciiTheme="minorHAnsi" w:hAnsiTheme="minorHAnsi" w:cstheme="minorHAnsi"/>
          <w:snapToGrid w:val="0"/>
        </w:rPr>
        <w:t xml:space="preserve">the National Association of Independent Colleges and Universities (NAICU), the American Association of Community Colleges (AACC), the American Council on Education (ACE), </w:t>
      </w:r>
      <w:r w:rsidRPr="004A4A45">
        <w:rPr>
          <w:rFonts w:asciiTheme="minorHAnsi" w:hAnsiTheme="minorHAnsi" w:cstheme="minorHAnsi"/>
          <w:color w:val="000000"/>
        </w:rPr>
        <w:t xml:space="preserve">the American Association of State Colleges and Universities (AASCU), </w:t>
      </w:r>
      <w:r w:rsidRPr="004A4A45" w:rsidR="584D1064">
        <w:rPr>
          <w:rFonts w:asciiTheme="minorHAnsi" w:hAnsiTheme="minorHAnsi" w:cstheme="minorHAnsi"/>
          <w:color w:val="000000"/>
        </w:rPr>
        <w:t xml:space="preserve">regional education organizations such as </w:t>
      </w:r>
      <w:r w:rsidRPr="004A4A45">
        <w:rPr>
          <w:rFonts w:asciiTheme="minorHAnsi" w:hAnsiTheme="minorHAnsi" w:cstheme="minorHAnsi"/>
          <w:color w:val="000000"/>
        </w:rPr>
        <w:t>the Western Interstate Commission for Higher Education (WICHE)</w:t>
      </w:r>
      <w:r w:rsidRPr="004A4A45" w:rsidR="44469D93">
        <w:rPr>
          <w:rFonts w:asciiTheme="minorHAnsi" w:hAnsiTheme="minorHAnsi" w:cstheme="minorHAnsi"/>
          <w:color w:val="000000"/>
        </w:rPr>
        <w:t xml:space="preserve"> and</w:t>
      </w:r>
      <w:r w:rsidRPr="004A4A45">
        <w:rPr>
          <w:rFonts w:asciiTheme="minorHAnsi" w:hAnsiTheme="minorHAnsi" w:cstheme="minorHAnsi"/>
          <w:color w:val="000000"/>
        </w:rPr>
        <w:t xml:space="preserve"> </w:t>
      </w:r>
      <w:r w:rsidRPr="004A4A45">
        <w:rPr>
          <w:rFonts w:asciiTheme="minorHAnsi" w:hAnsiTheme="minorHAnsi" w:cstheme="minorHAnsi"/>
          <w:snapToGrid w:val="0"/>
        </w:rPr>
        <w:t xml:space="preserve">the Southern Regional Education Board (SREB), </w:t>
      </w:r>
      <w:r w:rsidRPr="004A4A45">
        <w:rPr>
          <w:rFonts w:asciiTheme="minorHAnsi" w:hAnsiTheme="minorHAnsi" w:cstheme="minorHAnsi"/>
          <w:color w:val="000000"/>
        </w:rPr>
        <w:t>and others.</w:t>
      </w:r>
      <w:r w:rsidRPr="004A4A45" w:rsidR="00061E67">
        <w:rPr>
          <w:rFonts w:asciiTheme="minorHAnsi" w:hAnsiTheme="minorHAnsi" w:cstheme="minorHAnsi"/>
          <w:color w:val="000000"/>
        </w:rPr>
        <w:t xml:space="preserve"> </w:t>
      </w:r>
      <w:r w:rsidRPr="004A4A45">
        <w:rPr>
          <w:rFonts w:asciiTheme="minorHAnsi" w:hAnsiTheme="minorHAnsi" w:cstheme="minorHAnsi"/>
          <w:snapToGrid w:val="0"/>
        </w:rPr>
        <w:t xml:space="preserve">Duplication is avoided as various federal agencies, groups within </w:t>
      </w:r>
      <w:r w:rsidRPr="004A4A45" w:rsidR="00FA7946">
        <w:rPr>
          <w:rFonts w:asciiTheme="minorHAnsi" w:hAnsiTheme="minorHAnsi" w:cstheme="minorHAnsi"/>
          <w:snapToGrid w:val="0"/>
        </w:rPr>
        <w:t>ED</w:t>
      </w:r>
      <w:r w:rsidRPr="004A4A45">
        <w:rPr>
          <w:rFonts w:asciiTheme="minorHAnsi" w:hAnsiTheme="minorHAnsi" w:cstheme="minorHAnsi"/>
          <w:snapToGrid w:val="0"/>
        </w:rPr>
        <w:t>, and other agency representatives share access to IPEDS data.</w:t>
      </w:r>
    </w:p>
    <w:p w:rsidR="00B17F64" w:rsidRPr="004A4A45" w:rsidP="007079C4" w14:paraId="72434B4A" w14:textId="77777777">
      <w:pPr>
        <w:pStyle w:val="AppendixHeading2"/>
        <w:spacing w:after="120"/>
        <w:jc w:val="left"/>
        <w:rPr>
          <w:rFonts w:asciiTheme="minorHAnsi" w:hAnsiTheme="minorHAnsi" w:cstheme="minorHAnsi"/>
        </w:rPr>
      </w:pPr>
      <w:bookmarkStart w:id="56" w:name="_Toc437880624"/>
      <w:bookmarkStart w:id="57" w:name="_Toc212641177"/>
      <w:r w:rsidRPr="004A4A45">
        <w:rPr>
          <w:rFonts w:asciiTheme="minorHAnsi" w:hAnsiTheme="minorHAnsi" w:cstheme="minorHAnsi"/>
        </w:rPr>
        <w:t>A.5.</w:t>
      </w:r>
      <w:r w:rsidRPr="004A4A45">
        <w:rPr>
          <w:rFonts w:asciiTheme="minorHAnsi" w:hAnsiTheme="minorHAnsi" w:cstheme="minorHAnsi"/>
        </w:rPr>
        <w:tab/>
        <w:t>Methods Used to Minimize Burden on Small Businesses/Entities</w:t>
      </w:r>
      <w:bookmarkEnd w:id="56"/>
      <w:bookmarkEnd w:id="57"/>
    </w:p>
    <w:p w:rsidR="00B17F64" w:rsidRPr="004A4A45" w:rsidP="007079C4" w14:paraId="1AAC4707" w14:textId="77777777">
      <w:pPr>
        <w:pStyle w:val="bulletlevel1"/>
        <w:widowControl w:val="0"/>
        <w:numPr>
          <w:ilvl w:val="0"/>
          <w:numId w:val="0"/>
        </w:numPr>
        <w:jc w:val="left"/>
        <w:rPr>
          <w:rFonts w:asciiTheme="minorHAnsi" w:hAnsiTheme="minorHAnsi" w:cstheme="minorHAnsi"/>
        </w:rPr>
      </w:pPr>
      <w:r w:rsidRPr="004A4A45">
        <w:rPr>
          <w:rFonts w:asciiTheme="minorHAnsi" w:hAnsiTheme="minorHAnsi" w:cstheme="minorHAnsi"/>
        </w:rPr>
        <w:t>Certain providers of postsecondary education included in the IPEDS universe of Title IV eligible institutions</w:t>
      </w:r>
      <w:r w:rsidRPr="004A4A45" w:rsidR="00FA7946">
        <w:rPr>
          <w:rFonts w:asciiTheme="minorHAnsi" w:hAnsiTheme="minorHAnsi" w:cstheme="minorHAnsi"/>
        </w:rPr>
        <w:t>—</w:t>
      </w:r>
      <w:r w:rsidRPr="004A4A45">
        <w:rPr>
          <w:rFonts w:asciiTheme="minorHAnsi" w:hAnsiTheme="minorHAnsi" w:cstheme="minorHAnsi"/>
        </w:rPr>
        <w:t>operators of proprietary (private for-profit) schools</w:t>
      </w:r>
      <w:r w:rsidRPr="004A4A45" w:rsidR="00FA7946">
        <w:rPr>
          <w:rFonts w:asciiTheme="minorHAnsi" w:hAnsiTheme="minorHAnsi" w:cstheme="minorHAnsi"/>
        </w:rPr>
        <w:t>—</w:t>
      </w:r>
      <w:r w:rsidRPr="004A4A45">
        <w:rPr>
          <w:rFonts w:asciiTheme="minorHAnsi" w:hAnsiTheme="minorHAnsi" w:cstheme="minorHAnsi"/>
        </w:rPr>
        <w:t>are small businesses.</w:t>
      </w:r>
      <w:r w:rsidRPr="004A4A45" w:rsidR="00061E67">
        <w:rPr>
          <w:rFonts w:asciiTheme="minorHAnsi" w:hAnsiTheme="minorHAnsi" w:cstheme="minorHAnsi"/>
        </w:rPr>
        <w:t xml:space="preserve"> </w:t>
      </w:r>
      <w:r w:rsidRPr="004A4A45">
        <w:rPr>
          <w:rFonts w:asciiTheme="minorHAnsi" w:hAnsiTheme="minorHAnsi" w:cstheme="minorHAnsi"/>
        </w:rPr>
        <w:t>NCES has taken several actions to reduce reporting burden for these entities.</w:t>
      </w:r>
      <w:r w:rsidRPr="004A4A45" w:rsidR="00061E67">
        <w:rPr>
          <w:rFonts w:asciiTheme="minorHAnsi" w:hAnsiTheme="minorHAnsi" w:cstheme="minorHAnsi"/>
        </w:rPr>
        <w:t xml:space="preserve"> </w:t>
      </w:r>
      <w:r w:rsidRPr="004A4A45">
        <w:rPr>
          <w:rFonts w:asciiTheme="minorHAnsi" w:hAnsiTheme="minorHAnsi" w:cstheme="minorHAnsi"/>
        </w:rPr>
        <w:t>These actions include:</w:t>
      </w:r>
      <w:r w:rsidRPr="004A4A45" w:rsidR="0071770D">
        <w:rPr>
          <w:rFonts w:asciiTheme="minorHAnsi" w:hAnsiTheme="minorHAnsi" w:cstheme="minorHAnsi"/>
        </w:rPr>
        <w:t xml:space="preserve"> </w:t>
      </w:r>
      <w:r w:rsidRPr="004A4A45">
        <w:rPr>
          <w:rFonts w:asciiTheme="minorHAnsi" w:hAnsiTheme="minorHAnsi" w:cstheme="minorHAnsi"/>
        </w:rPr>
        <w:t xml:space="preserve">requesting a reduced set of data items from schools offering </w:t>
      </w:r>
      <w:r w:rsidRPr="004A4A45" w:rsidR="00EF6F26">
        <w:rPr>
          <w:rFonts w:asciiTheme="minorHAnsi" w:hAnsiTheme="minorHAnsi" w:cstheme="minorHAnsi"/>
        </w:rPr>
        <w:t xml:space="preserve">only </w:t>
      </w:r>
      <w:r w:rsidRPr="004A4A45">
        <w:rPr>
          <w:rFonts w:asciiTheme="minorHAnsi" w:hAnsiTheme="minorHAnsi" w:cstheme="minorHAnsi"/>
        </w:rPr>
        <w:t>certificates below the baccalaureate level</w:t>
      </w:r>
      <w:r w:rsidRPr="004A4A45" w:rsidR="658905D6">
        <w:rPr>
          <w:rFonts w:asciiTheme="minorHAnsi" w:hAnsiTheme="minorHAnsi" w:cstheme="minorHAnsi"/>
        </w:rPr>
        <w:t>,</w:t>
      </w:r>
      <w:r w:rsidRPr="004A4A45" w:rsidR="00D0184C">
        <w:rPr>
          <w:rFonts w:asciiTheme="minorHAnsi" w:hAnsiTheme="minorHAnsi" w:cstheme="minorHAnsi"/>
        </w:rPr>
        <w:t xml:space="preserve"> </w:t>
      </w:r>
      <w:r w:rsidRPr="004A4A45">
        <w:rPr>
          <w:rFonts w:asciiTheme="minorHAnsi" w:hAnsiTheme="minorHAnsi" w:cstheme="minorHAnsi"/>
        </w:rPr>
        <w:t xml:space="preserve">maintaining </w:t>
      </w:r>
      <w:r w:rsidRPr="004A4A45" w:rsidR="3DF0AFE9">
        <w:rPr>
          <w:rFonts w:asciiTheme="minorHAnsi" w:hAnsiTheme="minorHAnsi" w:cstheme="minorHAnsi"/>
        </w:rPr>
        <w:t>an open position on the National Postsecondary Education Cooperative for proprietary institutions and the national proprietary representative</w:t>
      </w:r>
      <w:r w:rsidRPr="004A4A45">
        <w:rPr>
          <w:rFonts w:asciiTheme="minorHAnsi" w:hAnsiTheme="minorHAnsi" w:cstheme="minorHAnsi"/>
        </w:rPr>
        <w:t>,</w:t>
      </w:r>
      <w:r w:rsidRPr="004A4A45" w:rsidR="66C93F01">
        <w:rPr>
          <w:rFonts w:asciiTheme="minorHAnsi" w:hAnsiTheme="minorHAnsi" w:cstheme="minorHAnsi"/>
        </w:rPr>
        <w:t xml:space="preserve"> and ensuring inclusion of proprietary school representatives at Technical Review Panels</w:t>
      </w:r>
      <w:r w:rsidRPr="004A4A45">
        <w:rPr>
          <w:rFonts w:asciiTheme="minorHAnsi" w:hAnsiTheme="minorHAnsi" w:cstheme="minorHAnsi"/>
        </w:rPr>
        <w:t xml:space="preserve"> to </w:t>
      </w:r>
      <w:r w:rsidRPr="004A4A45" w:rsidR="00E23B39">
        <w:rPr>
          <w:rFonts w:asciiTheme="minorHAnsi" w:hAnsiTheme="minorHAnsi" w:cstheme="minorHAnsi"/>
        </w:rPr>
        <w:t>en</w:t>
      </w:r>
      <w:r w:rsidRPr="004A4A45">
        <w:rPr>
          <w:rFonts w:asciiTheme="minorHAnsi" w:hAnsiTheme="minorHAnsi" w:cstheme="minorHAnsi"/>
        </w:rPr>
        <w:t>sure the appropriateness of data being requested and the feasibility of collecting it.</w:t>
      </w:r>
      <w:r w:rsidRPr="004A4A45" w:rsidR="00145605">
        <w:rPr>
          <w:rFonts w:asciiTheme="minorHAnsi" w:hAnsiTheme="minorHAnsi" w:cstheme="minorHAnsi"/>
        </w:rPr>
        <w:t xml:space="preserve"> In addition</w:t>
      </w:r>
      <w:r w:rsidRPr="004A4A45" w:rsidR="00A410B6">
        <w:rPr>
          <w:rFonts w:asciiTheme="minorHAnsi" w:hAnsiTheme="minorHAnsi" w:cstheme="minorHAnsi"/>
        </w:rPr>
        <w:t xml:space="preserve">, IPEDS has focused outreach and training efforts for small institutions. </w:t>
      </w:r>
    </w:p>
    <w:p w:rsidR="00B17F64" w:rsidRPr="004A4A45" w:rsidP="00361C42" w14:paraId="5E2D95CF" w14:textId="77777777">
      <w:pPr>
        <w:pStyle w:val="AppendixHeading2"/>
        <w:spacing w:after="120"/>
        <w:rPr>
          <w:rFonts w:asciiTheme="minorHAnsi" w:hAnsiTheme="minorHAnsi" w:cstheme="minorHAnsi"/>
        </w:rPr>
      </w:pPr>
      <w:bookmarkStart w:id="58" w:name="_Toc437880625"/>
      <w:bookmarkStart w:id="59" w:name="_Toc212641178"/>
      <w:r w:rsidRPr="004A4A45">
        <w:rPr>
          <w:rFonts w:asciiTheme="minorHAnsi" w:hAnsiTheme="minorHAnsi" w:cstheme="minorHAnsi"/>
        </w:rPr>
        <w:t>A.6.</w:t>
      </w:r>
      <w:r w:rsidRPr="004A4A45">
        <w:rPr>
          <w:rFonts w:asciiTheme="minorHAnsi" w:hAnsiTheme="minorHAnsi" w:cstheme="minorHAnsi"/>
        </w:rPr>
        <w:tab/>
        <w:t>Frequency of Data Collection</w:t>
      </w:r>
      <w:bookmarkEnd w:id="58"/>
      <w:bookmarkEnd w:id="59"/>
    </w:p>
    <w:p w:rsidR="008B3771" w:rsidRPr="004A4A45" w:rsidP="008B3771" w14:paraId="15D8FDDE" w14:textId="77777777">
      <w:pPr>
        <w:pStyle w:val="BodyText"/>
        <w:rPr>
          <w:rFonts w:asciiTheme="minorHAnsi" w:hAnsiTheme="minorHAnsi" w:cstheme="minorHAnsi"/>
          <w:szCs w:val="22"/>
        </w:rPr>
      </w:pPr>
      <w:r w:rsidRPr="004A4A45">
        <w:rPr>
          <w:rFonts w:asciiTheme="minorHAnsi" w:hAnsiTheme="minorHAnsi" w:cstheme="minorHAnsi"/>
        </w:rPr>
        <w:t xml:space="preserve">The statutory requirements as described in A.1.d. require that IPEDS data are reported on an annual basis. If the IPEDS collection is not conducted, a number of legal requirements will not be met as a majority of the items collected by IPEDS are required by law (general information presented in A.1.d., for more detailed information see the IPEDS publication </w:t>
      </w:r>
      <w:r w:rsidRPr="004A4A45">
        <w:rPr>
          <w:rFonts w:asciiTheme="minorHAnsi" w:hAnsiTheme="minorHAnsi" w:cstheme="minorHAnsi"/>
          <w:i/>
        </w:rPr>
        <w:t>The History and Origins of Survey Items for the Integrated Postsecondary Education Data System (</w:t>
      </w:r>
      <w:r w:rsidRPr="004A4A45" w:rsidR="00C6344D">
        <w:rPr>
          <w:rFonts w:asciiTheme="minorHAnsi" w:hAnsiTheme="minorHAnsi" w:cstheme="minorHAnsi"/>
          <w:i/>
        </w:rPr>
        <w:t>2023</w:t>
      </w:r>
      <w:r w:rsidRPr="004A4A45">
        <w:rPr>
          <w:rFonts w:asciiTheme="minorHAnsi" w:hAnsiTheme="minorHAnsi" w:cstheme="minorHAnsi"/>
          <w:i/>
        </w:rPr>
        <w:t xml:space="preserve"> Update)</w:t>
      </w:r>
      <w:r w:rsidRPr="004A4A45">
        <w:rPr>
          <w:rFonts w:asciiTheme="minorHAnsi" w:hAnsiTheme="minorHAnsi" w:cstheme="minorHAnsi"/>
        </w:rPr>
        <w:t xml:space="preserve"> </w:t>
      </w:r>
      <w:r w:rsidRPr="004A4A45">
        <w:rPr>
          <w:rFonts w:asciiTheme="minorHAnsi" w:hAnsiTheme="minorHAnsi" w:cstheme="minorHAnsi"/>
          <w:szCs w:val="22"/>
        </w:rPr>
        <w:t xml:space="preserve">available at </w:t>
      </w:r>
      <w:hyperlink r:id="rId17" w:history="1">
        <w:r w:rsidRPr="004A4A45" w:rsidR="004F597E">
          <w:rPr>
            <w:rStyle w:val="Hyperlink"/>
            <w:rFonts w:asciiTheme="minorHAnsi" w:hAnsiTheme="minorHAnsi" w:cstheme="minorHAnsi"/>
          </w:rPr>
          <w:t>https://nces.ed.gov/ipeds/pdf/NPEC/data/The-History-and-Origins-of-Survey-Items.pdf</w:t>
        </w:r>
      </w:hyperlink>
      <w:r w:rsidRPr="004A4A45" w:rsidR="004F597E">
        <w:t xml:space="preserve">. </w:t>
      </w:r>
    </w:p>
    <w:p w:rsidR="00B17F64" w:rsidRPr="004A4A45" w:rsidP="48FFFA56" w14:paraId="408FF50E"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The survey components proposed for this request are those that will be collected beginning with the Fall </w:t>
      </w:r>
      <w:r w:rsidRPr="004A4A45" w:rsidR="00041F74">
        <w:rPr>
          <w:rFonts w:asciiTheme="minorHAnsi" w:hAnsiTheme="minorHAnsi" w:cstheme="minorHAnsi"/>
          <w:strike/>
          <w:snapToGrid w:val="0"/>
        </w:rPr>
        <w:t>202</w:t>
      </w:r>
      <w:r w:rsidRPr="004A4A45" w:rsidR="00BE3FDA">
        <w:rPr>
          <w:rFonts w:asciiTheme="minorHAnsi" w:hAnsiTheme="minorHAnsi" w:cstheme="minorHAnsi"/>
          <w:strike/>
          <w:snapToGrid w:val="0"/>
        </w:rPr>
        <w:t>4</w:t>
      </w:r>
      <w:r w:rsidRPr="004A4A45" w:rsidR="00AA0E60">
        <w:rPr>
          <w:rFonts w:asciiTheme="minorHAnsi" w:hAnsiTheme="minorHAnsi" w:cstheme="minorHAnsi"/>
          <w:snapToGrid w:val="0"/>
        </w:rPr>
        <w:t xml:space="preserve"> 2025</w:t>
      </w:r>
      <w:r w:rsidRPr="004A4A45" w:rsidR="00041F74">
        <w:rPr>
          <w:rFonts w:asciiTheme="minorHAnsi" w:hAnsiTheme="minorHAnsi" w:cstheme="minorHAnsi"/>
          <w:snapToGrid w:val="0"/>
        </w:rPr>
        <w:t xml:space="preserve"> </w:t>
      </w:r>
      <w:r w:rsidRPr="004A4A45">
        <w:rPr>
          <w:rFonts w:asciiTheme="minorHAnsi" w:hAnsiTheme="minorHAnsi" w:cstheme="minorHAnsi"/>
          <w:snapToGrid w:val="0"/>
        </w:rPr>
        <w:t xml:space="preserve">collection and extending through the Spring </w:t>
      </w:r>
      <w:r w:rsidRPr="004A4A45" w:rsidR="00165D8A">
        <w:rPr>
          <w:rFonts w:asciiTheme="minorHAnsi" w:hAnsiTheme="minorHAnsi" w:cstheme="minorHAnsi"/>
          <w:snapToGrid w:val="0"/>
        </w:rPr>
        <w:t>202</w:t>
      </w:r>
      <w:r w:rsidRPr="004A4A45" w:rsidR="00BE3FDA">
        <w:rPr>
          <w:rFonts w:asciiTheme="minorHAnsi" w:hAnsiTheme="minorHAnsi" w:cstheme="minorHAnsi"/>
          <w:snapToGrid w:val="0"/>
        </w:rPr>
        <w:t>7</w:t>
      </w:r>
      <w:r w:rsidRPr="004A4A45" w:rsidR="00165D8A">
        <w:rPr>
          <w:rFonts w:asciiTheme="minorHAnsi" w:hAnsiTheme="minorHAnsi" w:cstheme="minorHAnsi"/>
          <w:snapToGrid w:val="0"/>
        </w:rPr>
        <w:t xml:space="preserve"> </w:t>
      </w:r>
      <w:r w:rsidRPr="004A4A45">
        <w:rPr>
          <w:rFonts w:asciiTheme="minorHAnsi" w:hAnsiTheme="minorHAnsi" w:cstheme="minorHAnsi"/>
          <w:snapToGrid w:val="0"/>
          <w:color w:val="auto"/>
        </w:rPr>
        <w:t>collection</w:t>
      </w:r>
      <w:r w:rsidRPr="004A4A45" w:rsidR="00EC5143">
        <w:rPr>
          <w:rFonts w:asciiTheme="minorHAnsi" w:hAnsiTheme="minorHAnsi" w:cstheme="minorHAnsi"/>
          <w:snapToGrid w:val="0"/>
          <w:color w:val="auto"/>
        </w:rPr>
        <w:t xml:space="preserve">, which </w:t>
      </w:r>
      <w:r w:rsidRPr="004A4A45" w:rsidR="00EC5143">
        <w:rPr>
          <w:rFonts w:asciiTheme="minorHAnsi" w:hAnsiTheme="minorHAnsi" w:cstheme="minorHAnsi"/>
          <w:snapToGrid w:val="0"/>
        </w:rPr>
        <w:t xml:space="preserve">will cover </w:t>
      </w:r>
      <w:r w:rsidRPr="004A4A45" w:rsidR="006246E2">
        <w:rPr>
          <w:rFonts w:asciiTheme="minorHAnsi" w:hAnsiTheme="minorHAnsi" w:cstheme="minorHAnsi"/>
          <w:snapToGrid w:val="0"/>
        </w:rPr>
        <w:t xml:space="preserve">three </w:t>
      </w:r>
      <w:r w:rsidRPr="004A4A45" w:rsidR="00EC5143">
        <w:rPr>
          <w:rFonts w:asciiTheme="minorHAnsi" w:hAnsiTheme="minorHAnsi" w:cstheme="minorHAnsi"/>
          <w:snapToGrid w:val="0"/>
        </w:rPr>
        <w:t>full survey cycles</w:t>
      </w:r>
      <w:r w:rsidRPr="004A4A45">
        <w:rPr>
          <w:rFonts w:asciiTheme="minorHAnsi" w:hAnsiTheme="minorHAnsi" w:cstheme="minorHAnsi"/>
          <w:snapToGrid w:val="0"/>
        </w:rPr>
        <w:t xml:space="preserve">. </w:t>
      </w:r>
    </w:p>
    <w:p w:rsidR="00B17F64" w:rsidRPr="004A4A45" w:rsidP="00361C42" w14:paraId="6DB8F7E5" w14:textId="77777777">
      <w:pPr>
        <w:pStyle w:val="AppendixHeading2"/>
        <w:spacing w:after="120"/>
        <w:rPr>
          <w:rFonts w:asciiTheme="minorHAnsi" w:hAnsiTheme="minorHAnsi" w:cstheme="minorHAnsi"/>
        </w:rPr>
      </w:pPr>
      <w:bookmarkStart w:id="60" w:name="_Toc437880626"/>
      <w:bookmarkStart w:id="61" w:name="_Toc212641179"/>
      <w:bookmarkStart w:id="62" w:name="_Hlk171430688"/>
      <w:r w:rsidRPr="004A4A45">
        <w:rPr>
          <w:rFonts w:asciiTheme="minorHAnsi" w:hAnsiTheme="minorHAnsi" w:cstheme="minorHAnsi"/>
        </w:rPr>
        <w:t>A.7.</w:t>
      </w:r>
      <w:r w:rsidRPr="004A4A45">
        <w:rPr>
          <w:rFonts w:asciiTheme="minorHAnsi" w:hAnsiTheme="minorHAnsi" w:cstheme="minorHAnsi"/>
        </w:rPr>
        <w:tab/>
        <w:t>Special Circumstances</w:t>
      </w:r>
      <w:bookmarkEnd w:id="60"/>
      <w:bookmarkEnd w:id="61"/>
    </w:p>
    <w:p w:rsidR="00C21751" w:rsidRPr="004A4A45" w:rsidP="00D96C12" w14:paraId="70AE913C" w14:textId="45CD7772">
      <w:pPr>
        <w:pStyle w:val="BodyText"/>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 xml:space="preserve">In March 2024, the Office of Management and Budget (OMB) announced revisions to Statistical Policy Directive No. 15: Standards for Maintaining, Collecting, and Presenting Federal Data on Race and Ethnicity (SPD 15) and published the </w:t>
      </w:r>
      <w:hyperlink r:id="rId18" w:tgtFrame="_blank" w:history="1">
        <w:r w:rsidRPr="004A4A45">
          <w:rPr>
            <w:rStyle w:val="normaltextrun"/>
            <w:rFonts w:asciiTheme="minorHAnsi" w:hAnsiTheme="minorHAnsi" w:cstheme="minorHAnsi"/>
            <w:color w:val="0563C1"/>
            <w:szCs w:val="22"/>
            <w:u w:val="single"/>
            <w:shd w:val="clear" w:color="auto" w:fill="FFFFFF"/>
          </w:rPr>
          <w:t>revised SPD15 standard in the Federal Register</w:t>
        </w:r>
      </w:hyperlink>
      <w:r w:rsidRPr="004A4A45">
        <w:rPr>
          <w:rStyle w:val="normaltextrun"/>
          <w:rFonts w:asciiTheme="minorHAnsi" w:hAnsiTheme="minorHAnsi" w:cstheme="minorHAnsi"/>
          <w:color w:val="000000"/>
          <w:szCs w:val="22"/>
          <w:shd w:val="clear" w:color="auto" w:fill="FFFFFF"/>
        </w:rPr>
        <w:t xml:space="preserve"> (89 FR 22182). The present </w:t>
      </w:r>
      <w:r w:rsidRPr="004A4A45" w:rsidR="00E53CF2">
        <w:rPr>
          <w:rStyle w:val="normaltextrun"/>
          <w:rFonts w:asciiTheme="minorHAnsi" w:hAnsiTheme="minorHAnsi" w:cstheme="minorHAnsi"/>
          <w:color w:val="000000"/>
          <w:szCs w:val="22"/>
          <w:shd w:val="clear" w:color="auto" w:fill="FFFFFF"/>
        </w:rPr>
        <w:t xml:space="preserve">IPEDS 2024-25 through 2026-27 </w:t>
      </w:r>
      <w:r w:rsidRPr="004A4A45">
        <w:rPr>
          <w:rStyle w:val="normaltextrun"/>
          <w:rFonts w:asciiTheme="minorHAnsi" w:hAnsiTheme="minorHAnsi" w:cstheme="minorHAnsi"/>
          <w:color w:val="000000"/>
          <w:szCs w:val="22"/>
          <w:shd w:val="clear" w:color="auto" w:fill="FFFFFF"/>
        </w:rPr>
        <w:t xml:space="preserve">package </w:t>
      </w:r>
      <w:r w:rsidRPr="004A4A45" w:rsidR="00EC3C94">
        <w:rPr>
          <w:rStyle w:val="normaltextrun"/>
          <w:rFonts w:asciiTheme="minorHAnsi" w:hAnsiTheme="minorHAnsi" w:cstheme="minorHAnsi"/>
          <w:color w:val="000000"/>
          <w:szCs w:val="22"/>
          <w:shd w:val="clear" w:color="auto" w:fill="FFFFFF"/>
        </w:rPr>
        <w:t xml:space="preserve">currently </w:t>
      </w:r>
      <w:r w:rsidR="00EC7CF3">
        <w:rPr>
          <w:rStyle w:val="normaltextrun"/>
          <w:rFonts w:asciiTheme="minorHAnsi" w:hAnsiTheme="minorHAnsi" w:cstheme="minorHAnsi"/>
          <w:color w:val="000000"/>
          <w:szCs w:val="22"/>
          <w:shd w:val="clear" w:color="auto" w:fill="FFFFFF"/>
        </w:rPr>
        <w:t xml:space="preserve">follows ED’s 2007 guidance and </w:t>
      </w:r>
      <w:r w:rsidRPr="004A4A45" w:rsidR="00EC3C94">
        <w:rPr>
          <w:rStyle w:val="normaltextrun"/>
          <w:rFonts w:asciiTheme="minorHAnsi" w:hAnsiTheme="minorHAnsi" w:cstheme="minorHAnsi"/>
          <w:color w:val="000000"/>
          <w:szCs w:val="22"/>
          <w:shd w:val="clear" w:color="auto" w:fill="FFFFFF"/>
        </w:rPr>
        <w:t>uses</w:t>
      </w:r>
      <w:r w:rsidRPr="004A4A45" w:rsidR="006158DB">
        <w:rPr>
          <w:rStyle w:val="normaltextrun"/>
          <w:rFonts w:asciiTheme="minorHAnsi" w:hAnsiTheme="minorHAnsi" w:cstheme="minorHAnsi"/>
          <w:color w:val="000000"/>
          <w:szCs w:val="22"/>
          <w:shd w:val="clear" w:color="auto" w:fill="FFFFFF"/>
        </w:rPr>
        <w:t xml:space="preserve"> race and ethnicity categories as describe</w:t>
      </w:r>
      <w:r w:rsidRPr="004A4A45" w:rsidR="001D4E36">
        <w:rPr>
          <w:rStyle w:val="normaltextrun"/>
          <w:rFonts w:asciiTheme="minorHAnsi" w:hAnsiTheme="minorHAnsi" w:cstheme="minorHAnsi"/>
          <w:color w:val="000000"/>
          <w:szCs w:val="22"/>
          <w:shd w:val="clear" w:color="auto" w:fill="FFFFFF"/>
        </w:rPr>
        <w:t>d</w:t>
      </w:r>
      <w:r w:rsidRPr="004A4A45" w:rsidR="006158DB">
        <w:rPr>
          <w:rStyle w:val="normaltextrun"/>
          <w:rFonts w:asciiTheme="minorHAnsi" w:hAnsiTheme="minorHAnsi" w:cstheme="minorHAnsi"/>
          <w:color w:val="000000"/>
          <w:szCs w:val="22"/>
          <w:shd w:val="clear" w:color="auto" w:fill="FFFFFF"/>
        </w:rPr>
        <w:t xml:space="preserve"> in the 1997 SPD 15 </w:t>
      </w:r>
      <w:r w:rsidRPr="004A4A45" w:rsidR="006C5674">
        <w:rPr>
          <w:rStyle w:val="normaltextrun"/>
          <w:rFonts w:asciiTheme="minorHAnsi" w:hAnsiTheme="minorHAnsi" w:cstheme="minorHAnsi"/>
          <w:color w:val="000000"/>
          <w:szCs w:val="22"/>
          <w:shd w:val="clear" w:color="auto" w:fill="FFFFFF"/>
        </w:rPr>
        <w:t>standards; see</w:t>
      </w:r>
      <w:r w:rsidRPr="004A4A45" w:rsidR="00015D63">
        <w:rPr>
          <w:rStyle w:val="normaltextrun"/>
          <w:rFonts w:asciiTheme="minorHAnsi" w:hAnsiTheme="minorHAnsi" w:cstheme="minorHAnsi"/>
          <w:color w:val="000000"/>
          <w:szCs w:val="22"/>
          <w:shd w:val="clear" w:color="auto" w:fill="FFFFFF"/>
        </w:rPr>
        <w:t xml:space="preserve"> </w:t>
      </w:r>
      <w:r w:rsidRPr="004A4A45">
        <w:rPr>
          <w:rStyle w:val="normaltextrun"/>
          <w:rFonts w:asciiTheme="minorHAnsi" w:hAnsiTheme="minorHAnsi" w:cstheme="minorHAnsi"/>
          <w:color w:val="000000"/>
          <w:szCs w:val="22"/>
          <w:shd w:val="clear" w:color="auto" w:fill="FFFFFF"/>
        </w:rPr>
        <w:t>p. 5 of the 12-month Enrollment Package for an example of how this data has historically been collected.</w:t>
      </w:r>
    </w:p>
    <w:p w:rsidR="00B1080E" w:rsidRPr="004A4A45" w:rsidP="00D96C12" w14:paraId="39DA0E54" w14:textId="777437D0">
      <w:pPr>
        <w:pStyle w:val="BodyText"/>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 xml:space="preserve"> As can be seen there, institutions must report aggregate data to NCES using nine categories.</w:t>
      </w:r>
      <w:r w:rsidRPr="004A4A45" w:rsidR="005501BF">
        <w:rPr>
          <w:rStyle w:val="normaltextrun"/>
          <w:rFonts w:asciiTheme="minorHAnsi" w:hAnsiTheme="minorHAnsi" w:cstheme="minorHAnsi"/>
          <w:color w:val="000000"/>
          <w:szCs w:val="22"/>
          <w:shd w:val="clear" w:color="auto" w:fill="FFFFFF"/>
        </w:rPr>
        <w:t xml:space="preserve"> Due to historical institutional practices, racial/ethnic designations </w:t>
      </w:r>
      <w:r w:rsidRPr="004A4A45" w:rsidR="009A0EB0">
        <w:rPr>
          <w:rStyle w:val="normaltextrun"/>
          <w:rFonts w:asciiTheme="minorHAnsi" w:hAnsiTheme="minorHAnsi" w:cstheme="minorHAnsi"/>
          <w:color w:val="000000"/>
          <w:szCs w:val="22"/>
          <w:shd w:val="clear" w:color="auto" w:fill="FFFFFF"/>
        </w:rPr>
        <w:t>are requested only for United States citizens, residents, and other eligible non-citizens. The resulting categories may be used:</w:t>
      </w:r>
    </w:p>
    <w:p w:rsidR="009A0EB0" w:rsidRPr="004A4A45" w:rsidP="009A0EB0" w14:paraId="66FEF144" w14:textId="05DE2723">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Hispanic or Latino, regardless of race</w:t>
      </w:r>
    </w:p>
    <w:p w:rsidR="00707F3E" w:rsidRPr="004A4A45" w:rsidP="00707F3E" w14:paraId="01A5F442" w14:textId="34756689">
      <w:pPr>
        <w:pStyle w:val="BodyText"/>
        <w:ind w:left="720"/>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For Non-Hispanic/Latino individuals:</w:t>
      </w:r>
    </w:p>
    <w:p w:rsidR="00663C78" w:rsidRPr="004A4A45" w:rsidP="00663C78" w14:paraId="00C7FCBF"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American Indian or Alaska Native</w:t>
      </w:r>
    </w:p>
    <w:p w:rsidR="00663C78" w:rsidRPr="004A4A45" w:rsidP="00663C78" w14:paraId="1337D161"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Asian</w:t>
      </w:r>
    </w:p>
    <w:p w:rsidR="00663C78" w:rsidRPr="004A4A45" w:rsidP="00663C78" w14:paraId="5F682D3C"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Black or African American</w:t>
      </w:r>
    </w:p>
    <w:p w:rsidR="00663C78" w:rsidRPr="004A4A45" w:rsidP="00663C78" w14:paraId="3A9C4893"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Native Hawaiian or Other Pacific Islander</w:t>
      </w:r>
    </w:p>
    <w:p w:rsidR="00663C78" w:rsidRPr="004A4A45" w:rsidP="00663C78" w14:paraId="1899159B"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White</w:t>
      </w:r>
    </w:p>
    <w:p w:rsidR="00663C78" w:rsidRPr="004A4A45" w:rsidP="00663C78" w14:paraId="43DEABDB"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Two or more races</w:t>
      </w:r>
    </w:p>
    <w:p w:rsidR="00707F3E" w:rsidRPr="004A4A45" w:rsidP="00663C78" w14:paraId="5FC1B87B" w14:textId="0B6BE527">
      <w:pPr>
        <w:pStyle w:val="BodyText"/>
        <w:ind w:left="720"/>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In addition, the following categories may be used:</w:t>
      </w:r>
    </w:p>
    <w:p w:rsidR="00C21751" w:rsidRPr="004A4A45" w:rsidP="00C21751" w14:paraId="053D655E" w14:textId="77777777">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U.S. Nonresident</w:t>
      </w:r>
    </w:p>
    <w:p w:rsidR="00663C78" w:rsidRPr="004A4A45" w:rsidP="009023CA" w14:paraId="38B6486C" w14:textId="66592716">
      <w:pPr>
        <w:pStyle w:val="BodyText"/>
        <w:numPr>
          <w:ilvl w:val="0"/>
          <w:numId w:val="18"/>
        </w:numPr>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Race and ethnicity unknown</w:t>
      </w:r>
    </w:p>
    <w:p w:rsidR="00B1080E" w:rsidRPr="004A4A45" w:rsidP="00D96C12" w14:paraId="3AB01FFE" w14:textId="77777777">
      <w:pPr>
        <w:pStyle w:val="BodyText"/>
        <w:rPr>
          <w:rStyle w:val="normaltextrun"/>
          <w:rFonts w:asciiTheme="minorHAnsi" w:hAnsiTheme="minorHAnsi" w:cstheme="minorHAnsi"/>
          <w:color w:val="000000"/>
          <w:szCs w:val="22"/>
          <w:shd w:val="clear" w:color="auto" w:fill="FFFFFF"/>
        </w:rPr>
      </w:pPr>
    </w:p>
    <w:p w:rsidR="00AE4B95" w:rsidRPr="004A4A45" w:rsidP="00D96C12" w14:paraId="6C0AF5EA" w14:textId="068F189E">
      <w:pPr>
        <w:pStyle w:val="BodyText"/>
        <w:rPr>
          <w:rStyle w:val="normaltextrun"/>
          <w:rFonts w:asciiTheme="minorHAnsi" w:hAnsiTheme="minorHAnsi" w:cstheme="minorHAnsi"/>
          <w:color w:val="000000"/>
          <w:szCs w:val="22"/>
          <w:shd w:val="clear" w:color="auto" w:fill="FFFFFF"/>
        </w:rPr>
      </w:pPr>
      <w:r w:rsidRPr="004A4A45">
        <w:rPr>
          <w:rStyle w:val="normaltextrun"/>
          <w:rFonts w:asciiTheme="minorHAnsi" w:hAnsiTheme="minorHAnsi" w:cstheme="minorHAnsi"/>
          <w:color w:val="000000"/>
          <w:szCs w:val="22"/>
          <w:shd w:val="clear" w:color="auto" w:fill="FFFFFF"/>
        </w:rPr>
        <w:t xml:space="preserve"> </w:t>
      </w:r>
      <w:r w:rsidRPr="004A4A45" w:rsidR="00E130D8">
        <w:rPr>
          <w:rStyle w:val="normaltextrun"/>
          <w:rFonts w:asciiTheme="minorHAnsi" w:hAnsiTheme="minorHAnsi" w:cstheme="minorHAnsi"/>
          <w:color w:val="000000"/>
          <w:szCs w:val="22"/>
          <w:shd w:val="clear" w:color="auto" w:fill="FFFFFF"/>
        </w:rPr>
        <w:t>The Department</w:t>
      </w:r>
      <w:r w:rsidRPr="004A4A45" w:rsidR="008A586E">
        <w:rPr>
          <w:rStyle w:val="normaltextrun"/>
          <w:rFonts w:asciiTheme="minorHAnsi" w:hAnsiTheme="minorHAnsi" w:cstheme="minorHAnsi"/>
          <w:color w:val="000000"/>
          <w:szCs w:val="22"/>
          <w:shd w:val="clear" w:color="auto" w:fill="FFFFFF"/>
        </w:rPr>
        <w:t xml:space="preserve"> aim</w:t>
      </w:r>
      <w:r w:rsidRPr="004A4A45" w:rsidR="00E130D8">
        <w:rPr>
          <w:rStyle w:val="normaltextrun"/>
          <w:rFonts w:asciiTheme="minorHAnsi" w:hAnsiTheme="minorHAnsi" w:cstheme="minorHAnsi"/>
          <w:color w:val="000000"/>
          <w:szCs w:val="22"/>
          <w:shd w:val="clear" w:color="auto" w:fill="FFFFFF"/>
        </w:rPr>
        <w:t>s</w:t>
      </w:r>
      <w:r w:rsidRPr="004A4A45" w:rsidR="008A586E">
        <w:rPr>
          <w:rStyle w:val="normaltextrun"/>
          <w:rFonts w:asciiTheme="minorHAnsi" w:hAnsiTheme="minorHAnsi" w:cstheme="minorHAnsi"/>
          <w:color w:val="000000"/>
          <w:szCs w:val="22"/>
          <w:shd w:val="clear" w:color="auto" w:fill="FFFFFF"/>
        </w:rPr>
        <w:t xml:space="preserve"> to implement the revised SPD 15 standards </w:t>
      </w:r>
      <w:r w:rsidRPr="004A4A45" w:rsidR="00E130D8">
        <w:rPr>
          <w:rStyle w:val="normaltextrun"/>
          <w:rFonts w:asciiTheme="minorHAnsi" w:hAnsiTheme="minorHAnsi" w:cstheme="minorHAnsi"/>
          <w:color w:val="000000"/>
          <w:szCs w:val="22"/>
          <w:shd w:val="clear" w:color="auto" w:fill="FFFFFF"/>
        </w:rPr>
        <w:t xml:space="preserve">in the future in accordance with the Department’s yet-to-be-published Action Plan under development. </w:t>
      </w:r>
    </w:p>
    <w:p w:rsidR="009425B6" w:rsidRPr="004A4A45" w:rsidP="00D96C12" w14:paraId="7B88F73C" w14:textId="77777777">
      <w:pPr>
        <w:pStyle w:val="BodyText"/>
        <w:rPr>
          <w:rFonts w:asciiTheme="minorHAnsi" w:hAnsiTheme="minorHAnsi" w:cstheme="minorHAnsi"/>
          <w:snapToGrid w:val="0"/>
        </w:rPr>
      </w:pPr>
      <w:r w:rsidRPr="004A4A45">
        <w:rPr>
          <w:rStyle w:val="normaltextrun"/>
          <w:rFonts w:asciiTheme="minorHAnsi" w:hAnsiTheme="minorHAnsi" w:cstheme="minorHAnsi"/>
          <w:color w:val="000000"/>
          <w:szCs w:val="22"/>
          <w:shd w:val="clear" w:color="auto" w:fill="FFFFFF"/>
        </w:rPr>
        <w:t>Because</w:t>
      </w:r>
      <w:r w:rsidRPr="004A4A45" w:rsidR="00A01580">
        <w:rPr>
          <w:rStyle w:val="normaltextrun"/>
          <w:rFonts w:asciiTheme="minorHAnsi" w:hAnsiTheme="minorHAnsi" w:cstheme="minorHAnsi"/>
          <w:color w:val="000000"/>
          <w:szCs w:val="22"/>
          <w:shd w:val="clear" w:color="auto" w:fill="FFFFFF"/>
        </w:rPr>
        <w:t xml:space="preserve"> IPEDS data is reported in aggregate by institutions, </w:t>
      </w:r>
      <w:r w:rsidRPr="004A4A45" w:rsidR="004479EC">
        <w:rPr>
          <w:rStyle w:val="normaltextrun"/>
          <w:rFonts w:asciiTheme="minorHAnsi" w:hAnsiTheme="minorHAnsi" w:cstheme="minorHAnsi"/>
          <w:color w:val="000000"/>
          <w:szCs w:val="22"/>
          <w:shd w:val="clear" w:color="auto" w:fill="FFFFFF"/>
        </w:rPr>
        <w:t>IPEDS and NCES</w:t>
      </w:r>
      <w:r w:rsidRPr="004A4A45" w:rsidR="00B217BF">
        <w:rPr>
          <w:rStyle w:val="normaltextrun"/>
          <w:rFonts w:asciiTheme="minorHAnsi" w:hAnsiTheme="minorHAnsi" w:cstheme="minorHAnsi"/>
          <w:color w:val="000000"/>
          <w:szCs w:val="22"/>
          <w:shd w:val="clear" w:color="auto" w:fill="FFFFFF"/>
        </w:rPr>
        <w:t xml:space="preserve"> </w:t>
      </w:r>
      <w:r w:rsidRPr="004A4A45" w:rsidR="004479EC">
        <w:rPr>
          <w:rStyle w:val="normaltextrun"/>
          <w:rFonts w:asciiTheme="minorHAnsi" w:hAnsiTheme="minorHAnsi" w:cstheme="minorHAnsi"/>
          <w:color w:val="000000"/>
          <w:szCs w:val="22"/>
          <w:shd w:val="clear" w:color="auto" w:fill="FFFFFF"/>
        </w:rPr>
        <w:t>are</w:t>
      </w:r>
      <w:r w:rsidRPr="004A4A45" w:rsidR="00B217BF">
        <w:rPr>
          <w:rStyle w:val="normaltextrun"/>
          <w:rFonts w:asciiTheme="minorHAnsi" w:hAnsiTheme="minorHAnsi" w:cstheme="minorHAnsi"/>
          <w:color w:val="000000"/>
          <w:szCs w:val="22"/>
          <w:shd w:val="clear" w:color="auto" w:fill="FFFFFF"/>
        </w:rPr>
        <w:t xml:space="preserve"> </w:t>
      </w:r>
      <w:r w:rsidRPr="004A4A45" w:rsidR="004E06A8">
        <w:rPr>
          <w:rStyle w:val="normaltextrun"/>
          <w:rFonts w:asciiTheme="minorHAnsi" w:hAnsiTheme="minorHAnsi" w:cstheme="minorHAnsi"/>
          <w:color w:val="000000"/>
          <w:szCs w:val="22"/>
          <w:shd w:val="clear" w:color="auto" w:fill="FFFFFF"/>
        </w:rPr>
        <w:t>reliant</w:t>
      </w:r>
      <w:r w:rsidRPr="004A4A45" w:rsidR="00B217BF">
        <w:rPr>
          <w:rStyle w:val="normaltextrun"/>
          <w:rFonts w:asciiTheme="minorHAnsi" w:hAnsiTheme="minorHAnsi" w:cstheme="minorHAnsi"/>
          <w:color w:val="000000"/>
          <w:szCs w:val="22"/>
          <w:shd w:val="clear" w:color="auto" w:fill="FFFFFF"/>
        </w:rPr>
        <w:t xml:space="preserve"> on</w:t>
      </w:r>
      <w:r w:rsidRPr="004A4A45" w:rsidR="00D04E67">
        <w:rPr>
          <w:rStyle w:val="normaltextrun"/>
          <w:rFonts w:asciiTheme="minorHAnsi" w:hAnsiTheme="minorHAnsi" w:cstheme="minorHAnsi"/>
          <w:color w:val="000000"/>
          <w:szCs w:val="22"/>
          <w:shd w:val="clear" w:color="auto" w:fill="FFFFFF"/>
        </w:rPr>
        <w:t xml:space="preserve"> the ability of </w:t>
      </w:r>
      <w:r w:rsidRPr="004A4A45" w:rsidR="00B217BF">
        <w:rPr>
          <w:rStyle w:val="normaltextrun"/>
          <w:rFonts w:asciiTheme="minorHAnsi" w:hAnsiTheme="minorHAnsi" w:cstheme="minorHAnsi"/>
          <w:color w:val="000000"/>
          <w:szCs w:val="22"/>
          <w:shd w:val="clear" w:color="auto" w:fill="FFFFFF"/>
        </w:rPr>
        <w:t xml:space="preserve">those third-party recordkeepers </w:t>
      </w:r>
      <w:r w:rsidRPr="004A4A45" w:rsidR="00D04E67">
        <w:rPr>
          <w:rStyle w:val="normaltextrun"/>
          <w:rFonts w:asciiTheme="minorHAnsi" w:hAnsiTheme="minorHAnsi" w:cstheme="minorHAnsi"/>
          <w:color w:val="000000"/>
          <w:szCs w:val="22"/>
          <w:shd w:val="clear" w:color="auto" w:fill="FFFFFF"/>
        </w:rPr>
        <w:t>to report their data i</w:t>
      </w:r>
      <w:r w:rsidRPr="004A4A45" w:rsidR="0093724B">
        <w:rPr>
          <w:rStyle w:val="normaltextrun"/>
          <w:rFonts w:asciiTheme="minorHAnsi" w:hAnsiTheme="minorHAnsi" w:cstheme="minorHAnsi"/>
          <w:color w:val="000000"/>
          <w:szCs w:val="22"/>
          <w:shd w:val="clear" w:color="auto" w:fill="FFFFFF"/>
        </w:rPr>
        <w:t xml:space="preserve">n </w:t>
      </w:r>
      <w:r w:rsidRPr="004A4A45" w:rsidR="00D04E67">
        <w:rPr>
          <w:rStyle w:val="normaltextrun"/>
          <w:rFonts w:asciiTheme="minorHAnsi" w:hAnsiTheme="minorHAnsi" w:cstheme="minorHAnsi"/>
          <w:color w:val="000000"/>
          <w:szCs w:val="22"/>
          <w:shd w:val="clear" w:color="auto" w:fill="FFFFFF"/>
        </w:rPr>
        <w:t>compliance with SPD 15.</w:t>
      </w:r>
      <w:r w:rsidRPr="004A4A45" w:rsidR="004479EC">
        <w:rPr>
          <w:rStyle w:val="normaltextrun"/>
          <w:rFonts w:asciiTheme="minorHAnsi" w:hAnsiTheme="minorHAnsi" w:cstheme="minorHAnsi"/>
          <w:color w:val="000000"/>
          <w:szCs w:val="22"/>
          <w:shd w:val="clear" w:color="auto" w:fill="FFFFFF"/>
        </w:rPr>
        <w:t xml:space="preserve"> </w:t>
      </w:r>
      <w:r w:rsidRPr="004A4A45" w:rsidR="00BF0E20">
        <w:rPr>
          <w:rStyle w:val="normaltextrun"/>
          <w:rFonts w:asciiTheme="minorHAnsi" w:hAnsiTheme="minorHAnsi" w:cstheme="minorHAnsi"/>
          <w:color w:val="000000"/>
          <w:szCs w:val="22"/>
          <w:shd w:val="clear" w:color="auto" w:fill="FFFFFF"/>
        </w:rPr>
        <w:t>In Appendix B of this package (p</w:t>
      </w:r>
      <w:r w:rsidRPr="004A4A45" w:rsidR="00614526">
        <w:rPr>
          <w:rStyle w:val="normaltextrun"/>
          <w:rFonts w:asciiTheme="minorHAnsi" w:hAnsiTheme="minorHAnsi" w:cstheme="minorHAnsi"/>
          <w:color w:val="000000"/>
          <w:szCs w:val="22"/>
          <w:shd w:val="clear" w:color="auto" w:fill="FFFFFF"/>
        </w:rPr>
        <w:t>p</w:t>
      </w:r>
      <w:r w:rsidRPr="004A4A45" w:rsidR="00BF0E20">
        <w:rPr>
          <w:rStyle w:val="normaltextrun"/>
          <w:rFonts w:asciiTheme="minorHAnsi" w:hAnsiTheme="minorHAnsi" w:cstheme="minorHAnsi"/>
          <w:color w:val="000000"/>
          <w:szCs w:val="22"/>
          <w:shd w:val="clear" w:color="auto" w:fill="FFFFFF"/>
        </w:rPr>
        <w:t>. B-</w:t>
      </w:r>
      <w:r w:rsidRPr="004A4A45" w:rsidR="00614526">
        <w:rPr>
          <w:rStyle w:val="normaltextrun"/>
          <w:rFonts w:asciiTheme="minorHAnsi" w:hAnsiTheme="minorHAnsi" w:cstheme="minorHAnsi"/>
          <w:color w:val="000000"/>
          <w:szCs w:val="22"/>
          <w:shd w:val="clear" w:color="auto" w:fill="FFFFFF"/>
        </w:rPr>
        <w:t xml:space="preserve">82-83) is a </w:t>
      </w:r>
      <w:r w:rsidRPr="004A4A45" w:rsidR="00E130D8">
        <w:rPr>
          <w:rStyle w:val="normaltextrun"/>
          <w:rFonts w:asciiTheme="minorHAnsi" w:hAnsiTheme="minorHAnsi" w:cstheme="minorHAnsi"/>
          <w:color w:val="000000"/>
          <w:szCs w:val="22"/>
          <w:shd w:val="clear" w:color="auto" w:fill="FFFFFF"/>
        </w:rPr>
        <w:t xml:space="preserve">draft </w:t>
      </w:r>
      <w:r w:rsidRPr="004A4A45" w:rsidR="00614526">
        <w:rPr>
          <w:rStyle w:val="normaltextrun"/>
          <w:rFonts w:asciiTheme="minorHAnsi" w:hAnsiTheme="minorHAnsi" w:cstheme="minorHAnsi"/>
          <w:color w:val="000000"/>
          <w:szCs w:val="22"/>
          <w:shd w:val="clear" w:color="auto" w:fill="FFFFFF"/>
        </w:rPr>
        <w:t xml:space="preserve">letter that </w:t>
      </w:r>
      <w:r w:rsidRPr="004A4A45" w:rsidR="00E130D8">
        <w:rPr>
          <w:rStyle w:val="normaltextrun"/>
          <w:rFonts w:asciiTheme="minorHAnsi" w:hAnsiTheme="minorHAnsi" w:cstheme="minorHAnsi"/>
          <w:color w:val="000000"/>
          <w:szCs w:val="22"/>
          <w:shd w:val="clear" w:color="auto" w:fill="FFFFFF"/>
        </w:rPr>
        <w:t>can potentially be</w:t>
      </w:r>
      <w:r w:rsidRPr="004A4A45" w:rsidR="00614526">
        <w:rPr>
          <w:rStyle w:val="normaltextrun"/>
          <w:rFonts w:asciiTheme="minorHAnsi" w:hAnsiTheme="minorHAnsi" w:cstheme="minorHAnsi"/>
          <w:color w:val="000000"/>
          <w:szCs w:val="22"/>
          <w:shd w:val="clear" w:color="auto" w:fill="FFFFFF"/>
        </w:rPr>
        <w:t xml:space="preserve"> sent to institutions</w:t>
      </w:r>
      <w:r w:rsidRPr="004A4A45" w:rsidR="00E130D8">
        <w:rPr>
          <w:rStyle w:val="normaltextrun"/>
          <w:rFonts w:asciiTheme="minorHAnsi" w:hAnsiTheme="minorHAnsi" w:cstheme="minorHAnsi"/>
          <w:color w:val="000000"/>
          <w:szCs w:val="22"/>
          <w:shd w:val="clear" w:color="auto" w:fill="FFFFFF"/>
        </w:rPr>
        <w:t>, if/when desired,</w:t>
      </w:r>
      <w:r w:rsidRPr="004A4A45" w:rsidR="00614526">
        <w:rPr>
          <w:rStyle w:val="normaltextrun"/>
          <w:rFonts w:asciiTheme="minorHAnsi" w:hAnsiTheme="minorHAnsi" w:cstheme="minorHAnsi"/>
          <w:color w:val="000000"/>
          <w:szCs w:val="22"/>
          <w:shd w:val="clear" w:color="auto" w:fill="FFFFFF"/>
        </w:rPr>
        <w:t xml:space="preserve"> </w:t>
      </w:r>
      <w:r w:rsidRPr="004A4A45" w:rsidR="00425468">
        <w:rPr>
          <w:rStyle w:val="normaltextrun"/>
          <w:rFonts w:asciiTheme="minorHAnsi" w:hAnsiTheme="minorHAnsi" w:cstheme="minorHAnsi"/>
          <w:color w:val="000000"/>
          <w:szCs w:val="22"/>
          <w:shd w:val="clear" w:color="auto" w:fill="FFFFFF"/>
        </w:rPr>
        <w:t>advising them of this change</w:t>
      </w:r>
      <w:r w:rsidRPr="004A4A45" w:rsidR="002A7C2F">
        <w:rPr>
          <w:rStyle w:val="normaltextrun"/>
          <w:rFonts w:asciiTheme="minorHAnsi" w:hAnsiTheme="minorHAnsi" w:cstheme="minorHAnsi"/>
          <w:color w:val="000000"/>
          <w:szCs w:val="22"/>
          <w:shd w:val="clear" w:color="auto" w:fill="FFFFFF"/>
        </w:rPr>
        <w:t xml:space="preserve"> and the timeline for </w:t>
      </w:r>
      <w:r w:rsidRPr="004A4A45" w:rsidR="00731ED4">
        <w:rPr>
          <w:rStyle w:val="normaltextrun"/>
          <w:rFonts w:asciiTheme="minorHAnsi" w:hAnsiTheme="minorHAnsi" w:cstheme="minorHAnsi"/>
          <w:color w:val="000000"/>
          <w:szCs w:val="22"/>
          <w:shd w:val="clear" w:color="auto" w:fill="FFFFFF"/>
        </w:rPr>
        <w:t>implementation and</w:t>
      </w:r>
      <w:r w:rsidRPr="004A4A45" w:rsidR="0093724B">
        <w:rPr>
          <w:rStyle w:val="normaltextrun"/>
          <w:rFonts w:asciiTheme="minorHAnsi" w:hAnsiTheme="minorHAnsi" w:cstheme="minorHAnsi"/>
          <w:color w:val="000000"/>
          <w:szCs w:val="22"/>
          <w:shd w:val="clear" w:color="auto" w:fill="FFFFFF"/>
        </w:rPr>
        <w:t xml:space="preserve"> </w:t>
      </w:r>
      <w:r w:rsidRPr="004A4A45" w:rsidR="002A7C2F">
        <w:rPr>
          <w:rStyle w:val="normaltextrun"/>
          <w:rFonts w:asciiTheme="minorHAnsi" w:hAnsiTheme="minorHAnsi" w:cstheme="minorHAnsi"/>
          <w:color w:val="000000"/>
          <w:szCs w:val="22"/>
          <w:shd w:val="clear" w:color="auto" w:fill="FFFFFF"/>
        </w:rPr>
        <w:t xml:space="preserve">recommending that institutions begin their own </w:t>
      </w:r>
      <w:r w:rsidRPr="004A4A45" w:rsidR="00050985">
        <w:rPr>
          <w:rStyle w:val="normaltextrun"/>
          <w:rFonts w:asciiTheme="minorHAnsi" w:hAnsiTheme="minorHAnsi" w:cstheme="minorHAnsi"/>
          <w:color w:val="000000"/>
          <w:szCs w:val="22"/>
          <w:shd w:val="clear" w:color="auto" w:fill="FFFFFF"/>
        </w:rPr>
        <w:t xml:space="preserve">planning for approaches that will allow them to report this data by the </w:t>
      </w:r>
      <w:r w:rsidRPr="004A4A45" w:rsidR="00DC32C5">
        <w:rPr>
          <w:rStyle w:val="normaltextrun"/>
          <w:rFonts w:asciiTheme="minorHAnsi" w:hAnsiTheme="minorHAnsi" w:cstheme="minorHAnsi"/>
          <w:color w:val="000000"/>
          <w:szCs w:val="22"/>
          <w:shd w:val="clear" w:color="auto" w:fill="FFFFFF"/>
        </w:rPr>
        <w:t>timeframe outlined above</w:t>
      </w:r>
      <w:r w:rsidRPr="004A4A45" w:rsidR="00E130D8">
        <w:rPr>
          <w:rStyle w:val="normaltextrun"/>
          <w:rFonts w:asciiTheme="minorHAnsi" w:hAnsiTheme="minorHAnsi" w:cstheme="minorHAnsi"/>
          <w:color w:val="000000"/>
          <w:szCs w:val="22"/>
          <w:shd w:val="clear" w:color="auto" w:fill="FFFFFF"/>
        </w:rPr>
        <w:t>.</w:t>
      </w:r>
    </w:p>
    <w:p w:rsidR="00B17F64" w:rsidRPr="004A4A45" w:rsidP="00361C42" w14:paraId="5081A1EC" w14:textId="77777777">
      <w:pPr>
        <w:pStyle w:val="AppendixHeading2"/>
        <w:spacing w:after="120"/>
        <w:rPr>
          <w:rFonts w:asciiTheme="minorHAnsi" w:hAnsiTheme="minorHAnsi" w:cstheme="minorHAnsi"/>
        </w:rPr>
      </w:pPr>
      <w:bookmarkStart w:id="63" w:name="_Toc437880627"/>
      <w:bookmarkStart w:id="64" w:name="_Toc212641180"/>
      <w:bookmarkEnd w:id="62"/>
      <w:r w:rsidRPr="004A4A45">
        <w:rPr>
          <w:rFonts w:asciiTheme="minorHAnsi" w:hAnsiTheme="minorHAnsi" w:cstheme="minorHAnsi"/>
        </w:rPr>
        <w:t>A.8.</w:t>
      </w:r>
      <w:r w:rsidRPr="004A4A45">
        <w:rPr>
          <w:rFonts w:asciiTheme="minorHAnsi" w:hAnsiTheme="minorHAnsi" w:cstheme="minorHAnsi"/>
        </w:rPr>
        <w:tab/>
        <w:t xml:space="preserve">Consultations </w:t>
      </w:r>
      <w:r w:rsidRPr="004A4A45" w:rsidR="004E739C">
        <w:rPr>
          <w:rFonts w:asciiTheme="minorHAnsi" w:hAnsiTheme="minorHAnsi" w:cstheme="minorHAnsi"/>
        </w:rPr>
        <w:t>o</w:t>
      </w:r>
      <w:r w:rsidRPr="004A4A45">
        <w:rPr>
          <w:rFonts w:asciiTheme="minorHAnsi" w:hAnsiTheme="minorHAnsi" w:cstheme="minorHAnsi"/>
        </w:rPr>
        <w:t>utside the Agency</w:t>
      </w:r>
      <w:bookmarkEnd w:id="63"/>
      <w:bookmarkEnd w:id="64"/>
    </w:p>
    <w:p w:rsidR="00061E67" w:rsidRPr="004A4A45" w:rsidP="00D96C12" w14:paraId="182DAE95" w14:textId="77777777">
      <w:pPr>
        <w:pStyle w:val="BodyText"/>
        <w:rPr>
          <w:rFonts w:asciiTheme="minorHAnsi" w:hAnsiTheme="minorHAnsi" w:cstheme="minorHAnsi"/>
          <w:snapToGrid w:val="0"/>
        </w:rPr>
      </w:pPr>
      <w:r w:rsidRPr="004A4A45">
        <w:rPr>
          <w:rFonts w:asciiTheme="minorHAnsi" w:hAnsiTheme="minorHAnsi" w:cstheme="minorHAnsi"/>
          <w:snapToGrid w:val="0"/>
        </w:rPr>
        <w:t xml:space="preserve">With the exception of the new ACTS component, which was developed based on an executive directive from the Secretary of Education, </w:t>
      </w:r>
      <w:r w:rsidRPr="004A4A45" w:rsidR="00B17F64">
        <w:rPr>
          <w:rFonts w:asciiTheme="minorHAnsi" w:hAnsiTheme="minorHAnsi" w:cstheme="minorHAnsi"/>
          <w:snapToGrid w:val="0"/>
        </w:rPr>
        <w:t>IPEDS was developed in conjunction with providers and users of postsecondary education data.</w:t>
      </w:r>
      <w:r w:rsidRPr="004A4A45">
        <w:rPr>
          <w:rFonts w:asciiTheme="minorHAnsi" w:hAnsiTheme="minorHAnsi" w:cstheme="minorHAnsi"/>
          <w:snapToGrid w:val="0"/>
        </w:rPr>
        <w:t xml:space="preserve"> </w:t>
      </w:r>
      <w:r w:rsidRPr="004A4A45" w:rsidR="00B17F64">
        <w:rPr>
          <w:rFonts w:asciiTheme="minorHAnsi" w:hAnsiTheme="minorHAnsi" w:cstheme="minorHAnsi"/>
          <w:snapToGrid w:val="0"/>
        </w:rPr>
        <w:t>Continuing a pattern that began with the initial development of the project in 1983, opportunities are taken throughout the year to discuss the project with data respondents, Federal agencies, data users, and any other interested parties.</w:t>
      </w:r>
    </w:p>
    <w:p w:rsidR="00B17F64" w:rsidRPr="004A4A45" w:rsidP="002956C4" w14:paraId="2B8F476C" w14:textId="77777777">
      <w:pPr>
        <w:pStyle w:val="BodyText"/>
        <w:rPr>
          <w:rFonts w:asciiTheme="minorHAnsi" w:hAnsiTheme="minorHAnsi" w:cstheme="minorHAnsi"/>
          <w:snapToGrid w:val="0"/>
        </w:rPr>
      </w:pPr>
      <w:r w:rsidRPr="004A4A45">
        <w:rPr>
          <w:rFonts w:asciiTheme="minorHAnsi" w:hAnsiTheme="minorHAnsi" w:cstheme="minorHAnsi"/>
          <w:snapToGrid w:val="0"/>
        </w:rPr>
        <w:t>NCES has a strong relationship with many stakeholder groups that provide feedback on proposals for IPEDS. Identified below are organizations that have played a major consultative role:</w:t>
      </w:r>
    </w:p>
    <w:p w:rsidR="00061E67" w:rsidRPr="004A4A45" w:rsidP="002956C4" w14:paraId="32B3C40A" w14:textId="77777777">
      <w:pPr>
        <w:pStyle w:val="bulletlevel1"/>
        <w:jc w:val="left"/>
        <w:rPr>
          <w:rFonts w:asciiTheme="minorHAnsi" w:hAnsiTheme="minorHAnsi" w:cstheme="minorHAnsi"/>
        </w:rPr>
      </w:pPr>
      <w:r w:rsidRPr="004A4A45">
        <w:rPr>
          <w:rFonts w:asciiTheme="minorHAnsi" w:hAnsiTheme="minorHAnsi" w:cstheme="minorHAnsi"/>
        </w:rPr>
        <w:t>An IPEDS Technical Review Panel (TRP) was formed to assist in survey revisions and to discuss universe definitions. Representatives include state coordinators, federal representatives, educational association members, and institutional researchers and registrars from all postsecondary education sectors.</w:t>
      </w:r>
    </w:p>
    <w:p w:rsidR="003379AE" w:rsidRPr="004A4A45" w:rsidP="002956C4" w14:paraId="35748A40" w14:textId="77777777">
      <w:pPr>
        <w:pStyle w:val="bulletlevel1"/>
        <w:jc w:val="left"/>
        <w:rPr>
          <w:rFonts w:asciiTheme="minorHAnsi" w:hAnsiTheme="minorHAnsi" w:cstheme="minorHAnsi"/>
        </w:rPr>
      </w:pPr>
      <w:r w:rsidRPr="004A4A45">
        <w:rPr>
          <w:rFonts w:asciiTheme="minorHAnsi" w:hAnsiTheme="minorHAnsi" w:cstheme="minorHAnsi"/>
        </w:rPr>
        <w:t>The National Postsecondary Education Cooperative (NPEC) is responsible for IPEDS research and development activities.</w:t>
      </w:r>
      <w:r w:rsidRPr="004A4A45" w:rsidR="00061E67">
        <w:rPr>
          <w:rFonts w:asciiTheme="minorHAnsi" w:hAnsiTheme="minorHAnsi" w:cstheme="minorHAnsi"/>
        </w:rPr>
        <w:t xml:space="preserve"> </w:t>
      </w:r>
      <w:r w:rsidRPr="004A4A45">
        <w:rPr>
          <w:rFonts w:asciiTheme="minorHAnsi" w:hAnsiTheme="minorHAnsi" w:cstheme="minorHAnsi"/>
        </w:rPr>
        <w:t>NPEC's mission is to promote the quality, comparability</w:t>
      </w:r>
      <w:r w:rsidRPr="004A4A45" w:rsidR="000635EF">
        <w:rPr>
          <w:rFonts w:asciiTheme="minorHAnsi" w:hAnsiTheme="minorHAnsi" w:cstheme="minorHAnsi"/>
        </w:rPr>
        <w:t>,</w:t>
      </w:r>
      <w:r w:rsidRPr="004A4A45">
        <w:rPr>
          <w:rFonts w:asciiTheme="minorHAnsi" w:hAnsiTheme="minorHAnsi" w:cstheme="minorHAnsi"/>
        </w:rPr>
        <w:t xml:space="preserve"> and utility of postsecondary data and information that support policy development at the federal, state, and institution levels. The NPEC IPEDS R&amp;D Panel </w:t>
      </w:r>
      <w:r w:rsidRPr="004A4A45" w:rsidR="000635EF">
        <w:rPr>
          <w:rFonts w:asciiTheme="minorHAnsi" w:hAnsiTheme="minorHAnsi" w:cstheme="minorHAnsi"/>
        </w:rPr>
        <w:t xml:space="preserve">achieves </w:t>
      </w:r>
      <w:r w:rsidRPr="004A4A45">
        <w:rPr>
          <w:rFonts w:asciiTheme="minorHAnsi" w:hAnsiTheme="minorHAnsi" w:cstheme="minorHAnsi"/>
        </w:rPr>
        <w:t xml:space="preserve">this </w:t>
      </w:r>
      <w:r w:rsidRPr="004A4A45" w:rsidR="000635EF">
        <w:rPr>
          <w:rFonts w:asciiTheme="minorHAnsi" w:hAnsiTheme="minorHAnsi" w:cstheme="minorHAnsi"/>
        </w:rPr>
        <w:t xml:space="preserve">goal </w:t>
      </w:r>
      <w:r w:rsidRPr="004A4A45">
        <w:rPr>
          <w:rFonts w:asciiTheme="minorHAnsi" w:hAnsiTheme="minorHAnsi" w:cstheme="minorHAnsi"/>
        </w:rPr>
        <w:t>by developing a</w:t>
      </w:r>
      <w:r w:rsidRPr="004A4A45" w:rsidR="000635EF">
        <w:rPr>
          <w:rFonts w:asciiTheme="minorHAnsi" w:hAnsiTheme="minorHAnsi" w:cstheme="minorHAnsi"/>
        </w:rPr>
        <w:t>n R&amp;D</w:t>
      </w:r>
      <w:r w:rsidRPr="004A4A45">
        <w:rPr>
          <w:rFonts w:asciiTheme="minorHAnsi" w:hAnsiTheme="minorHAnsi" w:cstheme="minorHAnsi"/>
        </w:rPr>
        <w:t xml:space="preserve"> agenda for IPEDS, identifying topics that will help improve the quality, comparability, and utility of IPEDS data for the postsecondary education community, consumers, and policymakers, as well as providing expertise to NCES on related IPEDS R&amp;D projects.</w:t>
      </w:r>
    </w:p>
    <w:p w:rsidR="00B17F64" w:rsidRPr="004A4A45" w:rsidP="002956C4" w14:paraId="52E89230" w14:textId="77777777">
      <w:pPr>
        <w:pStyle w:val="bulletlevel1"/>
        <w:jc w:val="left"/>
        <w:rPr>
          <w:rFonts w:asciiTheme="minorHAnsi" w:hAnsiTheme="minorHAnsi" w:cstheme="minorHAnsi"/>
        </w:rPr>
      </w:pPr>
      <w:r w:rsidRPr="004A4A45">
        <w:rPr>
          <w:rFonts w:asciiTheme="minorHAnsi" w:hAnsiTheme="minorHAnsi" w:cstheme="minorHAnsi"/>
        </w:rPr>
        <w:t xml:space="preserve">IPEDS workshops and presentations are made at various </w:t>
      </w:r>
      <w:r w:rsidRPr="004A4A45" w:rsidR="007A219D">
        <w:rPr>
          <w:rFonts w:asciiTheme="minorHAnsi" w:hAnsiTheme="minorHAnsi" w:cstheme="minorHAnsi"/>
        </w:rPr>
        <w:t xml:space="preserve">conferences </w:t>
      </w:r>
      <w:r w:rsidRPr="004A4A45">
        <w:rPr>
          <w:rFonts w:asciiTheme="minorHAnsi" w:hAnsiTheme="minorHAnsi" w:cstheme="minorHAnsi"/>
        </w:rPr>
        <w:t>and annual or regional meetings of educational and professional associations.</w:t>
      </w:r>
      <w:r w:rsidRPr="004A4A45" w:rsidR="00061E67">
        <w:rPr>
          <w:rFonts w:asciiTheme="minorHAnsi" w:hAnsiTheme="minorHAnsi" w:cstheme="minorHAnsi"/>
        </w:rPr>
        <w:t xml:space="preserve"> </w:t>
      </w:r>
      <w:r w:rsidRPr="004A4A45">
        <w:rPr>
          <w:rFonts w:asciiTheme="minorHAnsi" w:hAnsiTheme="minorHAnsi" w:cstheme="minorHAnsi"/>
        </w:rPr>
        <w:t>IPEDS staff discuss proposed modifications or problem areas and receive input from the data providers</w:t>
      </w:r>
      <w:r w:rsidRPr="004A4A45" w:rsidR="00385A30">
        <w:rPr>
          <w:rFonts w:asciiTheme="minorHAnsi" w:hAnsiTheme="minorHAnsi" w:cstheme="minorHAnsi"/>
        </w:rPr>
        <w:t xml:space="preserve"> as part of the data collection training</w:t>
      </w:r>
      <w:r w:rsidRPr="004A4A45">
        <w:rPr>
          <w:rFonts w:asciiTheme="minorHAnsi" w:hAnsiTheme="minorHAnsi" w:cstheme="minorHAnsi"/>
        </w:rPr>
        <w:t>.</w:t>
      </w:r>
    </w:p>
    <w:p w:rsidR="00585FAE" w:rsidRPr="004A4A45" w:rsidP="002956C4" w14:paraId="3F3D2C94" w14:textId="77777777">
      <w:pPr>
        <w:pStyle w:val="bulletlevel1"/>
        <w:jc w:val="left"/>
        <w:rPr>
          <w:rFonts w:asciiTheme="minorHAnsi" w:hAnsiTheme="minorHAnsi" w:cstheme="minorHAnsi"/>
          <w:sz w:val="24"/>
          <w:szCs w:val="24"/>
        </w:rPr>
      </w:pPr>
      <w:r w:rsidRPr="004A4A45">
        <w:rPr>
          <w:rFonts w:asciiTheme="minorHAnsi" w:hAnsiTheme="minorHAnsi" w:cstheme="minorHAnsi"/>
        </w:rPr>
        <w:t>The Association of College &amp; Research Libraries (ACRL), the American Library Association (ALA), and the Association of Research Libraries (ARL) have a joint advisory task force that reaches out to IPEDS regularly with suggestions.</w:t>
      </w:r>
      <w:r w:rsidRPr="004A4A45" w:rsidR="00436CE0">
        <w:rPr>
          <w:rFonts w:asciiTheme="minorHAnsi" w:hAnsiTheme="minorHAnsi" w:cstheme="minorHAnsi"/>
        </w:rPr>
        <w:t xml:space="preserve"> NCES will work with this task force through the 2024-25 collection as needed. </w:t>
      </w:r>
    </w:p>
    <w:p w:rsidR="00957804" w:rsidRPr="004A4A45" w:rsidP="002956C4" w14:paraId="28E40E3F" w14:textId="77777777">
      <w:pPr>
        <w:pStyle w:val="bulletlevel1"/>
        <w:jc w:val="left"/>
        <w:rPr>
          <w:rFonts w:asciiTheme="minorHAnsi" w:hAnsiTheme="minorHAnsi" w:cstheme="minorHAnsi"/>
          <w:sz w:val="24"/>
          <w:szCs w:val="24"/>
        </w:rPr>
      </w:pPr>
      <w:r w:rsidRPr="004A4A45">
        <w:rPr>
          <w:rFonts w:asciiTheme="minorHAnsi" w:hAnsiTheme="minorHAnsi" w:cstheme="minorHAnsi"/>
        </w:rPr>
        <w:t xml:space="preserve">In </w:t>
      </w:r>
      <w:r w:rsidRPr="004A4A45" w:rsidR="00901E34">
        <w:rPr>
          <w:rFonts w:asciiTheme="minorHAnsi" w:hAnsiTheme="minorHAnsi" w:cstheme="minorHAnsi"/>
        </w:rPr>
        <w:t>November 2023, IPEDS formed the IPEDS Finance Working Group</w:t>
      </w:r>
      <w:r w:rsidRPr="004A4A45" w:rsidR="00D14C9F">
        <w:rPr>
          <w:rFonts w:asciiTheme="minorHAnsi" w:hAnsiTheme="minorHAnsi" w:cstheme="minorHAnsi"/>
        </w:rPr>
        <w:t xml:space="preserve"> with the mission to enhance the quality, comparability, and use of data collected in the IPEDS Finance survey component. </w:t>
      </w:r>
      <w:r w:rsidRPr="004A4A45" w:rsidR="00117EF8">
        <w:rPr>
          <w:rFonts w:asciiTheme="minorHAnsi" w:hAnsiTheme="minorHAnsi" w:cstheme="minorHAnsi"/>
        </w:rPr>
        <w:t>The group brings together the experts who represent</w:t>
      </w:r>
      <w:r w:rsidRPr="004A4A45" w:rsidR="00175690">
        <w:rPr>
          <w:rFonts w:asciiTheme="minorHAnsi" w:hAnsiTheme="minorHAnsi" w:cstheme="minorHAnsi"/>
        </w:rPr>
        <w:t xml:space="preserve"> the higher education community, stakeholders, and other interested parties </w:t>
      </w:r>
      <w:r w:rsidRPr="004A4A45" w:rsidR="00D16F3D">
        <w:rPr>
          <w:rFonts w:asciiTheme="minorHAnsi" w:hAnsiTheme="minorHAnsi" w:cstheme="minorHAnsi"/>
        </w:rPr>
        <w:t xml:space="preserve">with the purpose to develop guidance and recommendations on ways to improve the Finance survey component. </w:t>
      </w:r>
    </w:p>
    <w:p w:rsidR="0098783B" w:rsidRPr="004A4A45" w:rsidP="0098783B" w14:paraId="71500DC3" w14:textId="5BC1BCDA">
      <w:pPr>
        <w:pStyle w:val="BodyText"/>
        <w:widowControl w:val="0"/>
        <w:rPr>
          <w:rFonts w:asciiTheme="minorHAnsi" w:hAnsiTheme="minorHAnsi" w:cstheme="minorHAnsi"/>
          <w:snapToGrid w:val="0"/>
        </w:rPr>
      </w:pPr>
      <w:r w:rsidRPr="004A4A45">
        <w:rPr>
          <w:rFonts w:asciiTheme="minorHAnsi" w:hAnsiTheme="minorHAnsi" w:cstheme="minorHAnsi"/>
        </w:rPr>
        <w:t xml:space="preserve">NCES also </w:t>
      </w:r>
      <w:r w:rsidRPr="004A4A45" w:rsidR="00F70858">
        <w:rPr>
          <w:rFonts w:asciiTheme="minorHAnsi" w:hAnsiTheme="minorHAnsi" w:cstheme="minorHAnsi"/>
        </w:rPr>
        <w:t xml:space="preserve">reviews and responds to public comments received via the Federal Register and other mechanisms as a basis for consultation. </w:t>
      </w:r>
      <w:r w:rsidRPr="004A4A45" w:rsidR="00EE2DBA">
        <w:rPr>
          <w:rFonts w:asciiTheme="minorHAnsi" w:hAnsiTheme="minorHAnsi" w:cstheme="minorHAnsi"/>
        </w:rPr>
        <w:t xml:space="preserve">A notable example of this practice is the public comment process associated with the new ACTS. </w:t>
      </w:r>
      <w:r w:rsidRPr="004A4A45">
        <w:rPr>
          <w:rFonts w:asciiTheme="minorHAnsi" w:hAnsiTheme="minorHAnsi" w:cstheme="minorHAnsi"/>
        </w:rPr>
        <w:t xml:space="preserve">Appendix E and Appendix F summarize comments received in response to this new component, as described in its associated </w:t>
      </w:r>
      <w:hyperlink r:id="rId19" w:history="1">
        <w:r w:rsidRPr="004A4A45">
          <w:rPr>
            <w:rStyle w:val="Hyperlink"/>
            <w:rFonts w:asciiTheme="minorHAnsi" w:hAnsiTheme="minorHAnsi" w:cstheme="minorHAnsi"/>
          </w:rPr>
          <w:t>60-Day</w:t>
        </w:r>
      </w:hyperlink>
      <w:r w:rsidRPr="004A4A45">
        <w:rPr>
          <w:rFonts w:asciiTheme="minorHAnsi" w:hAnsiTheme="minorHAnsi" w:cstheme="minorHAnsi"/>
        </w:rPr>
        <w:t xml:space="preserve"> and </w:t>
      </w:r>
      <w:hyperlink r:id="rId20" w:history="1">
        <w:r w:rsidRPr="004A4A45">
          <w:rPr>
            <w:rStyle w:val="Hyperlink"/>
            <w:rFonts w:asciiTheme="minorHAnsi" w:hAnsiTheme="minorHAnsi" w:cstheme="minorHAnsi"/>
          </w:rPr>
          <w:t>30-Day</w:t>
        </w:r>
      </w:hyperlink>
      <w:r w:rsidRPr="004A4A45">
        <w:rPr>
          <w:rFonts w:asciiTheme="minorHAnsi" w:hAnsiTheme="minorHAnsi" w:cstheme="minorHAnsi"/>
        </w:rPr>
        <w:t xml:space="preserve"> Federal Register notice</w:t>
      </w:r>
      <w:r w:rsidRPr="004A4A45" w:rsidR="00EB428A">
        <w:rPr>
          <w:rFonts w:asciiTheme="minorHAnsi" w:hAnsiTheme="minorHAnsi" w:cstheme="minorHAnsi"/>
        </w:rPr>
        <w:t>s</w:t>
      </w:r>
      <w:r w:rsidRPr="004A4A45">
        <w:rPr>
          <w:rFonts w:asciiTheme="minorHAnsi" w:hAnsiTheme="minorHAnsi" w:cstheme="minorHAnsi"/>
        </w:rPr>
        <w:t>, respectively</w:t>
      </w:r>
      <w:r w:rsidRPr="004A4A45" w:rsidR="00277506">
        <w:rPr>
          <w:rFonts w:asciiTheme="minorHAnsi" w:hAnsiTheme="minorHAnsi" w:cstheme="minorHAnsi"/>
        </w:rPr>
        <w:t xml:space="preserve">. Common themes across both </w:t>
      </w:r>
      <w:r w:rsidRPr="004A4A45" w:rsidR="00BA4FE7">
        <w:rPr>
          <w:rFonts w:asciiTheme="minorHAnsi" w:hAnsiTheme="minorHAnsi" w:cstheme="minorHAnsi"/>
        </w:rPr>
        <w:t xml:space="preserve">set of </w:t>
      </w:r>
      <w:r w:rsidRPr="004A4A45" w:rsidR="00277506">
        <w:rPr>
          <w:rFonts w:asciiTheme="minorHAnsi" w:hAnsiTheme="minorHAnsi" w:cstheme="minorHAnsi"/>
        </w:rPr>
        <w:t xml:space="preserve">ACTS </w:t>
      </w:r>
      <w:r w:rsidRPr="004A4A45" w:rsidR="00BA4FE7">
        <w:rPr>
          <w:rFonts w:asciiTheme="minorHAnsi" w:hAnsiTheme="minorHAnsi" w:cstheme="minorHAnsi"/>
        </w:rPr>
        <w:t xml:space="preserve">comments </w:t>
      </w:r>
      <w:r w:rsidRPr="004A4A45" w:rsidR="00277506">
        <w:rPr>
          <w:rFonts w:asciiTheme="minorHAnsi" w:hAnsiTheme="minorHAnsi" w:cstheme="minorHAnsi"/>
        </w:rPr>
        <w:t>include questions related to the burden associated with the new collection, questions about data definitions, and institutional eligibility</w:t>
      </w:r>
      <w:r w:rsidRPr="004A4A45">
        <w:rPr>
          <w:rFonts w:asciiTheme="minorHAnsi" w:hAnsiTheme="minorHAnsi" w:cstheme="minorHAnsi"/>
        </w:rPr>
        <w:t xml:space="preserve">.  </w:t>
      </w:r>
    </w:p>
    <w:p w:rsidR="00535750" w:rsidRPr="004A4A45" w:rsidP="009023CA" w14:paraId="3210442B" w14:textId="4C9CEF3A">
      <w:pPr>
        <w:pStyle w:val="bulletlevel1"/>
        <w:numPr>
          <w:ilvl w:val="0"/>
          <w:numId w:val="0"/>
        </w:numPr>
        <w:jc w:val="left"/>
        <w:rPr>
          <w:rFonts w:asciiTheme="minorHAnsi" w:hAnsiTheme="minorHAnsi" w:cstheme="minorHAnsi"/>
          <w:sz w:val="24"/>
          <w:szCs w:val="24"/>
          <w:vertAlign w:val="subscript"/>
        </w:rPr>
      </w:pPr>
    </w:p>
    <w:p w:rsidR="00B17F64" w:rsidRPr="004A4A45" w:rsidP="00361C42" w14:paraId="5003509E" w14:textId="77777777">
      <w:pPr>
        <w:pStyle w:val="AppendixHeading2"/>
        <w:spacing w:after="120"/>
        <w:rPr>
          <w:rFonts w:asciiTheme="minorHAnsi" w:hAnsiTheme="minorHAnsi" w:cstheme="minorHAnsi"/>
        </w:rPr>
      </w:pPr>
      <w:bookmarkStart w:id="65" w:name="_Toc437880628"/>
      <w:bookmarkStart w:id="66" w:name="_Toc212641181"/>
      <w:r w:rsidRPr="004A4A45">
        <w:rPr>
          <w:rFonts w:asciiTheme="minorHAnsi" w:hAnsiTheme="minorHAnsi" w:cstheme="minorHAnsi"/>
        </w:rPr>
        <w:t>A.9.</w:t>
      </w:r>
      <w:r w:rsidRPr="004A4A45">
        <w:rPr>
          <w:rFonts w:asciiTheme="minorHAnsi" w:hAnsiTheme="minorHAnsi" w:cstheme="minorHAnsi"/>
        </w:rPr>
        <w:tab/>
        <w:t>Paying Respondents</w:t>
      </w:r>
      <w:bookmarkEnd w:id="65"/>
      <w:bookmarkEnd w:id="66"/>
    </w:p>
    <w:p w:rsidR="00B17F64" w:rsidRPr="004A4A45" w:rsidP="00D96C12" w14:paraId="2A388D0D" w14:textId="77777777">
      <w:pPr>
        <w:pStyle w:val="BodyText"/>
        <w:rPr>
          <w:rFonts w:asciiTheme="minorHAnsi" w:hAnsiTheme="minorHAnsi" w:cstheme="minorHAnsi"/>
          <w:snapToGrid w:val="0"/>
        </w:rPr>
      </w:pPr>
      <w:r w:rsidRPr="004A4A45">
        <w:rPr>
          <w:rFonts w:asciiTheme="minorHAnsi" w:hAnsiTheme="minorHAnsi" w:cstheme="minorHAnsi"/>
          <w:snapToGrid w:val="0"/>
        </w:rPr>
        <w:t>There are no payments or gifts offered to respondents.</w:t>
      </w:r>
    </w:p>
    <w:p w:rsidR="00B17F64" w:rsidRPr="004A4A45" w:rsidP="00361C42" w14:paraId="5687E26B" w14:textId="77777777">
      <w:pPr>
        <w:pStyle w:val="AppendixHeading2"/>
        <w:spacing w:after="120"/>
        <w:rPr>
          <w:rFonts w:asciiTheme="minorHAnsi" w:hAnsiTheme="minorHAnsi" w:cstheme="minorHAnsi"/>
        </w:rPr>
      </w:pPr>
      <w:bookmarkStart w:id="67" w:name="_Toc437880629"/>
      <w:bookmarkStart w:id="68" w:name="_Toc212641182"/>
      <w:r w:rsidRPr="004A4A45">
        <w:rPr>
          <w:rFonts w:asciiTheme="minorHAnsi" w:hAnsiTheme="minorHAnsi" w:cstheme="minorHAnsi"/>
        </w:rPr>
        <w:t>A.10.</w:t>
      </w:r>
      <w:r w:rsidRPr="004A4A45">
        <w:rPr>
          <w:rFonts w:asciiTheme="minorHAnsi" w:hAnsiTheme="minorHAnsi" w:cstheme="minorHAnsi"/>
        </w:rPr>
        <w:tab/>
        <w:t>Assurance of Confidentiality</w:t>
      </w:r>
      <w:bookmarkEnd w:id="67"/>
      <w:bookmarkEnd w:id="68"/>
    </w:p>
    <w:p w:rsidR="002A094D" w:rsidP="002A094D" w14:paraId="301EAF43" w14:textId="77777777">
      <w:pPr>
        <w:pStyle w:val="BodyText"/>
        <w:rPr>
          <w:rFonts w:asciiTheme="minorHAnsi" w:hAnsiTheme="minorHAnsi" w:cstheme="minorHAnsi"/>
        </w:rPr>
      </w:pPr>
      <w:r w:rsidRPr="004A4A45">
        <w:rPr>
          <w:rFonts w:asciiTheme="minorHAnsi" w:hAnsiTheme="minorHAnsi" w:cstheme="minorHAnsi"/>
        </w:rPr>
        <w:t>IPEDS data are not collected under any pledge of confidentiality.</w:t>
      </w:r>
      <w:r w:rsidRPr="004A4A45" w:rsidR="0096600F">
        <w:rPr>
          <w:rFonts w:asciiTheme="minorHAnsi" w:hAnsiTheme="minorHAnsi" w:cstheme="minorHAnsi"/>
        </w:rPr>
        <w:t xml:space="preserve"> However, both NCES and its parent agency, the Institute of Education Sciences (IES) are required to “protect the confidentiality of persons in the collection, reporting, and publication” of data (see section 183 of the Education Sciences Reform Act of 2002 [ESRA]).</w:t>
      </w:r>
    </w:p>
    <w:p w:rsidR="002A094D" w:rsidP="002A094D" w14:paraId="6A3FC39F" w14:textId="77777777">
      <w:pPr>
        <w:pStyle w:val="BodyText"/>
        <w:rPr>
          <w:rFonts w:asciiTheme="minorHAnsi" w:hAnsiTheme="minorHAnsi" w:cstheme="minorHAnsi"/>
          <w:noProof/>
        </w:rPr>
      </w:pPr>
      <w:r w:rsidRPr="004A4A45">
        <w:rPr>
          <w:rFonts w:asciiTheme="minorHAnsi" w:hAnsiTheme="minorHAnsi" w:cstheme="minorHAnsi"/>
        </w:rPr>
        <w:t xml:space="preserve">The PRA language for IPEDS is made available on </w:t>
      </w:r>
      <w:r w:rsidRPr="004A4A45" w:rsidR="00CF5E49">
        <w:rPr>
          <w:rFonts w:asciiTheme="minorHAnsi" w:hAnsiTheme="minorHAnsi" w:cstheme="minorHAnsi"/>
        </w:rPr>
        <w:t xml:space="preserve">the institutional burden page for </w:t>
      </w:r>
      <w:r w:rsidRPr="004A4A45">
        <w:rPr>
          <w:rFonts w:asciiTheme="minorHAnsi" w:hAnsiTheme="minorHAnsi" w:cstheme="minorHAnsi"/>
        </w:rPr>
        <w:t xml:space="preserve">the </w:t>
      </w:r>
      <w:r w:rsidRPr="004A4A45" w:rsidR="00CF5E49">
        <w:rPr>
          <w:rFonts w:asciiTheme="minorHAnsi" w:hAnsiTheme="minorHAnsi" w:cstheme="minorHAnsi"/>
        </w:rPr>
        <w:t>data collection</w:t>
      </w:r>
      <w:r w:rsidRPr="004A4A45">
        <w:rPr>
          <w:rFonts w:asciiTheme="minorHAnsi" w:hAnsiTheme="minorHAnsi" w:cstheme="minorHAnsi"/>
        </w:rPr>
        <w:t>.</w:t>
      </w:r>
      <w:r w:rsidRPr="004A4A45" w:rsidR="00061E67">
        <w:rPr>
          <w:rFonts w:asciiTheme="minorHAnsi" w:hAnsiTheme="minorHAnsi" w:cstheme="minorHAnsi"/>
        </w:rPr>
        <w:t xml:space="preserve"> </w:t>
      </w:r>
      <w:r w:rsidRPr="004A4A45">
        <w:rPr>
          <w:rFonts w:asciiTheme="minorHAnsi" w:hAnsiTheme="minorHAnsi" w:cstheme="minorHAnsi"/>
        </w:rPr>
        <w:t xml:space="preserve">The statement for the </w:t>
      </w:r>
      <w:r w:rsidRPr="004A4A45" w:rsidR="00436CE0">
        <w:rPr>
          <w:rFonts w:asciiTheme="minorHAnsi" w:hAnsiTheme="minorHAnsi" w:cstheme="minorHAnsi"/>
        </w:rPr>
        <w:t>2022-23</w:t>
      </w:r>
      <w:r w:rsidRPr="004A4A45" w:rsidR="0071041E">
        <w:rPr>
          <w:rFonts w:asciiTheme="minorHAnsi" w:hAnsiTheme="minorHAnsi" w:cstheme="minorHAnsi"/>
        </w:rPr>
        <w:t xml:space="preserve"> </w:t>
      </w:r>
      <w:r w:rsidRPr="004A4A45">
        <w:rPr>
          <w:rFonts w:asciiTheme="minorHAnsi" w:hAnsiTheme="minorHAnsi" w:cstheme="minorHAnsi"/>
        </w:rPr>
        <w:t xml:space="preserve">collection </w:t>
      </w:r>
      <w:r w:rsidRPr="004A4A45" w:rsidR="00C54055">
        <w:rPr>
          <w:rFonts w:asciiTheme="minorHAnsi" w:hAnsiTheme="minorHAnsi" w:cstheme="minorHAnsi"/>
        </w:rPr>
        <w:t>appears</w:t>
      </w:r>
      <w:r w:rsidRPr="004A4A45">
        <w:rPr>
          <w:rFonts w:asciiTheme="minorHAnsi" w:hAnsiTheme="minorHAnsi" w:cstheme="minorHAnsi"/>
        </w:rPr>
        <w:t xml:space="preserve"> as follows </w:t>
      </w:r>
      <w:r w:rsidRPr="004A4A45" w:rsidR="000635EF">
        <w:rPr>
          <w:rFonts w:asciiTheme="minorHAnsi" w:hAnsiTheme="minorHAnsi" w:cstheme="minorHAnsi"/>
        </w:rPr>
        <w:t>(</w:t>
      </w:r>
      <w:r w:rsidRPr="004A4A45">
        <w:rPr>
          <w:rFonts w:asciiTheme="minorHAnsi" w:hAnsiTheme="minorHAnsi" w:cstheme="minorHAnsi"/>
        </w:rPr>
        <w:t xml:space="preserve">it </w:t>
      </w:r>
      <w:r w:rsidRPr="004A4A45" w:rsidR="007A219D">
        <w:rPr>
          <w:rFonts w:asciiTheme="minorHAnsi" w:hAnsiTheme="minorHAnsi" w:cstheme="minorHAnsi"/>
        </w:rPr>
        <w:t xml:space="preserve">is updated annually to reflect </w:t>
      </w:r>
      <w:r w:rsidRPr="004A4A45">
        <w:rPr>
          <w:rFonts w:asciiTheme="minorHAnsi" w:hAnsiTheme="minorHAnsi" w:cstheme="minorHAnsi"/>
        </w:rPr>
        <w:t>approval by OMB of the new respondent burden hour estimates</w:t>
      </w:r>
      <w:r w:rsidRPr="004A4A45" w:rsidR="000635EF">
        <w:rPr>
          <w:rFonts w:asciiTheme="minorHAnsi" w:hAnsiTheme="minorHAnsi" w:cstheme="minorHAnsi"/>
        </w:rPr>
        <w:t>)</w:t>
      </w:r>
      <w:r w:rsidRPr="004A4A45">
        <w:rPr>
          <w:rFonts w:asciiTheme="minorHAnsi" w:hAnsiTheme="minorHAnsi" w:cstheme="minorHAnsi"/>
        </w:rPr>
        <w:t>:</w:t>
      </w:r>
      <w:bookmarkStart w:id="69" w:name="_Toc437880630"/>
      <w:r w:rsidRPr="004A4A45" w:rsidR="00EB1E73">
        <w:rPr>
          <w:rFonts w:asciiTheme="minorHAnsi" w:hAnsiTheme="minorHAnsi" w:cstheme="minorHAnsi"/>
          <w:noProof/>
        </w:rPr>
        <w:t xml:space="preserve"> </w:t>
      </w:r>
    </w:p>
    <w:p w:rsidR="00573365" w:rsidRPr="002A094D" w:rsidP="002A094D" w14:paraId="54F33933" w14:textId="5BB5D881">
      <w:pPr>
        <w:pStyle w:val="BodyText"/>
        <w:rPr>
          <w:rFonts w:asciiTheme="minorHAnsi" w:hAnsiTheme="minorHAnsi" w:cstheme="minorHAnsi"/>
        </w:rPr>
      </w:pPr>
      <w:r>
        <w:rPr>
          <w:rFonts w:asciiTheme="minorHAnsi" w:hAnsiTheme="minorHAnsi" w:cstheme="minorHAnsi"/>
          <w:noProof/>
        </w:rPr>
        <w:t>Ac</w:t>
      </w:r>
      <w:r w:rsidRPr="004A4A45" w:rsidR="004079F9">
        <w:rPr>
          <w:rFonts w:asciiTheme="minorHAnsi" w:hAnsiTheme="minorHAnsi" w:cstheme="minorHAnsi"/>
          <w:szCs w:val="22"/>
        </w:rPr>
        <w:t>cording to the Paperwork Reduction Act of 1995, no persons are required to respond to a collection of information unless it displays a valid OMB control number. The valid OMB control number for this information collection is 1850-0582.</w:t>
      </w:r>
    </w:p>
    <w:p w:rsidR="000C0B0C" w:rsidRPr="004A4A45" w:rsidP="00EC19A9" w14:paraId="11E64833" w14:textId="77777777">
      <w:pPr>
        <w:pStyle w:val="BodyText"/>
        <w:widowControl w:val="0"/>
        <w:spacing w:after="0"/>
        <w:rPr>
          <w:rFonts w:asciiTheme="minorHAnsi" w:hAnsiTheme="minorHAnsi" w:cstheme="minorHAnsi"/>
          <w:szCs w:val="22"/>
        </w:rPr>
      </w:pPr>
    </w:p>
    <w:p w:rsidR="000C0B0C" w:rsidRPr="004A4A45" w:rsidP="009023CA" w14:paraId="4A6C8ADE" w14:textId="349E9BFD">
      <w:pPr>
        <w:pStyle w:val="BodyText"/>
        <w:widowControl w:val="0"/>
        <w:spacing w:after="0"/>
        <w:rPr>
          <w:rFonts w:asciiTheme="minorHAnsi" w:hAnsiTheme="minorHAnsi" w:cstheme="minorHAnsi"/>
          <w:szCs w:val="22"/>
        </w:rPr>
      </w:pPr>
      <w:r w:rsidRPr="004A4A45">
        <w:rPr>
          <w:noProof/>
        </w:rPr>
        <w:drawing>
          <wp:anchor distT="0" distB="0" distL="114300" distR="114300" simplePos="0" relativeHeight="251658240" behindDoc="0" locked="0" layoutInCell="1" allowOverlap="1">
            <wp:simplePos x="0" y="0"/>
            <wp:positionH relativeFrom="column">
              <wp:posOffset>967740</wp:posOffset>
            </wp:positionH>
            <wp:positionV relativeFrom="paragraph">
              <wp:align>top</wp:align>
            </wp:positionV>
            <wp:extent cx="5836257" cy="274324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a:stretch>
                      <a:fillRect/>
                    </a:stretch>
                  </pic:blipFill>
                  <pic:spPr>
                    <a:xfrm>
                      <a:off x="0" y="0"/>
                      <a:ext cx="5836257" cy="2743241"/>
                    </a:xfrm>
                    <a:prstGeom prst="rect">
                      <a:avLst/>
                    </a:prstGeom>
                  </pic:spPr>
                </pic:pic>
              </a:graphicData>
            </a:graphic>
          </wp:anchor>
        </w:drawing>
      </w:r>
      <w:r w:rsidRPr="004A4A45" w:rsidR="00713A97">
        <w:rPr>
          <w:rFonts w:asciiTheme="minorHAnsi" w:hAnsiTheme="minorHAnsi" w:cstheme="minorHAnsi"/>
          <w:szCs w:val="22"/>
        </w:rPr>
        <w:br w:type="textWrapping" w:clear="all"/>
      </w:r>
    </w:p>
    <w:p w:rsidR="000824A5" w:rsidRPr="004A4A45" w:rsidP="0E3F044C" w14:paraId="41184548" w14:textId="77777777">
      <w:pPr>
        <w:pStyle w:val="BodyText"/>
        <w:spacing w:after="0"/>
        <w:rPr>
          <w:rFonts w:asciiTheme="minorHAnsi" w:hAnsiTheme="minorHAnsi" w:cstheme="minorBidi"/>
          <w:snapToGrid w:val="0"/>
        </w:rPr>
      </w:pPr>
    </w:p>
    <w:p w:rsidR="00573365" w:rsidRPr="004A4A45" w:rsidP="0E3F044C" w14:paraId="5B26C4CE" w14:textId="77777777">
      <w:pPr>
        <w:pStyle w:val="BodyText"/>
        <w:spacing w:after="0"/>
        <w:rPr>
          <w:rFonts w:asciiTheme="minorHAnsi" w:hAnsiTheme="minorHAnsi" w:cstheme="minorBidi"/>
          <w:snapToGrid w:val="0"/>
        </w:rPr>
      </w:pPr>
      <w:r w:rsidRPr="004A4A45">
        <w:rPr>
          <w:rFonts w:asciiTheme="minorHAnsi" w:hAnsiTheme="minorHAnsi" w:cstheme="minorBidi"/>
          <w:snapToGrid w:val="0"/>
        </w:rPr>
        <w:t xml:space="preserve">The following security procedures </w:t>
      </w:r>
      <w:r w:rsidRPr="004A4A45" w:rsidR="0085226A">
        <w:rPr>
          <w:rFonts w:asciiTheme="minorHAnsi" w:hAnsiTheme="minorHAnsi" w:cstheme="minorBidi"/>
          <w:snapToGrid w:val="0"/>
        </w:rPr>
        <w:t>will be in place to safeguard the student-level information uploaded into the ACTS application:</w:t>
      </w:r>
    </w:p>
    <w:p w:rsidR="0E3F044C" w:rsidRPr="004A4A45" w:rsidP="0E3F044C" w14:paraId="7958F105" w14:textId="77777777">
      <w:pPr>
        <w:pStyle w:val="BodyText"/>
        <w:spacing w:after="0"/>
        <w:rPr>
          <w:rFonts w:asciiTheme="minorHAnsi" w:hAnsiTheme="minorHAnsi" w:cstheme="minorBidi"/>
        </w:rPr>
      </w:pPr>
    </w:p>
    <w:p w:rsidR="11EF2A4A" w:rsidRPr="004A4A45" w:rsidP="007E16F6" w14:paraId="64233304" w14:textId="77777777">
      <w:pPr>
        <w:pStyle w:val="BodyText"/>
        <w:numPr>
          <w:ilvl w:val="0"/>
          <w:numId w:val="1"/>
        </w:numPr>
        <w:spacing w:after="0"/>
        <w:rPr>
          <w:rFonts w:asciiTheme="minorHAnsi" w:hAnsiTheme="minorHAnsi" w:cstheme="minorBidi"/>
        </w:rPr>
      </w:pPr>
      <w:r w:rsidRPr="004A4A45">
        <w:rPr>
          <w:rFonts w:asciiTheme="minorHAnsi" w:hAnsiTheme="minorHAnsi" w:cstheme="minorBidi"/>
        </w:rPr>
        <w:t>The data collected in the student-level file does not contain any Personally Identifiable Information (PII). Institutions will assign their own ID numbers, distinct from the student’s Social Security Number or institutional identification number, to be used in the Student ID field.</w:t>
      </w:r>
    </w:p>
    <w:p w:rsidR="11EF2A4A" w:rsidRPr="004A4A45" w:rsidP="007E16F6" w14:paraId="3569175E" w14:textId="77777777">
      <w:pPr>
        <w:pStyle w:val="BodyText"/>
        <w:numPr>
          <w:ilvl w:val="0"/>
          <w:numId w:val="1"/>
        </w:numPr>
        <w:spacing w:after="0"/>
      </w:pPr>
      <w:r w:rsidRPr="004A4A45">
        <w:rPr>
          <w:rFonts w:asciiTheme="minorHAnsi" w:hAnsiTheme="minorHAnsi" w:cstheme="minorBidi"/>
        </w:rPr>
        <w:t>The ACTS application will be hosted in an environment that complies with the basic requirements for a FIPS 199 Moderate data network.</w:t>
      </w:r>
    </w:p>
    <w:p w:rsidR="11EF2A4A" w:rsidRPr="004A4A45" w:rsidP="007E16F6" w14:paraId="1BB22EBE" w14:textId="77777777">
      <w:pPr>
        <w:pStyle w:val="BodyText"/>
        <w:numPr>
          <w:ilvl w:val="1"/>
          <w:numId w:val="1"/>
        </w:numPr>
        <w:spacing w:after="0"/>
      </w:pPr>
      <w:r w:rsidRPr="004A4A45">
        <w:rPr>
          <w:rFonts w:asciiTheme="minorHAnsi" w:hAnsiTheme="minorHAnsi" w:cstheme="minorBidi"/>
        </w:rPr>
        <w:t>Access Control: The system will implement role-based access control (RBAC), enforce the principle of least privilege, and manage information flows within the network. Elevated accounts for administrators will be required, and these accounts will be requested individually and logged. Quarterly reviews will be conducted to ensure that only authorized personnel have access to the system.</w:t>
      </w:r>
    </w:p>
    <w:p w:rsidR="11EF2A4A" w:rsidRPr="004A4A45" w:rsidP="007E16F6" w14:paraId="1DB7EE57" w14:textId="77777777">
      <w:pPr>
        <w:pStyle w:val="BodyText"/>
        <w:numPr>
          <w:ilvl w:val="1"/>
          <w:numId w:val="1"/>
        </w:numPr>
        <w:spacing w:after="0"/>
      </w:pPr>
      <w:r w:rsidRPr="004A4A45">
        <w:rPr>
          <w:rFonts w:asciiTheme="minorHAnsi" w:hAnsiTheme="minorHAnsi" w:cstheme="minorBidi"/>
        </w:rPr>
        <w:t>Identification and Authentication: Strong passwords with multi-factor authentication will be mandated for application users. Additional security measures for administrators will include access from known IP addresses or networks and stricter password policies.</w:t>
      </w:r>
    </w:p>
    <w:p w:rsidR="11EF2A4A" w:rsidRPr="004A4A45" w:rsidP="007E16F6" w14:paraId="343F45BD" w14:textId="77777777">
      <w:pPr>
        <w:pStyle w:val="BodyText"/>
        <w:numPr>
          <w:ilvl w:val="1"/>
          <w:numId w:val="1"/>
        </w:numPr>
        <w:spacing w:after="0"/>
      </w:pPr>
      <w:r w:rsidRPr="004A4A45">
        <w:rPr>
          <w:rFonts w:asciiTheme="minorHAnsi" w:hAnsiTheme="minorHAnsi" w:cstheme="minorBidi"/>
        </w:rPr>
        <w:t>Encryption: Data will be encrypted at rest using AES-256 encryption algorithms and encrypted in transit using TLS 1.2.</w:t>
      </w:r>
    </w:p>
    <w:p w:rsidR="11EF2A4A" w:rsidRPr="004A4A45" w:rsidP="007E16F6" w14:paraId="7A633E18" w14:textId="77777777">
      <w:pPr>
        <w:pStyle w:val="BodyText"/>
        <w:numPr>
          <w:ilvl w:val="1"/>
          <w:numId w:val="1"/>
        </w:numPr>
        <w:spacing w:after="0"/>
      </w:pPr>
      <w:r w:rsidRPr="004A4A45">
        <w:rPr>
          <w:rFonts w:asciiTheme="minorHAnsi" w:hAnsiTheme="minorHAnsi" w:cstheme="minorBidi"/>
        </w:rPr>
        <w:t>Configuration Management: Automated tools will be utilized to establish and maintain a secure baseline configuration for all hardware and software.</w:t>
      </w:r>
    </w:p>
    <w:p w:rsidR="11EF2A4A" w:rsidRPr="004A4A45" w:rsidP="007E16F6" w14:paraId="4C522823" w14:textId="77777777">
      <w:pPr>
        <w:pStyle w:val="BodyText"/>
        <w:numPr>
          <w:ilvl w:val="1"/>
          <w:numId w:val="1"/>
        </w:numPr>
        <w:spacing w:after="0"/>
      </w:pPr>
      <w:r w:rsidRPr="004A4A45">
        <w:rPr>
          <w:rFonts w:asciiTheme="minorHAnsi" w:hAnsiTheme="minorHAnsi" w:cstheme="minorBidi"/>
        </w:rPr>
        <w:t>Contingency Planning: A contingency plan will be developed to address backup operations and system recovery. This plan will be tested at least annually and updated as needed.</w:t>
      </w:r>
    </w:p>
    <w:p w:rsidR="11EF2A4A" w:rsidRPr="004A4A45" w:rsidP="007E16F6" w14:paraId="06DAA5A7" w14:textId="77777777">
      <w:pPr>
        <w:pStyle w:val="BodyText"/>
        <w:numPr>
          <w:ilvl w:val="1"/>
          <w:numId w:val="1"/>
        </w:numPr>
        <w:spacing w:after="0"/>
      </w:pPr>
      <w:r w:rsidRPr="004A4A45">
        <w:rPr>
          <w:rFonts w:asciiTheme="minorHAnsi" w:hAnsiTheme="minorHAnsi" w:cstheme="minorBidi"/>
        </w:rPr>
        <w:t>Incident Response: An incident response plan will be established to manage and report security incidents, encompassing detection, analysis, and containment capabilities. Incidents will be documented in a ticket tracking system that allows for auditing.</w:t>
      </w:r>
    </w:p>
    <w:p w:rsidR="11EF2A4A" w:rsidRPr="004A4A45" w:rsidP="007E16F6" w14:paraId="0D11B078" w14:textId="77777777">
      <w:pPr>
        <w:pStyle w:val="BodyText"/>
        <w:numPr>
          <w:ilvl w:val="1"/>
          <w:numId w:val="1"/>
        </w:numPr>
        <w:spacing w:after="0"/>
      </w:pPr>
      <w:r w:rsidRPr="004A4A45">
        <w:rPr>
          <w:rFonts w:asciiTheme="minorHAnsi" w:hAnsiTheme="minorHAnsi" w:cstheme="minorBidi"/>
        </w:rPr>
        <w:t>Awareness and Training: All personnel will undergo regular security awareness training, with additional specific requirements for individuals with significant security responsibilities.</w:t>
      </w:r>
    </w:p>
    <w:p w:rsidR="11EF2A4A" w:rsidRPr="004A4A45" w:rsidP="007E16F6" w14:paraId="7AAB92EE" w14:textId="77777777">
      <w:pPr>
        <w:pStyle w:val="BodyText"/>
        <w:numPr>
          <w:ilvl w:val="1"/>
          <w:numId w:val="1"/>
        </w:numPr>
        <w:spacing w:after="0"/>
      </w:pPr>
      <w:r w:rsidRPr="004A4A45">
        <w:rPr>
          <w:rFonts w:asciiTheme="minorHAnsi" w:hAnsiTheme="minorHAnsi" w:cstheme="minorBidi"/>
        </w:rPr>
        <w:t>Continuous Monitoring: Regular vulnerability scans will be conducted to identify potential weaknesses, and system components will be patched promptly as updates become available.</w:t>
      </w:r>
    </w:p>
    <w:p w:rsidR="004E16D2" w:rsidRPr="004A4A45" w:rsidP="0E3F044C" w14:paraId="63A9266C" w14:textId="77777777">
      <w:pPr>
        <w:pStyle w:val="BodyText"/>
        <w:spacing w:after="0"/>
        <w:rPr>
          <w:rFonts w:asciiTheme="minorHAnsi" w:hAnsiTheme="minorHAnsi" w:cstheme="minorBidi"/>
        </w:rPr>
      </w:pPr>
    </w:p>
    <w:p w:rsidR="004E16D2" w:rsidRPr="004A4A45" w:rsidP="0E3F044C" w14:paraId="39164AE5" w14:textId="79CAAA12">
      <w:pPr>
        <w:pStyle w:val="BodyText"/>
        <w:spacing w:after="0"/>
        <w:rPr>
          <w:rFonts w:asciiTheme="minorHAnsi" w:hAnsiTheme="minorHAnsi" w:cstheme="minorBidi"/>
        </w:rPr>
      </w:pPr>
      <w:r w:rsidRPr="004A4A45">
        <w:rPr>
          <w:rFonts w:asciiTheme="minorHAnsi" w:hAnsiTheme="minorHAnsi" w:cstheme="minorBidi"/>
        </w:rPr>
        <w:t xml:space="preserve">Following its collection, NCES will apply </w:t>
      </w:r>
      <w:r w:rsidRPr="004A4A45" w:rsidR="001351DC">
        <w:rPr>
          <w:rFonts w:asciiTheme="minorHAnsi" w:hAnsiTheme="minorHAnsi" w:cstheme="minorBidi"/>
        </w:rPr>
        <w:t xml:space="preserve">disclosure avoidance techniques to limit the risk of inadvertent disclosure of </w:t>
      </w:r>
      <w:r w:rsidRPr="004A4A45" w:rsidR="00E01880">
        <w:rPr>
          <w:rFonts w:asciiTheme="minorHAnsi" w:hAnsiTheme="minorHAnsi" w:cstheme="minorBidi"/>
        </w:rPr>
        <w:t>individually identifying</w:t>
      </w:r>
      <w:r w:rsidRPr="004A4A45" w:rsidR="001351DC">
        <w:rPr>
          <w:rFonts w:asciiTheme="minorHAnsi" w:hAnsiTheme="minorHAnsi" w:cstheme="minorBidi"/>
        </w:rPr>
        <w:t xml:space="preserve"> information </w:t>
      </w:r>
      <w:r w:rsidRPr="004A4A45" w:rsidR="00E01880">
        <w:rPr>
          <w:rFonts w:asciiTheme="minorHAnsi" w:hAnsiTheme="minorHAnsi" w:cstheme="minorBidi"/>
        </w:rPr>
        <w:t xml:space="preserve">as part of any ACTS-related reporting or data dissemination. </w:t>
      </w:r>
      <w:r w:rsidRPr="004A4A45" w:rsidR="00AA6DEE">
        <w:rPr>
          <w:rFonts w:asciiTheme="minorHAnsi" w:hAnsiTheme="minorHAnsi" w:cstheme="minorBidi"/>
        </w:rPr>
        <w:t xml:space="preserve">NCES currently employes a variety of techniques </w:t>
      </w:r>
      <w:r w:rsidRPr="004A4A45" w:rsidR="00F151D7">
        <w:rPr>
          <w:rFonts w:asciiTheme="minorHAnsi" w:hAnsiTheme="minorHAnsi" w:cstheme="minorBidi"/>
        </w:rPr>
        <w:t>to protect potentially sensitive data. This includes, but is not limited to: c</w:t>
      </w:r>
      <w:r w:rsidRPr="004A4A45" w:rsidR="00073F9F">
        <w:rPr>
          <w:rFonts w:asciiTheme="minorHAnsi" w:hAnsiTheme="minorHAnsi" w:cstheme="minorBidi"/>
        </w:rPr>
        <w:t xml:space="preserve">oarsening individual values or categories, </w:t>
      </w:r>
      <w:r w:rsidRPr="004A4A45" w:rsidR="00274B6B">
        <w:rPr>
          <w:rFonts w:asciiTheme="minorHAnsi" w:hAnsiTheme="minorHAnsi" w:cstheme="minorBidi"/>
        </w:rPr>
        <w:t>suppressing individual values or cells,</w:t>
      </w:r>
      <w:r w:rsidRPr="004A4A45" w:rsidR="00165CAE">
        <w:rPr>
          <w:rFonts w:asciiTheme="minorHAnsi" w:hAnsiTheme="minorHAnsi" w:cstheme="minorBidi"/>
        </w:rPr>
        <w:t xml:space="preserve"> and</w:t>
      </w:r>
      <w:r w:rsidRPr="004A4A45" w:rsidR="00274B6B">
        <w:rPr>
          <w:rFonts w:asciiTheme="minorHAnsi" w:hAnsiTheme="minorHAnsi" w:cstheme="minorBidi"/>
        </w:rPr>
        <w:t xml:space="preserve"> swapping data among similar individuals or other units</w:t>
      </w:r>
      <w:r w:rsidRPr="004A4A45" w:rsidR="00165CAE">
        <w:rPr>
          <w:rFonts w:asciiTheme="minorHAnsi" w:hAnsiTheme="minorHAnsi" w:cstheme="minorBidi"/>
        </w:rPr>
        <w:t>.</w:t>
      </w:r>
      <w:r w:rsidRPr="004A4A45" w:rsidR="00073231">
        <w:rPr>
          <w:rFonts w:asciiTheme="minorHAnsi" w:hAnsiTheme="minorHAnsi" w:cstheme="minorBidi"/>
        </w:rPr>
        <w:t xml:space="preserve"> Any or </w:t>
      </w:r>
      <w:r w:rsidRPr="004A4A45" w:rsidR="0096386C">
        <w:rPr>
          <w:rFonts w:asciiTheme="minorHAnsi" w:hAnsiTheme="minorHAnsi" w:cstheme="minorBidi"/>
        </w:rPr>
        <w:t>all</w:t>
      </w:r>
      <w:r w:rsidRPr="004A4A45" w:rsidR="00073231">
        <w:rPr>
          <w:rFonts w:asciiTheme="minorHAnsi" w:hAnsiTheme="minorHAnsi" w:cstheme="minorBidi"/>
        </w:rPr>
        <w:t xml:space="preserve"> these techniques may be applied to the ACTS data prior to their dissemination in any format. Finally, NCES may opt to limit the distribution of ACTS data</w:t>
      </w:r>
      <w:r w:rsidRPr="004A4A45" w:rsidR="0096386C">
        <w:rPr>
          <w:rFonts w:asciiTheme="minorHAnsi" w:hAnsiTheme="minorHAnsi" w:cstheme="minorBidi"/>
        </w:rPr>
        <w:t xml:space="preserve"> through the development of a licensable restricted-use data file</w:t>
      </w:r>
      <w:r w:rsidRPr="004A4A45" w:rsidR="00B74636">
        <w:rPr>
          <w:rFonts w:asciiTheme="minorHAnsi" w:hAnsiTheme="minorHAnsi" w:cstheme="minorBidi"/>
        </w:rPr>
        <w:t>. More information about NCES’s planned approach can be found in Supporting Statement B of this information collection request</w:t>
      </w:r>
      <w:r w:rsidRPr="004A4A45" w:rsidR="0096386C">
        <w:rPr>
          <w:rFonts w:asciiTheme="minorHAnsi" w:hAnsiTheme="minorHAnsi" w:cstheme="minorBidi"/>
        </w:rPr>
        <w:t xml:space="preserve">. </w:t>
      </w:r>
    </w:p>
    <w:p w:rsidR="004E16D2" w:rsidRPr="004A4A45" w:rsidP="0E3F044C" w14:paraId="5AB63964" w14:textId="77777777">
      <w:pPr>
        <w:pStyle w:val="BodyText"/>
        <w:spacing w:after="0"/>
        <w:rPr>
          <w:rFonts w:asciiTheme="minorHAnsi" w:hAnsiTheme="minorHAnsi" w:cstheme="minorBidi"/>
        </w:rPr>
      </w:pPr>
    </w:p>
    <w:p w:rsidR="00C42193" w:rsidRPr="00C42193" w:rsidP="00C42193" w14:paraId="61DA6F46" w14:textId="56DF71BE">
      <w:pPr>
        <w:pStyle w:val="BodyText"/>
        <w:rPr>
          <w:rFonts w:asciiTheme="minorHAnsi" w:hAnsiTheme="minorHAnsi" w:cstheme="minorBidi"/>
        </w:rPr>
      </w:pPr>
      <w:r w:rsidRPr="004A4A45">
        <w:rPr>
          <w:rFonts w:asciiTheme="minorHAnsi" w:hAnsiTheme="minorHAnsi" w:cstheme="minorBidi"/>
        </w:rPr>
        <w:t>Additionally</w:t>
      </w:r>
      <w:r w:rsidRPr="004A4A45">
        <w:rPr>
          <w:rFonts w:asciiTheme="minorHAnsi" w:hAnsiTheme="minorHAnsi" w:cstheme="minorBidi"/>
        </w:rPr>
        <w:t xml:space="preserve">, the Department has designed the IPEDS ACTS data collection process to ensure consistency with Privacy Act requirements. As the Department noted in Part A of this collection’s supporting statement, “the data collected in the student-level file does not contain any Personally Identifiable Information (PII). Institutions will assign their own ID numbers, distinct from the student’s Social Security Number or institutional identification number, to be used in the Student ID field.” Pseudonymization substantially reduces the risk that collected data could be used to distinguish or trace an individual’s identity. Furthermore, RTI will not retrieve the pseudonymized data by personal identifier; RTI will only use the pseudonymized data to generate aggregate metrics and perform ancillary calculations needed to do so (e.g., identification of quintile cut-points). RTI will destroy student level files after all data quality checking and processing is complete. Finally, as noted on page 18 in the Department’s </w:t>
      </w:r>
      <w:hyperlink r:id="rId22" w:history="1">
        <w:r w:rsidRPr="004A4A45">
          <w:rPr>
            <w:rStyle w:val="Hyperlink"/>
            <w:rFonts w:asciiTheme="minorHAnsi" w:hAnsiTheme="minorHAnsi" w:cstheme="minorBidi"/>
          </w:rPr>
          <w:t>response to 60-Day Notice public comments</w:t>
        </w:r>
      </w:hyperlink>
      <w:r w:rsidRPr="004A4A45">
        <w:rPr>
          <w:rFonts w:asciiTheme="minorHAnsi" w:hAnsiTheme="minorHAnsi" w:cstheme="minorBidi"/>
        </w:rPr>
        <w:t xml:space="preserve">, “NCES routinely implements privacy protections elsewhere in consultation with the IES Disclosure Review Board. These protections—which can include, but are not limited to, suppression, perturbation, and tiered access to data—are designed to avoid the inadvertent disclosure of information about individuals. NCES will determine the most appropriate disclosure avoidance approach for the ACTS data following its collection and implement that approach prior to any public release of data arising from it.” These steps ensure that the IPEDS ACTS data collection will not trigger the Privacy Act by: (1) substantially eliminating the risk that any collected data could be deemed a “record” under the Privacy Act and (2) eliminating the possibility that any collected data could be deemed to be maintained in a </w:t>
      </w:r>
      <w:r w:rsidRPr="004A4A45">
        <w:rPr>
          <w:rFonts w:asciiTheme="minorHAnsi" w:hAnsiTheme="minorHAnsi" w:cstheme="minorBidi"/>
        </w:rPr>
        <w:t>“</w:t>
      </w:r>
      <w:r w:rsidRPr="004A4A45">
        <w:rPr>
          <w:rFonts w:asciiTheme="minorHAnsi" w:hAnsiTheme="minorHAnsi" w:cstheme="minorBidi"/>
        </w:rPr>
        <w:t>system of records” under the Privacy Act.</w:t>
      </w:r>
    </w:p>
    <w:p w:rsidR="00C42193" w:rsidRPr="004A4A45" w:rsidP="0E3F044C" w14:paraId="5BCF11D6" w14:textId="77777777">
      <w:pPr>
        <w:pStyle w:val="BodyText"/>
        <w:spacing w:after="0"/>
        <w:rPr>
          <w:rFonts w:asciiTheme="minorHAnsi" w:hAnsiTheme="minorHAnsi" w:cstheme="minorBidi"/>
        </w:rPr>
      </w:pPr>
    </w:p>
    <w:p w:rsidR="002D5AC1" w:rsidRPr="004A4A45" w:rsidP="007C17F0" w14:paraId="1AE3B9B9" w14:textId="77777777">
      <w:pPr>
        <w:pStyle w:val="BodyText"/>
        <w:spacing w:after="0"/>
        <w:rPr>
          <w:rFonts w:asciiTheme="minorHAnsi" w:hAnsiTheme="minorHAnsi" w:cstheme="minorHAnsi"/>
          <w:snapToGrid w:val="0"/>
        </w:rPr>
      </w:pPr>
    </w:p>
    <w:p w:rsidR="00B17F64" w:rsidRPr="004A4A45" w:rsidP="001F0503" w14:paraId="2D58A61B" w14:textId="77777777">
      <w:pPr>
        <w:pStyle w:val="AppendixHeading2"/>
        <w:spacing w:after="120"/>
        <w:jc w:val="left"/>
        <w:rPr>
          <w:rFonts w:asciiTheme="minorHAnsi" w:hAnsiTheme="minorHAnsi" w:cstheme="minorHAnsi"/>
        </w:rPr>
      </w:pPr>
      <w:bookmarkStart w:id="70" w:name="_Toc212641183"/>
      <w:r w:rsidRPr="004A4A45">
        <w:rPr>
          <w:rFonts w:asciiTheme="minorHAnsi" w:hAnsiTheme="minorHAnsi" w:cstheme="minorHAnsi"/>
        </w:rPr>
        <w:t>A.11.</w:t>
      </w:r>
      <w:r w:rsidRPr="004A4A45">
        <w:rPr>
          <w:rFonts w:asciiTheme="minorHAnsi" w:hAnsiTheme="minorHAnsi" w:cstheme="minorHAnsi"/>
        </w:rPr>
        <w:tab/>
        <w:t>Justification for Sensitive Questions</w:t>
      </w:r>
      <w:bookmarkEnd w:id="69"/>
      <w:bookmarkEnd w:id="70"/>
    </w:p>
    <w:p w:rsidR="00B17F64" w:rsidRPr="004A4A45" w:rsidP="001F0503" w14:paraId="3CE9209E" w14:textId="77777777">
      <w:pPr>
        <w:pStyle w:val="BodyText"/>
        <w:rPr>
          <w:rFonts w:asciiTheme="minorHAnsi" w:hAnsiTheme="minorHAnsi" w:cstheme="minorHAnsi"/>
          <w:snapToGrid w:val="0"/>
        </w:rPr>
      </w:pPr>
      <w:r w:rsidRPr="004A4A45">
        <w:rPr>
          <w:rFonts w:asciiTheme="minorHAnsi" w:hAnsiTheme="minorHAnsi" w:cstheme="minorHAnsi"/>
          <w:snapToGrid w:val="0"/>
        </w:rPr>
        <w:t>These collections contain no questions of a sensitive nature.</w:t>
      </w:r>
    </w:p>
    <w:p w:rsidR="00B17F64" w:rsidRPr="004A4A45" w:rsidP="001F0503" w14:paraId="569519D3" w14:textId="77777777">
      <w:pPr>
        <w:pStyle w:val="AppendixHeading2"/>
        <w:spacing w:after="120"/>
        <w:jc w:val="left"/>
        <w:rPr>
          <w:rFonts w:asciiTheme="minorHAnsi" w:hAnsiTheme="minorHAnsi" w:cstheme="minorHAnsi"/>
        </w:rPr>
      </w:pPr>
      <w:bookmarkStart w:id="71" w:name="_Toc437880631"/>
      <w:bookmarkStart w:id="72" w:name="_Toc212641184"/>
      <w:r w:rsidRPr="004A4A45">
        <w:rPr>
          <w:rFonts w:asciiTheme="minorHAnsi" w:hAnsiTheme="minorHAnsi" w:cstheme="minorHAnsi"/>
        </w:rPr>
        <w:t>A.12.</w:t>
      </w:r>
      <w:r w:rsidRPr="004A4A45">
        <w:rPr>
          <w:rFonts w:asciiTheme="minorHAnsi" w:hAnsiTheme="minorHAnsi" w:cstheme="minorHAnsi"/>
        </w:rPr>
        <w:tab/>
        <w:t>Estimate of Burden</w:t>
      </w:r>
      <w:bookmarkEnd w:id="71"/>
      <w:bookmarkEnd w:id="72"/>
    </w:p>
    <w:p w:rsidR="00717CC3" w:rsidRPr="004A4A45" w:rsidP="009246C1" w14:paraId="310C97FC" w14:textId="77777777">
      <w:pPr>
        <w:pStyle w:val="BodyText"/>
        <w:rPr>
          <w:rFonts w:asciiTheme="minorHAnsi" w:hAnsiTheme="minorHAnsi" w:cstheme="minorHAnsi"/>
          <w:snapToGrid w:val="0"/>
        </w:rPr>
      </w:pPr>
      <w:bookmarkStart w:id="73" w:name="_Toc2884883"/>
      <w:bookmarkStart w:id="74" w:name="_Toc437880632"/>
      <w:r w:rsidRPr="004A4A45">
        <w:rPr>
          <w:rFonts w:asciiTheme="minorHAnsi" w:hAnsiTheme="minorHAnsi" w:cstheme="minorHAnsi"/>
          <w:snapToGrid w:val="0"/>
        </w:rPr>
        <w:t xml:space="preserve">In 2017, NCES contracted </w:t>
      </w:r>
      <w:r w:rsidRPr="004A4A45" w:rsidR="00FE458A">
        <w:rPr>
          <w:rFonts w:asciiTheme="minorHAnsi" w:hAnsiTheme="minorHAnsi" w:cstheme="minorHAnsi"/>
          <w:snapToGrid w:val="0"/>
        </w:rPr>
        <w:t xml:space="preserve">with </w:t>
      </w:r>
      <w:r w:rsidRPr="004A4A45">
        <w:rPr>
          <w:rFonts w:asciiTheme="minorHAnsi" w:hAnsiTheme="minorHAnsi" w:cstheme="minorHAnsi"/>
          <w:snapToGrid w:val="0"/>
        </w:rPr>
        <w:t>the American Institutes for Research (AIR) to interview administrators from postsecondary institutions to better understand the time use and burden for institutions participating in IPEDS data collection. To better understand an institution</w:t>
      </w:r>
      <w:r w:rsidRPr="004A4A45" w:rsidR="003B4096">
        <w:rPr>
          <w:rFonts w:asciiTheme="minorHAnsi" w:hAnsiTheme="minorHAnsi" w:cstheme="minorHAnsi"/>
          <w:snapToGrid w:val="0"/>
        </w:rPr>
        <w:t>’</w:t>
      </w:r>
      <w:r w:rsidRPr="004A4A45">
        <w:rPr>
          <w:rFonts w:asciiTheme="minorHAnsi" w:hAnsiTheme="minorHAnsi" w:cstheme="minorHAnsi"/>
          <w:snapToGrid w:val="0"/>
        </w:rPr>
        <w:t xml:space="preserve">s time and burden, AIR conducted two rounds of cognitive interviews </w:t>
      </w:r>
      <w:r w:rsidRPr="004A4A45" w:rsidR="00B238EF">
        <w:rPr>
          <w:rFonts w:asciiTheme="minorHAnsi" w:hAnsiTheme="minorHAnsi" w:cstheme="minorHAnsi"/>
          <w:snapToGrid w:val="0"/>
        </w:rPr>
        <w:t>with</w:t>
      </w:r>
      <w:r w:rsidRPr="004A4A45">
        <w:rPr>
          <w:rFonts w:asciiTheme="minorHAnsi" w:hAnsiTheme="minorHAnsi" w:cstheme="minorHAnsi"/>
          <w:snapToGrid w:val="0"/>
        </w:rPr>
        <w:t xml:space="preserve"> administrators from 48 postsecondary institutions. The first round of interviews was designed to gain a better understanding of respondents’ time use and burden for completing the 1</w:t>
      </w:r>
      <w:r w:rsidRPr="004A4A45" w:rsidR="00B238EF">
        <w:rPr>
          <w:rFonts w:asciiTheme="minorHAnsi" w:hAnsiTheme="minorHAnsi" w:cstheme="minorHAnsi"/>
          <w:snapToGrid w:val="0"/>
        </w:rPr>
        <w:t>2</w:t>
      </w:r>
      <w:r w:rsidRPr="004A4A45">
        <w:rPr>
          <w:rFonts w:asciiTheme="minorHAnsi" w:hAnsiTheme="minorHAnsi" w:cstheme="minorHAnsi"/>
          <w:snapToGrid w:val="0"/>
        </w:rPr>
        <w:t xml:space="preserve"> IPEDS survey components. Questions in the Round 1 interviews were intended to explore respondents’ understanding of the current IPEDS time use and burden question—particularly, what respondents include and exclude from their calculation when answering the question—to determine whether they are providing the information that the question was designed to extract.</w:t>
      </w:r>
      <w:bookmarkEnd w:id="73"/>
    </w:p>
    <w:p w:rsidR="00BF336B" w:rsidRPr="004A4A45" w:rsidP="009246C1" w14:paraId="4B2F5A57" w14:textId="77777777">
      <w:pPr>
        <w:pStyle w:val="BodyText"/>
        <w:rPr>
          <w:rFonts w:asciiTheme="minorHAnsi" w:hAnsiTheme="minorHAnsi" w:cstheme="minorHAnsi"/>
          <w:snapToGrid w:val="0"/>
        </w:rPr>
      </w:pPr>
      <w:bookmarkStart w:id="75" w:name="_Toc2884884"/>
      <w:r w:rsidRPr="004A4A45">
        <w:rPr>
          <w:rFonts w:asciiTheme="minorHAnsi" w:hAnsiTheme="minorHAnsi" w:cstheme="minorHAnsi"/>
          <w:snapToGrid w:val="0"/>
        </w:rPr>
        <w:t>Results from the Round 1 interviews and observations suggest</w:t>
      </w:r>
      <w:r w:rsidRPr="004A4A45" w:rsidR="007818D6">
        <w:rPr>
          <w:rFonts w:asciiTheme="minorHAnsi" w:hAnsiTheme="minorHAnsi" w:cstheme="minorHAnsi"/>
          <w:snapToGrid w:val="0"/>
        </w:rPr>
        <w:t>ed</w:t>
      </w:r>
      <w:r w:rsidRPr="004A4A45">
        <w:rPr>
          <w:rFonts w:asciiTheme="minorHAnsi" w:hAnsiTheme="minorHAnsi" w:cstheme="minorHAnsi"/>
          <w:snapToGrid w:val="0"/>
        </w:rPr>
        <w:t xml:space="preserve"> that respondents </w:t>
      </w:r>
      <w:r w:rsidRPr="004A4A45" w:rsidR="007818D6">
        <w:rPr>
          <w:rFonts w:asciiTheme="minorHAnsi" w:hAnsiTheme="minorHAnsi" w:cstheme="minorHAnsi"/>
          <w:snapToGrid w:val="0"/>
        </w:rPr>
        <w:t>we</w:t>
      </w:r>
      <w:r w:rsidRPr="004A4A45">
        <w:rPr>
          <w:rFonts w:asciiTheme="minorHAnsi" w:hAnsiTheme="minorHAnsi" w:cstheme="minorHAnsi"/>
          <w:snapToGrid w:val="0"/>
        </w:rPr>
        <w:t xml:space="preserve">re not consistent in how they report time use and burden related to completing IPEDS survey components. Based on these findings, a new series of time use and burden questions were drafted and tested during a second round of cognitive interviews. Round 2 </w:t>
      </w:r>
      <w:r w:rsidRPr="004A4A45">
        <w:rPr>
          <w:rFonts w:asciiTheme="minorHAnsi" w:hAnsiTheme="minorHAnsi" w:cstheme="minorHAnsi"/>
          <w:snapToGrid w:val="0"/>
        </w:rPr>
        <w:t>interviews included questions regarding the initial collection of the data that are reported to IPEDS, the number of people involved in the data collection and reporting process, the steps making up the data collection and reporting process, and the initial purpose of the data collection.</w:t>
      </w:r>
      <w:bookmarkEnd w:id="75"/>
    </w:p>
    <w:p w:rsidR="00526CB6" w:rsidRPr="004A4A45" w:rsidP="48FFFA56" w14:paraId="72A9937E" w14:textId="77777777">
      <w:pPr>
        <w:pStyle w:val="BodyText"/>
        <w:rPr>
          <w:rFonts w:asciiTheme="minorHAnsi" w:hAnsiTheme="minorHAnsi" w:cstheme="minorHAnsi"/>
          <w:snapToGrid w:val="0"/>
        </w:rPr>
      </w:pPr>
      <w:bookmarkStart w:id="76" w:name="_Toc2884885"/>
      <w:r w:rsidRPr="004A4A45">
        <w:rPr>
          <w:rFonts w:asciiTheme="minorHAnsi" w:hAnsiTheme="minorHAnsi" w:cstheme="minorHAnsi"/>
          <w:snapToGrid w:val="0"/>
        </w:rPr>
        <w:t>Based on recommendation</w:t>
      </w:r>
      <w:r w:rsidRPr="004A4A45" w:rsidR="00CC7455">
        <w:rPr>
          <w:rFonts w:asciiTheme="minorHAnsi" w:hAnsiTheme="minorHAnsi" w:cstheme="minorHAnsi"/>
          <w:snapToGrid w:val="0"/>
        </w:rPr>
        <w:t>s</w:t>
      </w:r>
      <w:r w:rsidRPr="004A4A45">
        <w:rPr>
          <w:rFonts w:asciiTheme="minorHAnsi" w:hAnsiTheme="minorHAnsi" w:cstheme="minorHAnsi"/>
          <w:snapToGrid w:val="0"/>
        </w:rPr>
        <w:t xml:space="preserve"> from the AIR report, </w:t>
      </w:r>
      <w:r w:rsidRPr="004A4A45" w:rsidR="00E9284E">
        <w:rPr>
          <w:rFonts w:asciiTheme="minorHAnsi" w:hAnsiTheme="minorHAnsi" w:cstheme="minorHAnsi"/>
          <w:snapToGrid w:val="0"/>
        </w:rPr>
        <w:t>NC</w:t>
      </w:r>
      <w:r w:rsidRPr="004A4A45" w:rsidR="002B4268">
        <w:rPr>
          <w:rFonts w:asciiTheme="minorHAnsi" w:hAnsiTheme="minorHAnsi" w:cstheme="minorHAnsi"/>
          <w:snapToGrid w:val="0"/>
        </w:rPr>
        <w:t>ES revised the way in which it e</w:t>
      </w:r>
      <w:r w:rsidRPr="004A4A45" w:rsidR="00E9284E">
        <w:rPr>
          <w:rFonts w:asciiTheme="minorHAnsi" w:hAnsiTheme="minorHAnsi" w:cstheme="minorHAnsi"/>
          <w:snapToGrid w:val="0"/>
        </w:rPr>
        <w:t>nquires about burden to provide more clarity</w:t>
      </w:r>
      <w:r w:rsidRPr="004A4A45" w:rsidR="00F25389">
        <w:rPr>
          <w:rFonts w:asciiTheme="minorHAnsi" w:hAnsiTheme="minorHAnsi" w:cstheme="minorHAnsi"/>
          <w:snapToGrid w:val="0"/>
        </w:rPr>
        <w:t xml:space="preserve"> to </w:t>
      </w:r>
      <w:r w:rsidRPr="004A4A45" w:rsidR="00F80B82">
        <w:rPr>
          <w:rFonts w:asciiTheme="minorHAnsi" w:hAnsiTheme="minorHAnsi" w:cstheme="minorHAnsi"/>
          <w:snapToGrid w:val="0"/>
        </w:rPr>
        <w:t>respondents</w:t>
      </w:r>
      <w:r w:rsidRPr="004A4A45" w:rsidR="00F25389">
        <w:rPr>
          <w:rFonts w:asciiTheme="minorHAnsi" w:hAnsiTheme="minorHAnsi" w:cstheme="minorHAnsi"/>
          <w:snapToGrid w:val="0"/>
        </w:rPr>
        <w:t xml:space="preserve"> on what time should be included. </w:t>
      </w:r>
      <w:bookmarkStart w:id="77" w:name="_Toc2884888"/>
      <w:bookmarkEnd w:id="76"/>
    </w:p>
    <w:p w:rsidR="000C0B0C" w:rsidRPr="004A4A45" w:rsidP="48FFFA56" w14:paraId="6E8C4B72" w14:textId="77777777">
      <w:pPr>
        <w:pStyle w:val="BodyText"/>
        <w:rPr>
          <w:rFonts w:asciiTheme="minorHAnsi" w:hAnsiTheme="minorHAnsi" w:cstheme="minorHAnsi"/>
          <w:b/>
          <w:bCs/>
          <w:snapToGrid w:val="0"/>
        </w:rPr>
      </w:pPr>
      <w:r w:rsidRPr="004A4A45">
        <w:rPr>
          <w:rFonts w:asciiTheme="minorHAnsi" w:hAnsiTheme="minorHAnsi" w:cstheme="minorHAnsi"/>
          <w:b/>
          <w:bCs/>
          <w:snapToGrid w:val="0"/>
        </w:rPr>
        <w:t>B</w:t>
      </w:r>
      <w:r w:rsidRPr="004A4A45" w:rsidR="00A60AD3">
        <w:rPr>
          <w:rFonts w:asciiTheme="minorHAnsi" w:hAnsiTheme="minorHAnsi" w:cstheme="minorHAnsi"/>
          <w:b/>
          <w:bCs/>
          <w:snapToGrid w:val="0"/>
        </w:rPr>
        <w:t xml:space="preserve">urden reporting </w:t>
      </w:r>
      <w:r w:rsidRPr="004A4A45" w:rsidR="00ED4D84">
        <w:rPr>
          <w:rFonts w:asciiTheme="minorHAnsi" w:hAnsiTheme="minorHAnsi" w:cstheme="minorHAnsi"/>
          <w:b/>
          <w:bCs/>
          <w:snapToGrid w:val="0"/>
        </w:rPr>
        <w:t>screen</w:t>
      </w:r>
      <w:r w:rsidRPr="004A4A45" w:rsidR="00A60AD3">
        <w:rPr>
          <w:rFonts w:asciiTheme="minorHAnsi" w:hAnsiTheme="minorHAnsi" w:cstheme="minorHAnsi"/>
          <w:b/>
          <w:bCs/>
          <w:snapToGrid w:val="0"/>
        </w:rPr>
        <w:t>:</w:t>
      </w:r>
      <w:bookmarkEnd w:id="77"/>
    </w:p>
    <w:tbl>
      <w:tblPr>
        <w:tblStyle w:val="TableGrid"/>
        <w:tblW w:w="0" w:type="auto"/>
        <w:tblBorders>
          <w:top w:val="single" w:sz="4" w:space="0" w:color="C3BD96" w:themeColor="background2" w:themeShade="BF"/>
          <w:left w:val="single" w:sz="4" w:space="0" w:color="C3BD96" w:themeColor="background2" w:themeShade="BF"/>
          <w:bottom w:val="single" w:sz="4" w:space="0" w:color="C3BD96" w:themeColor="background2" w:themeShade="BF"/>
          <w:right w:val="single" w:sz="4" w:space="0" w:color="C3BD96" w:themeColor="background2" w:themeShade="BF"/>
          <w:insideH w:val="single" w:sz="4" w:space="0" w:color="C3BD96" w:themeColor="background2" w:themeShade="BF"/>
          <w:insideV w:val="single" w:sz="4" w:space="0" w:color="C3BD96" w:themeColor="background2" w:themeShade="BF"/>
        </w:tblBorders>
        <w:tblLook w:val="04A0"/>
      </w:tblPr>
      <w:tblGrid>
        <w:gridCol w:w="701"/>
        <w:gridCol w:w="2182"/>
        <w:gridCol w:w="664"/>
        <w:gridCol w:w="723"/>
        <w:gridCol w:w="446"/>
        <w:gridCol w:w="1967"/>
        <w:gridCol w:w="346"/>
        <w:gridCol w:w="550"/>
        <w:gridCol w:w="894"/>
        <w:gridCol w:w="2029"/>
      </w:tblGrid>
      <w:tr w14:paraId="3F7411A1" w14:textId="77777777" w:rsidTr="00273771">
        <w:tblPrEx>
          <w:tblW w:w="0" w:type="auto"/>
          <w:tblBorders>
            <w:top w:val="single" w:sz="4" w:space="0" w:color="C3BD96" w:themeColor="background2" w:themeShade="BF"/>
            <w:left w:val="single" w:sz="4" w:space="0" w:color="C3BD96" w:themeColor="background2" w:themeShade="BF"/>
            <w:bottom w:val="single" w:sz="4" w:space="0" w:color="C3BD96" w:themeColor="background2" w:themeShade="BF"/>
            <w:right w:val="single" w:sz="4" w:space="0" w:color="C3BD96" w:themeColor="background2" w:themeShade="BF"/>
            <w:insideH w:val="single" w:sz="4" w:space="0" w:color="C3BD96" w:themeColor="background2" w:themeShade="BF"/>
            <w:insideV w:val="single" w:sz="4" w:space="0" w:color="C3BD96" w:themeColor="background2" w:themeShade="BF"/>
          </w:tblBorders>
          <w:tblLook w:val="04A0"/>
        </w:tblPrEx>
        <w:trPr>
          <w:trHeight w:val="288"/>
        </w:trPr>
        <w:tc>
          <w:tcPr>
            <w:tcW w:w="10502" w:type="dxa"/>
            <w:gridSpan w:val="10"/>
            <w:shd w:val="clear" w:color="auto" w:fill="EEECE1" w:themeFill="background2"/>
            <w:vAlign w:val="center"/>
          </w:tcPr>
          <w:p w:rsidR="00ED4D84" w:rsidRPr="004A4A45" w14:paraId="17374C3A" w14:textId="77777777">
            <w:pPr>
              <w:pStyle w:val="NoSpacing"/>
              <w:rPr>
                <w:rFonts w:asciiTheme="minorHAnsi" w:hAnsiTheme="minorHAnsi" w:cstheme="minorHAnsi"/>
                <w:sz w:val="18"/>
                <w:szCs w:val="18"/>
              </w:rPr>
            </w:pPr>
            <w:r w:rsidRPr="004A4A45">
              <w:rPr>
                <w:rFonts w:asciiTheme="minorHAnsi" w:hAnsiTheme="minorHAnsi" w:cstheme="minorHAnsi"/>
                <w:b/>
                <w:bCs/>
                <w:snapToGrid w:val="0"/>
              </w:rPr>
              <w:br w:type="page"/>
            </w:r>
            <w:r w:rsidRPr="004A4A45">
              <w:rPr>
                <w:rFonts w:asciiTheme="minorHAnsi" w:hAnsiTheme="minorHAnsi" w:cstheme="minorHAnsi"/>
                <w:sz w:val="18"/>
                <w:szCs w:val="18"/>
              </w:rPr>
              <w:t>This survey component was prepared by:</w:t>
            </w:r>
          </w:p>
        </w:tc>
      </w:tr>
      <w:tr w14:paraId="669B2F19" w14:textId="77777777" w:rsidTr="000C524D">
        <w:tblPrEx>
          <w:tblW w:w="0" w:type="auto"/>
          <w:tblLook w:val="04A0"/>
        </w:tblPrEx>
        <w:trPr>
          <w:trHeight w:val="288"/>
        </w:trPr>
        <w:tc>
          <w:tcPr>
            <w:tcW w:w="701" w:type="dxa"/>
            <w:vAlign w:val="center"/>
          </w:tcPr>
          <w:p w:rsidR="00E03E22" w:rsidRPr="004A4A45" w:rsidP="00E03E22" w14:paraId="62D52F0B" w14:textId="77777777">
            <w:pPr>
              <w:jc w:val="center"/>
              <w:rPr>
                <w:rFonts w:asciiTheme="minorHAnsi" w:hAnsiTheme="minorHAnsi" w:cstheme="minorHAnsi"/>
                <w:sz w:val="18"/>
                <w:szCs w:val="18"/>
              </w:rPr>
            </w:pPr>
            <w:r w:rsidRPr="004A4A45">
              <w:rPr>
                <w:rFonts w:asciiTheme="minorHAnsi" w:hAnsiTheme="minorHAnsi" w:cstheme="minorHAnsi"/>
                <w:sz w:val="18"/>
                <w:szCs w:val="18"/>
              </w:rPr>
              <w:t>RB</w:t>
            </w:r>
          </w:p>
        </w:tc>
        <w:tc>
          <w:tcPr>
            <w:tcW w:w="2846" w:type="dxa"/>
            <w:gridSpan w:val="2"/>
            <w:vAlign w:val="center"/>
          </w:tcPr>
          <w:p w:rsidR="00E03E22" w:rsidRPr="004A4A45" w:rsidP="00E03E22" w14:paraId="277AA5DE" w14:textId="77777777">
            <w:pPr>
              <w:rPr>
                <w:rFonts w:asciiTheme="minorHAnsi" w:hAnsiTheme="minorHAnsi" w:cstheme="minorHAnsi"/>
                <w:sz w:val="18"/>
                <w:szCs w:val="18"/>
              </w:rPr>
            </w:pPr>
            <w:r w:rsidRPr="004A4A45">
              <w:rPr>
                <w:rFonts w:asciiTheme="minorHAnsi" w:hAnsiTheme="minorHAnsi" w:cstheme="minorHAnsi"/>
                <w:sz w:val="18"/>
                <w:szCs w:val="18"/>
              </w:rPr>
              <w:t>Keyholder</w:t>
            </w:r>
          </w:p>
        </w:tc>
        <w:tc>
          <w:tcPr>
            <w:tcW w:w="723" w:type="dxa"/>
            <w:vAlign w:val="center"/>
          </w:tcPr>
          <w:p w:rsidR="00E03E22" w:rsidRPr="004A4A45" w:rsidP="00E03E22" w14:paraId="273A0C91" w14:textId="77777777">
            <w:pPr>
              <w:jc w:val="center"/>
              <w:rPr>
                <w:rFonts w:asciiTheme="minorHAnsi" w:hAnsiTheme="minorHAnsi" w:cstheme="minorHAnsi"/>
                <w:sz w:val="18"/>
                <w:szCs w:val="18"/>
              </w:rPr>
            </w:pPr>
            <w:r w:rsidRPr="004A4A45">
              <w:rPr>
                <w:rFonts w:asciiTheme="minorHAnsi" w:hAnsiTheme="minorHAnsi" w:cstheme="minorHAnsi"/>
                <w:sz w:val="18"/>
                <w:szCs w:val="18"/>
              </w:rPr>
              <w:t>RB</w:t>
            </w:r>
          </w:p>
        </w:tc>
        <w:tc>
          <w:tcPr>
            <w:tcW w:w="2759" w:type="dxa"/>
            <w:gridSpan w:val="3"/>
            <w:vAlign w:val="center"/>
          </w:tcPr>
          <w:p w:rsidR="00E03E22" w:rsidRPr="004A4A45" w:rsidP="00E03E22" w14:paraId="7900E51F" w14:textId="77777777">
            <w:pPr>
              <w:rPr>
                <w:rFonts w:asciiTheme="minorHAnsi" w:hAnsiTheme="minorHAnsi" w:cstheme="minorHAnsi"/>
                <w:sz w:val="18"/>
                <w:szCs w:val="18"/>
              </w:rPr>
            </w:pPr>
            <w:r w:rsidRPr="004A4A45">
              <w:rPr>
                <w:rFonts w:asciiTheme="minorHAnsi" w:hAnsiTheme="minorHAnsi" w:cstheme="minorHAnsi"/>
                <w:sz w:val="18"/>
                <w:szCs w:val="18"/>
              </w:rPr>
              <w:t>SFA Contact</w:t>
            </w:r>
          </w:p>
        </w:tc>
        <w:tc>
          <w:tcPr>
            <w:tcW w:w="550" w:type="dxa"/>
            <w:vAlign w:val="center"/>
          </w:tcPr>
          <w:p w:rsidR="00E03E22" w:rsidRPr="004A4A45" w:rsidP="00E03E22" w14:paraId="3262DD49" w14:textId="77777777">
            <w:pPr>
              <w:jc w:val="center"/>
              <w:rPr>
                <w:rFonts w:asciiTheme="minorHAnsi" w:hAnsiTheme="minorHAnsi" w:cstheme="minorHAnsi"/>
                <w:sz w:val="18"/>
                <w:szCs w:val="18"/>
              </w:rPr>
            </w:pPr>
            <w:r w:rsidRPr="004A4A45">
              <w:rPr>
                <w:rFonts w:asciiTheme="minorHAnsi" w:hAnsiTheme="minorHAnsi" w:cstheme="minorHAnsi"/>
                <w:sz w:val="18"/>
                <w:szCs w:val="18"/>
              </w:rPr>
              <w:t>RB</w:t>
            </w:r>
          </w:p>
        </w:tc>
        <w:tc>
          <w:tcPr>
            <w:tcW w:w="2923" w:type="dxa"/>
            <w:gridSpan w:val="2"/>
            <w:vAlign w:val="center"/>
          </w:tcPr>
          <w:p w:rsidR="00E03E22" w:rsidRPr="004A4A45" w:rsidP="00E03E22" w14:paraId="15CFF949" w14:textId="77777777">
            <w:pPr>
              <w:rPr>
                <w:rFonts w:asciiTheme="minorHAnsi" w:hAnsiTheme="minorHAnsi" w:cstheme="minorHAnsi"/>
                <w:sz w:val="18"/>
                <w:szCs w:val="18"/>
              </w:rPr>
            </w:pPr>
            <w:r w:rsidRPr="004A4A45">
              <w:rPr>
                <w:rFonts w:asciiTheme="minorHAnsi" w:hAnsiTheme="minorHAnsi" w:cstheme="minorHAnsi"/>
                <w:sz w:val="18"/>
                <w:szCs w:val="18"/>
              </w:rPr>
              <w:t>HR Contact</w:t>
            </w:r>
          </w:p>
        </w:tc>
      </w:tr>
      <w:tr w14:paraId="76F30F95" w14:textId="77777777" w:rsidTr="000C524D">
        <w:tblPrEx>
          <w:tblW w:w="0" w:type="auto"/>
          <w:tblLook w:val="04A0"/>
        </w:tblPrEx>
        <w:trPr>
          <w:trHeight w:val="288"/>
        </w:trPr>
        <w:tc>
          <w:tcPr>
            <w:tcW w:w="701" w:type="dxa"/>
            <w:vAlign w:val="center"/>
          </w:tcPr>
          <w:p w:rsidR="00E03E22" w:rsidRPr="004A4A45" w:rsidP="00E03E22" w14:paraId="6A6ABA28" w14:textId="77777777">
            <w:pPr>
              <w:jc w:val="center"/>
              <w:rPr>
                <w:rFonts w:asciiTheme="minorHAnsi" w:hAnsiTheme="minorHAnsi" w:cstheme="minorHAnsi"/>
                <w:sz w:val="18"/>
                <w:szCs w:val="18"/>
              </w:rPr>
            </w:pPr>
            <w:r w:rsidRPr="004A4A45">
              <w:rPr>
                <w:rFonts w:asciiTheme="minorHAnsi" w:hAnsiTheme="minorHAnsi" w:cstheme="minorHAnsi"/>
                <w:sz w:val="18"/>
                <w:szCs w:val="18"/>
              </w:rPr>
              <w:t>RB</w:t>
            </w:r>
          </w:p>
        </w:tc>
        <w:tc>
          <w:tcPr>
            <w:tcW w:w="2846" w:type="dxa"/>
            <w:gridSpan w:val="2"/>
            <w:vAlign w:val="center"/>
          </w:tcPr>
          <w:p w:rsidR="00E03E22" w:rsidRPr="004A4A45" w:rsidP="00E03E22" w14:paraId="1B7475D6" w14:textId="77777777">
            <w:pPr>
              <w:rPr>
                <w:rFonts w:asciiTheme="minorHAnsi" w:hAnsiTheme="minorHAnsi" w:cstheme="minorHAnsi"/>
                <w:sz w:val="18"/>
                <w:szCs w:val="18"/>
              </w:rPr>
            </w:pPr>
            <w:r w:rsidRPr="004A4A45">
              <w:rPr>
                <w:rFonts w:asciiTheme="minorHAnsi" w:hAnsiTheme="minorHAnsi" w:cstheme="minorHAnsi"/>
                <w:sz w:val="18"/>
                <w:szCs w:val="18"/>
              </w:rPr>
              <w:t>Finance Contact</w:t>
            </w:r>
          </w:p>
        </w:tc>
        <w:tc>
          <w:tcPr>
            <w:tcW w:w="723" w:type="dxa"/>
            <w:vAlign w:val="center"/>
          </w:tcPr>
          <w:p w:rsidR="00E03E22" w:rsidRPr="004A4A45" w:rsidP="00E03E22" w14:paraId="5DD95C65" w14:textId="77777777">
            <w:pPr>
              <w:jc w:val="center"/>
              <w:rPr>
                <w:rFonts w:asciiTheme="minorHAnsi" w:hAnsiTheme="minorHAnsi" w:cstheme="minorHAnsi"/>
                <w:sz w:val="18"/>
                <w:szCs w:val="18"/>
              </w:rPr>
            </w:pPr>
            <w:r w:rsidRPr="004A4A45">
              <w:rPr>
                <w:rFonts w:asciiTheme="minorHAnsi" w:hAnsiTheme="minorHAnsi" w:cstheme="minorHAnsi"/>
                <w:sz w:val="18"/>
                <w:szCs w:val="18"/>
              </w:rPr>
              <w:t>RB</w:t>
            </w:r>
          </w:p>
        </w:tc>
        <w:tc>
          <w:tcPr>
            <w:tcW w:w="2759" w:type="dxa"/>
            <w:gridSpan w:val="3"/>
            <w:vAlign w:val="center"/>
          </w:tcPr>
          <w:p w:rsidR="00E03E22" w:rsidRPr="004A4A45" w:rsidP="00E03E22" w14:paraId="76BA7DBB" w14:textId="77777777">
            <w:pPr>
              <w:rPr>
                <w:rFonts w:asciiTheme="minorHAnsi" w:hAnsiTheme="minorHAnsi" w:cstheme="minorHAnsi"/>
                <w:sz w:val="18"/>
                <w:szCs w:val="18"/>
              </w:rPr>
            </w:pPr>
            <w:r w:rsidRPr="004A4A45">
              <w:rPr>
                <w:rFonts w:asciiTheme="minorHAnsi" w:hAnsiTheme="minorHAnsi" w:cstheme="minorHAnsi"/>
                <w:sz w:val="18"/>
                <w:szCs w:val="18"/>
              </w:rPr>
              <w:t>Academic Library Contact</w:t>
            </w:r>
          </w:p>
        </w:tc>
        <w:tc>
          <w:tcPr>
            <w:tcW w:w="550" w:type="dxa"/>
            <w:vAlign w:val="center"/>
          </w:tcPr>
          <w:p w:rsidR="00E03E22" w:rsidRPr="004A4A45" w:rsidP="00E03E22" w14:paraId="6B76767A" w14:textId="77777777">
            <w:pPr>
              <w:jc w:val="center"/>
              <w:rPr>
                <w:rFonts w:asciiTheme="minorHAnsi" w:hAnsiTheme="minorHAnsi" w:cstheme="minorHAnsi"/>
                <w:sz w:val="18"/>
                <w:szCs w:val="18"/>
              </w:rPr>
            </w:pPr>
            <w:r w:rsidRPr="004A4A45">
              <w:rPr>
                <w:rFonts w:asciiTheme="minorHAnsi" w:hAnsiTheme="minorHAnsi" w:cstheme="minorHAnsi"/>
                <w:sz w:val="18"/>
                <w:szCs w:val="18"/>
              </w:rPr>
              <w:t>RB</w:t>
            </w:r>
          </w:p>
        </w:tc>
        <w:tc>
          <w:tcPr>
            <w:tcW w:w="2923" w:type="dxa"/>
            <w:gridSpan w:val="2"/>
            <w:vAlign w:val="center"/>
          </w:tcPr>
          <w:p w:rsidR="00E03E22" w:rsidRPr="004A4A45" w:rsidP="00E03E22" w14:paraId="3AAC16CA" w14:textId="77777777">
            <w:pPr>
              <w:rPr>
                <w:rFonts w:asciiTheme="minorHAnsi" w:hAnsiTheme="minorHAnsi" w:cstheme="minorHAnsi"/>
                <w:sz w:val="18"/>
                <w:szCs w:val="18"/>
              </w:rPr>
            </w:pPr>
            <w:r w:rsidRPr="004A4A45">
              <w:rPr>
                <w:rFonts w:asciiTheme="minorHAnsi" w:hAnsiTheme="minorHAnsi" w:cstheme="minorHAnsi"/>
                <w:sz w:val="18"/>
                <w:szCs w:val="18"/>
              </w:rPr>
              <w:t>Other</w:t>
            </w:r>
          </w:p>
        </w:tc>
      </w:tr>
      <w:tr w14:paraId="017B50D0" w14:textId="77777777" w:rsidTr="000C524D">
        <w:tblPrEx>
          <w:tblW w:w="0" w:type="auto"/>
          <w:tblLook w:val="04A0"/>
        </w:tblPrEx>
        <w:trPr>
          <w:trHeight w:val="288"/>
        </w:trPr>
        <w:tc>
          <w:tcPr>
            <w:tcW w:w="701" w:type="dxa"/>
            <w:vAlign w:val="center"/>
          </w:tcPr>
          <w:p w:rsidR="00E03E22" w:rsidRPr="004A4A45" w:rsidP="00E03E22" w14:paraId="65A9BCEA"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 xml:space="preserve">Name: </w:t>
            </w:r>
          </w:p>
        </w:tc>
        <w:tc>
          <w:tcPr>
            <w:tcW w:w="9801" w:type="dxa"/>
            <w:gridSpan w:val="9"/>
            <w:vAlign w:val="center"/>
          </w:tcPr>
          <w:p w:rsidR="00E03E22" w:rsidRPr="004A4A45" w:rsidP="00E03E22" w14:paraId="3BC14B87"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RV</w:t>
            </w:r>
          </w:p>
        </w:tc>
      </w:tr>
      <w:tr w14:paraId="6B2BA23D" w14:textId="77777777" w:rsidTr="000C524D">
        <w:tblPrEx>
          <w:tblW w:w="0" w:type="auto"/>
          <w:tblLook w:val="04A0"/>
        </w:tblPrEx>
        <w:trPr>
          <w:trHeight w:val="288"/>
        </w:trPr>
        <w:tc>
          <w:tcPr>
            <w:tcW w:w="701" w:type="dxa"/>
            <w:vAlign w:val="center"/>
          </w:tcPr>
          <w:p w:rsidR="00E03E22" w:rsidRPr="004A4A45" w:rsidP="00E03E22" w14:paraId="72D7FC13"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 xml:space="preserve">Email:   </w:t>
            </w:r>
          </w:p>
        </w:tc>
        <w:tc>
          <w:tcPr>
            <w:tcW w:w="9801" w:type="dxa"/>
            <w:gridSpan w:val="9"/>
            <w:vAlign w:val="center"/>
          </w:tcPr>
          <w:p w:rsidR="00E03E22" w:rsidRPr="004A4A45" w:rsidP="00E03E22" w14:paraId="62EE4DCD"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RV</w:t>
            </w:r>
          </w:p>
        </w:tc>
      </w:tr>
      <w:tr w14:paraId="71B9913A" w14:textId="77777777" w:rsidTr="00273771">
        <w:tblPrEx>
          <w:tblW w:w="0" w:type="auto"/>
          <w:tblLook w:val="04A0"/>
        </w:tblPrEx>
        <w:trPr>
          <w:trHeight w:val="144"/>
        </w:trPr>
        <w:tc>
          <w:tcPr>
            <w:tcW w:w="10502" w:type="dxa"/>
            <w:gridSpan w:val="10"/>
            <w:shd w:val="clear" w:color="auto" w:fill="EEECE1" w:themeFill="background2"/>
          </w:tcPr>
          <w:p w:rsidR="00E03E22" w:rsidRPr="004A4A45" w:rsidP="00E03E22" w14:paraId="03FBE62A"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How many staff from your institutions were involved in the data collection and reporting process of this survey component?</w:t>
            </w:r>
          </w:p>
        </w:tc>
      </w:tr>
      <w:tr w14:paraId="199C6742" w14:textId="77777777" w:rsidTr="000C524D">
        <w:tblPrEx>
          <w:tblW w:w="0" w:type="auto"/>
          <w:tblLook w:val="04A0"/>
        </w:tblPrEx>
        <w:trPr>
          <w:trHeight w:val="360"/>
        </w:trPr>
        <w:tc>
          <w:tcPr>
            <w:tcW w:w="2883" w:type="dxa"/>
            <w:gridSpan w:val="2"/>
            <w:vAlign w:val="center"/>
          </w:tcPr>
          <w:p w:rsidR="00867042" w:rsidRPr="004A4A45" w:rsidP="00867042" w14:paraId="77055235"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Number of Staff (including yourself)</w:t>
            </w:r>
          </w:p>
        </w:tc>
        <w:tc>
          <w:tcPr>
            <w:tcW w:w="7619" w:type="dxa"/>
            <w:gridSpan w:val="8"/>
            <w:vAlign w:val="center"/>
          </w:tcPr>
          <w:p w:rsidR="00867042" w:rsidRPr="004A4A45" w:rsidP="00867042" w14:paraId="222FAA13" w14:textId="77777777">
            <w:pPr>
              <w:pStyle w:val="NoSpacing"/>
              <w:rPr>
                <w:rFonts w:asciiTheme="minorHAnsi" w:hAnsiTheme="minorHAnsi" w:cstheme="minorHAnsi"/>
                <w:sz w:val="18"/>
                <w:szCs w:val="18"/>
              </w:rPr>
            </w:pPr>
            <w:r w:rsidRPr="004A4A45">
              <w:rPr>
                <w:rFonts w:asciiTheme="minorHAnsi" w:hAnsiTheme="minorHAnsi" w:cstheme="minorHAnsi"/>
                <w:sz w:val="18"/>
                <w:szCs w:val="18"/>
              </w:rPr>
              <w:t>RB</w:t>
            </w:r>
          </w:p>
        </w:tc>
      </w:tr>
      <w:tr w14:paraId="60618ED0" w14:textId="77777777" w:rsidTr="00273771">
        <w:tblPrEx>
          <w:tblW w:w="0" w:type="auto"/>
          <w:tblLook w:val="04A0"/>
        </w:tblPrEx>
        <w:trPr>
          <w:trHeight w:val="288"/>
        </w:trPr>
        <w:tc>
          <w:tcPr>
            <w:tcW w:w="10502" w:type="dxa"/>
            <w:gridSpan w:val="10"/>
            <w:shd w:val="clear" w:color="auto" w:fill="EEECE1" w:themeFill="background2"/>
            <w:vAlign w:val="center"/>
          </w:tcPr>
          <w:p w:rsidR="00867042" w:rsidRPr="004A4A45" w:rsidP="00867042" w14:paraId="203205FA" w14:textId="77777777">
            <w:pPr>
              <w:rPr>
                <w:rFonts w:asciiTheme="minorHAnsi" w:hAnsiTheme="minorHAnsi" w:cstheme="minorHAnsi"/>
                <w:sz w:val="18"/>
                <w:szCs w:val="18"/>
              </w:rPr>
            </w:pPr>
            <w:r w:rsidRPr="004A4A45">
              <w:rPr>
                <w:rFonts w:asciiTheme="minorHAnsi" w:hAnsiTheme="minorHAnsi" w:cstheme="minorHAnsi"/>
                <w:sz w:val="18"/>
                <w:szCs w:val="18"/>
              </w:rPr>
              <w:t>How many hours did you and others from your institution only spend on each of the steps below when responding to this survey component?</w:t>
            </w:r>
          </w:p>
          <w:p w:rsidR="00867042" w:rsidRPr="004A4A45" w:rsidP="00867042" w14:paraId="3A1C07BC" w14:textId="77777777">
            <w:pPr>
              <w:rPr>
                <w:rFonts w:asciiTheme="minorHAnsi" w:hAnsiTheme="minorHAnsi" w:cstheme="minorHAnsi"/>
                <w:i/>
                <w:iCs/>
                <w:sz w:val="18"/>
                <w:szCs w:val="18"/>
              </w:rPr>
            </w:pPr>
            <w:r w:rsidRPr="004A4A45">
              <w:rPr>
                <w:rFonts w:asciiTheme="minorHAnsi" w:hAnsiTheme="minorHAnsi" w:cstheme="minorHAnsi"/>
                <w:i/>
                <w:iCs/>
                <w:sz w:val="18"/>
                <w:szCs w:val="18"/>
              </w:rPr>
              <w:t>Exclude the hours spent collecting data for state and other reporting purposes.</w:t>
            </w:r>
          </w:p>
        </w:tc>
      </w:tr>
      <w:tr w14:paraId="7354F1A9" w14:textId="77777777" w:rsidTr="000C524D">
        <w:tblPrEx>
          <w:tblW w:w="0" w:type="auto"/>
          <w:tblLook w:val="04A0"/>
        </w:tblPrEx>
        <w:trPr>
          <w:trHeight w:val="288"/>
        </w:trPr>
        <w:tc>
          <w:tcPr>
            <w:tcW w:w="2883" w:type="dxa"/>
            <w:gridSpan w:val="2"/>
            <w:shd w:val="clear" w:color="auto" w:fill="EEECE1" w:themeFill="background2"/>
            <w:vAlign w:val="center"/>
          </w:tcPr>
          <w:p w:rsidR="00867042" w:rsidRPr="004A4A45" w:rsidP="00867042" w14:paraId="19B0A166" w14:textId="77777777">
            <w:pPr>
              <w:jc w:val="center"/>
              <w:rPr>
                <w:rFonts w:asciiTheme="minorHAnsi" w:hAnsiTheme="minorHAnsi" w:cstheme="minorHAnsi"/>
                <w:sz w:val="18"/>
                <w:szCs w:val="18"/>
              </w:rPr>
            </w:pPr>
            <w:r w:rsidRPr="004A4A45">
              <w:rPr>
                <w:rFonts w:asciiTheme="minorHAnsi" w:hAnsiTheme="minorHAnsi" w:cstheme="minorHAnsi"/>
                <w:sz w:val="18"/>
                <w:szCs w:val="18"/>
              </w:rPr>
              <w:t>Staff member</w:t>
            </w:r>
          </w:p>
        </w:tc>
        <w:tc>
          <w:tcPr>
            <w:tcW w:w="1833" w:type="dxa"/>
            <w:gridSpan w:val="3"/>
            <w:shd w:val="clear" w:color="auto" w:fill="EEECE1" w:themeFill="background2"/>
            <w:vAlign w:val="center"/>
          </w:tcPr>
          <w:p w:rsidR="00867042" w:rsidRPr="004A4A45" w:rsidP="00867042" w14:paraId="282C85BF" w14:textId="77777777">
            <w:pPr>
              <w:jc w:val="center"/>
              <w:rPr>
                <w:rFonts w:asciiTheme="minorHAnsi" w:hAnsiTheme="minorHAnsi" w:cstheme="minorHAnsi"/>
                <w:sz w:val="18"/>
                <w:szCs w:val="18"/>
              </w:rPr>
            </w:pPr>
            <w:r w:rsidRPr="004A4A45">
              <w:rPr>
                <w:rFonts w:asciiTheme="minorHAnsi" w:hAnsiTheme="minorHAnsi" w:cstheme="minorHAnsi"/>
                <w:sz w:val="18"/>
                <w:szCs w:val="18"/>
              </w:rPr>
              <w:t>Collecting Data Needed</w:t>
            </w:r>
          </w:p>
        </w:tc>
        <w:tc>
          <w:tcPr>
            <w:tcW w:w="1967" w:type="dxa"/>
            <w:shd w:val="clear" w:color="auto" w:fill="EEECE1" w:themeFill="background2"/>
            <w:vAlign w:val="center"/>
          </w:tcPr>
          <w:p w:rsidR="00867042" w:rsidRPr="004A4A45" w:rsidP="00867042" w14:paraId="4F13B2FF" w14:textId="77777777">
            <w:pPr>
              <w:jc w:val="center"/>
              <w:rPr>
                <w:rFonts w:asciiTheme="minorHAnsi" w:hAnsiTheme="minorHAnsi" w:cstheme="minorHAnsi"/>
                <w:sz w:val="18"/>
                <w:szCs w:val="18"/>
              </w:rPr>
            </w:pPr>
            <w:r w:rsidRPr="004A4A45">
              <w:rPr>
                <w:rFonts w:asciiTheme="minorHAnsi" w:hAnsiTheme="minorHAnsi" w:cstheme="minorHAnsi"/>
                <w:sz w:val="18"/>
                <w:szCs w:val="18"/>
              </w:rPr>
              <w:t>Revising Data to Match</w:t>
            </w:r>
          </w:p>
          <w:p w:rsidR="00867042" w:rsidRPr="004A4A45" w:rsidP="00867042" w14:paraId="41C6CCD5" w14:textId="77777777">
            <w:pPr>
              <w:jc w:val="center"/>
              <w:rPr>
                <w:rFonts w:asciiTheme="minorHAnsi" w:hAnsiTheme="minorHAnsi" w:cstheme="minorHAnsi"/>
                <w:sz w:val="18"/>
                <w:szCs w:val="18"/>
              </w:rPr>
            </w:pPr>
            <w:r w:rsidRPr="004A4A45">
              <w:rPr>
                <w:rFonts w:asciiTheme="minorHAnsi" w:hAnsiTheme="minorHAnsi" w:cstheme="minorHAnsi"/>
                <w:sz w:val="18"/>
                <w:szCs w:val="18"/>
              </w:rPr>
              <w:t>IPEDS Requirements</w:t>
            </w:r>
          </w:p>
        </w:tc>
        <w:tc>
          <w:tcPr>
            <w:tcW w:w="1790" w:type="dxa"/>
            <w:gridSpan w:val="3"/>
            <w:shd w:val="clear" w:color="auto" w:fill="EEECE1" w:themeFill="background2"/>
            <w:vAlign w:val="center"/>
          </w:tcPr>
          <w:p w:rsidR="00867042" w:rsidRPr="004A4A45" w:rsidP="00867042" w14:paraId="02ACEC50" w14:textId="77777777">
            <w:pPr>
              <w:jc w:val="center"/>
              <w:rPr>
                <w:rFonts w:asciiTheme="minorHAnsi" w:hAnsiTheme="minorHAnsi" w:cstheme="minorHAnsi"/>
                <w:sz w:val="18"/>
                <w:szCs w:val="18"/>
              </w:rPr>
            </w:pPr>
            <w:r w:rsidRPr="004A4A45">
              <w:rPr>
                <w:rFonts w:asciiTheme="minorHAnsi" w:hAnsiTheme="minorHAnsi" w:cstheme="minorHAnsi"/>
                <w:sz w:val="18"/>
                <w:szCs w:val="18"/>
              </w:rPr>
              <w:t>Entering Data</w:t>
            </w:r>
          </w:p>
        </w:tc>
        <w:tc>
          <w:tcPr>
            <w:tcW w:w="2029" w:type="dxa"/>
            <w:shd w:val="clear" w:color="auto" w:fill="EEECE1" w:themeFill="background2"/>
            <w:vAlign w:val="center"/>
          </w:tcPr>
          <w:p w:rsidR="00867042" w:rsidRPr="004A4A45" w:rsidP="00867042" w14:paraId="3EF25FE0" w14:textId="77777777">
            <w:pPr>
              <w:jc w:val="center"/>
              <w:rPr>
                <w:rFonts w:asciiTheme="minorHAnsi" w:hAnsiTheme="minorHAnsi" w:cstheme="minorHAnsi"/>
                <w:sz w:val="18"/>
                <w:szCs w:val="18"/>
              </w:rPr>
            </w:pPr>
            <w:r w:rsidRPr="004A4A45">
              <w:rPr>
                <w:rFonts w:asciiTheme="minorHAnsi" w:hAnsiTheme="minorHAnsi" w:cstheme="minorHAnsi"/>
                <w:sz w:val="18"/>
                <w:szCs w:val="18"/>
              </w:rPr>
              <w:t>Revising and Locking Data</w:t>
            </w:r>
          </w:p>
        </w:tc>
      </w:tr>
      <w:tr w14:paraId="7E3B965D" w14:textId="77777777" w:rsidTr="000C524D">
        <w:tblPrEx>
          <w:tblW w:w="0" w:type="auto"/>
          <w:tblLook w:val="04A0"/>
        </w:tblPrEx>
        <w:trPr>
          <w:trHeight w:val="360"/>
        </w:trPr>
        <w:tc>
          <w:tcPr>
            <w:tcW w:w="2883" w:type="dxa"/>
            <w:gridSpan w:val="2"/>
            <w:shd w:val="clear" w:color="auto" w:fill="EEECE1" w:themeFill="background2"/>
            <w:vAlign w:val="center"/>
          </w:tcPr>
          <w:p w:rsidR="000C524D" w:rsidRPr="004A4A45" w:rsidP="000C524D" w14:paraId="1CC7D6B5" w14:textId="77777777">
            <w:pPr>
              <w:rPr>
                <w:rFonts w:asciiTheme="minorHAnsi" w:hAnsiTheme="minorHAnsi" w:cstheme="minorHAnsi"/>
                <w:sz w:val="18"/>
                <w:szCs w:val="18"/>
              </w:rPr>
            </w:pPr>
            <w:r w:rsidRPr="004A4A45">
              <w:rPr>
                <w:rFonts w:asciiTheme="minorHAnsi" w:hAnsiTheme="minorHAnsi" w:cstheme="minorHAnsi"/>
                <w:sz w:val="18"/>
                <w:szCs w:val="18"/>
              </w:rPr>
              <w:t>Your office</w:t>
            </w:r>
          </w:p>
        </w:tc>
        <w:tc>
          <w:tcPr>
            <w:tcW w:w="1833" w:type="dxa"/>
            <w:gridSpan w:val="3"/>
            <w:vAlign w:val="center"/>
          </w:tcPr>
          <w:p w:rsidR="000C524D" w:rsidRPr="004A4A45" w:rsidP="000C524D" w14:paraId="3984B067"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c>
          <w:tcPr>
            <w:tcW w:w="1967" w:type="dxa"/>
            <w:vAlign w:val="center"/>
          </w:tcPr>
          <w:p w:rsidR="000C524D" w:rsidRPr="004A4A45" w:rsidP="000C524D" w14:paraId="3270204F"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c>
          <w:tcPr>
            <w:tcW w:w="1790" w:type="dxa"/>
            <w:gridSpan w:val="3"/>
            <w:vAlign w:val="center"/>
          </w:tcPr>
          <w:p w:rsidR="000C524D" w:rsidRPr="004A4A45" w:rsidP="000C524D" w14:paraId="129435B8"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c>
          <w:tcPr>
            <w:tcW w:w="2029" w:type="dxa"/>
            <w:vAlign w:val="center"/>
          </w:tcPr>
          <w:p w:rsidR="000C524D" w:rsidRPr="004A4A45" w:rsidP="000C524D" w14:paraId="5ADD7E1A"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r>
      <w:tr w14:paraId="4F25021C" w14:textId="77777777" w:rsidTr="000C524D">
        <w:tblPrEx>
          <w:tblW w:w="0" w:type="auto"/>
          <w:tblLook w:val="04A0"/>
        </w:tblPrEx>
        <w:trPr>
          <w:trHeight w:val="360"/>
        </w:trPr>
        <w:tc>
          <w:tcPr>
            <w:tcW w:w="2883" w:type="dxa"/>
            <w:gridSpan w:val="2"/>
            <w:shd w:val="clear" w:color="auto" w:fill="EEECE1" w:themeFill="background2"/>
            <w:vAlign w:val="center"/>
          </w:tcPr>
          <w:p w:rsidR="000C524D" w:rsidRPr="004A4A45" w:rsidP="000C524D" w14:paraId="4F0475B4" w14:textId="77777777">
            <w:pPr>
              <w:rPr>
                <w:rFonts w:asciiTheme="minorHAnsi" w:hAnsiTheme="minorHAnsi" w:cstheme="minorHAnsi"/>
                <w:sz w:val="18"/>
                <w:szCs w:val="18"/>
              </w:rPr>
            </w:pPr>
            <w:r w:rsidRPr="004A4A45">
              <w:rPr>
                <w:rFonts w:asciiTheme="minorHAnsi" w:hAnsiTheme="minorHAnsi" w:cstheme="minorHAnsi"/>
                <w:sz w:val="18"/>
                <w:szCs w:val="18"/>
              </w:rPr>
              <w:t>Other offices</w:t>
            </w:r>
          </w:p>
        </w:tc>
        <w:tc>
          <w:tcPr>
            <w:tcW w:w="1833" w:type="dxa"/>
            <w:gridSpan w:val="3"/>
            <w:vAlign w:val="center"/>
          </w:tcPr>
          <w:p w:rsidR="000C524D" w:rsidRPr="004A4A45" w:rsidP="000C524D" w14:paraId="79246768"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c>
          <w:tcPr>
            <w:tcW w:w="1967" w:type="dxa"/>
            <w:vAlign w:val="center"/>
          </w:tcPr>
          <w:p w:rsidR="000C524D" w:rsidRPr="004A4A45" w:rsidP="000C524D" w14:paraId="04A00C01"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c>
          <w:tcPr>
            <w:tcW w:w="1790" w:type="dxa"/>
            <w:gridSpan w:val="3"/>
            <w:vAlign w:val="center"/>
          </w:tcPr>
          <w:p w:rsidR="000C524D" w:rsidRPr="004A4A45" w:rsidP="000C524D" w14:paraId="0AF9225C"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c>
          <w:tcPr>
            <w:tcW w:w="2029" w:type="dxa"/>
            <w:vAlign w:val="center"/>
          </w:tcPr>
          <w:p w:rsidR="000C524D" w:rsidRPr="004A4A45" w:rsidP="000C524D" w14:paraId="12A7EC68" w14:textId="77777777">
            <w:pPr>
              <w:jc w:val="center"/>
              <w:rPr>
                <w:rFonts w:asciiTheme="minorHAnsi" w:hAnsiTheme="minorHAnsi" w:cstheme="minorHAnsi"/>
                <w:sz w:val="18"/>
                <w:szCs w:val="18"/>
              </w:rPr>
            </w:pPr>
            <w:r w:rsidRPr="004A4A45">
              <w:rPr>
                <w:rFonts w:asciiTheme="minorHAnsi" w:hAnsiTheme="minorHAnsi" w:cstheme="minorHAnsi"/>
                <w:sz w:val="18"/>
                <w:szCs w:val="18"/>
              </w:rPr>
              <w:t>RV (in hours)</w:t>
            </w:r>
          </w:p>
        </w:tc>
      </w:tr>
    </w:tbl>
    <w:p w:rsidR="00717F0B" w:rsidRPr="004A4A45" w:rsidP="004A41FA" w14:paraId="59CECC14" w14:textId="77777777">
      <w:pPr>
        <w:pStyle w:val="BodyText"/>
        <w:spacing w:before="200"/>
        <w:rPr>
          <w:rFonts w:asciiTheme="minorHAnsi" w:hAnsiTheme="minorHAnsi" w:cstheme="minorHAnsi"/>
        </w:rPr>
      </w:pPr>
      <w:r w:rsidRPr="004A4A45">
        <w:rPr>
          <w:rFonts w:asciiTheme="minorHAnsi" w:hAnsiTheme="minorHAnsi" w:cstheme="minorHAnsi"/>
        </w:rPr>
        <w:t>With the exception of the new ACTS component, which was</w:t>
      </w:r>
      <w:r w:rsidRPr="004A4A45" w:rsidR="00E4498C">
        <w:rPr>
          <w:rFonts w:asciiTheme="minorHAnsi" w:hAnsiTheme="minorHAnsi" w:cstheme="minorHAnsi"/>
        </w:rPr>
        <w:t xml:space="preserve"> not fielded during the 2022-23 data collection, t</w:t>
      </w:r>
      <w:r w:rsidRPr="004A4A45" w:rsidR="007E27D6">
        <w:rPr>
          <w:rFonts w:asciiTheme="minorHAnsi" w:hAnsiTheme="minorHAnsi" w:cstheme="minorHAnsi"/>
        </w:rPr>
        <w:t xml:space="preserve">he new burden estimates for the </w:t>
      </w:r>
      <w:r w:rsidRPr="004A4A45" w:rsidR="00635C1A">
        <w:rPr>
          <w:rFonts w:asciiTheme="minorHAnsi" w:hAnsiTheme="minorHAnsi" w:cstheme="minorHAnsi"/>
        </w:rPr>
        <w:t xml:space="preserve">IPEDS data collection take into consideration </w:t>
      </w:r>
      <w:r w:rsidRPr="004A4A45" w:rsidR="00F0699B">
        <w:rPr>
          <w:rFonts w:asciiTheme="minorHAnsi" w:hAnsiTheme="minorHAnsi" w:cstheme="minorHAnsi"/>
        </w:rPr>
        <w:t xml:space="preserve">the information on reporting burden that was collected </w:t>
      </w:r>
      <w:r w:rsidRPr="004A4A45" w:rsidR="005F0198">
        <w:rPr>
          <w:rFonts w:asciiTheme="minorHAnsi" w:hAnsiTheme="minorHAnsi" w:cstheme="minorHAnsi"/>
        </w:rPr>
        <w:t xml:space="preserve">during the </w:t>
      </w:r>
      <w:r w:rsidRPr="004A4A45" w:rsidR="00D85671">
        <w:rPr>
          <w:rFonts w:asciiTheme="minorHAnsi" w:hAnsiTheme="minorHAnsi" w:cstheme="minorHAnsi"/>
        </w:rPr>
        <w:t>2022-23</w:t>
      </w:r>
      <w:r w:rsidRPr="004A4A45" w:rsidR="005F0198">
        <w:rPr>
          <w:rFonts w:asciiTheme="minorHAnsi" w:hAnsiTheme="minorHAnsi" w:cstheme="minorHAnsi"/>
        </w:rPr>
        <w:t xml:space="preserve"> IPEDS </w:t>
      </w:r>
      <w:r w:rsidRPr="004A4A45" w:rsidR="00F0699B">
        <w:rPr>
          <w:rFonts w:asciiTheme="minorHAnsi" w:hAnsiTheme="minorHAnsi" w:cstheme="minorHAnsi"/>
        </w:rPr>
        <w:t>using th</w:t>
      </w:r>
      <w:r w:rsidRPr="004A4A45" w:rsidR="005F0198">
        <w:rPr>
          <w:rFonts w:asciiTheme="minorHAnsi" w:hAnsiTheme="minorHAnsi" w:cstheme="minorHAnsi"/>
        </w:rPr>
        <w:t>e</w:t>
      </w:r>
      <w:r w:rsidRPr="004A4A45" w:rsidR="00F0699B">
        <w:rPr>
          <w:rFonts w:asciiTheme="minorHAnsi" w:hAnsiTheme="minorHAnsi" w:cstheme="minorHAnsi"/>
        </w:rPr>
        <w:t xml:space="preserve"> </w:t>
      </w:r>
      <w:r w:rsidRPr="004A4A45" w:rsidR="00A215DE">
        <w:rPr>
          <w:rFonts w:asciiTheme="minorHAnsi" w:hAnsiTheme="minorHAnsi" w:cstheme="minorHAnsi"/>
        </w:rPr>
        <w:t>burden questions above</w:t>
      </w:r>
      <w:r w:rsidRPr="004A4A45" w:rsidR="00F0699B">
        <w:rPr>
          <w:rFonts w:asciiTheme="minorHAnsi" w:hAnsiTheme="minorHAnsi" w:cstheme="minorHAnsi"/>
        </w:rPr>
        <w:t>.</w:t>
      </w:r>
      <w:r w:rsidRPr="004A4A45" w:rsidR="003C6FEA">
        <w:rPr>
          <w:rFonts w:asciiTheme="minorHAnsi" w:hAnsiTheme="minorHAnsi" w:cstheme="minorHAnsi"/>
          <w:b/>
          <w:bCs/>
        </w:rPr>
        <w:t xml:space="preserve"> </w:t>
      </w:r>
    </w:p>
    <w:tbl>
      <w:tblPr>
        <w:tblStyle w:val="MediumShading1Accent1"/>
        <w:tblW w:w="5000" w:type="pct"/>
        <w:tblLook w:val="0420"/>
      </w:tblPr>
      <w:tblGrid>
        <w:gridCol w:w="4378"/>
        <w:gridCol w:w="3162"/>
        <w:gridCol w:w="2952"/>
      </w:tblGrid>
      <w:tr w14:paraId="30E2BD60" w14:textId="77777777" w:rsidTr="00D34E0C">
        <w:tblPrEx>
          <w:tblW w:w="5000" w:type="pct"/>
          <w:tblLook w:val="0420"/>
        </w:tblPrEx>
        <w:trPr>
          <w:tblHeader/>
        </w:trPr>
        <w:tc>
          <w:tcPr>
            <w:tcW w:w="5000" w:type="pct"/>
            <w:gridSpan w:val="3"/>
            <w:shd w:val="clear" w:color="auto" w:fill="0070C0"/>
            <w:vAlign w:val="center"/>
          </w:tcPr>
          <w:p w:rsidR="003C6FEA" w:rsidRPr="004A4A45" w:rsidP="00075AD7" w14:paraId="6D780849" w14:textId="77777777">
            <w:pPr>
              <w:pStyle w:val="TableTitle"/>
              <w:keepNext/>
              <w:jc w:val="both"/>
              <w:rPr>
                <w:rFonts w:asciiTheme="minorHAnsi" w:hAnsiTheme="minorHAnsi" w:cstheme="minorHAnsi"/>
                <w:color w:val="auto"/>
              </w:rPr>
            </w:pPr>
            <w:bookmarkStart w:id="78" w:name="_Toc437880657"/>
            <w:bookmarkStart w:id="79" w:name="_Toc461529142"/>
            <w:bookmarkStart w:id="80" w:name="_Toc212641598"/>
            <w:r w:rsidRPr="004A4A45">
              <w:rPr>
                <w:rFonts w:asciiTheme="minorHAnsi" w:hAnsiTheme="minorHAnsi" w:cstheme="minorHAnsi"/>
                <w:bCs w:val="0"/>
                <w:color w:val="EEECE1" w:themeColor="background2"/>
              </w:rPr>
              <w:t xml:space="preserve">Table 2. Response rates for IPEDS preparation time item, </w:t>
            </w:r>
            <w:bookmarkEnd w:id="78"/>
            <w:bookmarkEnd w:id="79"/>
            <w:r w:rsidRPr="004A4A45" w:rsidR="00D85671">
              <w:rPr>
                <w:rFonts w:asciiTheme="minorHAnsi" w:hAnsiTheme="minorHAnsi" w:cstheme="minorHAnsi"/>
                <w:bCs w:val="0"/>
                <w:color w:val="EEECE1" w:themeColor="background2"/>
              </w:rPr>
              <w:t>2022-23</w:t>
            </w:r>
            <w:bookmarkEnd w:id="80"/>
          </w:p>
        </w:tc>
      </w:tr>
      <w:tr w14:paraId="2D9F3B75" w14:textId="77777777" w:rsidTr="00D34E0C">
        <w:tblPrEx>
          <w:tblW w:w="5000" w:type="pct"/>
          <w:tblLook w:val="0420"/>
        </w:tblPrEx>
        <w:trPr>
          <w:trHeight w:val="20"/>
          <w:tblHeader/>
        </w:trPr>
        <w:tc>
          <w:tcPr>
            <w:tcW w:w="2086" w:type="pct"/>
            <w:vAlign w:val="center"/>
          </w:tcPr>
          <w:p w:rsidR="003C6FEA" w:rsidRPr="004A4A45" w:rsidP="003C6FEA" w14:paraId="0587D23D" w14:textId="77777777">
            <w:pPr>
              <w:spacing w:after="20"/>
              <w:rPr>
                <w:rFonts w:asciiTheme="minorHAnsi" w:hAnsiTheme="minorHAnsi" w:cstheme="minorHAnsi"/>
                <w:sz w:val="22"/>
                <w:szCs w:val="22"/>
              </w:rPr>
            </w:pPr>
          </w:p>
        </w:tc>
        <w:tc>
          <w:tcPr>
            <w:tcW w:w="1507" w:type="pct"/>
            <w:vAlign w:val="center"/>
          </w:tcPr>
          <w:p w:rsidR="003C6FEA" w:rsidRPr="004A4A45" w:rsidP="003C6FEA" w14:paraId="469910C7" w14:textId="77777777">
            <w:pPr>
              <w:pStyle w:val="TableHeader"/>
              <w:spacing w:after="20"/>
              <w:jc w:val="left"/>
              <w:rPr>
                <w:rFonts w:asciiTheme="minorHAnsi" w:hAnsiTheme="minorHAnsi" w:cstheme="minorHAnsi"/>
                <w:color w:val="auto"/>
                <w:sz w:val="22"/>
                <w:szCs w:val="22"/>
              </w:rPr>
            </w:pPr>
            <w:r w:rsidRPr="004A4A45">
              <w:rPr>
                <w:rFonts w:asciiTheme="minorHAnsi" w:hAnsiTheme="minorHAnsi" w:cstheme="minorHAnsi"/>
                <w:color w:val="auto"/>
              </w:rPr>
              <w:t>Experienced keyholders</w:t>
            </w:r>
          </w:p>
        </w:tc>
        <w:tc>
          <w:tcPr>
            <w:tcW w:w="1407" w:type="pct"/>
            <w:vAlign w:val="center"/>
          </w:tcPr>
          <w:p w:rsidR="003C6FEA" w:rsidRPr="004A4A45" w:rsidP="003C6FEA" w14:paraId="792578FB" w14:textId="77777777">
            <w:pPr>
              <w:pStyle w:val="TableHeader"/>
              <w:spacing w:after="20"/>
              <w:jc w:val="left"/>
              <w:rPr>
                <w:rFonts w:asciiTheme="minorHAnsi" w:hAnsiTheme="minorHAnsi" w:cstheme="minorHAnsi"/>
                <w:color w:val="auto"/>
                <w:sz w:val="22"/>
                <w:szCs w:val="22"/>
              </w:rPr>
            </w:pPr>
            <w:r w:rsidRPr="004A4A45">
              <w:rPr>
                <w:rFonts w:asciiTheme="minorHAnsi" w:hAnsiTheme="minorHAnsi" w:cstheme="minorHAnsi"/>
                <w:color w:val="auto"/>
              </w:rPr>
              <w:t>New keyholders</w:t>
            </w:r>
          </w:p>
        </w:tc>
      </w:tr>
      <w:tr w14:paraId="2C8DDE6A" w14:textId="77777777" w:rsidTr="00D34E0C">
        <w:tblPrEx>
          <w:tblW w:w="5000" w:type="pct"/>
          <w:tblLook w:val="0420"/>
        </w:tblPrEx>
        <w:tc>
          <w:tcPr>
            <w:tcW w:w="2086" w:type="pct"/>
            <w:vAlign w:val="center"/>
          </w:tcPr>
          <w:p w:rsidR="003C6FEA" w:rsidRPr="004A4A45" w:rsidP="003C6FEA" w14:paraId="50B8BE29" w14:textId="77777777">
            <w:pPr>
              <w:pStyle w:val="TableText"/>
              <w:spacing w:after="20"/>
              <w:rPr>
                <w:rFonts w:asciiTheme="minorHAnsi" w:hAnsiTheme="minorHAnsi" w:cstheme="minorHAnsi"/>
              </w:rPr>
            </w:pPr>
            <w:r w:rsidRPr="004A4A45">
              <w:rPr>
                <w:rFonts w:asciiTheme="minorHAnsi" w:hAnsiTheme="minorHAnsi" w:cstheme="minorHAnsi"/>
              </w:rPr>
              <w:t>Degree-granting institutions</w:t>
            </w:r>
          </w:p>
        </w:tc>
        <w:tc>
          <w:tcPr>
            <w:tcW w:w="1507" w:type="pct"/>
            <w:vAlign w:val="center"/>
          </w:tcPr>
          <w:p w:rsidR="003C6FEA" w:rsidRPr="004A4A45" w:rsidP="003C6FEA" w14:paraId="5A640FBF" w14:textId="77777777">
            <w:pPr>
              <w:pStyle w:val="TableTextCenter"/>
              <w:spacing w:after="20"/>
              <w:rPr>
                <w:rFonts w:asciiTheme="minorHAnsi" w:hAnsiTheme="minorHAnsi" w:cstheme="minorHAnsi"/>
              </w:rPr>
            </w:pPr>
            <w:r w:rsidRPr="004A4A45">
              <w:rPr>
                <w:rFonts w:asciiTheme="minorHAnsi" w:hAnsiTheme="minorHAnsi" w:cstheme="minorHAnsi"/>
              </w:rPr>
              <w:t>84.5%</w:t>
            </w:r>
          </w:p>
        </w:tc>
        <w:tc>
          <w:tcPr>
            <w:tcW w:w="1407" w:type="pct"/>
            <w:vAlign w:val="center"/>
          </w:tcPr>
          <w:p w:rsidR="003C6FEA" w:rsidRPr="004A4A45" w:rsidP="003C6FEA" w14:paraId="4BBCFEF5" w14:textId="77777777">
            <w:pPr>
              <w:pStyle w:val="TableTextCenter"/>
              <w:spacing w:after="20"/>
              <w:rPr>
                <w:rFonts w:asciiTheme="minorHAnsi" w:hAnsiTheme="minorHAnsi" w:cstheme="minorHAnsi"/>
              </w:rPr>
            </w:pPr>
            <w:r w:rsidRPr="004A4A45">
              <w:rPr>
                <w:rFonts w:asciiTheme="minorHAnsi" w:hAnsiTheme="minorHAnsi" w:cstheme="minorHAnsi"/>
              </w:rPr>
              <w:t>15.5%</w:t>
            </w:r>
          </w:p>
        </w:tc>
      </w:tr>
      <w:tr w14:paraId="36069550" w14:textId="77777777" w:rsidTr="00D34E0C">
        <w:tblPrEx>
          <w:tblW w:w="5000" w:type="pct"/>
          <w:tblLook w:val="0420"/>
        </w:tblPrEx>
        <w:tc>
          <w:tcPr>
            <w:tcW w:w="2086" w:type="pct"/>
            <w:vAlign w:val="center"/>
          </w:tcPr>
          <w:p w:rsidR="00C13AB8" w:rsidRPr="004A4A45" w:rsidP="00C13AB8" w14:paraId="599A4114" w14:textId="77777777">
            <w:pPr>
              <w:pStyle w:val="TableText"/>
              <w:spacing w:after="20"/>
              <w:rPr>
                <w:rFonts w:asciiTheme="minorHAnsi" w:hAnsiTheme="minorHAnsi" w:cstheme="minorHAnsi"/>
              </w:rPr>
            </w:pPr>
            <w:r w:rsidRPr="004A4A45">
              <w:rPr>
                <w:rFonts w:asciiTheme="minorHAnsi" w:hAnsiTheme="minorHAnsi" w:cstheme="minorHAnsi"/>
              </w:rPr>
              <w:t>Non-degree-granting institutions</w:t>
            </w:r>
          </w:p>
        </w:tc>
        <w:tc>
          <w:tcPr>
            <w:tcW w:w="1507" w:type="pct"/>
            <w:vAlign w:val="center"/>
          </w:tcPr>
          <w:p w:rsidR="00C13AB8" w:rsidRPr="004A4A45" w:rsidP="00C13AB8" w14:paraId="0DBF7B6E" w14:textId="77777777">
            <w:pPr>
              <w:pStyle w:val="TableTextCenter"/>
              <w:spacing w:after="20"/>
              <w:rPr>
                <w:rFonts w:asciiTheme="minorHAnsi" w:hAnsiTheme="minorHAnsi" w:cstheme="minorHAnsi"/>
              </w:rPr>
            </w:pPr>
            <w:r w:rsidRPr="004A4A45">
              <w:rPr>
                <w:rFonts w:asciiTheme="minorHAnsi" w:hAnsiTheme="minorHAnsi" w:cstheme="minorHAnsi"/>
              </w:rPr>
              <w:t>88.2%</w:t>
            </w:r>
          </w:p>
        </w:tc>
        <w:tc>
          <w:tcPr>
            <w:tcW w:w="1407" w:type="pct"/>
            <w:vAlign w:val="center"/>
          </w:tcPr>
          <w:p w:rsidR="00C13AB8" w:rsidRPr="004A4A45" w:rsidP="00C13AB8" w14:paraId="05EED24D" w14:textId="77777777">
            <w:pPr>
              <w:pStyle w:val="TableTextCenter"/>
              <w:spacing w:after="20"/>
              <w:rPr>
                <w:rFonts w:asciiTheme="minorHAnsi" w:hAnsiTheme="minorHAnsi" w:cstheme="minorHAnsi"/>
              </w:rPr>
            </w:pPr>
            <w:r w:rsidRPr="004A4A45">
              <w:rPr>
                <w:rFonts w:asciiTheme="minorHAnsi" w:hAnsiTheme="minorHAnsi" w:cstheme="minorHAnsi"/>
              </w:rPr>
              <w:t>77.39%</w:t>
            </w:r>
          </w:p>
        </w:tc>
      </w:tr>
      <w:tr w14:paraId="1643CBDA" w14:textId="77777777" w:rsidTr="00D34E0C">
        <w:tblPrEx>
          <w:tblW w:w="5000" w:type="pct"/>
          <w:tblLook w:val="0420"/>
        </w:tblPrEx>
        <w:tc>
          <w:tcPr>
            <w:tcW w:w="2086" w:type="pct"/>
            <w:vAlign w:val="center"/>
          </w:tcPr>
          <w:p w:rsidR="00C13AB8" w:rsidRPr="004A4A45" w:rsidP="00C13AB8" w14:paraId="359AE086" w14:textId="77777777">
            <w:pPr>
              <w:pStyle w:val="TableText"/>
              <w:spacing w:after="20"/>
              <w:rPr>
                <w:rFonts w:asciiTheme="minorHAnsi" w:hAnsiTheme="minorHAnsi" w:cstheme="minorHAnsi"/>
              </w:rPr>
            </w:pPr>
            <w:r w:rsidRPr="004A4A45">
              <w:rPr>
                <w:rFonts w:asciiTheme="minorHAnsi" w:hAnsiTheme="minorHAnsi" w:cstheme="minorHAnsi"/>
              </w:rPr>
              <w:t>All institutions</w:t>
            </w:r>
          </w:p>
        </w:tc>
        <w:tc>
          <w:tcPr>
            <w:tcW w:w="1507" w:type="pct"/>
            <w:vAlign w:val="center"/>
          </w:tcPr>
          <w:p w:rsidR="00C13AB8" w:rsidRPr="004A4A45" w:rsidP="00C13AB8" w14:paraId="11A452F1" w14:textId="77777777">
            <w:pPr>
              <w:pStyle w:val="TableTextCenter"/>
              <w:spacing w:after="20"/>
              <w:rPr>
                <w:rFonts w:asciiTheme="minorHAnsi" w:hAnsiTheme="minorHAnsi" w:cstheme="minorHAnsi"/>
              </w:rPr>
            </w:pPr>
            <w:r w:rsidRPr="004A4A45">
              <w:rPr>
                <w:rFonts w:asciiTheme="minorHAnsi" w:hAnsiTheme="minorHAnsi" w:cstheme="minorHAnsi"/>
              </w:rPr>
              <w:t>85.6%</w:t>
            </w:r>
          </w:p>
        </w:tc>
        <w:tc>
          <w:tcPr>
            <w:tcW w:w="1407" w:type="pct"/>
            <w:vAlign w:val="center"/>
          </w:tcPr>
          <w:p w:rsidR="00C13AB8" w:rsidRPr="004A4A45" w:rsidP="00C13AB8" w14:paraId="680EAE5B" w14:textId="77777777">
            <w:pPr>
              <w:pStyle w:val="TableTextCenter"/>
              <w:spacing w:after="20"/>
              <w:rPr>
                <w:rFonts w:asciiTheme="minorHAnsi" w:hAnsiTheme="minorHAnsi" w:cstheme="minorHAnsi"/>
              </w:rPr>
            </w:pPr>
            <w:r w:rsidRPr="004A4A45">
              <w:rPr>
                <w:rFonts w:asciiTheme="minorHAnsi" w:hAnsiTheme="minorHAnsi" w:cstheme="minorHAnsi"/>
              </w:rPr>
              <w:t>14.4%</w:t>
            </w:r>
          </w:p>
        </w:tc>
      </w:tr>
    </w:tbl>
    <w:p w:rsidR="00E652BC" w:rsidRPr="004A4A45" w:rsidP="004A41FA" w14:paraId="41F02829" w14:textId="77777777">
      <w:pPr>
        <w:pStyle w:val="BodyText"/>
        <w:spacing w:before="200"/>
        <w:rPr>
          <w:rFonts w:asciiTheme="minorHAnsi" w:hAnsiTheme="minorHAnsi" w:cstheme="minorHAnsi"/>
        </w:rPr>
      </w:pPr>
      <w:r w:rsidRPr="004A4A45">
        <w:rPr>
          <w:rFonts w:asciiTheme="minorHAnsi" w:hAnsiTheme="minorHAnsi" w:cstheme="minorHAnsi"/>
        </w:rPr>
        <w:t xml:space="preserve">NCES </w:t>
      </w:r>
      <w:r w:rsidRPr="004A4A45" w:rsidR="003F79B2">
        <w:rPr>
          <w:rFonts w:asciiTheme="minorHAnsi" w:hAnsiTheme="minorHAnsi" w:cstheme="minorHAnsi"/>
        </w:rPr>
        <w:t>uses</w:t>
      </w:r>
      <w:r w:rsidRPr="004A4A45">
        <w:rPr>
          <w:rFonts w:asciiTheme="minorHAnsi" w:hAnsiTheme="minorHAnsi" w:cstheme="minorHAnsi"/>
        </w:rPr>
        <w:t xml:space="preserve"> the keyholder reported times to </w:t>
      </w:r>
      <w:r w:rsidRPr="004A4A45" w:rsidR="005A2F2B">
        <w:rPr>
          <w:rFonts w:asciiTheme="minorHAnsi" w:hAnsiTheme="minorHAnsi" w:cstheme="minorHAnsi"/>
        </w:rPr>
        <w:t>develop b</w:t>
      </w:r>
      <w:r w:rsidRPr="004A4A45">
        <w:rPr>
          <w:rFonts w:asciiTheme="minorHAnsi" w:hAnsiTheme="minorHAnsi" w:cstheme="minorHAnsi"/>
        </w:rPr>
        <w:t>urden estimates</w:t>
      </w:r>
      <w:r w:rsidRPr="004A4A45" w:rsidR="00D601A8">
        <w:rPr>
          <w:rFonts w:asciiTheme="minorHAnsi" w:hAnsiTheme="minorHAnsi" w:cstheme="minorHAnsi"/>
        </w:rPr>
        <w:t xml:space="preserve">. </w:t>
      </w:r>
      <w:r w:rsidRPr="004A4A45" w:rsidR="007A57D9">
        <w:rPr>
          <w:rFonts w:asciiTheme="minorHAnsi" w:hAnsiTheme="minorHAnsi" w:cstheme="minorHAnsi"/>
        </w:rPr>
        <w:t>T</w:t>
      </w:r>
      <w:r w:rsidRPr="004A4A45" w:rsidR="0097752A">
        <w:rPr>
          <w:rFonts w:asciiTheme="minorHAnsi" w:hAnsiTheme="minorHAnsi" w:cstheme="minorHAnsi"/>
        </w:rPr>
        <w:t xml:space="preserve">he preparation times reported by keyholders support the observation that it takes new keyholders longer to prepare and submit their IPEDS </w:t>
      </w:r>
      <w:r w:rsidRPr="004A4A45" w:rsidR="00C1196F">
        <w:rPr>
          <w:rFonts w:asciiTheme="minorHAnsi" w:hAnsiTheme="minorHAnsi" w:cstheme="minorHAnsi"/>
        </w:rPr>
        <w:t xml:space="preserve">survey </w:t>
      </w:r>
      <w:r w:rsidRPr="004A4A45" w:rsidR="00C16A12">
        <w:rPr>
          <w:rFonts w:asciiTheme="minorHAnsi" w:hAnsiTheme="minorHAnsi" w:cstheme="minorHAnsi"/>
        </w:rPr>
        <w:t xml:space="preserve">components. Table 3 </w:t>
      </w:r>
      <w:r w:rsidRPr="004A4A45" w:rsidR="005A6F8C">
        <w:rPr>
          <w:rFonts w:asciiTheme="minorHAnsi" w:hAnsiTheme="minorHAnsi" w:cstheme="minorHAnsi"/>
        </w:rPr>
        <w:t>shows</w:t>
      </w:r>
      <w:r w:rsidRPr="004A4A45" w:rsidR="00821650">
        <w:rPr>
          <w:rFonts w:asciiTheme="minorHAnsi" w:hAnsiTheme="minorHAnsi" w:cstheme="minorHAnsi"/>
        </w:rPr>
        <w:t>,</w:t>
      </w:r>
      <w:r w:rsidRPr="004A4A45" w:rsidR="00C16A12">
        <w:rPr>
          <w:rFonts w:asciiTheme="minorHAnsi" w:hAnsiTheme="minorHAnsi" w:cstheme="minorHAnsi"/>
        </w:rPr>
        <w:t xml:space="preserve"> for each IPEDS</w:t>
      </w:r>
      <w:r w:rsidRPr="004A4A45" w:rsidR="00C1196F">
        <w:rPr>
          <w:rFonts w:asciiTheme="minorHAnsi" w:hAnsiTheme="minorHAnsi" w:cstheme="minorHAnsi"/>
        </w:rPr>
        <w:t xml:space="preserve"> survey</w:t>
      </w:r>
      <w:r w:rsidRPr="004A4A45" w:rsidR="00C16A12">
        <w:rPr>
          <w:rFonts w:asciiTheme="minorHAnsi" w:hAnsiTheme="minorHAnsi" w:cstheme="minorHAnsi"/>
        </w:rPr>
        <w:t xml:space="preserve"> component</w:t>
      </w:r>
      <w:r w:rsidRPr="004A4A45" w:rsidR="00E105AD">
        <w:rPr>
          <w:rFonts w:asciiTheme="minorHAnsi" w:hAnsiTheme="minorHAnsi" w:cstheme="minorHAnsi"/>
        </w:rPr>
        <w:t xml:space="preserve"> and for experienced vs. new keyholders</w:t>
      </w:r>
      <w:r w:rsidRPr="004A4A45" w:rsidR="00821650">
        <w:rPr>
          <w:rFonts w:asciiTheme="minorHAnsi" w:hAnsiTheme="minorHAnsi" w:cstheme="minorHAnsi"/>
        </w:rPr>
        <w:t>,</w:t>
      </w:r>
      <w:r w:rsidRPr="004A4A45" w:rsidR="00882FC9">
        <w:rPr>
          <w:rFonts w:asciiTheme="minorHAnsi" w:hAnsiTheme="minorHAnsi" w:cstheme="minorHAnsi"/>
        </w:rPr>
        <w:t xml:space="preserve"> </w:t>
      </w:r>
      <w:r w:rsidRPr="004A4A45" w:rsidR="003E259A">
        <w:rPr>
          <w:rFonts w:asciiTheme="minorHAnsi" w:hAnsiTheme="minorHAnsi" w:cstheme="minorHAnsi"/>
        </w:rPr>
        <w:t xml:space="preserve">the average </w:t>
      </w:r>
      <w:r w:rsidRPr="004A4A45" w:rsidR="00B11D0D">
        <w:rPr>
          <w:rFonts w:asciiTheme="minorHAnsi" w:hAnsiTheme="minorHAnsi" w:cstheme="minorHAnsi"/>
        </w:rPr>
        <w:t>2022-23</w:t>
      </w:r>
      <w:r w:rsidRPr="004A4A45" w:rsidR="003E259A">
        <w:rPr>
          <w:rFonts w:asciiTheme="minorHAnsi" w:hAnsiTheme="minorHAnsi" w:cstheme="minorHAnsi"/>
        </w:rPr>
        <w:t xml:space="preserve"> self-reported preparation hours per institution</w:t>
      </w:r>
      <w:r w:rsidRPr="004A4A45" w:rsidR="0019429E">
        <w:rPr>
          <w:rFonts w:asciiTheme="minorHAnsi" w:hAnsiTheme="minorHAnsi" w:cstheme="minorHAnsi"/>
        </w:rPr>
        <w:t xml:space="preserve">. </w:t>
      </w:r>
    </w:p>
    <w:tbl>
      <w:tblPr>
        <w:tblStyle w:val="MediumShading1Accent1"/>
        <w:tblW w:w="10570" w:type="dxa"/>
        <w:tblLook w:val="04A0"/>
      </w:tblPr>
      <w:tblGrid>
        <w:gridCol w:w="1321"/>
        <w:gridCol w:w="1321"/>
        <w:gridCol w:w="1321"/>
        <w:gridCol w:w="1322"/>
        <w:gridCol w:w="1321"/>
        <w:gridCol w:w="1321"/>
        <w:gridCol w:w="1321"/>
        <w:gridCol w:w="1322"/>
      </w:tblGrid>
      <w:tr w14:paraId="2F19BD9D" w14:textId="77777777" w:rsidTr="00D34E0C">
        <w:tblPrEx>
          <w:tblW w:w="10570" w:type="dxa"/>
          <w:tblLook w:val="04A0"/>
        </w:tblPrEx>
        <w:trPr>
          <w:trHeight w:val="215"/>
          <w:tblHeader/>
        </w:trPr>
        <w:tc>
          <w:tcPr>
            <w:tcW w:w="10570" w:type="dxa"/>
            <w:gridSpan w:val="8"/>
            <w:shd w:val="clear" w:color="auto" w:fill="0070C0"/>
          </w:tcPr>
          <w:p w:rsidR="007E12BD" w:rsidRPr="004A4A45" w:rsidP="00550BCC" w14:paraId="35418F0D" w14:textId="77777777">
            <w:pPr>
              <w:pStyle w:val="TableTitle"/>
              <w:keepNext/>
              <w:rPr>
                <w:rFonts w:asciiTheme="minorHAnsi" w:hAnsiTheme="minorHAnsi" w:cstheme="minorHAnsi"/>
                <w:color w:val="EEECE1" w:themeColor="background2"/>
              </w:rPr>
            </w:pPr>
            <w:bookmarkStart w:id="81" w:name="_Toc212641599"/>
            <w:r w:rsidRPr="004A4A45">
              <w:rPr>
                <w:rFonts w:asciiTheme="minorHAnsi" w:hAnsiTheme="minorHAnsi" w:cstheme="minorHAnsi"/>
                <w:bCs w:val="0"/>
                <w:color w:val="EEECE1" w:themeColor="background2"/>
              </w:rPr>
              <w:t xml:space="preserve">Table 3. </w:t>
            </w:r>
            <w:r w:rsidRPr="004A4A45" w:rsidR="00227D4C">
              <w:rPr>
                <w:rFonts w:asciiTheme="minorHAnsi" w:hAnsiTheme="minorHAnsi" w:cstheme="minorHAnsi"/>
                <w:bCs w:val="0"/>
                <w:color w:val="EEECE1" w:themeColor="background2"/>
              </w:rPr>
              <w:t xml:space="preserve">Average </w:t>
            </w:r>
            <w:r w:rsidRPr="004A4A45" w:rsidR="00395E7B">
              <w:rPr>
                <w:rFonts w:asciiTheme="minorHAnsi" w:hAnsiTheme="minorHAnsi" w:cstheme="minorHAnsi"/>
                <w:bCs w:val="0"/>
                <w:color w:val="EEECE1" w:themeColor="background2"/>
              </w:rPr>
              <w:t>2022-23</w:t>
            </w:r>
            <w:r w:rsidRPr="004A4A45" w:rsidR="00CF7B05">
              <w:rPr>
                <w:rFonts w:asciiTheme="minorHAnsi" w:hAnsiTheme="minorHAnsi" w:cstheme="minorHAnsi"/>
                <w:bCs w:val="0"/>
                <w:color w:val="EEECE1" w:themeColor="background2"/>
              </w:rPr>
              <w:t xml:space="preserve"> </w:t>
            </w:r>
            <w:r w:rsidRPr="004A4A45" w:rsidR="00CD6D98">
              <w:rPr>
                <w:rFonts w:asciiTheme="minorHAnsi" w:hAnsiTheme="minorHAnsi" w:cstheme="minorHAnsi"/>
                <w:bCs w:val="0"/>
                <w:color w:val="EEECE1" w:themeColor="background2"/>
              </w:rPr>
              <w:t xml:space="preserve">self-reported </w:t>
            </w:r>
            <w:r w:rsidRPr="004A4A45" w:rsidR="00227D4C">
              <w:rPr>
                <w:rFonts w:asciiTheme="minorHAnsi" w:hAnsiTheme="minorHAnsi" w:cstheme="minorHAnsi"/>
                <w:bCs w:val="0"/>
                <w:color w:val="EEECE1" w:themeColor="background2"/>
              </w:rPr>
              <w:t xml:space="preserve">preparation hours </w:t>
            </w:r>
            <w:r w:rsidRPr="004A4A45" w:rsidR="004758ED">
              <w:rPr>
                <w:rFonts w:asciiTheme="minorHAnsi" w:hAnsiTheme="minorHAnsi" w:cstheme="minorHAnsi"/>
                <w:bCs w:val="0"/>
                <w:color w:val="EEECE1" w:themeColor="background2"/>
              </w:rPr>
              <w:t>by</w:t>
            </w:r>
            <w:r w:rsidRPr="004A4A45" w:rsidR="00227D4C">
              <w:rPr>
                <w:rFonts w:asciiTheme="minorHAnsi" w:hAnsiTheme="minorHAnsi" w:cstheme="minorHAnsi"/>
                <w:bCs w:val="0"/>
                <w:color w:val="EEECE1" w:themeColor="background2"/>
              </w:rPr>
              <w:t xml:space="preserve"> experienced and new IPEDS keyholders</w:t>
            </w:r>
            <w:r w:rsidRPr="004A4A45" w:rsidR="004758ED">
              <w:rPr>
                <w:rFonts w:asciiTheme="minorHAnsi" w:hAnsiTheme="minorHAnsi" w:cstheme="minorHAnsi"/>
                <w:bCs w:val="0"/>
                <w:color w:val="EEECE1" w:themeColor="background2"/>
              </w:rPr>
              <w:t>,</w:t>
            </w:r>
            <w:r w:rsidRPr="004A4A45" w:rsidR="008E5C34">
              <w:rPr>
                <w:rFonts w:asciiTheme="minorHAnsi" w:hAnsiTheme="minorHAnsi" w:cstheme="minorHAnsi"/>
                <w:bCs w:val="0"/>
                <w:color w:val="EEECE1" w:themeColor="background2"/>
              </w:rPr>
              <w:t xml:space="preserve"> </w:t>
            </w:r>
            <w:r w:rsidRPr="004A4A45" w:rsidR="00A16C96">
              <w:rPr>
                <w:rFonts w:asciiTheme="minorHAnsi" w:hAnsiTheme="minorHAnsi" w:cstheme="minorHAnsi"/>
                <w:bCs w:val="0"/>
                <w:color w:val="EEECE1" w:themeColor="background2"/>
              </w:rPr>
              <w:t>by</w:t>
            </w:r>
            <w:r w:rsidRPr="004A4A45" w:rsidR="008E5C34">
              <w:rPr>
                <w:rFonts w:asciiTheme="minorHAnsi" w:hAnsiTheme="minorHAnsi" w:cstheme="minorHAnsi"/>
                <w:bCs w:val="0"/>
                <w:color w:val="EEECE1" w:themeColor="background2"/>
              </w:rPr>
              <w:t xml:space="preserve"> IPED</w:t>
            </w:r>
            <w:r w:rsidRPr="004A4A45" w:rsidR="0018238F">
              <w:rPr>
                <w:rFonts w:asciiTheme="minorHAnsi" w:hAnsiTheme="minorHAnsi" w:cstheme="minorHAnsi"/>
                <w:bCs w:val="0"/>
                <w:color w:val="EEECE1" w:themeColor="background2"/>
              </w:rPr>
              <w:t>S</w:t>
            </w:r>
            <w:r w:rsidRPr="004A4A45" w:rsidR="008E5C34">
              <w:rPr>
                <w:rFonts w:asciiTheme="minorHAnsi" w:hAnsiTheme="minorHAnsi" w:cstheme="minorHAnsi"/>
                <w:bCs w:val="0"/>
                <w:color w:val="EEECE1" w:themeColor="background2"/>
              </w:rPr>
              <w:t xml:space="preserve"> component</w:t>
            </w:r>
            <w:bookmarkEnd w:id="81"/>
          </w:p>
        </w:tc>
      </w:tr>
      <w:tr w14:paraId="4A5D41C0" w14:textId="77777777" w:rsidTr="00D34E0C">
        <w:tblPrEx>
          <w:tblW w:w="10570" w:type="dxa"/>
          <w:tblLook w:val="04A0"/>
        </w:tblPrEx>
        <w:trPr>
          <w:trHeight w:val="214"/>
          <w:tblHeader/>
        </w:trPr>
        <w:tc>
          <w:tcPr>
            <w:tcW w:w="1321" w:type="dxa"/>
            <w:vAlign w:val="center"/>
          </w:tcPr>
          <w:p w:rsidR="007E12BD" w:rsidRPr="004A4A45" w:rsidP="00550BCC" w14:paraId="098C0C5A" w14:textId="77777777">
            <w:pPr>
              <w:keepNext/>
              <w:jc w:val="center"/>
              <w:rPr>
                <w:rFonts w:asciiTheme="minorHAnsi" w:hAnsiTheme="minorHAnsi" w:cstheme="minorHAnsi"/>
                <w:sz w:val="18"/>
                <w:szCs w:val="18"/>
              </w:rPr>
            </w:pPr>
          </w:p>
        </w:tc>
        <w:tc>
          <w:tcPr>
            <w:tcW w:w="1321" w:type="dxa"/>
            <w:vAlign w:val="center"/>
          </w:tcPr>
          <w:p w:rsidR="007E12BD" w:rsidRPr="004A4A45" w:rsidP="00550BCC" w14:paraId="5CC283C7" w14:textId="77777777">
            <w:pPr>
              <w:keepNext/>
              <w:jc w:val="center"/>
              <w:rPr>
                <w:rFonts w:asciiTheme="minorHAnsi" w:hAnsiTheme="minorHAnsi" w:cstheme="minorHAnsi"/>
                <w:sz w:val="18"/>
                <w:szCs w:val="18"/>
              </w:rPr>
            </w:pPr>
          </w:p>
        </w:tc>
        <w:tc>
          <w:tcPr>
            <w:tcW w:w="3964" w:type="dxa"/>
            <w:gridSpan w:val="3"/>
            <w:vAlign w:val="center"/>
          </w:tcPr>
          <w:p w:rsidR="007E12BD" w:rsidRPr="004A4A45" w:rsidP="00550BCC" w14:paraId="2D465424"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Experienced keyholders</w:t>
            </w:r>
          </w:p>
        </w:tc>
        <w:tc>
          <w:tcPr>
            <w:tcW w:w="3964" w:type="dxa"/>
            <w:gridSpan w:val="3"/>
            <w:vAlign w:val="center"/>
          </w:tcPr>
          <w:p w:rsidR="007E12BD" w:rsidRPr="004A4A45" w:rsidP="00550BCC" w14:paraId="7E16C3AA"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New keyholders</w:t>
            </w:r>
          </w:p>
        </w:tc>
      </w:tr>
      <w:tr w14:paraId="65B14897" w14:textId="77777777" w:rsidTr="00D34E0C">
        <w:tblPrEx>
          <w:tblW w:w="10570" w:type="dxa"/>
          <w:tblLook w:val="04A0"/>
        </w:tblPrEx>
        <w:trPr>
          <w:trHeight w:val="620"/>
          <w:tblHeader/>
        </w:trPr>
        <w:tc>
          <w:tcPr>
            <w:tcW w:w="1321" w:type="dxa"/>
            <w:vAlign w:val="center"/>
          </w:tcPr>
          <w:p w:rsidR="00530C48" w:rsidRPr="004A4A45" w:rsidP="00550BCC" w14:paraId="76B0394A"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IPEDS component</w:t>
            </w:r>
          </w:p>
        </w:tc>
        <w:tc>
          <w:tcPr>
            <w:tcW w:w="1321" w:type="dxa"/>
            <w:vAlign w:val="center"/>
          </w:tcPr>
          <w:p w:rsidR="00530C48" w:rsidRPr="004A4A45" w:rsidP="00550BCC" w14:paraId="6192C437"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T</w:t>
            </w:r>
            <w:r w:rsidRPr="004A4A45" w:rsidR="24E63D56">
              <w:rPr>
                <w:rFonts w:asciiTheme="minorHAnsi" w:hAnsiTheme="minorHAnsi" w:cstheme="minorHAnsi"/>
                <w:color w:val="auto"/>
                <w:sz w:val="18"/>
                <w:szCs w:val="18"/>
              </w:rPr>
              <w:t>otal</w:t>
            </w:r>
            <w:r w:rsidRPr="004A4A45">
              <w:rPr>
                <w:rFonts w:asciiTheme="minorHAnsi" w:hAnsiTheme="minorHAnsi" w:cstheme="minorHAnsi"/>
                <w:color w:val="auto"/>
                <w:sz w:val="18"/>
                <w:szCs w:val="18"/>
              </w:rPr>
              <w:t xml:space="preserve"> number of respondents</w:t>
            </w:r>
          </w:p>
        </w:tc>
        <w:tc>
          <w:tcPr>
            <w:tcW w:w="1321" w:type="dxa"/>
            <w:vAlign w:val="center"/>
          </w:tcPr>
          <w:p w:rsidR="00530C48" w:rsidRPr="004A4A45" w:rsidP="00550BCC" w14:paraId="567E6764"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 xml:space="preserve">Average </w:t>
            </w:r>
            <w:r w:rsidRPr="004A4A45" w:rsidR="00432447">
              <w:rPr>
                <w:rFonts w:asciiTheme="minorHAnsi" w:hAnsiTheme="minorHAnsi" w:cstheme="minorHAnsi"/>
                <w:color w:val="auto"/>
                <w:sz w:val="18"/>
                <w:szCs w:val="18"/>
              </w:rPr>
              <w:t>2022-23</w:t>
            </w:r>
            <w:r w:rsidRPr="004A4A45">
              <w:rPr>
                <w:rFonts w:asciiTheme="minorHAnsi" w:hAnsiTheme="minorHAnsi" w:cstheme="minorHAnsi"/>
                <w:color w:val="auto"/>
                <w:sz w:val="18"/>
                <w:szCs w:val="18"/>
              </w:rPr>
              <w:t xml:space="preserve"> self-reported preparation hours per respondent</w:t>
            </w:r>
          </w:p>
        </w:tc>
        <w:tc>
          <w:tcPr>
            <w:tcW w:w="1322" w:type="dxa"/>
            <w:vAlign w:val="center"/>
          </w:tcPr>
          <w:p w:rsidR="00530C48" w:rsidRPr="004A4A45" w:rsidP="00550BCC" w14:paraId="4A51595E"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Estimated number of respondents</w:t>
            </w:r>
          </w:p>
        </w:tc>
        <w:tc>
          <w:tcPr>
            <w:tcW w:w="1321" w:type="dxa"/>
            <w:vAlign w:val="center"/>
          </w:tcPr>
          <w:p w:rsidR="00530C48" w:rsidRPr="004A4A45" w:rsidP="00550BCC" w14:paraId="2DDE5686"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Estimated total preparation hours</w:t>
            </w:r>
            <w:r w:rsidRPr="004A4A45" w:rsidR="009A2163">
              <w:rPr>
                <w:rFonts w:asciiTheme="minorHAnsi" w:hAnsiTheme="minorHAnsi" w:cstheme="minorHAnsi"/>
                <w:color w:val="auto"/>
                <w:sz w:val="18"/>
                <w:szCs w:val="18"/>
              </w:rPr>
              <w:t>*</w:t>
            </w:r>
          </w:p>
        </w:tc>
        <w:tc>
          <w:tcPr>
            <w:tcW w:w="1321" w:type="dxa"/>
            <w:vAlign w:val="center"/>
          </w:tcPr>
          <w:p w:rsidR="00530C48" w:rsidRPr="004A4A45" w:rsidP="00550BCC" w14:paraId="45AA1152"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 xml:space="preserve">Average </w:t>
            </w:r>
            <w:r w:rsidRPr="004A4A45" w:rsidR="003723AC">
              <w:rPr>
                <w:rFonts w:asciiTheme="minorHAnsi" w:hAnsiTheme="minorHAnsi" w:cstheme="minorHAnsi"/>
                <w:color w:val="auto"/>
                <w:sz w:val="18"/>
                <w:szCs w:val="18"/>
              </w:rPr>
              <w:t>2022-23</w:t>
            </w:r>
            <w:r w:rsidRPr="004A4A45" w:rsidR="008A721F">
              <w:rPr>
                <w:rFonts w:asciiTheme="minorHAnsi" w:hAnsiTheme="minorHAnsi" w:cstheme="minorHAnsi"/>
                <w:color w:val="auto"/>
                <w:sz w:val="18"/>
                <w:szCs w:val="18"/>
              </w:rPr>
              <w:t xml:space="preserve"> </w:t>
            </w:r>
            <w:r w:rsidRPr="004A4A45">
              <w:rPr>
                <w:rFonts w:asciiTheme="minorHAnsi" w:hAnsiTheme="minorHAnsi" w:cstheme="minorHAnsi"/>
                <w:color w:val="auto"/>
                <w:sz w:val="18"/>
                <w:szCs w:val="18"/>
              </w:rPr>
              <w:t>self-reported preparation hours per respondent</w:t>
            </w:r>
          </w:p>
        </w:tc>
        <w:tc>
          <w:tcPr>
            <w:tcW w:w="1321" w:type="dxa"/>
            <w:vAlign w:val="center"/>
          </w:tcPr>
          <w:p w:rsidR="00530C48" w:rsidRPr="004A4A45" w:rsidP="00550BCC" w14:paraId="28674AEF" w14:textId="77777777">
            <w:pPr>
              <w:keepNext/>
              <w:jc w:val="center"/>
              <w:rPr>
                <w:rFonts w:asciiTheme="minorHAnsi" w:hAnsiTheme="minorHAnsi" w:cstheme="minorHAnsi"/>
                <w:sz w:val="18"/>
                <w:szCs w:val="18"/>
              </w:rPr>
            </w:pPr>
            <w:r w:rsidRPr="004A4A45">
              <w:rPr>
                <w:rFonts w:asciiTheme="minorHAnsi" w:hAnsiTheme="minorHAnsi" w:cstheme="minorHAnsi"/>
                <w:color w:val="auto"/>
                <w:sz w:val="18"/>
                <w:szCs w:val="18"/>
              </w:rPr>
              <w:t>Estimated number of respondents</w:t>
            </w:r>
          </w:p>
        </w:tc>
        <w:tc>
          <w:tcPr>
            <w:tcW w:w="1322" w:type="dxa"/>
            <w:vAlign w:val="center"/>
          </w:tcPr>
          <w:p w:rsidR="00530C48" w:rsidRPr="004A4A45" w:rsidP="00B43CF2" w14:paraId="1DB28BFE" w14:textId="77777777">
            <w:pPr>
              <w:jc w:val="center"/>
              <w:rPr>
                <w:rFonts w:asciiTheme="minorHAnsi" w:hAnsiTheme="minorHAnsi" w:cstheme="minorHAnsi"/>
                <w:sz w:val="18"/>
                <w:szCs w:val="18"/>
              </w:rPr>
            </w:pPr>
            <w:r w:rsidRPr="004A4A45">
              <w:rPr>
                <w:rFonts w:asciiTheme="minorHAnsi" w:hAnsiTheme="minorHAnsi" w:cstheme="minorHAnsi"/>
                <w:color w:val="auto"/>
                <w:sz w:val="18"/>
                <w:szCs w:val="18"/>
              </w:rPr>
              <w:t>Estimated total preparation hours</w:t>
            </w:r>
            <w:r w:rsidRPr="004A4A45" w:rsidR="009A2163">
              <w:rPr>
                <w:rFonts w:asciiTheme="minorHAnsi" w:hAnsiTheme="minorHAnsi" w:cstheme="minorHAnsi"/>
                <w:color w:val="auto"/>
                <w:sz w:val="18"/>
                <w:szCs w:val="18"/>
              </w:rPr>
              <w:t>*</w:t>
            </w:r>
          </w:p>
        </w:tc>
      </w:tr>
      <w:tr w14:paraId="30863982" w14:textId="77777777" w:rsidTr="00D34E0C">
        <w:tblPrEx>
          <w:tblW w:w="10570" w:type="dxa"/>
          <w:tblLook w:val="04A0"/>
        </w:tblPrEx>
        <w:trPr>
          <w:trHeight w:val="202"/>
        </w:trPr>
        <w:tc>
          <w:tcPr>
            <w:tcW w:w="1321" w:type="dxa"/>
            <w:shd w:val="clear" w:color="auto" w:fill="B8CCE4" w:themeFill="accent1" w:themeFillTint="66"/>
          </w:tcPr>
          <w:p w:rsidR="00220A06" w:rsidRPr="004A4A45" w:rsidP="00220A06" w14:paraId="5D3AC755" w14:textId="77777777">
            <w:pPr>
              <w:keepNext/>
              <w:rPr>
                <w:rFonts w:asciiTheme="minorHAnsi" w:hAnsiTheme="minorHAnsi" w:cstheme="minorHAnsi"/>
                <w:sz w:val="18"/>
                <w:szCs w:val="18"/>
              </w:rPr>
            </w:pPr>
            <w:r w:rsidRPr="004A4A45">
              <w:rPr>
                <w:rFonts w:asciiTheme="minorHAnsi" w:hAnsiTheme="minorHAnsi" w:cstheme="minorHAnsi"/>
                <w:sz w:val="18"/>
                <w:szCs w:val="18"/>
              </w:rPr>
              <w:t>IC</w:t>
            </w:r>
          </w:p>
        </w:tc>
        <w:tc>
          <w:tcPr>
            <w:tcW w:w="1321" w:type="dxa"/>
            <w:shd w:val="clear" w:color="auto" w:fill="B8CCE4" w:themeFill="accent1" w:themeFillTint="66"/>
            <w:vAlign w:val="center"/>
          </w:tcPr>
          <w:p w:rsidR="00220A06" w:rsidRPr="004A4A45" w:rsidP="00220A06" w14:paraId="32FDF919"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6020</w:t>
            </w:r>
          </w:p>
        </w:tc>
        <w:tc>
          <w:tcPr>
            <w:tcW w:w="1321" w:type="dxa"/>
            <w:shd w:val="clear" w:color="auto" w:fill="B8CCE4" w:themeFill="accent1" w:themeFillTint="66"/>
          </w:tcPr>
          <w:p w:rsidR="00220A06" w:rsidRPr="004A4A45" w:rsidP="00220A06" w14:paraId="5449F92A" w14:textId="77777777">
            <w:pPr>
              <w:keepNext/>
              <w:ind w:right="510"/>
              <w:jc w:val="right"/>
              <w:rPr>
                <w:rFonts w:asciiTheme="minorHAnsi" w:hAnsiTheme="minorHAnsi" w:cstheme="minorHAnsi"/>
                <w:sz w:val="18"/>
                <w:szCs w:val="18"/>
              </w:rPr>
            </w:pPr>
            <w:r w:rsidRPr="004A4A45">
              <w:rPr>
                <w:rFonts w:asciiTheme="minorHAnsi" w:hAnsiTheme="minorHAnsi" w:cstheme="minorHAnsi"/>
                <w:sz w:val="18"/>
                <w:szCs w:val="18"/>
              </w:rPr>
              <w:t>3.26</w:t>
            </w:r>
          </w:p>
        </w:tc>
        <w:tc>
          <w:tcPr>
            <w:tcW w:w="1322" w:type="dxa"/>
            <w:shd w:val="clear" w:color="auto" w:fill="B8CCE4" w:themeFill="accent1" w:themeFillTint="66"/>
            <w:vAlign w:val="center"/>
          </w:tcPr>
          <w:p w:rsidR="00220A06" w:rsidRPr="004A4A45" w:rsidP="00220A06" w14:paraId="34E8AC3B"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4,515</w:t>
            </w:r>
          </w:p>
        </w:tc>
        <w:tc>
          <w:tcPr>
            <w:tcW w:w="1321" w:type="dxa"/>
            <w:shd w:val="clear" w:color="auto" w:fill="B8CCE4" w:themeFill="accent1" w:themeFillTint="66"/>
            <w:vAlign w:val="center"/>
          </w:tcPr>
          <w:p w:rsidR="00220A06" w:rsidRPr="004A4A45" w:rsidP="00220A06" w14:paraId="5D242375"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25067</w:t>
            </w:r>
          </w:p>
        </w:tc>
        <w:tc>
          <w:tcPr>
            <w:tcW w:w="1321" w:type="dxa"/>
            <w:shd w:val="clear" w:color="auto" w:fill="B8CCE4" w:themeFill="accent1" w:themeFillTint="66"/>
            <w:vAlign w:val="center"/>
          </w:tcPr>
          <w:p w:rsidR="00220A06" w:rsidRPr="004A4A45" w:rsidP="00220A06" w14:paraId="4E71190B"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4.03</w:t>
            </w:r>
          </w:p>
        </w:tc>
        <w:tc>
          <w:tcPr>
            <w:tcW w:w="1321" w:type="dxa"/>
            <w:shd w:val="clear" w:color="auto" w:fill="B8CCE4" w:themeFill="accent1" w:themeFillTint="66"/>
            <w:vAlign w:val="center"/>
          </w:tcPr>
          <w:p w:rsidR="00220A06" w:rsidRPr="004A4A45" w:rsidP="00220A06" w14:paraId="63DA9728"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1505</w:t>
            </w:r>
          </w:p>
        </w:tc>
        <w:tc>
          <w:tcPr>
            <w:tcW w:w="1322" w:type="dxa"/>
            <w:shd w:val="clear" w:color="auto" w:fill="B8CCE4" w:themeFill="accent1" w:themeFillTint="66"/>
            <w:vAlign w:val="center"/>
          </w:tcPr>
          <w:p w:rsidR="00220A06" w:rsidRPr="004A4A45" w:rsidP="00220A06" w14:paraId="53E5C367"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2496</w:t>
            </w:r>
          </w:p>
        </w:tc>
      </w:tr>
      <w:tr w14:paraId="45D7B406" w14:textId="77777777" w:rsidTr="00D34E0C">
        <w:tblPrEx>
          <w:tblW w:w="10570" w:type="dxa"/>
          <w:tblLook w:val="04A0"/>
        </w:tblPrEx>
        <w:trPr>
          <w:trHeight w:val="202"/>
        </w:trPr>
        <w:tc>
          <w:tcPr>
            <w:tcW w:w="1321" w:type="dxa"/>
          </w:tcPr>
          <w:p w:rsidR="00220A06" w:rsidRPr="004A4A45" w:rsidP="00220A06" w14:paraId="28590A11" w14:textId="77777777">
            <w:pPr>
              <w:keepNext/>
              <w:rPr>
                <w:rFonts w:asciiTheme="minorHAnsi" w:hAnsiTheme="minorHAnsi" w:cstheme="minorHAnsi"/>
                <w:sz w:val="18"/>
                <w:szCs w:val="18"/>
              </w:rPr>
            </w:pPr>
            <w:r w:rsidRPr="004A4A45">
              <w:rPr>
                <w:rFonts w:asciiTheme="minorHAnsi" w:hAnsiTheme="minorHAnsi" w:cstheme="minorHAnsi"/>
                <w:sz w:val="18"/>
                <w:szCs w:val="18"/>
              </w:rPr>
              <w:t>C</w:t>
            </w:r>
          </w:p>
        </w:tc>
        <w:tc>
          <w:tcPr>
            <w:tcW w:w="1321" w:type="dxa"/>
            <w:vAlign w:val="center"/>
          </w:tcPr>
          <w:p w:rsidR="00220A06" w:rsidRPr="004A4A45" w:rsidP="00220A06" w14:paraId="7AE3FFD8"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6020</w:t>
            </w:r>
          </w:p>
        </w:tc>
        <w:tc>
          <w:tcPr>
            <w:tcW w:w="1321" w:type="dxa"/>
          </w:tcPr>
          <w:p w:rsidR="00220A06" w:rsidRPr="004A4A45" w:rsidP="00220A06" w14:paraId="17DB0139" w14:textId="77777777">
            <w:pPr>
              <w:keepNext/>
              <w:ind w:right="510"/>
              <w:jc w:val="right"/>
              <w:rPr>
                <w:rFonts w:asciiTheme="minorHAnsi" w:hAnsiTheme="minorHAnsi" w:cstheme="minorHAnsi"/>
                <w:sz w:val="18"/>
                <w:szCs w:val="18"/>
              </w:rPr>
            </w:pPr>
            <w:r w:rsidRPr="004A4A45">
              <w:rPr>
                <w:rFonts w:asciiTheme="minorHAnsi" w:hAnsiTheme="minorHAnsi" w:cstheme="minorHAnsi"/>
                <w:sz w:val="18"/>
                <w:szCs w:val="18"/>
              </w:rPr>
              <w:t>6.47</w:t>
            </w:r>
          </w:p>
        </w:tc>
        <w:tc>
          <w:tcPr>
            <w:tcW w:w="1322" w:type="dxa"/>
            <w:vAlign w:val="center"/>
          </w:tcPr>
          <w:p w:rsidR="00220A06" w:rsidRPr="004A4A45" w:rsidP="00220A06" w14:paraId="47CAB602"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4,515</w:t>
            </w:r>
          </w:p>
        </w:tc>
        <w:tc>
          <w:tcPr>
            <w:tcW w:w="1321" w:type="dxa"/>
            <w:vAlign w:val="center"/>
          </w:tcPr>
          <w:p w:rsidR="00220A06" w:rsidRPr="004A4A45" w:rsidP="00220A06" w14:paraId="46B53D73"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21040</w:t>
            </w:r>
          </w:p>
        </w:tc>
        <w:tc>
          <w:tcPr>
            <w:tcW w:w="1321" w:type="dxa"/>
            <w:vAlign w:val="center"/>
          </w:tcPr>
          <w:p w:rsidR="00220A06" w:rsidRPr="004A4A45" w:rsidP="00220A06" w14:paraId="32032CA2"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7.35</w:t>
            </w:r>
          </w:p>
        </w:tc>
        <w:tc>
          <w:tcPr>
            <w:tcW w:w="1321" w:type="dxa"/>
            <w:vAlign w:val="center"/>
          </w:tcPr>
          <w:p w:rsidR="00220A06" w:rsidRPr="004A4A45" w:rsidP="00220A06" w14:paraId="3ED4241C"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1505</w:t>
            </w:r>
          </w:p>
        </w:tc>
        <w:tc>
          <w:tcPr>
            <w:tcW w:w="1322" w:type="dxa"/>
            <w:vAlign w:val="center"/>
          </w:tcPr>
          <w:p w:rsidR="00220A06" w:rsidRPr="004A4A45" w:rsidP="00220A06" w14:paraId="6B7A172B" w14:textId="77777777">
            <w:pPr>
              <w:ind w:right="342"/>
              <w:jc w:val="right"/>
              <w:rPr>
                <w:rFonts w:asciiTheme="minorHAnsi" w:hAnsiTheme="minorHAnsi" w:cstheme="minorHAnsi"/>
                <w:color w:val="000000"/>
                <w:sz w:val="18"/>
                <w:szCs w:val="18"/>
              </w:rPr>
            </w:pPr>
            <w:r w:rsidRPr="004A4A45">
              <w:rPr>
                <w:rFonts w:ascii="Calibri" w:hAnsi="Calibri" w:cs="Calibri"/>
                <w:color w:val="000000"/>
                <w:sz w:val="18"/>
                <w:szCs w:val="18"/>
              </w:rPr>
              <w:t>3956</w:t>
            </w:r>
          </w:p>
        </w:tc>
      </w:tr>
      <w:tr w14:paraId="6963BEA6" w14:textId="77777777" w:rsidTr="00D34E0C">
        <w:tblPrEx>
          <w:tblW w:w="10570" w:type="dxa"/>
          <w:tblLook w:val="04A0"/>
        </w:tblPrEx>
        <w:trPr>
          <w:trHeight w:val="277"/>
        </w:trPr>
        <w:tc>
          <w:tcPr>
            <w:tcW w:w="1321" w:type="dxa"/>
            <w:shd w:val="clear" w:color="auto" w:fill="B8CCE4" w:themeFill="accent1" w:themeFillTint="66"/>
          </w:tcPr>
          <w:p w:rsidR="00220A06" w:rsidRPr="004A4A45" w:rsidP="00220A06" w14:paraId="7F221721" w14:textId="77777777">
            <w:pPr>
              <w:keepNext/>
              <w:rPr>
                <w:rFonts w:asciiTheme="minorHAnsi" w:hAnsiTheme="minorHAnsi" w:cstheme="minorHAnsi"/>
                <w:sz w:val="18"/>
                <w:szCs w:val="18"/>
              </w:rPr>
            </w:pPr>
            <w:r w:rsidRPr="004A4A45">
              <w:rPr>
                <w:rFonts w:asciiTheme="minorHAnsi" w:hAnsiTheme="minorHAnsi" w:cstheme="minorHAnsi"/>
                <w:sz w:val="18"/>
                <w:szCs w:val="18"/>
              </w:rPr>
              <w:t>E12</w:t>
            </w:r>
          </w:p>
        </w:tc>
        <w:tc>
          <w:tcPr>
            <w:tcW w:w="1321" w:type="dxa"/>
            <w:shd w:val="clear" w:color="auto" w:fill="B8CCE4" w:themeFill="accent1" w:themeFillTint="66"/>
            <w:vAlign w:val="center"/>
          </w:tcPr>
          <w:p w:rsidR="00220A06" w:rsidRPr="004A4A45" w:rsidP="00220A06" w14:paraId="59DE3BBB"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6009</w:t>
            </w:r>
          </w:p>
        </w:tc>
        <w:tc>
          <w:tcPr>
            <w:tcW w:w="1321" w:type="dxa"/>
            <w:shd w:val="clear" w:color="auto" w:fill="B8CCE4" w:themeFill="accent1" w:themeFillTint="66"/>
          </w:tcPr>
          <w:p w:rsidR="00220A06" w:rsidRPr="004A4A45" w:rsidP="00220A06" w14:paraId="3DA660C2"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7.16</w:t>
            </w:r>
          </w:p>
        </w:tc>
        <w:tc>
          <w:tcPr>
            <w:tcW w:w="1322" w:type="dxa"/>
            <w:shd w:val="clear" w:color="auto" w:fill="B8CCE4" w:themeFill="accent1" w:themeFillTint="66"/>
            <w:vAlign w:val="center"/>
          </w:tcPr>
          <w:p w:rsidR="00220A06" w:rsidRPr="004A4A45" w:rsidP="00220A06" w14:paraId="32DAB490"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4,507</w:t>
            </w:r>
          </w:p>
        </w:tc>
        <w:tc>
          <w:tcPr>
            <w:tcW w:w="1321" w:type="dxa"/>
            <w:shd w:val="clear" w:color="auto" w:fill="B8CCE4" w:themeFill="accent1" w:themeFillTint="66"/>
            <w:vAlign w:val="center"/>
          </w:tcPr>
          <w:p w:rsidR="00220A06" w:rsidRPr="004A4A45" w:rsidP="00220A06" w14:paraId="0B4DDA19"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25931</w:t>
            </w:r>
          </w:p>
        </w:tc>
        <w:tc>
          <w:tcPr>
            <w:tcW w:w="1321" w:type="dxa"/>
            <w:shd w:val="clear" w:color="auto" w:fill="B8CCE4" w:themeFill="accent1" w:themeFillTint="66"/>
            <w:vAlign w:val="center"/>
          </w:tcPr>
          <w:p w:rsidR="00220A06" w:rsidRPr="004A4A45" w:rsidP="00220A06" w14:paraId="44B4A622"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8.11</w:t>
            </w:r>
          </w:p>
        </w:tc>
        <w:tc>
          <w:tcPr>
            <w:tcW w:w="1321" w:type="dxa"/>
            <w:shd w:val="clear" w:color="auto" w:fill="B8CCE4" w:themeFill="accent1" w:themeFillTint="66"/>
            <w:vAlign w:val="center"/>
          </w:tcPr>
          <w:p w:rsidR="00220A06" w:rsidRPr="004A4A45" w:rsidP="00220A06" w14:paraId="615630E7"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1502</w:t>
            </w:r>
          </w:p>
        </w:tc>
        <w:tc>
          <w:tcPr>
            <w:tcW w:w="1322" w:type="dxa"/>
            <w:shd w:val="clear" w:color="auto" w:fill="B8CCE4" w:themeFill="accent1" w:themeFillTint="66"/>
            <w:vAlign w:val="center"/>
          </w:tcPr>
          <w:p w:rsidR="00220A06" w:rsidRPr="004A4A45" w:rsidP="00220A06" w14:paraId="429F03DB"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4649</w:t>
            </w:r>
          </w:p>
        </w:tc>
      </w:tr>
      <w:tr w14:paraId="3B34E0B6" w14:textId="77777777" w:rsidTr="00D34E0C">
        <w:tblPrEx>
          <w:tblW w:w="10570" w:type="dxa"/>
          <w:tblLook w:val="04A0"/>
        </w:tblPrEx>
        <w:trPr>
          <w:trHeight w:val="215"/>
        </w:trPr>
        <w:tc>
          <w:tcPr>
            <w:tcW w:w="1321" w:type="dxa"/>
          </w:tcPr>
          <w:p w:rsidR="00220A06" w:rsidRPr="004A4A45" w:rsidP="00220A06" w14:paraId="3295DB32" w14:textId="77777777">
            <w:pPr>
              <w:keepNext/>
              <w:rPr>
                <w:rFonts w:asciiTheme="minorHAnsi" w:hAnsiTheme="minorHAnsi" w:cstheme="minorHAnsi"/>
                <w:sz w:val="18"/>
                <w:szCs w:val="18"/>
              </w:rPr>
            </w:pPr>
            <w:r w:rsidRPr="004A4A45">
              <w:rPr>
                <w:rFonts w:asciiTheme="minorHAnsi" w:hAnsiTheme="minorHAnsi" w:cstheme="minorHAnsi"/>
                <w:sz w:val="18"/>
                <w:szCs w:val="18"/>
              </w:rPr>
              <w:t>SFA</w:t>
            </w:r>
          </w:p>
        </w:tc>
        <w:tc>
          <w:tcPr>
            <w:tcW w:w="1321" w:type="dxa"/>
            <w:vAlign w:val="center"/>
          </w:tcPr>
          <w:p w:rsidR="00220A06" w:rsidRPr="004A4A45" w:rsidP="00220A06" w14:paraId="3A06CE6D"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5888</w:t>
            </w:r>
          </w:p>
        </w:tc>
        <w:tc>
          <w:tcPr>
            <w:tcW w:w="1321" w:type="dxa"/>
          </w:tcPr>
          <w:p w:rsidR="00220A06" w:rsidRPr="004A4A45" w:rsidP="00220A06" w14:paraId="322A0D75"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8.95</w:t>
            </w:r>
          </w:p>
        </w:tc>
        <w:tc>
          <w:tcPr>
            <w:tcW w:w="1322" w:type="dxa"/>
            <w:vAlign w:val="center"/>
          </w:tcPr>
          <w:p w:rsidR="00220A06" w:rsidRPr="004A4A45" w:rsidP="00220A06" w14:paraId="1252FD86"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4,416</w:t>
            </w:r>
          </w:p>
        </w:tc>
        <w:tc>
          <w:tcPr>
            <w:tcW w:w="1321" w:type="dxa"/>
            <w:vAlign w:val="center"/>
          </w:tcPr>
          <w:p w:rsidR="00220A06" w:rsidRPr="004A4A45" w:rsidP="00220A06" w14:paraId="14D4C41E"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32917</w:t>
            </w:r>
          </w:p>
        </w:tc>
        <w:tc>
          <w:tcPr>
            <w:tcW w:w="1321" w:type="dxa"/>
            <w:vAlign w:val="center"/>
          </w:tcPr>
          <w:p w:rsidR="00220A06" w:rsidRPr="004A4A45" w:rsidP="00220A06" w14:paraId="41745C7C"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9.19</w:t>
            </w:r>
          </w:p>
        </w:tc>
        <w:tc>
          <w:tcPr>
            <w:tcW w:w="1321" w:type="dxa"/>
            <w:vAlign w:val="center"/>
          </w:tcPr>
          <w:p w:rsidR="00220A06" w:rsidRPr="004A4A45" w:rsidP="00220A06" w14:paraId="280CD39F"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1472</w:t>
            </w:r>
          </w:p>
        </w:tc>
        <w:tc>
          <w:tcPr>
            <w:tcW w:w="1322" w:type="dxa"/>
            <w:vAlign w:val="center"/>
          </w:tcPr>
          <w:p w:rsidR="00220A06" w:rsidRPr="004A4A45" w:rsidP="00220A06" w14:paraId="0F1F34AF"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5411</w:t>
            </w:r>
          </w:p>
        </w:tc>
      </w:tr>
      <w:tr w14:paraId="0AD5158B" w14:textId="77777777" w:rsidTr="00D34E0C">
        <w:tblPrEx>
          <w:tblW w:w="10570" w:type="dxa"/>
          <w:tblLook w:val="04A0"/>
        </w:tblPrEx>
        <w:trPr>
          <w:trHeight w:val="215"/>
        </w:trPr>
        <w:tc>
          <w:tcPr>
            <w:tcW w:w="1321" w:type="dxa"/>
            <w:shd w:val="clear" w:color="auto" w:fill="B8CCE4" w:themeFill="accent1" w:themeFillTint="66"/>
          </w:tcPr>
          <w:p w:rsidR="00220A06" w:rsidRPr="004A4A45" w:rsidP="00220A06" w14:paraId="769D765D" w14:textId="77777777">
            <w:pPr>
              <w:keepNext/>
              <w:rPr>
                <w:rFonts w:asciiTheme="minorHAnsi" w:hAnsiTheme="minorHAnsi" w:cstheme="minorHAnsi"/>
                <w:sz w:val="18"/>
                <w:szCs w:val="18"/>
              </w:rPr>
            </w:pPr>
            <w:r w:rsidRPr="004A4A45">
              <w:rPr>
                <w:rFonts w:asciiTheme="minorHAnsi" w:hAnsiTheme="minorHAnsi" w:cstheme="minorHAnsi"/>
                <w:sz w:val="18"/>
                <w:szCs w:val="18"/>
              </w:rPr>
              <w:t>OM</w:t>
            </w:r>
          </w:p>
        </w:tc>
        <w:tc>
          <w:tcPr>
            <w:tcW w:w="1321" w:type="dxa"/>
            <w:shd w:val="clear" w:color="auto" w:fill="B8CCE4" w:themeFill="accent1" w:themeFillTint="66"/>
            <w:vAlign w:val="center"/>
          </w:tcPr>
          <w:p w:rsidR="00220A06" w:rsidRPr="004A4A45" w:rsidP="00220A06" w14:paraId="11D2BC3C"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3656</w:t>
            </w:r>
          </w:p>
        </w:tc>
        <w:tc>
          <w:tcPr>
            <w:tcW w:w="1321" w:type="dxa"/>
            <w:shd w:val="clear" w:color="auto" w:fill="B8CCE4" w:themeFill="accent1" w:themeFillTint="66"/>
          </w:tcPr>
          <w:p w:rsidR="00220A06" w:rsidRPr="004A4A45" w:rsidP="00220A06" w14:paraId="5C8BF361" w14:textId="77777777">
            <w:pPr>
              <w:keepNext/>
              <w:spacing w:line="259" w:lineRule="auto"/>
              <w:ind w:right="510"/>
              <w:jc w:val="right"/>
              <w:rPr>
                <w:rFonts w:asciiTheme="minorHAnsi" w:hAnsiTheme="minorHAnsi" w:cstheme="minorHAnsi"/>
                <w:sz w:val="18"/>
                <w:szCs w:val="18"/>
              </w:rPr>
            </w:pPr>
            <w:r w:rsidRPr="004A4A45">
              <w:rPr>
                <w:rFonts w:asciiTheme="minorHAnsi" w:hAnsiTheme="minorHAnsi" w:cstheme="minorHAnsi"/>
                <w:sz w:val="18"/>
                <w:szCs w:val="18"/>
              </w:rPr>
              <w:t>8.91</w:t>
            </w:r>
          </w:p>
        </w:tc>
        <w:tc>
          <w:tcPr>
            <w:tcW w:w="1322" w:type="dxa"/>
            <w:shd w:val="clear" w:color="auto" w:fill="B8CCE4" w:themeFill="accent1" w:themeFillTint="66"/>
            <w:vAlign w:val="center"/>
          </w:tcPr>
          <w:p w:rsidR="00220A06" w:rsidRPr="004A4A45" w:rsidP="00220A06" w14:paraId="0004C92D"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2,742</w:t>
            </w:r>
          </w:p>
        </w:tc>
        <w:tc>
          <w:tcPr>
            <w:tcW w:w="1321" w:type="dxa"/>
            <w:shd w:val="clear" w:color="auto" w:fill="B8CCE4" w:themeFill="accent1" w:themeFillTint="66"/>
            <w:vAlign w:val="center"/>
          </w:tcPr>
          <w:p w:rsidR="00220A06" w:rsidRPr="004A4A45" w:rsidP="00220A06" w14:paraId="52A67D44"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17671</w:t>
            </w:r>
          </w:p>
        </w:tc>
        <w:tc>
          <w:tcPr>
            <w:tcW w:w="1321" w:type="dxa"/>
            <w:shd w:val="clear" w:color="auto" w:fill="B8CCE4" w:themeFill="accent1" w:themeFillTint="66"/>
            <w:vAlign w:val="center"/>
          </w:tcPr>
          <w:p w:rsidR="00220A06" w:rsidRPr="004A4A45" w:rsidP="00220A06" w14:paraId="58208334"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10.11</w:t>
            </w:r>
          </w:p>
        </w:tc>
        <w:tc>
          <w:tcPr>
            <w:tcW w:w="1321" w:type="dxa"/>
            <w:shd w:val="clear" w:color="auto" w:fill="B8CCE4" w:themeFill="accent1" w:themeFillTint="66"/>
            <w:vAlign w:val="center"/>
          </w:tcPr>
          <w:p w:rsidR="00220A06" w:rsidRPr="004A4A45" w:rsidP="00220A06" w14:paraId="72563FFF"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914</w:t>
            </w:r>
          </w:p>
        </w:tc>
        <w:tc>
          <w:tcPr>
            <w:tcW w:w="1322" w:type="dxa"/>
            <w:shd w:val="clear" w:color="auto" w:fill="B8CCE4" w:themeFill="accent1" w:themeFillTint="66"/>
            <w:vAlign w:val="center"/>
          </w:tcPr>
          <w:p w:rsidR="00220A06" w:rsidRPr="004A4A45" w:rsidP="00220A06" w14:paraId="71E21F3B"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3599</w:t>
            </w:r>
          </w:p>
        </w:tc>
      </w:tr>
      <w:tr w14:paraId="449EF6B8" w14:textId="77777777" w:rsidTr="00D34E0C">
        <w:tblPrEx>
          <w:tblW w:w="10570" w:type="dxa"/>
          <w:tblLook w:val="04A0"/>
        </w:tblPrEx>
        <w:trPr>
          <w:trHeight w:val="202"/>
        </w:trPr>
        <w:tc>
          <w:tcPr>
            <w:tcW w:w="1321" w:type="dxa"/>
          </w:tcPr>
          <w:p w:rsidR="00220A06" w:rsidRPr="004A4A45" w:rsidP="00220A06" w14:paraId="2BA839C2" w14:textId="77777777">
            <w:pPr>
              <w:keepNext/>
              <w:rPr>
                <w:rFonts w:asciiTheme="minorHAnsi" w:hAnsiTheme="minorHAnsi" w:cstheme="minorHAnsi"/>
                <w:sz w:val="18"/>
                <w:szCs w:val="18"/>
              </w:rPr>
            </w:pPr>
            <w:r w:rsidRPr="004A4A45">
              <w:rPr>
                <w:rFonts w:asciiTheme="minorHAnsi" w:hAnsiTheme="minorHAnsi" w:cstheme="minorHAnsi"/>
                <w:sz w:val="18"/>
                <w:szCs w:val="18"/>
              </w:rPr>
              <w:t>GR</w:t>
            </w:r>
          </w:p>
        </w:tc>
        <w:tc>
          <w:tcPr>
            <w:tcW w:w="1321" w:type="dxa"/>
            <w:vAlign w:val="center"/>
          </w:tcPr>
          <w:p w:rsidR="00220A06" w:rsidRPr="004A4A45" w:rsidP="00220A06" w14:paraId="6FBC8D28"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5358</w:t>
            </w:r>
          </w:p>
        </w:tc>
        <w:tc>
          <w:tcPr>
            <w:tcW w:w="1321" w:type="dxa"/>
          </w:tcPr>
          <w:p w:rsidR="00220A06" w:rsidRPr="004A4A45" w:rsidP="00220A06" w14:paraId="2F8034E3"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3.13</w:t>
            </w:r>
          </w:p>
        </w:tc>
        <w:tc>
          <w:tcPr>
            <w:tcW w:w="1322" w:type="dxa"/>
            <w:vAlign w:val="center"/>
          </w:tcPr>
          <w:p w:rsidR="00220A06" w:rsidRPr="004A4A45" w:rsidP="00220A06" w14:paraId="6479BDF5"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4,019</w:t>
            </w:r>
          </w:p>
        </w:tc>
        <w:tc>
          <w:tcPr>
            <w:tcW w:w="1321" w:type="dxa"/>
            <w:vAlign w:val="center"/>
          </w:tcPr>
          <w:p w:rsidR="00220A06" w:rsidRPr="004A4A45" w:rsidP="00220A06" w14:paraId="2D794383"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19800</w:t>
            </w:r>
          </w:p>
        </w:tc>
        <w:tc>
          <w:tcPr>
            <w:tcW w:w="1321" w:type="dxa"/>
            <w:vAlign w:val="center"/>
          </w:tcPr>
          <w:p w:rsidR="00220A06" w:rsidRPr="004A4A45" w:rsidP="00220A06" w14:paraId="201FB476"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7.4</w:t>
            </w:r>
            <w:r w:rsidRPr="004A4A45" w:rsidR="005928AF">
              <w:rPr>
                <w:rFonts w:ascii="Calibri" w:hAnsi="Calibri" w:cs="Calibri"/>
                <w:color w:val="000000"/>
                <w:sz w:val="18"/>
                <w:szCs w:val="18"/>
              </w:rPr>
              <w:t>0</w:t>
            </w:r>
          </w:p>
        </w:tc>
        <w:tc>
          <w:tcPr>
            <w:tcW w:w="1321" w:type="dxa"/>
            <w:vAlign w:val="center"/>
          </w:tcPr>
          <w:p w:rsidR="00220A06" w:rsidRPr="004A4A45" w:rsidP="00220A06" w14:paraId="7B5ACB5C"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1339</w:t>
            </w:r>
          </w:p>
        </w:tc>
        <w:tc>
          <w:tcPr>
            <w:tcW w:w="1322" w:type="dxa"/>
            <w:vAlign w:val="center"/>
          </w:tcPr>
          <w:p w:rsidR="00220A06" w:rsidRPr="004A4A45" w:rsidP="00220A06" w14:paraId="653886F9"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3535</w:t>
            </w:r>
          </w:p>
        </w:tc>
      </w:tr>
      <w:tr w14:paraId="4EF55ACD" w14:textId="77777777" w:rsidTr="00D34E0C">
        <w:tblPrEx>
          <w:tblW w:w="10570" w:type="dxa"/>
          <w:tblLook w:val="04A0"/>
        </w:tblPrEx>
        <w:trPr>
          <w:trHeight w:val="202"/>
        </w:trPr>
        <w:tc>
          <w:tcPr>
            <w:tcW w:w="1321" w:type="dxa"/>
            <w:shd w:val="clear" w:color="auto" w:fill="B8CCE4" w:themeFill="accent1" w:themeFillTint="66"/>
          </w:tcPr>
          <w:p w:rsidR="00220A06" w:rsidRPr="004A4A45" w:rsidP="00220A06" w14:paraId="216BB8C7" w14:textId="77777777">
            <w:pPr>
              <w:keepNext/>
              <w:rPr>
                <w:rFonts w:asciiTheme="minorHAnsi" w:hAnsiTheme="minorHAnsi" w:cstheme="minorHAnsi"/>
                <w:sz w:val="18"/>
                <w:szCs w:val="18"/>
              </w:rPr>
            </w:pPr>
            <w:r w:rsidRPr="004A4A45">
              <w:rPr>
                <w:rFonts w:asciiTheme="minorHAnsi" w:hAnsiTheme="minorHAnsi" w:cstheme="minorHAnsi"/>
                <w:sz w:val="18"/>
                <w:szCs w:val="18"/>
              </w:rPr>
              <w:t>GR200</w:t>
            </w:r>
          </w:p>
        </w:tc>
        <w:tc>
          <w:tcPr>
            <w:tcW w:w="1321" w:type="dxa"/>
            <w:shd w:val="clear" w:color="auto" w:fill="B8CCE4" w:themeFill="accent1" w:themeFillTint="66"/>
            <w:vAlign w:val="center"/>
          </w:tcPr>
          <w:p w:rsidR="00220A06" w:rsidRPr="004A4A45" w:rsidP="00220A06" w14:paraId="3C9C6C28"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5016</w:t>
            </w:r>
          </w:p>
        </w:tc>
        <w:tc>
          <w:tcPr>
            <w:tcW w:w="1321" w:type="dxa"/>
            <w:shd w:val="clear" w:color="auto" w:fill="B8CCE4" w:themeFill="accent1" w:themeFillTint="66"/>
          </w:tcPr>
          <w:p w:rsidR="00220A06" w:rsidRPr="004A4A45" w:rsidP="00220A06" w14:paraId="57EE0768"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3.48</w:t>
            </w:r>
          </w:p>
        </w:tc>
        <w:tc>
          <w:tcPr>
            <w:tcW w:w="1322" w:type="dxa"/>
            <w:shd w:val="clear" w:color="auto" w:fill="B8CCE4" w:themeFill="accent1" w:themeFillTint="66"/>
            <w:vAlign w:val="center"/>
          </w:tcPr>
          <w:p w:rsidR="00220A06" w:rsidRPr="004A4A45" w:rsidP="00220A06" w14:paraId="619F088E"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3,762</w:t>
            </w:r>
          </w:p>
        </w:tc>
        <w:tc>
          <w:tcPr>
            <w:tcW w:w="1321" w:type="dxa"/>
            <w:shd w:val="clear" w:color="auto" w:fill="B8CCE4" w:themeFill="accent1" w:themeFillTint="66"/>
            <w:vAlign w:val="center"/>
          </w:tcPr>
          <w:p w:rsidR="00220A06" w:rsidRPr="004A4A45" w:rsidP="00220A06" w14:paraId="2D181F61"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10222</w:t>
            </w:r>
          </w:p>
        </w:tc>
        <w:tc>
          <w:tcPr>
            <w:tcW w:w="1321" w:type="dxa"/>
            <w:shd w:val="clear" w:color="auto" w:fill="B8CCE4" w:themeFill="accent1" w:themeFillTint="66"/>
            <w:vAlign w:val="center"/>
          </w:tcPr>
          <w:p w:rsidR="00220A06" w:rsidRPr="004A4A45" w:rsidP="00220A06" w14:paraId="1178A661"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3.77</w:t>
            </w:r>
          </w:p>
        </w:tc>
        <w:tc>
          <w:tcPr>
            <w:tcW w:w="1321" w:type="dxa"/>
            <w:shd w:val="clear" w:color="auto" w:fill="B8CCE4" w:themeFill="accent1" w:themeFillTint="66"/>
            <w:vAlign w:val="center"/>
          </w:tcPr>
          <w:p w:rsidR="00220A06" w:rsidRPr="004A4A45" w:rsidP="00220A06" w14:paraId="5C939E6B"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1254</w:t>
            </w:r>
          </w:p>
        </w:tc>
        <w:tc>
          <w:tcPr>
            <w:tcW w:w="1322" w:type="dxa"/>
            <w:shd w:val="clear" w:color="auto" w:fill="B8CCE4" w:themeFill="accent1" w:themeFillTint="66"/>
            <w:vAlign w:val="center"/>
          </w:tcPr>
          <w:p w:rsidR="00220A06" w:rsidRPr="004A4A45" w:rsidP="00220A06" w14:paraId="26315E24"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1631</w:t>
            </w:r>
          </w:p>
        </w:tc>
      </w:tr>
      <w:tr w14:paraId="63989F71" w14:textId="77777777" w:rsidTr="00D34E0C">
        <w:tblPrEx>
          <w:tblW w:w="10570" w:type="dxa"/>
          <w:tblLook w:val="04A0"/>
        </w:tblPrEx>
        <w:trPr>
          <w:trHeight w:val="202"/>
        </w:trPr>
        <w:tc>
          <w:tcPr>
            <w:tcW w:w="1321" w:type="dxa"/>
          </w:tcPr>
          <w:p w:rsidR="00220A06" w:rsidRPr="004A4A45" w:rsidP="00220A06" w14:paraId="35A94E81" w14:textId="77777777">
            <w:pPr>
              <w:keepNext/>
              <w:rPr>
                <w:rFonts w:asciiTheme="minorHAnsi" w:hAnsiTheme="minorHAnsi" w:cstheme="minorHAnsi"/>
                <w:sz w:val="18"/>
                <w:szCs w:val="18"/>
              </w:rPr>
            </w:pPr>
            <w:r w:rsidRPr="004A4A45">
              <w:rPr>
                <w:rFonts w:asciiTheme="minorHAnsi" w:hAnsiTheme="minorHAnsi" w:cstheme="minorHAnsi"/>
                <w:sz w:val="18"/>
                <w:szCs w:val="18"/>
              </w:rPr>
              <w:t>ADM</w:t>
            </w:r>
          </w:p>
        </w:tc>
        <w:tc>
          <w:tcPr>
            <w:tcW w:w="1321" w:type="dxa"/>
            <w:vAlign w:val="center"/>
          </w:tcPr>
          <w:p w:rsidR="00220A06" w:rsidRPr="004A4A45" w:rsidP="00220A06" w14:paraId="3B357126"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1995</w:t>
            </w:r>
          </w:p>
        </w:tc>
        <w:tc>
          <w:tcPr>
            <w:tcW w:w="1321" w:type="dxa"/>
          </w:tcPr>
          <w:p w:rsidR="00220A06" w:rsidRPr="004A4A45" w:rsidP="00220A06" w14:paraId="0C4280D2"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3.56</w:t>
            </w:r>
          </w:p>
        </w:tc>
        <w:tc>
          <w:tcPr>
            <w:tcW w:w="1322" w:type="dxa"/>
            <w:vAlign w:val="center"/>
          </w:tcPr>
          <w:p w:rsidR="00220A06" w:rsidRPr="004A4A45" w:rsidP="00220A06" w14:paraId="6E54ACBD"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1,496</w:t>
            </w:r>
          </w:p>
        </w:tc>
        <w:tc>
          <w:tcPr>
            <w:tcW w:w="1321" w:type="dxa"/>
            <w:vAlign w:val="center"/>
          </w:tcPr>
          <w:p w:rsidR="00220A06" w:rsidRPr="004A4A45" w:rsidP="00220A06" w14:paraId="4173AE32"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4253</w:t>
            </w:r>
          </w:p>
        </w:tc>
        <w:tc>
          <w:tcPr>
            <w:tcW w:w="1321" w:type="dxa"/>
            <w:vAlign w:val="center"/>
          </w:tcPr>
          <w:p w:rsidR="00220A06" w:rsidRPr="004A4A45" w:rsidP="00220A06" w14:paraId="0DEE7E6C"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4.09</w:t>
            </w:r>
          </w:p>
        </w:tc>
        <w:tc>
          <w:tcPr>
            <w:tcW w:w="1321" w:type="dxa"/>
            <w:vAlign w:val="center"/>
          </w:tcPr>
          <w:p w:rsidR="00220A06" w:rsidRPr="004A4A45" w:rsidP="00220A06" w14:paraId="1174A8F0"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499</w:t>
            </w:r>
          </w:p>
        </w:tc>
        <w:tc>
          <w:tcPr>
            <w:tcW w:w="1322" w:type="dxa"/>
            <w:vAlign w:val="center"/>
          </w:tcPr>
          <w:p w:rsidR="00220A06" w:rsidRPr="004A4A45" w:rsidP="00220A06" w14:paraId="4381BF67"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891</w:t>
            </w:r>
          </w:p>
        </w:tc>
      </w:tr>
      <w:tr w14:paraId="4FE13AA7" w14:textId="77777777" w:rsidTr="00D34E0C">
        <w:tblPrEx>
          <w:tblW w:w="10570" w:type="dxa"/>
          <w:tblLook w:val="04A0"/>
        </w:tblPrEx>
        <w:trPr>
          <w:trHeight w:val="215"/>
        </w:trPr>
        <w:tc>
          <w:tcPr>
            <w:tcW w:w="1321" w:type="dxa"/>
            <w:shd w:val="clear" w:color="auto" w:fill="B8CCE4" w:themeFill="accent1" w:themeFillTint="66"/>
          </w:tcPr>
          <w:p w:rsidR="00220A06" w:rsidRPr="004A4A45" w:rsidP="00220A06" w14:paraId="7129A7C3" w14:textId="77777777">
            <w:pPr>
              <w:keepNext/>
              <w:rPr>
                <w:rFonts w:asciiTheme="minorHAnsi" w:hAnsiTheme="minorHAnsi" w:cstheme="minorHAnsi"/>
                <w:sz w:val="18"/>
                <w:szCs w:val="18"/>
              </w:rPr>
            </w:pPr>
            <w:r w:rsidRPr="004A4A45">
              <w:rPr>
                <w:rFonts w:asciiTheme="minorHAnsi" w:hAnsiTheme="minorHAnsi" w:cstheme="minorHAnsi"/>
                <w:sz w:val="18"/>
                <w:szCs w:val="18"/>
              </w:rPr>
              <w:t>EF</w:t>
            </w:r>
          </w:p>
        </w:tc>
        <w:tc>
          <w:tcPr>
            <w:tcW w:w="1321" w:type="dxa"/>
            <w:shd w:val="clear" w:color="auto" w:fill="B8CCE4" w:themeFill="accent1" w:themeFillTint="66"/>
            <w:vAlign w:val="center"/>
          </w:tcPr>
          <w:p w:rsidR="00220A06" w:rsidRPr="004A4A45" w:rsidP="00220A06" w14:paraId="6615CB64"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5982</w:t>
            </w:r>
          </w:p>
        </w:tc>
        <w:tc>
          <w:tcPr>
            <w:tcW w:w="1321" w:type="dxa"/>
            <w:shd w:val="clear" w:color="auto" w:fill="B8CCE4" w:themeFill="accent1" w:themeFillTint="66"/>
          </w:tcPr>
          <w:p w:rsidR="00220A06" w:rsidRPr="004A4A45" w:rsidP="00220A06" w14:paraId="6D28965D"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7.19</w:t>
            </w:r>
          </w:p>
        </w:tc>
        <w:tc>
          <w:tcPr>
            <w:tcW w:w="1322" w:type="dxa"/>
            <w:shd w:val="clear" w:color="auto" w:fill="B8CCE4" w:themeFill="accent1" w:themeFillTint="66"/>
            <w:vAlign w:val="center"/>
          </w:tcPr>
          <w:p w:rsidR="00220A06" w:rsidRPr="004A4A45" w:rsidP="00220A06" w14:paraId="491D6239"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4,487</w:t>
            </w:r>
          </w:p>
        </w:tc>
        <w:tc>
          <w:tcPr>
            <w:tcW w:w="1321" w:type="dxa"/>
            <w:shd w:val="clear" w:color="auto" w:fill="B8CCE4" w:themeFill="accent1" w:themeFillTint="66"/>
            <w:vAlign w:val="center"/>
          </w:tcPr>
          <w:p w:rsidR="00220A06" w:rsidRPr="004A4A45" w:rsidP="00220A06" w14:paraId="074E090A"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25157</w:t>
            </w:r>
          </w:p>
        </w:tc>
        <w:tc>
          <w:tcPr>
            <w:tcW w:w="1321" w:type="dxa"/>
            <w:shd w:val="clear" w:color="auto" w:fill="B8CCE4" w:themeFill="accent1" w:themeFillTint="66"/>
            <w:vAlign w:val="center"/>
          </w:tcPr>
          <w:p w:rsidR="00220A06" w:rsidRPr="004A4A45" w:rsidP="00220A06" w14:paraId="57BD806D"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10.26</w:t>
            </w:r>
          </w:p>
        </w:tc>
        <w:tc>
          <w:tcPr>
            <w:tcW w:w="1321" w:type="dxa"/>
            <w:shd w:val="clear" w:color="auto" w:fill="B8CCE4" w:themeFill="accent1" w:themeFillTint="66"/>
            <w:vAlign w:val="center"/>
          </w:tcPr>
          <w:p w:rsidR="00220A06" w:rsidRPr="004A4A45" w:rsidP="00220A06" w14:paraId="1BF4AD7E"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1495</w:t>
            </w:r>
          </w:p>
        </w:tc>
        <w:tc>
          <w:tcPr>
            <w:tcW w:w="1322" w:type="dxa"/>
            <w:shd w:val="clear" w:color="auto" w:fill="B8CCE4" w:themeFill="accent1" w:themeFillTint="66"/>
            <w:vAlign w:val="center"/>
          </w:tcPr>
          <w:p w:rsidR="00220A06" w:rsidRPr="004A4A45" w:rsidP="00220A06" w14:paraId="14B070BA"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5818</w:t>
            </w:r>
          </w:p>
        </w:tc>
      </w:tr>
      <w:tr w14:paraId="1545BC4B" w14:textId="77777777" w:rsidTr="00D34E0C">
        <w:tblPrEx>
          <w:tblW w:w="10570" w:type="dxa"/>
          <w:tblLook w:val="04A0"/>
        </w:tblPrEx>
        <w:trPr>
          <w:trHeight w:val="202"/>
        </w:trPr>
        <w:tc>
          <w:tcPr>
            <w:tcW w:w="1321" w:type="dxa"/>
          </w:tcPr>
          <w:p w:rsidR="00220A06" w:rsidRPr="004A4A45" w:rsidP="00220A06" w14:paraId="0E940385" w14:textId="77777777">
            <w:pPr>
              <w:keepNext/>
              <w:rPr>
                <w:rFonts w:asciiTheme="minorHAnsi" w:hAnsiTheme="minorHAnsi" w:cstheme="minorHAnsi"/>
                <w:sz w:val="18"/>
                <w:szCs w:val="18"/>
              </w:rPr>
            </w:pPr>
            <w:r w:rsidRPr="004A4A45">
              <w:rPr>
                <w:rFonts w:asciiTheme="minorHAnsi" w:hAnsiTheme="minorHAnsi" w:cstheme="minorHAnsi"/>
                <w:sz w:val="18"/>
                <w:szCs w:val="18"/>
              </w:rPr>
              <w:t>F</w:t>
            </w:r>
          </w:p>
        </w:tc>
        <w:tc>
          <w:tcPr>
            <w:tcW w:w="1321" w:type="dxa"/>
            <w:vAlign w:val="center"/>
          </w:tcPr>
          <w:p w:rsidR="00220A06" w:rsidRPr="004A4A45" w:rsidP="00220A06" w14:paraId="5F57B98A"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5833</w:t>
            </w:r>
          </w:p>
        </w:tc>
        <w:tc>
          <w:tcPr>
            <w:tcW w:w="1321" w:type="dxa"/>
          </w:tcPr>
          <w:p w:rsidR="00220A06" w:rsidRPr="004A4A45" w:rsidP="00220A06" w14:paraId="4375D420" w14:textId="77777777">
            <w:pPr>
              <w:keepNext/>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9.4</w:t>
            </w:r>
            <w:r w:rsidRPr="004A4A45" w:rsidR="005928AF">
              <w:rPr>
                <w:rFonts w:asciiTheme="minorHAnsi" w:hAnsiTheme="minorHAnsi" w:cstheme="minorHAnsi"/>
                <w:sz w:val="18"/>
                <w:szCs w:val="18"/>
              </w:rPr>
              <w:t>0</w:t>
            </w:r>
          </w:p>
        </w:tc>
        <w:tc>
          <w:tcPr>
            <w:tcW w:w="1322" w:type="dxa"/>
            <w:vAlign w:val="center"/>
          </w:tcPr>
          <w:p w:rsidR="00220A06" w:rsidRPr="004A4A45" w:rsidP="00220A06" w14:paraId="1A57A62B"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4,375</w:t>
            </w:r>
          </w:p>
        </w:tc>
        <w:tc>
          <w:tcPr>
            <w:tcW w:w="1321" w:type="dxa"/>
            <w:vAlign w:val="center"/>
          </w:tcPr>
          <w:p w:rsidR="00220A06" w:rsidRPr="004A4A45" w:rsidP="00220A06" w14:paraId="2F8E9198"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37534</w:t>
            </w:r>
          </w:p>
        </w:tc>
        <w:tc>
          <w:tcPr>
            <w:tcW w:w="1321" w:type="dxa"/>
            <w:vAlign w:val="center"/>
          </w:tcPr>
          <w:p w:rsidR="00220A06" w:rsidRPr="004A4A45" w:rsidP="00220A06" w14:paraId="0B74431F"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10.95</w:t>
            </w:r>
          </w:p>
        </w:tc>
        <w:tc>
          <w:tcPr>
            <w:tcW w:w="1321" w:type="dxa"/>
            <w:vAlign w:val="center"/>
          </w:tcPr>
          <w:p w:rsidR="00220A06" w:rsidRPr="004A4A45" w:rsidP="00220A06" w14:paraId="063FBA02"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1458</w:t>
            </w:r>
          </w:p>
        </w:tc>
        <w:tc>
          <w:tcPr>
            <w:tcW w:w="1322" w:type="dxa"/>
            <w:vAlign w:val="center"/>
          </w:tcPr>
          <w:p w:rsidR="00220A06" w:rsidRPr="004A4A45" w:rsidP="00220A06" w14:paraId="55CF859D"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6539</w:t>
            </w:r>
          </w:p>
        </w:tc>
      </w:tr>
      <w:tr w14:paraId="2021780B" w14:textId="77777777" w:rsidTr="00D34E0C">
        <w:tblPrEx>
          <w:tblW w:w="10570" w:type="dxa"/>
          <w:tblLook w:val="04A0"/>
        </w:tblPrEx>
        <w:trPr>
          <w:trHeight w:val="202"/>
        </w:trPr>
        <w:tc>
          <w:tcPr>
            <w:tcW w:w="1321" w:type="dxa"/>
            <w:shd w:val="clear" w:color="auto" w:fill="B8CCE4" w:themeFill="accent1" w:themeFillTint="66"/>
          </w:tcPr>
          <w:p w:rsidR="00220A06" w:rsidRPr="004A4A45" w:rsidP="00220A06" w14:paraId="2F553E12" w14:textId="77777777">
            <w:pPr>
              <w:keepNext/>
              <w:rPr>
                <w:rFonts w:asciiTheme="minorHAnsi" w:hAnsiTheme="minorHAnsi" w:cstheme="minorHAnsi"/>
                <w:sz w:val="18"/>
                <w:szCs w:val="18"/>
              </w:rPr>
            </w:pPr>
            <w:r w:rsidRPr="004A4A45">
              <w:rPr>
                <w:rFonts w:asciiTheme="minorHAnsi" w:hAnsiTheme="minorHAnsi" w:cstheme="minorHAnsi"/>
                <w:sz w:val="18"/>
                <w:szCs w:val="18"/>
              </w:rPr>
              <w:t>HR</w:t>
            </w:r>
          </w:p>
        </w:tc>
        <w:tc>
          <w:tcPr>
            <w:tcW w:w="1321" w:type="dxa"/>
            <w:shd w:val="clear" w:color="auto" w:fill="B8CCE4" w:themeFill="accent1" w:themeFillTint="66"/>
            <w:vAlign w:val="center"/>
          </w:tcPr>
          <w:p w:rsidR="00220A06" w:rsidRPr="004A4A45" w:rsidP="00220A06" w14:paraId="743B148C" w14:textId="77777777">
            <w:pPr>
              <w:keepNext/>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5978</w:t>
            </w:r>
          </w:p>
        </w:tc>
        <w:tc>
          <w:tcPr>
            <w:tcW w:w="1321" w:type="dxa"/>
            <w:shd w:val="clear" w:color="auto" w:fill="B8CCE4" w:themeFill="accent1" w:themeFillTint="66"/>
          </w:tcPr>
          <w:p w:rsidR="00220A06" w:rsidRPr="004A4A45" w:rsidP="00220A06" w14:paraId="1990412A" w14:textId="77777777">
            <w:pPr>
              <w:keepNext/>
              <w:ind w:right="510"/>
              <w:jc w:val="right"/>
              <w:rPr>
                <w:rFonts w:asciiTheme="minorHAnsi" w:hAnsiTheme="minorHAnsi" w:cstheme="minorHAnsi"/>
                <w:sz w:val="18"/>
                <w:szCs w:val="18"/>
              </w:rPr>
            </w:pPr>
            <w:r w:rsidRPr="004A4A45">
              <w:rPr>
                <w:rFonts w:asciiTheme="minorHAnsi" w:hAnsiTheme="minorHAnsi" w:cstheme="minorHAnsi"/>
                <w:sz w:val="18"/>
                <w:szCs w:val="18"/>
              </w:rPr>
              <w:t>8.21</w:t>
            </w:r>
          </w:p>
        </w:tc>
        <w:tc>
          <w:tcPr>
            <w:tcW w:w="1322" w:type="dxa"/>
            <w:shd w:val="clear" w:color="auto" w:fill="B8CCE4" w:themeFill="accent1" w:themeFillTint="66"/>
            <w:vAlign w:val="center"/>
          </w:tcPr>
          <w:p w:rsidR="00220A06" w:rsidRPr="004A4A45" w:rsidP="00220A06" w14:paraId="4E2096F0"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4,484</w:t>
            </w:r>
          </w:p>
        </w:tc>
        <w:tc>
          <w:tcPr>
            <w:tcW w:w="1321" w:type="dxa"/>
            <w:shd w:val="clear" w:color="auto" w:fill="B8CCE4" w:themeFill="accent1" w:themeFillTint="66"/>
            <w:vAlign w:val="center"/>
          </w:tcPr>
          <w:p w:rsidR="00220A06" w:rsidRPr="004A4A45" w:rsidP="00220A06" w14:paraId="534B553F" w14:textId="77777777">
            <w:pPr>
              <w:keepNext/>
              <w:ind w:right="331"/>
              <w:jc w:val="right"/>
              <w:rPr>
                <w:rFonts w:asciiTheme="minorHAnsi" w:hAnsiTheme="minorHAnsi" w:cstheme="minorHAnsi"/>
                <w:sz w:val="18"/>
                <w:szCs w:val="18"/>
              </w:rPr>
            </w:pPr>
            <w:r w:rsidRPr="004A4A45">
              <w:rPr>
                <w:rFonts w:ascii="Calibri" w:hAnsi="Calibri" w:cs="Calibri"/>
                <w:color w:val="000000"/>
                <w:sz w:val="18"/>
                <w:szCs w:val="18"/>
              </w:rPr>
              <w:t>31255</w:t>
            </w:r>
          </w:p>
        </w:tc>
        <w:tc>
          <w:tcPr>
            <w:tcW w:w="1321" w:type="dxa"/>
            <w:shd w:val="clear" w:color="auto" w:fill="B8CCE4" w:themeFill="accent1" w:themeFillTint="66"/>
            <w:vAlign w:val="center"/>
          </w:tcPr>
          <w:p w:rsidR="00220A06" w:rsidRPr="004A4A45" w:rsidP="00220A06" w14:paraId="0C12267C" w14:textId="77777777">
            <w:pPr>
              <w:keepNext/>
              <w:ind w:right="511"/>
              <w:jc w:val="right"/>
              <w:rPr>
                <w:rFonts w:asciiTheme="minorHAnsi" w:hAnsiTheme="minorHAnsi" w:cstheme="minorHAnsi"/>
                <w:sz w:val="18"/>
                <w:szCs w:val="18"/>
              </w:rPr>
            </w:pPr>
            <w:r w:rsidRPr="004A4A45">
              <w:rPr>
                <w:rFonts w:ascii="Calibri" w:hAnsi="Calibri" w:cs="Calibri"/>
                <w:color w:val="000000"/>
                <w:sz w:val="18"/>
                <w:szCs w:val="18"/>
              </w:rPr>
              <w:t>11.39</w:t>
            </w:r>
          </w:p>
        </w:tc>
        <w:tc>
          <w:tcPr>
            <w:tcW w:w="1321" w:type="dxa"/>
            <w:shd w:val="clear" w:color="auto" w:fill="B8CCE4" w:themeFill="accent1" w:themeFillTint="66"/>
            <w:vAlign w:val="center"/>
          </w:tcPr>
          <w:p w:rsidR="00220A06" w:rsidRPr="004A4A45" w:rsidP="00220A06" w14:paraId="2F5B194C" w14:textId="77777777">
            <w:pPr>
              <w:keepNext/>
              <w:ind w:right="344"/>
              <w:jc w:val="right"/>
              <w:rPr>
                <w:rFonts w:asciiTheme="minorHAnsi" w:hAnsiTheme="minorHAnsi" w:cstheme="minorHAnsi"/>
                <w:sz w:val="18"/>
                <w:szCs w:val="18"/>
              </w:rPr>
            </w:pPr>
            <w:r w:rsidRPr="004A4A45">
              <w:rPr>
                <w:rFonts w:ascii="Calibri" w:hAnsi="Calibri" w:cs="Calibri"/>
                <w:color w:val="000000"/>
                <w:sz w:val="18"/>
                <w:szCs w:val="18"/>
              </w:rPr>
              <w:t>1494</w:t>
            </w:r>
          </w:p>
        </w:tc>
        <w:tc>
          <w:tcPr>
            <w:tcW w:w="1322" w:type="dxa"/>
            <w:shd w:val="clear" w:color="auto" w:fill="B8CCE4" w:themeFill="accent1" w:themeFillTint="66"/>
            <w:vAlign w:val="center"/>
          </w:tcPr>
          <w:p w:rsidR="00220A06" w:rsidRPr="004A4A45" w:rsidP="00220A06" w14:paraId="54E63F91"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6791</w:t>
            </w:r>
          </w:p>
        </w:tc>
      </w:tr>
      <w:tr w14:paraId="621AA774" w14:textId="77777777" w:rsidTr="00D34E0C">
        <w:tblPrEx>
          <w:tblW w:w="10570" w:type="dxa"/>
          <w:tblLook w:val="04A0"/>
        </w:tblPrEx>
        <w:trPr>
          <w:trHeight w:val="215"/>
        </w:trPr>
        <w:tc>
          <w:tcPr>
            <w:tcW w:w="1321" w:type="dxa"/>
          </w:tcPr>
          <w:p w:rsidR="00220A06" w:rsidRPr="004A4A45" w:rsidP="00220A06" w14:paraId="3F06F3B8" w14:textId="77777777">
            <w:pPr>
              <w:rPr>
                <w:rFonts w:asciiTheme="minorHAnsi" w:hAnsiTheme="minorHAnsi" w:cstheme="minorHAnsi"/>
                <w:sz w:val="18"/>
                <w:szCs w:val="18"/>
              </w:rPr>
            </w:pPr>
            <w:r w:rsidRPr="004A4A45">
              <w:rPr>
                <w:rFonts w:asciiTheme="minorHAnsi" w:hAnsiTheme="minorHAnsi" w:cstheme="minorHAnsi"/>
                <w:sz w:val="18"/>
                <w:szCs w:val="18"/>
              </w:rPr>
              <w:t>AL</w:t>
            </w:r>
          </w:p>
        </w:tc>
        <w:tc>
          <w:tcPr>
            <w:tcW w:w="1321" w:type="dxa"/>
            <w:vAlign w:val="center"/>
          </w:tcPr>
          <w:p w:rsidR="00220A06" w:rsidRPr="004A4A45" w:rsidP="00220A06" w14:paraId="08C0BCC1" w14:textId="77777777">
            <w:pPr>
              <w:ind w:right="512"/>
              <w:jc w:val="right"/>
              <w:rPr>
                <w:rFonts w:asciiTheme="minorHAnsi" w:hAnsiTheme="minorHAnsi" w:cstheme="minorHAnsi"/>
                <w:sz w:val="18"/>
                <w:szCs w:val="18"/>
              </w:rPr>
            </w:pPr>
            <w:r w:rsidRPr="004A4A45">
              <w:rPr>
                <w:rFonts w:asciiTheme="minorHAnsi" w:hAnsiTheme="minorHAnsi" w:cstheme="minorHAnsi"/>
                <w:color w:val="000000"/>
                <w:sz w:val="18"/>
                <w:szCs w:val="18"/>
              </w:rPr>
              <w:t>3748</w:t>
            </w:r>
          </w:p>
        </w:tc>
        <w:tc>
          <w:tcPr>
            <w:tcW w:w="1321" w:type="dxa"/>
          </w:tcPr>
          <w:p w:rsidR="00220A06" w:rsidRPr="004A4A45" w:rsidP="00220A06" w14:paraId="6515E298" w14:textId="77777777">
            <w:pPr>
              <w:spacing w:line="259" w:lineRule="auto"/>
              <w:ind w:right="510"/>
              <w:jc w:val="right"/>
              <w:rPr>
                <w:rFonts w:eastAsia="Arial" w:asciiTheme="minorHAnsi" w:hAnsiTheme="minorHAnsi" w:cstheme="minorHAnsi"/>
                <w:sz w:val="18"/>
                <w:szCs w:val="18"/>
              </w:rPr>
            </w:pPr>
            <w:r w:rsidRPr="004A4A45">
              <w:rPr>
                <w:rFonts w:asciiTheme="minorHAnsi" w:hAnsiTheme="minorHAnsi" w:cstheme="minorHAnsi"/>
                <w:sz w:val="18"/>
                <w:szCs w:val="18"/>
              </w:rPr>
              <w:t>5.45</w:t>
            </w:r>
          </w:p>
        </w:tc>
        <w:tc>
          <w:tcPr>
            <w:tcW w:w="1322" w:type="dxa"/>
            <w:vAlign w:val="center"/>
          </w:tcPr>
          <w:p w:rsidR="00220A06" w:rsidRPr="004A4A45" w:rsidP="00220A06" w14:paraId="13A2E10D" w14:textId="77777777">
            <w:pPr>
              <w:ind w:right="331"/>
              <w:jc w:val="right"/>
              <w:rPr>
                <w:rFonts w:asciiTheme="minorHAnsi" w:hAnsiTheme="minorHAnsi" w:cstheme="minorHAnsi"/>
                <w:sz w:val="18"/>
                <w:szCs w:val="18"/>
              </w:rPr>
            </w:pPr>
            <w:r w:rsidRPr="004A4A45">
              <w:rPr>
                <w:rFonts w:ascii="Calibri" w:hAnsi="Calibri" w:cs="Calibri"/>
                <w:color w:val="000000"/>
                <w:sz w:val="18"/>
                <w:szCs w:val="18"/>
              </w:rPr>
              <w:t>2,811</w:t>
            </w:r>
          </w:p>
        </w:tc>
        <w:tc>
          <w:tcPr>
            <w:tcW w:w="1321" w:type="dxa"/>
            <w:vAlign w:val="center"/>
          </w:tcPr>
          <w:p w:rsidR="00220A06" w:rsidRPr="004A4A45" w:rsidP="00220A06" w14:paraId="6AA05E8D" w14:textId="77777777">
            <w:pPr>
              <w:ind w:right="331"/>
              <w:jc w:val="right"/>
              <w:rPr>
                <w:rFonts w:asciiTheme="minorHAnsi" w:hAnsiTheme="minorHAnsi" w:cstheme="minorHAnsi"/>
                <w:sz w:val="18"/>
                <w:szCs w:val="18"/>
              </w:rPr>
            </w:pPr>
            <w:r w:rsidRPr="004A4A45">
              <w:rPr>
                <w:rFonts w:ascii="Calibri" w:hAnsi="Calibri" w:cs="Calibri"/>
                <w:color w:val="000000"/>
                <w:sz w:val="18"/>
                <w:szCs w:val="18"/>
              </w:rPr>
              <w:t>14303</w:t>
            </w:r>
          </w:p>
        </w:tc>
        <w:tc>
          <w:tcPr>
            <w:tcW w:w="1321" w:type="dxa"/>
            <w:vAlign w:val="center"/>
          </w:tcPr>
          <w:p w:rsidR="00220A06" w:rsidRPr="004A4A45" w:rsidP="00220A06" w14:paraId="25583538" w14:textId="77777777">
            <w:pPr>
              <w:ind w:right="511"/>
              <w:jc w:val="right"/>
              <w:rPr>
                <w:rFonts w:asciiTheme="minorHAnsi" w:hAnsiTheme="minorHAnsi" w:cstheme="minorHAnsi"/>
                <w:sz w:val="18"/>
                <w:szCs w:val="18"/>
              </w:rPr>
            </w:pPr>
            <w:r w:rsidRPr="004A4A45">
              <w:rPr>
                <w:rFonts w:ascii="Calibri" w:hAnsi="Calibri" w:cs="Calibri"/>
                <w:color w:val="000000"/>
                <w:sz w:val="18"/>
                <w:szCs w:val="18"/>
              </w:rPr>
              <w:t>5.93</w:t>
            </w:r>
          </w:p>
        </w:tc>
        <w:tc>
          <w:tcPr>
            <w:tcW w:w="1321" w:type="dxa"/>
            <w:vAlign w:val="center"/>
          </w:tcPr>
          <w:p w:rsidR="00220A06" w:rsidRPr="004A4A45" w:rsidP="00220A06" w14:paraId="43FE71B2" w14:textId="77777777">
            <w:pPr>
              <w:ind w:right="344"/>
              <w:jc w:val="right"/>
              <w:rPr>
                <w:rFonts w:asciiTheme="minorHAnsi" w:hAnsiTheme="minorHAnsi" w:cstheme="minorHAnsi"/>
                <w:sz w:val="18"/>
                <w:szCs w:val="18"/>
              </w:rPr>
            </w:pPr>
            <w:r w:rsidRPr="004A4A45">
              <w:rPr>
                <w:rFonts w:ascii="Calibri" w:hAnsi="Calibri" w:cs="Calibri"/>
                <w:color w:val="000000"/>
                <w:sz w:val="18"/>
                <w:szCs w:val="18"/>
              </w:rPr>
              <w:t>937</w:t>
            </w:r>
          </w:p>
        </w:tc>
        <w:tc>
          <w:tcPr>
            <w:tcW w:w="1322" w:type="dxa"/>
            <w:vAlign w:val="center"/>
          </w:tcPr>
          <w:p w:rsidR="00220A06" w:rsidRPr="004A4A45" w:rsidP="00220A06" w14:paraId="135C9707" w14:textId="77777777">
            <w:pPr>
              <w:ind w:right="342"/>
              <w:jc w:val="right"/>
              <w:rPr>
                <w:rFonts w:asciiTheme="minorHAnsi" w:hAnsiTheme="minorHAnsi" w:cstheme="minorHAnsi"/>
                <w:sz w:val="18"/>
                <w:szCs w:val="18"/>
              </w:rPr>
            </w:pPr>
            <w:r w:rsidRPr="004A4A45">
              <w:rPr>
                <w:rFonts w:ascii="Calibri" w:hAnsi="Calibri" w:cs="Calibri"/>
                <w:color w:val="000000"/>
                <w:sz w:val="18"/>
                <w:szCs w:val="18"/>
              </w:rPr>
              <w:t>2823</w:t>
            </w:r>
          </w:p>
        </w:tc>
      </w:tr>
    </w:tbl>
    <w:p w:rsidR="00F15D2D" w:rsidRPr="004A4A45" w:rsidP="00CD086A" w14:paraId="33970B05" w14:textId="77777777">
      <w:pPr>
        <w:pStyle w:val="bulletlevel1"/>
        <w:numPr>
          <w:ilvl w:val="0"/>
          <w:numId w:val="0"/>
        </w:numPr>
        <w:ind w:left="90" w:hanging="90"/>
        <w:jc w:val="left"/>
        <w:rPr>
          <w:rFonts w:asciiTheme="minorHAnsi" w:hAnsiTheme="minorHAnsi" w:cstheme="minorHAnsi"/>
          <w:sz w:val="16"/>
          <w:szCs w:val="16"/>
        </w:rPr>
      </w:pPr>
      <w:r w:rsidRPr="004A4A45">
        <w:rPr>
          <w:rFonts w:asciiTheme="minorHAnsi" w:hAnsiTheme="minorHAnsi" w:cstheme="minorHAnsi"/>
          <w:sz w:val="16"/>
          <w:szCs w:val="16"/>
        </w:rPr>
        <w:t>* Note</w:t>
      </w:r>
      <w:r w:rsidRPr="004A4A45" w:rsidR="000104EF">
        <w:rPr>
          <w:rFonts w:asciiTheme="minorHAnsi" w:hAnsiTheme="minorHAnsi" w:cstheme="minorHAnsi"/>
          <w:sz w:val="16"/>
          <w:szCs w:val="16"/>
        </w:rPr>
        <w:t>:</w:t>
      </w:r>
      <w:r w:rsidRPr="004A4A45">
        <w:rPr>
          <w:rFonts w:asciiTheme="minorHAnsi" w:hAnsiTheme="minorHAnsi" w:cstheme="minorHAnsi"/>
          <w:sz w:val="16"/>
          <w:szCs w:val="16"/>
        </w:rPr>
        <w:t xml:space="preserve"> </w:t>
      </w:r>
      <w:r w:rsidRPr="004A4A45" w:rsidR="00AA26A6">
        <w:rPr>
          <w:rFonts w:asciiTheme="minorHAnsi" w:hAnsiTheme="minorHAnsi" w:cstheme="minorHAnsi"/>
          <w:sz w:val="16"/>
          <w:szCs w:val="16"/>
        </w:rPr>
        <w:t>D</w:t>
      </w:r>
      <w:r w:rsidRPr="004A4A45">
        <w:rPr>
          <w:rFonts w:asciiTheme="minorHAnsi" w:hAnsiTheme="minorHAnsi" w:cstheme="minorHAnsi"/>
          <w:sz w:val="16"/>
          <w:szCs w:val="16"/>
        </w:rPr>
        <w:t xml:space="preserve">ue to rounding in the calculations, </w:t>
      </w:r>
      <w:r w:rsidRPr="004A4A45" w:rsidR="00F63E26">
        <w:rPr>
          <w:rFonts w:asciiTheme="minorHAnsi" w:hAnsiTheme="minorHAnsi" w:cstheme="minorHAnsi"/>
          <w:sz w:val="16"/>
          <w:szCs w:val="16"/>
        </w:rPr>
        <w:t xml:space="preserve">the estimated total presentation hours </w:t>
      </w:r>
      <w:r w:rsidRPr="004A4A45" w:rsidR="00CE361B">
        <w:rPr>
          <w:rFonts w:asciiTheme="minorHAnsi" w:hAnsiTheme="minorHAnsi" w:cstheme="minorHAnsi"/>
          <w:sz w:val="16"/>
          <w:szCs w:val="16"/>
        </w:rPr>
        <w:t>shown</w:t>
      </w:r>
      <w:r w:rsidRPr="004A4A45" w:rsidR="00F63E26">
        <w:rPr>
          <w:rFonts w:asciiTheme="minorHAnsi" w:hAnsiTheme="minorHAnsi" w:cstheme="minorHAnsi"/>
          <w:sz w:val="16"/>
          <w:szCs w:val="16"/>
        </w:rPr>
        <w:t xml:space="preserve"> here cannot be exactly calculated from the average preparation hours per respondent, nor will </w:t>
      </w:r>
      <w:r w:rsidRPr="004A4A45">
        <w:rPr>
          <w:rFonts w:asciiTheme="minorHAnsi" w:hAnsiTheme="minorHAnsi" w:cstheme="minorHAnsi"/>
          <w:sz w:val="16"/>
          <w:szCs w:val="16"/>
        </w:rPr>
        <w:t xml:space="preserve">adding the preparation hours in Table 3 equal </w:t>
      </w:r>
      <w:r w:rsidRPr="004A4A45" w:rsidR="007C25DE">
        <w:rPr>
          <w:rFonts w:asciiTheme="minorHAnsi" w:hAnsiTheme="minorHAnsi" w:cstheme="minorHAnsi"/>
          <w:sz w:val="16"/>
          <w:szCs w:val="16"/>
        </w:rPr>
        <w:t xml:space="preserve">exactly </w:t>
      </w:r>
      <w:r w:rsidRPr="004A4A45">
        <w:rPr>
          <w:rFonts w:asciiTheme="minorHAnsi" w:hAnsiTheme="minorHAnsi" w:cstheme="minorHAnsi"/>
          <w:sz w:val="16"/>
          <w:szCs w:val="16"/>
        </w:rPr>
        <w:t>the total preparation hours presented in Table 16.</w:t>
      </w:r>
    </w:p>
    <w:p w:rsidR="00AD2CA2" w:rsidRPr="004A4A45" w:rsidP="00F540DA" w14:paraId="448E9EA6" w14:textId="77777777">
      <w:pPr>
        <w:pStyle w:val="BodyText"/>
        <w:rPr>
          <w:rFonts w:asciiTheme="minorHAnsi" w:hAnsiTheme="minorHAnsi" w:cstheme="minorHAnsi"/>
          <w:snapToGrid w:val="0"/>
        </w:rPr>
      </w:pPr>
      <w:r w:rsidRPr="004A4A45">
        <w:rPr>
          <w:rFonts w:asciiTheme="minorHAnsi" w:hAnsiTheme="minorHAnsi" w:cstheme="minorHAnsi"/>
        </w:rPr>
        <w:t xml:space="preserve">For all survey components except for the ACTS, which was not fielded in 2022-23, </w:t>
      </w:r>
      <w:r w:rsidRPr="004A4A45" w:rsidR="004912CF">
        <w:rPr>
          <w:rFonts w:asciiTheme="minorHAnsi" w:hAnsiTheme="minorHAnsi" w:cstheme="minorHAnsi"/>
        </w:rPr>
        <w:t>NCES bases total estimated data preparation hours for 2024-25</w:t>
      </w:r>
      <w:r w:rsidRPr="004A4A45" w:rsidR="00B11D0D">
        <w:rPr>
          <w:rFonts w:asciiTheme="minorHAnsi" w:hAnsiTheme="minorHAnsi" w:cstheme="minorHAnsi"/>
        </w:rPr>
        <w:t xml:space="preserve"> through 2026-27</w:t>
      </w:r>
      <w:r w:rsidRPr="004A4A45" w:rsidR="004912CF">
        <w:rPr>
          <w:rFonts w:asciiTheme="minorHAnsi" w:hAnsiTheme="minorHAnsi" w:cstheme="minorHAnsi"/>
        </w:rPr>
        <w:t xml:space="preserve"> IPEDS collections on these averages. </w:t>
      </w:r>
      <w:r w:rsidRPr="004A4A45" w:rsidR="00F278B8">
        <w:rPr>
          <w:rFonts w:asciiTheme="minorHAnsi" w:hAnsiTheme="minorHAnsi" w:cstheme="minorHAnsi"/>
          <w:snapToGrid w:val="0"/>
        </w:rPr>
        <w:t xml:space="preserve">Detailed estimates of response burden for each IPEDS </w:t>
      </w:r>
      <w:r w:rsidRPr="004A4A45" w:rsidR="0091782F">
        <w:rPr>
          <w:rFonts w:asciiTheme="minorHAnsi" w:hAnsiTheme="minorHAnsi" w:cstheme="minorHAnsi"/>
          <w:snapToGrid w:val="0"/>
        </w:rPr>
        <w:t xml:space="preserve">survey </w:t>
      </w:r>
      <w:r w:rsidRPr="004A4A45" w:rsidR="00F278B8">
        <w:rPr>
          <w:rFonts w:asciiTheme="minorHAnsi" w:hAnsiTheme="minorHAnsi" w:cstheme="minorHAnsi"/>
          <w:snapToGrid w:val="0"/>
        </w:rPr>
        <w:t xml:space="preserve">component </w:t>
      </w:r>
      <w:r w:rsidRPr="004A4A45" w:rsidR="001B46FC">
        <w:rPr>
          <w:rFonts w:asciiTheme="minorHAnsi" w:hAnsiTheme="minorHAnsi" w:cstheme="minorHAnsi"/>
          <w:snapToGrid w:val="0"/>
        </w:rPr>
        <w:t xml:space="preserve">for </w:t>
      </w:r>
      <w:r w:rsidRPr="004A4A45" w:rsidR="0091782F">
        <w:rPr>
          <w:rFonts w:asciiTheme="minorHAnsi" w:hAnsiTheme="minorHAnsi" w:cstheme="minorHAnsi"/>
          <w:snapToGrid w:val="0"/>
        </w:rPr>
        <w:t xml:space="preserve">the </w:t>
      </w:r>
      <w:r w:rsidRPr="004A4A45" w:rsidR="00B11D0D">
        <w:rPr>
          <w:rFonts w:asciiTheme="minorHAnsi" w:hAnsiTheme="minorHAnsi" w:cstheme="minorHAnsi"/>
        </w:rPr>
        <w:t>2024-25 through 2026-27</w:t>
      </w:r>
      <w:r w:rsidRPr="004A4A45" w:rsidR="001B46FC">
        <w:rPr>
          <w:rFonts w:asciiTheme="minorHAnsi" w:hAnsiTheme="minorHAnsi" w:cstheme="minorHAnsi"/>
          <w:snapToGrid w:val="0"/>
        </w:rPr>
        <w:t xml:space="preserve"> </w:t>
      </w:r>
      <w:r w:rsidRPr="004A4A45" w:rsidR="0091782F">
        <w:rPr>
          <w:rFonts w:asciiTheme="minorHAnsi" w:hAnsiTheme="minorHAnsi" w:cstheme="minorHAnsi"/>
          <w:snapToGrid w:val="0"/>
        </w:rPr>
        <w:t xml:space="preserve">data collections </w:t>
      </w:r>
      <w:r w:rsidRPr="004A4A45" w:rsidR="00F278B8">
        <w:rPr>
          <w:rFonts w:asciiTheme="minorHAnsi" w:hAnsiTheme="minorHAnsi" w:cstheme="minorHAnsi"/>
          <w:snapToGrid w:val="0"/>
        </w:rPr>
        <w:t>are provided below. In each of Tables 4-</w:t>
      </w:r>
      <w:r w:rsidRPr="004A4A45" w:rsidR="008A1C6F">
        <w:rPr>
          <w:rFonts w:asciiTheme="minorHAnsi" w:hAnsiTheme="minorHAnsi" w:cstheme="minorHAnsi"/>
          <w:snapToGrid w:val="0"/>
        </w:rPr>
        <w:t xml:space="preserve">11 and tables 13-17, </w:t>
      </w:r>
      <w:r w:rsidRPr="004A4A45" w:rsidR="0091782F">
        <w:rPr>
          <w:rFonts w:asciiTheme="minorHAnsi" w:hAnsiTheme="minorHAnsi" w:cstheme="minorHAnsi"/>
          <w:snapToGrid w:val="0"/>
        </w:rPr>
        <w:t xml:space="preserve">NCES provides the average </w:t>
      </w:r>
      <w:r w:rsidRPr="004A4A45" w:rsidR="00B11D0D">
        <w:rPr>
          <w:rFonts w:asciiTheme="minorHAnsi" w:hAnsiTheme="minorHAnsi" w:cstheme="minorHAnsi"/>
          <w:snapToGrid w:val="0"/>
        </w:rPr>
        <w:t>2022-23</w:t>
      </w:r>
      <w:r w:rsidRPr="004A4A45" w:rsidR="0091782F">
        <w:rPr>
          <w:rFonts w:asciiTheme="minorHAnsi" w:hAnsiTheme="minorHAnsi" w:cstheme="minorHAnsi"/>
          <w:snapToGrid w:val="0"/>
        </w:rPr>
        <w:t xml:space="preserve"> self-reported burden time per institution adjusted, where noted</w:t>
      </w:r>
      <w:r w:rsidRPr="004A4A45" w:rsidR="00F278B8">
        <w:rPr>
          <w:rFonts w:asciiTheme="minorHAnsi" w:hAnsiTheme="minorHAnsi" w:cstheme="minorHAnsi"/>
          <w:snapToGrid w:val="0"/>
        </w:rPr>
        <w:t xml:space="preserve">, </w:t>
      </w:r>
      <w:r w:rsidRPr="004A4A45" w:rsidR="001B46FC">
        <w:rPr>
          <w:rFonts w:asciiTheme="minorHAnsi" w:hAnsiTheme="minorHAnsi" w:cstheme="minorHAnsi"/>
          <w:snapToGrid w:val="0"/>
        </w:rPr>
        <w:t xml:space="preserve">for each of the </w:t>
      </w:r>
      <w:r w:rsidRPr="004A4A45" w:rsidR="006E3E72">
        <w:rPr>
          <w:rFonts w:asciiTheme="minorHAnsi" w:hAnsiTheme="minorHAnsi" w:cstheme="minorHAnsi"/>
          <w:snapToGrid w:val="0"/>
        </w:rPr>
        <w:t>upcoming three data collection years</w:t>
      </w:r>
      <w:r w:rsidRPr="004A4A45" w:rsidR="0091782F">
        <w:rPr>
          <w:rFonts w:asciiTheme="minorHAnsi" w:hAnsiTheme="minorHAnsi" w:cstheme="minorHAnsi"/>
          <w:snapToGrid w:val="0"/>
        </w:rPr>
        <w:t xml:space="preserve"> 2024-25</w:t>
      </w:r>
      <w:r w:rsidRPr="004A4A45" w:rsidR="00B11D0D">
        <w:rPr>
          <w:rFonts w:asciiTheme="minorHAnsi" w:hAnsiTheme="minorHAnsi" w:cstheme="minorHAnsi"/>
          <w:snapToGrid w:val="0"/>
        </w:rPr>
        <w:t>, 2025-26, and 2026-27</w:t>
      </w:r>
      <w:r w:rsidRPr="004A4A45" w:rsidR="0091782F">
        <w:rPr>
          <w:rFonts w:asciiTheme="minorHAnsi" w:hAnsiTheme="minorHAnsi" w:cstheme="minorHAnsi"/>
          <w:snapToGrid w:val="0"/>
        </w:rPr>
        <w:t xml:space="preserve"> based on the proposed changes to data collection in that survey component. </w:t>
      </w:r>
      <w:r w:rsidRPr="004A4A45">
        <w:rPr>
          <w:rFonts w:asciiTheme="minorHAnsi" w:hAnsiTheme="minorHAnsi" w:cstheme="minorHAnsi"/>
          <w:snapToGrid w:val="0"/>
        </w:rPr>
        <w:t>For table 12, NCES provides the estimated burden for the ACTS,</w:t>
      </w:r>
      <w:r w:rsidRPr="004A4A45" w:rsidR="00B1113F">
        <w:rPr>
          <w:rFonts w:asciiTheme="minorHAnsi" w:hAnsiTheme="minorHAnsi" w:cstheme="minorHAnsi"/>
          <w:snapToGrid w:val="0"/>
        </w:rPr>
        <w:t xml:space="preserve"> which does not have any previous self-report data.</w:t>
      </w:r>
    </w:p>
    <w:p w:rsidR="00DC52A9" w:rsidRPr="004A4A45" w:rsidP="00126618" w14:paraId="2E692C5C" w14:textId="77777777">
      <w:pPr>
        <w:pStyle w:val="BodyText"/>
        <w:rPr>
          <w:rFonts w:asciiTheme="minorHAnsi" w:hAnsiTheme="minorHAnsi" w:cstheme="minorHAnsi"/>
          <w:b/>
          <w:snapToGrid w:val="0"/>
        </w:rPr>
      </w:pPr>
      <w:r w:rsidRPr="004A4A45">
        <w:rPr>
          <w:rFonts w:asciiTheme="minorHAnsi" w:hAnsiTheme="minorHAnsi" w:cstheme="minorHAnsi"/>
          <w:snapToGrid w:val="0"/>
        </w:rPr>
        <w:t>Tables are broken down by</w:t>
      </w:r>
      <w:r w:rsidRPr="004A4A45" w:rsidR="001B46FC">
        <w:rPr>
          <w:rFonts w:asciiTheme="minorHAnsi" w:hAnsiTheme="minorHAnsi" w:cstheme="minorHAnsi"/>
          <w:snapToGrid w:val="0"/>
        </w:rPr>
        <w:t xml:space="preserve"> returning </w:t>
      </w:r>
      <w:r w:rsidRPr="004A4A45" w:rsidR="00675A88">
        <w:rPr>
          <w:rFonts w:asciiTheme="minorHAnsi" w:hAnsiTheme="minorHAnsi" w:cstheme="minorHAnsi"/>
          <w:snapToGrid w:val="0"/>
        </w:rPr>
        <w:t>vs.</w:t>
      </w:r>
      <w:r w:rsidRPr="004A4A45" w:rsidR="001B46FC">
        <w:rPr>
          <w:rFonts w:asciiTheme="minorHAnsi" w:hAnsiTheme="minorHAnsi" w:cstheme="minorHAnsi"/>
          <w:snapToGrid w:val="0"/>
        </w:rPr>
        <w:t xml:space="preserve"> new keyholders</w:t>
      </w:r>
      <w:r w:rsidRPr="004A4A45">
        <w:rPr>
          <w:rFonts w:asciiTheme="minorHAnsi" w:hAnsiTheme="minorHAnsi" w:cstheme="minorHAnsi"/>
          <w:snapToGrid w:val="0"/>
        </w:rPr>
        <w:t xml:space="preserve"> and</w:t>
      </w:r>
      <w:r w:rsidRPr="004A4A45" w:rsidR="001B46FC">
        <w:rPr>
          <w:rFonts w:asciiTheme="minorHAnsi" w:hAnsiTheme="minorHAnsi" w:cstheme="minorHAnsi"/>
          <w:snapToGrid w:val="0"/>
        </w:rPr>
        <w:t xml:space="preserve"> by institution type</w:t>
      </w:r>
      <w:r w:rsidRPr="004A4A45">
        <w:rPr>
          <w:rFonts w:asciiTheme="minorHAnsi" w:hAnsiTheme="minorHAnsi" w:cstheme="minorHAnsi"/>
          <w:snapToGrid w:val="0"/>
        </w:rPr>
        <w:t>.</w:t>
      </w:r>
      <w:r w:rsidRPr="004A4A45" w:rsidR="00F278B8">
        <w:rPr>
          <w:rFonts w:asciiTheme="minorHAnsi" w:hAnsiTheme="minorHAnsi" w:cstheme="minorHAnsi"/>
          <w:snapToGrid w:val="0"/>
        </w:rPr>
        <w:t xml:space="preserve"> </w:t>
      </w:r>
      <w:r w:rsidRPr="004A4A45" w:rsidR="009D50AC">
        <w:rPr>
          <w:rFonts w:asciiTheme="minorHAnsi" w:hAnsiTheme="minorHAnsi" w:cstheme="minorHAnsi"/>
        </w:rPr>
        <w:t xml:space="preserve">For the purposes of the new ACTS component, all keyholders will be treated as new keyholders because this is a new data collection with data elements not previously asked for on other IPEDS survey components. </w:t>
      </w:r>
      <w:r w:rsidRPr="004A4A45" w:rsidR="00C548C9">
        <w:rPr>
          <w:rFonts w:asciiTheme="minorHAnsi" w:hAnsiTheme="minorHAnsi" w:cstheme="minorHAnsi"/>
          <w:snapToGrid w:val="0"/>
        </w:rPr>
        <w:t>T</w:t>
      </w:r>
      <w:r w:rsidRPr="004A4A45" w:rsidR="00F278B8">
        <w:rPr>
          <w:rFonts w:asciiTheme="minorHAnsi" w:hAnsiTheme="minorHAnsi" w:cstheme="minorHAnsi"/>
          <w:snapToGrid w:val="0"/>
        </w:rPr>
        <w:t>he last row of each table</w:t>
      </w:r>
      <w:r w:rsidRPr="004A4A45" w:rsidR="00C548C9">
        <w:rPr>
          <w:rFonts w:asciiTheme="minorHAnsi" w:hAnsiTheme="minorHAnsi" w:cstheme="minorHAnsi"/>
          <w:snapToGrid w:val="0"/>
        </w:rPr>
        <w:t xml:space="preserve"> provides </w:t>
      </w:r>
      <w:r w:rsidRPr="004A4A45" w:rsidR="009372D9">
        <w:rPr>
          <w:rFonts w:asciiTheme="minorHAnsi" w:hAnsiTheme="minorHAnsi" w:cstheme="minorHAnsi"/>
          <w:snapToGrid w:val="0"/>
        </w:rPr>
        <w:t xml:space="preserve">the average </w:t>
      </w:r>
      <w:r w:rsidRPr="004A4A45" w:rsidR="00B11D0D">
        <w:rPr>
          <w:rFonts w:asciiTheme="minorHAnsi" w:hAnsiTheme="minorHAnsi" w:cstheme="minorHAnsi"/>
          <w:snapToGrid w:val="0"/>
        </w:rPr>
        <w:t>2022-23</w:t>
      </w:r>
      <w:r w:rsidRPr="004A4A45" w:rsidR="007E7B09">
        <w:rPr>
          <w:rFonts w:asciiTheme="minorHAnsi" w:hAnsiTheme="minorHAnsi" w:cstheme="minorHAnsi"/>
          <w:snapToGrid w:val="0"/>
        </w:rPr>
        <w:t xml:space="preserve"> </w:t>
      </w:r>
      <w:r w:rsidRPr="004A4A45" w:rsidR="009372D9">
        <w:rPr>
          <w:rFonts w:asciiTheme="minorHAnsi" w:hAnsiTheme="minorHAnsi" w:cstheme="minorHAnsi"/>
          <w:snapToGrid w:val="0"/>
        </w:rPr>
        <w:t>self-reported burden time per institution</w:t>
      </w:r>
      <w:r w:rsidRPr="004A4A45" w:rsidR="003613A8">
        <w:rPr>
          <w:rFonts w:asciiTheme="minorHAnsi" w:hAnsiTheme="minorHAnsi" w:cstheme="minorHAnsi"/>
          <w:snapToGrid w:val="0"/>
        </w:rPr>
        <w:t>, aggregated for all institution types, and</w:t>
      </w:r>
      <w:r w:rsidRPr="004A4A45" w:rsidR="009372D9">
        <w:rPr>
          <w:rFonts w:asciiTheme="minorHAnsi" w:hAnsiTheme="minorHAnsi" w:cstheme="minorHAnsi"/>
          <w:snapToGrid w:val="0"/>
        </w:rPr>
        <w:t xml:space="preserve"> adjusted, where noted, for </w:t>
      </w:r>
      <w:r w:rsidRPr="004A4A45" w:rsidR="007E7B09">
        <w:rPr>
          <w:rFonts w:asciiTheme="minorHAnsi" w:hAnsiTheme="minorHAnsi" w:cstheme="minorHAnsi"/>
          <w:snapToGrid w:val="0"/>
        </w:rPr>
        <w:t>202</w:t>
      </w:r>
      <w:r w:rsidRPr="004A4A45" w:rsidR="00B11D0D">
        <w:rPr>
          <w:rFonts w:asciiTheme="minorHAnsi" w:hAnsiTheme="minorHAnsi" w:cstheme="minorHAnsi"/>
          <w:snapToGrid w:val="0"/>
        </w:rPr>
        <w:t>4-25</w:t>
      </w:r>
      <w:r w:rsidRPr="004A4A45" w:rsidR="007E7B09">
        <w:rPr>
          <w:rFonts w:asciiTheme="minorHAnsi" w:hAnsiTheme="minorHAnsi" w:cstheme="minorHAnsi"/>
          <w:snapToGrid w:val="0"/>
        </w:rPr>
        <w:t>, 202</w:t>
      </w:r>
      <w:r w:rsidRPr="004A4A45" w:rsidR="00B11D0D">
        <w:rPr>
          <w:rFonts w:asciiTheme="minorHAnsi" w:hAnsiTheme="minorHAnsi" w:cstheme="minorHAnsi"/>
          <w:snapToGrid w:val="0"/>
        </w:rPr>
        <w:t>5-26</w:t>
      </w:r>
      <w:r w:rsidRPr="004A4A45" w:rsidR="007E7B09">
        <w:rPr>
          <w:rFonts w:asciiTheme="minorHAnsi" w:hAnsiTheme="minorHAnsi" w:cstheme="minorHAnsi"/>
          <w:snapToGrid w:val="0"/>
        </w:rPr>
        <w:t>, and/or 202</w:t>
      </w:r>
      <w:r w:rsidRPr="004A4A45" w:rsidR="00B11D0D">
        <w:rPr>
          <w:rFonts w:asciiTheme="minorHAnsi" w:hAnsiTheme="minorHAnsi" w:cstheme="minorHAnsi"/>
          <w:snapToGrid w:val="0"/>
        </w:rPr>
        <w:t>6-27</w:t>
      </w:r>
      <w:r w:rsidRPr="004A4A45" w:rsidR="007E7B09">
        <w:rPr>
          <w:rFonts w:asciiTheme="minorHAnsi" w:hAnsiTheme="minorHAnsi" w:cstheme="minorHAnsi"/>
          <w:snapToGrid w:val="0"/>
        </w:rPr>
        <w:t xml:space="preserve"> </w:t>
      </w:r>
      <w:r w:rsidRPr="004A4A45" w:rsidR="009372D9">
        <w:rPr>
          <w:rFonts w:asciiTheme="minorHAnsi" w:hAnsiTheme="minorHAnsi" w:cstheme="minorHAnsi"/>
          <w:snapToGrid w:val="0"/>
        </w:rPr>
        <w:t xml:space="preserve">based on the proposed changes to data </w:t>
      </w:r>
      <w:r w:rsidRPr="004A4A45" w:rsidR="003613A8">
        <w:rPr>
          <w:rFonts w:asciiTheme="minorHAnsi" w:hAnsiTheme="minorHAnsi" w:cstheme="minorHAnsi"/>
          <w:snapToGrid w:val="0"/>
        </w:rPr>
        <w:t>collection</w:t>
      </w:r>
      <w:r w:rsidRPr="004A4A45" w:rsidR="009372D9">
        <w:rPr>
          <w:rFonts w:asciiTheme="minorHAnsi" w:hAnsiTheme="minorHAnsi" w:cstheme="minorHAnsi"/>
          <w:snapToGrid w:val="0"/>
        </w:rPr>
        <w:t xml:space="preserve"> in that component</w:t>
      </w:r>
      <w:r w:rsidRPr="004A4A45" w:rsidR="003613A8">
        <w:rPr>
          <w:rFonts w:asciiTheme="minorHAnsi" w:hAnsiTheme="minorHAnsi" w:cstheme="minorHAnsi"/>
          <w:snapToGrid w:val="0"/>
        </w:rPr>
        <w:t>.</w:t>
      </w:r>
      <w:bookmarkStart w:id="82" w:name="_Toc437880635"/>
      <w:bookmarkStart w:id="83" w:name="_Toc2884908"/>
    </w:p>
    <w:p w:rsidR="00F540DA" w:rsidRPr="004A4A45" w:rsidP="00F540DA" w14:paraId="13D78809" w14:textId="77777777">
      <w:pPr>
        <w:pStyle w:val="AppendixHeading3"/>
        <w:spacing w:before="0"/>
        <w:rPr>
          <w:rFonts w:asciiTheme="minorHAnsi" w:hAnsiTheme="minorHAnsi" w:cstheme="minorHAnsi"/>
        </w:rPr>
      </w:pPr>
      <w:bookmarkStart w:id="84" w:name="_Toc212641185"/>
      <w:r w:rsidRPr="004A4A45">
        <w:rPr>
          <w:rFonts w:asciiTheme="minorHAnsi" w:hAnsiTheme="minorHAnsi" w:cstheme="minorHAnsi"/>
        </w:rPr>
        <w:t>A.1</w:t>
      </w:r>
      <w:r w:rsidRPr="004A4A45" w:rsidR="007326C0">
        <w:rPr>
          <w:rFonts w:asciiTheme="minorHAnsi" w:hAnsiTheme="minorHAnsi" w:cstheme="minorHAnsi"/>
        </w:rPr>
        <w:t>2</w:t>
      </w:r>
      <w:r w:rsidRPr="004A4A45">
        <w:rPr>
          <w:rFonts w:asciiTheme="minorHAnsi" w:hAnsiTheme="minorHAnsi" w:cstheme="minorHAnsi"/>
        </w:rPr>
        <w:t>.1</w:t>
      </w:r>
      <w:r w:rsidRPr="004A4A45">
        <w:rPr>
          <w:rFonts w:asciiTheme="minorHAnsi" w:hAnsiTheme="minorHAnsi" w:cstheme="minorHAnsi"/>
        </w:rPr>
        <w:tab/>
        <w:t>Fall Collection</w:t>
      </w:r>
      <w:bookmarkEnd w:id="82"/>
      <w:bookmarkEnd w:id="83"/>
      <w:bookmarkEnd w:id="84"/>
    </w:p>
    <w:p w:rsidR="007E715F" w:rsidRPr="004A4A45" w:rsidP="000C69C5" w14:paraId="4E8A871A" w14:textId="77777777">
      <w:pPr>
        <w:pStyle w:val="BodyText"/>
        <w:spacing w:before="120"/>
        <w:rPr>
          <w:rFonts w:asciiTheme="minorHAnsi" w:hAnsiTheme="minorHAnsi" w:cstheme="minorHAnsi"/>
          <w:snapToGrid w:val="0"/>
        </w:rPr>
      </w:pPr>
      <w:r w:rsidRPr="004A4A45">
        <w:rPr>
          <w:rFonts w:asciiTheme="minorHAnsi" w:hAnsiTheme="minorHAnsi" w:cstheme="minorHAnsi"/>
          <w:b/>
          <w:bCs/>
          <w:snapToGrid w:val="0"/>
        </w:rPr>
        <w:t xml:space="preserve">Institutional Characteristics (IC). </w:t>
      </w:r>
      <w:r w:rsidRPr="004A4A45">
        <w:rPr>
          <w:rFonts w:asciiTheme="minorHAnsi" w:hAnsiTheme="minorHAnsi" w:cstheme="minorHAnsi"/>
        </w:rPr>
        <w:t>Detailed</w:t>
      </w:r>
      <w:r w:rsidRPr="004A4A45">
        <w:rPr>
          <w:rFonts w:asciiTheme="minorHAnsi" w:hAnsiTheme="minorHAnsi" w:cstheme="minorHAnsi"/>
          <w:snapToGrid w:val="0"/>
        </w:rPr>
        <w:t xml:space="preserve"> estimates for the IC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component are presented in table 4</w:t>
      </w:r>
      <w:r w:rsidRPr="004A4A45" w:rsidR="000C1641">
        <w:rPr>
          <w:rFonts w:asciiTheme="minorHAnsi" w:hAnsiTheme="minorHAnsi" w:cstheme="minorHAnsi"/>
          <w:snapToGrid w:val="0"/>
        </w:rPr>
        <w:t xml:space="preserve"> and include the Institutional Identification</w:t>
      </w:r>
      <w:r w:rsidRPr="004A4A45" w:rsidR="00395E7B">
        <w:rPr>
          <w:rFonts w:asciiTheme="minorHAnsi" w:hAnsiTheme="minorHAnsi" w:cstheme="minorHAnsi"/>
          <w:snapToGrid w:val="0"/>
        </w:rPr>
        <w:t xml:space="preserve"> </w:t>
      </w:r>
      <w:r w:rsidRPr="004A4A45" w:rsidR="000C1641">
        <w:rPr>
          <w:rFonts w:asciiTheme="minorHAnsi" w:hAnsiTheme="minorHAnsi" w:cstheme="minorHAnsi"/>
          <w:snapToGrid w:val="0"/>
        </w:rPr>
        <w:t>and Institutional Characteristics</w:t>
      </w:r>
      <w:r w:rsidRPr="004A4A45">
        <w:rPr>
          <w:rFonts w:asciiTheme="minorHAnsi" w:hAnsiTheme="minorHAnsi" w:cstheme="minorHAnsi"/>
          <w:snapToGrid w:val="0"/>
        </w:rPr>
        <w:t xml:space="preserve">. The estimates account for both institution type and keyholder experience. The burden estimates for </w:t>
      </w:r>
      <w:r w:rsidRPr="004A4A45" w:rsidR="00431A5B">
        <w:rPr>
          <w:rFonts w:asciiTheme="minorHAnsi" w:hAnsiTheme="minorHAnsi" w:cstheme="minorHAnsi"/>
          <w:snapToGrid w:val="0"/>
        </w:rPr>
        <w:t>20</w:t>
      </w:r>
      <w:r w:rsidRPr="004A4A45" w:rsidR="006A70CF">
        <w:rPr>
          <w:rFonts w:asciiTheme="minorHAnsi" w:hAnsiTheme="minorHAnsi" w:cstheme="minorHAnsi"/>
          <w:snapToGrid w:val="0"/>
        </w:rPr>
        <w:t>23</w:t>
      </w:r>
      <w:r w:rsidRPr="004A4A45" w:rsidR="00E83C90">
        <w:rPr>
          <w:rFonts w:asciiTheme="minorHAnsi" w:hAnsiTheme="minorHAnsi" w:cstheme="minorHAnsi"/>
          <w:snapToGrid w:val="0"/>
        </w:rPr>
        <w:t>-24</w:t>
      </w:r>
      <w:r w:rsidRPr="004A4A45">
        <w:rPr>
          <w:rFonts w:asciiTheme="minorHAnsi" w:hAnsiTheme="minorHAnsi" w:cstheme="minorHAnsi"/>
          <w:snapToGrid w:val="0"/>
        </w:rPr>
        <w:t xml:space="preserve"> were </w:t>
      </w:r>
      <w:r w:rsidRPr="004A4A45" w:rsidR="00207F7F">
        <w:rPr>
          <w:rFonts w:asciiTheme="minorHAnsi" w:hAnsiTheme="minorHAnsi" w:cstheme="minorHAnsi"/>
          <w:snapToGrid w:val="0"/>
        </w:rPr>
        <w:t>b</w:t>
      </w:r>
      <w:r w:rsidRPr="004A4A45">
        <w:rPr>
          <w:rFonts w:asciiTheme="minorHAnsi" w:hAnsiTheme="minorHAnsi" w:cstheme="minorHAnsi"/>
          <w:snapToGrid w:val="0"/>
        </w:rPr>
        <w:t xml:space="preserve">ased on self-reported preparation time for this component. </w:t>
      </w:r>
      <w:r w:rsidRPr="004A4A45" w:rsidR="003D43EC">
        <w:rPr>
          <w:rFonts w:asciiTheme="minorHAnsi" w:hAnsiTheme="minorHAnsi" w:cstheme="minorHAnsi"/>
          <w:snapToGrid w:val="0"/>
        </w:rPr>
        <w:t xml:space="preserve">NCES </w:t>
      </w:r>
      <w:r w:rsidRPr="004A4A45">
        <w:rPr>
          <w:rFonts w:asciiTheme="minorHAnsi" w:hAnsiTheme="minorHAnsi" w:cstheme="minorHAnsi"/>
          <w:snapToGrid w:val="0"/>
        </w:rPr>
        <w:t>expect</w:t>
      </w:r>
      <w:r w:rsidRPr="004A4A45" w:rsidR="00E83C90">
        <w:rPr>
          <w:rFonts w:asciiTheme="minorHAnsi" w:hAnsiTheme="minorHAnsi" w:cstheme="minorHAnsi"/>
          <w:snapToGrid w:val="0"/>
        </w:rPr>
        <w:t>s</w:t>
      </w:r>
      <w:r w:rsidRPr="004A4A45">
        <w:rPr>
          <w:rFonts w:asciiTheme="minorHAnsi" w:hAnsiTheme="minorHAnsi" w:cstheme="minorHAnsi"/>
          <w:snapToGrid w:val="0"/>
        </w:rPr>
        <w:t xml:space="preserve"> the burden to </w:t>
      </w:r>
      <w:r w:rsidRPr="004A4A45" w:rsidR="00E83C90">
        <w:rPr>
          <w:rFonts w:asciiTheme="minorHAnsi" w:hAnsiTheme="minorHAnsi" w:cstheme="minorHAnsi"/>
          <w:snapToGrid w:val="0"/>
        </w:rPr>
        <w:t>decrease in</w:t>
      </w:r>
      <w:r w:rsidRPr="004A4A45">
        <w:rPr>
          <w:rFonts w:asciiTheme="minorHAnsi" w:hAnsiTheme="minorHAnsi" w:cstheme="minorHAnsi"/>
          <w:snapToGrid w:val="0"/>
        </w:rPr>
        <w:t xml:space="preserve"> </w:t>
      </w:r>
      <w:r w:rsidRPr="004A4A45" w:rsidR="009949DC">
        <w:rPr>
          <w:rFonts w:asciiTheme="minorHAnsi" w:hAnsiTheme="minorHAnsi" w:cstheme="minorHAnsi"/>
          <w:snapToGrid w:val="0"/>
        </w:rPr>
        <w:t xml:space="preserve">2024-25 </w:t>
      </w:r>
      <w:r w:rsidRPr="004A4A45" w:rsidR="000C69C5">
        <w:rPr>
          <w:rFonts w:asciiTheme="minorHAnsi" w:hAnsiTheme="minorHAnsi" w:cstheme="minorHAnsi"/>
          <w:snapToGrid w:val="0"/>
        </w:rPr>
        <w:t xml:space="preserve">through 2026-27 </w:t>
      </w:r>
      <w:r w:rsidRPr="004A4A45">
        <w:rPr>
          <w:rFonts w:asciiTheme="minorHAnsi" w:hAnsiTheme="minorHAnsi" w:cstheme="minorHAnsi"/>
          <w:snapToGrid w:val="0"/>
        </w:rPr>
        <w:t xml:space="preserve">due to </w:t>
      </w:r>
      <w:r w:rsidRPr="004A4A45" w:rsidR="000C69C5">
        <w:rPr>
          <w:rFonts w:asciiTheme="minorHAnsi" w:hAnsiTheme="minorHAnsi" w:cstheme="minorHAnsi"/>
          <w:snapToGrid w:val="0"/>
        </w:rPr>
        <w:t xml:space="preserve">the streamlining of questions and removal of cost of attendance and tuition collections to the new Cost (CST) survey component. </w:t>
      </w:r>
    </w:p>
    <w:p w:rsidR="00672458" w:rsidRPr="004A4A45" w:rsidP="000C69C5" w14:paraId="336DD560" w14:textId="77777777">
      <w:pPr>
        <w:pStyle w:val="BodyText"/>
        <w:spacing w:before="120"/>
        <w:rPr>
          <w:rFonts w:asciiTheme="minorHAnsi" w:hAnsiTheme="minorHAnsi" w:cstheme="minorHAnsi"/>
          <w:snapToGrid w:val="0"/>
          <w:color w:val="FF0000"/>
          <w:szCs w:val="22"/>
        </w:rPr>
      </w:pPr>
    </w:p>
    <w:tbl>
      <w:tblPr>
        <w:tblStyle w:val="MediumShading1Accent1"/>
        <w:tblW w:w="10352" w:type="dxa"/>
        <w:tblLayout w:type="fixed"/>
        <w:tblLook w:val="0460"/>
      </w:tblPr>
      <w:tblGrid>
        <w:gridCol w:w="1603"/>
        <w:gridCol w:w="1501"/>
        <w:gridCol w:w="1125"/>
        <w:gridCol w:w="1237"/>
        <w:gridCol w:w="1276"/>
        <w:gridCol w:w="1046"/>
        <w:gridCol w:w="1278"/>
        <w:gridCol w:w="1286"/>
      </w:tblGrid>
      <w:tr w14:paraId="5F8C7D02" w14:textId="77777777" w:rsidTr="00D34E0C">
        <w:tblPrEx>
          <w:tblW w:w="10352" w:type="dxa"/>
          <w:tblLayout w:type="fixed"/>
          <w:tblLook w:val="0460"/>
        </w:tblPrEx>
        <w:trPr>
          <w:trHeight w:val="146"/>
        </w:trPr>
        <w:tc>
          <w:tcPr>
            <w:tcW w:w="10352" w:type="dxa"/>
            <w:gridSpan w:val="8"/>
            <w:shd w:val="clear" w:color="auto" w:fill="0070C0"/>
            <w:vAlign w:val="center"/>
          </w:tcPr>
          <w:p w:rsidR="00672458" w:rsidRPr="004A4A45" w:rsidP="00543E75" w14:paraId="179F910E" w14:textId="77777777">
            <w:pPr>
              <w:pStyle w:val="TableTitle"/>
              <w:rPr>
                <w:rFonts w:asciiTheme="minorHAnsi" w:hAnsiTheme="minorHAnsi" w:cstheme="minorHAnsi"/>
                <w:snapToGrid w:val="0"/>
                <w:color w:val="FF0000"/>
              </w:rPr>
            </w:pPr>
            <w:bookmarkStart w:id="85" w:name="_Toc212641600"/>
            <w:r w:rsidRPr="004A4A45">
              <w:rPr>
                <w:rFonts w:asciiTheme="minorHAnsi" w:hAnsiTheme="minorHAnsi" w:cstheme="minorHAnsi"/>
              </w:rPr>
              <w:t>Table 4. Burden hours, Institutional Characteristics</w:t>
            </w:r>
            <w:bookmarkEnd w:id="85"/>
          </w:p>
        </w:tc>
      </w:tr>
      <w:tr w14:paraId="28DD4E49" w14:textId="77777777" w:rsidTr="00D34E0C">
        <w:tblPrEx>
          <w:tblW w:w="10352" w:type="dxa"/>
          <w:tblLayout w:type="fixed"/>
          <w:tblLook w:val="0460"/>
        </w:tblPrEx>
        <w:trPr>
          <w:trHeight w:val="146"/>
        </w:trPr>
        <w:tc>
          <w:tcPr>
            <w:tcW w:w="1603" w:type="dxa"/>
            <w:vMerge w:val="restart"/>
            <w:vAlign w:val="center"/>
          </w:tcPr>
          <w:p w:rsidR="00672458" w:rsidRPr="004A4A45" w:rsidP="003B3A08" w14:paraId="2BA49509" w14:textId="77777777">
            <w:pPr>
              <w:keepNext/>
              <w:jc w:val="center"/>
              <w:rPr>
                <w:rFonts w:asciiTheme="minorHAnsi" w:hAnsiTheme="minorHAnsi" w:cstheme="minorHAnsi"/>
                <w:sz w:val="18"/>
                <w:szCs w:val="18"/>
              </w:rPr>
            </w:pPr>
            <w:r w:rsidRPr="004A4A45">
              <w:rPr>
                <w:rFonts w:asciiTheme="minorHAnsi" w:hAnsiTheme="minorHAnsi" w:cstheme="minorHAnsi"/>
                <w:b/>
                <w:color w:val="1F497D"/>
                <w:sz w:val="18"/>
                <w:szCs w:val="18"/>
              </w:rPr>
              <w:t>Institution Type</w:t>
            </w:r>
          </w:p>
        </w:tc>
        <w:tc>
          <w:tcPr>
            <w:tcW w:w="1501" w:type="dxa"/>
            <w:vMerge w:val="restart"/>
            <w:vAlign w:val="center"/>
          </w:tcPr>
          <w:p w:rsidR="00672458" w:rsidRPr="004A4A45" w:rsidP="003B3A08" w14:paraId="63F655E8" w14:textId="77777777">
            <w:pPr>
              <w:pStyle w:val="TableHeader"/>
              <w:keepNext/>
              <w:rPr>
                <w:rFonts w:asciiTheme="minorHAnsi" w:hAnsiTheme="minorHAnsi" w:cstheme="minorHAnsi"/>
                <w:szCs w:val="18"/>
              </w:rPr>
            </w:pPr>
            <w:r w:rsidRPr="004A4A45">
              <w:rPr>
                <w:rFonts w:asciiTheme="minorHAnsi" w:hAnsiTheme="minorHAnsi" w:cstheme="minorHAnsi"/>
                <w:szCs w:val="18"/>
              </w:rPr>
              <w:t>Number of institutions (Title IV and non-Title IV)</w:t>
            </w:r>
          </w:p>
        </w:tc>
        <w:tc>
          <w:tcPr>
            <w:tcW w:w="2362" w:type="dxa"/>
            <w:gridSpan w:val="2"/>
            <w:vAlign w:val="center"/>
          </w:tcPr>
          <w:p w:rsidR="00672458" w:rsidRPr="004A4A45" w:rsidP="003B3A08" w14:paraId="7C4A84BD" w14:textId="77777777">
            <w:pPr>
              <w:pStyle w:val="TableHeader"/>
              <w:rPr>
                <w:rFonts w:asciiTheme="minorHAnsi" w:hAnsiTheme="minorHAnsi" w:cstheme="minorHAnsi"/>
                <w:szCs w:val="18"/>
              </w:rPr>
            </w:pPr>
            <w:r w:rsidRPr="004A4A45">
              <w:rPr>
                <w:rFonts w:asciiTheme="minorHAnsi" w:hAnsiTheme="minorHAnsi" w:cstheme="minorHAnsi"/>
                <w:szCs w:val="18"/>
              </w:rPr>
              <w:t>2024-25</w:t>
            </w:r>
          </w:p>
        </w:tc>
        <w:tc>
          <w:tcPr>
            <w:tcW w:w="2322" w:type="dxa"/>
            <w:gridSpan w:val="2"/>
            <w:vAlign w:val="center"/>
          </w:tcPr>
          <w:p w:rsidR="00672458" w:rsidRPr="004A4A45" w:rsidP="003B3A08" w14:paraId="51D3303C" w14:textId="77777777">
            <w:pPr>
              <w:pStyle w:val="TableHeader"/>
              <w:rPr>
                <w:rFonts w:asciiTheme="minorHAnsi" w:hAnsiTheme="minorHAnsi" w:cstheme="minorHAnsi"/>
                <w:szCs w:val="18"/>
              </w:rPr>
            </w:pPr>
            <w:r w:rsidRPr="004A4A45">
              <w:rPr>
                <w:rFonts w:asciiTheme="minorHAnsi" w:hAnsiTheme="minorHAnsi" w:cstheme="minorHAnsi"/>
                <w:szCs w:val="18"/>
              </w:rPr>
              <w:t>2025-26</w:t>
            </w:r>
          </w:p>
        </w:tc>
        <w:tc>
          <w:tcPr>
            <w:tcW w:w="2563" w:type="dxa"/>
            <w:gridSpan w:val="2"/>
            <w:vAlign w:val="center"/>
          </w:tcPr>
          <w:p w:rsidR="00672458" w:rsidRPr="004A4A45" w:rsidP="003B3A08" w14:paraId="2DEE4517" w14:textId="77777777">
            <w:pPr>
              <w:pStyle w:val="TableHeader"/>
              <w:rPr>
                <w:rFonts w:asciiTheme="minorHAnsi" w:hAnsiTheme="minorHAnsi" w:cstheme="minorHAnsi"/>
                <w:szCs w:val="18"/>
              </w:rPr>
            </w:pPr>
            <w:r w:rsidRPr="004A4A45">
              <w:rPr>
                <w:rFonts w:asciiTheme="minorHAnsi" w:hAnsiTheme="minorHAnsi" w:cstheme="minorHAnsi"/>
                <w:szCs w:val="18"/>
              </w:rPr>
              <w:t>2026-27</w:t>
            </w:r>
          </w:p>
        </w:tc>
      </w:tr>
      <w:tr w14:paraId="1B026365" w14:textId="77777777" w:rsidTr="00D34E0C">
        <w:tblPrEx>
          <w:tblW w:w="10352" w:type="dxa"/>
          <w:tblLayout w:type="fixed"/>
          <w:tblLook w:val="0460"/>
        </w:tblPrEx>
        <w:trPr>
          <w:trHeight w:val="146"/>
        </w:trPr>
        <w:tc>
          <w:tcPr>
            <w:tcW w:w="1603" w:type="dxa"/>
            <w:vMerge/>
            <w:vAlign w:val="center"/>
          </w:tcPr>
          <w:p w:rsidR="00672458" w:rsidRPr="004A4A45" w:rsidP="003B3A08" w14:paraId="4D111292" w14:textId="77777777">
            <w:pPr>
              <w:keepNext/>
              <w:jc w:val="center"/>
              <w:rPr>
                <w:rFonts w:asciiTheme="minorHAnsi" w:hAnsiTheme="minorHAnsi" w:cstheme="minorHAnsi"/>
                <w:b/>
                <w:bCs/>
                <w:color w:val="1F497D" w:themeColor="text2"/>
                <w:sz w:val="18"/>
                <w:szCs w:val="18"/>
              </w:rPr>
            </w:pPr>
          </w:p>
        </w:tc>
        <w:tc>
          <w:tcPr>
            <w:tcW w:w="1501" w:type="dxa"/>
            <w:vMerge/>
            <w:vAlign w:val="center"/>
          </w:tcPr>
          <w:p w:rsidR="00672458" w:rsidRPr="004A4A45" w:rsidP="003B3A08" w14:paraId="230252E4" w14:textId="77777777">
            <w:pPr>
              <w:pStyle w:val="TableHeader"/>
              <w:keepNext/>
              <w:rPr>
                <w:rFonts w:asciiTheme="minorHAnsi" w:hAnsiTheme="minorHAnsi" w:cstheme="minorHAnsi"/>
                <w:szCs w:val="18"/>
              </w:rPr>
            </w:pPr>
          </w:p>
        </w:tc>
        <w:tc>
          <w:tcPr>
            <w:tcW w:w="2362" w:type="dxa"/>
            <w:gridSpan w:val="2"/>
            <w:vAlign w:val="center"/>
          </w:tcPr>
          <w:p w:rsidR="00672458" w:rsidRPr="004A4A45" w:rsidP="003B3A08" w14:paraId="2B32C53A" w14:textId="77777777">
            <w:pPr>
              <w:pStyle w:val="TableHeader"/>
              <w:rPr>
                <w:rFonts w:asciiTheme="minorHAnsi" w:hAnsiTheme="minorHAnsi" w:cstheme="minorHAnsi"/>
                <w:szCs w:val="18"/>
              </w:rPr>
            </w:pPr>
            <w:r w:rsidRPr="004A4A45">
              <w:rPr>
                <w:rFonts w:asciiTheme="minorHAnsi" w:hAnsiTheme="minorHAnsi" w:cstheme="minorHAnsi"/>
                <w:szCs w:val="18"/>
              </w:rPr>
              <w:t>Estimated average burden hours per institution</w:t>
            </w:r>
          </w:p>
        </w:tc>
        <w:tc>
          <w:tcPr>
            <w:tcW w:w="2322" w:type="dxa"/>
            <w:gridSpan w:val="2"/>
            <w:vAlign w:val="center"/>
          </w:tcPr>
          <w:p w:rsidR="00672458" w:rsidRPr="004A4A45" w:rsidP="003B3A08" w14:paraId="55C51816" w14:textId="77777777">
            <w:pPr>
              <w:pStyle w:val="TableHeader"/>
              <w:rPr>
                <w:rFonts w:asciiTheme="minorHAnsi" w:hAnsiTheme="minorHAnsi" w:cstheme="minorHAnsi"/>
                <w:szCs w:val="18"/>
              </w:rPr>
            </w:pPr>
            <w:r w:rsidRPr="004A4A45">
              <w:rPr>
                <w:rFonts w:asciiTheme="minorHAnsi" w:hAnsiTheme="minorHAnsi" w:cstheme="minorHAnsi"/>
                <w:szCs w:val="18"/>
              </w:rPr>
              <w:t>Estimated average burden hours per institution</w:t>
            </w:r>
          </w:p>
        </w:tc>
        <w:tc>
          <w:tcPr>
            <w:tcW w:w="2563" w:type="dxa"/>
            <w:gridSpan w:val="2"/>
            <w:vAlign w:val="center"/>
          </w:tcPr>
          <w:p w:rsidR="00672458" w:rsidRPr="004A4A45" w:rsidP="003B3A08" w14:paraId="0539F1EA" w14:textId="77777777">
            <w:pPr>
              <w:pStyle w:val="TableHeader"/>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3D972344" w14:textId="77777777" w:rsidTr="00D34E0C">
        <w:tblPrEx>
          <w:tblW w:w="10352" w:type="dxa"/>
          <w:tblLayout w:type="fixed"/>
          <w:tblLook w:val="0460"/>
        </w:tblPrEx>
        <w:trPr>
          <w:trHeight w:val="146"/>
        </w:trPr>
        <w:tc>
          <w:tcPr>
            <w:tcW w:w="1603" w:type="dxa"/>
            <w:vMerge/>
            <w:vAlign w:val="center"/>
          </w:tcPr>
          <w:p w:rsidR="00672458" w:rsidRPr="004A4A45" w:rsidP="000C69C5" w14:paraId="45ABD4CF" w14:textId="77777777">
            <w:pPr>
              <w:keepNext/>
              <w:jc w:val="center"/>
              <w:rPr>
                <w:rFonts w:asciiTheme="minorHAnsi" w:hAnsiTheme="minorHAnsi" w:cstheme="minorHAnsi"/>
                <w:b/>
                <w:bCs/>
                <w:color w:val="1F497D" w:themeColor="text2"/>
                <w:sz w:val="18"/>
                <w:szCs w:val="18"/>
              </w:rPr>
            </w:pPr>
          </w:p>
        </w:tc>
        <w:tc>
          <w:tcPr>
            <w:tcW w:w="1501" w:type="dxa"/>
            <w:vMerge/>
            <w:vAlign w:val="center"/>
          </w:tcPr>
          <w:p w:rsidR="00672458" w:rsidRPr="004A4A45" w:rsidP="000C69C5" w14:paraId="6C0FEF19" w14:textId="77777777">
            <w:pPr>
              <w:pStyle w:val="TableHeader"/>
              <w:keepNext/>
              <w:rPr>
                <w:rFonts w:asciiTheme="minorHAnsi" w:hAnsiTheme="minorHAnsi" w:cstheme="minorHAnsi"/>
                <w:szCs w:val="18"/>
              </w:rPr>
            </w:pPr>
          </w:p>
        </w:tc>
        <w:tc>
          <w:tcPr>
            <w:tcW w:w="1125" w:type="dxa"/>
            <w:vAlign w:val="center"/>
          </w:tcPr>
          <w:p w:rsidR="00672458" w:rsidRPr="004A4A45" w:rsidP="000C69C5" w14:paraId="3A54937C" w14:textId="77777777">
            <w:pPr>
              <w:pStyle w:val="TableHeader"/>
              <w:rPr>
                <w:rFonts w:asciiTheme="minorHAnsi" w:hAnsiTheme="minorHAnsi" w:cstheme="minorHAnsi"/>
                <w:szCs w:val="18"/>
              </w:rPr>
            </w:pPr>
            <w:r w:rsidRPr="004A4A45">
              <w:rPr>
                <w:rFonts w:asciiTheme="minorHAnsi" w:hAnsiTheme="minorHAnsi" w:cstheme="minorHAnsi"/>
                <w:szCs w:val="18"/>
              </w:rPr>
              <w:t>Experienced keyholder</w:t>
            </w:r>
          </w:p>
        </w:tc>
        <w:tc>
          <w:tcPr>
            <w:tcW w:w="1237" w:type="dxa"/>
            <w:vAlign w:val="center"/>
          </w:tcPr>
          <w:p w:rsidR="00672458" w:rsidRPr="004A4A45" w:rsidP="000C69C5" w14:paraId="59AACA32" w14:textId="77777777">
            <w:pPr>
              <w:pStyle w:val="TableHeader"/>
              <w:rPr>
                <w:rFonts w:asciiTheme="minorHAnsi" w:hAnsiTheme="minorHAnsi" w:cstheme="minorHAnsi"/>
                <w:szCs w:val="18"/>
              </w:rPr>
            </w:pPr>
            <w:r w:rsidRPr="004A4A45">
              <w:rPr>
                <w:rFonts w:asciiTheme="minorHAnsi" w:hAnsiTheme="minorHAnsi" w:cstheme="minorHAnsi"/>
                <w:szCs w:val="18"/>
              </w:rPr>
              <w:t>New keyholder</w:t>
            </w:r>
          </w:p>
        </w:tc>
        <w:tc>
          <w:tcPr>
            <w:tcW w:w="1276" w:type="dxa"/>
            <w:vAlign w:val="center"/>
          </w:tcPr>
          <w:p w:rsidR="00672458" w:rsidRPr="004A4A45" w:rsidP="000C69C5" w14:paraId="081BCB51" w14:textId="77777777">
            <w:pPr>
              <w:pStyle w:val="TableHeader"/>
              <w:rPr>
                <w:rFonts w:asciiTheme="minorHAnsi" w:hAnsiTheme="minorHAnsi" w:cstheme="minorHAnsi"/>
                <w:szCs w:val="18"/>
              </w:rPr>
            </w:pPr>
            <w:r w:rsidRPr="004A4A45">
              <w:rPr>
                <w:rFonts w:asciiTheme="minorHAnsi" w:hAnsiTheme="minorHAnsi" w:cstheme="minorHAnsi"/>
                <w:szCs w:val="18"/>
              </w:rPr>
              <w:t>Experienced</w:t>
            </w:r>
          </w:p>
          <w:p w:rsidR="00672458" w:rsidRPr="004A4A45" w:rsidP="000C69C5" w14:paraId="2D538C2A" w14:textId="77777777">
            <w:pPr>
              <w:pStyle w:val="TableHeader"/>
              <w:rPr>
                <w:rFonts w:asciiTheme="minorHAnsi" w:hAnsiTheme="minorHAnsi" w:cstheme="minorHAnsi"/>
                <w:szCs w:val="18"/>
              </w:rPr>
            </w:pPr>
            <w:r w:rsidRPr="004A4A45">
              <w:rPr>
                <w:rFonts w:asciiTheme="minorHAnsi" w:hAnsiTheme="minorHAnsi" w:cstheme="minorHAnsi"/>
                <w:szCs w:val="18"/>
              </w:rPr>
              <w:t>keyholder</w:t>
            </w:r>
          </w:p>
        </w:tc>
        <w:tc>
          <w:tcPr>
            <w:tcW w:w="1045" w:type="dxa"/>
            <w:vAlign w:val="center"/>
          </w:tcPr>
          <w:p w:rsidR="00672458" w:rsidRPr="004A4A45" w:rsidP="000C69C5" w14:paraId="7934E166" w14:textId="77777777">
            <w:pPr>
              <w:pStyle w:val="TableHeader"/>
              <w:rPr>
                <w:rFonts w:asciiTheme="minorHAnsi" w:hAnsiTheme="minorHAnsi" w:cstheme="minorHAnsi"/>
                <w:szCs w:val="18"/>
              </w:rPr>
            </w:pPr>
            <w:r w:rsidRPr="004A4A45">
              <w:rPr>
                <w:rFonts w:asciiTheme="minorHAnsi" w:hAnsiTheme="minorHAnsi" w:cstheme="minorHAnsi"/>
                <w:szCs w:val="18"/>
              </w:rPr>
              <w:t>New keyholder</w:t>
            </w:r>
          </w:p>
        </w:tc>
        <w:tc>
          <w:tcPr>
            <w:tcW w:w="1278" w:type="dxa"/>
            <w:vAlign w:val="center"/>
          </w:tcPr>
          <w:p w:rsidR="00672458" w:rsidRPr="004A4A45" w:rsidP="000C69C5" w14:paraId="7CB80475" w14:textId="77777777">
            <w:pPr>
              <w:pStyle w:val="TableHeader"/>
              <w:rPr>
                <w:rFonts w:asciiTheme="minorHAnsi" w:hAnsiTheme="minorHAnsi" w:cstheme="minorHAnsi"/>
                <w:szCs w:val="18"/>
              </w:rPr>
            </w:pPr>
            <w:r w:rsidRPr="004A4A45">
              <w:rPr>
                <w:rFonts w:asciiTheme="minorHAnsi" w:hAnsiTheme="minorHAnsi" w:cstheme="minorHAnsi"/>
                <w:szCs w:val="18"/>
              </w:rPr>
              <w:t>Experienced keyholder</w:t>
            </w:r>
          </w:p>
        </w:tc>
        <w:tc>
          <w:tcPr>
            <w:tcW w:w="1284" w:type="dxa"/>
            <w:vAlign w:val="center"/>
          </w:tcPr>
          <w:p w:rsidR="00672458" w:rsidRPr="004A4A45" w:rsidP="000C69C5" w14:paraId="3A8FE6D4" w14:textId="77777777">
            <w:pPr>
              <w:pStyle w:val="TableHeader"/>
              <w:rPr>
                <w:rFonts w:asciiTheme="minorHAnsi" w:hAnsiTheme="minorHAnsi" w:cstheme="minorHAnsi"/>
                <w:szCs w:val="18"/>
              </w:rPr>
            </w:pPr>
            <w:r w:rsidRPr="004A4A45">
              <w:rPr>
                <w:rFonts w:asciiTheme="minorHAnsi" w:hAnsiTheme="minorHAnsi" w:cstheme="minorHAnsi"/>
                <w:szCs w:val="18"/>
              </w:rPr>
              <w:t>New keyholder</w:t>
            </w:r>
          </w:p>
        </w:tc>
      </w:tr>
      <w:tr w14:paraId="70ECA729" w14:textId="77777777" w:rsidTr="00D34E0C">
        <w:tblPrEx>
          <w:tblW w:w="10352" w:type="dxa"/>
          <w:tblLayout w:type="fixed"/>
          <w:tblLook w:val="0460"/>
        </w:tblPrEx>
        <w:trPr>
          <w:trHeight w:val="146"/>
        </w:trPr>
        <w:tc>
          <w:tcPr>
            <w:tcW w:w="1603" w:type="dxa"/>
            <w:noWrap/>
            <w:vAlign w:val="center"/>
          </w:tcPr>
          <w:p w:rsidR="00672458" w:rsidRPr="004A4A45" w:rsidP="00CA77B0" w14:paraId="6A30AFC8" w14:textId="77777777">
            <w:pPr>
              <w:pStyle w:val="TableText"/>
              <w:keepNext/>
              <w:spacing w:after="0"/>
              <w:rPr>
                <w:rFonts w:asciiTheme="minorHAnsi" w:hAnsiTheme="minorHAnsi" w:cstheme="minorHAnsi"/>
              </w:rPr>
            </w:pPr>
            <w:bookmarkStart w:id="86" w:name="_Hlk534882574"/>
            <w:r w:rsidRPr="004A4A45">
              <w:rPr>
                <w:rFonts w:asciiTheme="minorHAnsi" w:hAnsiTheme="minorHAnsi" w:cstheme="minorHAnsi"/>
              </w:rPr>
              <w:t>4-year schools</w:t>
            </w:r>
          </w:p>
        </w:tc>
        <w:tc>
          <w:tcPr>
            <w:tcW w:w="1501" w:type="dxa"/>
            <w:noWrap/>
            <w:vAlign w:val="center"/>
          </w:tcPr>
          <w:p w:rsidR="00672458" w:rsidRPr="004A4A45" w:rsidP="00CA77B0" w14:paraId="68D481D1" w14:textId="77777777">
            <w:pPr>
              <w:pStyle w:val="TableTextRight"/>
              <w:keepNext/>
              <w:spacing w:after="0"/>
              <w:rPr>
                <w:rFonts w:asciiTheme="minorHAnsi" w:hAnsiTheme="minorHAnsi" w:cstheme="minorHAnsi"/>
                <w:color w:val="auto"/>
              </w:rPr>
            </w:pPr>
            <w:r w:rsidRPr="004A4A45">
              <w:rPr>
                <w:rFonts w:ascii="Calibri" w:hAnsi="Calibri" w:cs="Calibri"/>
              </w:rPr>
              <w:t>2,795</w:t>
            </w:r>
          </w:p>
        </w:tc>
        <w:tc>
          <w:tcPr>
            <w:tcW w:w="1125" w:type="dxa"/>
            <w:noWrap/>
            <w:vAlign w:val="center"/>
          </w:tcPr>
          <w:p w:rsidR="00672458" w:rsidRPr="004A4A45" w:rsidP="00CA77B0" w14:paraId="3B8519ED" w14:textId="77777777">
            <w:pPr>
              <w:pStyle w:val="TableTextRight"/>
              <w:spacing w:after="0" w:line="259" w:lineRule="auto"/>
              <w:rPr>
                <w:rFonts w:asciiTheme="minorHAnsi" w:hAnsiTheme="minorHAnsi" w:cstheme="minorHAnsi"/>
                <w:color w:val="000000" w:themeColor="text1"/>
              </w:rPr>
            </w:pPr>
            <w:r w:rsidRPr="004A4A45">
              <w:rPr>
                <w:rFonts w:ascii="Calibri" w:hAnsi="Calibri" w:cs="Calibri"/>
              </w:rPr>
              <w:t>1.0</w:t>
            </w:r>
          </w:p>
        </w:tc>
        <w:tc>
          <w:tcPr>
            <w:tcW w:w="1237" w:type="dxa"/>
            <w:noWrap/>
            <w:vAlign w:val="center"/>
          </w:tcPr>
          <w:p w:rsidR="00672458" w:rsidRPr="004A4A45" w:rsidP="00CA77B0" w14:paraId="7C405B42" w14:textId="77777777">
            <w:pPr>
              <w:pStyle w:val="TableTextRight"/>
              <w:spacing w:after="0" w:line="259" w:lineRule="auto"/>
              <w:rPr>
                <w:rFonts w:asciiTheme="minorHAnsi" w:hAnsiTheme="minorHAnsi" w:cstheme="minorHAnsi"/>
                <w:color w:val="000000" w:themeColor="text1"/>
              </w:rPr>
            </w:pPr>
            <w:r w:rsidRPr="004A4A45">
              <w:rPr>
                <w:rFonts w:ascii="Calibri" w:hAnsi="Calibri" w:cs="Calibri"/>
              </w:rPr>
              <w:t>1.5</w:t>
            </w:r>
          </w:p>
        </w:tc>
        <w:tc>
          <w:tcPr>
            <w:tcW w:w="1276" w:type="dxa"/>
            <w:noWrap/>
            <w:vAlign w:val="center"/>
          </w:tcPr>
          <w:p w:rsidR="00672458" w:rsidRPr="004A4A45" w:rsidP="00CA77B0" w14:paraId="4BF9DBBA" w14:textId="77777777">
            <w:pPr>
              <w:pStyle w:val="TableTextRight"/>
              <w:spacing w:after="0"/>
              <w:rPr>
                <w:rFonts w:asciiTheme="minorHAnsi" w:hAnsiTheme="minorHAnsi" w:cstheme="minorHAnsi"/>
                <w:color w:val="auto"/>
              </w:rPr>
            </w:pPr>
            <w:r w:rsidRPr="004A4A45">
              <w:rPr>
                <w:rFonts w:ascii="Calibri" w:hAnsi="Calibri" w:cs="Calibri"/>
              </w:rPr>
              <w:t>1.0</w:t>
            </w:r>
          </w:p>
        </w:tc>
        <w:tc>
          <w:tcPr>
            <w:tcW w:w="1045" w:type="dxa"/>
            <w:noWrap/>
            <w:vAlign w:val="center"/>
          </w:tcPr>
          <w:p w:rsidR="00672458" w:rsidRPr="004A4A45" w:rsidP="00CA77B0" w14:paraId="4B6F4603" w14:textId="77777777">
            <w:pPr>
              <w:pStyle w:val="TableTextRight"/>
              <w:spacing w:after="0"/>
              <w:rPr>
                <w:rFonts w:asciiTheme="minorHAnsi" w:hAnsiTheme="minorHAnsi" w:cstheme="minorHAnsi"/>
                <w:color w:val="auto"/>
              </w:rPr>
            </w:pPr>
            <w:r w:rsidRPr="004A4A45">
              <w:rPr>
                <w:rFonts w:ascii="Calibri" w:hAnsi="Calibri" w:cs="Calibri"/>
              </w:rPr>
              <w:t>1.5</w:t>
            </w:r>
          </w:p>
        </w:tc>
        <w:tc>
          <w:tcPr>
            <w:tcW w:w="1278" w:type="dxa"/>
            <w:noWrap/>
            <w:vAlign w:val="center"/>
          </w:tcPr>
          <w:p w:rsidR="00672458" w:rsidRPr="004A4A45" w:rsidP="00CA77B0" w14:paraId="06DDB9F5" w14:textId="77777777">
            <w:pPr>
              <w:pStyle w:val="TableTextRight"/>
              <w:spacing w:after="0"/>
              <w:rPr>
                <w:rFonts w:asciiTheme="minorHAnsi" w:hAnsiTheme="minorHAnsi" w:cstheme="minorHAnsi"/>
                <w:color w:val="auto"/>
              </w:rPr>
            </w:pPr>
            <w:r w:rsidRPr="004A4A45">
              <w:rPr>
                <w:rFonts w:ascii="Calibri" w:hAnsi="Calibri" w:cs="Calibri"/>
              </w:rPr>
              <w:t>1.0</w:t>
            </w:r>
          </w:p>
        </w:tc>
        <w:tc>
          <w:tcPr>
            <w:tcW w:w="1284" w:type="dxa"/>
            <w:noWrap/>
            <w:vAlign w:val="center"/>
          </w:tcPr>
          <w:p w:rsidR="00672458" w:rsidRPr="004A4A45" w:rsidP="00CA77B0" w14:paraId="0333AFD1" w14:textId="77777777">
            <w:pPr>
              <w:pStyle w:val="TableTextRight"/>
              <w:spacing w:after="0"/>
              <w:rPr>
                <w:rFonts w:asciiTheme="minorHAnsi" w:hAnsiTheme="minorHAnsi" w:cstheme="minorHAnsi"/>
                <w:color w:val="auto"/>
              </w:rPr>
            </w:pPr>
            <w:r w:rsidRPr="004A4A45">
              <w:rPr>
                <w:rFonts w:ascii="Calibri" w:hAnsi="Calibri" w:cs="Calibri"/>
              </w:rPr>
              <w:t>1.5</w:t>
            </w:r>
          </w:p>
        </w:tc>
      </w:tr>
      <w:tr w14:paraId="30BFA005" w14:textId="77777777" w:rsidTr="00D34E0C">
        <w:tblPrEx>
          <w:tblW w:w="10352" w:type="dxa"/>
          <w:tblLayout w:type="fixed"/>
          <w:tblLook w:val="0460"/>
        </w:tblPrEx>
        <w:trPr>
          <w:trHeight w:val="146"/>
        </w:trPr>
        <w:tc>
          <w:tcPr>
            <w:tcW w:w="1603" w:type="dxa"/>
            <w:noWrap/>
            <w:vAlign w:val="center"/>
          </w:tcPr>
          <w:p w:rsidR="00672458" w:rsidRPr="004A4A45" w:rsidP="00CA77B0" w14:paraId="41D5BF9D" w14:textId="77777777">
            <w:pPr>
              <w:pStyle w:val="TableText"/>
              <w:keepNext/>
              <w:spacing w:after="0"/>
              <w:rPr>
                <w:rFonts w:asciiTheme="minorHAnsi" w:hAnsiTheme="minorHAnsi" w:cstheme="minorHAnsi"/>
              </w:rPr>
            </w:pPr>
            <w:r w:rsidRPr="004A4A45">
              <w:rPr>
                <w:rFonts w:asciiTheme="minorHAnsi" w:hAnsiTheme="minorHAnsi" w:cstheme="minorHAnsi"/>
              </w:rPr>
              <w:t>2-year schools</w:t>
            </w:r>
          </w:p>
        </w:tc>
        <w:tc>
          <w:tcPr>
            <w:tcW w:w="1501" w:type="dxa"/>
            <w:noWrap/>
            <w:vAlign w:val="center"/>
          </w:tcPr>
          <w:p w:rsidR="00672458" w:rsidRPr="004A4A45" w:rsidP="00CA77B0" w14:paraId="4024D435" w14:textId="77777777">
            <w:pPr>
              <w:pStyle w:val="TableTextRight"/>
              <w:keepNext/>
              <w:spacing w:after="0"/>
              <w:rPr>
                <w:rFonts w:asciiTheme="minorHAnsi" w:hAnsiTheme="minorHAnsi" w:cstheme="minorHAnsi"/>
                <w:color w:val="auto"/>
              </w:rPr>
            </w:pPr>
            <w:r w:rsidRPr="004A4A45">
              <w:rPr>
                <w:rFonts w:ascii="Calibri" w:hAnsi="Calibri" w:cs="Calibri"/>
              </w:rPr>
              <w:t>1,576</w:t>
            </w:r>
          </w:p>
        </w:tc>
        <w:tc>
          <w:tcPr>
            <w:tcW w:w="1125" w:type="dxa"/>
            <w:noWrap/>
            <w:vAlign w:val="center"/>
          </w:tcPr>
          <w:p w:rsidR="00672458" w:rsidRPr="004A4A45" w:rsidP="00CA77B0" w14:paraId="5FEDDDDA" w14:textId="77777777">
            <w:pPr>
              <w:pStyle w:val="TableTextRight"/>
              <w:spacing w:after="0" w:line="259" w:lineRule="auto"/>
              <w:rPr>
                <w:rFonts w:asciiTheme="minorHAnsi" w:hAnsiTheme="minorHAnsi" w:cstheme="minorHAnsi"/>
                <w:color w:val="000000" w:themeColor="text1"/>
              </w:rPr>
            </w:pPr>
            <w:r w:rsidRPr="004A4A45">
              <w:rPr>
                <w:rFonts w:ascii="Calibri" w:hAnsi="Calibri" w:cs="Calibri"/>
              </w:rPr>
              <w:t>1.1</w:t>
            </w:r>
          </w:p>
        </w:tc>
        <w:tc>
          <w:tcPr>
            <w:tcW w:w="1237" w:type="dxa"/>
            <w:noWrap/>
            <w:vAlign w:val="center"/>
          </w:tcPr>
          <w:p w:rsidR="00672458" w:rsidRPr="004A4A45" w:rsidP="00CA77B0" w14:paraId="4364E3EA" w14:textId="77777777">
            <w:pPr>
              <w:pStyle w:val="TableTextRight"/>
              <w:spacing w:after="0" w:line="259" w:lineRule="auto"/>
              <w:rPr>
                <w:rFonts w:asciiTheme="minorHAnsi" w:hAnsiTheme="minorHAnsi" w:cstheme="minorHAnsi"/>
                <w:color w:val="000000" w:themeColor="text1"/>
              </w:rPr>
            </w:pPr>
            <w:r w:rsidRPr="004A4A45">
              <w:rPr>
                <w:rFonts w:ascii="Calibri" w:hAnsi="Calibri" w:cs="Calibri"/>
              </w:rPr>
              <w:t>1.3</w:t>
            </w:r>
          </w:p>
        </w:tc>
        <w:tc>
          <w:tcPr>
            <w:tcW w:w="1276" w:type="dxa"/>
            <w:noWrap/>
            <w:vAlign w:val="center"/>
          </w:tcPr>
          <w:p w:rsidR="00672458" w:rsidRPr="004A4A45" w:rsidP="00CA77B0" w14:paraId="10885B2E" w14:textId="77777777">
            <w:pPr>
              <w:pStyle w:val="TableTextRight"/>
              <w:spacing w:after="0"/>
              <w:rPr>
                <w:rFonts w:asciiTheme="minorHAnsi" w:hAnsiTheme="minorHAnsi" w:cstheme="minorHAnsi"/>
                <w:color w:val="auto"/>
              </w:rPr>
            </w:pPr>
            <w:r w:rsidRPr="004A4A45">
              <w:rPr>
                <w:rFonts w:ascii="Calibri" w:hAnsi="Calibri" w:cs="Calibri"/>
              </w:rPr>
              <w:t>1.1</w:t>
            </w:r>
          </w:p>
        </w:tc>
        <w:tc>
          <w:tcPr>
            <w:tcW w:w="1045" w:type="dxa"/>
            <w:noWrap/>
            <w:vAlign w:val="center"/>
          </w:tcPr>
          <w:p w:rsidR="00672458" w:rsidRPr="004A4A45" w:rsidP="00CA77B0" w14:paraId="5A1EBF03" w14:textId="77777777">
            <w:pPr>
              <w:pStyle w:val="TableTextRight"/>
              <w:spacing w:after="0"/>
              <w:rPr>
                <w:rFonts w:asciiTheme="minorHAnsi" w:hAnsiTheme="minorHAnsi" w:cstheme="minorHAnsi"/>
                <w:color w:val="auto"/>
              </w:rPr>
            </w:pPr>
            <w:r w:rsidRPr="004A4A45">
              <w:rPr>
                <w:rFonts w:ascii="Calibri" w:hAnsi="Calibri" w:cs="Calibri"/>
              </w:rPr>
              <w:t>1.3</w:t>
            </w:r>
          </w:p>
        </w:tc>
        <w:tc>
          <w:tcPr>
            <w:tcW w:w="1278" w:type="dxa"/>
            <w:noWrap/>
            <w:vAlign w:val="center"/>
          </w:tcPr>
          <w:p w:rsidR="00672458" w:rsidRPr="004A4A45" w:rsidP="00CA77B0" w14:paraId="6892C4FB" w14:textId="77777777">
            <w:pPr>
              <w:pStyle w:val="TableTextRight"/>
              <w:spacing w:after="0"/>
              <w:rPr>
                <w:rFonts w:asciiTheme="minorHAnsi" w:hAnsiTheme="minorHAnsi" w:cstheme="minorHAnsi"/>
                <w:color w:val="auto"/>
              </w:rPr>
            </w:pPr>
            <w:r w:rsidRPr="004A4A45">
              <w:rPr>
                <w:rFonts w:ascii="Calibri" w:hAnsi="Calibri" w:cs="Calibri"/>
              </w:rPr>
              <w:t>1.1</w:t>
            </w:r>
          </w:p>
        </w:tc>
        <w:tc>
          <w:tcPr>
            <w:tcW w:w="1284" w:type="dxa"/>
            <w:noWrap/>
            <w:vAlign w:val="center"/>
          </w:tcPr>
          <w:p w:rsidR="00672458" w:rsidRPr="004A4A45" w:rsidP="00CA77B0" w14:paraId="619BCACA" w14:textId="77777777">
            <w:pPr>
              <w:pStyle w:val="TableTextRight"/>
              <w:spacing w:after="0"/>
              <w:rPr>
                <w:rFonts w:asciiTheme="minorHAnsi" w:hAnsiTheme="minorHAnsi" w:cstheme="minorHAnsi"/>
                <w:color w:val="auto"/>
              </w:rPr>
            </w:pPr>
            <w:r w:rsidRPr="004A4A45">
              <w:rPr>
                <w:rFonts w:ascii="Calibri" w:hAnsi="Calibri" w:cs="Calibri"/>
              </w:rPr>
              <w:t>1.3</w:t>
            </w:r>
          </w:p>
        </w:tc>
      </w:tr>
      <w:tr w14:paraId="6B6E8CE6" w14:textId="77777777" w:rsidTr="00D34E0C">
        <w:tblPrEx>
          <w:tblW w:w="10352" w:type="dxa"/>
          <w:tblLayout w:type="fixed"/>
          <w:tblLook w:val="0460"/>
        </w:tblPrEx>
        <w:trPr>
          <w:trHeight w:val="146"/>
        </w:trPr>
        <w:tc>
          <w:tcPr>
            <w:tcW w:w="1603" w:type="dxa"/>
            <w:noWrap/>
            <w:vAlign w:val="center"/>
          </w:tcPr>
          <w:p w:rsidR="00672458" w:rsidRPr="004A4A45" w:rsidP="00CA77B0" w14:paraId="426AA43A" w14:textId="77777777">
            <w:pPr>
              <w:pStyle w:val="TableText"/>
              <w:keepNext/>
              <w:spacing w:after="0"/>
              <w:rPr>
                <w:rFonts w:asciiTheme="minorHAnsi" w:hAnsiTheme="minorHAnsi" w:cstheme="minorHAnsi"/>
              </w:rPr>
            </w:pPr>
            <w:r w:rsidRPr="004A4A45">
              <w:rPr>
                <w:rFonts w:asciiTheme="minorHAnsi" w:hAnsiTheme="minorHAnsi" w:cstheme="minorHAnsi"/>
              </w:rPr>
              <w:t>&lt;2-year schools</w:t>
            </w:r>
          </w:p>
        </w:tc>
        <w:tc>
          <w:tcPr>
            <w:tcW w:w="1501" w:type="dxa"/>
            <w:noWrap/>
            <w:vAlign w:val="center"/>
          </w:tcPr>
          <w:p w:rsidR="00672458" w:rsidRPr="004A4A45" w:rsidP="00CA77B0" w14:paraId="102B18B2" w14:textId="77777777">
            <w:pPr>
              <w:pStyle w:val="TableTextRight"/>
              <w:keepNext/>
              <w:spacing w:after="0"/>
              <w:rPr>
                <w:rFonts w:asciiTheme="minorHAnsi" w:hAnsiTheme="minorHAnsi" w:cstheme="minorHAnsi"/>
                <w:color w:val="auto"/>
              </w:rPr>
            </w:pPr>
            <w:r w:rsidRPr="004A4A45">
              <w:rPr>
                <w:rFonts w:ascii="Calibri" w:hAnsi="Calibri" w:cs="Calibri"/>
              </w:rPr>
              <w:t>1,744</w:t>
            </w:r>
          </w:p>
        </w:tc>
        <w:tc>
          <w:tcPr>
            <w:tcW w:w="1125" w:type="dxa"/>
            <w:noWrap/>
            <w:vAlign w:val="center"/>
          </w:tcPr>
          <w:p w:rsidR="00672458" w:rsidRPr="004A4A45" w:rsidP="00CA77B0" w14:paraId="605F0D0C" w14:textId="77777777">
            <w:pPr>
              <w:pStyle w:val="TableTextRight"/>
              <w:spacing w:after="0"/>
              <w:rPr>
                <w:rFonts w:asciiTheme="minorHAnsi" w:hAnsiTheme="minorHAnsi" w:cstheme="minorHAnsi"/>
                <w:color w:val="auto"/>
              </w:rPr>
            </w:pPr>
            <w:r w:rsidRPr="004A4A45">
              <w:rPr>
                <w:rFonts w:ascii="Calibri" w:hAnsi="Calibri" w:cs="Calibri"/>
              </w:rPr>
              <w:t>1.4</w:t>
            </w:r>
          </w:p>
        </w:tc>
        <w:tc>
          <w:tcPr>
            <w:tcW w:w="1237" w:type="dxa"/>
            <w:noWrap/>
            <w:vAlign w:val="center"/>
          </w:tcPr>
          <w:p w:rsidR="00672458" w:rsidRPr="004A4A45" w:rsidP="00CA77B0" w14:paraId="398481E4" w14:textId="77777777">
            <w:pPr>
              <w:pStyle w:val="TableTextRight"/>
              <w:spacing w:after="0"/>
              <w:rPr>
                <w:rFonts w:asciiTheme="minorHAnsi" w:hAnsiTheme="minorHAnsi" w:cstheme="minorHAnsi"/>
                <w:color w:val="auto"/>
              </w:rPr>
            </w:pPr>
            <w:r w:rsidRPr="004A4A45">
              <w:rPr>
                <w:rFonts w:asciiTheme="minorHAnsi" w:hAnsiTheme="minorHAnsi" w:cstheme="minorHAnsi"/>
                <w:color w:val="auto"/>
              </w:rPr>
              <w:t>2.0</w:t>
            </w:r>
          </w:p>
        </w:tc>
        <w:tc>
          <w:tcPr>
            <w:tcW w:w="1276" w:type="dxa"/>
            <w:noWrap/>
            <w:vAlign w:val="center"/>
          </w:tcPr>
          <w:p w:rsidR="00672458" w:rsidRPr="004A4A45" w:rsidP="00CA77B0" w14:paraId="2B77DD53" w14:textId="77777777">
            <w:pPr>
              <w:pStyle w:val="TableTextRight"/>
              <w:spacing w:after="0"/>
              <w:rPr>
                <w:rFonts w:asciiTheme="minorHAnsi" w:hAnsiTheme="minorHAnsi" w:cstheme="minorHAnsi"/>
                <w:color w:val="auto"/>
              </w:rPr>
            </w:pPr>
            <w:r w:rsidRPr="004A4A45">
              <w:rPr>
                <w:rFonts w:ascii="Calibri" w:hAnsi="Calibri" w:cs="Calibri"/>
              </w:rPr>
              <w:t>1.4</w:t>
            </w:r>
          </w:p>
        </w:tc>
        <w:tc>
          <w:tcPr>
            <w:tcW w:w="1045" w:type="dxa"/>
            <w:noWrap/>
            <w:vAlign w:val="center"/>
          </w:tcPr>
          <w:p w:rsidR="00672458" w:rsidRPr="004A4A45" w:rsidP="00CA77B0" w14:paraId="3072764C" w14:textId="77777777">
            <w:pPr>
              <w:pStyle w:val="TableTextRight"/>
              <w:spacing w:after="0"/>
              <w:rPr>
                <w:rFonts w:asciiTheme="minorHAnsi" w:hAnsiTheme="minorHAnsi" w:cstheme="minorHAnsi"/>
                <w:color w:val="auto"/>
              </w:rPr>
            </w:pPr>
            <w:r w:rsidRPr="004A4A45">
              <w:rPr>
                <w:rFonts w:asciiTheme="minorHAnsi" w:hAnsiTheme="minorHAnsi" w:cstheme="minorHAnsi"/>
                <w:color w:val="auto"/>
              </w:rPr>
              <w:t>2.0</w:t>
            </w:r>
          </w:p>
        </w:tc>
        <w:tc>
          <w:tcPr>
            <w:tcW w:w="1278" w:type="dxa"/>
            <w:noWrap/>
            <w:vAlign w:val="center"/>
          </w:tcPr>
          <w:p w:rsidR="00672458" w:rsidRPr="004A4A45" w:rsidP="00CA77B0" w14:paraId="3230FD7A" w14:textId="77777777">
            <w:pPr>
              <w:pStyle w:val="TableTextRight"/>
              <w:spacing w:after="0"/>
              <w:rPr>
                <w:rFonts w:asciiTheme="minorHAnsi" w:hAnsiTheme="minorHAnsi" w:cstheme="minorHAnsi"/>
                <w:color w:val="auto"/>
              </w:rPr>
            </w:pPr>
            <w:r w:rsidRPr="004A4A45">
              <w:rPr>
                <w:rFonts w:ascii="Calibri" w:hAnsi="Calibri" w:cs="Calibri"/>
              </w:rPr>
              <w:t>1.4</w:t>
            </w:r>
          </w:p>
        </w:tc>
        <w:tc>
          <w:tcPr>
            <w:tcW w:w="1284" w:type="dxa"/>
            <w:noWrap/>
            <w:vAlign w:val="center"/>
          </w:tcPr>
          <w:p w:rsidR="00672458" w:rsidRPr="004A4A45" w:rsidP="00CA77B0" w14:paraId="1C79102F" w14:textId="77777777">
            <w:pPr>
              <w:pStyle w:val="TableTextRight"/>
              <w:spacing w:after="0"/>
              <w:rPr>
                <w:rFonts w:asciiTheme="minorHAnsi" w:hAnsiTheme="minorHAnsi" w:cstheme="minorHAnsi"/>
                <w:color w:val="auto"/>
              </w:rPr>
            </w:pPr>
            <w:r w:rsidRPr="004A4A45">
              <w:rPr>
                <w:rFonts w:asciiTheme="minorHAnsi" w:hAnsiTheme="minorHAnsi" w:cstheme="minorHAnsi"/>
                <w:color w:val="auto"/>
              </w:rPr>
              <w:t>2.0</w:t>
            </w:r>
          </w:p>
        </w:tc>
      </w:tr>
      <w:tr w14:paraId="20BC04C5" w14:textId="77777777" w:rsidTr="00D34E0C">
        <w:tblPrEx>
          <w:tblW w:w="10352" w:type="dxa"/>
          <w:tblLayout w:type="fixed"/>
          <w:tblLook w:val="0460"/>
        </w:tblPrEx>
        <w:trPr>
          <w:trHeight w:val="19"/>
        </w:trPr>
        <w:tc>
          <w:tcPr>
            <w:tcW w:w="1603" w:type="dxa"/>
            <w:noWrap/>
            <w:vAlign w:val="center"/>
          </w:tcPr>
          <w:p w:rsidR="00672458" w:rsidRPr="004A4A45" w:rsidP="00CA77B0" w14:paraId="0B204BBE" w14:textId="77777777">
            <w:pPr>
              <w:pStyle w:val="TableText"/>
              <w:keepNext/>
              <w:spacing w:after="0"/>
              <w:jc w:val="left"/>
              <w:rPr>
                <w:rFonts w:asciiTheme="minorHAnsi" w:hAnsiTheme="minorHAnsi" w:cstheme="minorHAnsi"/>
                <w:b/>
              </w:rPr>
            </w:pPr>
            <w:r w:rsidRPr="004A4A45">
              <w:rPr>
                <w:rFonts w:asciiTheme="minorHAnsi" w:hAnsiTheme="minorHAnsi" w:cstheme="minorHAnsi"/>
                <w:b/>
              </w:rPr>
              <w:t>Total</w:t>
            </w:r>
          </w:p>
        </w:tc>
        <w:tc>
          <w:tcPr>
            <w:tcW w:w="1501" w:type="dxa"/>
            <w:noWrap/>
            <w:vAlign w:val="center"/>
          </w:tcPr>
          <w:p w:rsidR="00672458" w:rsidRPr="004A4A45" w:rsidP="00CA77B0" w14:paraId="710678FC" w14:textId="77777777">
            <w:pPr>
              <w:pStyle w:val="TableTextRight"/>
              <w:keepNext/>
              <w:spacing w:after="0"/>
              <w:rPr>
                <w:rFonts w:asciiTheme="minorHAnsi" w:hAnsiTheme="minorHAnsi" w:cstheme="minorHAnsi"/>
                <w:b/>
                <w:color w:val="auto"/>
              </w:rPr>
            </w:pPr>
            <w:r w:rsidRPr="004A4A45">
              <w:rPr>
                <w:rFonts w:ascii="Calibri" w:hAnsi="Calibri" w:cs="Calibri"/>
                <w:b/>
                <w:bCs w:val="0"/>
              </w:rPr>
              <w:t>6,115</w:t>
            </w:r>
          </w:p>
        </w:tc>
        <w:tc>
          <w:tcPr>
            <w:tcW w:w="1125" w:type="dxa"/>
            <w:noWrap/>
            <w:vAlign w:val="center"/>
          </w:tcPr>
          <w:p w:rsidR="00672458" w:rsidRPr="004A4A45" w:rsidP="00CA77B0" w14:paraId="205C47E5" w14:textId="77777777">
            <w:pPr>
              <w:pStyle w:val="TableTextRight"/>
              <w:spacing w:after="0"/>
              <w:rPr>
                <w:rFonts w:ascii="Calibri" w:hAnsi="Calibri" w:cs="Calibri"/>
                <w:b/>
              </w:rPr>
            </w:pPr>
            <w:r w:rsidRPr="004A4A45">
              <w:rPr>
                <w:rFonts w:ascii="Calibri" w:hAnsi="Calibri" w:cs="Calibri"/>
                <w:b/>
                <w:bCs w:val="0"/>
              </w:rPr>
              <w:t>1.1</w:t>
            </w:r>
          </w:p>
        </w:tc>
        <w:tc>
          <w:tcPr>
            <w:tcW w:w="1237" w:type="dxa"/>
            <w:noWrap/>
            <w:vAlign w:val="center"/>
          </w:tcPr>
          <w:p w:rsidR="00672458" w:rsidRPr="004A4A45" w:rsidP="00CA77B0" w14:paraId="0F3EE8D9" w14:textId="77777777">
            <w:pPr>
              <w:pStyle w:val="TableTextRight"/>
              <w:spacing w:after="0"/>
              <w:rPr>
                <w:rFonts w:asciiTheme="minorHAnsi" w:hAnsiTheme="minorHAnsi" w:cstheme="minorHAnsi"/>
                <w:b/>
                <w:color w:val="auto"/>
              </w:rPr>
            </w:pPr>
            <w:r w:rsidRPr="004A4A45">
              <w:rPr>
                <w:rFonts w:ascii="Calibri" w:hAnsi="Calibri" w:cs="Calibri"/>
                <w:b/>
                <w:bCs w:val="0"/>
              </w:rPr>
              <w:t>1.6</w:t>
            </w:r>
          </w:p>
        </w:tc>
        <w:tc>
          <w:tcPr>
            <w:tcW w:w="1276" w:type="dxa"/>
            <w:noWrap/>
            <w:vAlign w:val="center"/>
          </w:tcPr>
          <w:p w:rsidR="00672458" w:rsidRPr="004A4A45" w:rsidP="00CA77B0" w14:paraId="7B777956" w14:textId="77777777">
            <w:pPr>
              <w:pStyle w:val="TableTextRight"/>
              <w:spacing w:after="0"/>
              <w:rPr>
                <w:rFonts w:asciiTheme="minorHAnsi" w:hAnsiTheme="minorHAnsi" w:cstheme="minorHAnsi"/>
                <w:b/>
                <w:color w:val="auto"/>
              </w:rPr>
            </w:pPr>
            <w:r w:rsidRPr="004A4A45">
              <w:rPr>
                <w:rFonts w:ascii="Calibri" w:hAnsi="Calibri" w:cs="Calibri"/>
                <w:b/>
                <w:bCs w:val="0"/>
              </w:rPr>
              <w:t>1.1</w:t>
            </w:r>
          </w:p>
        </w:tc>
        <w:tc>
          <w:tcPr>
            <w:tcW w:w="1045" w:type="dxa"/>
            <w:noWrap/>
            <w:vAlign w:val="center"/>
          </w:tcPr>
          <w:p w:rsidR="00672458" w:rsidRPr="004A4A45" w:rsidP="00CA77B0" w14:paraId="3176D466" w14:textId="77777777">
            <w:pPr>
              <w:pStyle w:val="TableTextRight"/>
              <w:spacing w:after="0"/>
              <w:rPr>
                <w:rFonts w:asciiTheme="minorHAnsi" w:hAnsiTheme="minorHAnsi" w:cstheme="minorHAnsi"/>
                <w:b/>
                <w:color w:val="auto"/>
              </w:rPr>
            </w:pPr>
            <w:r w:rsidRPr="004A4A45">
              <w:rPr>
                <w:rFonts w:ascii="Calibri" w:hAnsi="Calibri" w:cs="Calibri"/>
                <w:b/>
                <w:bCs w:val="0"/>
              </w:rPr>
              <w:t>1.6</w:t>
            </w:r>
          </w:p>
        </w:tc>
        <w:tc>
          <w:tcPr>
            <w:tcW w:w="1278" w:type="dxa"/>
            <w:noWrap/>
            <w:vAlign w:val="center"/>
          </w:tcPr>
          <w:p w:rsidR="00672458" w:rsidRPr="004A4A45" w:rsidP="00CA77B0" w14:paraId="36BF2625" w14:textId="77777777">
            <w:pPr>
              <w:pStyle w:val="TableTextRight"/>
              <w:spacing w:after="0"/>
              <w:rPr>
                <w:rFonts w:asciiTheme="minorHAnsi" w:hAnsiTheme="minorHAnsi" w:cstheme="minorHAnsi"/>
                <w:b/>
                <w:color w:val="auto"/>
              </w:rPr>
            </w:pPr>
            <w:r w:rsidRPr="004A4A45">
              <w:rPr>
                <w:rFonts w:ascii="Calibri" w:hAnsi="Calibri" w:cs="Calibri"/>
                <w:b/>
                <w:bCs w:val="0"/>
              </w:rPr>
              <w:t>1.1</w:t>
            </w:r>
          </w:p>
        </w:tc>
        <w:tc>
          <w:tcPr>
            <w:tcW w:w="1284" w:type="dxa"/>
            <w:noWrap/>
            <w:vAlign w:val="center"/>
          </w:tcPr>
          <w:p w:rsidR="00672458" w:rsidRPr="004A4A45" w:rsidP="00CA77B0" w14:paraId="5E273228" w14:textId="77777777">
            <w:pPr>
              <w:pStyle w:val="TableTextRight"/>
              <w:spacing w:after="0"/>
              <w:rPr>
                <w:rFonts w:asciiTheme="minorHAnsi" w:hAnsiTheme="minorHAnsi" w:cstheme="minorHAnsi"/>
                <w:b/>
                <w:color w:val="auto"/>
              </w:rPr>
            </w:pPr>
            <w:r w:rsidRPr="004A4A45">
              <w:rPr>
                <w:rFonts w:ascii="Calibri" w:hAnsi="Calibri" w:cs="Calibri"/>
                <w:b/>
                <w:bCs w:val="0"/>
              </w:rPr>
              <w:t>1.6</w:t>
            </w:r>
          </w:p>
        </w:tc>
      </w:tr>
      <w:bookmarkEnd w:id="86"/>
    </w:tbl>
    <w:p w:rsidR="00207F7F" w:rsidRPr="004A4A45" w:rsidP="00E647D8" w14:paraId="680FC40B" w14:textId="77777777">
      <w:pPr>
        <w:rPr>
          <w:snapToGrid w:val="0"/>
        </w:rPr>
      </w:pPr>
    </w:p>
    <w:p w:rsidR="00F540DA" w:rsidRPr="004A4A45" w:rsidP="00F540DA" w14:paraId="3FE0C8F7" w14:textId="77777777">
      <w:pPr>
        <w:pStyle w:val="BodyText"/>
        <w:spacing w:before="120"/>
        <w:rPr>
          <w:rFonts w:asciiTheme="minorHAnsi" w:hAnsiTheme="minorHAnsi" w:cstheme="minorHAnsi"/>
        </w:rPr>
      </w:pPr>
      <w:r w:rsidRPr="004A4A45">
        <w:rPr>
          <w:rFonts w:asciiTheme="minorHAnsi" w:hAnsiTheme="minorHAnsi" w:cstheme="minorHAnsi"/>
          <w:b/>
          <w:bCs/>
          <w:snapToGrid w:val="0"/>
        </w:rPr>
        <w:t xml:space="preserve">Completions (C): </w:t>
      </w:r>
      <w:r w:rsidRPr="004A4A45">
        <w:rPr>
          <w:rFonts w:asciiTheme="minorHAnsi" w:hAnsiTheme="minorHAnsi" w:cstheme="minorHAnsi"/>
          <w:snapToGrid w:val="0"/>
        </w:rPr>
        <w:t>Detailed estimates for the C</w:t>
      </w:r>
      <w:r w:rsidRPr="004A4A45" w:rsidR="003D43EC">
        <w:rPr>
          <w:rFonts w:asciiTheme="minorHAnsi" w:hAnsiTheme="minorHAnsi" w:cstheme="minorHAnsi"/>
          <w:snapToGrid w:val="0"/>
        </w:rPr>
        <w:t xml:space="preserve"> survey </w:t>
      </w:r>
      <w:r w:rsidRPr="004A4A45">
        <w:rPr>
          <w:rFonts w:asciiTheme="minorHAnsi" w:hAnsiTheme="minorHAnsi" w:cstheme="minorHAnsi"/>
          <w:snapToGrid w:val="0"/>
        </w:rPr>
        <w:t xml:space="preserve">component are presented in table 5. These estimates account for institution type and keyholder </w:t>
      </w:r>
      <w:r w:rsidRPr="004A4A45" w:rsidR="008B5D98">
        <w:rPr>
          <w:rFonts w:asciiTheme="minorHAnsi" w:hAnsiTheme="minorHAnsi" w:cstheme="minorHAnsi"/>
          <w:snapToGrid w:val="0"/>
        </w:rPr>
        <w:t>experience and</w:t>
      </w:r>
      <w:r w:rsidRPr="004A4A45">
        <w:rPr>
          <w:rFonts w:asciiTheme="minorHAnsi" w:hAnsiTheme="minorHAnsi" w:cstheme="minorHAnsi"/>
          <w:snapToGrid w:val="0"/>
        </w:rPr>
        <w:t xml:space="preserve"> were adjusted to take into consideration respondent self-reported preparation time for this component. </w:t>
      </w:r>
      <w:r w:rsidRPr="004A4A45" w:rsidR="00C21E47">
        <w:rPr>
          <w:rFonts w:asciiTheme="minorHAnsi" w:hAnsiTheme="minorHAnsi" w:cstheme="minorHAnsi"/>
          <w:snapToGrid w:val="0"/>
        </w:rPr>
        <w:t>There are minor changes to terminology, FAQs, and wording that should not impact burden</w:t>
      </w:r>
      <w:r w:rsidRPr="004A4A45" w:rsidR="001072D0">
        <w:rPr>
          <w:rFonts w:asciiTheme="minorHAnsi" w:hAnsiTheme="minorHAnsi" w:cstheme="minorHAnsi"/>
          <w:snapToGrid w:val="0"/>
        </w:rPr>
        <w:t>.</w:t>
      </w:r>
      <w:r w:rsidRPr="004A4A45" w:rsidR="004A520A">
        <w:rPr>
          <w:rFonts w:asciiTheme="minorHAnsi" w:hAnsiTheme="minorHAnsi" w:cstheme="minorHAnsi"/>
          <w:snapToGrid w:val="0"/>
        </w:rPr>
        <w:t xml:space="preserve"> </w:t>
      </w:r>
      <w:r w:rsidRPr="004A4A45" w:rsidR="00C21E47">
        <w:rPr>
          <w:rFonts w:asciiTheme="minorHAnsi" w:hAnsiTheme="minorHAnsi" w:cstheme="minorHAnsi"/>
          <w:snapToGrid w:val="0"/>
        </w:rPr>
        <w:t xml:space="preserve"> </w:t>
      </w:r>
    </w:p>
    <w:tbl>
      <w:tblPr>
        <w:tblStyle w:val="MediumShading1Accent1"/>
        <w:tblW w:w="10840" w:type="dxa"/>
        <w:tblLayout w:type="fixed"/>
        <w:tblLook w:val="04E0"/>
      </w:tblPr>
      <w:tblGrid>
        <w:gridCol w:w="1282"/>
        <w:gridCol w:w="1201"/>
        <w:gridCol w:w="1053"/>
        <w:gridCol w:w="986"/>
        <w:gridCol w:w="986"/>
        <w:gridCol w:w="1052"/>
        <w:gridCol w:w="1018"/>
        <w:gridCol w:w="1085"/>
        <w:gridCol w:w="1084"/>
        <w:gridCol w:w="1093"/>
      </w:tblGrid>
      <w:tr w14:paraId="36416311" w14:textId="77777777" w:rsidTr="00D34E0C">
        <w:tblPrEx>
          <w:tblW w:w="10840" w:type="dxa"/>
          <w:tblLayout w:type="fixed"/>
          <w:tblLook w:val="04E0"/>
        </w:tblPrEx>
        <w:trPr>
          <w:trHeight w:val="168"/>
        </w:trPr>
        <w:tc>
          <w:tcPr>
            <w:tcW w:w="10840" w:type="dxa"/>
            <w:gridSpan w:val="10"/>
            <w:shd w:val="clear" w:color="auto" w:fill="0070C0"/>
          </w:tcPr>
          <w:p w:rsidR="00CA77B0" w:rsidRPr="004A4A45" w:rsidP="005F7828" w14:paraId="2D8A85F2" w14:textId="77777777">
            <w:pPr>
              <w:pStyle w:val="TableTitle"/>
              <w:keepNext/>
              <w:rPr>
                <w:rFonts w:asciiTheme="minorHAnsi" w:hAnsiTheme="minorHAnsi" w:cstheme="minorHAnsi"/>
                <w:color w:val="auto"/>
              </w:rPr>
            </w:pPr>
            <w:bookmarkStart w:id="87" w:name="_Toc212641601"/>
            <w:r w:rsidRPr="004A4A45">
              <w:rPr>
                <w:rFonts w:asciiTheme="minorHAnsi" w:hAnsiTheme="minorHAnsi" w:cstheme="minorHAnsi"/>
                <w:bCs w:val="0"/>
                <w:color w:val="EEECE1" w:themeColor="background2"/>
              </w:rPr>
              <w:t>Table 5. Burden hours, Completions</w:t>
            </w:r>
            <w:bookmarkEnd w:id="87"/>
          </w:p>
        </w:tc>
      </w:tr>
      <w:tr w14:paraId="0A6E723D" w14:textId="77777777" w:rsidTr="00D34E0C">
        <w:tblPrEx>
          <w:tblW w:w="10840" w:type="dxa"/>
          <w:tblLayout w:type="fixed"/>
          <w:tblLook w:val="04E0"/>
        </w:tblPrEx>
        <w:trPr>
          <w:trHeight w:val="168"/>
        </w:trPr>
        <w:tc>
          <w:tcPr>
            <w:tcW w:w="1282" w:type="dxa"/>
            <w:vMerge w:val="restart"/>
            <w:vAlign w:val="center"/>
          </w:tcPr>
          <w:p w:rsidR="00CA77B0" w:rsidRPr="004A4A45" w:rsidP="00CA77B0" w14:paraId="058247F7"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bCs w:val="0"/>
                <w:szCs w:val="18"/>
              </w:rPr>
              <w:t>Institution Type</w:t>
            </w:r>
          </w:p>
        </w:tc>
        <w:tc>
          <w:tcPr>
            <w:tcW w:w="1201" w:type="dxa"/>
            <w:vMerge w:val="restart"/>
            <w:vAlign w:val="center"/>
          </w:tcPr>
          <w:p w:rsidR="00CA77B0" w:rsidRPr="004A4A45" w:rsidP="00CA77B0" w14:paraId="720F7876"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Number of institutions (Title IV and non-Title IV)</w:t>
            </w:r>
          </w:p>
        </w:tc>
        <w:tc>
          <w:tcPr>
            <w:tcW w:w="2039" w:type="dxa"/>
            <w:gridSpan w:val="2"/>
            <w:vAlign w:val="center"/>
          </w:tcPr>
          <w:p w:rsidR="00CA77B0" w:rsidRPr="004A4A45" w:rsidP="00CA77B0" w14:paraId="568D4DBD" w14:textId="77777777">
            <w:pPr>
              <w:pStyle w:val="TableHeader"/>
              <w:keepNext/>
              <w:rPr>
                <w:rFonts w:asciiTheme="minorHAnsi" w:hAnsiTheme="minorHAnsi" w:cstheme="minorHAnsi"/>
                <w:szCs w:val="18"/>
              </w:rPr>
            </w:pPr>
            <w:r w:rsidRPr="004A4A45">
              <w:rPr>
                <w:rFonts w:asciiTheme="minorHAnsi" w:hAnsiTheme="minorHAnsi" w:cstheme="minorHAnsi"/>
                <w:szCs w:val="18"/>
              </w:rPr>
              <w:t>2023-24</w:t>
            </w:r>
          </w:p>
        </w:tc>
        <w:tc>
          <w:tcPr>
            <w:tcW w:w="2038" w:type="dxa"/>
            <w:gridSpan w:val="2"/>
            <w:vAlign w:val="center"/>
          </w:tcPr>
          <w:p w:rsidR="00CA77B0" w:rsidRPr="004A4A45" w:rsidP="00CA77B0" w14:paraId="05EC23B4" w14:textId="77777777">
            <w:pPr>
              <w:pStyle w:val="TableHeader"/>
              <w:keepNext/>
              <w:rPr>
                <w:rFonts w:asciiTheme="minorHAnsi" w:hAnsiTheme="minorHAnsi" w:cstheme="minorHAnsi"/>
                <w:b w:val="0"/>
                <w:bCs/>
                <w:color w:val="FFFFFF" w:themeColor="background1"/>
                <w:szCs w:val="18"/>
              </w:rPr>
            </w:pPr>
            <w:r w:rsidRPr="004A4A45">
              <w:rPr>
                <w:rFonts w:asciiTheme="minorHAnsi" w:hAnsiTheme="minorHAnsi" w:cstheme="minorHAnsi"/>
                <w:szCs w:val="18"/>
              </w:rPr>
              <w:t>2024-25</w:t>
            </w:r>
          </w:p>
        </w:tc>
        <w:tc>
          <w:tcPr>
            <w:tcW w:w="2103" w:type="dxa"/>
            <w:gridSpan w:val="2"/>
            <w:vAlign w:val="center"/>
          </w:tcPr>
          <w:p w:rsidR="00CA77B0" w:rsidRPr="004A4A45" w:rsidP="00CA77B0" w14:paraId="4F227446" w14:textId="77777777">
            <w:pPr>
              <w:pStyle w:val="TableHeader"/>
              <w:keepNext/>
              <w:rPr>
                <w:rFonts w:asciiTheme="minorHAnsi" w:hAnsiTheme="minorHAnsi" w:cstheme="minorHAnsi"/>
                <w:b w:val="0"/>
                <w:bCs/>
                <w:color w:val="FFFFFF" w:themeColor="background1"/>
                <w:szCs w:val="18"/>
              </w:rPr>
            </w:pPr>
            <w:r w:rsidRPr="004A4A45">
              <w:rPr>
                <w:rFonts w:asciiTheme="minorHAnsi" w:hAnsiTheme="minorHAnsi" w:cstheme="minorHAnsi"/>
                <w:szCs w:val="18"/>
              </w:rPr>
              <w:t>2025-26</w:t>
            </w:r>
          </w:p>
        </w:tc>
        <w:tc>
          <w:tcPr>
            <w:tcW w:w="2177" w:type="dxa"/>
            <w:gridSpan w:val="2"/>
            <w:vAlign w:val="center"/>
          </w:tcPr>
          <w:p w:rsidR="00CA77B0" w:rsidRPr="004A4A45" w:rsidP="00CA77B0" w14:paraId="77D390FF" w14:textId="77777777">
            <w:pPr>
              <w:pStyle w:val="TableHeader"/>
              <w:keepNext/>
              <w:rPr>
                <w:rFonts w:asciiTheme="minorHAnsi" w:hAnsiTheme="minorHAnsi" w:cstheme="minorHAnsi"/>
                <w:b w:val="0"/>
                <w:bCs/>
                <w:color w:val="FFFFFF" w:themeColor="background1"/>
                <w:szCs w:val="18"/>
              </w:rPr>
            </w:pPr>
            <w:r w:rsidRPr="004A4A45">
              <w:rPr>
                <w:rFonts w:asciiTheme="minorHAnsi" w:hAnsiTheme="minorHAnsi" w:cstheme="minorHAnsi"/>
                <w:szCs w:val="18"/>
              </w:rPr>
              <w:t>2026-27</w:t>
            </w:r>
          </w:p>
        </w:tc>
      </w:tr>
      <w:tr w14:paraId="0C932465" w14:textId="77777777" w:rsidTr="00D34E0C">
        <w:tblPrEx>
          <w:tblW w:w="10840" w:type="dxa"/>
          <w:tblLayout w:type="fixed"/>
          <w:tblLook w:val="04E0"/>
        </w:tblPrEx>
        <w:trPr>
          <w:trHeight w:val="168"/>
        </w:trPr>
        <w:tc>
          <w:tcPr>
            <w:tcW w:w="1282" w:type="dxa"/>
            <w:vMerge/>
            <w:vAlign w:val="center"/>
          </w:tcPr>
          <w:p w:rsidR="00CA77B0" w:rsidRPr="004A4A45" w:rsidP="00CA77B0" w14:paraId="4A213B57" w14:textId="77777777">
            <w:pPr>
              <w:pStyle w:val="TableHeader"/>
              <w:keepNext/>
              <w:rPr>
                <w:rFonts w:asciiTheme="minorHAnsi" w:hAnsiTheme="minorHAnsi" w:cstheme="minorHAnsi"/>
                <w:color w:val="FFFFFF" w:themeColor="background1"/>
                <w:szCs w:val="18"/>
              </w:rPr>
            </w:pPr>
          </w:p>
        </w:tc>
        <w:tc>
          <w:tcPr>
            <w:tcW w:w="1201" w:type="dxa"/>
            <w:vMerge/>
            <w:vAlign w:val="center"/>
          </w:tcPr>
          <w:p w:rsidR="00CA77B0" w:rsidRPr="004A4A45" w:rsidP="00CA77B0" w14:paraId="77EE66BF" w14:textId="77777777">
            <w:pPr>
              <w:pStyle w:val="TableHeader"/>
              <w:keepNext/>
              <w:rPr>
                <w:rFonts w:asciiTheme="minorHAnsi" w:hAnsiTheme="minorHAnsi" w:cstheme="minorHAnsi"/>
                <w:b w:val="0"/>
                <w:color w:val="FFFFFF" w:themeColor="background1"/>
                <w:szCs w:val="18"/>
              </w:rPr>
            </w:pPr>
          </w:p>
        </w:tc>
        <w:tc>
          <w:tcPr>
            <w:tcW w:w="2039" w:type="dxa"/>
            <w:gridSpan w:val="2"/>
            <w:vAlign w:val="center"/>
          </w:tcPr>
          <w:p w:rsidR="00CA77B0" w:rsidRPr="004A4A45" w:rsidP="00CA77B0" w14:paraId="0FE8AE0B"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c>
          <w:tcPr>
            <w:tcW w:w="2038" w:type="dxa"/>
            <w:gridSpan w:val="2"/>
            <w:vAlign w:val="center"/>
          </w:tcPr>
          <w:p w:rsidR="00CA77B0" w:rsidRPr="004A4A45" w:rsidP="00CA77B0" w14:paraId="6C698AD3"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Estimated average burden hours per institution</w:t>
            </w:r>
          </w:p>
        </w:tc>
        <w:tc>
          <w:tcPr>
            <w:tcW w:w="2103" w:type="dxa"/>
            <w:gridSpan w:val="2"/>
            <w:vAlign w:val="center"/>
          </w:tcPr>
          <w:p w:rsidR="00CA77B0" w:rsidRPr="004A4A45" w:rsidP="00CA77B0" w14:paraId="27FFAEA6"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Estimated average burden hours per institution</w:t>
            </w:r>
          </w:p>
        </w:tc>
        <w:tc>
          <w:tcPr>
            <w:tcW w:w="2177" w:type="dxa"/>
            <w:gridSpan w:val="2"/>
            <w:vAlign w:val="center"/>
          </w:tcPr>
          <w:p w:rsidR="00CA77B0" w:rsidRPr="004A4A45" w:rsidP="00CA77B0" w14:paraId="16DBE2A9"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Estimated average burden hours per institution</w:t>
            </w:r>
          </w:p>
        </w:tc>
      </w:tr>
      <w:tr w14:paraId="0BAD4D09" w14:textId="77777777" w:rsidTr="00D34E0C">
        <w:tblPrEx>
          <w:tblW w:w="10840" w:type="dxa"/>
          <w:tblLayout w:type="fixed"/>
          <w:tblLook w:val="04E0"/>
        </w:tblPrEx>
        <w:trPr>
          <w:trHeight w:val="168"/>
        </w:trPr>
        <w:tc>
          <w:tcPr>
            <w:tcW w:w="1282" w:type="dxa"/>
            <w:vMerge/>
            <w:vAlign w:val="center"/>
          </w:tcPr>
          <w:p w:rsidR="00CA77B0" w:rsidRPr="004A4A45" w:rsidP="00CA77B0" w14:paraId="03E7F69C" w14:textId="77777777">
            <w:pPr>
              <w:pStyle w:val="TableHeader"/>
              <w:keepNext/>
              <w:rPr>
                <w:rFonts w:asciiTheme="minorHAnsi" w:hAnsiTheme="minorHAnsi" w:cstheme="minorHAnsi"/>
                <w:color w:val="FFFFFF" w:themeColor="background1"/>
                <w:szCs w:val="18"/>
              </w:rPr>
            </w:pPr>
          </w:p>
        </w:tc>
        <w:tc>
          <w:tcPr>
            <w:tcW w:w="1201" w:type="dxa"/>
            <w:vMerge/>
            <w:vAlign w:val="center"/>
          </w:tcPr>
          <w:p w:rsidR="00CA77B0" w:rsidRPr="004A4A45" w:rsidP="00CA77B0" w14:paraId="74EC6FD2" w14:textId="77777777">
            <w:pPr>
              <w:pStyle w:val="TableHeader"/>
              <w:keepNext/>
              <w:rPr>
                <w:rFonts w:asciiTheme="minorHAnsi" w:hAnsiTheme="minorHAnsi" w:cstheme="minorHAnsi"/>
                <w:szCs w:val="18"/>
              </w:rPr>
            </w:pPr>
          </w:p>
        </w:tc>
        <w:tc>
          <w:tcPr>
            <w:tcW w:w="1053" w:type="dxa"/>
            <w:vAlign w:val="center"/>
          </w:tcPr>
          <w:p w:rsidR="00CA77B0" w:rsidRPr="004A4A45" w:rsidP="00CA77B0" w14:paraId="2D8AD17D" w14:textId="77777777">
            <w:pPr>
              <w:pStyle w:val="TableHeader"/>
              <w:keepNext/>
              <w:rPr>
                <w:rFonts w:asciiTheme="minorHAnsi" w:hAnsiTheme="minorHAnsi" w:cstheme="minorHAnsi"/>
                <w:szCs w:val="18"/>
              </w:rPr>
            </w:pPr>
            <w:r w:rsidRPr="004A4A45">
              <w:rPr>
                <w:rFonts w:asciiTheme="minorHAnsi" w:hAnsiTheme="minorHAnsi" w:cstheme="minorHAnsi"/>
                <w:szCs w:val="18"/>
              </w:rPr>
              <w:t>Experienced keyholder</w:t>
            </w:r>
          </w:p>
        </w:tc>
        <w:tc>
          <w:tcPr>
            <w:tcW w:w="986" w:type="dxa"/>
            <w:vAlign w:val="center"/>
          </w:tcPr>
          <w:p w:rsidR="00CA77B0" w:rsidRPr="004A4A45" w:rsidP="00CA77B0" w14:paraId="4193682D"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c>
          <w:tcPr>
            <w:tcW w:w="986" w:type="dxa"/>
            <w:vAlign w:val="center"/>
          </w:tcPr>
          <w:p w:rsidR="00CA77B0" w:rsidRPr="004A4A45" w:rsidP="00CA77B0" w14:paraId="4F104FED" w14:textId="77777777">
            <w:pPr>
              <w:pStyle w:val="TableHeader"/>
              <w:keepNext/>
              <w:rPr>
                <w:rFonts w:asciiTheme="minorHAnsi" w:hAnsiTheme="minorHAnsi" w:cstheme="minorHAnsi"/>
                <w:szCs w:val="18"/>
              </w:rPr>
            </w:pPr>
            <w:r w:rsidRPr="004A4A45">
              <w:rPr>
                <w:rFonts w:asciiTheme="minorHAnsi" w:hAnsiTheme="minorHAnsi" w:cstheme="minorHAnsi"/>
                <w:szCs w:val="18"/>
              </w:rPr>
              <w:t>Experienced keyholder</w:t>
            </w:r>
          </w:p>
        </w:tc>
        <w:tc>
          <w:tcPr>
            <w:tcW w:w="1052" w:type="dxa"/>
            <w:vAlign w:val="center"/>
          </w:tcPr>
          <w:p w:rsidR="00CA77B0" w:rsidRPr="004A4A45" w:rsidP="00CA77B0" w14:paraId="3FD71F2C"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c>
          <w:tcPr>
            <w:tcW w:w="1018" w:type="dxa"/>
            <w:vAlign w:val="center"/>
          </w:tcPr>
          <w:p w:rsidR="00CA77B0" w:rsidRPr="004A4A45" w:rsidP="00CA77B0" w14:paraId="3AD3C04A" w14:textId="77777777">
            <w:pPr>
              <w:pStyle w:val="TableHeader"/>
              <w:rPr>
                <w:rFonts w:asciiTheme="minorHAnsi" w:hAnsiTheme="minorHAnsi" w:cstheme="minorHAnsi"/>
                <w:szCs w:val="18"/>
              </w:rPr>
            </w:pPr>
            <w:r w:rsidRPr="004A4A45">
              <w:rPr>
                <w:rFonts w:asciiTheme="minorHAnsi" w:hAnsiTheme="minorHAnsi" w:cstheme="minorHAnsi"/>
                <w:szCs w:val="18"/>
              </w:rPr>
              <w:t>Experienced</w:t>
            </w:r>
          </w:p>
          <w:p w:rsidR="00CA77B0" w:rsidRPr="004A4A45" w:rsidP="00CA77B0" w14:paraId="6884A089" w14:textId="77777777">
            <w:pPr>
              <w:pStyle w:val="TableHeader"/>
              <w:keepNext/>
              <w:rPr>
                <w:rFonts w:asciiTheme="minorHAnsi" w:hAnsiTheme="minorHAnsi" w:cstheme="minorHAnsi"/>
                <w:szCs w:val="18"/>
              </w:rPr>
            </w:pPr>
            <w:r w:rsidRPr="004A4A45">
              <w:rPr>
                <w:rFonts w:asciiTheme="minorHAnsi" w:hAnsiTheme="minorHAnsi" w:cstheme="minorHAnsi"/>
                <w:szCs w:val="18"/>
              </w:rPr>
              <w:t>keyholder</w:t>
            </w:r>
          </w:p>
        </w:tc>
        <w:tc>
          <w:tcPr>
            <w:tcW w:w="1085" w:type="dxa"/>
            <w:vAlign w:val="center"/>
          </w:tcPr>
          <w:p w:rsidR="00CA77B0" w:rsidRPr="004A4A45" w:rsidP="00CA77B0" w14:paraId="430F96D0"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c>
          <w:tcPr>
            <w:tcW w:w="1084" w:type="dxa"/>
            <w:vAlign w:val="center"/>
          </w:tcPr>
          <w:p w:rsidR="00CA77B0" w:rsidRPr="004A4A45" w:rsidP="00CA77B0" w14:paraId="48198ABF" w14:textId="77777777">
            <w:pPr>
              <w:pStyle w:val="TableHeader"/>
              <w:keepNext/>
              <w:rPr>
                <w:rFonts w:asciiTheme="minorHAnsi" w:hAnsiTheme="minorHAnsi" w:cstheme="minorHAnsi"/>
                <w:szCs w:val="18"/>
              </w:rPr>
            </w:pPr>
            <w:r w:rsidRPr="004A4A45">
              <w:rPr>
                <w:rFonts w:asciiTheme="minorHAnsi" w:hAnsiTheme="minorHAnsi" w:cstheme="minorHAnsi"/>
                <w:szCs w:val="18"/>
              </w:rPr>
              <w:t>Experienced keyholder</w:t>
            </w:r>
          </w:p>
        </w:tc>
        <w:tc>
          <w:tcPr>
            <w:tcW w:w="1093" w:type="dxa"/>
            <w:vAlign w:val="center"/>
          </w:tcPr>
          <w:p w:rsidR="00CA77B0" w:rsidRPr="004A4A45" w:rsidP="00CA77B0" w14:paraId="16EC8B6B"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r>
      <w:tr w14:paraId="0D5A6918" w14:textId="77777777" w:rsidTr="00D34E0C">
        <w:tblPrEx>
          <w:tblW w:w="10840" w:type="dxa"/>
          <w:tblLayout w:type="fixed"/>
          <w:tblLook w:val="04E0"/>
        </w:tblPrEx>
        <w:trPr>
          <w:trHeight w:val="168"/>
        </w:trPr>
        <w:tc>
          <w:tcPr>
            <w:tcW w:w="1282" w:type="dxa"/>
            <w:noWrap/>
            <w:vAlign w:val="center"/>
          </w:tcPr>
          <w:p w:rsidR="00CA77B0" w:rsidRPr="004A4A45" w:rsidP="00CA77B0" w14:paraId="1270F87C"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01" w:type="dxa"/>
            <w:noWrap/>
            <w:vAlign w:val="center"/>
          </w:tcPr>
          <w:p w:rsidR="00CA77B0" w:rsidRPr="004A4A45" w:rsidP="00CA77B0" w14:paraId="12F978F4" w14:textId="77777777">
            <w:pPr>
              <w:pStyle w:val="TableTextRight"/>
              <w:keepNext/>
              <w:spacing w:after="0"/>
              <w:rPr>
                <w:rFonts w:asciiTheme="minorHAnsi" w:hAnsiTheme="minorHAnsi" w:cstheme="minorHAnsi"/>
                <w:color w:val="auto"/>
              </w:rPr>
            </w:pPr>
            <w:r w:rsidRPr="004A4A45">
              <w:rPr>
                <w:rFonts w:ascii="Calibri" w:hAnsi="Calibri" w:cs="Calibri"/>
              </w:rPr>
              <w:t>2,724</w:t>
            </w:r>
          </w:p>
        </w:tc>
        <w:tc>
          <w:tcPr>
            <w:tcW w:w="1053" w:type="dxa"/>
            <w:vAlign w:val="center"/>
          </w:tcPr>
          <w:p w:rsidR="00CA77B0" w:rsidRPr="004A4A45" w:rsidP="00CA77B0" w14:paraId="07A1DC32" w14:textId="77777777">
            <w:pPr>
              <w:pStyle w:val="TableTextRight"/>
              <w:keepNext/>
              <w:spacing w:after="0"/>
              <w:rPr>
                <w:rFonts w:ascii="Calibri" w:hAnsi="Calibri" w:cs="Calibri"/>
              </w:rPr>
            </w:pPr>
            <w:r w:rsidRPr="004A4A45">
              <w:rPr>
                <w:rFonts w:ascii="Calibri" w:hAnsi="Calibri" w:cs="Calibri"/>
              </w:rPr>
              <w:t>6.1</w:t>
            </w:r>
          </w:p>
        </w:tc>
        <w:tc>
          <w:tcPr>
            <w:tcW w:w="986" w:type="dxa"/>
            <w:vAlign w:val="center"/>
          </w:tcPr>
          <w:p w:rsidR="00CA77B0" w:rsidRPr="004A4A45" w:rsidP="00CA77B0" w14:paraId="67891C70" w14:textId="77777777">
            <w:pPr>
              <w:pStyle w:val="TableTextRight"/>
              <w:keepNext/>
              <w:spacing w:after="0"/>
              <w:rPr>
                <w:rFonts w:ascii="Calibri" w:hAnsi="Calibri" w:cs="Calibri"/>
              </w:rPr>
            </w:pPr>
            <w:r w:rsidRPr="004A4A45">
              <w:rPr>
                <w:rFonts w:ascii="Calibri" w:hAnsi="Calibri" w:cs="Calibri"/>
              </w:rPr>
              <w:t>7.8</w:t>
            </w:r>
          </w:p>
        </w:tc>
        <w:tc>
          <w:tcPr>
            <w:tcW w:w="986" w:type="dxa"/>
            <w:noWrap/>
            <w:vAlign w:val="center"/>
          </w:tcPr>
          <w:p w:rsidR="00CA77B0" w:rsidRPr="004A4A45" w:rsidP="00CA77B0" w14:paraId="1214F053" w14:textId="77777777">
            <w:pPr>
              <w:pStyle w:val="TableTextRight"/>
              <w:keepNext/>
              <w:spacing w:after="0"/>
              <w:rPr>
                <w:rFonts w:asciiTheme="minorHAnsi" w:hAnsiTheme="minorHAnsi" w:cstheme="minorHAnsi"/>
                <w:color w:val="auto"/>
              </w:rPr>
            </w:pPr>
            <w:r w:rsidRPr="004A4A45">
              <w:rPr>
                <w:rFonts w:ascii="Calibri" w:hAnsi="Calibri" w:cs="Calibri"/>
              </w:rPr>
              <w:t>6.1</w:t>
            </w:r>
          </w:p>
        </w:tc>
        <w:tc>
          <w:tcPr>
            <w:tcW w:w="1052" w:type="dxa"/>
            <w:noWrap/>
            <w:vAlign w:val="center"/>
          </w:tcPr>
          <w:p w:rsidR="00CA77B0" w:rsidRPr="004A4A45" w:rsidP="00CA77B0" w14:paraId="48544863"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7.8</w:t>
            </w:r>
          </w:p>
        </w:tc>
        <w:tc>
          <w:tcPr>
            <w:tcW w:w="1018" w:type="dxa"/>
            <w:noWrap/>
            <w:vAlign w:val="center"/>
          </w:tcPr>
          <w:p w:rsidR="00CA77B0" w:rsidRPr="004A4A45" w:rsidP="00CA77B0" w14:paraId="6469EC8F" w14:textId="77777777">
            <w:pPr>
              <w:pStyle w:val="TableTextRight"/>
              <w:keepNext/>
              <w:spacing w:after="0"/>
              <w:rPr>
                <w:rFonts w:asciiTheme="minorHAnsi" w:hAnsiTheme="minorHAnsi" w:cstheme="minorHAnsi"/>
                <w:color w:val="auto"/>
              </w:rPr>
            </w:pPr>
            <w:r w:rsidRPr="004A4A45">
              <w:rPr>
                <w:rFonts w:ascii="Calibri" w:hAnsi="Calibri" w:cs="Calibri"/>
              </w:rPr>
              <w:t>6.1</w:t>
            </w:r>
          </w:p>
        </w:tc>
        <w:tc>
          <w:tcPr>
            <w:tcW w:w="1085" w:type="dxa"/>
            <w:noWrap/>
            <w:vAlign w:val="center"/>
          </w:tcPr>
          <w:p w:rsidR="00CA77B0" w:rsidRPr="004A4A45" w:rsidP="00CA77B0" w14:paraId="4EA507AF" w14:textId="77777777">
            <w:pPr>
              <w:pStyle w:val="TableTextRight"/>
              <w:keepNext/>
              <w:spacing w:after="0"/>
              <w:rPr>
                <w:rFonts w:asciiTheme="minorHAnsi" w:hAnsiTheme="minorHAnsi" w:cstheme="minorHAnsi"/>
                <w:color w:val="auto"/>
              </w:rPr>
            </w:pPr>
            <w:r w:rsidRPr="004A4A45">
              <w:rPr>
                <w:rFonts w:ascii="Calibri" w:hAnsi="Calibri" w:cs="Calibri"/>
              </w:rPr>
              <w:t>7.8</w:t>
            </w:r>
          </w:p>
        </w:tc>
        <w:tc>
          <w:tcPr>
            <w:tcW w:w="1084" w:type="dxa"/>
            <w:noWrap/>
            <w:vAlign w:val="center"/>
          </w:tcPr>
          <w:p w:rsidR="00CA77B0" w:rsidRPr="004A4A45" w:rsidP="00CA77B0" w14:paraId="2C24A755" w14:textId="77777777">
            <w:pPr>
              <w:pStyle w:val="TableTextRight"/>
              <w:keepNext/>
              <w:spacing w:after="0"/>
              <w:rPr>
                <w:rFonts w:asciiTheme="minorHAnsi" w:hAnsiTheme="minorHAnsi" w:cstheme="minorHAnsi"/>
                <w:color w:val="auto"/>
              </w:rPr>
            </w:pPr>
            <w:r w:rsidRPr="004A4A45">
              <w:rPr>
                <w:rFonts w:ascii="Calibri" w:hAnsi="Calibri" w:cs="Calibri"/>
              </w:rPr>
              <w:t>6.1</w:t>
            </w:r>
          </w:p>
        </w:tc>
        <w:tc>
          <w:tcPr>
            <w:tcW w:w="1093" w:type="dxa"/>
            <w:noWrap/>
            <w:vAlign w:val="center"/>
          </w:tcPr>
          <w:p w:rsidR="00CA77B0" w:rsidRPr="004A4A45" w:rsidP="00CA77B0" w14:paraId="15342ACB" w14:textId="77777777">
            <w:pPr>
              <w:pStyle w:val="TableTextRight"/>
              <w:keepNext/>
              <w:spacing w:after="0"/>
              <w:rPr>
                <w:rFonts w:asciiTheme="minorHAnsi" w:hAnsiTheme="minorHAnsi" w:cstheme="minorHAnsi"/>
                <w:color w:val="auto"/>
              </w:rPr>
            </w:pPr>
            <w:r w:rsidRPr="004A4A45">
              <w:rPr>
                <w:rFonts w:ascii="Calibri" w:hAnsi="Calibri" w:cs="Calibri"/>
              </w:rPr>
              <w:t>7.8</w:t>
            </w:r>
          </w:p>
        </w:tc>
      </w:tr>
      <w:tr w14:paraId="2E40D2D4" w14:textId="77777777" w:rsidTr="00D34E0C">
        <w:tblPrEx>
          <w:tblW w:w="10840" w:type="dxa"/>
          <w:tblLayout w:type="fixed"/>
          <w:tblLook w:val="04E0"/>
        </w:tblPrEx>
        <w:trPr>
          <w:trHeight w:val="168"/>
        </w:trPr>
        <w:tc>
          <w:tcPr>
            <w:tcW w:w="1282" w:type="dxa"/>
            <w:noWrap/>
            <w:vAlign w:val="center"/>
          </w:tcPr>
          <w:p w:rsidR="00CA77B0" w:rsidRPr="004A4A45" w:rsidP="00CA77B0" w14:paraId="607E6BCC"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01" w:type="dxa"/>
            <w:noWrap/>
            <w:vAlign w:val="center"/>
          </w:tcPr>
          <w:p w:rsidR="00CA77B0" w:rsidRPr="004A4A45" w:rsidP="00CA77B0" w14:paraId="6CFA6625" w14:textId="77777777">
            <w:pPr>
              <w:pStyle w:val="TableTextRight"/>
              <w:keepNext/>
              <w:spacing w:after="0"/>
              <w:rPr>
                <w:rFonts w:asciiTheme="minorHAnsi" w:hAnsiTheme="minorHAnsi" w:cstheme="minorHAnsi"/>
                <w:color w:val="auto"/>
              </w:rPr>
            </w:pPr>
            <w:r w:rsidRPr="004A4A45">
              <w:rPr>
                <w:rFonts w:ascii="Calibri" w:hAnsi="Calibri" w:cs="Calibri"/>
              </w:rPr>
              <w:t>1,590</w:t>
            </w:r>
          </w:p>
        </w:tc>
        <w:tc>
          <w:tcPr>
            <w:tcW w:w="1053" w:type="dxa"/>
            <w:vAlign w:val="center"/>
          </w:tcPr>
          <w:p w:rsidR="00CA77B0" w:rsidRPr="004A4A45" w:rsidP="00CA77B0" w14:paraId="5D2D8F01" w14:textId="77777777">
            <w:pPr>
              <w:pStyle w:val="TableTextRight"/>
              <w:keepNext/>
              <w:spacing w:after="0"/>
              <w:rPr>
                <w:rFonts w:ascii="Calibri" w:hAnsi="Calibri" w:cs="Calibri"/>
              </w:rPr>
            </w:pPr>
            <w:r w:rsidRPr="004A4A45">
              <w:rPr>
                <w:rFonts w:ascii="Calibri" w:hAnsi="Calibri" w:cs="Calibri"/>
              </w:rPr>
              <w:t>5.3</w:t>
            </w:r>
          </w:p>
        </w:tc>
        <w:tc>
          <w:tcPr>
            <w:tcW w:w="986" w:type="dxa"/>
            <w:vAlign w:val="center"/>
          </w:tcPr>
          <w:p w:rsidR="00CA77B0" w:rsidRPr="004A4A45" w:rsidP="00CA77B0" w14:paraId="37D3F30E" w14:textId="77777777">
            <w:pPr>
              <w:pStyle w:val="TableTextRight"/>
              <w:keepNext/>
              <w:spacing w:after="0"/>
              <w:rPr>
                <w:rFonts w:ascii="Calibri" w:hAnsi="Calibri" w:cs="Calibri"/>
              </w:rPr>
            </w:pPr>
            <w:r w:rsidRPr="004A4A45">
              <w:rPr>
                <w:rFonts w:ascii="Calibri" w:hAnsi="Calibri" w:cs="Calibri"/>
              </w:rPr>
              <w:t>8</w:t>
            </w:r>
            <w:r w:rsidRPr="004A4A45" w:rsidR="00390673">
              <w:rPr>
                <w:rFonts w:ascii="Calibri" w:hAnsi="Calibri" w:cs="Calibri"/>
              </w:rPr>
              <w:t>.0</w:t>
            </w:r>
          </w:p>
        </w:tc>
        <w:tc>
          <w:tcPr>
            <w:tcW w:w="986" w:type="dxa"/>
            <w:noWrap/>
            <w:vAlign w:val="center"/>
          </w:tcPr>
          <w:p w:rsidR="00CA77B0" w:rsidRPr="004A4A45" w:rsidP="00CA77B0" w14:paraId="592023D2" w14:textId="77777777">
            <w:pPr>
              <w:pStyle w:val="TableTextRight"/>
              <w:keepNext/>
              <w:spacing w:after="0"/>
              <w:rPr>
                <w:rFonts w:asciiTheme="minorHAnsi" w:hAnsiTheme="minorHAnsi" w:cstheme="minorHAnsi"/>
                <w:color w:val="auto"/>
              </w:rPr>
            </w:pPr>
            <w:r w:rsidRPr="004A4A45">
              <w:rPr>
                <w:rFonts w:ascii="Calibri" w:hAnsi="Calibri" w:cs="Calibri"/>
              </w:rPr>
              <w:t>5.3</w:t>
            </w:r>
          </w:p>
        </w:tc>
        <w:tc>
          <w:tcPr>
            <w:tcW w:w="1052" w:type="dxa"/>
            <w:noWrap/>
            <w:vAlign w:val="center"/>
          </w:tcPr>
          <w:p w:rsidR="00CA77B0" w:rsidRPr="004A4A45" w:rsidP="00CA77B0" w14:paraId="410B10EC" w14:textId="77777777">
            <w:pPr>
              <w:pStyle w:val="TableTextRight"/>
              <w:keepNext/>
              <w:spacing w:after="0" w:line="259" w:lineRule="auto"/>
              <w:rPr>
                <w:rFonts w:asciiTheme="minorHAnsi" w:hAnsiTheme="minorHAnsi" w:cstheme="minorHAnsi"/>
                <w:color w:val="auto"/>
              </w:rPr>
            </w:pPr>
            <w:r w:rsidRPr="004A4A45">
              <w:rPr>
                <w:rFonts w:ascii="Calibri" w:hAnsi="Calibri" w:cs="Calibri"/>
              </w:rPr>
              <w:t>8.0</w:t>
            </w:r>
          </w:p>
        </w:tc>
        <w:tc>
          <w:tcPr>
            <w:tcW w:w="1018" w:type="dxa"/>
            <w:noWrap/>
            <w:vAlign w:val="center"/>
          </w:tcPr>
          <w:p w:rsidR="00CA77B0" w:rsidRPr="004A4A45" w:rsidP="00CA77B0" w14:paraId="6094FB35" w14:textId="77777777">
            <w:pPr>
              <w:pStyle w:val="TableTextRight"/>
              <w:keepNext/>
              <w:spacing w:after="0"/>
              <w:rPr>
                <w:rFonts w:asciiTheme="minorHAnsi" w:hAnsiTheme="minorHAnsi" w:cstheme="minorHAnsi"/>
                <w:color w:val="auto"/>
              </w:rPr>
            </w:pPr>
            <w:r w:rsidRPr="004A4A45">
              <w:rPr>
                <w:rFonts w:ascii="Calibri" w:hAnsi="Calibri" w:cs="Calibri"/>
              </w:rPr>
              <w:t>5.3</w:t>
            </w:r>
          </w:p>
        </w:tc>
        <w:tc>
          <w:tcPr>
            <w:tcW w:w="1085" w:type="dxa"/>
            <w:noWrap/>
            <w:vAlign w:val="center"/>
          </w:tcPr>
          <w:p w:rsidR="00CA77B0" w:rsidRPr="004A4A45" w:rsidP="00CA77B0" w14:paraId="4E76196A" w14:textId="77777777">
            <w:pPr>
              <w:pStyle w:val="TableTextRight"/>
              <w:keepNext/>
              <w:spacing w:after="0"/>
              <w:rPr>
                <w:rFonts w:asciiTheme="minorHAnsi" w:hAnsiTheme="minorHAnsi" w:cstheme="minorHAnsi"/>
                <w:color w:val="auto"/>
              </w:rPr>
            </w:pPr>
            <w:r w:rsidRPr="004A4A45">
              <w:rPr>
                <w:rFonts w:ascii="Calibri" w:hAnsi="Calibri" w:cs="Calibri"/>
              </w:rPr>
              <w:t>8.0</w:t>
            </w:r>
          </w:p>
        </w:tc>
        <w:tc>
          <w:tcPr>
            <w:tcW w:w="1084" w:type="dxa"/>
            <w:noWrap/>
            <w:vAlign w:val="center"/>
          </w:tcPr>
          <w:p w:rsidR="00CA77B0" w:rsidRPr="004A4A45" w:rsidP="00CA77B0" w14:paraId="23B9C656" w14:textId="77777777">
            <w:pPr>
              <w:pStyle w:val="TableTextRight"/>
              <w:keepNext/>
              <w:spacing w:after="0"/>
              <w:rPr>
                <w:rFonts w:asciiTheme="minorHAnsi" w:hAnsiTheme="minorHAnsi" w:cstheme="minorHAnsi"/>
                <w:color w:val="auto"/>
              </w:rPr>
            </w:pPr>
            <w:r w:rsidRPr="004A4A45">
              <w:rPr>
                <w:rFonts w:ascii="Calibri" w:hAnsi="Calibri" w:cs="Calibri"/>
              </w:rPr>
              <w:t>5.3</w:t>
            </w:r>
          </w:p>
        </w:tc>
        <w:tc>
          <w:tcPr>
            <w:tcW w:w="1093" w:type="dxa"/>
            <w:noWrap/>
            <w:vAlign w:val="center"/>
          </w:tcPr>
          <w:p w:rsidR="00CA77B0" w:rsidRPr="004A4A45" w:rsidP="00CA77B0" w14:paraId="28FA8804" w14:textId="77777777">
            <w:pPr>
              <w:pStyle w:val="TableTextRight"/>
              <w:keepNext/>
              <w:spacing w:after="0"/>
              <w:rPr>
                <w:rFonts w:asciiTheme="minorHAnsi" w:hAnsiTheme="minorHAnsi" w:cstheme="minorHAnsi"/>
                <w:color w:val="auto"/>
              </w:rPr>
            </w:pPr>
            <w:r w:rsidRPr="004A4A45">
              <w:rPr>
                <w:rFonts w:ascii="Calibri" w:hAnsi="Calibri" w:cs="Calibri"/>
              </w:rPr>
              <w:t>8.0</w:t>
            </w:r>
          </w:p>
        </w:tc>
      </w:tr>
      <w:tr w14:paraId="2175C5A2" w14:textId="77777777" w:rsidTr="00D34E0C">
        <w:tblPrEx>
          <w:tblW w:w="10840" w:type="dxa"/>
          <w:tblLayout w:type="fixed"/>
          <w:tblLook w:val="04E0"/>
        </w:tblPrEx>
        <w:trPr>
          <w:trHeight w:val="476"/>
        </w:trPr>
        <w:tc>
          <w:tcPr>
            <w:tcW w:w="1282" w:type="dxa"/>
            <w:noWrap/>
            <w:vAlign w:val="center"/>
          </w:tcPr>
          <w:p w:rsidR="00CA77B0" w:rsidRPr="004A4A45" w:rsidP="00CA77B0" w14:paraId="07E4CC89"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01" w:type="dxa"/>
            <w:noWrap/>
            <w:vAlign w:val="center"/>
          </w:tcPr>
          <w:p w:rsidR="00CA77B0" w:rsidRPr="004A4A45" w:rsidP="00CA77B0" w14:paraId="6F875C1D" w14:textId="77777777">
            <w:pPr>
              <w:pStyle w:val="TableTextRight"/>
              <w:keepNext/>
              <w:spacing w:after="0"/>
              <w:rPr>
                <w:rFonts w:asciiTheme="minorHAnsi" w:hAnsiTheme="minorHAnsi" w:cstheme="minorHAnsi"/>
                <w:color w:val="auto"/>
              </w:rPr>
            </w:pPr>
            <w:r w:rsidRPr="004A4A45">
              <w:rPr>
                <w:rFonts w:ascii="Calibri" w:hAnsi="Calibri" w:cs="Calibri"/>
              </w:rPr>
              <w:t>1,706</w:t>
            </w:r>
          </w:p>
        </w:tc>
        <w:tc>
          <w:tcPr>
            <w:tcW w:w="1053" w:type="dxa"/>
            <w:vAlign w:val="center"/>
          </w:tcPr>
          <w:p w:rsidR="00CA77B0" w:rsidRPr="004A4A45" w:rsidP="00CA77B0" w14:paraId="36E5B527" w14:textId="77777777">
            <w:pPr>
              <w:pStyle w:val="TableTextRight"/>
              <w:keepNext/>
              <w:spacing w:after="0"/>
              <w:rPr>
                <w:rFonts w:ascii="Calibri" w:hAnsi="Calibri" w:cs="Calibri"/>
              </w:rPr>
            </w:pPr>
            <w:r w:rsidRPr="004A4A45">
              <w:rPr>
                <w:rFonts w:ascii="Calibri" w:hAnsi="Calibri" w:cs="Calibri"/>
              </w:rPr>
              <w:t>4.7</w:t>
            </w:r>
          </w:p>
        </w:tc>
        <w:tc>
          <w:tcPr>
            <w:tcW w:w="986" w:type="dxa"/>
            <w:vAlign w:val="center"/>
          </w:tcPr>
          <w:p w:rsidR="00CA77B0" w:rsidRPr="004A4A45" w:rsidP="00CA77B0" w14:paraId="2563734F" w14:textId="77777777">
            <w:pPr>
              <w:pStyle w:val="TableTextRight"/>
              <w:keepNext/>
              <w:spacing w:after="0"/>
              <w:rPr>
                <w:rFonts w:ascii="Calibri" w:hAnsi="Calibri" w:cs="Calibri"/>
              </w:rPr>
            </w:pPr>
            <w:r w:rsidRPr="004A4A45">
              <w:rPr>
                <w:rFonts w:ascii="Calibri" w:hAnsi="Calibri" w:cs="Calibri"/>
              </w:rPr>
              <w:t>5.5</w:t>
            </w:r>
          </w:p>
        </w:tc>
        <w:tc>
          <w:tcPr>
            <w:tcW w:w="986" w:type="dxa"/>
            <w:noWrap/>
            <w:vAlign w:val="center"/>
          </w:tcPr>
          <w:p w:rsidR="00CA77B0" w:rsidRPr="004A4A45" w:rsidP="00CA77B0" w14:paraId="734B64E1" w14:textId="77777777">
            <w:pPr>
              <w:pStyle w:val="TableTextRight"/>
              <w:keepNext/>
              <w:spacing w:after="0"/>
              <w:rPr>
                <w:rFonts w:asciiTheme="minorHAnsi" w:hAnsiTheme="minorHAnsi" w:cstheme="minorHAnsi"/>
                <w:color w:val="auto"/>
              </w:rPr>
            </w:pPr>
            <w:r w:rsidRPr="004A4A45">
              <w:rPr>
                <w:rFonts w:ascii="Calibri" w:hAnsi="Calibri" w:cs="Calibri"/>
              </w:rPr>
              <w:t>4.7</w:t>
            </w:r>
          </w:p>
        </w:tc>
        <w:tc>
          <w:tcPr>
            <w:tcW w:w="1052" w:type="dxa"/>
            <w:noWrap/>
            <w:vAlign w:val="center"/>
          </w:tcPr>
          <w:p w:rsidR="00CA77B0" w:rsidRPr="004A4A45" w:rsidP="00CA77B0" w14:paraId="2E69FB02" w14:textId="77777777">
            <w:pPr>
              <w:pStyle w:val="TableTextRight"/>
              <w:keepNext/>
              <w:spacing w:after="0"/>
              <w:rPr>
                <w:rFonts w:asciiTheme="minorHAnsi" w:hAnsiTheme="minorHAnsi" w:cstheme="minorHAnsi"/>
                <w:color w:val="auto"/>
              </w:rPr>
            </w:pPr>
            <w:r w:rsidRPr="004A4A45">
              <w:rPr>
                <w:rFonts w:ascii="Calibri" w:hAnsi="Calibri" w:cs="Calibri"/>
              </w:rPr>
              <w:t>5.5</w:t>
            </w:r>
          </w:p>
        </w:tc>
        <w:tc>
          <w:tcPr>
            <w:tcW w:w="1018" w:type="dxa"/>
            <w:noWrap/>
            <w:vAlign w:val="center"/>
          </w:tcPr>
          <w:p w:rsidR="00CA77B0" w:rsidRPr="004A4A45" w:rsidP="00CA77B0" w14:paraId="32CF4B87" w14:textId="77777777">
            <w:pPr>
              <w:pStyle w:val="TableTextRight"/>
              <w:keepNext/>
              <w:spacing w:after="0"/>
              <w:rPr>
                <w:rFonts w:asciiTheme="minorHAnsi" w:hAnsiTheme="minorHAnsi" w:cstheme="minorHAnsi"/>
                <w:color w:val="auto"/>
              </w:rPr>
            </w:pPr>
            <w:r w:rsidRPr="004A4A45">
              <w:rPr>
                <w:rFonts w:ascii="Calibri" w:hAnsi="Calibri" w:cs="Calibri"/>
              </w:rPr>
              <w:t>4.7</w:t>
            </w:r>
          </w:p>
        </w:tc>
        <w:tc>
          <w:tcPr>
            <w:tcW w:w="1085" w:type="dxa"/>
            <w:noWrap/>
            <w:vAlign w:val="center"/>
          </w:tcPr>
          <w:p w:rsidR="00CA77B0" w:rsidRPr="004A4A45" w:rsidP="00CA77B0" w14:paraId="55913EAD" w14:textId="77777777">
            <w:pPr>
              <w:pStyle w:val="TableTextRight"/>
              <w:keepNext/>
              <w:spacing w:after="0"/>
              <w:rPr>
                <w:rFonts w:asciiTheme="minorHAnsi" w:hAnsiTheme="minorHAnsi" w:cstheme="minorHAnsi"/>
                <w:color w:val="auto"/>
              </w:rPr>
            </w:pPr>
            <w:r w:rsidRPr="004A4A45">
              <w:rPr>
                <w:rFonts w:ascii="Calibri" w:hAnsi="Calibri" w:cs="Calibri"/>
              </w:rPr>
              <w:t>5.5</w:t>
            </w:r>
          </w:p>
        </w:tc>
        <w:tc>
          <w:tcPr>
            <w:tcW w:w="1084" w:type="dxa"/>
            <w:noWrap/>
            <w:vAlign w:val="center"/>
          </w:tcPr>
          <w:p w:rsidR="00CA77B0" w:rsidRPr="004A4A45" w:rsidP="00CA77B0" w14:paraId="401E5B5F" w14:textId="77777777">
            <w:pPr>
              <w:pStyle w:val="TableTextRight"/>
              <w:keepNext/>
              <w:spacing w:after="0"/>
              <w:rPr>
                <w:rFonts w:asciiTheme="minorHAnsi" w:hAnsiTheme="minorHAnsi" w:cstheme="minorHAnsi"/>
                <w:color w:val="auto"/>
              </w:rPr>
            </w:pPr>
            <w:r w:rsidRPr="004A4A45">
              <w:rPr>
                <w:rFonts w:ascii="Calibri" w:hAnsi="Calibri" w:cs="Calibri"/>
              </w:rPr>
              <w:t>4.7</w:t>
            </w:r>
          </w:p>
        </w:tc>
        <w:tc>
          <w:tcPr>
            <w:tcW w:w="1093" w:type="dxa"/>
            <w:noWrap/>
            <w:vAlign w:val="center"/>
          </w:tcPr>
          <w:p w:rsidR="00CA77B0" w:rsidRPr="004A4A45" w:rsidP="00CA77B0" w14:paraId="67A43442" w14:textId="77777777">
            <w:pPr>
              <w:pStyle w:val="TableTextRight"/>
              <w:keepNext/>
              <w:spacing w:after="0"/>
              <w:rPr>
                <w:rFonts w:asciiTheme="minorHAnsi" w:hAnsiTheme="minorHAnsi" w:cstheme="minorHAnsi"/>
                <w:color w:val="auto"/>
              </w:rPr>
            </w:pPr>
            <w:r w:rsidRPr="004A4A45">
              <w:rPr>
                <w:rFonts w:ascii="Calibri" w:hAnsi="Calibri" w:cs="Calibri"/>
              </w:rPr>
              <w:t>5.5</w:t>
            </w:r>
          </w:p>
        </w:tc>
      </w:tr>
      <w:tr w14:paraId="5D9B90AC" w14:textId="77777777" w:rsidTr="00D34E0C">
        <w:tblPrEx>
          <w:tblW w:w="10840" w:type="dxa"/>
          <w:tblLayout w:type="fixed"/>
          <w:tblLook w:val="04E0"/>
        </w:tblPrEx>
        <w:trPr>
          <w:trHeight w:val="168"/>
        </w:trPr>
        <w:tc>
          <w:tcPr>
            <w:tcW w:w="1282" w:type="dxa"/>
            <w:noWrap/>
            <w:vAlign w:val="center"/>
          </w:tcPr>
          <w:p w:rsidR="00CA77B0" w:rsidRPr="004A4A45" w:rsidP="00CA77B0" w14:paraId="3E2BA2C8"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01" w:type="dxa"/>
            <w:noWrap/>
            <w:vAlign w:val="center"/>
          </w:tcPr>
          <w:p w:rsidR="00CA77B0" w:rsidRPr="004A4A45" w:rsidP="00CA77B0" w14:paraId="2B109EB6" w14:textId="77777777">
            <w:pPr>
              <w:pStyle w:val="TableTextRight"/>
              <w:keepNext/>
              <w:spacing w:after="0"/>
              <w:rPr>
                <w:rFonts w:asciiTheme="minorHAnsi" w:hAnsiTheme="minorHAnsi" w:cstheme="minorHAnsi"/>
                <w:b/>
                <w:color w:val="auto"/>
              </w:rPr>
            </w:pPr>
            <w:r w:rsidRPr="004A4A45">
              <w:rPr>
                <w:rFonts w:ascii="Calibri" w:hAnsi="Calibri" w:cs="Calibri"/>
                <w:b/>
                <w:bCs w:val="0"/>
              </w:rPr>
              <w:t>6,020</w:t>
            </w:r>
          </w:p>
        </w:tc>
        <w:tc>
          <w:tcPr>
            <w:tcW w:w="1053" w:type="dxa"/>
            <w:vAlign w:val="center"/>
          </w:tcPr>
          <w:p w:rsidR="00CA77B0" w:rsidRPr="004A4A45" w:rsidP="00CA77B0" w14:paraId="37A56D9B" w14:textId="77777777">
            <w:pPr>
              <w:pStyle w:val="TableTextRight"/>
              <w:keepNext/>
              <w:spacing w:after="0"/>
              <w:rPr>
                <w:rFonts w:ascii="Calibri" w:hAnsi="Calibri" w:cs="Calibri"/>
                <w:b/>
              </w:rPr>
            </w:pPr>
            <w:r w:rsidRPr="004A4A45">
              <w:rPr>
                <w:rFonts w:ascii="Calibri" w:hAnsi="Calibri" w:cs="Calibri"/>
                <w:b/>
                <w:bCs w:val="0"/>
              </w:rPr>
              <w:t>5.4</w:t>
            </w:r>
          </w:p>
        </w:tc>
        <w:tc>
          <w:tcPr>
            <w:tcW w:w="986" w:type="dxa"/>
            <w:vAlign w:val="center"/>
          </w:tcPr>
          <w:p w:rsidR="00CA77B0" w:rsidRPr="004A4A45" w:rsidP="00CA77B0" w14:paraId="606AA3B4" w14:textId="77777777">
            <w:pPr>
              <w:pStyle w:val="TableTextRight"/>
              <w:keepNext/>
              <w:spacing w:after="0"/>
              <w:rPr>
                <w:rFonts w:ascii="Calibri" w:hAnsi="Calibri" w:cs="Calibri"/>
                <w:b/>
              </w:rPr>
            </w:pPr>
            <w:r w:rsidRPr="004A4A45">
              <w:rPr>
                <w:rFonts w:ascii="Calibri" w:hAnsi="Calibri" w:cs="Calibri"/>
                <w:b/>
                <w:bCs w:val="0"/>
              </w:rPr>
              <w:t>7.1</w:t>
            </w:r>
          </w:p>
        </w:tc>
        <w:tc>
          <w:tcPr>
            <w:tcW w:w="986" w:type="dxa"/>
            <w:noWrap/>
            <w:vAlign w:val="center"/>
          </w:tcPr>
          <w:p w:rsidR="00CA77B0" w:rsidRPr="004A4A45" w:rsidP="00CA77B0" w14:paraId="76172CC5" w14:textId="77777777">
            <w:pPr>
              <w:pStyle w:val="TableTextRight"/>
              <w:keepNext/>
              <w:spacing w:after="0"/>
              <w:rPr>
                <w:rFonts w:asciiTheme="minorHAnsi" w:hAnsiTheme="minorHAnsi" w:cstheme="minorHAnsi"/>
                <w:b/>
                <w:color w:val="auto"/>
              </w:rPr>
            </w:pPr>
            <w:r w:rsidRPr="004A4A45">
              <w:rPr>
                <w:rFonts w:ascii="Calibri" w:hAnsi="Calibri" w:cs="Calibri"/>
                <w:b/>
                <w:bCs w:val="0"/>
              </w:rPr>
              <w:t>5.4</w:t>
            </w:r>
          </w:p>
        </w:tc>
        <w:tc>
          <w:tcPr>
            <w:tcW w:w="1052" w:type="dxa"/>
            <w:noWrap/>
            <w:vAlign w:val="center"/>
          </w:tcPr>
          <w:p w:rsidR="00CA77B0" w:rsidRPr="004A4A45" w:rsidP="00CA77B0" w14:paraId="721D6F7C" w14:textId="77777777">
            <w:pPr>
              <w:pStyle w:val="TableTextRight"/>
              <w:keepNext/>
              <w:spacing w:after="0"/>
              <w:rPr>
                <w:rFonts w:asciiTheme="minorHAnsi" w:hAnsiTheme="minorHAnsi" w:cstheme="minorHAnsi"/>
                <w:b/>
                <w:color w:val="auto"/>
              </w:rPr>
            </w:pPr>
            <w:r w:rsidRPr="004A4A45">
              <w:rPr>
                <w:rFonts w:ascii="Calibri" w:hAnsi="Calibri" w:cs="Calibri"/>
                <w:b/>
                <w:bCs w:val="0"/>
              </w:rPr>
              <w:t>7.1</w:t>
            </w:r>
          </w:p>
        </w:tc>
        <w:tc>
          <w:tcPr>
            <w:tcW w:w="1018" w:type="dxa"/>
            <w:noWrap/>
            <w:vAlign w:val="center"/>
          </w:tcPr>
          <w:p w:rsidR="00CA77B0" w:rsidRPr="004A4A45" w:rsidP="00CA77B0" w14:paraId="6E4AD3DE" w14:textId="77777777">
            <w:pPr>
              <w:pStyle w:val="TableTextRight"/>
              <w:keepNext/>
              <w:spacing w:after="0"/>
              <w:rPr>
                <w:rFonts w:asciiTheme="minorHAnsi" w:hAnsiTheme="minorHAnsi" w:cstheme="minorHAnsi"/>
                <w:b/>
                <w:color w:val="auto"/>
              </w:rPr>
            </w:pPr>
            <w:r w:rsidRPr="004A4A45">
              <w:rPr>
                <w:rFonts w:ascii="Calibri" w:hAnsi="Calibri" w:cs="Calibri"/>
                <w:b/>
                <w:bCs w:val="0"/>
              </w:rPr>
              <w:t>5.4</w:t>
            </w:r>
          </w:p>
        </w:tc>
        <w:tc>
          <w:tcPr>
            <w:tcW w:w="1085" w:type="dxa"/>
            <w:noWrap/>
            <w:vAlign w:val="center"/>
          </w:tcPr>
          <w:p w:rsidR="00CA77B0" w:rsidRPr="004A4A45" w:rsidP="00CA77B0" w14:paraId="47AED42C" w14:textId="77777777">
            <w:pPr>
              <w:pStyle w:val="TableTextRight"/>
              <w:keepNext/>
              <w:spacing w:after="0"/>
              <w:rPr>
                <w:rFonts w:asciiTheme="minorHAnsi" w:hAnsiTheme="minorHAnsi" w:cstheme="minorHAnsi"/>
                <w:b/>
                <w:color w:val="auto"/>
              </w:rPr>
            </w:pPr>
            <w:r w:rsidRPr="004A4A45">
              <w:rPr>
                <w:rFonts w:ascii="Calibri" w:hAnsi="Calibri" w:cs="Calibri"/>
                <w:b/>
                <w:bCs w:val="0"/>
              </w:rPr>
              <w:t>7.1</w:t>
            </w:r>
          </w:p>
        </w:tc>
        <w:tc>
          <w:tcPr>
            <w:tcW w:w="1084" w:type="dxa"/>
            <w:noWrap/>
            <w:vAlign w:val="center"/>
          </w:tcPr>
          <w:p w:rsidR="00CA77B0" w:rsidRPr="004A4A45" w:rsidP="00CA77B0" w14:paraId="190E84D0" w14:textId="77777777">
            <w:pPr>
              <w:pStyle w:val="TableTextRight"/>
              <w:keepNext/>
              <w:spacing w:after="0"/>
              <w:rPr>
                <w:rFonts w:asciiTheme="minorHAnsi" w:hAnsiTheme="minorHAnsi" w:cstheme="minorHAnsi"/>
                <w:b/>
                <w:color w:val="auto"/>
              </w:rPr>
            </w:pPr>
            <w:r w:rsidRPr="004A4A45">
              <w:rPr>
                <w:rFonts w:ascii="Calibri" w:hAnsi="Calibri" w:cs="Calibri"/>
                <w:b/>
                <w:bCs w:val="0"/>
              </w:rPr>
              <w:t>5.4</w:t>
            </w:r>
          </w:p>
        </w:tc>
        <w:tc>
          <w:tcPr>
            <w:tcW w:w="1093" w:type="dxa"/>
            <w:noWrap/>
            <w:vAlign w:val="center"/>
          </w:tcPr>
          <w:p w:rsidR="00CA77B0" w:rsidRPr="004A4A45" w:rsidP="00CA77B0" w14:paraId="5D09D775" w14:textId="77777777">
            <w:pPr>
              <w:pStyle w:val="TableTextRight"/>
              <w:keepNext/>
              <w:spacing w:after="0"/>
              <w:rPr>
                <w:rFonts w:asciiTheme="minorHAnsi" w:hAnsiTheme="minorHAnsi" w:cstheme="minorHAnsi"/>
                <w:b/>
                <w:color w:val="auto"/>
              </w:rPr>
            </w:pPr>
            <w:r w:rsidRPr="004A4A45">
              <w:rPr>
                <w:rFonts w:ascii="Calibri" w:hAnsi="Calibri" w:cs="Calibri"/>
                <w:b/>
                <w:bCs w:val="0"/>
              </w:rPr>
              <w:t>7.1</w:t>
            </w:r>
          </w:p>
        </w:tc>
      </w:tr>
    </w:tbl>
    <w:p w:rsidR="00E647D8" w:rsidRPr="004A4A45" w:rsidP="00E647D8" w14:paraId="340A0947" w14:textId="77777777">
      <w:pPr>
        <w:rPr>
          <w:snapToGrid w:val="0"/>
        </w:rPr>
      </w:pPr>
    </w:p>
    <w:p w:rsidR="00F540DA" w:rsidRPr="004A4A45" w:rsidP="00F540DA" w14:paraId="0012A6C3" w14:textId="77777777">
      <w:pPr>
        <w:pStyle w:val="BodyText"/>
        <w:spacing w:before="120"/>
        <w:rPr>
          <w:rFonts w:asciiTheme="minorHAnsi" w:hAnsiTheme="minorHAnsi" w:cstheme="minorHAnsi"/>
          <w:snapToGrid w:val="0"/>
        </w:rPr>
      </w:pPr>
      <w:r w:rsidRPr="004A4A45">
        <w:rPr>
          <w:rFonts w:asciiTheme="minorHAnsi" w:hAnsiTheme="minorHAnsi" w:cstheme="minorHAnsi"/>
          <w:b/>
          <w:bCs/>
          <w:snapToGrid w:val="0"/>
        </w:rPr>
        <w:t xml:space="preserve">12-month Enrollment (E12): </w:t>
      </w:r>
      <w:r w:rsidRPr="004A4A45">
        <w:rPr>
          <w:rFonts w:asciiTheme="minorHAnsi" w:hAnsiTheme="minorHAnsi" w:cstheme="minorHAnsi"/>
          <w:snapToGrid w:val="0"/>
        </w:rPr>
        <w:t xml:space="preserve">Detailed estimates for the E12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 xml:space="preserve">component are presented in table 6. </w:t>
      </w:r>
      <w:bookmarkStart w:id="88" w:name="_Hlk531270560"/>
      <w:r w:rsidRPr="004A4A45">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bookmarkEnd w:id="88"/>
      <w:r w:rsidRPr="004A4A45" w:rsidR="001072D0">
        <w:rPr>
          <w:rFonts w:asciiTheme="minorHAnsi" w:hAnsiTheme="minorHAnsi" w:cstheme="minorHAnsi"/>
          <w:snapToGrid w:val="0"/>
        </w:rPr>
        <w:t xml:space="preserve">There are minor changes to terminology, FAQs, and wording that should not impact burden.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60CD18BE" w14:textId="77777777" w:rsidTr="00D34E0C">
        <w:tblPrEx>
          <w:tblW w:w="10880" w:type="dxa"/>
          <w:tblLayout w:type="fixed"/>
          <w:tblLook w:val="04E0"/>
        </w:tblPrEx>
        <w:trPr>
          <w:trHeight w:val="152"/>
        </w:trPr>
        <w:tc>
          <w:tcPr>
            <w:tcW w:w="10880" w:type="dxa"/>
            <w:gridSpan w:val="10"/>
            <w:shd w:val="clear" w:color="auto" w:fill="0070C0"/>
            <w:vAlign w:val="center"/>
          </w:tcPr>
          <w:p w:rsidR="001072D0" w:rsidRPr="004A4A45" w:rsidP="00252273" w14:paraId="669442A1" w14:textId="77777777">
            <w:pPr>
              <w:pStyle w:val="TableTitle"/>
              <w:keepNext/>
              <w:rPr>
                <w:rFonts w:asciiTheme="minorHAnsi" w:hAnsiTheme="minorHAnsi" w:cstheme="minorHAnsi"/>
                <w:color w:val="EEECE1" w:themeColor="background2"/>
              </w:rPr>
            </w:pPr>
            <w:bookmarkStart w:id="89" w:name="_Toc437880666"/>
            <w:bookmarkStart w:id="90" w:name="_Toc461529147"/>
            <w:bookmarkStart w:id="91" w:name="_Toc212641602"/>
            <w:bookmarkStart w:id="92" w:name="_Toc437880636"/>
            <w:bookmarkStart w:id="93" w:name="_Toc2884909"/>
            <w:r w:rsidRPr="004A4A45">
              <w:rPr>
                <w:rFonts w:asciiTheme="minorHAnsi" w:hAnsiTheme="minorHAnsi" w:cstheme="minorHAnsi"/>
                <w:bCs w:val="0"/>
                <w:color w:val="EEECE1" w:themeColor="background2"/>
              </w:rPr>
              <w:t>Table 6. Burden hours, 12-month Enrollment</w:t>
            </w:r>
            <w:bookmarkEnd w:id="89"/>
            <w:bookmarkEnd w:id="90"/>
            <w:bookmarkEnd w:id="91"/>
          </w:p>
        </w:tc>
      </w:tr>
      <w:tr w14:paraId="28A9090A" w14:textId="77777777" w:rsidTr="00D34E0C">
        <w:tblPrEx>
          <w:tblW w:w="10880" w:type="dxa"/>
          <w:tblLayout w:type="fixed"/>
          <w:tblLook w:val="04E0"/>
        </w:tblPrEx>
        <w:trPr>
          <w:trHeight w:val="152"/>
        </w:trPr>
        <w:tc>
          <w:tcPr>
            <w:tcW w:w="1340" w:type="dxa"/>
            <w:vMerge w:val="restart"/>
            <w:vAlign w:val="center"/>
          </w:tcPr>
          <w:p w:rsidR="001072D0" w:rsidRPr="004A4A45" w:rsidP="006126A7" w14:paraId="373B1AF9"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bCs w:val="0"/>
                <w:szCs w:val="18"/>
              </w:rPr>
              <w:t>Institution Type</w:t>
            </w:r>
          </w:p>
        </w:tc>
        <w:tc>
          <w:tcPr>
            <w:tcW w:w="1260" w:type="dxa"/>
            <w:vMerge w:val="restart"/>
            <w:vAlign w:val="center"/>
          </w:tcPr>
          <w:p w:rsidR="001072D0" w:rsidRPr="004A4A45" w:rsidP="006126A7" w14:paraId="71869626"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Number of institutions (Title IV and non-Title IV)</w:t>
            </w:r>
          </w:p>
        </w:tc>
        <w:tc>
          <w:tcPr>
            <w:tcW w:w="2090" w:type="dxa"/>
            <w:gridSpan w:val="2"/>
            <w:vAlign w:val="center"/>
          </w:tcPr>
          <w:p w:rsidR="001072D0" w:rsidRPr="004A4A45" w:rsidP="006126A7" w14:paraId="533B2BE3" w14:textId="77777777">
            <w:pPr>
              <w:pStyle w:val="TableHeader"/>
              <w:keepNext/>
              <w:rPr>
                <w:rFonts w:asciiTheme="minorHAnsi" w:hAnsiTheme="minorHAnsi" w:cstheme="minorHAnsi"/>
                <w:b w:val="0"/>
                <w:bCs/>
                <w:color w:val="FFFFFF" w:themeColor="background1"/>
                <w:szCs w:val="18"/>
              </w:rPr>
            </w:pPr>
            <w:r w:rsidRPr="004A4A45">
              <w:rPr>
                <w:rFonts w:asciiTheme="minorHAnsi" w:hAnsiTheme="minorHAnsi" w:cstheme="minorHAnsi"/>
                <w:szCs w:val="18"/>
              </w:rPr>
              <w:t>2022-23</w:t>
            </w:r>
          </w:p>
        </w:tc>
        <w:tc>
          <w:tcPr>
            <w:tcW w:w="2093" w:type="dxa"/>
            <w:gridSpan w:val="2"/>
            <w:vAlign w:val="center"/>
          </w:tcPr>
          <w:p w:rsidR="001072D0" w:rsidRPr="004A4A45" w:rsidP="006126A7" w14:paraId="200F7583" w14:textId="77777777">
            <w:pPr>
              <w:pStyle w:val="TableHeader"/>
              <w:keepNext/>
              <w:rPr>
                <w:rFonts w:asciiTheme="minorHAnsi" w:hAnsiTheme="minorHAnsi" w:cstheme="minorHAnsi"/>
                <w:b w:val="0"/>
                <w:bCs/>
                <w:color w:val="FFFFFF" w:themeColor="background1"/>
                <w:szCs w:val="18"/>
              </w:rPr>
            </w:pPr>
            <w:r w:rsidRPr="004A4A45">
              <w:rPr>
                <w:rFonts w:asciiTheme="minorHAnsi" w:hAnsiTheme="minorHAnsi" w:cstheme="minorHAnsi"/>
                <w:szCs w:val="18"/>
              </w:rPr>
              <w:t>2023-24</w:t>
            </w:r>
          </w:p>
        </w:tc>
        <w:tc>
          <w:tcPr>
            <w:tcW w:w="2031" w:type="dxa"/>
            <w:gridSpan w:val="2"/>
            <w:vAlign w:val="center"/>
          </w:tcPr>
          <w:p w:rsidR="001072D0" w:rsidRPr="004A4A45" w:rsidP="006126A7" w14:paraId="0C1BF876" w14:textId="77777777">
            <w:pPr>
              <w:pStyle w:val="TableHeader"/>
              <w:keepNext/>
              <w:rPr>
                <w:rFonts w:asciiTheme="minorHAnsi" w:hAnsiTheme="minorHAnsi" w:cstheme="minorHAnsi"/>
                <w:b w:val="0"/>
                <w:bCs/>
                <w:color w:val="FFFFFF" w:themeColor="background1"/>
                <w:szCs w:val="18"/>
              </w:rPr>
            </w:pPr>
            <w:r w:rsidRPr="004A4A45">
              <w:rPr>
                <w:rFonts w:asciiTheme="minorHAnsi" w:hAnsiTheme="minorHAnsi" w:cstheme="minorHAnsi"/>
                <w:szCs w:val="18"/>
              </w:rPr>
              <w:t>2024-25</w:t>
            </w:r>
          </w:p>
        </w:tc>
        <w:tc>
          <w:tcPr>
            <w:tcW w:w="2066" w:type="dxa"/>
            <w:gridSpan w:val="2"/>
          </w:tcPr>
          <w:p w:rsidR="001072D0" w:rsidRPr="004A4A45" w:rsidP="006126A7" w14:paraId="2817807D" w14:textId="77777777">
            <w:pPr>
              <w:pStyle w:val="TableHeader"/>
              <w:keepNext/>
              <w:rPr>
                <w:rFonts w:asciiTheme="minorHAnsi" w:hAnsiTheme="minorHAnsi" w:cstheme="minorHAnsi"/>
                <w:szCs w:val="18"/>
              </w:rPr>
            </w:pPr>
            <w:r w:rsidRPr="004A4A45">
              <w:rPr>
                <w:rFonts w:asciiTheme="minorHAnsi" w:hAnsiTheme="minorHAnsi" w:cstheme="minorHAnsi"/>
                <w:szCs w:val="18"/>
              </w:rPr>
              <w:t>2026-27</w:t>
            </w:r>
          </w:p>
        </w:tc>
      </w:tr>
      <w:tr w14:paraId="02F09023" w14:textId="77777777" w:rsidTr="00D34E0C">
        <w:tblPrEx>
          <w:tblW w:w="10880" w:type="dxa"/>
          <w:tblLayout w:type="fixed"/>
          <w:tblLook w:val="04E0"/>
        </w:tblPrEx>
        <w:trPr>
          <w:trHeight w:val="152"/>
        </w:trPr>
        <w:tc>
          <w:tcPr>
            <w:tcW w:w="1340" w:type="dxa"/>
            <w:vMerge/>
            <w:vAlign w:val="center"/>
          </w:tcPr>
          <w:p w:rsidR="001072D0" w:rsidRPr="004A4A45" w:rsidP="001072D0" w14:paraId="77CC7F00" w14:textId="77777777">
            <w:pPr>
              <w:pStyle w:val="TableHeader"/>
              <w:keepNext/>
              <w:rPr>
                <w:rFonts w:asciiTheme="minorHAnsi" w:hAnsiTheme="minorHAnsi" w:cstheme="minorHAnsi"/>
                <w:color w:val="FFFFFF" w:themeColor="background1"/>
                <w:szCs w:val="18"/>
              </w:rPr>
            </w:pPr>
          </w:p>
        </w:tc>
        <w:tc>
          <w:tcPr>
            <w:tcW w:w="1260" w:type="dxa"/>
            <w:vMerge/>
            <w:vAlign w:val="center"/>
          </w:tcPr>
          <w:p w:rsidR="001072D0" w:rsidRPr="004A4A45" w:rsidP="001072D0" w14:paraId="7B310FF1" w14:textId="77777777">
            <w:pPr>
              <w:pStyle w:val="TableHeader"/>
              <w:keepNext/>
              <w:rPr>
                <w:rFonts w:asciiTheme="minorHAnsi" w:hAnsiTheme="minorHAnsi" w:cstheme="minorHAnsi"/>
                <w:b w:val="0"/>
                <w:color w:val="FFFFFF" w:themeColor="background1"/>
                <w:szCs w:val="18"/>
              </w:rPr>
            </w:pPr>
          </w:p>
        </w:tc>
        <w:tc>
          <w:tcPr>
            <w:tcW w:w="2090" w:type="dxa"/>
            <w:gridSpan w:val="2"/>
            <w:vAlign w:val="center"/>
          </w:tcPr>
          <w:p w:rsidR="001072D0" w:rsidRPr="004A4A45" w:rsidP="001072D0" w14:paraId="243D94F3"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Estimated average burden hours per institution</w:t>
            </w:r>
          </w:p>
        </w:tc>
        <w:tc>
          <w:tcPr>
            <w:tcW w:w="2093" w:type="dxa"/>
            <w:gridSpan w:val="2"/>
            <w:vAlign w:val="center"/>
          </w:tcPr>
          <w:p w:rsidR="001072D0" w:rsidRPr="004A4A45" w:rsidP="001072D0" w14:paraId="6988069E"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Estimated average burden hours per institution</w:t>
            </w:r>
          </w:p>
        </w:tc>
        <w:tc>
          <w:tcPr>
            <w:tcW w:w="2031" w:type="dxa"/>
            <w:gridSpan w:val="2"/>
            <w:vAlign w:val="center"/>
          </w:tcPr>
          <w:p w:rsidR="001072D0" w:rsidRPr="004A4A45" w:rsidP="001072D0" w14:paraId="2272BB29"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Estimated average burden hours per institution</w:t>
            </w:r>
          </w:p>
        </w:tc>
        <w:tc>
          <w:tcPr>
            <w:tcW w:w="2066" w:type="dxa"/>
            <w:gridSpan w:val="2"/>
            <w:vAlign w:val="center"/>
          </w:tcPr>
          <w:p w:rsidR="001072D0" w:rsidRPr="004A4A45" w:rsidP="001072D0" w14:paraId="2682CC9E"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1FBA46F1" w14:textId="77777777" w:rsidTr="00D34E0C">
        <w:tblPrEx>
          <w:tblW w:w="10880" w:type="dxa"/>
          <w:tblLayout w:type="fixed"/>
          <w:tblLook w:val="04E0"/>
        </w:tblPrEx>
        <w:trPr>
          <w:trHeight w:val="152"/>
        </w:trPr>
        <w:tc>
          <w:tcPr>
            <w:tcW w:w="1340" w:type="dxa"/>
            <w:vMerge/>
            <w:vAlign w:val="center"/>
          </w:tcPr>
          <w:p w:rsidR="001072D0" w:rsidRPr="004A4A45" w:rsidP="001072D0" w14:paraId="61D62DCF" w14:textId="77777777">
            <w:pPr>
              <w:pStyle w:val="TableHeader"/>
              <w:keepNext/>
              <w:rPr>
                <w:rFonts w:asciiTheme="minorHAnsi" w:hAnsiTheme="minorHAnsi" w:cstheme="minorHAnsi"/>
                <w:color w:val="FFFFFF" w:themeColor="background1"/>
                <w:szCs w:val="18"/>
              </w:rPr>
            </w:pPr>
          </w:p>
        </w:tc>
        <w:tc>
          <w:tcPr>
            <w:tcW w:w="1260" w:type="dxa"/>
            <w:vMerge/>
            <w:vAlign w:val="center"/>
          </w:tcPr>
          <w:p w:rsidR="001072D0" w:rsidRPr="004A4A45" w:rsidP="001072D0" w14:paraId="70A846A6" w14:textId="77777777">
            <w:pPr>
              <w:pStyle w:val="TableHeader"/>
              <w:keepNext/>
              <w:rPr>
                <w:rFonts w:asciiTheme="minorHAnsi" w:hAnsiTheme="minorHAnsi" w:cstheme="minorHAnsi"/>
                <w:szCs w:val="18"/>
              </w:rPr>
            </w:pPr>
          </w:p>
        </w:tc>
        <w:tc>
          <w:tcPr>
            <w:tcW w:w="1170" w:type="dxa"/>
            <w:vAlign w:val="center"/>
          </w:tcPr>
          <w:p w:rsidR="001072D0" w:rsidRPr="004A4A45" w:rsidP="001072D0" w14:paraId="02AB4718" w14:textId="77777777">
            <w:pPr>
              <w:pStyle w:val="TableHeader"/>
              <w:keepNext/>
              <w:rPr>
                <w:rFonts w:asciiTheme="minorHAnsi" w:hAnsiTheme="minorHAnsi" w:cstheme="minorHAnsi"/>
                <w:szCs w:val="18"/>
              </w:rPr>
            </w:pPr>
            <w:r w:rsidRPr="004A4A45">
              <w:rPr>
                <w:rFonts w:asciiTheme="minorHAnsi" w:hAnsiTheme="minorHAnsi" w:cstheme="minorHAnsi"/>
                <w:szCs w:val="18"/>
              </w:rPr>
              <w:t>Experienced keyholder</w:t>
            </w:r>
          </w:p>
        </w:tc>
        <w:tc>
          <w:tcPr>
            <w:tcW w:w="920" w:type="dxa"/>
            <w:vAlign w:val="center"/>
          </w:tcPr>
          <w:p w:rsidR="001072D0" w:rsidRPr="004A4A45" w:rsidP="001072D0" w14:paraId="7FD30FB3"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c>
          <w:tcPr>
            <w:tcW w:w="993" w:type="dxa"/>
            <w:vAlign w:val="center"/>
          </w:tcPr>
          <w:p w:rsidR="001072D0" w:rsidRPr="004A4A45" w:rsidP="001072D0" w14:paraId="5F0E37C5" w14:textId="77777777">
            <w:pPr>
              <w:pStyle w:val="TableHeader"/>
              <w:rPr>
                <w:rFonts w:asciiTheme="minorHAnsi" w:hAnsiTheme="minorHAnsi" w:cstheme="minorHAnsi"/>
                <w:szCs w:val="18"/>
              </w:rPr>
            </w:pPr>
            <w:r w:rsidRPr="004A4A45">
              <w:rPr>
                <w:rFonts w:asciiTheme="minorHAnsi" w:hAnsiTheme="minorHAnsi" w:cstheme="minorHAnsi"/>
                <w:szCs w:val="18"/>
              </w:rPr>
              <w:t>Experienced</w:t>
            </w:r>
          </w:p>
          <w:p w:rsidR="001072D0" w:rsidRPr="004A4A45" w:rsidP="001072D0" w14:paraId="3F7E6725" w14:textId="77777777">
            <w:pPr>
              <w:pStyle w:val="TableHeader"/>
              <w:keepNext/>
              <w:rPr>
                <w:rFonts w:asciiTheme="minorHAnsi" w:hAnsiTheme="minorHAnsi" w:cstheme="minorHAnsi"/>
                <w:szCs w:val="18"/>
              </w:rPr>
            </w:pPr>
            <w:r w:rsidRPr="004A4A45">
              <w:rPr>
                <w:rFonts w:asciiTheme="minorHAnsi" w:hAnsiTheme="minorHAnsi" w:cstheme="minorHAnsi"/>
                <w:szCs w:val="18"/>
              </w:rPr>
              <w:t>keyholder</w:t>
            </w:r>
          </w:p>
        </w:tc>
        <w:tc>
          <w:tcPr>
            <w:tcW w:w="1100" w:type="dxa"/>
            <w:vAlign w:val="center"/>
          </w:tcPr>
          <w:p w:rsidR="001072D0" w:rsidRPr="004A4A45" w:rsidP="001072D0" w14:paraId="6F47C377"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c>
          <w:tcPr>
            <w:tcW w:w="1099" w:type="dxa"/>
            <w:vAlign w:val="center"/>
          </w:tcPr>
          <w:p w:rsidR="001072D0" w:rsidRPr="004A4A45" w:rsidP="001072D0" w14:paraId="2F22A1F2" w14:textId="77777777">
            <w:pPr>
              <w:pStyle w:val="TableHeader"/>
              <w:keepNext/>
              <w:rPr>
                <w:rFonts w:asciiTheme="minorHAnsi" w:hAnsiTheme="minorHAnsi" w:cstheme="minorHAnsi"/>
                <w:szCs w:val="18"/>
              </w:rPr>
            </w:pPr>
            <w:r w:rsidRPr="004A4A45">
              <w:rPr>
                <w:rFonts w:asciiTheme="minorHAnsi" w:hAnsiTheme="minorHAnsi" w:cstheme="minorHAnsi"/>
                <w:szCs w:val="18"/>
              </w:rPr>
              <w:t>Experienced keyholder</w:t>
            </w:r>
          </w:p>
        </w:tc>
        <w:tc>
          <w:tcPr>
            <w:tcW w:w="932" w:type="dxa"/>
            <w:vAlign w:val="center"/>
          </w:tcPr>
          <w:p w:rsidR="001072D0" w:rsidRPr="004A4A45" w:rsidP="001072D0" w14:paraId="5EAB822D"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c>
          <w:tcPr>
            <w:tcW w:w="970" w:type="dxa"/>
            <w:vAlign w:val="center"/>
          </w:tcPr>
          <w:p w:rsidR="001072D0" w:rsidRPr="004A4A45" w:rsidP="001072D0" w14:paraId="74ADDA33" w14:textId="77777777">
            <w:pPr>
              <w:pStyle w:val="TableHeader"/>
              <w:keepNext/>
              <w:rPr>
                <w:rFonts w:asciiTheme="minorHAnsi" w:hAnsiTheme="minorHAnsi" w:cstheme="minorHAnsi"/>
                <w:szCs w:val="18"/>
              </w:rPr>
            </w:pPr>
            <w:r w:rsidRPr="004A4A45">
              <w:rPr>
                <w:rFonts w:asciiTheme="minorHAnsi" w:hAnsiTheme="minorHAnsi" w:cstheme="minorHAnsi"/>
                <w:szCs w:val="18"/>
              </w:rPr>
              <w:t>Experienced keyholder</w:t>
            </w:r>
          </w:p>
        </w:tc>
        <w:tc>
          <w:tcPr>
            <w:tcW w:w="1096" w:type="dxa"/>
            <w:vAlign w:val="center"/>
          </w:tcPr>
          <w:p w:rsidR="001072D0" w:rsidRPr="004A4A45" w:rsidP="001072D0" w14:paraId="4C98DF45" w14:textId="77777777">
            <w:pPr>
              <w:pStyle w:val="TableHeader"/>
              <w:keepNext/>
              <w:rPr>
                <w:rFonts w:asciiTheme="minorHAnsi" w:hAnsiTheme="minorHAnsi" w:cstheme="minorHAnsi"/>
                <w:szCs w:val="18"/>
              </w:rPr>
            </w:pPr>
            <w:r w:rsidRPr="004A4A45">
              <w:rPr>
                <w:rFonts w:asciiTheme="minorHAnsi" w:hAnsiTheme="minorHAnsi" w:cstheme="minorHAnsi"/>
                <w:szCs w:val="18"/>
              </w:rPr>
              <w:t>New keyholder</w:t>
            </w:r>
          </w:p>
        </w:tc>
      </w:tr>
      <w:tr w14:paraId="408D2E8F" w14:textId="77777777" w:rsidTr="00D34E0C">
        <w:tblPrEx>
          <w:tblW w:w="10880" w:type="dxa"/>
          <w:tblLayout w:type="fixed"/>
          <w:tblLook w:val="04E0"/>
        </w:tblPrEx>
        <w:trPr>
          <w:trHeight w:val="152"/>
        </w:trPr>
        <w:tc>
          <w:tcPr>
            <w:tcW w:w="1340" w:type="dxa"/>
            <w:noWrap/>
            <w:vAlign w:val="center"/>
          </w:tcPr>
          <w:p w:rsidR="001072D0" w:rsidRPr="004A4A45" w:rsidP="001072D0" w14:paraId="48403C1B"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1072D0" w:rsidRPr="004A4A45" w:rsidP="001072D0" w14:paraId="634EA642"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2,719</w:t>
            </w:r>
          </w:p>
        </w:tc>
        <w:tc>
          <w:tcPr>
            <w:tcW w:w="1170" w:type="dxa"/>
            <w:noWrap/>
            <w:vAlign w:val="center"/>
          </w:tcPr>
          <w:p w:rsidR="001072D0" w:rsidRPr="004A4A45" w:rsidP="001072D0" w14:paraId="5B4D12A2"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6.7</w:t>
            </w:r>
          </w:p>
        </w:tc>
        <w:tc>
          <w:tcPr>
            <w:tcW w:w="920" w:type="dxa"/>
            <w:noWrap/>
            <w:vAlign w:val="center"/>
          </w:tcPr>
          <w:p w:rsidR="001072D0" w:rsidRPr="004A4A45" w:rsidP="001072D0" w14:paraId="36D0B6D4"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9.4</w:t>
            </w:r>
          </w:p>
        </w:tc>
        <w:tc>
          <w:tcPr>
            <w:tcW w:w="993" w:type="dxa"/>
            <w:noWrap/>
            <w:vAlign w:val="center"/>
          </w:tcPr>
          <w:p w:rsidR="001072D0" w:rsidRPr="004A4A45" w:rsidP="001072D0" w14:paraId="0002C50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6.7</w:t>
            </w:r>
          </w:p>
        </w:tc>
        <w:tc>
          <w:tcPr>
            <w:tcW w:w="1100" w:type="dxa"/>
            <w:noWrap/>
            <w:vAlign w:val="center"/>
          </w:tcPr>
          <w:p w:rsidR="001072D0" w:rsidRPr="004A4A45" w:rsidP="001072D0" w14:paraId="054D4123"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9.4</w:t>
            </w:r>
          </w:p>
        </w:tc>
        <w:tc>
          <w:tcPr>
            <w:tcW w:w="1099" w:type="dxa"/>
            <w:noWrap/>
            <w:vAlign w:val="center"/>
          </w:tcPr>
          <w:p w:rsidR="001072D0" w:rsidRPr="004A4A45" w:rsidP="001072D0" w14:paraId="7FC899E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6.7</w:t>
            </w:r>
          </w:p>
        </w:tc>
        <w:tc>
          <w:tcPr>
            <w:tcW w:w="932" w:type="dxa"/>
            <w:noWrap/>
            <w:vAlign w:val="center"/>
          </w:tcPr>
          <w:p w:rsidR="001072D0" w:rsidRPr="004A4A45" w:rsidP="001072D0" w14:paraId="4DC537D0"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9.4</w:t>
            </w:r>
          </w:p>
        </w:tc>
        <w:tc>
          <w:tcPr>
            <w:tcW w:w="970" w:type="dxa"/>
            <w:vAlign w:val="center"/>
          </w:tcPr>
          <w:p w:rsidR="001072D0" w:rsidRPr="004A4A45" w:rsidP="001072D0" w14:paraId="21FB01E7" w14:textId="77777777">
            <w:pPr>
              <w:pStyle w:val="TableTextRight"/>
              <w:keepNext/>
              <w:spacing w:after="0"/>
              <w:rPr>
                <w:rFonts w:asciiTheme="minorHAnsi" w:hAnsiTheme="minorHAnsi" w:cstheme="minorHAnsi"/>
              </w:rPr>
            </w:pPr>
            <w:r w:rsidRPr="004A4A45">
              <w:rPr>
                <w:rFonts w:asciiTheme="minorHAnsi" w:hAnsiTheme="minorHAnsi" w:cstheme="minorHAnsi"/>
              </w:rPr>
              <w:t>6.7</w:t>
            </w:r>
          </w:p>
        </w:tc>
        <w:tc>
          <w:tcPr>
            <w:tcW w:w="1096" w:type="dxa"/>
            <w:vAlign w:val="center"/>
          </w:tcPr>
          <w:p w:rsidR="001072D0" w:rsidRPr="004A4A45" w:rsidP="001072D0" w14:paraId="3584BE81" w14:textId="77777777">
            <w:pPr>
              <w:pStyle w:val="TableTextRight"/>
              <w:keepNext/>
              <w:spacing w:after="0"/>
              <w:rPr>
                <w:rFonts w:asciiTheme="minorHAnsi" w:hAnsiTheme="minorHAnsi" w:cstheme="minorHAnsi"/>
              </w:rPr>
            </w:pPr>
            <w:r w:rsidRPr="004A4A45">
              <w:rPr>
                <w:rFonts w:asciiTheme="minorHAnsi" w:hAnsiTheme="minorHAnsi" w:cstheme="minorHAnsi"/>
              </w:rPr>
              <w:t>9.4</w:t>
            </w:r>
          </w:p>
        </w:tc>
      </w:tr>
      <w:tr w14:paraId="1D80409E" w14:textId="77777777" w:rsidTr="00D34E0C">
        <w:tblPrEx>
          <w:tblW w:w="10880" w:type="dxa"/>
          <w:tblLayout w:type="fixed"/>
          <w:tblLook w:val="04E0"/>
        </w:tblPrEx>
        <w:trPr>
          <w:trHeight w:val="152"/>
        </w:trPr>
        <w:tc>
          <w:tcPr>
            <w:tcW w:w="1340" w:type="dxa"/>
            <w:noWrap/>
            <w:vAlign w:val="center"/>
          </w:tcPr>
          <w:p w:rsidR="001072D0" w:rsidRPr="004A4A45" w:rsidP="001072D0" w14:paraId="033FF9AC"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1072D0" w:rsidRPr="004A4A45" w:rsidP="001072D0" w14:paraId="4859E72B"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1,586</w:t>
            </w:r>
          </w:p>
        </w:tc>
        <w:tc>
          <w:tcPr>
            <w:tcW w:w="1170" w:type="dxa"/>
            <w:noWrap/>
            <w:vAlign w:val="center"/>
          </w:tcPr>
          <w:p w:rsidR="001072D0" w:rsidRPr="004A4A45" w:rsidP="001072D0" w14:paraId="3C06327E"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5.6</w:t>
            </w:r>
          </w:p>
        </w:tc>
        <w:tc>
          <w:tcPr>
            <w:tcW w:w="920" w:type="dxa"/>
            <w:noWrap/>
            <w:vAlign w:val="center"/>
          </w:tcPr>
          <w:p w:rsidR="001072D0" w:rsidRPr="004A4A45" w:rsidP="001072D0" w14:paraId="54CBDC65" w14:textId="77777777">
            <w:pPr>
              <w:pStyle w:val="TableTextRight"/>
              <w:keepNext/>
              <w:spacing w:after="0" w:line="259" w:lineRule="auto"/>
              <w:rPr>
                <w:rFonts w:asciiTheme="minorHAnsi" w:hAnsiTheme="minorHAnsi" w:cstheme="minorHAnsi"/>
                <w:color w:val="auto"/>
              </w:rPr>
            </w:pPr>
            <w:r w:rsidRPr="004A4A45">
              <w:rPr>
                <w:rFonts w:asciiTheme="minorHAnsi" w:hAnsiTheme="minorHAnsi" w:cstheme="minorHAnsi"/>
              </w:rPr>
              <w:t>7.7</w:t>
            </w:r>
          </w:p>
        </w:tc>
        <w:tc>
          <w:tcPr>
            <w:tcW w:w="993" w:type="dxa"/>
            <w:noWrap/>
            <w:vAlign w:val="center"/>
          </w:tcPr>
          <w:p w:rsidR="001072D0" w:rsidRPr="004A4A45" w:rsidP="001072D0" w14:paraId="2BD2F99E"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5.6</w:t>
            </w:r>
          </w:p>
        </w:tc>
        <w:tc>
          <w:tcPr>
            <w:tcW w:w="1100" w:type="dxa"/>
            <w:noWrap/>
            <w:vAlign w:val="center"/>
          </w:tcPr>
          <w:p w:rsidR="001072D0" w:rsidRPr="004A4A45" w:rsidP="001072D0" w14:paraId="57BEDD9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7.7</w:t>
            </w:r>
          </w:p>
        </w:tc>
        <w:tc>
          <w:tcPr>
            <w:tcW w:w="1099" w:type="dxa"/>
            <w:noWrap/>
            <w:vAlign w:val="center"/>
          </w:tcPr>
          <w:p w:rsidR="001072D0" w:rsidRPr="004A4A45" w:rsidP="001072D0" w14:paraId="5047D6BA"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5.6</w:t>
            </w:r>
          </w:p>
        </w:tc>
        <w:tc>
          <w:tcPr>
            <w:tcW w:w="932" w:type="dxa"/>
            <w:noWrap/>
            <w:vAlign w:val="center"/>
          </w:tcPr>
          <w:p w:rsidR="001072D0" w:rsidRPr="004A4A45" w:rsidP="001072D0" w14:paraId="6F05747C"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7.7</w:t>
            </w:r>
          </w:p>
        </w:tc>
        <w:tc>
          <w:tcPr>
            <w:tcW w:w="970" w:type="dxa"/>
            <w:vAlign w:val="center"/>
          </w:tcPr>
          <w:p w:rsidR="001072D0" w:rsidRPr="004A4A45" w:rsidP="001072D0" w14:paraId="3F52ADDC" w14:textId="77777777">
            <w:pPr>
              <w:pStyle w:val="TableTextRight"/>
              <w:keepNext/>
              <w:spacing w:after="0"/>
              <w:rPr>
                <w:rFonts w:asciiTheme="minorHAnsi" w:hAnsiTheme="minorHAnsi" w:cstheme="minorHAnsi"/>
              </w:rPr>
            </w:pPr>
            <w:r w:rsidRPr="004A4A45">
              <w:rPr>
                <w:rFonts w:asciiTheme="minorHAnsi" w:hAnsiTheme="minorHAnsi" w:cstheme="minorHAnsi"/>
              </w:rPr>
              <w:t>5.6</w:t>
            </w:r>
          </w:p>
        </w:tc>
        <w:tc>
          <w:tcPr>
            <w:tcW w:w="1096" w:type="dxa"/>
            <w:vAlign w:val="center"/>
          </w:tcPr>
          <w:p w:rsidR="001072D0" w:rsidRPr="004A4A45" w:rsidP="001072D0" w14:paraId="61E4B1A7" w14:textId="77777777">
            <w:pPr>
              <w:pStyle w:val="TableTextRight"/>
              <w:keepNext/>
              <w:spacing w:after="0"/>
              <w:rPr>
                <w:rFonts w:asciiTheme="minorHAnsi" w:hAnsiTheme="minorHAnsi" w:cstheme="minorHAnsi"/>
              </w:rPr>
            </w:pPr>
            <w:r w:rsidRPr="004A4A45">
              <w:rPr>
                <w:rFonts w:asciiTheme="minorHAnsi" w:hAnsiTheme="minorHAnsi" w:cstheme="minorHAnsi"/>
              </w:rPr>
              <w:t>7.7</w:t>
            </w:r>
          </w:p>
        </w:tc>
      </w:tr>
      <w:tr w14:paraId="7E1275C9" w14:textId="77777777" w:rsidTr="00D34E0C">
        <w:tblPrEx>
          <w:tblW w:w="10880" w:type="dxa"/>
          <w:tblLayout w:type="fixed"/>
          <w:tblLook w:val="04E0"/>
        </w:tblPrEx>
        <w:trPr>
          <w:trHeight w:val="152"/>
        </w:trPr>
        <w:tc>
          <w:tcPr>
            <w:tcW w:w="1340" w:type="dxa"/>
            <w:noWrap/>
            <w:vAlign w:val="center"/>
          </w:tcPr>
          <w:p w:rsidR="001072D0" w:rsidRPr="004A4A45" w:rsidP="001072D0" w14:paraId="5C3BA4EB"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1072D0" w:rsidRPr="004A4A45" w:rsidP="001072D0" w14:paraId="7732BC0F"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1,704</w:t>
            </w:r>
          </w:p>
        </w:tc>
        <w:tc>
          <w:tcPr>
            <w:tcW w:w="1170" w:type="dxa"/>
            <w:noWrap/>
            <w:vAlign w:val="center"/>
          </w:tcPr>
          <w:p w:rsidR="001072D0" w:rsidRPr="004A4A45" w:rsidP="001072D0" w14:paraId="706592D8"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5.1</w:t>
            </w:r>
          </w:p>
        </w:tc>
        <w:tc>
          <w:tcPr>
            <w:tcW w:w="920" w:type="dxa"/>
            <w:noWrap/>
            <w:vAlign w:val="center"/>
          </w:tcPr>
          <w:p w:rsidR="001072D0" w:rsidRPr="004A4A45" w:rsidP="001072D0" w14:paraId="03BF4B01"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5.5</w:t>
            </w:r>
          </w:p>
        </w:tc>
        <w:tc>
          <w:tcPr>
            <w:tcW w:w="993" w:type="dxa"/>
            <w:noWrap/>
            <w:vAlign w:val="center"/>
          </w:tcPr>
          <w:p w:rsidR="001072D0" w:rsidRPr="004A4A45" w:rsidP="001072D0" w14:paraId="5CAD1371"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5.1</w:t>
            </w:r>
          </w:p>
        </w:tc>
        <w:tc>
          <w:tcPr>
            <w:tcW w:w="1100" w:type="dxa"/>
            <w:noWrap/>
            <w:vAlign w:val="center"/>
          </w:tcPr>
          <w:p w:rsidR="001072D0" w:rsidRPr="004A4A45" w:rsidP="001072D0" w14:paraId="76CFCB16"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5.5</w:t>
            </w:r>
          </w:p>
        </w:tc>
        <w:tc>
          <w:tcPr>
            <w:tcW w:w="1099" w:type="dxa"/>
            <w:noWrap/>
            <w:vAlign w:val="center"/>
          </w:tcPr>
          <w:p w:rsidR="001072D0" w:rsidRPr="004A4A45" w:rsidP="001072D0" w14:paraId="1CAF008F"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5.1</w:t>
            </w:r>
          </w:p>
        </w:tc>
        <w:tc>
          <w:tcPr>
            <w:tcW w:w="932" w:type="dxa"/>
            <w:noWrap/>
            <w:vAlign w:val="center"/>
          </w:tcPr>
          <w:p w:rsidR="001072D0" w:rsidRPr="004A4A45" w:rsidP="001072D0" w14:paraId="00B5214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5.5</w:t>
            </w:r>
          </w:p>
        </w:tc>
        <w:tc>
          <w:tcPr>
            <w:tcW w:w="970" w:type="dxa"/>
            <w:vAlign w:val="center"/>
          </w:tcPr>
          <w:p w:rsidR="001072D0" w:rsidRPr="004A4A45" w:rsidP="001072D0" w14:paraId="3FCA6487" w14:textId="77777777">
            <w:pPr>
              <w:pStyle w:val="TableTextRight"/>
              <w:keepNext/>
              <w:spacing w:after="0"/>
              <w:rPr>
                <w:rFonts w:asciiTheme="minorHAnsi" w:hAnsiTheme="minorHAnsi" w:cstheme="minorHAnsi"/>
              </w:rPr>
            </w:pPr>
            <w:r w:rsidRPr="004A4A45">
              <w:rPr>
                <w:rFonts w:asciiTheme="minorHAnsi" w:hAnsiTheme="minorHAnsi" w:cstheme="minorHAnsi"/>
              </w:rPr>
              <w:t>5.1</w:t>
            </w:r>
          </w:p>
        </w:tc>
        <w:tc>
          <w:tcPr>
            <w:tcW w:w="1096" w:type="dxa"/>
            <w:vAlign w:val="center"/>
          </w:tcPr>
          <w:p w:rsidR="001072D0" w:rsidRPr="004A4A45" w:rsidP="001072D0" w14:paraId="527F70AD" w14:textId="77777777">
            <w:pPr>
              <w:pStyle w:val="TableTextRight"/>
              <w:keepNext/>
              <w:spacing w:after="0"/>
              <w:rPr>
                <w:rFonts w:asciiTheme="minorHAnsi" w:hAnsiTheme="minorHAnsi" w:cstheme="minorHAnsi"/>
              </w:rPr>
            </w:pPr>
            <w:r w:rsidRPr="004A4A45">
              <w:rPr>
                <w:rFonts w:asciiTheme="minorHAnsi" w:hAnsiTheme="minorHAnsi" w:cstheme="minorHAnsi"/>
              </w:rPr>
              <w:t>5.5</w:t>
            </w:r>
          </w:p>
        </w:tc>
      </w:tr>
      <w:tr w14:paraId="71853DD2" w14:textId="77777777" w:rsidTr="00D34E0C">
        <w:tblPrEx>
          <w:tblW w:w="10880" w:type="dxa"/>
          <w:tblLayout w:type="fixed"/>
          <w:tblLook w:val="04E0"/>
        </w:tblPrEx>
        <w:trPr>
          <w:trHeight w:val="152"/>
        </w:trPr>
        <w:tc>
          <w:tcPr>
            <w:tcW w:w="1340" w:type="dxa"/>
            <w:noWrap/>
            <w:vAlign w:val="center"/>
          </w:tcPr>
          <w:p w:rsidR="001072D0" w:rsidRPr="004A4A45" w:rsidP="001072D0" w14:paraId="253D912A"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1072D0" w:rsidRPr="004A4A45" w:rsidP="001072D0" w14:paraId="45F6B686"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6,009</w:t>
            </w:r>
          </w:p>
        </w:tc>
        <w:tc>
          <w:tcPr>
            <w:tcW w:w="1170" w:type="dxa"/>
            <w:noWrap/>
            <w:vAlign w:val="center"/>
          </w:tcPr>
          <w:p w:rsidR="001072D0" w:rsidRPr="004A4A45" w:rsidP="001072D0" w14:paraId="24C50A59"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5.8</w:t>
            </w:r>
          </w:p>
        </w:tc>
        <w:tc>
          <w:tcPr>
            <w:tcW w:w="920" w:type="dxa"/>
            <w:noWrap/>
            <w:vAlign w:val="center"/>
          </w:tcPr>
          <w:p w:rsidR="001072D0" w:rsidRPr="004A4A45" w:rsidP="001072D0" w14:paraId="362ABFBD"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7.5</w:t>
            </w:r>
          </w:p>
        </w:tc>
        <w:tc>
          <w:tcPr>
            <w:tcW w:w="993" w:type="dxa"/>
            <w:noWrap/>
            <w:vAlign w:val="center"/>
          </w:tcPr>
          <w:p w:rsidR="001072D0" w:rsidRPr="004A4A45" w:rsidP="001072D0" w14:paraId="210A9379"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5.8</w:t>
            </w:r>
          </w:p>
        </w:tc>
        <w:tc>
          <w:tcPr>
            <w:tcW w:w="1100" w:type="dxa"/>
            <w:noWrap/>
            <w:vAlign w:val="center"/>
          </w:tcPr>
          <w:p w:rsidR="001072D0" w:rsidRPr="004A4A45" w:rsidP="001072D0" w14:paraId="2DC84C52"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7.5</w:t>
            </w:r>
          </w:p>
        </w:tc>
        <w:tc>
          <w:tcPr>
            <w:tcW w:w="1099" w:type="dxa"/>
            <w:noWrap/>
            <w:vAlign w:val="center"/>
          </w:tcPr>
          <w:p w:rsidR="001072D0" w:rsidRPr="004A4A45" w:rsidP="001072D0" w14:paraId="7824A493"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5.8</w:t>
            </w:r>
          </w:p>
        </w:tc>
        <w:tc>
          <w:tcPr>
            <w:tcW w:w="932" w:type="dxa"/>
            <w:noWrap/>
            <w:vAlign w:val="center"/>
          </w:tcPr>
          <w:p w:rsidR="001072D0" w:rsidRPr="004A4A45" w:rsidP="001072D0" w14:paraId="30CAA3D9"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7.5</w:t>
            </w:r>
          </w:p>
        </w:tc>
        <w:tc>
          <w:tcPr>
            <w:tcW w:w="970" w:type="dxa"/>
            <w:vAlign w:val="center"/>
          </w:tcPr>
          <w:p w:rsidR="001072D0" w:rsidRPr="004A4A45" w:rsidP="001072D0" w14:paraId="68FC8CD4" w14:textId="77777777">
            <w:pPr>
              <w:pStyle w:val="TableTextRight"/>
              <w:keepNext/>
              <w:spacing w:after="0"/>
              <w:rPr>
                <w:rFonts w:asciiTheme="minorHAnsi" w:hAnsiTheme="minorHAnsi" w:cstheme="minorHAnsi"/>
                <w:b/>
              </w:rPr>
            </w:pPr>
            <w:r w:rsidRPr="004A4A45">
              <w:rPr>
                <w:rFonts w:asciiTheme="minorHAnsi" w:hAnsiTheme="minorHAnsi" w:cstheme="minorHAnsi"/>
                <w:b/>
                <w:bCs w:val="0"/>
              </w:rPr>
              <w:t>5.8</w:t>
            </w:r>
          </w:p>
        </w:tc>
        <w:tc>
          <w:tcPr>
            <w:tcW w:w="1096" w:type="dxa"/>
            <w:vAlign w:val="center"/>
          </w:tcPr>
          <w:p w:rsidR="001072D0" w:rsidRPr="004A4A45" w:rsidP="001072D0" w14:paraId="3BB3886B" w14:textId="77777777">
            <w:pPr>
              <w:pStyle w:val="TableTextRight"/>
              <w:keepNext/>
              <w:spacing w:after="0"/>
              <w:rPr>
                <w:rFonts w:asciiTheme="minorHAnsi" w:hAnsiTheme="minorHAnsi" w:cstheme="minorHAnsi"/>
                <w:b/>
              </w:rPr>
            </w:pPr>
            <w:r w:rsidRPr="004A4A45">
              <w:rPr>
                <w:rFonts w:asciiTheme="minorHAnsi" w:hAnsiTheme="minorHAnsi" w:cstheme="minorHAnsi"/>
                <w:b/>
                <w:bCs w:val="0"/>
              </w:rPr>
              <w:t>7.5</w:t>
            </w:r>
          </w:p>
        </w:tc>
      </w:tr>
    </w:tbl>
    <w:p w:rsidR="00A56048" w:rsidRPr="004A4A45" w14:paraId="1FA19009" w14:textId="77777777">
      <w:pPr>
        <w:rPr>
          <w:rFonts w:asciiTheme="minorHAnsi" w:hAnsiTheme="minorHAnsi" w:cstheme="minorHAnsi"/>
          <w:b/>
          <w:snapToGrid w:val="0"/>
          <w:sz w:val="22"/>
          <w:szCs w:val="20"/>
        </w:rPr>
      </w:pPr>
    </w:p>
    <w:p w:rsidR="00F540DA" w:rsidRPr="004A4A45" w:rsidP="00F540DA" w14:paraId="141F6EBB" w14:textId="77777777">
      <w:pPr>
        <w:pStyle w:val="AppendixHeading3"/>
        <w:rPr>
          <w:rFonts w:asciiTheme="minorHAnsi" w:hAnsiTheme="minorHAnsi" w:cstheme="minorHAnsi"/>
        </w:rPr>
      </w:pPr>
      <w:bookmarkStart w:id="94" w:name="_Toc212641186"/>
      <w:r w:rsidRPr="004A4A45">
        <w:rPr>
          <w:rFonts w:asciiTheme="minorHAnsi" w:hAnsiTheme="minorHAnsi" w:cstheme="minorHAnsi"/>
        </w:rPr>
        <w:t>A.1</w:t>
      </w:r>
      <w:r w:rsidRPr="004A4A45" w:rsidR="00CB6968">
        <w:rPr>
          <w:rFonts w:asciiTheme="minorHAnsi" w:hAnsiTheme="minorHAnsi" w:cstheme="minorHAnsi"/>
        </w:rPr>
        <w:t>2</w:t>
      </w:r>
      <w:r w:rsidRPr="004A4A45">
        <w:rPr>
          <w:rFonts w:asciiTheme="minorHAnsi" w:hAnsiTheme="minorHAnsi" w:cstheme="minorHAnsi"/>
        </w:rPr>
        <w:t>.2</w:t>
      </w:r>
      <w:r w:rsidRPr="004A4A45">
        <w:rPr>
          <w:rFonts w:asciiTheme="minorHAnsi" w:hAnsiTheme="minorHAnsi" w:cstheme="minorHAnsi"/>
        </w:rPr>
        <w:tab/>
        <w:t>Winter Collection</w:t>
      </w:r>
      <w:bookmarkEnd w:id="92"/>
      <w:bookmarkEnd w:id="93"/>
      <w:bookmarkEnd w:id="94"/>
    </w:p>
    <w:p w:rsidR="00F540DA" w:rsidRPr="004A4A45" w:rsidP="00F540DA" w14:paraId="14E7BE06" w14:textId="77777777">
      <w:pPr>
        <w:pStyle w:val="BodyText"/>
        <w:rPr>
          <w:rFonts w:asciiTheme="minorHAnsi" w:hAnsiTheme="minorHAnsi" w:cstheme="minorHAnsi"/>
          <w:snapToGrid w:val="0"/>
        </w:rPr>
      </w:pPr>
      <w:r w:rsidRPr="004A4A45">
        <w:rPr>
          <w:rFonts w:asciiTheme="minorHAnsi" w:hAnsiTheme="minorHAnsi" w:cstheme="minorHAnsi"/>
          <w:b/>
          <w:bCs/>
          <w:iCs/>
          <w:snapToGrid w:val="0"/>
        </w:rPr>
        <w:t>Student Financial Aid (SFA):</w:t>
      </w:r>
      <w:r w:rsidRPr="004A4A45">
        <w:rPr>
          <w:rFonts w:asciiTheme="minorHAnsi" w:hAnsiTheme="minorHAnsi" w:cstheme="minorHAnsi"/>
          <w:b/>
          <w:snapToGrid w:val="0"/>
        </w:rPr>
        <w:t xml:space="preserve"> </w:t>
      </w:r>
      <w:r w:rsidRPr="004A4A45">
        <w:rPr>
          <w:rFonts w:asciiTheme="minorHAnsi" w:hAnsiTheme="minorHAnsi" w:cstheme="minorHAnsi"/>
          <w:snapToGrid w:val="0"/>
        </w:rPr>
        <w:t xml:space="preserve">Detailed estimates for the SFA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 xml:space="preserve">component are presented in table 7. Estimates account for institution type and keyholder experience and were adjusted to take into consideration respondent self-reported preparation time for this component. </w:t>
      </w:r>
      <w:r w:rsidRPr="004A4A45" w:rsidR="00ED218D">
        <w:rPr>
          <w:rFonts w:asciiTheme="minorHAnsi" w:hAnsiTheme="minorHAnsi" w:cstheme="minorHAnsi"/>
          <w:snapToGrid w:val="0"/>
        </w:rPr>
        <w:t xml:space="preserve">Starting with 2024-25, the Cost of Attendance and Net price of attendance have been removed from SFA, reducing the burden of this instrument. </w:t>
      </w:r>
      <w:r w:rsidRPr="004A4A45" w:rsidR="00235DFA">
        <w:rPr>
          <w:rFonts w:asciiTheme="minorHAnsi" w:hAnsiTheme="minorHAnsi" w:cstheme="minorHAnsi"/>
          <w:snapToGrid w:val="0"/>
        </w:rPr>
        <w:t>Change</w:t>
      </w:r>
      <w:r w:rsidRPr="004A4A45" w:rsidR="00ED218D">
        <w:rPr>
          <w:rFonts w:asciiTheme="minorHAnsi" w:hAnsiTheme="minorHAnsi" w:cstheme="minorHAnsi"/>
          <w:snapToGrid w:val="0"/>
        </w:rPr>
        <w:t xml:space="preserve">s will be made in 2025-26 </w:t>
      </w:r>
      <w:r w:rsidRPr="004A4A45" w:rsidR="00235DFA">
        <w:rPr>
          <w:rFonts w:asciiTheme="minorHAnsi" w:hAnsiTheme="minorHAnsi" w:cstheme="minorHAnsi"/>
          <w:snapToGrid w:val="0"/>
        </w:rPr>
        <w:t xml:space="preserve">that will collect more data for each student category, however, it will make the survey collect the same data from each category instead of different aid types for each category. This </w:t>
      </w:r>
      <w:r w:rsidRPr="004A4A45" w:rsidR="00ED218D">
        <w:rPr>
          <w:rFonts w:asciiTheme="minorHAnsi" w:hAnsiTheme="minorHAnsi" w:cstheme="minorHAnsi"/>
          <w:snapToGrid w:val="0"/>
        </w:rPr>
        <w:t xml:space="preserve">should not increase burden as </w:t>
      </w:r>
      <w:r w:rsidRPr="004A4A45" w:rsidR="00235DFA">
        <w:rPr>
          <w:rFonts w:asciiTheme="minorHAnsi" w:hAnsiTheme="minorHAnsi" w:cstheme="minorHAnsi"/>
          <w:snapToGrid w:val="0"/>
        </w:rPr>
        <w:t>it</w:t>
      </w:r>
      <w:r w:rsidRPr="004A4A45" w:rsidR="00ED218D">
        <w:rPr>
          <w:rFonts w:asciiTheme="minorHAnsi" w:hAnsiTheme="minorHAnsi" w:cstheme="minorHAnsi"/>
          <w:snapToGrid w:val="0"/>
        </w:rPr>
        <w:t xml:space="preserve"> will make it more</w:t>
      </w:r>
      <w:r w:rsidRPr="004A4A45" w:rsidR="00235DFA">
        <w:rPr>
          <w:rFonts w:asciiTheme="minorHAnsi" w:hAnsiTheme="minorHAnsi" w:cstheme="minorHAnsi"/>
          <w:snapToGrid w:val="0"/>
        </w:rPr>
        <w:t xml:space="preserve"> clear by simplifying for institutions while increas</w:t>
      </w:r>
      <w:r w:rsidRPr="004A4A45" w:rsidR="004E658C">
        <w:rPr>
          <w:rFonts w:asciiTheme="minorHAnsi" w:hAnsiTheme="minorHAnsi" w:cstheme="minorHAnsi"/>
          <w:snapToGrid w:val="0"/>
        </w:rPr>
        <w:t>ing</w:t>
      </w:r>
      <w:r w:rsidRPr="004A4A45" w:rsidR="00235DFA">
        <w:rPr>
          <w:rFonts w:asciiTheme="minorHAnsi" w:hAnsiTheme="minorHAnsi" w:cstheme="minorHAnsi"/>
          <w:snapToGrid w:val="0"/>
        </w:rPr>
        <w:t xml:space="preserve"> the availability of data</w:t>
      </w:r>
      <w:r w:rsidRPr="004A4A45" w:rsidR="004E658C">
        <w:rPr>
          <w:rFonts w:asciiTheme="minorHAnsi" w:hAnsiTheme="minorHAnsi" w:cstheme="minorHAnsi"/>
          <w:snapToGrid w:val="0"/>
        </w:rPr>
        <w:t>. NCES expects only minor burden increase, at most, with these changes.</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383773FF" w14:textId="77777777" w:rsidTr="00D34E0C">
        <w:tblPrEx>
          <w:tblW w:w="10880" w:type="dxa"/>
          <w:tblLayout w:type="fixed"/>
          <w:tblLook w:val="04E0"/>
        </w:tblPrEx>
        <w:trPr>
          <w:trHeight w:val="152"/>
        </w:trPr>
        <w:tc>
          <w:tcPr>
            <w:tcW w:w="10880" w:type="dxa"/>
            <w:gridSpan w:val="10"/>
            <w:shd w:val="clear" w:color="auto" w:fill="0070C0"/>
            <w:vAlign w:val="center"/>
          </w:tcPr>
          <w:p w:rsidR="001072D0" w:rsidRPr="004A4A45" w14:paraId="1971A79A" w14:textId="77777777">
            <w:pPr>
              <w:pStyle w:val="TableTitle"/>
              <w:keepNext/>
              <w:rPr>
                <w:rFonts w:asciiTheme="minorHAnsi" w:hAnsiTheme="minorHAnsi" w:cstheme="minorHAnsi"/>
                <w:color w:val="EEECE1" w:themeColor="background2"/>
              </w:rPr>
            </w:pPr>
            <w:bookmarkStart w:id="95" w:name="_Toc212641603"/>
            <w:r w:rsidRPr="004A4A45">
              <w:rPr>
                <w:rFonts w:asciiTheme="minorHAnsi" w:hAnsiTheme="minorHAnsi" w:cstheme="minorHAnsi"/>
                <w:bCs w:val="0"/>
                <w:color w:val="EEECE1" w:themeColor="background2"/>
              </w:rPr>
              <w:t>Table 7. Burden hours, Student Financial Aid</w:t>
            </w:r>
            <w:bookmarkEnd w:id="95"/>
          </w:p>
        </w:tc>
      </w:tr>
      <w:tr w14:paraId="40617ADB" w14:textId="77777777" w:rsidTr="00D34E0C">
        <w:tblPrEx>
          <w:tblW w:w="10880" w:type="dxa"/>
          <w:tblLayout w:type="fixed"/>
          <w:tblLook w:val="04E0"/>
        </w:tblPrEx>
        <w:trPr>
          <w:trHeight w:val="152"/>
        </w:trPr>
        <w:tc>
          <w:tcPr>
            <w:tcW w:w="1340" w:type="dxa"/>
            <w:vMerge w:val="restart"/>
            <w:vAlign w:val="center"/>
          </w:tcPr>
          <w:p w:rsidR="00ED218D" w:rsidRPr="004A4A45" w:rsidP="00ED218D" w14:paraId="4269C831"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rPr>
              <w:t>Institution Type</w:t>
            </w:r>
          </w:p>
        </w:tc>
        <w:tc>
          <w:tcPr>
            <w:tcW w:w="1260" w:type="dxa"/>
            <w:vMerge w:val="restart"/>
            <w:vAlign w:val="center"/>
          </w:tcPr>
          <w:p w:rsidR="00ED218D" w:rsidRPr="004A4A45" w:rsidP="00ED218D" w14:paraId="6F31CF5F"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090" w:type="dxa"/>
            <w:gridSpan w:val="2"/>
            <w:vAlign w:val="center"/>
          </w:tcPr>
          <w:p w:rsidR="00ED218D" w:rsidRPr="004A4A45" w:rsidP="00ED218D" w14:paraId="64ED6BF7"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2023-24</w:t>
            </w:r>
          </w:p>
        </w:tc>
        <w:tc>
          <w:tcPr>
            <w:tcW w:w="2093" w:type="dxa"/>
            <w:gridSpan w:val="2"/>
            <w:vAlign w:val="center"/>
          </w:tcPr>
          <w:p w:rsidR="00ED218D" w:rsidRPr="004A4A45" w:rsidP="00ED218D" w14:paraId="0353D7B3"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031" w:type="dxa"/>
            <w:gridSpan w:val="2"/>
          </w:tcPr>
          <w:p w:rsidR="00ED218D" w:rsidRPr="004A4A45" w:rsidP="00ED218D" w14:paraId="42868FE5"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066" w:type="dxa"/>
            <w:gridSpan w:val="2"/>
          </w:tcPr>
          <w:p w:rsidR="00ED218D" w:rsidRPr="004A4A45" w:rsidP="00ED218D" w14:paraId="3F4B21EE"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03B34BB5" w14:textId="77777777" w:rsidTr="00D34E0C">
        <w:tblPrEx>
          <w:tblW w:w="10880" w:type="dxa"/>
          <w:tblLayout w:type="fixed"/>
          <w:tblLook w:val="04E0"/>
        </w:tblPrEx>
        <w:trPr>
          <w:trHeight w:val="152"/>
        </w:trPr>
        <w:tc>
          <w:tcPr>
            <w:tcW w:w="1340" w:type="dxa"/>
            <w:vMerge/>
            <w:vAlign w:val="center"/>
          </w:tcPr>
          <w:p w:rsidR="001072D0" w:rsidRPr="004A4A45" w14:paraId="76B303C3" w14:textId="77777777">
            <w:pPr>
              <w:pStyle w:val="TableHeader"/>
              <w:keepNext/>
              <w:rPr>
                <w:rFonts w:asciiTheme="minorHAnsi" w:hAnsiTheme="minorHAnsi" w:cstheme="minorHAnsi"/>
                <w:color w:val="FFFFFF" w:themeColor="background1"/>
              </w:rPr>
            </w:pPr>
          </w:p>
        </w:tc>
        <w:tc>
          <w:tcPr>
            <w:tcW w:w="1260" w:type="dxa"/>
            <w:vMerge/>
            <w:vAlign w:val="center"/>
          </w:tcPr>
          <w:p w:rsidR="001072D0" w:rsidRPr="004A4A45" w14:paraId="4CA458BC" w14:textId="77777777">
            <w:pPr>
              <w:pStyle w:val="TableHeader"/>
              <w:keepNext/>
              <w:rPr>
                <w:rFonts w:asciiTheme="minorHAnsi" w:hAnsiTheme="minorHAnsi" w:cstheme="minorHAnsi"/>
                <w:b w:val="0"/>
                <w:color w:val="FFFFFF" w:themeColor="background1"/>
              </w:rPr>
            </w:pPr>
          </w:p>
        </w:tc>
        <w:tc>
          <w:tcPr>
            <w:tcW w:w="2090" w:type="dxa"/>
            <w:gridSpan w:val="2"/>
            <w:vAlign w:val="center"/>
          </w:tcPr>
          <w:p w:rsidR="001072D0" w:rsidRPr="004A4A45" w14:paraId="57ECF8BD"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93" w:type="dxa"/>
            <w:gridSpan w:val="2"/>
            <w:vAlign w:val="center"/>
          </w:tcPr>
          <w:p w:rsidR="001072D0" w:rsidRPr="004A4A45" w14:paraId="390F5FB3"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31" w:type="dxa"/>
            <w:gridSpan w:val="2"/>
            <w:vAlign w:val="center"/>
          </w:tcPr>
          <w:p w:rsidR="001072D0" w:rsidRPr="004A4A45" w14:paraId="1DD7253B"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66" w:type="dxa"/>
            <w:gridSpan w:val="2"/>
            <w:vAlign w:val="center"/>
          </w:tcPr>
          <w:p w:rsidR="001072D0" w:rsidRPr="004A4A45" w14:paraId="61BBFBAF"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761CE8A1" w14:textId="77777777" w:rsidTr="00D34E0C">
        <w:tblPrEx>
          <w:tblW w:w="10880" w:type="dxa"/>
          <w:tblLayout w:type="fixed"/>
          <w:tblLook w:val="04E0"/>
        </w:tblPrEx>
        <w:trPr>
          <w:trHeight w:val="152"/>
        </w:trPr>
        <w:tc>
          <w:tcPr>
            <w:tcW w:w="1340" w:type="dxa"/>
            <w:vMerge/>
            <w:vAlign w:val="center"/>
          </w:tcPr>
          <w:p w:rsidR="001072D0" w:rsidRPr="004A4A45" w14:paraId="106C1E25" w14:textId="77777777">
            <w:pPr>
              <w:pStyle w:val="TableHeader"/>
              <w:keepNext/>
              <w:rPr>
                <w:rFonts w:asciiTheme="minorHAnsi" w:hAnsiTheme="minorHAnsi" w:cstheme="minorHAnsi"/>
                <w:color w:val="FFFFFF" w:themeColor="background1"/>
              </w:rPr>
            </w:pPr>
          </w:p>
        </w:tc>
        <w:tc>
          <w:tcPr>
            <w:tcW w:w="1260" w:type="dxa"/>
            <w:vMerge/>
            <w:vAlign w:val="center"/>
          </w:tcPr>
          <w:p w:rsidR="001072D0" w:rsidRPr="004A4A45" w14:paraId="1ECD3E8C" w14:textId="77777777">
            <w:pPr>
              <w:pStyle w:val="TableHeader"/>
              <w:keepNext/>
              <w:rPr>
                <w:rFonts w:asciiTheme="minorHAnsi" w:hAnsiTheme="minorHAnsi" w:cstheme="minorHAnsi"/>
              </w:rPr>
            </w:pPr>
          </w:p>
        </w:tc>
        <w:tc>
          <w:tcPr>
            <w:tcW w:w="1170" w:type="dxa"/>
            <w:vAlign w:val="center"/>
          </w:tcPr>
          <w:p w:rsidR="001072D0" w:rsidRPr="004A4A45" w14:paraId="42E530D0"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20" w:type="dxa"/>
            <w:vAlign w:val="center"/>
          </w:tcPr>
          <w:p w:rsidR="001072D0" w:rsidRPr="004A4A45" w:rsidP="623E3DBE" w14:paraId="6D8E7EFD"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93" w:type="dxa"/>
            <w:vAlign w:val="center"/>
          </w:tcPr>
          <w:p w:rsidR="001072D0" w:rsidRPr="004A4A45" w14:paraId="0EAAB18A"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1072D0" w:rsidRPr="004A4A45" w14:paraId="4569B7E6"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100" w:type="dxa"/>
            <w:vAlign w:val="center"/>
          </w:tcPr>
          <w:p w:rsidR="001072D0" w:rsidRPr="004A4A45" w14:paraId="03C0D850"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099" w:type="dxa"/>
            <w:vAlign w:val="center"/>
          </w:tcPr>
          <w:p w:rsidR="001072D0" w:rsidRPr="004A4A45" w14:paraId="18371BCE"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32" w:type="dxa"/>
            <w:vAlign w:val="center"/>
          </w:tcPr>
          <w:p w:rsidR="001072D0" w:rsidRPr="004A4A45" w14:paraId="15325DCB"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70" w:type="dxa"/>
            <w:vAlign w:val="center"/>
          </w:tcPr>
          <w:p w:rsidR="001072D0" w:rsidRPr="004A4A45" w14:paraId="4844F1D0"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096" w:type="dxa"/>
            <w:vAlign w:val="center"/>
          </w:tcPr>
          <w:p w:rsidR="001072D0" w:rsidRPr="004A4A45" w14:paraId="17FD93D4"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4378DB45" w14:textId="77777777" w:rsidTr="00D34E0C">
        <w:tblPrEx>
          <w:tblW w:w="10880" w:type="dxa"/>
          <w:tblLayout w:type="fixed"/>
          <w:tblLook w:val="04E0"/>
        </w:tblPrEx>
        <w:trPr>
          <w:trHeight w:val="152"/>
        </w:trPr>
        <w:tc>
          <w:tcPr>
            <w:tcW w:w="1340" w:type="dxa"/>
            <w:noWrap/>
            <w:vAlign w:val="center"/>
          </w:tcPr>
          <w:p w:rsidR="003E1DF5" w:rsidRPr="004A4A45" w:rsidP="003E1DF5" w14:paraId="4E1566AB"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3E1DF5" w:rsidRPr="004A4A45" w:rsidP="003E1DF5" w14:paraId="26108377" w14:textId="77777777">
            <w:pPr>
              <w:pStyle w:val="TableTextRight"/>
              <w:keepNext/>
              <w:spacing w:after="0"/>
              <w:rPr>
                <w:rFonts w:asciiTheme="minorHAnsi" w:hAnsiTheme="minorHAnsi" w:cstheme="minorHAnsi"/>
                <w:color w:val="auto"/>
              </w:rPr>
            </w:pPr>
            <w:r w:rsidRPr="004A4A45">
              <w:rPr>
                <w:rFonts w:ascii="Calibri" w:hAnsi="Calibri" w:cs="Calibri"/>
              </w:rPr>
              <w:t>2,645</w:t>
            </w:r>
          </w:p>
        </w:tc>
        <w:tc>
          <w:tcPr>
            <w:tcW w:w="1170" w:type="dxa"/>
            <w:noWrap/>
            <w:vAlign w:val="center"/>
          </w:tcPr>
          <w:p w:rsidR="003E1DF5" w:rsidRPr="004A4A45" w:rsidP="003E1DF5" w14:paraId="629041CC" w14:textId="77777777">
            <w:pPr>
              <w:pStyle w:val="TableTextRight"/>
              <w:keepNext/>
              <w:spacing w:after="0"/>
              <w:rPr>
                <w:rFonts w:asciiTheme="minorHAnsi" w:hAnsiTheme="minorHAnsi" w:cstheme="minorHAnsi"/>
                <w:color w:val="auto"/>
              </w:rPr>
            </w:pPr>
            <w:r w:rsidRPr="004A4A45">
              <w:rPr>
                <w:rFonts w:ascii="Calibri" w:hAnsi="Calibri" w:cs="Calibri"/>
              </w:rPr>
              <w:t>8.5</w:t>
            </w:r>
          </w:p>
        </w:tc>
        <w:tc>
          <w:tcPr>
            <w:tcW w:w="920" w:type="dxa"/>
            <w:noWrap/>
            <w:vAlign w:val="center"/>
          </w:tcPr>
          <w:p w:rsidR="003E1DF5" w:rsidRPr="004A4A45" w:rsidP="003E1DF5" w14:paraId="53391995"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8</w:t>
            </w:r>
          </w:p>
        </w:tc>
        <w:tc>
          <w:tcPr>
            <w:tcW w:w="993" w:type="dxa"/>
            <w:noWrap/>
            <w:vAlign w:val="center"/>
          </w:tcPr>
          <w:p w:rsidR="003E1DF5" w:rsidRPr="004A4A45" w:rsidP="003E1DF5" w14:paraId="5097473D"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4.5</w:t>
            </w:r>
          </w:p>
        </w:tc>
        <w:tc>
          <w:tcPr>
            <w:tcW w:w="1100" w:type="dxa"/>
            <w:noWrap/>
            <w:vAlign w:val="center"/>
          </w:tcPr>
          <w:p w:rsidR="003E1DF5" w:rsidRPr="004A4A45" w:rsidP="003E1DF5" w14:paraId="5694CE65"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w:t>
            </w:r>
          </w:p>
        </w:tc>
        <w:tc>
          <w:tcPr>
            <w:tcW w:w="1099" w:type="dxa"/>
            <w:noWrap/>
            <w:vAlign w:val="center"/>
          </w:tcPr>
          <w:p w:rsidR="003E1DF5" w:rsidRPr="004A4A45" w:rsidP="003E1DF5" w14:paraId="25BECD5D"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4.9</w:t>
            </w:r>
          </w:p>
        </w:tc>
        <w:tc>
          <w:tcPr>
            <w:tcW w:w="932" w:type="dxa"/>
            <w:noWrap/>
            <w:vAlign w:val="center"/>
          </w:tcPr>
          <w:p w:rsidR="003E1DF5" w:rsidRPr="004A4A45" w:rsidP="003E1DF5" w14:paraId="23D92601"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4.4</w:t>
            </w:r>
          </w:p>
        </w:tc>
        <w:tc>
          <w:tcPr>
            <w:tcW w:w="970" w:type="dxa"/>
            <w:vAlign w:val="center"/>
          </w:tcPr>
          <w:p w:rsidR="003E1DF5" w:rsidRPr="004A4A45" w:rsidP="003E1DF5" w14:paraId="5C93B733" w14:textId="77777777">
            <w:pPr>
              <w:pStyle w:val="TableTextRight"/>
              <w:keepNext/>
              <w:spacing w:after="0"/>
              <w:rPr>
                <w:rFonts w:ascii="Calibri" w:hAnsi="Calibri" w:cs="Calibri"/>
              </w:rPr>
            </w:pPr>
            <w:r w:rsidRPr="004A4A45">
              <w:rPr>
                <w:rFonts w:asciiTheme="minorHAnsi" w:hAnsiTheme="minorHAnsi" w:cstheme="minorHAnsi"/>
                <w:color w:val="auto"/>
              </w:rPr>
              <w:t>4.9</w:t>
            </w:r>
          </w:p>
        </w:tc>
        <w:tc>
          <w:tcPr>
            <w:tcW w:w="1096" w:type="dxa"/>
            <w:vAlign w:val="center"/>
          </w:tcPr>
          <w:p w:rsidR="003E1DF5" w:rsidRPr="004A4A45" w:rsidP="003E1DF5" w14:paraId="29E7FA44" w14:textId="77777777">
            <w:pPr>
              <w:pStyle w:val="TableTextRight"/>
              <w:keepNext/>
              <w:spacing w:after="0"/>
              <w:rPr>
                <w:rFonts w:ascii="Calibri" w:hAnsi="Calibri" w:cs="Calibri"/>
              </w:rPr>
            </w:pPr>
            <w:r w:rsidRPr="004A4A45">
              <w:rPr>
                <w:rFonts w:asciiTheme="minorHAnsi" w:hAnsiTheme="minorHAnsi" w:cstheme="minorHAnsi"/>
                <w:color w:val="auto"/>
              </w:rPr>
              <w:t>4.4</w:t>
            </w:r>
          </w:p>
        </w:tc>
      </w:tr>
      <w:tr w14:paraId="0C283258" w14:textId="77777777" w:rsidTr="00D34E0C">
        <w:tblPrEx>
          <w:tblW w:w="10880" w:type="dxa"/>
          <w:tblLayout w:type="fixed"/>
          <w:tblLook w:val="04E0"/>
        </w:tblPrEx>
        <w:trPr>
          <w:trHeight w:val="152"/>
        </w:trPr>
        <w:tc>
          <w:tcPr>
            <w:tcW w:w="1340" w:type="dxa"/>
            <w:noWrap/>
            <w:vAlign w:val="center"/>
          </w:tcPr>
          <w:p w:rsidR="003E1DF5" w:rsidRPr="004A4A45" w:rsidP="003E1DF5" w14:paraId="0E80B45F"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3E1DF5" w:rsidRPr="004A4A45" w:rsidP="003E1DF5" w14:paraId="7A944CDE" w14:textId="77777777">
            <w:pPr>
              <w:pStyle w:val="TableTextRight"/>
              <w:keepNext/>
              <w:spacing w:after="0"/>
              <w:rPr>
                <w:rFonts w:asciiTheme="minorHAnsi" w:hAnsiTheme="minorHAnsi" w:cstheme="minorHAnsi"/>
                <w:color w:val="auto"/>
              </w:rPr>
            </w:pPr>
            <w:r w:rsidRPr="004A4A45">
              <w:rPr>
                <w:rFonts w:ascii="Calibri" w:hAnsi="Calibri" w:cs="Calibri"/>
              </w:rPr>
              <w:t>1,566</w:t>
            </w:r>
          </w:p>
        </w:tc>
        <w:tc>
          <w:tcPr>
            <w:tcW w:w="1170" w:type="dxa"/>
            <w:noWrap/>
            <w:vAlign w:val="center"/>
          </w:tcPr>
          <w:p w:rsidR="003E1DF5" w:rsidRPr="004A4A45" w:rsidP="003E1DF5" w14:paraId="2655CEDF"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9.3</w:t>
            </w:r>
          </w:p>
        </w:tc>
        <w:tc>
          <w:tcPr>
            <w:tcW w:w="920" w:type="dxa"/>
            <w:noWrap/>
            <w:vAlign w:val="center"/>
          </w:tcPr>
          <w:p w:rsidR="003E1DF5" w:rsidRPr="004A4A45" w:rsidP="003E1DF5" w14:paraId="44EDFBFB" w14:textId="77777777">
            <w:pPr>
              <w:pStyle w:val="TableTextRight"/>
              <w:keepNext/>
              <w:spacing w:after="0" w:line="259" w:lineRule="auto"/>
              <w:rPr>
                <w:rFonts w:asciiTheme="minorHAnsi" w:hAnsiTheme="minorHAnsi" w:cstheme="minorHAnsi"/>
                <w:color w:val="auto"/>
              </w:rPr>
            </w:pPr>
            <w:r w:rsidRPr="004A4A45">
              <w:rPr>
                <w:rFonts w:ascii="Calibri" w:hAnsi="Calibri" w:cs="Calibri"/>
              </w:rPr>
              <w:t>11.4</w:t>
            </w:r>
          </w:p>
        </w:tc>
        <w:tc>
          <w:tcPr>
            <w:tcW w:w="993" w:type="dxa"/>
            <w:noWrap/>
            <w:vAlign w:val="center"/>
          </w:tcPr>
          <w:p w:rsidR="003E1DF5" w:rsidRPr="004A4A45" w:rsidP="003E1DF5" w14:paraId="78E8A425"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5.3</w:t>
            </w:r>
          </w:p>
        </w:tc>
        <w:tc>
          <w:tcPr>
            <w:tcW w:w="1100" w:type="dxa"/>
            <w:noWrap/>
            <w:vAlign w:val="center"/>
          </w:tcPr>
          <w:p w:rsidR="003E1DF5" w:rsidRPr="004A4A45" w:rsidP="003E1DF5" w14:paraId="0FEE2917"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7.4</w:t>
            </w:r>
          </w:p>
        </w:tc>
        <w:tc>
          <w:tcPr>
            <w:tcW w:w="1099" w:type="dxa"/>
            <w:noWrap/>
            <w:vAlign w:val="center"/>
          </w:tcPr>
          <w:p w:rsidR="003E1DF5" w:rsidRPr="004A4A45" w:rsidP="003E1DF5" w14:paraId="3EAAFE65"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5.7</w:t>
            </w:r>
          </w:p>
        </w:tc>
        <w:tc>
          <w:tcPr>
            <w:tcW w:w="932" w:type="dxa"/>
            <w:noWrap/>
            <w:vAlign w:val="center"/>
          </w:tcPr>
          <w:p w:rsidR="003E1DF5" w:rsidRPr="004A4A45" w:rsidP="003E1DF5" w14:paraId="40EE3485"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7.8</w:t>
            </w:r>
          </w:p>
        </w:tc>
        <w:tc>
          <w:tcPr>
            <w:tcW w:w="970" w:type="dxa"/>
            <w:vAlign w:val="center"/>
          </w:tcPr>
          <w:p w:rsidR="003E1DF5" w:rsidRPr="004A4A45" w:rsidP="003E1DF5" w14:paraId="0D61A544" w14:textId="77777777">
            <w:pPr>
              <w:pStyle w:val="TableTextRight"/>
              <w:keepNext/>
              <w:spacing w:after="0"/>
              <w:rPr>
                <w:rFonts w:ascii="Calibri" w:hAnsi="Calibri" w:cs="Calibri"/>
              </w:rPr>
            </w:pPr>
            <w:r w:rsidRPr="004A4A45">
              <w:rPr>
                <w:rFonts w:asciiTheme="minorHAnsi" w:hAnsiTheme="minorHAnsi" w:cstheme="minorHAnsi"/>
                <w:color w:val="auto"/>
              </w:rPr>
              <w:t>5.7</w:t>
            </w:r>
          </w:p>
        </w:tc>
        <w:tc>
          <w:tcPr>
            <w:tcW w:w="1096" w:type="dxa"/>
            <w:vAlign w:val="center"/>
          </w:tcPr>
          <w:p w:rsidR="003E1DF5" w:rsidRPr="004A4A45" w:rsidP="003E1DF5" w14:paraId="760DD819" w14:textId="77777777">
            <w:pPr>
              <w:pStyle w:val="TableTextRight"/>
              <w:keepNext/>
              <w:spacing w:after="0"/>
              <w:rPr>
                <w:rFonts w:ascii="Calibri" w:hAnsi="Calibri" w:cs="Calibri"/>
              </w:rPr>
            </w:pPr>
            <w:r w:rsidRPr="004A4A45">
              <w:rPr>
                <w:rFonts w:asciiTheme="minorHAnsi" w:hAnsiTheme="minorHAnsi" w:cstheme="minorHAnsi"/>
                <w:color w:val="auto"/>
              </w:rPr>
              <w:t>7.8</w:t>
            </w:r>
          </w:p>
        </w:tc>
      </w:tr>
      <w:tr w14:paraId="3F2CE7E1" w14:textId="77777777" w:rsidTr="00D34E0C">
        <w:tblPrEx>
          <w:tblW w:w="10880" w:type="dxa"/>
          <w:tblLayout w:type="fixed"/>
          <w:tblLook w:val="04E0"/>
        </w:tblPrEx>
        <w:trPr>
          <w:trHeight w:val="152"/>
        </w:trPr>
        <w:tc>
          <w:tcPr>
            <w:tcW w:w="1340" w:type="dxa"/>
            <w:noWrap/>
            <w:vAlign w:val="center"/>
          </w:tcPr>
          <w:p w:rsidR="003E1DF5" w:rsidRPr="004A4A45" w:rsidP="003E1DF5" w14:paraId="7D2005CC"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3E1DF5" w:rsidRPr="004A4A45" w:rsidP="003E1DF5" w14:paraId="508B6D47" w14:textId="77777777">
            <w:pPr>
              <w:pStyle w:val="TableTextRight"/>
              <w:keepNext/>
              <w:spacing w:after="0"/>
              <w:rPr>
                <w:rFonts w:asciiTheme="minorHAnsi" w:hAnsiTheme="minorHAnsi" w:cstheme="minorHAnsi"/>
                <w:color w:val="auto"/>
              </w:rPr>
            </w:pPr>
            <w:r w:rsidRPr="004A4A45">
              <w:rPr>
                <w:rFonts w:ascii="Calibri" w:hAnsi="Calibri" w:cs="Calibri"/>
              </w:rPr>
              <w:t>1,677</w:t>
            </w:r>
          </w:p>
        </w:tc>
        <w:tc>
          <w:tcPr>
            <w:tcW w:w="1170" w:type="dxa"/>
            <w:noWrap/>
            <w:vAlign w:val="center"/>
          </w:tcPr>
          <w:p w:rsidR="003E1DF5" w:rsidRPr="004A4A45" w:rsidP="003E1DF5" w14:paraId="0FEC148A"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7.7</w:t>
            </w:r>
          </w:p>
        </w:tc>
        <w:tc>
          <w:tcPr>
            <w:tcW w:w="920" w:type="dxa"/>
            <w:noWrap/>
            <w:vAlign w:val="center"/>
          </w:tcPr>
          <w:p w:rsidR="003E1DF5" w:rsidRPr="004A4A45" w:rsidP="003E1DF5" w14:paraId="6EDC9A24"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9.5</w:t>
            </w:r>
          </w:p>
        </w:tc>
        <w:tc>
          <w:tcPr>
            <w:tcW w:w="993" w:type="dxa"/>
            <w:noWrap/>
            <w:vAlign w:val="center"/>
          </w:tcPr>
          <w:p w:rsidR="003E1DF5" w:rsidRPr="004A4A45" w:rsidP="003E1DF5" w14:paraId="20125722"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3.7</w:t>
            </w:r>
          </w:p>
        </w:tc>
        <w:tc>
          <w:tcPr>
            <w:tcW w:w="1100" w:type="dxa"/>
            <w:noWrap/>
            <w:vAlign w:val="center"/>
          </w:tcPr>
          <w:p w:rsidR="003E1DF5" w:rsidRPr="004A4A45" w:rsidP="003E1DF5" w14:paraId="7AA57729"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5.5</w:t>
            </w:r>
          </w:p>
        </w:tc>
        <w:tc>
          <w:tcPr>
            <w:tcW w:w="1099" w:type="dxa"/>
            <w:noWrap/>
            <w:vAlign w:val="center"/>
          </w:tcPr>
          <w:p w:rsidR="003E1DF5" w:rsidRPr="004A4A45" w:rsidP="003E1DF5" w14:paraId="38D9487F"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4.1</w:t>
            </w:r>
          </w:p>
        </w:tc>
        <w:tc>
          <w:tcPr>
            <w:tcW w:w="932" w:type="dxa"/>
            <w:noWrap/>
            <w:vAlign w:val="center"/>
          </w:tcPr>
          <w:p w:rsidR="003E1DF5" w:rsidRPr="004A4A45" w:rsidP="003E1DF5" w14:paraId="02BEF97F"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5.9</w:t>
            </w:r>
          </w:p>
        </w:tc>
        <w:tc>
          <w:tcPr>
            <w:tcW w:w="970" w:type="dxa"/>
            <w:vAlign w:val="center"/>
          </w:tcPr>
          <w:p w:rsidR="003E1DF5" w:rsidRPr="004A4A45" w:rsidP="003E1DF5" w14:paraId="737629F1" w14:textId="77777777">
            <w:pPr>
              <w:pStyle w:val="TableTextRight"/>
              <w:keepNext/>
              <w:spacing w:after="0"/>
              <w:rPr>
                <w:rFonts w:ascii="Calibri" w:hAnsi="Calibri" w:cs="Calibri"/>
              </w:rPr>
            </w:pPr>
            <w:r w:rsidRPr="004A4A45">
              <w:rPr>
                <w:rFonts w:asciiTheme="minorHAnsi" w:hAnsiTheme="minorHAnsi" w:cstheme="minorHAnsi"/>
                <w:color w:val="auto"/>
              </w:rPr>
              <w:t>4.1</w:t>
            </w:r>
          </w:p>
        </w:tc>
        <w:tc>
          <w:tcPr>
            <w:tcW w:w="1096" w:type="dxa"/>
            <w:vAlign w:val="center"/>
          </w:tcPr>
          <w:p w:rsidR="003E1DF5" w:rsidRPr="004A4A45" w:rsidP="003E1DF5" w14:paraId="1733F439" w14:textId="77777777">
            <w:pPr>
              <w:pStyle w:val="TableTextRight"/>
              <w:keepNext/>
              <w:spacing w:after="0"/>
              <w:rPr>
                <w:rFonts w:ascii="Calibri" w:hAnsi="Calibri" w:cs="Calibri"/>
              </w:rPr>
            </w:pPr>
            <w:r w:rsidRPr="004A4A45">
              <w:rPr>
                <w:rFonts w:asciiTheme="minorHAnsi" w:hAnsiTheme="minorHAnsi" w:cstheme="minorHAnsi"/>
                <w:color w:val="auto"/>
              </w:rPr>
              <w:t>5.9</w:t>
            </w:r>
          </w:p>
        </w:tc>
      </w:tr>
      <w:tr w14:paraId="750D29C8" w14:textId="77777777" w:rsidTr="00D34E0C">
        <w:tblPrEx>
          <w:tblW w:w="10880" w:type="dxa"/>
          <w:tblLayout w:type="fixed"/>
          <w:tblLook w:val="04E0"/>
        </w:tblPrEx>
        <w:trPr>
          <w:trHeight w:val="152"/>
        </w:trPr>
        <w:tc>
          <w:tcPr>
            <w:tcW w:w="1340" w:type="dxa"/>
            <w:noWrap/>
            <w:vAlign w:val="center"/>
          </w:tcPr>
          <w:p w:rsidR="003E1DF5" w:rsidRPr="004A4A45" w:rsidP="003E1DF5" w14:paraId="38C86CEB"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3E1DF5" w:rsidRPr="004A4A45" w:rsidP="003E1DF5" w14:paraId="7C074677" w14:textId="77777777">
            <w:pPr>
              <w:pStyle w:val="TableTextRight"/>
              <w:keepNext/>
              <w:spacing w:after="0"/>
              <w:rPr>
                <w:rFonts w:asciiTheme="minorHAnsi" w:hAnsiTheme="minorHAnsi" w:cstheme="minorHAnsi"/>
                <w:b/>
                <w:color w:val="auto"/>
              </w:rPr>
            </w:pPr>
            <w:r w:rsidRPr="004A4A45">
              <w:rPr>
                <w:rFonts w:ascii="Calibri" w:hAnsi="Calibri" w:cs="Calibri"/>
                <w:b/>
                <w:bCs w:val="0"/>
              </w:rPr>
              <w:t>5,888</w:t>
            </w:r>
          </w:p>
        </w:tc>
        <w:tc>
          <w:tcPr>
            <w:tcW w:w="1170" w:type="dxa"/>
            <w:noWrap/>
            <w:vAlign w:val="center"/>
          </w:tcPr>
          <w:p w:rsidR="003E1DF5" w:rsidRPr="004A4A45" w:rsidP="003E1DF5" w14:paraId="3E272DEE" w14:textId="77777777">
            <w:pPr>
              <w:pStyle w:val="TableTextRight"/>
              <w:keepNext/>
              <w:spacing w:after="0"/>
              <w:rPr>
                <w:rFonts w:asciiTheme="minorHAnsi" w:hAnsiTheme="minorHAnsi" w:cstheme="minorHAnsi"/>
                <w:b/>
                <w:color w:val="auto"/>
              </w:rPr>
            </w:pPr>
            <w:r w:rsidRPr="004A4A45">
              <w:rPr>
                <w:rFonts w:ascii="Calibri" w:hAnsi="Calibri" w:cs="Calibri"/>
                <w:b/>
                <w:bCs w:val="0"/>
              </w:rPr>
              <w:t>8.5</w:t>
            </w:r>
          </w:p>
        </w:tc>
        <w:tc>
          <w:tcPr>
            <w:tcW w:w="920" w:type="dxa"/>
            <w:noWrap/>
            <w:vAlign w:val="center"/>
          </w:tcPr>
          <w:p w:rsidR="003E1DF5" w:rsidRPr="004A4A45" w:rsidP="003E1DF5" w14:paraId="0019D01E" w14:textId="77777777">
            <w:pPr>
              <w:pStyle w:val="TableTextRight"/>
              <w:keepNext/>
              <w:spacing w:after="0"/>
              <w:rPr>
                <w:rFonts w:asciiTheme="minorHAnsi" w:hAnsiTheme="minorHAnsi" w:cstheme="minorHAnsi"/>
                <w:b/>
                <w:color w:val="auto"/>
              </w:rPr>
            </w:pPr>
            <w:r w:rsidRPr="004A4A45">
              <w:rPr>
                <w:rFonts w:ascii="Calibri" w:hAnsi="Calibri" w:cs="Calibri"/>
                <w:b/>
                <w:bCs w:val="0"/>
              </w:rPr>
              <w:t>9.3</w:t>
            </w:r>
          </w:p>
        </w:tc>
        <w:tc>
          <w:tcPr>
            <w:tcW w:w="993" w:type="dxa"/>
            <w:noWrap/>
            <w:vAlign w:val="center"/>
          </w:tcPr>
          <w:p w:rsidR="003E1DF5" w:rsidRPr="004A4A45" w:rsidP="003E1DF5" w14:paraId="7951BB67"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4.5</w:t>
            </w:r>
          </w:p>
        </w:tc>
        <w:tc>
          <w:tcPr>
            <w:tcW w:w="1100" w:type="dxa"/>
            <w:noWrap/>
            <w:vAlign w:val="center"/>
          </w:tcPr>
          <w:p w:rsidR="003E1DF5" w:rsidRPr="004A4A45" w:rsidP="003E1DF5" w14:paraId="4F8F5A93"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5.3</w:t>
            </w:r>
          </w:p>
        </w:tc>
        <w:tc>
          <w:tcPr>
            <w:tcW w:w="1099" w:type="dxa"/>
            <w:noWrap/>
            <w:vAlign w:val="center"/>
          </w:tcPr>
          <w:p w:rsidR="003E1DF5" w:rsidRPr="004A4A45" w:rsidP="003E1DF5" w14:paraId="4992A021"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4.9</w:t>
            </w:r>
          </w:p>
        </w:tc>
        <w:tc>
          <w:tcPr>
            <w:tcW w:w="932" w:type="dxa"/>
            <w:noWrap/>
            <w:vAlign w:val="center"/>
          </w:tcPr>
          <w:p w:rsidR="003E1DF5" w:rsidRPr="004A4A45" w:rsidP="003E1DF5" w14:paraId="1915ECF4"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5.7</w:t>
            </w:r>
          </w:p>
        </w:tc>
        <w:tc>
          <w:tcPr>
            <w:tcW w:w="970" w:type="dxa"/>
            <w:vAlign w:val="center"/>
          </w:tcPr>
          <w:p w:rsidR="003E1DF5" w:rsidRPr="004A4A45" w:rsidP="003E1DF5" w14:paraId="793013BF" w14:textId="77777777">
            <w:pPr>
              <w:pStyle w:val="TableTextRight"/>
              <w:keepNext/>
              <w:spacing w:after="0"/>
              <w:rPr>
                <w:rFonts w:ascii="Calibri" w:hAnsi="Calibri" w:cs="Calibri"/>
                <w:b/>
              </w:rPr>
            </w:pPr>
            <w:r w:rsidRPr="004A4A45">
              <w:rPr>
                <w:rFonts w:asciiTheme="minorHAnsi" w:hAnsiTheme="minorHAnsi" w:cstheme="minorHAnsi"/>
                <w:b/>
                <w:color w:val="auto"/>
              </w:rPr>
              <w:t>4.9</w:t>
            </w:r>
          </w:p>
        </w:tc>
        <w:tc>
          <w:tcPr>
            <w:tcW w:w="1096" w:type="dxa"/>
            <w:vAlign w:val="center"/>
          </w:tcPr>
          <w:p w:rsidR="003E1DF5" w:rsidRPr="004A4A45" w:rsidP="003E1DF5" w14:paraId="44726EB0" w14:textId="77777777">
            <w:pPr>
              <w:pStyle w:val="TableTextRight"/>
              <w:keepNext/>
              <w:spacing w:after="0"/>
              <w:rPr>
                <w:rFonts w:ascii="Calibri" w:hAnsi="Calibri" w:cs="Calibri"/>
                <w:b/>
              </w:rPr>
            </w:pPr>
            <w:r w:rsidRPr="004A4A45">
              <w:rPr>
                <w:rFonts w:asciiTheme="minorHAnsi" w:hAnsiTheme="minorHAnsi" w:cstheme="minorHAnsi"/>
                <w:b/>
                <w:color w:val="auto"/>
              </w:rPr>
              <w:t>5.7</w:t>
            </w:r>
          </w:p>
        </w:tc>
      </w:tr>
    </w:tbl>
    <w:p w:rsidR="001072D0" w:rsidRPr="004A4A45" w:rsidP="00F540DA" w14:paraId="1508C150" w14:textId="77777777">
      <w:pPr>
        <w:pStyle w:val="BodyText"/>
        <w:rPr>
          <w:rFonts w:asciiTheme="minorHAnsi" w:hAnsiTheme="minorHAnsi" w:cstheme="minorHAnsi"/>
          <w:bCs/>
          <w:snapToGrid w:val="0"/>
        </w:rPr>
      </w:pPr>
    </w:p>
    <w:p w:rsidR="00F540DA" w:rsidRPr="004A4A45" w:rsidP="00F540DA" w14:paraId="0BECE405" w14:textId="77777777">
      <w:pPr>
        <w:pStyle w:val="BodyText"/>
        <w:spacing w:before="120"/>
        <w:rPr>
          <w:rFonts w:asciiTheme="minorHAnsi" w:hAnsiTheme="minorHAnsi" w:cstheme="minorHAnsi"/>
          <w:snapToGrid w:val="0"/>
        </w:rPr>
      </w:pPr>
      <w:r w:rsidRPr="004A4A45">
        <w:rPr>
          <w:rFonts w:asciiTheme="minorHAnsi" w:hAnsiTheme="minorHAnsi" w:cstheme="minorHAnsi"/>
          <w:b/>
          <w:bCs/>
          <w:snapToGrid w:val="0"/>
        </w:rPr>
        <w:t xml:space="preserve">Outcome Measures (OM): </w:t>
      </w:r>
      <w:r w:rsidRPr="004A4A45">
        <w:rPr>
          <w:rFonts w:asciiTheme="minorHAnsi" w:hAnsiTheme="minorHAnsi" w:cstheme="minorHAnsi"/>
          <w:snapToGrid w:val="0"/>
        </w:rPr>
        <w:t xml:space="preserve">Detailed estimates for the OM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 xml:space="preserve">component are presented in table 8. Estimates account for institution type and keyholder experience and were adjusted to take into consideration respondent self-reported preparation time for this component. </w:t>
      </w:r>
      <w:r w:rsidRPr="004A4A45" w:rsidR="00983B89">
        <w:rPr>
          <w:rFonts w:asciiTheme="minorHAnsi" w:hAnsiTheme="minorHAnsi" w:cstheme="minorHAnsi"/>
          <w:snapToGrid w:val="0"/>
        </w:rPr>
        <w:t xml:space="preserve">There are only </w:t>
      </w:r>
      <w:r w:rsidRPr="004A4A45" w:rsidR="003D2022">
        <w:rPr>
          <w:rFonts w:asciiTheme="minorHAnsi" w:hAnsiTheme="minorHAnsi" w:cstheme="minorHAnsi"/>
          <w:snapToGrid w:val="0"/>
        </w:rPr>
        <w:t xml:space="preserve">minor </w:t>
      </w:r>
      <w:r w:rsidRPr="004A4A45" w:rsidR="00856A63">
        <w:rPr>
          <w:rFonts w:asciiTheme="minorHAnsi" w:hAnsiTheme="minorHAnsi" w:cstheme="minorHAnsi"/>
          <w:snapToGrid w:val="0"/>
        </w:rPr>
        <w:t>wording</w:t>
      </w:r>
      <w:r w:rsidRPr="004A4A45" w:rsidR="00A152DD">
        <w:rPr>
          <w:rFonts w:asciiTheme="minorHAnsi" w:hAnsiTheme="minorHAnsi" w:cstheme="minorHAnsi"/>
          <w:snapToGrid w:val="0"/>
        </w:rPr>
        <w:t>/terminology</w:t>
      </w:r>
      <w:r w:rsidRPr="004A4A45" w:rsidR="00856A63">
        <w:rPr>
          <w:rFonts w:asciiTheme="minorHAnsi" w:hAnsiTheme="minorHAnsi" w:cstheme="minorHAnsi"/>
          <w:snapToGrid w:val="0"/>
        </w:rPr>
        <w:t xml:space="preserve"> </w:t>
      </w:r>
      <w:r w:rsidRPr="004A4A45" w:rsidR="00983B89">
        <w:rPr>
          <w:rFonts w:asciiTheme="minorHAnsi" w:hAnsiTheme="minorHAnsi" w:cstheme="minorHAnsi"/>
          <w:snapToGrid w:val="0"/>
        </w:rPr>
        <w:t xml:space="preserve">changes and changes to FAQs which do not affect burden. </w:t>
      </w:r>
    </w:p>
    <w:p w:rsidR="003E1DF5" w:rsidRPr="004A4A45" w:rsidP="00F540DA" w14:paraId="19F45202" w14:textId="77777777">
      <w:pPr>
        <w:pStyle w:val="BodyText"/>
        <w:spacing w:before="120"/>
        <w:rPr>
          <w:rFonts w:asciiTheme="minorHAnsi" w:hAnsiTheme="minorHAnsi" w:cstheme="minorHAnsi"/>
          <w:bCs/>
          <w:snapToGrid w:val="0"/>
        </w:rPr>
      </w:pP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508D0C20" w14:textId="77777777" w:rsidTr="00D34E0C">
        <w:tblPrEx>
          <w:tblW w:w="10880" w:type="dxa"/>
          <w:tblLayout w:type="fixed"/>
          <w:tblLook w:val="04E0"/>
        </w:tblPrEx>
        <w:trPr>
          <w:trHeight w:val="152"/>
        </w:trPr>
        <w:tc>
          <w:tcPr>
            <w:tcW w:w="10880" w:type="dxa"/>
            <w:gridSpan w:val="10"/>
            <w:shd w:val="clear" w:color="auto" w:fill="0070C0"/>
            <w:vAlign w:val="center"/>
          </w:tcPr>
          <w:p w:rsidR="003E1DF5" w:rsidRPr="004A4A45" w14:paraId="4CFAE76D" w14:textId="77777777">
            <w:pPr>
              <w:pStyle w:val="TableTitle"/>
              <w:keepNext/>
              <w:rPr>
                <w:rFonts w:asciiTheme="minorHAnsi" w:hAnsiTheme="minorHAnsi" w:cstheme="minorHAnsi"/>
                <w:color w:val="EEECE1" w:themeColor="background2"/>
              </w:rPr>
            </w:pPr>
            <w:bookmarkStart w:id="96" w:name="_Toc212641604"/>
            <w:r w:rsidRPr="004A4A45">
              <w:rPr>
                <w:rFonts w:asciiTheme="minorHAnsi" w:hAnsiTheme="minorHAnsi" w:cstheme="minorHAnsi"/>
                <w:bCs w:val="0"/>
                <w:color w:val="EEECE1" w:themeColor="background2"/>
              </w:rPr>
              <w:t>Table 8. Burden hours, Outcome Measures</w:t>
            </w:r>
            <w:bookmarkEnd w:id="96"/>
            <w:r w:rsidRPr="004A4A45">
              <w:rPr>
                <w:rFonts w:asciiTheme="minorHAnsi" w:hAnsiTheme="minorHAnsi" w:cstheme="minorHAnsi"/>
                <w:bCs w:val="0"/>
                <w:color w:val="EEECE1" w:themeColor="background2"/>
              </w:rPr>
              <w:t xml:space="preserve"> </w:t>
            </w:r>
          </w:p>
        </w:tc>
      </w:tr>
      <w:tr w14:paraId="27F9E46F" w14:textId="77777777" w:rsidTr="00D34E0C">
        <w:tblPrEx>
          <w:tblW w:w="10880" w:type="dxa"/>
          <w:tblLayout w:type="fixed"/>
          <w:tblLook w:val="04E0"/>
        </w:tblPrEx>
        <w:trPr>
          <w:trHeight w:val="152"/>
        </w:trPr>
        <w:tc>
          <w:tcPr>
            <w:tcW w:w="1340" w:type="dxa"/>
            <w:vMerge w:val="restart"/>
            <w:vAlign w:val="center"/>
          </w:tcPr>
          <w:p w:rsidR="003E1DF5" w:rsidRPr="004A4A45" w14:paraId="4E17050F"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260" w:type="dxa"/>
            <w:vMerge w:val="restart"/>
            <w:vAlign w:val="center"/>
          </w:tcPr>
          <w:p w:rsidR="003E1DF5" w:rsidRPr="004A4A45" w14:paraId="6429FDB1"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090" w:type="dxa"/>
            <w:gridSpan w:val="2"/>
            <w:vAlign w:val="center"/>
          </w:tcPr>
          <w:p w:rsidR="003E1DF5" w:rsidRPr="004A4A45" w14:paraId="39F6690F"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2023-24</w:t>
            </w:r>
          </w:p>
        </w:tc>
        <w:tc>
          <w:tcPr>
            <w:tcW w:w="2093" w:type="dxa"/>
            <w:gridSpan w:val="2"/>
            <w:vAlign w:val="center"/>
          </w:tcPr>
          <w:p w:rsidR="003E1DF5" w:rsidRPr="004A4A45" w14:paraId="3D2944A8"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031" w:type="dxa"/>
            <w:gridSpan w:val="2"/>
          </w:tcPr>
          <w:p w:rsidR="003E1DF5" w:rsidRPr="004A4A45" w14:paraId="733BC38F"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066" w:type="dxa"/>
            <w:gridSpan w:val="2"/>
          </w:tcPr>
          <w:p w:rsidR="003E1DF5" w:rsidRPr="004A4A45" w14:paraId="56CA3FAE"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14C9FCA2" w14:textId="77777777" w:rsidTr="00D34E0C">
        <w:tblPrEx>
          <w:tblW w:w="10880" w:type="dxa"/>
          <w:tblLayout w:type="fixed"/>
          <w:tblLook w:val="04E0"/>
        </w:tblPrEx>
        <w:trPr>
          <w:trHeight w:val="152"/>
        </w:trPr>
        <w:tc>
          <w:tcPr>
            <w:tcW w:w="1340" w:type="dxa"/>
            <w:vMerge/>
            <w:vAlign w:val="center"/>
          </w:tcPr>
          <w:p w:rsidR="003E1DF5" w:rsidRPr="004A4A45" w14:paraId="38BD3138" w14:textId="77777777">
            <w:pPr>
              <w:pStyle w:val="TableHeader"/>
              <w:keepNext/>
              <w:rPr>
                <w:rFonts w:asciiTheme="minorHAnsi" w:hAnsiTheme="minorHAnsi" w:cstheme="minorHAnsi"/>
                <w:color w:val="FFFFFF" w:themeColor="background1"/>
              </w:rPr>
            </w:pPr>
          </w:p>
        </w:tc>
        <w:tc>
          <w:tcPr>
            <w:tcW w:w="1260" w:type="dxa"/>
            <w:vMerge/>
            <w:vAlign w:val="center"/>
          </w:tcPr>
          <w:p w:rsidR="003E1DF5" w:rsidRPr="004A4A45" w14:paraId="4D160257" w14:textId="77777777">
            <w:pPr>
              <w:pStyle w:val="TableHeader"/>
              <w:keepNext/>
              <w:rPr>
                <w:rFonts w:asciiTheme="minorHAnsi" w:hAnsiTheme="minorHAnsi" w:cstheme="minorHAnsi"/>
                <w:b w:val="0"/>
                <w:color w:val="FFFFFF" w:themeColor="background1"/>
              </w:rPr>
            </w:pPr>
          </w:p>
        </w:tc>
        <w:tc>
          <w:tcPr>
            <w:tcW w:w="2090" w:type="dxa"/>
            <w:gridSpan w:val="2"/>
            <w:vAlign w:val="center"/>
          </w:tcPr>
          <w:p w:rsidR="003E1DF5" w:rsidRPr="004A4A45" w14:paraId="6064AB01"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93" w:type="dxa"/>
            <w:gridSpan w:val="2"/>
            <w:vAlign w:val="center"/>
          </w:tcPr>
          <w:p w:rsidR="003E1DF5" w:rsidRPr="004A4A45" w14:paraId="110138AE"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31" w:type="dxa"/>
            <w:gridSpan w:val="2"/>
            <w:vAlign w:val="center"/>
          </w:tcPr>
          <w:p w:rsidR="003E1DF5" w:rsidRPr="004A4A45" w14:paraId="76E83397"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66" w:type="dxa"/>
            <w:gridSpan w:val="2"/>
            <w:vAlign w:val="center"/>
          </w:tcPr>
          <w:p w:rsidR="003E1DF5" w:rsidRPr="004A4A45" w14:paraId="45101387"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2340BC54" w14:textId="77777777" w:rsidTr="00D34E0C">
        <w:tblPrEx>
          <w:tblW w:w="10880" w:type="dxa"/>
          <w:tblLayout w:type="fixed"/>
          <w:tblLook w:val="04E0"/>
        </w:tblPrEx>
        <w:trPr>
          <w:trHeight w:val="152"/>
        </w:trPr>
        <w:tc>
          <w:tcPr>
            <w:tcW w:w="1340" w:type="dxa"/>
            <w:vMerge/>
            <w:vAlign w:val="center"/>
          </w:tcPr>
          <w:p w:rsidR="003E1DF5" w:rsidRPr="004A4A45" w14:paraId="23ED9D7B" w14:textId="77777777">
            <w:pPr>
              <w:pStyle w:val="TableHeader"/>
              <w:keepNext/>
              <w:rPr>
                <w:rFonts w:asciiTheme="minorHAnsi" w:hAnsiTheme="minorHAnsi" w:cstheme="minorHAnsi"/>
                <w:color w:val="FFFFFF" w:themeColor="background1"/>
              </w:rPr>
            </w:pPr>
          </w:p>
        </w:tc>
        <w:tc>
          <w:tcPr>
            <w:tcW w:w="1260" w:type="dxa"/>
            <w:vMerge/>
            <w:vAlign w:val="center"/>
          </w:tcPr>
          <w:p w:rsidR="003E1DF5" w:rsidRPr="004A4A45" w14:paraId="6DBF4E39" w14:textId="77777777">
            <w:pPr>
              <w:pStyle w:val="TableHeader"/>
              <w:keepNext/>
              <w:rPr>
                <w:rFonts w:asciiTheme="minorHAnsi" w:hAnsiTheme="minorHAnsi" w:cstheme="minorHAnsi"/>
              </w:rPr>
            </w:pPr>
          </w:p>
        </w:tc>
        <w:tc>
          <w:tcPr>
            <w:tcW w:w="1170" w:type="dxa"/>
            <w:vAlign w:val="center"/>
          </w:tcPr>
          <w:p w:rsidR="003E1DF5" w:rsidRPr="004A4A45" w14:paraId="5F28D90A"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20" w:type="dxa"/>
            <w:vAlign w:val="center"/>
          </w:tcPr>
          <w:p w:rsidR="003E1DF5" w:rsidRPr="004A4A45" w14:paraId="3D1B4A0C"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93" w:type="dxa"/>
            <w:vAlign w:val="center"/>
          </w:tcPr>
          <w:p w:rsidR="003E1DF5" w:rsidRPr="004A4A45" w14:paraId="5AF47A09"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3E1DF5" w:rsidRPr="004A4A45" w14:paraId="6FFA96A4"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100" w:type="dxa"/>
            <w:vAlign w:val="center"/>
          </w:tcPr>
          <w:p w:rsidR="003E1DF5" w:rsidRPr="004A4A45" w14:paraId="7B71F694"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099" w:type="dxa"/>
            <w:vAlign w:val="center"/>
          </w:tcPr>
          <w:p w:rsidR="003E1DF5" w:rsidRPr="004A4A45" w14:paraId="5E0D8646"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32" w:type="dxa"/>
            <w:vAlign w:val="center"/>
          </w:tcPr>
          <w:p w:rsidR="003E1DF5" w:rsidRPr="004A4A45" w14:paraId="47E504AB"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70" w:type="dxa"/>
            <w:vAlign w:val="center"/>
          </w:tcPr>
          <w:p w:rsidR="003E1DF5" w:rsidRPr="004A4A45" w14:paraId="37F0FAC6"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096" w:type="dxa"/>
            <w:vAlign w:val="center"/>
          </w:tcPr>
          <w:p w:rsidR="003E1DF5" w:rsidRPr="004A4A45" w14:paraId="32D151ED"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11A95DFD" w14:textId="77777777" w:rsidTr="00D34E0C">
        <w:tblPrEx>
          <w:tblW w:w="10880" w:type="dxa"/>
          <w:tblLayout w:type="fixed"/>
          <w:tblLook w:val="04E0"/>
        </w:tblPrEx>
        <w:trPr>
          <w:trHeight w:val="152"/>
        </w:trPr>
        <w:tc>
          <w:tcPr>
            <w:tcW w:w="1340" w:type="dxa"/>
            <w:noWrap/>
            <w:vAlign w:val="center"/>
          </w:tcPr>
          <w:p w:rsidR="003E1DF5" w:rsidRPr="004A4A45" w:rsidP="003E1DF5" w14:paraId="0585A415"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3E1DF5" w:rsidRPr="004A4A45" w:rsidP="003E1DF5" w14:paraId="72F46AA1"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2,392</w:t>
            </w:r>
          </w:p>
        </w:tc>
        <w:tc>
          <w:tcPr>
            <w:tcW w:w="1170" w:type="dxa"/>
            <w:noWrap/>
            <w:vAlign w:val="center"/>
          </w:tcPr>
          <w:p w:rsidR="003E1DF5" w:rsidRPr="004A4A45" w:rsidP="003E1DF5" w14:paraId="25AB9AC0"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w:t>
            </w:r>
          </w:p>
        </w:tc>
        <w:tc>
          <w:tcPr>
            <w:tcW w:w="920" w:type="dxa"/>
            <w:noWrap/>
            <w:vAlign w:val="center"/>
          </w:tcPr>
          <w:p w:rsidR="003E1DF5" w:rsidRPr="004A4A45" w:rsidP="003E1DF5" w14:paraId="435C7FC2"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9.1</w:t>
            </w:r>
          </w:p>
        </w:tc>
        <w:tc>
          <w:tcPr>
            <w:tcW w:w="993" w:type="dxa"/>
            <w:noWrap/>
            <w:vAlign w:val="center"/>
          </w:tcPr>
          <w:p w:rsidR="003E1DF5" w:rsidRPr="004A4A45" w:rsidP="003E1DF5" w14:paraId="4E9DFE4E"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w:t>
            </w:r>
          </w:p>
        </w:tc>
        <w:tc>
          <w:tcPr>
            <w:tcW w:w="1100" w:type="dxa"/>
            <w:noWrap/>
            <w:vAlign w:val="center"/>
          </w:tcPr>
          <w:p w:rsidR="003E1DF5" w:rsidRPr="004A4A45" w:rsidP="003E1DF5" w14:paraId="1E31E575"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9.1</w:t>
            </w:r>
          </w:p>
        </w:tc>
        <w:tc>
          <w:tcPr>
            <w:tcW w:w="1099" w:type="dxa"/>
            <w:noWrap/>
            <w:vAlign w:val="center"/>
          </w:tcPr>
          <w:p w:rsidR="003E1DF5" w:rsidRPr="004A4A45" w:rsidP="003E1DF5" w14:paraId="7B3C7B4A"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w:t>
            </w:r>
          </w:p>
        </w:tc>
        <w:tc>
          <w:tcPr>
            <w:tcW w:w="932" w:type="dxa"/>
            <w:noWrap/>
            <w:vAlign w:val="center"/>
          </w:tcPr>
          <w:p w:rsidR="003E1DF5" w:rsidRPr="004A4A45" w:rsidP="003E1DF5" w14:paraId="5A52B22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9.1</w:t>
            </w:r>
          </w:p>
        </w:tc>
        <w:tc>
          <w:tcPr>
            <w:tcW w:w="970" w:type="dxa"/>
            <w:vAlign w:val="center"/>
          </w:tcPr>
          <w:p w:rsidR="003E1DF5" w:rsidRPr="004A4A45" w:rsidP="003E1DF5" w14:paraId="31896E24" w14:textId="77777777">
            <w:pPr>
              <w:pStyle w:val="TableTextRight"/>
              <w:keepNext/>
              <w:spacing w:after="0"/>
              <w:rPr>
                <w:rFonts w:asciiTheme="minorHAnsi" w:hAnsiTheme="minorHAnsi" w:cstheme="minorHAnsi"/>
              </w:rPr>
            </w:pPr>
            <w:r w:rsidRPr="004A4A45">
              <w:rPr>
                <w:rFonts w:asciiTheme="minorHAnsi" w:hAnsiTheme="minorHAnsi" w:cstheme="minorHAnsi"/>
              </w:rPr>
              <w:t>9</w:t>
            </w:r>
          </w:p>
        </w:tc>
        <w:tc>
          <w:tcPr>
            <w:tcW w:w="1096" w:type="dxa"/>
            <w:vAlign w:val="center"/>
          </w:tcPr>
          <w:p w:rsidR="003E1DF5" w:rsidRPr="004A4A45" w:rsidP="003E1DF5" w14:paraId="00532B1B" w14:textId="77777777">
            <w:pPr>
              <w:pStyle w:val="TableTextRight"/>
              <w:keepNext/>
              <w:spacing w:after="0"/>
              <w:rPr>
                <w:rFonts w:asciiTheme="minorHAnsi" w:hAnsiTheme="minorHAnsi" w:cstheme="minorHAnsi"/>
              </w:rPr>
            </w:pPr>
            <w:r w:rsidRPr="004A4A45">
              <w:rPr>
                <w:rFonts w:asciiTheme="minorHAnsi" w:hAnsiTheme="minorHAnsi" w:cstheme="minorHAnsi"/>
              </w:rPr>
              <w:t>9.1</w:t>
            </w:r>
          </w:p>
        </w:tc>
      </w:tr>
      <w:tr w14:paraId="3302580A" w14:textId="77777777" w:rsidTr="00D34E0C">
        <w:tblPrEx>
          <w:tblW w:w="10880" w:type="dxa"/>
          <w:tblLayout w:type="fixed"/>
          <w:tblLook w:val="04E0"/>
        </w:tblPrEx>
        <w:trPr>
          <w:trHeight w:val="152"/>
        </w:trPr>
        <w:tc>
          <w:tcPr>
            <w:tcW w:w="1340" w:type="dxa"/>
            <w:noWrap/>
            <w:vAlign w:val="center"/>
          </w:tcPr>
          <w:p w:rsidR="003E1DF5" w:rsidRPr="004A4A45" w:rsidP="003E1DF5" w14:paraId="298768B6"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3E1DF5" w:rsidRPr="004A4A45" w:rsidP="003E1DF5" w14:paraId="4AC8DFFF"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1,264</w:t>
            </w:r>
          </w:p>
        </w:tc>
        <w:tc>
          <w:tcPr>
            <w:tcW w:w="1170" w:type="dxa"/>
            <w:noWrap/>
            <w:vAlign w:val="center"/>
          </w:tcPr>
          <w:p w:rsidR="003E1DF5" w:rsidRPr="004A4A45" w:rsidP="003E1DF5" w14:paraId="17460970"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8.8</w:t>
            </w:r>
          </w:p>
        </w:tc>
        <w:tc>
          <w:tcPr>
            <w:tcW w:w="920" w:type="dxa"/>
            <w:noWrap/>
            <w:vAlign w:val="center"/>
          </w:tcPr>
          <w:p w:rsidR="003E1DF5" w:rsidRPr="004A4A45" w:rsidP="003E1DF5" w14:paraId="74E4D252" w14:textId="77777777">
            <w:pPr>
              <w:pStyle w:val="TableTextRight"/>
              <w:keepNext/>
              <w:spacing w:after="0" w:line="259" w:lineRule="auto"/>
              <w:rPr>
                <w:rFonts w:asciiTheme="minorHAnsi" w:hAnsiTheme="minorHAnsi" w:cstheme="minorHAnsi"/>
                <w:color w:val="auto"/>
              </w:rPr>
            </w:pPr>
            <w:r w:rsidRPr="004A4A45">
              <w:rPr>
                <w:rFonts w:asciiTheme="minorHAnsi" w:hAnsiTheme="minorHAnsi" w:cstheme="minorHAnsi"/>
              </w:rPr>
              <w:t>12.3</w:t>
            </w:r>
          </w:p>
        </w:tc>
        <w:tc>
          <w:tcPr>
            <w:tcW w:w="993" w:type="dxa"/>
            <w:noWrap/>
            <w:vAlign w:val="center"/>
          </w:tcPr>
          <w:p w:rsidR="003E1DF5" w:rsidRPr="004A4A45" w:rsidP="003E1DF5" w14:paraId="09657C51"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8.8</w:t>
            </w:r>
          </w:p>
        </w:tc>
        <w:tc>
          <w:tcPr>
            <w:tcW w:w="1100" w:type="dxa"/>
            <w:noWrap/>
            <w:vAlign w:val="center"/>
          </w:tcPr>
          <w:p w:rsidR="003E1DF5" w:rsidRPr="004A4A45" w:rsidP="003E1DF5" w14:paraId="155EF1E4"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12.3</w:t>
            </w:r>
          </w:p>
        </w:tc>
        <w:tc>
          <w:tcPr>
            <w:tcW w:w="1099" w:type="dxa"/>
            <w:noWrap/>
            <w:vAlign w:val="center"/>
          </w:tcPr>
          <w:p w:rsidR="003E1DF5" w:rsidRPr="004A4A45" w:rsidP="003E1DF5" w14:paraId="76726FB9"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8.8</w:t>
            </w:r>
          </w:p>
        </w:tc>
        <w:tc>
          <w:tcPr>
            <w:tcW w:w="932" w:type="dxa"/>
            <w:noWrap/>
            <w:vAlign w:val="center"/>
          </w:tcPr>
          <w:p w:rsidR="003E1DF5" w:rsidRPr="004A4A45" w:rsidP="003E1DF5" w14:paraId="1F34F961"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12.3</w:t>
            </w:r>
          </w:p>
        </w:tc>
        <w:tc>
          <w:tcPr>
            <w:tcW w:w="970" w:type="dxa"/>
            <w:vAlign w:val="center"/>
          </w:tcPr>
          <w:p w:rsidR="003E1DF5" w:rsidRPr="004A4A45" w:rsidP="003E1DF5" w14:paraId="4E4FCABD" w14:textId="77777777">
            <w:pPr>
              <w:pStyle w:val="TableTextRight"/>
              <w:keepNext/>
              <w:spacing w:after="0"/>
              <w:rPr>
                <w:rFonts w:asciiTheme="minorHAnsi" w:hAnsiTheme="minorHAnsi" w:cstheme="minorHAnsi"/>
              </w:rPr>
            </w:pPr>
            <w:r w:rsidRPr="004A4A45">
              <w:rPr>
                <w:rFonts w:asciiTheme="minorHAnsi" w:hAnsiTheme="minorHAnsi" w:cstheme="minorHAnsi"/>
              </w:rPr>
              <w:t>8.8</w:t>
            </w:r>
          </w:p>
        </w:tc>
        <w:tc>
          <w:tcPr>
            <w:tcW w:w="1096" w:type="dxa"/>
            <w:vAlign w:val="center"/>
          </w:tcPr>
          <w:p w:rsidR="003E1DF5" w:rsidRPr="004A4A45" w:rsidP="003E1DF5" w14:paraId="66219FF5" w14:textId="77777777">
            <w:pPr>
              <w:pStyle w:val="TableTextRight"/>
              <w:keepNext/>
              <w:spacing w:after="0"/>
              <w:rPr>
                <w:rFonts w:asciiTheme="minorHAnsi" w:hAnsiTheme="minorHAnsi" w:cstheme="minorHAnsi"/>
              </w:rPr>
            </w:pPr>
            <w:r w:rsidRPr="004A4A45">
              <w:rPr>
                <w:rFonts w:asciiTheme="minorHAnsi" w:hAnsiTheme="minorHAnsi" w:cstheme="minorHAnsi"/>
              </w:rPr>
              <w:t>12.3</w:t>
            </w:r>
          </w:p>
        </w:tc>
      </w:tr>
      <w:tr w14:paraId="2DB5A77B" w14:textId="77777777" w:rsidTr="00D34E0C">
        <w:tblPrEx>
          <w:tblW w:w="10880" w:type="dxa"/>
          <w:tblLayout w:type="fixed"/>
          <w:tblLook w:val="04E0"/>
        </w:tblPrEx>
        <w:trPr>
          <w:trHeight w:val="152"/>
        </w:trPr>
        <w:tc>
          <w:tcPr>
            <w:tcW w:w="1340" w:type="dxa"/>
            <w:noWrap/>
            <w:vAlign w:val="center"/>
          </w:tcPr>
          <w:p w:rsidR="003E1DF5" w:rsidRPr="004A4A45" w:rsidP="003E1DF5" w14:paraId="7BF84FE5"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3E1DF5" w:rsidRPr="004A4A45" w:rsidP="003E1DF5" w14:paraId="001E0359"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3,656</w:t>
            </w:r>
          </w:p>
        </w:tc>
        <w:tc>
          <w:tcPr>
            <w:tcW w:w="1170" w:type="dxa"/>
            <w:noWrap/>
            <w:vAlign w:val="center"/>
          </w:tcPr>
          <w:p w:rsidR="003E1DF5" w:rsidRPr="004A4A45" w:rsidP="003E1DF5" w14:paraId="1A732A40"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8.9</w:t>
            </w:r>
          </w:p>
        </w:tc>
        <w:tc>
          <w:tcPr>
            <w:tcW w:w="920" w:type="dxa"/>
            <w:noWrap/>
            <w:vAlign w:val="center"/>
          </w:tcPr>
          <w:p w:rsidR="003E1DF5" w:rsidRPr="004A4A45" w:rsidP="003E1DF5" w14:paraId="4F28A694"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10.7</w:t>
            </w:r>
          </w:p>
        </w:tc>
        <w:tc>
          <w:tcPr>
            <w:tcW w:w="993" w:type="dxa"/>
            <w:noWrap/>
            <w:vAlign w:val="center"/>
          </w:tcPr>
          <w:p w:rsidR="003E1DF5" w:rsidRPr="004A4A45" w:rsidP="003E1DF5" w14:paraId="658B4EFE"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8.9</w:t>
            </w:r>
          </w:p>
        </w:tc>
        <w:tc>
          <w:tcPr>
            <w:tcW w:w="1100" w:type="dxa"/>
            <w:noWrap/>
            <w:vAlign w:val="center"/>
          </w:tcPr>
          <w:p w:rsidR="003E1DF5" w:rsidRPr="004A4A45" w:rsidP="003E1DF5" w14:paraId="2C62406A"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10.7</w:t>
            </w:r>
          </w:p>
        </w:tc>
        <w:tc>
          <w:tcPr>
            <w:tcW w:w="1099" w:type="dxa"/>
            <w:noWrap/>
            <w:vAlign w:val="center"/>
          </w:tcPr>
          <w:p w:rsidR="003E1DF5" w:rsidRPr="004A4A45" w:rsidP="003E1DF5" w14:paraId="504DE9B0"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8.9</w:t>
            </w:r>
          </w:p>
        </w:tc>
        <w:tc>
          <w:tcPr>
            <w:tcW w:w="932" w:type="dxa"/>
            <w:noWrap/>
            <w:vAlign w:val="center"/>
          </w:tcPr>
          <w:p w:rsidR="003E1DF5" w:rsidRPr="004A4A45" w:rsidP="003E1DF5" w14:paraId="580AF434"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10.7</w:t>
            </w:r>
          </w:p>
        </w:tc>
        <w:tc>
          <w:tcPr>
            <w:tcW w:w="970" w:type="dxa"/>
            <w:vAlign w:val="center"/>
          </w:tcPr>
          <w:p w:rsidR="003E1DF5" w:rsidRPr="004A4A45" w:rsidP="003E1DF5" w14:paraId="374764FA" w14:textId="77777777">
            <w:pPr>
              <w:pStyle w:val="TableTextRight"/>
              <w:keepNext/>
              <w:spacing w:after="0"/>
              <w:rPr>
                <w:rFonts w:asciiTheme="minorHAnsi" w:hAnsiTheme="minorHAnsi" w:cstheme="minorHAnsi"/>
                <w:b/>
              </w:rPr>
            </w:pPr>
            <w:r w:rsidRPr="004A4A45">
              <w:rPr>
                <w:rFonts w:asciiTheme="minorHAnsi" w:hAnsiTheme="minorHAnsi" w:cstheme="minorHAnsi"/>
                <w:b/>
              </w:rPr>
              <w:t>8.9</w:t>
            </w:r>
          </w:p>
        </w:tc>
        <w:tc>
          <w:tcPr>
            <w:tcW w:w="1096" w:type="dxa"/>
            <w:vAlign w:val="center"/>
          </w:tcPr>
          <w:p w:rsidR="003E1DF5" w:rsidRPr="004A4A45" w:rsidP="003E1DF5" w14:paraId="48F9AED9" w14:textId="77777777">
            <w:pPr>
              <w:pStyle w:val="TableTextRight"/>
              <w:keepNext/>
              <w:spacing w:after="0"/>
              <w:rPr>
                <w:rFonts w:asciiTheme="minorHAnsi" w:hAnsiTheme="minorHAnsi" w:cstheme="minorHAnsi"/>
                <w:b/>
              </w:rPr>
            </w:pPr>
            <w:r w:rsidRPr="004A4A45">
              <w:rPr>
                <w:rFonts w:asciiTheme="minorHAnsi" w:hAnsiTheme="minorHAnsi" w:cstheme="minorHAnsi"/>
                <w:b/>
              </w:rPr>
              <w:t>10.7</w:t>
            </w:r>
          </w:p>
        </w:tc>
      </w:tr>
    </w:tbl>
    <w:p w:rsidR="003E1DF5" w:rsidRPr="004A4A45" w:rsidP="007745BB" w14:paraId="2CE6DBB2" w14:textId="77777777">
      <w:pPr>
        <w:rPr>
          <w:rFonts w:asciiTheme="minorHAnsi" w:hAnsiTheme="minorHAnsi" w:cstheme="minorHAnsi"/>
          <w:b/>
          <w:snapToGrid w:val="0"/>
        </w:rPr>
      </w:pPr>
    </w:p>
    <w:p w:rsidR="00F540DA" w:rsidRPr="004A4A45" w:rsidP="007745BB" w14:paraId="2F87167A" w14:textId="77777777">
      <w:pPr>
        <w:rPr>
          <w:rFonts w:asciiTheme="minorHAnsi" w:hAnsiTheme="minorHAnsi" w:cstheme="minorHAnsi"/>
          <w:snapToGrid w:val="0"/>
          <w:sz w:val="22"/>
          <w:szCs w:val="22"/>
        </w:rPr>
      </w:pPr>
      <w:r w:rsidRPr="004A4A45">
        <w:rPr>
          <w:rFonts w:asciiTheme="minorHAnsi" w:hAnsiTheme="minorHAnsi" w:cstheme="minorHAnsi"/>
          <w:b/>
          <w:snapToGrid w:val="0"/>
          <w:sz w:val="22"/>
          <w:szCs w:val="22"/>
        </w:rPr>
        <w:t>G</w:t>
      </w:r>
      <w:r w:rsidRPr="004A4A45">
        <w:rPr>
          <w:rFonts w:asciiTheme="minorHAnsi" w:hAnsiTheme="minorHAnsi" w:cstheme="minorHAnsi"/>
          <w:b/>
          <w:bCs/>
          <w:iCs/>
          <w:snapToGrid w:val="0"/>
          <w:sz w:val="22"/>
          <w:szCs w:val="22"/>
        </w:rPr>
        <w:t xml:space="preserve">raduation Rates (GR): </w:t>
      </w:r>
      <w:r w:rsidRPr="004A4A45">
        <w:rPr>
          <w:rFonts w:asciiTheme="minorHAnsi" w:hAnsiTheme="minorHAnsi" w:cstheme="minorHAnsi"/>
          <w:sz w:val="22"/>
          <w:szCs w:val="22"/>
        </w:rPr>
        <w:t>Detailed</w:t>
      </w:r>
      <w:r w:rsidRPr="004A4A45">
        <w:rPr>
          <w:rFonts w:asciiTheme="minorHAnsi" w:hAnsiTheme="minorHAnsi" w:cstheme="minorHAnsi"/>
          <w:snapToGrid w:val="0"/>
          <w:sz w:val="22"/>
          <w:szCs w:val="22"/>
        </w:rPr>
        <w:t xml:space="preserve"> estimates for the GR</w:t>
      </w:r>
      <w:r w:rsidRPr="004A4A45" w:rsidR="00C77685">
        <w:rPr>
          <w:rFonts w:asciiTheme="minorHAnsi" w:hAnsiTheme="minorHAnsi" w:cstheme="minorHAnsi"/>
          <w:snapToGrid w:val="0"/>
          <w:sz w:val="22"/>
          <w:szCs w:val="22"/>
        </w:rPr>
        <w:t xml:space="preserve"> survey</w:t>
      </w:r>
      <w:r w:rsidRPr="004A4A45">
        <w:rPr>
          <w:rFonts w:asciiTheme="minorHAnsi" w:hAnsiTheme="minorHAnsi" w:cstheme="minorHAnsi"/>
          <w:snapToGrid w:val="0"/>
          <w:sz w:val="22"/>
          <w:szCs w:val="22"/>
        </w:rPr>
        <w:t xml:space="preserve"> component are presented in table 9. Estimates account for institution type and keyholder experience and were adjusted to take into consideration respondent self-reported preparation time for this component. </w:t>
      </w:r>
      <w:r w:rsidRPr="004A4A45" w:rsidR="00856A63">
        <w:rPr>
          <w:rFonts w:asciiTheme="minorHAnsi" w:hAnsiTheme="minorHAnsi" w:cstheme="minorHAnsi"/>
          <w:snapToGrid w:val="0"/>
          <w:sz w:val="22"/>
          <w:szCs w:val="22"/>
        </w:rPr>
        <w:t xml:space="preserve">There </w:t>
      </w:r>
      <w:r w:rsidRPr="004A4A45" w:rsidR="003E1DF5">
        <w:rPr>
          <w:rFonts w:asciiTheme="minorHAnsi" w:hAnsiTheme="minorHAnsi" w:cstheme="minorHAnsi"/>
          <w:snapToGrid w:val="0"/>
          <w:sz w:val="22"/>
          <w:szCs w:val="22"/>
        </w:rPr>
        <w:t xml:space="preserve">is one major change, removal of </w:t>
      </w:r>
      <w:r w:rsidRPr="004A4A45" w:rsidR="00CC5076">
        <w:rPr>
          <w:rFonts w:asciiTheme="minorHAnsi" w:hAnsiTheme="minorHAnsi" w:cstheme="minorHAnsi"/>
          <w:snapToGrid w:val="0"/>
          <w:sz w:val="22"/>
          <w:szCs w:val="22"/>
        </w:rPr>
        <w:t xml:space="preserve">another gender; other changes </w:t>
      </w:r>
      <w:r w:rsidRPr="004A4A45" w:rsidR="00856A63">
        <w:rPr>
          <w:rFonts w:asciiTheme="minorHAnsi" w:hAnsiTheme="minorHAnsi" w:cstheme="minorHAnsi"/>
          <w:snapToGrid w:val="0"/>
          <w:sz w:val="22"/>
          <w:szCs w:val="22"/>
        </w:rPr>
        <w:t>are minor wording</w:t>
      </w:r>
      <w:r w:rsidRPr="004A4A45" w:rsidR="00A152DD">
        <w:rPr>
          <w:rFonts w:asciiTheme="minorHAnsi" w:hAnsiTheme="minorHAnsi" w:cstheme="minorHAnsi"/>
          <w:snapToGrid w:val="0"/>
          <w:sz w:val="22"/>
          <w:szCs w:val="22"/>
        </w:rPr>
        <w:t>/terminology</w:t>
      </w:r>
      <w:r w:rsidRPr="004A4A45" w:rsidR="00856A63">
        <w:rPr>
          <w:rFonts w:asciiTheme="minorHAnsi" w:hAnsiTheme="minorHAnsi" w:cstheme="minorHAnsi"/>
          <w:snapToGrid w:val="0"/>
          <w:sz w:val="22"/>
          <w:szCs w:val="22"/>
        </w:rPr>
        <w:t xml:space="preserve"> changes and changes to FAQs which do not affect burden.</w:t>
      </w:r>
    </w:p>
    <w:p w:rsidR="00CC5076" w:rsidRPr="004A4A45" w:rsidP="007745BB" w14:paraId="6C7625DA" w14:textId="77777777">
      <w:pPr>
        <w:rPr>
          <w:rFonts w:asciiTheme="minorHAnsi" w:hAnsiTheme="minorHAnsi" w:cstheme="minorHAnsi"/>
          <w:snapToGrid w:val="0"/>
        </w:rPr>
      </w:pP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3CD081E8" w14:textId="77777777" w:rsidTr="00D34E0C">
        <w:tblPrEx>
          <w:tblW w:w="10880" w:type="dxa"/>
          <w:tblLayout w:type="fixed"/>
          <w:tblLook w:val="04E0"/>
        </w:tblPrEx>
        <w:trPr>
          <w:trHeight w:val="152"/>
        </w:trPr>
        <w:tc>
          <w:tcPr>
            <w:tcW w:w="10880" w:type="dxa"/>
            <w:gridSpan w:val="10"/>
            <w:shd w:val="clear" w:color="auto" w:fill="0070C0"/>
            <w:vAlign w:val="center"/>
          </w:tcPr>
          <w:p w:rsidR="00CC5076" w:rsidRPr="004A4A45" w14:paraId="0B970CBE" w14:textId="77777777">
            <w:pPr>
              <w:pStyle w:val="TableTitle"/>
              <w:keepNext/>
              <w:rPr>
                <w:rFonts w:asciiTheme="minorHAnsi" w:hAnsiTheme="minorHAnsi" w:cstheme="minorHAnsi"/>
                <w:color w:val="EEECE1" w:themeColor="background2"/>
              </w:rPr>
            </w:pPr>
            <w:bookmarkStart w:id="97" w:name="_Toc212641605"/>
            <w:r w:rsidRPr="004A4A45">
              <w:rPr>
                <w:rFonts w:asciiTheme="minorHAnsi" w:hAnsiTheme="minorHAnsi" w:cstheme="minorHAnsi"/>
                <w:bCs w:val="0"/>
                <w:color w:val="EEECE1" w:themeColor="background2"/>
              </w:rPr>
              <w:t>Table 9. Burden hours, Graduation Rates</w:t>
            </w:r>
            <w:bookmarkEnd w:id="97"/>
          </w:p>
        </w:tc>
      </w:tr>
      <w:tr w14:paraId="23C76EAD" w14:textId="77777777" w:rsidTr="00D34E0C">
        <w:tblPrEx>
          <w:tblW w:w="10880" w:type="dxa"/>
          <w:tblLayout w:type="fixed"/>
          <w:tblLook w:val="04E0"/>
        </w:tblPrEx>
        <w:trPr>
          <w:trHeight w:val="152"/>
        </w:trPr>
        <w:tc>
          <w:tcPr>
            <w:tcW w:w="1340" w:type="dxa"/>
            <w:vMerge w:val="restart"/>
            <w:vAlign w:val="center"/>
          </w:tcPr>
          <w:p w:rsidR="00CC5076" w:rsidRPr="004A4A45" w14:paraId="2614738E"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260" w:type="dxa"/>
            <w:vMerge w:val="restart"/>
            <w:vAlign w:val="center"/>
          </w:tcPr>
          <w:p w:rsidR="00CC5076" w:rsidRPr="004A4A45" w14:paraId="79A1D2FE"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090" w:type="dxa"/>
            <w:gridSpan w:val="2"/>
            <w:vAlign w:val="center"/>
          </w:tcPr>
          <w:p w:rsidR="00CC5076" w:rsidRPr="004A4A45" w14:paraId="50285442"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2023-24</w:t>
            </w:r>
          </w:p>
        </w:tc>
        <w:tc>
          <w:tcPr>
            <w:tcW w:w="2093" w:type="dxa"/>
            <w:gridSpan w:val="2"/>
            <w:vAlign w:val="center"/>
          </w:tcPr>
          <w:p w:rsidR="00CC5076" w:rsidRPr="004A4A45" w14:paraId="363536BA"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031" w:type="dxa"/>
            <w:gridSpan w:val="2"/>
          </w:tcPr>
          <w:p w:rsidR="00CC5076" w:rsidRPr="004A4A45" w14:paraId="328153BD"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066" w:type="dxa"/>
            <w:gridSpan w:val="2"/>
          </w:tcPr>
          <w:p w:rsidR="00CC5076" w:rsidRPr="004A4A45" w14:paraId="26764F28"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775D37A6" w14:textId="77777777" w:rsidTr="00D34E0C">
        <w:tblPrEx>
          <w:tblW w:w="10880" w:type="dxa"/>
          <w:tblLayout w:type="fixed"/>
          <w:tblLook w:val="04E0"/>
        </w:tblPrEx>
        <w:trPr>
          <w:trHeight w:val="152"/>
        </w:trPr>
        <w:tc>
          <w:tcPr>
            <w:tcW w:w="1340" w:type="dxa"/>
            <w:vMerge/>
            <w:vAlign w:val="center"/>
          </w:tcPr>
          <w:p w:rsidR="00CC5076" w:rsidRPr="004A4A45" w14:paraId="34ED9EB7" w14:textId="77777777">
            <w:pPr>
              <w:pStyle w:val="TableHeader"/>
              <w:keepNext/>
              <w:rPr>
                <w:rFonts w:asciiTheme="minorHAnsi" w:hAnsiTheme="minorHAnsi" w:cstheme="minorHAnsi"/>
                <w:color w:val="FFFFFF" w:themeColor="background1"/>
              </w:rPr>
            </w:pPr>
          </w:p>
        </w:tc>
        <w:tc>
          <w:tcPr>
            <w:tcW w:w="1260" w:type="dxa"/>
            <w:vMerge/>
            <w:vAlign w:val="center"/>
          </w:tcPr>
          <w:p w:rsidR="00CC5076" w:rsidRPr="004A4A45" w14:paraId="1AEEB158" w14:textId="77777777">
            <w:pPr>
              <w:pStyle w:val="TableHeader"/>
              <w:keepNext/>
              <w:rPr>
                <w:rFonts w:asciiTheme="minorHAnsi" w:hAnsiTheme="minorHAnsi" w:cstheme="minorHAnsi"/>
                <w:b w:val="0"/>
                <w:color w:val="FFFFFF" w:themeColor="background1"/>
              </w:rPr>
            </w:pPr>
          </w:p>
        </w:tc>
        <w:tc>
          <w:tcPr>
            <w:tcW w:w="2090" w:type="dxa"/>
            <w:gridSpan w:val="2"/>
            <w:vAlign w:val="center"/>
          </w:tcPr>
          <w:p w:rsidR="00CC5076" w:rsidRPr="004A4A45" w14:paraId="52162ECC"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93" w:type="dxa"/>
            <w:gridSpan w:val="2"/>
            <w:vAlign w:val="center"/>
          </w:tcPr>
          <w:p w:rsidR="00CC5076" w:rsidRPr="004A4A45" w14:paraId="380E19EF"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31" w:type="dxa"/>
            <w:gridSpan w:val="2"/>
            <w:vAlign w:val="center"/>
          </w:tcPr>
          <w:p w:rsidR="00CC5076" w:rsidRPr="004A4A45" w14:paraId="1005A6CA"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66" w:type="dxa"/>
            <w:gridSpan w:val="2"/>
            <w:vAlign w:val="center"/>
          </w:tcPr>
          <w:p w:rsidR="00CC5076" w:rsidRPr="004A4A45" w14:paraId="43DC595E"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5B2717C9" w14:textId="77777777" w:rsidTr="00D34E0C">
        <w:tblPrEx>
          <w:tblW w:w="10880" w:type="dxa"/>
          <w:tblLayout w:type="fixed"/>
          <w:tblLook w:val="04E0"/>
        </w:tblPrEx>
        <w:trPr>
          <w:trHeight w:val="152"/>
        </w:trPr>
        <w:tc>
          <w:tcPr>
            <w:tcW w:w="1340" w:type="dxa"/>
            <w:vMerge/>
            <w:vAlign w:val="center"/>
          </w:tcPr>
          <w:p w:rsidR="00CC5076" w:rsidRPr="004A4A45" w14:paraId="4E2CC69A" w14:textId="77777777">
            <w:pPr>
              <w:pStyle w:val="TableHeader"/>
              <w:keepNext/>
              <w:rPr>
                <w:rFonts w:asciiTheme="minorHAnsi" w:hAnsiTheme="minorHAnsi" w:cstheme="minorHAnsi"/>
                <w:color w:val="FFFFFF" w:themeColor="background1"/>
              </w:rPr>
            </w:pPr>
          </w:p>
        </w:tc>
        <w:tc>
          <w:tcPr>
            <w:tcW w:w="1260" w:type="dxa"/>
            <w:vMerge/>
            <w:vAlign w:val="center"/>
          </w:tcPr>
          <w:p w:rsidR="00CC5076" w:rsidRPr="004A4A45" w14:paraId="26CBDFFB" w14:textId="77777777">
            <w:pPr>
              <w:pStyle w:val="TableHeader"/>
              <w:keepNext/>
              <w:rPr>
                <w:rFonts w:asciiTheme="minorHAnsi" w:hAnsiTheme="minorHAnsi" w:cstheme="minorHAnsi"/>
              </w:rPr>
            </w:pPr>
          </w:p>
        </w:tc>
        <w:tc>
          <w:tcPr>
            <w:tcW w:w="1170" w:type="dxa"/>
            <w:vAlign w:val="center"/>
          </w:tcPr>
          <w:p w:rsidR="00CC5076" w:rsidRPr="004A4A45" w14:paraId="765C7872"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20" w:type="dxa"/>
            <w:vAlign w:val="center"/>
          </w:tcPr>
          <w:p w:rsidR="00CC5076" w:rsidRPr="004A4A45" w14:paraId="5485AC91"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93" w:type="dxa"/>
            <w:vAlign w:val="center"/>
          </w:tcPr>
          <w:p w:rsidR="00CC5076" w:rsidRPr="004A4A45" w14:paraId="273A19F5"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CC5076" w:rsidRPr="004A4A45" w14:paraId="7B029954"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100" w:type="dxa"/>
            <w:vAlign w:val="center"/>
          </w:tcPr>
          <w:p w:rsidR="00CC5076" w:rsidRPr="004A4A45" w14:paraId="2DC116BD"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099" w:type="dxa"/>
            <w:vAlign w:val="center"/>
          </w:tcPr>
          <w:p w:rsidR="00CC5076" w:rsidRPr="004A4A45" w14:paraId="639227CD"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32" w:type="dxa"/>
            <w:vAlign w:val="center"/>
          </w:tcPr>
          <w:p w:rsidR="00CC5076" w:rsidRPr="004A4A45" w14:paraId="790DC6D3"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70" w:type="dxa"/>
            <w:vAlign w:val="center"/>
          </w:tcPr>
          <w:p w:rsidR="00CC5076" w:rsidRPr="004A4A45" w14:paraId="20918750"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096" w:type="dxa"/>
            <w:vAlign w:val="center"/>
          </w:tcPr>
          <w:p w:rsidR="00CC5076" w:rsidRPr="004A4A45" w14:paraId="0A00C8E1"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4655D302" w14:textId="77777777" w:rsidTr="00D34E0C">
        <w:tblPrEx>
          <w:tblW w:w="10880" w:type="dxa"/>
          <w:tblLayout w:type="fixed"/>
          <w:tblLook w:val="04E0"/>
        </w:tblPrEx>
        <w:trPr>
          <w:trHeight w:val="152"/>
        </w:trPr>
        <w:tc>
          <w:tcPr>
            <w:tcW w:w="1340" w:type="dxa"/>
            <w:noWrap/>
            <w:vAlign w:val="center"/>
          </w:tcPr>
          <w:p w:rsidR="00CC5076" w:rsidRPr="004A4A45" w:rsidP="00CC5076" w14:paraId="05C84EC4"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CC5076" w:rsidRPr="004A4A45" w:rsidP="00CC5076" w14:paraId="70827963" w14:textId="77777777">
            <w:pPr>
              <w:pStyle w:val="TableTextRight"/>
              <w:keepNext/>
              <w:spacing w:after="0"/>
              <w:rPr>
                <w:rFonts w:asciiTheme="minorHAnsi" w:hAnsiTheme="minorHAnsi" w:cstheme="minorHAnsi"/>
                <w:color w:val="auto"/>
              </w:rPr>
            </w:pPr>
            <w:r w:rsidRPr="004A4A45">
              <w:rPr>
                <w:rFonts w:ascii="Calibri" w:hAnsi="Calibri" w:cs="Calibri"/>
              </w:rPr>
              <w:t>2,265</w:t>
            </w:r>
          </w:p>
        </w:tc>
        <w:tc>
          <w:tcPr>
            <w:tcW w:w="1170" w:type="dxa"/>
            <w:noWrap/>
            <w:vAlign w:val="center"/>
          </w:tcPr>
          <w:p w:rsidR="00CC5076" w:rsidRPr="004A4A45" w:rsidP="00CC5076" w14:paraId="5877B00B" w14:textId="77777777">
            <w:pPr>
              <w:pStyle w:val="TableTextRight"/>
              <w:keepNext/>
              <w:spacing w:after="0"/>
              <w:rPr>
                <w:rFonts w:asciiTheme="minorHAnsi" w:hAnsiTheme="minorHAnsi" w:cstheme="minorHAnsi"/>
                <w:color w:val="auto"/>
              </w:rPr>
            </w:pPr>
            <w:r w:rsidRPr="004A4A45">
              <w:rPr>
                <w:rFonts w:ascii="Calibri" w:hAnsi="Calibri" w:cs="Calibri"/>
              </w:rPr>
              <w:t>7</w:t>
            </w:r>
          </w:p>
        </w:tc>
        <w:tc>
          <w:tcPr>
            <w:tcW w:w="920" w:type="dxa"/>
            <w:noWrap/>
            <w:vAlign w:val="center"/>
          </w:tcPr>
          <w:p w:rsidR="00CC5076" w:rsidRPr="004A4A45" w:rsidP="00CC5076" w14:paraId="02A97130"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7.5</w:t>
            </w:r>
          </w:p>
        </w:tc>
        <w:tc>
          <w:tcPr>
            <w:tcW w:w="993" w:type="dxa"/>
            <w:noWrap/>
            <w:vAlign w:val="center"/>
          </w:tcPr>
          <w:p w:rsidR="00CC5076" w:rsidRPr="004A4A45" w:rsidP="00CC5076" w14:paraId="3967F416" w14:textId="77777777">
            <w:pPr>
              <w:pStyle w:val="TableTextRight"/>
              <w:keepNext/>
              <w:spacing w:after="0"/>
              <w:rPr>
                <w:rFonts w:asciiTheme="minorHAnsi" w:hAnsiTheme="minorHAnsi" w:cstheme="minorHAnsi"/>
                <w:color w:val="auto"/>
              </w:rPr>
            </w:pPr>
            <w:r w:rsidRPr="004A4A45">
              <w:rPr>
                <w:rFonts w:ascii="Calibri" w:hAnsi="Calibri" w:cs="Calibri"/>
              </w:rPr>
              <w:t>7</w:t>
            </w:r>
          </w:p>
        </w:tc>
        <w:tc>
          <w:tcPr>
            <w:tcW w:w="1100" w:type="dxa"/>
            <w:noWrap/>
            <w:vAlign w:val="center"/>
          </w:tcPr>
          <w:p w:rsidR="00CC5076" w:rsidRPr="004A4A45" w:rsidP="00CC5076" w14:paraId="640BCBEE" w14:textId="77777777">
            <w:pPr>
              <w:pStyle w:val="TableTextRight"/>
              <w:keepNext/>
              <w:spacing w:after="0"/>
              <w:rPr>
                <w:rFonts w:asciiTheme="minorHAnsi" w:hAnsiTheme="minorHAnsi" w:cstheme="minorHAnsi"/>
                <w:color w:val="auto"/>
              </w:rPr>
            </w:pPr>
            <w:r w:rsidRPr="004A4A45">
              <w:rPr>
                <w:rFonts w:ascii="Calibri" w:hAnsi="Calibri" w:cs="Calibri"/>
              </w:rPr>
              <w:t>7.5</w:t>
            </w:r>
          </w:p>
        </w:tc>
        <w:tc>
          <w:tcPr>
            <w:tcW w:w="1099" w:type="dxa"/>
            <w:noWrap/>
            <w:vAlign w:val="center"/>
          </w:tcPr>
          <w:p w:rsidR="00CC5076" w:rsidRPr="004A4A45" w:rsidP="00CC5076" w14:paraId="339B556F" w14:textId="77777777">
            <w:pPr>
              <w:pStyle w:val="TableTextRight"/>
              <w:keepNext/>
              <w:spacing w:after="0"/>
              <w:rPr>
                <w:rFonts w:asciiTheme="minorHAnsi" w:hAnsiTheme="minorHAnsi" w:cstheme="minorHAnsi"/>
                <w:color w:val="auto"/>
              </w:rPr>
            </w:pPr>
            <w:r w:rsidRPr="004A4A45">
              <w:rPr>
                <w:rFonts w:ascii="Calibri" w:hAnsi="Calibri" w:cs="Calibri"/>
              </w:rPr>
              <w:t>7</w:t>
            </w:r>
          </w:p>
        </w:tc>
        <w:tc>
          <w:tcPr>
            <w:tcW w:w="932" w:type="dxa"/>
            <w:noWrap/>
            <w:vAlign w:val="center"/>
          </w:tcPr>
          <w:p w:rsidR="00CC5076" w:rsidRPr="004A4A45" w:rsidP="00CC5076" w14:paraId="69295358" w14:textId="77777777">
            <w:pPr>
              <w:pStyle w:val="TableTextRight"/>
              <w:keepNext/>
              <w:spacing w:after="0"/>
              <w:rPr>
                <w:rFonts w:asciiTheme="minorHAnsi" w:hAnsiTheme="minorHAnsi" w:cstheme="minorHAnsi"/>
                <w:color w:val="auto"/>
              </w:rPr>
            </w:pPr>
            <w:r w:rsidRPr="004A4A45">
              <w:rPr>
                <w:rFonts w:ascii="Calibri" w:hAnsi="Calibri" w:cs="Calibri"/>
              </w:rPr>
              <w:t>7.5</w:t>
            </w:r>
          </w:p>
        </w:tc>
        <w:tc>
          <w:tcPr>
            <w:tcW w:w="970" w:type="dxa"/>
            <w:vAlign w:val="center"/>
          </w:tcPr>
          <w:p w:rsidR="00CC5076" w:rsidRPr="004A4A45" w:rsidP="00CC5076" w14:paraId="716F56DE" w14:textId="77777777">
            <w:pPr>
              <w:pStyle w:val="TableTextRight"/>
              <w:keepNext/>
              <w:spacing w:after="0"/>
              <w:rPr>
                <w:rFonts w:ascii="Calibri" w:hAnsi="Calibri" w:cs="Calibri"/>
              </w:rPr>
            </w:pPr>
            <w:r w:rsidRPr="004A4A45">
              <w:rPr>
                <w:rFonts w:ascii="Calibri" w:hAnsi="Calibri" w:cs="Calibri"/>
              </w:rPr>
              <w:t>7</w:t>
            </w:r>
          </w:p>
        </w:tc>
        <w:tc>
          <w:tcPr>
            <w:tcW w:w="1096" w:type="dxa"/>
            <w:vAlign w:val="center"/>
          </w:tcPr>
          <w:p w:rsidR="00CC5076" w:rsidRPr="004A4A45" w:rsidP="00CC5076" w14:paraId="5764852C" w14:textId="77777777">
            <w:pPr>
              <w:pStyle w:val="TableTextRight"/>
              <w:keepNext/>
              <w:spacing w:after="0"/>
              <w:rPr>
                <w:rFonts w:ascii="Calibri" w:hAnsi="Calibri" w:cs="Calibri"/>
              </w:rPr>
            </w:pPr>
            <w:r w:rsidRPr="004A4A45">
              <w:rPr>
                <w:rFonts w:ascii="Calibri" w:hAnsi="Calibri" w:cs="Calibri"/>
              </w:rPr>
              <w:t>7.5</w:t>
            </w:r>
          </w:p>
        </w:tc>
      </w:tr>
      <w:tr w14:paraId="0D3221BD" w14:textId="77777777" w:rsidTr="00D34E0C">
        <w:tblPrEx>
          <w:tblW w:w="10880" w:type="dxa"/>
          <w:tblLayout w:type="fixed"/>
          <w:tblLook w:val="04E0"/>
        </w:tblPrEx>
        <w:trPr>
          <w:trHeight w:val="152"/>
        </w:trPr>
        <w:tc>
          <w:tcPr>
            <w:tcW w:w="1340" w:type="dxa"/>
            <w:noWrap/>
            <w:vAlign w:val="center"/>
          </w:tcPr>
          <w:p w:rsidR="00CC5076" w:rsidRPr="004A4A45" w:rsidP="00CC5076" w14:paraId="658CCE63"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CC5076" w:rsidRPr="004A4A45" w:rsidP="00CC5076" w14:paraId="65D6A3EC" w14:textId="77777777">
            <w:pPr>
              <w:pStyle w:val="TableTextRight"/>
              <w:keepNext/>
              <w:spacing w:after="0"/>
              <w:rPr>
                <w:rFonts w:asciiTheme="minorHAnsi" w:hAnsiTheme="minorHAnsi" w:cstheme="minorHAnsi"/>
                <w:color w:val="auto"/>
              </w:rPr>
            </w:pPr>
            <w:r w:rsidRPr="004A4A45">
              <w:rPr>
                <w:rFonts w:ascii="Calibri" w:hAnsi="Calibri" w:cs="Calibri"/>
              </w:rPr>
              <w:t>1,506</w:t>
            </w:r>
          </w:p>
        </w:tc>
        <w:tc>
          <w:tcPr>
            <w:tcW w:w="1170" w:type="dxa"/>
            <w:noWrap/>
            <w:vAlign w:val="center"/>
          </w:tcPr>
          <w:p w:rsidR="00CC5076" w:rsidRPr="004A4A45" w:rsidP="00CC5076" w14:paraId="765B8D84"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6.3</w:t>
            </w:r>
          </w:p>
        </w:tc>
        <w:tc>
          <w:tcPr>
            <w:tcW w:w="920" w:type="dxa"/>
            <w:noWrap/>
            <w:vAlign w:val="center"/>
          </w:tcPr>
          <w:p w:rsidR="00CC5076" w:rsidRPr="004A4A45" w:rsidP="00CC5076" w14:paraId="3150F9AA" w14:textId="77777777">
            <w:pPr>
              <w:pStyle w:val="TableTextRight"/>
              <w:keepNext/>
              <w:spacing w:after="0" w:line="259" w:lineRule="auto"/>
              <w:rPr>
                <w:rFonts w:asciiTheme="minorHAnsi" w:hAnsiTheme="minorHAnsi" w:cstheme="minorHAnsi"/>
                <w:color w:val="auto"/>
              </w:rPr>
            </w:pPr>
            <w:r w:rsidRPr="004A4A45">
              <w:rPr>
                <w:rFonts w:ascii="Calibri" w:hAnsi="Calibri" w:cs="Calibri"/>
              </w:rPr>
              <w:t>8.4</w:t>
            </w:r>
          </w:p>
        </w:tc>
        <w:tc>
          <w:tcPr>
            <w:tcW w:w="993" w:type="dxa"/>
            <w:noWrap/>
            <w:vAlign w:val="center"/>
          </w:tcPr>
          <w:p w:rsidR="00CC5076" w:rsidRPr="004A4A45" w:rsidP="00CC5076" w14:paraId="0A86BA37" w14:textId="77777777">
            <w:pPr>
              <w:pStyle w:val="TableTextRight"/>
              <w:keepNext/>
              <w:spacing w:after="0"/>
              <w:rPr>
                <w:rFonts w:asciiTheme="minorHAnsi" w:hAnsiTheme="minorHAnsi" w:cstheme="minorHAnsi"/>
                <w:color w:val="auto"/>
              </w:rPr>
            </w:pPr>
            <w:r w:rsidRPr="004A4A45">
              <w:rPr>
                <w:rFonts w:ascii="Calibri" w:hAnsi="Calibri" w:cs="Calibri"/>
              </w:rPr>
              <w:t>6.3</w:t>
            </w:r>
          </w:p>
        </w:tc>
        <w:tc>
          <w:tcPr>
            <w:tcW w:w="1100" w:type="dxa"/>
            <w:noWrap/>
            <w:vAlign w:val="center"/>
          </w:tcPr>
          <w:p w:rsidR="00CC5076" w:rsidRPr="004A4A45" w:rsidP="00CC5076" w14:paraId="6DA28015" w14:textId="77777777">
            <w:pPr>
              <w:pStyle w:val="TableTextRight"/>
              <w:keepNext/>
              <w:spacing w:after="0"/>
              <w:rPr>
                <w:rFonts w:asciiTheme="minorHAnsi" w:hAnsiTheme="minorHAnsi" w:cstheme="minorHAnsi"/>
                <w:color w:val="auto"/>
              </w:rPr>
            </w:pPr>
            <w:r w:rsidRPr="004A4A45">
              <w:rPr>
                <w:rFonts w:ascii="Calibri" w:hAnsi="Calibri" w:cs="Calibri"/>
              </w:rPr>
              <w:t>8.4</w:t>
            </w:r>
          </w:p>
        </w:tc>
        <w:tc>
          <w:tcPr>
            <w:tcW w:w="1099" w:type="dxa"/>
            <w:noWrap/>
            <w:vAlign w:val="center"/>
          </w:tcPr>
          <w:p w:rsidR="00CC5076" w:rsidRPr="004A4A45" w:rsidP="00CC5076" w14:paraId="0E189700" w14:textId="77777777">
            <w:pPr>
              <w:pStyle w:val="TableTextRight"/>
              <w:keepNext/>
              <w:spacing w:after="0"/>
              <w:rPr>
                <w:rFonts w:asciiTheme="minorHAnsi" w:hAnsiTheme="minorHAnsi" w:cstheme="minorHAnsi"/>
                <w:color w:val="auto"/>
              </w:rPr>
            </w:pPr>
            <w:r w:rsidRPr="004A4A45">
              <w:rPr>
                <w:rFonts w:ascii="Calibri" w:hAnsi="Calibri" w:cs="Calibri"/>
              </w:rPr>
              <w:t>6.3</w:t>
            </w:r>
          </w:p>
        </w:tc>
        <w:tc>
          <w:tcPr>
            <w:tcW w:w="932" w:type="dxa"/>
            <w:noWrap/>
            <w:vAlign w:val="center"/>
          </w:tcPr>
          <w:p w:rsidR="00CC5076" w:rsidRPr="004A4A45" w:rsidP="00CC5076" w14:paraId="606587BB" w14:textId="77777777">
            <w:pPr>
              <w:pStyle w:val="TableTextRight"/>
              <w:keepNext/>
              <w:spacing w:after="0"/>
              <w:rPr>
                <w:rFonts w:asciiTheme="minorHAnsi" w:hAnsiTheme="minorHAnsi" w:cstheme="minorHAnsi"/>
                <w:color w:val="auto"/>
              </w:rPr>
            </w:pPr>
            <w:r w:rsidRPr="004A4A45">
              <w:rPr>
                <w:rFonts w:ascii="Calibri" w:hAnsi="Calibri" w:cs="Calibri"/>
              </w:rPr>
              <w:t>8.4</w:t>
            </w:r>
          </w:p>
        </w:tc>
        <w:tc>
          <w:tcPr>
            <w:tcW w:w="970" w:type="dxa"/>
            <w:vAlign w:val="center"/>
          </w:tcPr>
          <w:p w:rsidR="00CC5076" w:rsidRPr="004A4A45" w:rsidP="00CC5076" w14:paraId="3214FBA2" w14:textId="77777777">
            <w:pPr>
              <w:pStyle w:val="TableTextRight"/>
              <w:keepNext/>
              <w:spacing w:after="0"/>
              <w:rPr>
                <w:rFonts w:ascii="Calibri" w:hAnsi="Calibri" w:cs="Calibri"/>
              </w:rPr>
            </w:pPr>
            <w:r w:rsidRPr="004A4A45">
              <w:rPr>
                <w:rFonts w:ascii="Calibri" w:hAnsi="Calibri" w:cs="Calibri"/>
              </w:rPr>
              <w:t>6.3</w:t>
            </w:r>
          </w:p>
        </w:tc>
        <w:tc>
          <w:tcPr>
            <w:tcW w:w="1096" w:type="dxa"/>
            <w:vAlign w:val="center"/>
          </w:tcPr>
          <w:p w:rsidR="00CC5076" w:rsidRPr="004A4A45" w:rsidP="00CC5076" w14:paraId="6A064280" w14:textId="77777777">
            <w:pPr>
              <w:pStyle w:val="TableTextRight"/>
              <w:keepNext/>
              <w:spacing w:after="0"/>
              <w:rPr>
                <w:rFonts w:ascii="Calibri" w:hAnsi="Calibri" w:cs="Calibri"/>
              </w:rPr>
            </w:pPr>
            <w:r w:rsidRPr="004A4A45">
              <w:rPr>
                <w:rFonts w:ascii="Calibri" w:hAnsi="Calibri" w:cs="Calibri"/>
              </w:rPr>
              <w:t>8.4</w:t>
            </w:r>
          </w:p>
        </w:tc>
      </w:tr>
      <w:tr w14:paraId="15E62124" w14:textId="77777777" w:rsidTr="00D34E0C">
        <w:tblPrEx>
          <w:tblW w:w="10880" w:type="dxa"/>
          <w:tblLayout w:type="fixed"/>
          <w:tblLook w:val="04E0"/>
        </w:tblPrEx>
        <w:trPr>
          <w:trHeight w:val="152"/>
        </w:trPr>
        <w:tc>
          <w:tcPr>
            <w:tcW w:w="1340" w:type="dxa"/>
            <w:noWrap/>
            <w:vAlign w:val="center"/>
          </w:tcPr>
          <w:p w:rsidR="00CC5076" w:rsidRPr="004A4A45" w:rsidP="00CC5076" w14:paraId="5744FF17"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CC5076" w:rsidRPr="004A4A45" w:rsidP="00CC5076" w14:paraId="0CFAEE60" w14:textId="77777777">
            <w:pPr>
              <w:pStyle w:val="TableTextRight"/>
              <w:keepNext/>
              <w:spacing w:after="0"/>
              <w:rPr>
                <w:rFonts w:asciiTheme="minorHAnsi" w:hAnsiTheme="minorHAnsi" w:cstheme="minorHAnsi"/>
                <w:color w:val="auto"/>
              </w:rPr>
            </w:pPr>
            <w:r w:rsidRPr="004A4A45">
              <w:rPr>
                <w:rFonts w:ascii="Calibri" w:hAnsi="Calibri" w:cs="Calibri"/>
              </w:rPr>
              <w:t>1,587</w:t>
            </w:r>
          </w:p>
        </w:tc>
        <w:tc>
          <w:tcPr>
            <w:tcW w:w="1170" w:type="dxa"/>
            <w:noWrap/>
            <w:vAlign w:val="center"/>
          </w:tcPr>
          <w:p w:rsidR="00CC5076" w:rsidRPr="004A4A45" w:rsidP="00CC5076" w14:paraId="11978443"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4.3</w:t>
            </w:r>
          </w:p>
        </w:tc>
        <w:tc>
          <w:tcPr>
            <w:tcW w:w="920" w:type="dxa"/>
            <w:noWrap/>
            <w:vAlign w:val="center"/>
          </w:tcPr>
          <w:p w:rsidR="00CC5076" w:rsidRPr="004A4A45" w:rsidP="00CC5076" w14:paraId="7CB9B855"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5.8</w:t>
            </w:r>
          </w:p>
        </w:tc>
        <w:tc>
          <w:tcPr>
            <w:tcW w:w="993" w:type="dxa"/>
            <w:noWrap/>
            <w:vAlign w:val="center"/>
          </w:tcPr>
          <w:p w:rsidR="00CC5076" w:rsidRPr="004A4A45" w:rsidP="00CC5076" w14:paraId="7BE18558" w14:textId="77777777">
            <w:pPr>
              <w:pStyle w:val="TableTextRight"/>
              <w:keepNext/>
              <w:spacing w:after="0"/>
              <w:rPr>
                <w:rFonts w:asciiTheme="minorHAnsi" w:hAnsiTheme="minorHAnsi" w:cstheme="minorHAnsi"/>
                <w:color w:val="auto"/>
              </w:rPr>
            </w:pPr>
            <w:r w:rsidRPr="004A4A45">
              <w:rPr>
                <w:rFonts w:ascii="Calibri" w:hAnsi="Calibri" w:cs="Calibri"/>
              </w:rPr>
              <w:t>4.3</w:t>
            </w:r>
          </w:p>
        </w:tc>
        <w:tc>
          <w:tcPr>
            <w:tcW w:w="1100" w:type="dxa"/>
            <w:noWrap/>
            <w:vAlign w:val="center"/>
          </w:tcPr>
          <w:p w:rsidR="00CC5076" w:rsidRPr="004A4A45" w:rsidP="00CC5076" w14:paraId="15C57389" w14:textId="77777777">
            <w:pPr>
              <w:pStyle w:val="TableTextRight"/>
              <w:keepNext/>
              <w:spacing w:after="0"/>
              <w:rPr>
                <w:rFonts w:asciiTheme="minorHAnsi" w:hAnsiTheme="minorHAnsi" w:cstheme="minorHAnsi"/>
                <w:color w:val="auto"/>
              </w:rPr>
            </w:pPr>
            <w:r w:rsidRPr="004A4A45">
              <w:rPr>
                <w:rFonts w:ascii="Calibri" w:hAnsi="Calibri" w:cs="Calibri"/>
              </w:rPr>
              <w:t>5.8</w:t>
            </w:r>
          </w:p>
        </w:tc>
        <w:tc>
          <w:tcPr>
            <w:tcW w:w="1099" w:type="dxa"/>
            <w:noWrap/>
            <w:vAlign w:val="center"/>
          </w:tcPr>
          <w:p w:rsidR="00CC5076" w:rsidRPr="004A4A45" w:rsidP="00CC5076" w14:paraId="52EE1E45" w14:textId="77777777">
            <w:pPr>
              <w:pStyle w:val="TableTextRight"/>
              <w:keepNext/>
              <w:spacing w:after="0"/>
              <w:rPr>
                <w:rFonts w:asciiTheme="minorHAnsi" w:hAnsiTheme="minorHAnsi" w:cstheme="minorHAnsi"/>
                <w:color w:val="auto"/>
              </w:rPr>
            </w:pPr>
            <w:r w:rsidRPr="004A4A45">
              <w:rPr>
                <w:rFonts w:ascii="Calibri" w:hAnsi="Calibri" w:cs="Calibri"/>
              </w:rPr>
              <w:t>4.3</w:t>
            </w:r>
          </w:p>
        </w:tc>
        <w:tc>
          <w:tcPr>
            <w:tcW w:w="932" w:type="dxa"/>
            <w:noWrap/>
            <w:vAlign w:val="center"/>
          </w:tcPr>
          <w:p w:rsidR="00CC5076" w:rsidRPr="004A4A45" w:rsidP="00CC5076" w14:paraId="140C0C32" w14:textId="77777777">
            <w:pPr>
              <w:pStyle w:val="TableTextRight"/>
              <w:keepNext/>
              <w:spacing w:after="0"/>
              <w:rPr>
                <w:rFonts w:asciiTheme="minorHAnsi" w:hAnsiTheme="minorHAnsi" w:cstheme="minorHAnsi"/>
                <w:color w:val="auto"/>
              </w:rPr>
            </w:pPr>
            <w:r w:rsidRPr="004A4A45">
              <w:rPr>
                <w:rFonts w:ascii="Calibri" w:hAnsi="Calibri" w:cs="Calibri"/>
              </w:rPr>
              <w:t>5.8</w:t>
            </w:r>
          </w:p>
        </w:tc>
        <w:tc>
          <w:tcPr>
            <w:tcW w:w="970" w:type="dxa"/>
            <w:vAlign w:val="center"/>
          </w:tcPr>
          <w:p w:rsidR="00CC5076" w:rsidRPr="004A4A45" w:rsidP="00CC5076" w14:paraId="2D3C8673" w14:textId="77777777">
            <w:pPr>
              <w:pStyle w:val="TableTextRight"/>
              <w:keepNext/>
              <w:spacing w:after="0"/>
              <w:rPr>
                <w:rFonts w:ascii="Calibri" w:hAnsi="Calibri" w:cs="Calibri"/>
              </w:rPr>
            </w:pPr>
            <w:r w:rsidRPr="004A4A45">
              <w:rPr>
                <w:rFonts w:ascii="Calibri" w:hAnsi="Calibri" w:cs="Calibri"/>
              </w:rPr>
              <w:t>4.3</w:t>
            </w:r>
          </w:p>
        </w:tc>
        <w:tc>
          <w:tcPr>
            <w:tcW w:w="1096" w:type="dxa"/>
            <w:vAlign w:val="center"/>
          </w:tcPr>
          <w:p w:rsidR="00CC5076" w:rsidRPr="004A4A45" w:rsidP="00CC5076" w14:paraId="05FEAAAB" w14:textId="77777777">
            <w:pPr>
              <w:pStyle w:val="TableTextRight"/>
              <w:keepNext/>
              <w:spacing w:after="0"/>
              <w:rPr>
                <w:rFonts w:ascii="Calibri" w:hAnsi="Calibri" w:cs="Calibri"/>
              </w:rPr>
            </w:pPr>
            <w:r w:rsidRPr="004A4A45">
              <w:rPr>
                <w:rFonts w:ascii="Calibri" w:hAnsi="Calibri" w:cs="Calibri"/>
              </w:rPr>
              <w:t>5.8</w:t>
            </w:r>
          </w:p>
        </w:tc>
      </w:tr>
      <w:tr w14:paraId="320938AF" w14:textId="77777777" w:rsidTr="00D34E0C">
        <w:tblPrEx>
          <w:tblW w:w="10880" w:type="dxa"/>
          <w:tblLayout w:type="fixed"/>
          <w:tblLook w:val="04E0"/>
        </w:tblPrEx>
        <w:trPr>
          <w:trHeight w:val="152"/>
        </w:trPr>
        <w:tc>
          <w:tcPr>
            <w:tcW w:w="1340" w:type="dxa"/>
            <w:noWrap/>
            <w:vAlign w:val="center"/>
          </w:tcPr>
          <w:p w:rsidR="00CC5076" w:rsidRPr="004A4A45" w:rsidP="00CC5076" w14:paraId="38920C57"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CC5076" w:rsidRPr="004A4A45" w:rsidP="00CC5076" w14:paraId="55F02A2A" w14:textId="77777777">
            <w:pPr>
              <w:pStyle w:val="TableTextRight"/>
              <w:keepNext/>
              <w:spacing w:after="0"/>
              <w:rPr>
                <w:rFonts w:asciiTheme="minorHAnsi" w:hAnsiTheme="minorHAnsi" w:cstheme="minorHAnsi"/>
                <w:b/>
                <w:color w:val="auto"/>
              </w:rPr>
            </w:pPr>
            <w:r w:rsidRPr="004A4A45">
              <w:rPr>
                <w:rFonts w:ascii="Calibri" w:hAnsi="Calibri" w:cs="Calibri"/>
                <w:b/>
                <w:bCs w:val="0"/>
              </w:rPr>
              <w:t>5,358</w:t>
            </w:r>
          </w:p>
        </w:tc>
        <w:tc>
          <w:tcPr>
            <w:tcW w:w="1170" w:type="dxa"/>
            <w:noWrap/>
            <w:vAlign w:val="center"/>
          </w:tcPr>
          <w:p w:rsidR="00CC5076" w:rsidRPr="004A4A45" w:rsidP="00CC5076" w14:paraId="798E6ED0" w14:textId="77777777">
            <w:pPr>
              <w:pStyle w:val="TableTextRight"/>
              <w:keepNext/>
              <w:spacing w:after="0"/>
              <w:rPr>
                <w:rFonts w:asciiTheme="minorHAnsi" w:hAnsiTheme="minorHAnsi" w:cstheme="minorHAnsi"/>
                <w:b/>
                <w:color w:val="auto"/>
              </w:rPr>
            </w:pPr>
            <w:r w:rsidRPr="004A4A45">
              <w:rPr>
                <w:rFonts w:ascii="Calibri" w:hAnsi="Calibri" w:cs="Calibri"/>
                <w:b/>
                <w:bCs w:val="0"/>
              </w:rPr>
              <w:t>6.0</w:t>
            </w:r>
          </w:p>
        </w:tc>
        <w:tc>
          <w:tcPr>
            <w:tcW w:w="920" w:type="dxa"/>
            <w:noWrap/>
            <w:vAlign w:val="center"/>
          </w:tcPr>
          <w:p w:rsidR="00CC5076" w:rsidRPr="004A4A45" w:rsidP="00CC5076" w14:paraId="683E0E6E" w14:textId="77777777">
            <w:pPr>
              <w:pStyle w:val="TableTextRight"/>
              <w:keepNext/>
              <w:spacing w:after="0"/>
              <w:rPr>
                <w:rFonts w:asciiTheme="minorHAnsi" w:hAnsiTheme="minorHAnsi" w:cstheme="minorHAnsi"/>
                <w:b/>
                <w:color w:val="auto"/>
              </w:rPr>
            </w:pPr>
            <w:r w:rsidRPr="004A4A45">
              <w:rPr>
                <w:rFonts w:ascii="Calibri" w:hAnsi="Calibri" w:cs="Calibri"/>
                <w:b/>
                <w:bCs w:val="0"/>
              </w:rPr>
              <w:t>7.3</w:t>
            </w:r>
          </w:p>
        </w:tc>
        <w:tc>
          <w:tcPr>
            <w:tcW w:w="993" w:type="dxa"/>
            <w:noWrap/>
            <w:vAlign w:val="center"/>
          </w:tcPr>
          <w:p w:rsidR="00CC5076" w:rsidRPr="004A4A45" w:rsidP="00CC5076" w14:paraId="2FBC8F51" w14:textId="77777777">
            <w:pPr>
              <w:pStyle w:val="TableTextRight"/>
              <w:keepNext/>
              <w:spacing w:after="0"/>
              <w:rPr>
                <w:rFonts w:asciiTheme="minorHAnsi" w:hAnsiTheme="minorHAnsi" w:cstheme="minorHAnsi"/>
                <w:b/>
                <w:color w:val="auto"/>
              </w:rPr>
            </w:pPr>
            <w:r w:rsidRPr="004A4A45">
              <w:rPr>
                <w:rFonts w:ascii="Calibri" w:hAnsi="Calibri" w:cs="Calibri"/>
                <w:b/>
                <w:bCs w:val="0"/>
              </w:rPr>
              <w:t>6.0</w:t>
            </w:r>
          </w:p>
        </w:tc>
        <w:tc>
          <w:tcPr>
            <w:tcW w:w="1100" w:type="dxa"/>
            <w:noWrap/>
            <w:vAlign w:val="center"/>
          </w:tcPr>
          <w:p w:rsidR="00CC5076" w:rsidRPr="004A4A45" w:rsidP="00CC5076" w14:paraId="6FD2EBD7" w14:textId="77777777">
            <w:pPr>
              <w:pStyle w:val="TableTextRight"/>
              <w:keepNext/>
              <w:spacing w:after="0"/>
              <w:rPr>
                <w:rFonts w:asciiTheme="minorHAnsi" w:hAnsiTheme="minorHAnsi" w:cstheme="minorHAnsi"/>
                <w:b/>
                <w:color w:val="auto"/>
              </w:rPr>
            </w:pPr>
            <w:r w:rsidRPr="004A4A45">
              <w:rPr>
                <w:rFonts w:ascii="Calibri" w:hAnsi="Calibri" w:cs="Calibri"/>
                <w:b/>
                <w:bCs w:val="0"/>
              </w:rPr>
              <w:t>7.3</w:t>
            </w:r>
          </w:p>
        </w:tc>
        <w:tc>
          <w:tcPr>
            <w:tcW w:w="1099" w:type="dxa"/>
            <w:noWrap/>
            <w:vAlign w:val="center"/>
          </w:tcPr>
          <w:p w:rsidR="00CC5076" w:rsidRPr="004A4A45" w:rsidP="00CC5076" w14:paraId="09AE9A02" w14:textId="77777777">
            <w:pPr>
              <w:pStyle w:val="TableTextRight"/>
              <w:keepNext/>
              <w:spacing w:after="0"/>
              <w:rPr>
                <w:rFonts w:asciiTheme="minorHAnsi" w:hAnsiTheme="minorHAnsi" w:cstheme="minorHAnsi"/>
                <w:b/>
                <w:color w:val="auto"/>
              </w:rPr>
            </w:pPr>
            <w:r w:rsidRPr="004A4A45">
              <w:rPr>
                <w:rFonts w:ascii="Calibri" w:hAnsi="Calibri" w:cs="Calibri"/>
                <w:b/>
                <w:bCs w:val="0"/>
              </w:rPr>
              <w:t>6.0</w:t>
            </w:r>
          </w:p>
        </w:tc>
        <w:tc>
          <w:tcPr>
            <w:tcW w:w="932" w:type="dxa"/>
            <w:noWrap/>
            <w:vAlign w:val="center"/>
          </w:tcPr>
          <w:p w:rsidR="00CC5076" w:rsidRPr="004A4A45" w:rsidP="00CC5076" w14:paraId="0A56FECB" w14:textId="77777777">
            <w:pPr>
              <w:pStyle w:val="TableTextRight"/>
              <w:keepNext/>
              <w:spacing w:after="0"/>
              <w:rPr>
                <w:rFonts w:asciiTheme="minorHAnsi" w:hAnsiTheme="minorHAnsi" w:cstheme="minorHAnsi"/>
                <w:b/>
                <w:color w:val="auto"/>
              </w:rPr>
            </w:pPr>
            <w:r w:rsidRPr="004A4A45">
              <w:rPr>
                <w:rFonts w:ascii="Calibri" w:hAnsi="Calibri" w:cs="Calibri"/>
                <w:b/>
                <w:bCs w:val="0"/>
              </w:rPr>
              <w:t>7.3</w:t>
            </w:r>
          </w:p>
        </w:tc>
        <w:tc>
          <w:tcPr>
            <w:tcW w:w="970" w:type="dxa"/>
            <w:vAlign w:val="center"/>
          </w:tcPr>
          <w:p w:rsidR="00CC5076" w:rsidRPr="004A4A45" w:rsidP="00CC5076" w14:paraId="467970D6" w14:textId="77777777">
            <w:pPr>
              <w:pStyle w:val="TableTextRight"/>
              <w:keepNext/>
              <w:spacing w:after="0"/>
              <w:rPr>
                <w:rFonts w:ascii="Calibri" w:hAnsi="Calibri" w:cs="Calibri"/>
                <w:b/>
              </w:rPr>
            </w:pPr>
            <w:r w:rsidRPr="004A4A45">
              <w:rPr>
                <w:rFonts w:ascii="Calibri" w:hAnsi="Calibri" w:cs="Calibri"/>
                <w:b/>
                <w:bCs w:val="0"/>
              </w:rPr>
              <w:t>6.0</w:t>
            </w:r>
          </w:p>
        </w:tc>
        <w:tc>
          <w:tcPr>
            <w:tcW w:w="1096" w:type="dxa"/>
            <w:vAlign w:val="center"/>
          </w:tcPr>
          <w:p w:rsidR="00CC5076" w:rsidRPr="004A4A45" w:rsidP="00CC5076" w14:paraId="3BEA9955" w14:textId="77777777">
            <w:pPr>
              <w:pStyle w:val="TableTextRight"/>
              <w:keepNext/>
              <w:spacing w:after="0"/>
              <w:rPr>
                <w:rFonts w:ascii="Calibri" w:hAnsi="Calibri" w:cs="Calibri"/>
                <w:b/>
              </w:rPr>
            </w:pPr>
            <w:r w:rsidRPr="004A4A45">
              <w:rPr>
                <w:rFonts w:ascii="Calibri" w:hAnsi="Calibri" w:cs="Calibri"/>
                <w:b/>
                <w:bCs w:val="0"/>
              </w:rPr>
              <w:t>7.3</w:t>
            </w:r>
          </w:p>
        </w:tc>
      </w:tr>
    </w:tbl>
    <w:p w:rsidR="00CC5076" w:rsidRPr="004A4A45" w:rsidP="007745BB" w14:paraId="26D04D25" w14:textId="77777777">
      <w:pPr>
        <w:rPr>
          <w:rFonts w:asciiTheme="minorHAnsi" w:hAnsiTheme="minorHAnsi" w:cstheme="minorHAnsi"/>
          <w:snapToGrid w:val="0"/>
        </w:rPr>
      </w:pPr>
    </w:p>
    <w:p w:rsidR="00F540DA" w:rsidRPr="004A4A45" w:rsidP="003D43EC" w14:paraId="202C476E" w14:textId="77777777">
      <w:pPr>
        <w:pStyle w:val="BodyText"/>
        <w:rPr>
          <w:rFonts w:asciiTheme="minorHAnsi" w:hAnsiTheme="minorHAnsi" w:cstheme="minorHAnsi"/>
          <w:snapToGrid w:val="0"/>
        </w:rPr>
      </w:pPr>
      <w:r w:rsidRPr="004A4A45">
        <w:rPr>
          <w:rFonts w:asciiTheme="minorHAnsi" w:hAnsiTheme="minorHAnsi" w:cstheme="minorHAnsi"/>
          <w:b/>
          <w:snapToGrid w:val="0"/>
        </w:rPr>
        <w:t>200% Graduation Rates (GR200)</w:t>
      </w:r>
      <w:r w:rsidRPr="004A4A45">
        <w:rPr>
          <w:rFonts w:asciiTheme="minorHAnsi" w:hAnsiTheme="minorHAnsi" w:cstheme="minorHAnsi"/>
          <w:snapToGrid w:val="0"/>
        </w:rPr>
        <w:t xml:space="preserve">: Detailed estimates for the GR200 survey component are presented in table 10. Estimates account for institution type and keyholder experience and were adjusted to take into consideration respondent self-reported preparation time for this component. </w:t>
      </w:r>
      <w:r w:rsidRPr="004A4A45" w:rsidR="00856A63">
        <w:rPr>
          <w:rFonts w:asciiTheme="minorHAnsi" w:hAnsiTheme="minorHAnsi" w:cstheme="minorHAnsi"/>
          <w:snapToGrid w:val="0"/>
        </w:rPr>
        <w:t xml:space="preserve">There are </w:t>
      </w:r>
      <w:r w:rsidRPr="004A4A45" w:rsidR="00207F7F">
        <w:rPr>
          <w:rFonts w:asciiTheme="minorHAnsi" w:hAnsiTheme="minorHAnsi" w:cstheme="minorHAnsi"/>
          <w:snapToGrid w:val="0"/>
        </w:rPr>
        <w:t xml:space="preserve">no </w:t>
      </w:r>
      <w:r w:rsidRPr="004A4A45" w:rsidR="005A4040">
        <w:rPr>
          <w:rFonts w:asciiTheme="minorHAnsi" w:hAnsiTheme="minorHAnsi" w:cstheme="minorHAnsi"/>
          <w:snapToGrid w:val="0"/>
        </w:rPr>
        <w:t>changes</w:t>
      </w:r>
      <w:r w:rsidRPr="004A4A45" w:rsidR="00856A63">
        <w:rPr>
          <w:rFonts w:asciiTheme="minorHAnsi" w:hAnsiTheme="minorHAnsi" w:cstheme="minorHAnsi"/>
          <w:snapToGrid w:val="0"/>
        </w:rPr>
        <w:t xml:space="preserve"> </w:t>
      </w:r>
      <w:r w:rsidRPr="004A4A45" w:rsidR="00207F7F">
        <w:rPr>
          <w:rFonts w:asciiTheme="minorHAnsi" w:hAnsiTheme="minorHAnsi" w:cstheme="minorHAnsi"/>
          <w:snapToGrid w:val="0"/>
        </w:rPr>
        <w:t xml:space="preserve">to </w:t>
      </w:r>
      <w:r w:rsidRPr="004A4A45" w:rsidR="00A152DD">
        <w:rPr>
          <w:rFonts w:asciiTheme="minorHAnsi" w:hAnsiTheme="minorHAnsi" w:cstheme="minorHAnsi"/>
          <w:snapToGrid w:val="0"/>
        </w:rPr>
        <w:t xml:space="preserve">this survey component.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381992C1" w14:textId="77777777" w:rsidTr="00D34E0C">
        <w:tblPrEx>
          <w:tblW w:w="10880" w:type="dxa"/>
          <w:tblLayout w:type="fixed"/>
          <w:tblLook w:val="04E0"/>
        </w:tblPrEx>
        <w:trPr>
          <w:trHeight w:val="152"/>
        </w:trPr>
        <w:tc>
          <w:tcPr>
            <w:tcW w:w="10880" w:type="dxa"/>
            <w:gridSpan w:val="10"/>
            <w:shd w:val="clear" w:color="auto" w:fill="0070C0"/>
            <w:vAlign w:val="center"/>
          </w:tcPr>
          <w:p w:rsidR="00032048" w:rsidRPr="004A4A45" w14:paraId="5DBD0945" w14:textId="77777777">
            <w:pPr>
              <w:pStyle w:val="TableTitle"/>
              <w:keepNext/>
              <w:rPr>
                <w:rFonts w:asciiTheme="minorHAnsi" w:hAnsiTheme="minorHAnsi" w:cstheme="minorHAnsi"/>
                <w:color w:val="EEECE1" w:themeColor="background2"/>
              </w:rPr>
            </w:pPr>
            <w:bookmarkStart w:id="98" w:name="_Toc212641606"/>
            <w:bookmarkStart w:id="99" w:name="_Hlk153955200"/>
            <w:r w:rsidRPr="004A4A45">
              <w:rPr>
                <w:rFonts w:asciiTheme="minorHAnsi" w:hAnsiTheme="minorHAnsi" w:cstheme="minorHAnsi"/>
                <w:bCs w:val="0"/>
                <w:color w:val="EEECE1" w:themeColor="background2"/>
              </w:rPr>
              <w:t>Table 10. Burden hours, 200% Graduation Rates</w:t>
            </w:r>
            <w:bookmarkEnd w:id="98"/>
          </w:p>
        </w:tc>
      </w:tr>
      <w:tr w14:paraId="4DFC80FB" w14:textId="77777777" w:rsidTr="00D34E0C">
        <w:tblPrEx>
          <w:tblW w:w="10880" w:type="dxa"/>
          <w:tblLayout w:type="fixed"/>
          <w:tblLook w:val="04E0"/>
        </w:tblPrEx>
        <w:trPr>
          <w:trHeight w:val="152"/>
        </w:trPr>
        <w:tc>
          <w:tcPr>
            <w:tcW w:w="1340" w:type="dxa"/>
            <w:vMerge w:val="restart"/>
            <w:vAlign w:val="center"/>
          </w:tcPr>
          <w:p w:rsidR="00032048" w:rsidRPr="004A4A45" w14:paraId="481FC52A"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260" w:type="dxa"/>
            <w:vMerge w:val="restart"/>
            <w:vAlign w:val="center"/>
          </w:tcPr>
          <w:p w:rsidR="00032048" w:rsidRPr="004A4A45" w14:paraId="05DBA7F0"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090" w:type="dxa"/>
            <w:gridSpan w:val="2"/>
            <w:vAlign w:val="center"/>
          </w:tcPr>
          <w:p w:rsidR="00032048" w:rsidRPr="004A4A45" w14:paraId="56C66732"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2023-24</w:t>
            </w:r>
          </w:p>
        </w:tc>
        <w:tc>
          <w:tcPr>
            <w:tcW w:w="2093" w:type="dxa"/>
            <w:gridSpan w:val="2"/>
            <w:vAlign w:val="center"/>
          </w:tcPr>
          <w:p w:rsidR="00032048" w:rsidRPr="004A4A45" w14:paraId="1471CE2C"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031" w:type="dxa"/>
            <w:gridSpan w:val="2"/>
          </w:tcPr>
          <w:p w:rsidR="00032048" w:rsidRPr="004A4A45" w14:paraId="6CFF1BC3"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066" w:type="dxa"/>
            <w:gridSpan w:val="2"/>
          </w:tcPr>
          <w:p w:rsidR="00032048" w:rsidRPr="004A4A45" w14:paraId="11D9075F"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28A13861" w14:textId="77777777" w:rsidTr="00D34E0C">
        <w:tblPrEx>
          <w:tblW w:w="10880" w:type="dxa"/>
          <w:tblLayout w:type="fixed"/>
          <w:tblLook w:val="04E0"/>
        </w:tblPrEx>
        <w:trPr>
          <w:trHeight w:val="152"/>
        </w:trPr>
        <w:tc>
          <w:tcPr>
            <w:tcW w:w="1340" w:type="dxa"/>
            <w:vMerge/>
            <w:vAlign w:val="center"/>
          </w:tcPr>
          <w:p w:rsidR="00032048" w:rsidRPr="004A4A45" w14:paraId="6AED033C" w14:textId="77777777">
            <w:pPr>
              <w:pStyle w:val="TableHeader"/>
              <w:keepNext/>
              <w:rPr>
                <w:rFonts w:asciiTheme="minorHAnsi" w:hAnsiTheme="minorHAnsi" w:cstheme="minorHAnsi"/>
                <w:color w:val="FFFFFF" w:themeColor="background1"/>
              </w:rPr>
            </w:pPr>
          </w:p>
        </w:tc>
        <w:tc>
          <w:tcPr>
            <w:tcW w:w="1260" w:type="dxa"/>
            <w:vMerge/>
            <w:vAlign w:val="center"/>
          </w:tcPr>
          <w:p w:rsidR="00032048" w:rsidRPr="004A4A45" w14:paraId="21A1FDC6" w14:textId="77777777">
            <w:pPr>
              <w:pStyle w:val="TableHeader"/>
              <w:keepNext/>
              <w:rPr>
                <w:rFonts w:asciiTheme="minorHAnsi" w:hAnsiTheme="minorHAnsi" w:cstheme="minorHAnsi"/>
                <w:b w:val="0"/>
                <w:color w:val="FFFFFF" w:themeColor="background1"/>
              </w:rPr>
            </w:pPr>
          </w:p>
        </w:tc>
        <w:tc>
          <w:tcPr>
            <w:tcW w:w="2090" w:type="dxa"/>
            <w:gridSpan w:val="2"/>
            <w:vAlign w:val="center"/>
          </w:tcPr>
          <w:p w:rsidR="00032048" w:rsidRPr="004A4A45" w14:paraId="5E915AD6"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93" w:type="dxa"/>
            <w:gridSpan w:val="2"/>
            <w:vAlign w:val="center"/>
          </w:tcPr>
          <w:p w:rsidR="00032048" w:rsidRPr="004A4A45" w14:paraId="0956AFA5"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31" w:type="dxa"/>
            <w:gridSpan w:val="2"/>
            <w:vAlign w:val="center"/>
          </w:tcPr>
          <w:p w:rsidR="00032048" w:rsidRPr="004A4A45" w14:paraId="5D9CEFA2"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66" w:type="dxa"/>
            <w:gridSpan w:val="2"/>
            <w:vAlign w:val="center"/>
          </w:tcPr>
          <w:p w:rsidR="00032048" w:rsidRPr="004A4A45" w14:paraId="68A1F783"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3AED4B88" w14:textId="77777777" w:rsidTr="00D34E0C">
        <w:tblPrEx>
          <w:tblW w:w="10880" w:type="dxa"/>
          <w:tblLayout w:type="fixed"/>
          <w:tblLook w:val="04E0"/>
        </w:tblPrEx>
        <w:trPr>
          <w:trHeight w:val="152"/>
        </w:trPr>
        <w:tc>
          <w:tcPr>
            <w:tcW w:w="1340" w:type="dxa"/>
            <w:vMerge/>
            <w:vAlign w:val="center"/>
          </w:tcPr>
          <w:p w:rsidR="00032048" w:rsidRPr="004A4A45" w14:paraId="4BFCA845" w14:textId="77777777">
            <w:pPr>
              <w:pStyle w:val="TableHeader"/>
              <w:keepNext/>
              <w:rPr>
                <w:rFonts w:asciiTheme="minorHAnsi" w:hAnsiTheme="minorHAnsi" w:cstheme="minorHAnsi"/>
                <w:color w:val="FFFFFF" w:themeColor="background1"/>
              </w:rPr>
            </w:pPr>
          </w:p>
        </w:tc>
        <w:tc>
          <w:tcPr>
            <w:tcW w:w="1260" w:type="dxa"/>
            <w:vMerge/>
            <w:vAlign w:val="center"/>
          </w:tcPr>
          <w:p w:rsidR="00032048" w:rsidRPr="004A4A45" w14:paraId="36D04066" w14:textId="77777777">
            <w:pPr>
              <w:pStyle w:val="TableHeader"/>
              <w:keepNext/>
              <w:rPr>
                <w:rFonts w:asciiTheme="minorHAnsi" w:hAnsiTheme="minorHAnsi" w:cstheme="minorHAnsi"/>
              </w:rPr>
            </w:pPr>
          </w:p>
        </w:tc>
        <w:tc>
          <w:tcPr>
            <w:tcW w:w="1170" w:type="dxa"/>
            <w:vAlign w:val="center"/>
          </w:tcPr>
          <w:p w:rsidR="00032048" w:rsidRPr="004A4A45" w14:paraId="6E436105"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20" w:type="dxa"/>
            <w:vAlign w:val="center"/>
          </w:tcPr>
          <w:p w:rsidR="00032048" w:rsidRPr="004A4A45" w14:paraId="29EDE019"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93" w:type="dxa"/>
            <w:vAlign w:val="center"/>
          </w:tcPr>
          <w:p w:rsidR="00032048" w:rsidRPr="004A4A45" w14:paraId="25BAEC7C"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032048" w:rsidRPr="004A4A45" w14:paraId="0F0F1CE1"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100" w:type="dxa"/>
            <w:vAlign w:val="center"/>
          </w:tcPr>
          <w:p w:rsidR="00032048" w:rsidRPr="004A4A45" w14:paraId="51D39052"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099" w:type="dxa"/>
            <w:vAlign w:val="center"/>
          </w:tcPr>
          <w:p w:rsidR="00032048" w:rsidRPr="004A4A45" w14:paraId="3C54768D"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32" w:type="dxa"/>
            <w:vAlign w:val="center"/>
          </w:tcPr>
          <w:p w:rsidR="00032048" w:rsidRPr="004A4A45" w14:paraId="0F54D41F"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70" w:type="dxa"/>
            <w:vAlign w:val="center"/>
          </w:tcPr>
          <w:p w:rsidR="00032048" w:rsidRPr="004A4A45" w14:paraId="445A5505"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096" w:type="dxa"/>
            <w:vAlign w:val="center"/>
          </w:tcPr>
          <w:p w:rsidR="00032048" w:rsidRPr="004A4A45" w14:paraId="587C7DA7"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02B19CEA" w14:textId="77777777" w:rsidTr="00D34E0C">
        <w:tblPrEx>
          <w:tblW w:w="10880" w:type="dxa"/>
          <w:tblLayout w:type="fixed"/>
          <w:tblLook w:val="04E0"/>
        </w:tblPrEx>
        <w:trPr>
          <w:trHeight w:val="152"/>
        </w:trPr>
        <w:tc>
          <w:tcPr>
            <w:tcW w:w="1340" w:type="dxa"/>
            <w:noWrap/>
            <w:vAlign w:val="center"/>
          </w:tcPr>
          <w:p w:rsidR="009B4EA8" w:rsidRPr="004A4A45" w:rsidP="009B4EA8" w14:paraId="3C776E68"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9B4EA8" w:rsidRPr="004A4A45" w:rsidP="009B4EA8" w14:paraId="4CD368FE" w14:textId="77777777">
            <w:pPr>
              <w:pStyle w:val="TableTextRight"/>
              <w:keepNext/>
              <w:spacing w:after="0"/>
              <w:rPr>
                <w:rFonts w:asciiTheme="minorHAnsi" w:hAnsiTheme="minorHAnsi" w:cstheme="minorHAnsi"/>
                <w:color w:val="auto"/>
              </w:rPr>
            </w:pPr>
            <w:r w:rsidRPr="004A4A45">
              <w:rPr>
                <w:rFonts w:ascii="Calibri" w:hAnsi="Calibri" w:cs="Calibri"/>
              </w:rPr>
              <w:t>1,970</w:t>
            </w:r>
          </w:p>
        </w:tc>
        <w:tc>
          <w:tcPr>
            <w:tcW w:w="1170" w:type="dxa"/>
            <w:noWrap/>
            <w:vAlign w:val="center"/>
          </w:tcPr>
          <w:p w:rsidR="009B4EA8" w:rsidRPr="004A4A45" w:rsidP="009B4EA8" w14:paraId="656FB09D" w14:textId="77777777">
            <w:pPr>
              <w:pStyle w:val="TableTextRight"/>
              <w:keepNext/>
              <w:spacing w:after="0"/>
              <w:rPr>
                <w:rFonts w:asciiTheme="minorHAnsi" w:hAnsiTheme="minorHAnsi" w:cstheme="minorHAnsi"/>
                <w:color w:val="auto"/>
              </w:rPr>
            </w:pPr>
            <w:r w:rsidRPr="004A4A45">
              <w:rPr>
                <w:rFonts w:ascii="Calibri" w:hAnsi="Calibri" w:cs="Calibri"/>
              </w:rPr>
              <w:t>3.4</w:t>
            </w:r>
          </w:p>
        </w:tc>
        <w:tc>
          <w:tcPr>
            <w:tcW w:w="920" w:type="dxa"/>
            <w:noWrap/>
            <w:vAlign w:val="center"/>
          </w:tcPr>
          <w:p w:rsidR="009B4EA8" w:rsidRPr="004A4A45" w:rsidP="009B4EA8" w14:paraId="08D756CC"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3</w:t>
            </w:r>
          </w:p>
        </w:tc>
        <w:tc>
          <w:tcPr>
            <w:tcW w:w="993" w:type="dxa"/>
            <w:noWrap/>
            <w:vAlign w:val="center"/>
          </w:tcPr>
          <w:p w:rsidR="009B4EA8" w:rsidRPr="004A4A45" w:rsidP="009B4EA8" w14:paraId="482988D4" w14:textId="77777777">
            <w:pPr>
              <w:pStyle w:val="TableTextRight"/>
              <w:keepNext/>
              <w:spacing w:after="0"/>
              <w:rPr>
                <w:rFonts w:asciiTheme="minorHAnsi" w:hAnsiTheme="minorHAnsi" w:cstheme="minorHAnsi"/>
                <w:color w:val="auto"/>
              </w:rPr>
            </w:pPr>
            <w:r w:rsidRPr="004A4A45">
              <w:rPr>
                <w:rFonts w:ascii="Calibri" w:hAnsi="Calibri" w:cs="Calibri"/>
              </w:rPr>
              <w:t>3.4</w:t>
            </w:r>
          </w:p>
        </w:tc>
        <w:tc>
          <w:tcPr>
            <w:tcW w:w="1100" w:type="dxa"/>
            <w:noWrap/>
            <w:vAlign w:val="center"/>
          </w:tcPr>
          <w:p w:rsidR="009B4EA8" w:rsidRPr="004A4A45" w:rsidP="009B4EA8" w14:paraId="7C731A1C" w14:textId="77777777">
            <w:pPr>
              <w:pStyle w:val="TableTextRight"/>
              <w:keepNext/>
              <w:spacing w:after="0"/>
              <w:rPr>
                <w:rFonts w:asciiTheme="minorHAnsi" w:hAnsiTheme="minorHAnsi" w:cstheme="minorHAnsi"/>
                <w:color w:val="auto"/>
              </w:rPr>
            </w:pPr>
            <w:r w:rsidRPr="004A4A45">
              <w:rPr>
                <w:rFonts w:ascii="Calibri" w:hAnsi="Calibri" w:cs="Calibri"/>
              </w:rPr>
              <w:t>3</w:t>
            </w:r>
          </w:p>
        </w:tc>
        <w:tc>
          <w:tcPr>
            <w:tcW w:w="1099" w:type="dxa"/>
            <w:noWrap/>
            <w:vAlign w:val="center"/>
          </w:tcPr>
          <w:p w:rsidR="009B4EA8" w:rsidRPr="004A4A45" w:rsidP="009B4EA8" w14:paraId="66BD8FFE" w14:textId="77777777">
            <w:pPr>
              <w:pStyle w:val="TableTextRight"/>
              <w:keepNext/>
              <w:spacing w:after="0"/>
              <w:rPr>
                <w:rFonts w:asciiTheme="minorHAnsi" w:hAnsiTheme="minorHAnsi" w:cstheme="minorHAnsi"/>
                <w:color w:val="auto"/>
              </w:rPr>
            </w:pPr>
            <w:r w:rsidRPr="004A4A45">
              <w:rPr>
                <w:rFonts w:ascii="Calibri" w:hAnsi="Calibri" w:cs="Calibri"/>
              </w:rPr>
              <w:t>3.4</w:t>
            </w:r>
          </w:p>
        </w:tc>
        <w:tc>
          <w:tcPr>
            <w:tcW w:w="932" w:type="dxa"/>
            <w:noWrap/>
            <w:vAlign w:val="center"/>
          </w:tcPr>
          <w:p w:rsidR="009B4EA8" w:rsidRPr="004A4A45" w:rsidP="009B4EA8" w14:paraId="1149EBCD" w14:textId="77777777">
            <w:pPr>
              <w:pStyle w:val="TableTextRight"/>
              <w:keepNext/>
              <w:spacing w:after="0"/>
              <w:rPr>
                <w:rFonts w:asciiTheme="minorHAnsi" w:hAnsiTheme="minorHAnsi" w:cstheme="minorHAnsi"/>
                <w:color w:val="auto"/>
              </w:rPr>
            </w:pPr>
            <w:r w:rsidRPr="004A4A45">
              <w:rPr>
                <w:rFonts w:ascii="Calibri" w:hAnsi="Calibri" w:cs="Calibri"/>
              </w:rPr>
              <w:t>3</w:t>
            </w:r>
          </w:p>
        </w:tc>
        <w:tc>
          <w:tcPr>
            <w:tcW w:w="970" w:type="dxa"/>
            <w:vAlign w:val="center"/>
          </w:tcPr>
          <w:p w:rsidR="009B4EA8" w:rsidRPr="004A4A45" w:rsidP="009B4EA8" w14:paraId="5BE7D9DC" w14:textId="77777777">
            <w:pPr>
              <w:pStyle w:val="TableTextRight"/>
              <w:keepNext/>
              <w:spacing w:after="0"/>
              <w:rPr>
                <w:rFonts w:ascii="Calibri" w:hAnsi="Calibri" w:cs="Calibri"/>
              </w:rPr>
            </w:pPr>
            <w:r w:rsidRPr="004A4A45">
              <w:rPr>
                <w:rFonts w:ascii="Calibri" w:hAnsi="Calibri" w:cs="Calibri"/>
              </w:rPr>
              <w:t>3.4</w:t>
            </w:r>
          </w:p>
        </w:tc>
        <w:tc>
          <w:tcPr>
            <w:tcW w:w="1096" w:type="dxa"/>
            <w:vAlign w:val="center"/>
          </w:tcPr>
          <w:p w:rsidR="009B4EA8" w:rsidRPr="004A4A45" w:rsidP="009B4EA8" w14:paraId="689DA436" w14:textId="77777777">
            <w:pPr>
              <w:pStyle w:val="TableTextRight"/>
              <w:keepNext/>
              <w:spacing w:after="0"/>
              <w:rPr>
                <w:rFonts w:ascii="Calibri" w:hAnsi="Calibri" w:cs="Calibri"/>
              </w:rPr>
            </w:pPr>
            <w:r w:rsidRPr="004A4A45">
              <w:rPr>
                <w:rFonts w:ascii="Calibri" w:hAnsi="Calibri" w:cs="Calibri"/>
              </w:rPr>
              <w:t>3</w:t>
            </w:r>
          </w:p>
        </w:tc>
      </w:tr>
      <w:tr w14:paraId="3BB8A24C" w14:textId="77777777" w:rsidTr="00D34E0C">
        <w:tblPrEx>
          <w:tblW w:w="10880" w:type="dxa"/>
          <w:tblLayout w:type="fixed"/>
          <w:tblLook w:val="04E0"/>
        </w:tblPrEx>
        <w:trPr>
          <w:trHeight w:val="152"/>
        </w:trPr>
        <w:tc>
          <w:tcPr>
            <w:tcW w:w="1340" w:type="dxa"/>
            <w:noWrap/>
            <w:vAlign w:val="center"/>
          </w:tcPr>
          <w:p w:rsidR="009B4EA8" w:rsidRPr="004A4A45" w:rsidP="009B4EA8" w14:paraId="72DD62B2"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9B4EA8" w:rsidRPr="004A4A45" w:rsidP="009B4EA8" w14:paraId="32202E85" w14:textId="77777777">
            <w:pPr>
              <w:pStyle w:val="TableTextRight"/>
              <w:keepNext/>
              <w:spacing w:after="0"/>
              <w:rPr>
                <w:rFonts w:asciiTheme="minorHAnsi" w:hAnsiTheme="minorHAnsi" w:cstheme="minorHAnsi"/>
                <w:color w:val="auto"/>
              </w:rPr>
            </w:pPr>
            <w:r w:rsidRPr="004A4A45">
              <w:rPr>
                <w:rFonts w:ascii="Calibri" w:hAnsi="Calibri" w:cs="Calibri"/>
              </w:rPr>
              <w:t>1,495</w:t>
            </w:r>
          </w:p>
        </w:tc>
        <w:tc>
          <w:tcPr>
            <w:tcW w:w="1170" w:type="dxa"/>
            <w:noWrap/>
            <w:vAlign w:val="center"/>
          </w:tcPr>
          <w:p w:rsidR="009B4EA8" w:rsidRPr="004A4A45" w:rsidP="009B4EA8" w14:paraId="17A5656F"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3.5</w:t>
            </w:r>
          </w:p>
        </w:tc>
        <w:tc>
          <w:tcPr>
            <w:tcW w:w="920" w:type="dxa"/>
            <w:noWrap/>
            <w:vAlign w:val="center"/>
          </w:tcPr>
          <w:p w:rsidR="009B4EA8" w:rsidRPr="004A4A45" w:rsidP="009B4EA8" w14:paraId="3F3100E2" w14:textId="77777777">
            <w:pPr>
              <w:pStyle w:val="TableTextRight"/>
              <w:keepNext/>
              <w:spacing w:after="0" w:line="259" w:lineRule="auto"/>
              <w:rPr>
                <w:rFonts w:asciiTheme="minorHAnsi" w:hAnsiTheme="minorHAnsi" w:cstheme="minorHAnsi"/>
                <w:color w:val="auto"/>
              </w:rPr>
            </w:pPr>
            <w:r w:rsidRPr="004A4A45">
              <w:rPr>
                <w:rFonts w:ascii="Calibri" w:hAnsi="Calibri" w:cs="Calibri"/>
              </w:rPr>
              <w:t>4.5</w:t>
            </w:r>
          </w:p>
        </w:tc>
        <w:tc>
          <w:tcPr>
            <w:tcW w:w="993" w:type="dxa"/>
            <w:noWrap/>
            <w:vAlign w:val="center"/>
          </w:tcPr>
          <w:p w:rsidR="009B4EA8" w:rsidRPr="004A4A45" w:rsidP="009B4EA8" w14:paraId="55FBA25C" w14:textId="77777777">
            <w:pPr>
              <w:pStyle w:val="TableTextRight"/>
              <w:keepNext/>
              <w:spacing w:after="0"/>
              <w:rPr>
                <w:rFonts w:asciiTheme="minorHAnsi" w:hAnsiTheme="minorHAnsi" w:cstheme="minorHAnsi"/>
                <w:color w:val="auto"/>
              </w:rPr>
            </w:pPr>
            <w:r w:rsidRPr="004A4A45">
              <w:rPr>
                <w:rFonts w:ascii="Calibri" w:hAnsi="Calibri" w:cs="Calibri"/>
              </w:rPr>
              <w:t>3.5</w:t>
            </w:r>
          </w:p>
        </w:tc>
        <w:tc>
          <w:tcPr>
            <w:tcW w:w="1100" w:type="dxa"/>
            <w:noWrap/>
            <w:vAlign w:val="center"/>
          </w:tcPr>
          <w:p w:rsidR="009B4EA8" w:rsidRPr="004A4A45" w:rsidP="009B4EA8" w14:paraId="31908F78" w14:textId="77777777">
            <w:pPr>
              <w:pStyle w:val="TableTextRight"/>
              <w:keepNext/>
              <w:spacing w:after="0"/>
              <w:rPr>
                <w:rFonts w:asciiTheme="minorHAnsi" w:hAnsiTheme="minorHAnsi" w:cstheme="minorHAnsi"/>
                <w:color w:val="auto"/>
              </w:rPr>
            </w:pPr>
            <w:r w:rsidRPr="004A4A45">
              <w:rPr>
                <w:rFonts w:ascii="Calibri" w:hAnsi="Calibri" w:cs="Calibri"/>
              </w:rPr>
              <w:t>4.5</w:t>
            </w:r>
          </w:p>
        </w:tc>
        <w:tc>
          <w:tcPr>
            <w:tcW w:w="1099" w:type="dxa"/>
            <w:noWrap/>
            <w:vAlign w:val="center"/>
          </w:tcPr>
          <w:p w:rsidR="009B4EA8" w:rsidRPr="004A4A45" w:rsidP="009B4EA8" w14:paraId="11DCC597" w14:textId="77777777">
            <w:pPr>
              <w:pStyle w:val="TableTextRight"/>
              <w:keepNext/>
              <w:spacing w:after="0"/>
              <w:rPr>
                <w:rFonts w:asciiTheme="minorHAnsi" w:hAnsiTheme="minorHAnsi" w:cstheme="minorHAnsi"/>
                <w:color w:val="auto"/>
              </w:rPr>
            </w:pPr>
            <w:r w:rsidRPr="004A4A45">
              <w:rPr>
                <w:rFonts w:ascii="Calibri" w:hAnsi="Calibri" w:cs="Calibri"/>
              </w:rPr>
              <w:t>3.5</w:t>
            </w:r>
          </w:p>
        </w:tc>
        <w:tc>
          <w:tcPr>
            <w:tcW w:w="932" w:type="dxa"/>
            <w:noWrap/>
            <w:vAlign w:val="center"/>
          </w:tcPr>
          <w:p w:rsidR="009B4EA8" w:rsidRPr="004A4A45" w:rsidP="009B4EA8" w14:paraId="5D94E0E9" w14:textId="77777777">
            <w:pPr>
              <w:pStyle w:val="TableTextRight"/>
              <w:keepNext/>
              <w:spacing w:after="0"/>
              <w:rPr>
                <w:rFonts w:asciiTheme="minorHAnsi" w:hAnsiTheme="minorHAnsi" w:cstheme="minorHAnsi"/>
                <w:color w:val="auto"/>
              </w:rPr>
            </w:pPr>
            <w:r w:rsidRPr="004A4A45">
              <w:rPr>
                <w:rFonts w:ascii="Calibri" w:hAnsi="Calibri" w:cs="Calibri"/>
              </w:rPr>
              <w:t>4.5</w:t>
            </w:r>
          </w:p>
        </w:tc>
        <w:tc>
          <w:tcPr>
            <w:tcW w:w="970" w:type="dxa"/>
            <w:vAlign w:val="center"/>
          </w:tcPr>
          <w:p w:rsidR="009B4EA8" w:rsidRPr="004A4A45" w:rsidP="009B4EA8" w14:paraId="3385272F" w14:textId="77777777">
            <w:pPr>
              <w:pStyle w:val="TableTextRight"/>
              <w:keepNext/>
              <w:spacing w:after="0"/>
              <w:rPr>
                <w:rFonts w:ascii="Calibri" w:hAnsi="Calibri" w:cs="Calibri"/>
              </w:rPr>
            </w:pPr>
            <w:r w:rsidRPr="004A4A45">
              <w:rPr>
                <w:rFonts w:ascii="Calibri" w:hAnsi="Calibri" w:cs="Calibri"/>
              </w:rPr>
              <w:t>3.5</w:t>
            </w:r>
          </w:p>
        </w:tc>
        <w:tc>
          <w:tcPr>
            <w:tcW w:w="1096" w:type="dxa"/>
            <w:vAlign w:val="center"/>
          </w:tcPr>
          <w:p w:rsidR="009B4EA8" w:rsidRPr="004A4A45" w:rsidP="009B4EA8" w14:paraId="163CF611" w14:textId="77777777">
            <w:pPr>
              <w:pStyle w:val="TableTextRight"/>
              <w:keepNext/>
              <w:spacing w:after="0"/>
              <w:rPr>
                <w:rFonts w:ascii="Calibri" w:hAnsi="Calibri" w:cs="Calibri"/>
              </w:rPr>
            </w:pPr>
            <w:r w:rsidRPr="004A4A45">
              <w:rPr>
                <w:rFonts w:ascii="Calibri" w:hAnsi="Calibri" w:cs="Calibri"/>
              </w:rPr>
              <w:t>4.5</w:t>
            </w:r>
          </w:p>
        </w:tc>
      </w:tr>
      <w:tr w14:paraId="5F102D0C" w14:textId="77777777" w:rsidTr="00D34E0C">
        <w:tblPrEx>
          <w:tblW w:w="10880" w:type="dxa"/>
          <w:tblLayout w:type="fixed"/>
          <w:tblLook w:val="04E0"/>
        </w:tblPrEx>
        <w:trPr>
          <w:trHeight w:val="152"/>
        </w:trPr>
        <w:tc>
          <w:tcPr>
            <w:tcW w:w="1340" w:type="dxa"/>
            <w:noWrap/>
            <w:vAlign w:val="center"/>
          </w:tcPr>
          <w:p w:rsidR="009B4EA8" w:rsidRPr="004A4A45" w:rsidP="009B4EA8" w14:paraId="35371953"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9B4EA8" w:rsidRPr="004A4A45" w:rsidP="009B4EA8" w14:paraId="1DD34538" w14:textId="77777777">
            <w:pPr>
              <w:pStyle w:val="TableTextRight"/>
              <w:keepNext/>
              <w:spacing w:after="0"/>
              <w:rPr>
                <w:rFonts w:asciiTheme="minorHAnsi" w:hAnsiTheme="minorHAnsi" w:cstheme="minorHAnsi"/>
                <w:color w:val="auto"/>
              </w:rPr>
            </w:pPr>
            <w:r w:rsidRPr="004A4A45">
              <w:rPr>
                <w:rFonts w:ascii="Calibri" w:hAnsi="Calibri" w:cs="Calibri"/>
              </w:rPr>
              <w:t>1,551</w:t>
            </w:r>
          </w:p>
        </w:tc>
        <w:tc>
          <w:tcPr>
            <w:tcW w:w="1170" w:type="dxa"/>
            <w:noWrap/>
            <w:vAlign w:val="center"/>
          </w:tcPr>
          <w:p w:rsidR="009B4EA8" w:rsidRPr="004A4A45" w:rsidP="009B4EA8" w14:paraId="4D13346F"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3.2</w:t>
            </w:r>
          </w:p>
        </w:tc>
        <w:tc>
          <w:tcPr>
            <w:tcW w:w="920" w:type="dxa"/>
            <w:noWrap/>
            <w:vAlign w:val="center"/>
          </w:tcPr>
          <w:p w:rsidR="009B4EA8" w:rsidRPr="004A4A45" w:rsidP="009B4EA8" w14:paraId="74CF5DEA"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4.3</w:t>
            </w:r>
          </w:p>
        </w:tc>
        <w:tc>
          <w:tcPr>
            <w:tcW w:w="993" w:type="dxa"/>
            <w:noWrap/>
            <w:vAlign w:val="center"/>
          </w:tcPr>
          <w:p w:rsidR="009B4EA8" w:rsidRPr="004A4A45" w:rsidP="009B4EA8" w14:paraId="5252C0CF" w14:textId="77777777">
            <w:pPr>
              <w:pStyle w:val="TableTextRight"/>
              <w:keepNext/>
              <w:spacing w:after="0"/>
              <w:rPr>
                <w:rFonts w:asciiTheme="minorHAnsi" w:hAnsiTheme="minorHAnsi" w:cstheme="minorHAnsi"/>
                <w:color w:val="auto"/>
              </w:rPr>
            </w:pPr>
            <w:r w:rsidRPr="004A4A45">
              <w:rPr>
                <w:rFonts w:ascii="Calibri" w:hAnsi="Calibri" w:cs="Calibri"/>
              </w:rPr>
              <w:t>3.2</w:t>
            </w:r>
          </w:p>
        </w:tc>
        <w:tc>
          <w:tcPr>
            <w:tcW w:w="1100" w:type="dxa"/>
            <w:noWrap/>
            <w:vAlign w:val="center"/>
          </w:tcPr>
          <w:p w:rsidR="009B4EA8" w:rsidRPr="004A4A45" w:rsidP="009B4EA8" w14:paraId="4BBBA721" w14:textId="77777777">
            <w:pPr>
              <w:pStyle w:val="TableTextRight"/>
              <w:keepNext/>
              <w:spacing w:after="0"/>
              <w:rPr>
                <w:rFonts w:asciiTheme="minorHAnsi" w:hAnsiTheme="minorHAnsi" w:cstheme="minorHAnsi"/>
                <w:color w:val="auto"/>
              </w:rPr>
            </w:pPr>
            <w:r w:rsidRPr="004A4A45">
              <w:rPr>
                <w:rFonts w:ascii="Calibri" w:hAnsi="Calibri" w:cs="Calibri"/>
              </w:rPr>
              <w:t>4.3</w:t>
            </w:r>
          </w:p>
        </w:tc>
        <w:tc>
          <w:tcPr>
            <w:tcW w:w="1099" w:type="dxa"/>
            <w:noWrap/>
            <w:vAlign w:val="center"/>
          </w:tcPr>
          <w:p w:rsidR="009B4EA8" w:rsidRPr="004A4A45" w:rsidP="009B4EA8" w14:paraId="79078656" w14:textId="77777777">
            <w:pPr>
              <w:pStyle w:val="TableTextRight"/>
              <w:keepNext/>
              <w:spacing w:after="0"/>
              <w:rPr>
                <w:rFonts w:asciiTheme="minorHAnsi" w:hAnsiTheme="minorHAnsi" w:cstheme="minorHAnsi"/>
                <w:color w:val="auto"/>
              </w:rPr>
            </w:pPr>
            <w:r w:rsidRPr="004A4A45">
              <w:rPr>
                <w:rFonts w:ascii="Calibri" w:hAnsi="Calibri" w:cs="Calibri"/>
              </w:rPr>
              <w:t>3.2</w:t>
            </w:r>
          </w:p>
        </w:tc>
        <w:tc>
          <w:tcPr>
            <w:tcW w:w="932" w:type="dxa"/>
            <w:noWrap/>
            <w:vAlign w:val="center"/>
          </w:tcPr>
          <w:p w:rsidR="009B4EA8" w:rsidRPr="004A4A45" w:rsidP="009B4EA8" w14:paraId="30B979EB" w14:textId="77777777">
            <w:pPr>
              <w:pStyle w:val="TableTextRight"/>
              <w:keepNext/>
              <w:spacing w:after="0"/>
              <w:rPr>
                <w:rFonts w:asciiTheme="minorHAnsi" w:hAnsiTheme="minorHAnsi" w:cstheme="minorHAnsi"/>
                <w:color w:val="auto"/>
              </w:rPr>
            </w:pPr>
            <w:r w:rsidRPr="004A4A45">
              <w:rPr>
                <w:rFonts w:ascii="Calibri" w:hAnsi="Calibri" w:cs="Calibri"/>
              </w:rPr>
              <w:t>4.3</w:t>
            </w:r>
          </w:p>
        </w:tc>
        <w:tc>
          <w:tcPr>
            <w:tcW w:w="970" w:type="dxa"/>
            <w:vAlign w:val="center"/>
          </w:tcPr>
          <w:p w:rsidR="009B4EA8" w:rsidRPr="004A4A45" w:rsidP="009B4EA8" w14:paraId="5686FCC5" w14:textId="77777777">
            <w:pPr>
              <w:pStyle w:val="TableTextRight"/>
              <w:keepNext/>
              <w:spacing w:after="0"/>
              <w:rPr>
                <w:rFonts w:ascii="Calibri" w:hAnsi="Calibri" w:cs="Calibri"/>
              </w:rPr>
            </w:pPr>
            <w:r w:rsidRPr="004A4A45">
              <w:rPr>
                <w:rFonts w:ascii="Calibri" w:hAnsi="Calibri" w:cs="Calibri"/>
              </w:rPr>
              <w:t>3.2</w:t>
            </w:r>
          </w:p>
        </w:tc>
        <w:tc>
          <w:tcPr>
            <w:tcW w:w="1096" w:type="dxa"/>
            <w:vAlign w:val="center"/>
          </w:tcPr>
          <w:p w:rsidR="009B4EA8" w:rsidRPr="004A4A45" w:rsidP="009B4EA8" w14:paraId="139BE796" w14:textId="77777777">
            <w:pPr>
              <w:pStyle w:val="TableTextRight"/>
              <w:keepNext/>
              <w:spacing w:after="0"/>
              <w:rPr>
                <w:rFonts w:ascii="Calibri" w:hAnsi="Calibri" w:cs="Calibri"/>
              </w:rPr>
            </w:pPr>
            <w:r w:rsidRPr="004A4A45">
              <w:rPr>
                <w:rFonts w:ascii="Calibri" w:hAnsi="Calibri" w:cs="Calibri"/>
              </w:rPr>
              <w:t>4.3</w:t>
            </w:r>
          </w:p>
        </w:tc>
      </w:tr>
      <w:tr w14:paraId="4961A63B" w14:textId="77777777" w:rsidTr="00D34E0C">
        <w:tblPrEx>
          <w:tblW w:w="10880" w:type="dxa"/>
          <w:tblLayout w:type="fixed"/>
          <w:tblLook w:val="04E0"/>
        </w:tblPrEx>
        <w:trPr>
          <w:trHeight w:val="152"/>
        </w:trPr>
        <w:tc>
          <w:tcPr>
            <w:tcW w:w="1340" w:type="dxa"/>
            <w:noWrap/>
            <w:vAlign w:val="center"/>
          </w:tcPr>
          <w:p w:rsidR="009B4EA8" w:rsidRPr="004A4A45" w:rsidP="009B4EA8" w14:paraId="0A9D111C"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9B4EA8" w:rsidRPr="004A4A45" w:rsidP="009B4EA8" w14:paraId="46A61A4A" w14:textId="77777777">
            <w:pPr>
              <w:pStyle w:val="TableTextRight"/>
              <w:keepNext/>
              <w:spacing w:after="0"/>
              <w:rPr>
                <w:rFonts w:asciiTheme="minorHAnsi" w:hAnsiTheme="minorHAnsi" w:cstheme="minorHAnsi"/>
                <w:b/>
                <w:color w:val="auto"/>
              </w:rPr>
            </w:pPr>
            <w:r w:rsidRPr="004A4A45">
              <w:rPr>
                <w:rFonts w:ascii="Calibri" w:hAnsi="Calibri" w:cs="Calibri"/>
                <w:b/>
                <w:bCs w:val="0"/>
              </w:rPr>
              <w:t>5,016</w:t>
            </w:r>
          </w:p>
        </w:tc>
        <w:tc>
          <w:tcPr>
            <w:tcW w:w="1170" w:type="dxa"/>
            <w:noWrap/>
            <w:vAlign w:val="center"/>
          </w:tcPr>
          <w:p w:rsidR="009B4EA8" w:rsidRPr="004A4A45" w:rsidP="009B4EA8" w14:paraId="6D4B6EC8" w14:textId="77777777">
            <w:pPr>
              <w:pStyle w:val="TableTextRight"/>
              <w:keepNext/>
              <w:spacing w:after="0"/>
              <w:rPr>
                <w:rFonts w:asciiTheme="minorHAnsi" w:hAnsiTheme="minorHAnsi" w:cstheme="minorHAnsi"/>
                <w:b/>
                <w:color w:val="auto"/>
              </w:rPr>
            </w:pPr>
            <w:r w:rsidRPr="004A4A45">
              <w:rPr>
                <w:rFonts w:ascii="Calibri" w:hAnsi="Calibri" w:cs="Calibri"/>
                <w:b/>
                <w:bCs w:val="0"/>
              </w:rPr>
              <w:t>3.4</w:t>
            </w:r>
          </w:p>
        </w:tc>
        <w:tc>
          <w:tcPr>
            <w:tcW w:w="920" w:type="dxa"/>
            <w:noWrap/>
            <w:vAlign w:val="center"/>
          </w:tcPr>
          <w:p w:rsidR="009B4EA8" w:rsidRPr="004A4A45" w:rsidP="009B4EA8" w14:paraId="01E5F010" w14:textId="77777777">
            <w:pPr>
              <w:pStyle w:val="TableTextRight"/>
              <w:keepNext/>
              <w:spacing w:after="0"/>
              <w:rPr>
                <w:rFonts w:asciiTheme="minorHAnsi" w:hAnsiTheme="minorHAnsi" w:cstheme="minorHAnsi"/>
                <w:b/>
                <w:color w:val="auto"/>
              </w:rPr>
            </w:pPr>
            <w:r w:rsidRPr="004A4A45">
              <w:rPr>
                <w:rFonts w:ascii="Calibri" w:hAnsi="Calibri" w:cs="Calibri"/>
                <w:b/>
                <w:bCs w:val="0"/>
              </w:rPr>
              <w:t>3.9</w:t>
            </w:r>
          </w:p>
        </w:tc>
        <w:tc>
          <w:tcPr>
            <w:tcW w:w="993" w:type="dxa"/>
            <w:noWrap/>
            <w:vAlign w:val="center"/>
          </w:tcPr>
          <w:p w:rsidR="009B4EA8" w:rsidRPr="004A4A45" w:rsidP="009B4EA8" w14:paraId="6D373D99" w14:textId="77777777">
            <w:pPr>
              <w:pStyle w:val="TableTextRight"/>
              <w:keepNext/>
              <w:spacing w:after="0"/>
              <w:rPr>
                <w:rFonts w:asciiTheme="minorHAnsi" w:hAnsiTheme="minorHAnsi" w:cstheme="minorHAnsi"/>
                <w:b/>
                <w:color w:val="auto"/>
              </w:rPr>
            </w:pPr>
            <w:r w:rsidRPr="004A4A45">
              <w:rPr>
                <w:rFonts w:ascii="Calibri" w:hAnsi="Calibri" w:cs="Calibri"/>
                <w:b/>
                <w:bCs w:val="0"/>
              </w:rPr>
              <w:t>3.4</w:t>
            </w:r>
          </w:p>
        </w:tc>
        <w:tc>
          <w:tcPr>
            <w:tcW w:w="1100" w:type="dxa"/>
            <w:noWrap/>
            <w:vAlign w:val="center"/>
          </w:tcPr>
          <w:p w:rsidR="009B4EA8" w:rsidRPr="004A4A45" w:rsidP="009B4EA8" w14:paraId="7B4301BB" w14:textId="77777777">
            <w:pPr>
              <w:pStyle w:val="TableTextRight"/>
              <w:keepNext/>
              <w:spacing w:after="0"/>
              <w:rPr>
                <w:rFonts w:asciiTheme="minorHAnsi" w:hAnsiTheme="minorHAnsi" w:cstheme="minorHAnsi"/>
                <w:b/>
                <w:color w:val="auto"/>
              </w:rPr>
            </w:pPr>
            <w:r w:rsidRPr="004A4A45">
              <w:rPr>
                <w:rFonts w:ascii="Calibri" w:hAnsi="Calibri" w:cs="Calibri"/>
                <w:b/>
                <w:bCs w:val="0"/>
              </w:rPr>
              <w:t>3.9</w:t>
            </w:r>
          </w:p>
        </w:tc>
        <w:tc>
          <w:tcPr>
            <w:tcW w:w="1099" w:type="dxa"/>
            <w:noWrap/>
            <w:vAlign w:val="center"/>
          </w:tcPr>
          <w:p w:rsidR="009B4EA8" w:rsidRPr="004A4A45" w:rsidP="009B4EA8" w14:paraId="54A64A1C" w14:textId="77777777">
            <w:pPr>
              <w:pStyle w:val="TableTextRight"/>
              <w:keepNext/>
              <w:spacing w:after="0"/>
              <w:rPr>
                <w:rFonts w:asciiTheme="minorHAnsi" w:hAnsiTheme="minorHAnsi" w:cstheme="minorHAnsi"/>
                <w:b/>
                <w:color w:val="auto"/>
              </w:rPr>
            </w:pPr>
            <w:r w:rsidRPr="004A4A45">
              <w:rPr>
                <w:rFonts w:ascii="Calibri" w:hAnsi="Calibri" w:cs="Calibri"/>
                <w:b/>
                <w:bCs w:val="0"/>
              </w:rPr>
              <w:t>3.4</w:t>
            </w:r>
          </w:p>
        </w:tc>
        <w:tc>
          <w:tcPr>
            <w:tcW w:w="932" w:type="dxa"/>
            <w:noWrap/>
            <w:vAlign w:val="center"/>
          </w:tcPr>
          <w:p w:rsidR="009B4EA8" w:rsidRPr="004A4A45" w:rsidP="009B4EA8" w14:paraId="0A75F2A9" w14:textId="77777777">
            <w:pPr>
              <w:pStyle w:val="TableTextRight"/>
              <w:keepNext/>
              <w:spacing w:after="0"/>
              <w:rPr>
                <w:rFonts w:asciiTheme="minorHAnsi" w:hAnsiTheme="minorHAnsi" w:cstheme="minorHAnsi"/>
                <w:b/>
                <w:color w:val="auto"/>
              </w:rPr>
            </w:pPr>
            <w:r w:rsidRPr="004A4A45">
              <w:rPr>
                <w:rFonts w:ascii="Calibri" w:hAnsi="Calibri" w:cs="Calibri"/>
                <w:b/>
                <w:bCs w:val="0"/>
              </w:rPr>
              <w:t>3.9</w:t>
            </w:r>
          </w:p>
        </w:tc>
        <w:tc>
          <w:tcPr>
            <w:tcW w:w="970" w:type="dxa"/>
            <w:vAlign w:val="center"/>
          </w:tcPr>
          <w:p w:rsidR="009B4EA8" w:rsidRPr="004A4A45" w:rsidP="009B4EA8" w14:paraId="69EAF2BE" w14:textId="77777777">
            <w:pPr>
              <w:pStyle w:val="TableTextRight"/>
              <w:keepNext/>
              <w:spacing w:after="0"/>
              <w:rPr>
                <w:rFonts w:ascii="Calibri" w:hAnsi="Calibri" w:cs="Calibri"/>
                <w:b/>
              </w:rPr>
            </w:pPr>
            <w:r w:rsidRPr="004A4A45">
              <w:rPr>
                <w:rFonts w:ascii="Calibri" w:hAnsi="Calibri" w:cs="Calibri"/>
                <w:b/>
                <w:bCs w:val="0"/>
              </w:rPr>
              <w:t>3.4</w:t>
            </w:r>
          </w:p>
        </w:tc>
        <w:tc>
          <w:tcPr>
            <w:tcW w:w="1096" w:type="dxa"/>
            <w:vAlign w:val="center"/>
          </w:tcPr>
          <w:p w:rsidR="009B4EA8" w:rsidRPr="004A4A45" w:rsidP="009B4EA8" w14:paraId="756F4973" w14:textId="77777777">
            <w:pPr>
              <w:pStyle w:val="TableTextRight"/>
              <w:keepNext/>
              <w:spacing w:after="0"/>
              <w:rPr>
                <w:rFonts w:ascii="Calibri" w:hAnsi="Calibri" w:cs="Calibri"/>
                <w:b/>
              </w:rPr>
            </w:pPr>
            <w:r w:rsidRPr="004A4A45">
              <w:rPr>
                <w:rFonts w:ascii="Calibri" w:hAnsi="Calibri" w:cs="Calibri"/>
                <w:b/>
                <w:bCs w:val="0"/>
              </w:rPr>
              <w:t>3.9</w:t>
            </w:r>
          </w:p>
        </w:tc>
      </w:tr>
      <w:bookmarkEnd w:id="99"/>
    </w:tbl>
    <w:p w:rsidR="00032048" w:rsidRPr="004A4A45" w:rsidP="00E647D8" w14:paraId="4232FD2D" w14:textId="77777777">
      <w:pPr>
        <w:rPr>
          <w:snapToGrid w:val="0"/>
        </w:rPr>
      </w:pPr>
    </w:p>
    <w:p w:rsidR="00771040" w:rsidRPr="004A4A45" w:rsidP="00F540DA" w14:paraId="392775B9" w14:textId="77777777">
      <w:pPr>
        <w:pStyle w:val="BodyText"/>
        <w:spacing w:before="120"/>
        <w:rPr>
          <w:rFonts w:asciiTheme="minorHAnsi" w:hAnsiTheme="minorHAnsi" w:cstheme="minorHAnsi"/>
          <w:snapToGrid w:val="0"/>
        </w:rPr>
      </w:pPr>
      <w:r w:rsidRPr="004A4A45">
        <w:rPr>
          <w:rFonts w:asciiTheme="minorHAnsi" w:hAnsiTheme="minorHAnsi" w:cstheme="minorHAnsi"/>
          <w:b/>
          <w:bCs/>
          <w:snapToGrid w:val="0"/>
        </w:rPr>
        <w:t>Admissions (ADM):</w:t>
      </w:r>
      <w:r w:rsidRPr="004A4A45">
        <w:rPr>
          <w:rFonts w:asciiTheme="minorHAnsi" w:hAnsiTheme="minorHAnsi" w:cstheme="minorHAnsi"/>
          <w:b/>
          <w:snapToGrid w:val="0"/>
        </w:rPr>
        <w:t xml:space="preserve"> </w:t>
      </w:r>
      <w:r w:rsidRPr="004A4A45">
        <w:rPr>
          <w:rFonts w:asciiTheme="minorHAnsi" w:hAnsiTheme="minorHAnsi" w:cstheme="minorHAnsi"/>
          <w:snapToGrid w:val="0"/>
        </w:rPr>
        <w:t xml:space="preserve">Detailed estimates for the ADM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 xml:space="preserve">component are presented in table 11. Estimates account for both institution type and keyholder experience and were adjusted to take into consideration respondent self-reported preparation time for this component. </w:t>
      </w:r>
      <w:r w:rsidRPr="004A4A45" w:rsidR="00467195">
        <w:rPr>
          <w:rFonts w:asciiTheme="minorHAnsi" w:hAnsiTheme="minorHAnsi" w:cstheme="minorHAnsi"/>
          <w:snapToGrid w:val="0"/>
        </w:rPr>
        <w:t>T</w:t>
      </w:r>
      <w:r w:rsidRPr="004A4A45" w:rsidR="00307D7B">
        <w:rPr>
          <w:rFonts w:asciiTheme="minorHAnsi" w:hAnsiTheme="minorHAnsi" w:cstheme="minorHAnsi"/>
          <w:snapToGrid w:val="0"/>
        </w:rPr>
        <w:t xml:space="preserve">here are </w:t>
      </w:r>
      <w:r w:rsidRPr="004A4A45" w:rsidR="00DA214A">
        <w:rPr>
          <w:rFonts w:asciiTheme="minorHAnsi" w:hAnsiTheme="minorHAnsi" w:cstheme="minorHAnsi"/>
          <w:snapToGrid w:val="0"/>
        </w:rPr>
        <w:t>several</w:t>
      </w:r>
      <w:r w:rsidRPr="004A4A45" w:rsidR="00307D7B">
        <w:rPr>
          <w:rFonts w:asciiTheme="minorHAnsi" w:hAnsiTheme="minorHAnsi" w:cstheme="minorHAnsi"/>
          <w:snapToGrid w:val="0"/>
        </w:rPr>
        <w:t xml:space="preserve"> changes to the Admissions survey component, </w:t>
      </w:r>
      <w:r w:rsidRPr="004A4A45" w:rsidR="002135C8">
        <w:rPr>
          <w:rFonts w:asciiTheme="minorHAnsi" w:hAnsiTheme="minorHAnsi" w:cstheme="minorHAnsi"/>
          <w:snapToGrid w:val="0"/>
        </w:rPr>
        <w:t>including collection by race and ethnicit</w:t>
      </w:r>
      <w:r w:rsidRPr="004A4A45" w:rsidR="00774B8B">
        <w:rPr>
          <w:rFonts w:asciiTheme="minorHAnsi" w:hAnsiTheme="minorHAnsi" w:cstheme="minorHAnsi"/>
          <w:snapToGrid w:val="0"/>
        </w:rPr>
        <w:t xml:space="preserve">y for applicants, admits, and enrollees and data collected on early admits and waitlists. In addition, NCES will now collect data on non-first-time students and open admission institutions that have programs with admissions requirements will need to report. </w:t>
      </w:r>
      <w:r w:rsidRPr="004A4A45" w:rsidR="00B80960">
        <w:rPr>
          <w:rFonts w:asciiTheme="minorHAnsi" w:hAnsiTheme="minorHAnsi" w:cstheme="minorHAnsi"/>
          <w:snapToGrid w:val="0"/>
        </w:rPr>
        <w:t>NCES expects and increase in burden as well as an increase in the number of institutions reporting.</w:t>
      </w:r>
      <w:r w:rsidRPr="004A4A45" w:rsidR="00342F58">
        <w:rPr>
          <w:rFonts w:asciiTheme="minorHAnsi" w:hAnsiTheme="minorHAnsi" w:cstheme="minorHAnsi"/>
          <w:snapToGrid w:val="0"/>
        </w:rPr>
        <w:t xml:space="preserve"> Starting with 2025-26, NCES expects a slight decrease in burden as it will be the 2</w:t>
      </w:r>
      <w:r w:rsidRPr="004A4A45" w:rsidR="00342F58">
        <w:rPr>
          <w:rFonts w:asciiTheme="minorHAnsi" w:hAnsiTheme="minorHAnsi" w:cstheme="minorHAnsi"/>
          <w:snapToGrid w:val="0"/>
          <w:vertAlign w:val="superscript"/>
        </w:rPr>
        <w:t>nd</w:t>
      </w:r>
      <w:r w:rsidRPr="004A4A45" w:rsidR="00342F58">
        <w:rPr>
          <w:rFonts w:asciiTheme="minorHAnsi" w:hAnsiTheme="minorHAnsi" w:cstheme="minorHAnsi"/>
          <w:snapToGrid w:val="0"/>
        </w:rPr>
        <w:t xml:space="preserve"> year of collection.</w:t>
      </w:r>
    </w:p>
    <w:tbl>
      <w:tblPr>
        <w:tblStyle w:val="TableGrid"/>
        <w:tblW w:w="10951" w:type="dxa"/>
        <w:tblLook w:val="04A0"/>
      </w:tblPr>
      <w:tblGrid>
        <w:gridCol w:w="1368"/>
        <w:gridCol w:w="1368"/>
        <w:gridCol w:w="1369"/>
        <w:gridCol w:w="1369"/>
        <w:gridCol w:w="1369"/>
        <w:gridCol w:w="1369"/>
        <w:gridCol w:w="1369"/>
        <w:gridCol w:w="1370"/>
      </w:tblGrid>
      <w:tr w14:paraId="4AF4224A" w14:textId="77777777" w:rsidTr="78332A64">
        <w:tblPrEx>
          <w:tblW w:w="10951" w:type="dxa"/>
          <w:tblLook w:val="04A0"/>
        </w:tblPrEx>
        <w:trPr>
          <w:trHeight w:val="227"/>
        </w:trPr>
        <w:tc>
          <w:tcPr>
            <w:tcW w:w="10951" w:type="dxa"/>
            <w:gridSpan w:val="8"/>
            <w:shd w:val="clear" w:color="auto" w:fill="0070C0"/>
          </w:tcPr>
          <w:p w:rsidR="00255329" w:rsidRPr="004A4A45" w:rsidP="00255329" w14:paraId="39DC13E6" w14:textId="77777777">
            <w:pPr>
              <w:pStyle w:val="TableTitle"/>
              <w:keepNext/>
              <w:rPr>
                <w:rFonts w:asciiTheme="minorHAnsi" w:hAnsiTheme="minorHAnsi" w:cstheme="minorHAnsi"/>
                <w:b w:val="0"/>
                <w:bCs/>
              </w:rPr>
            </w:pPr>
            <w:bookmarkStart w:id="100" w:name="_Toc212641607"/>
            <w:bookmarkStart w:id="101" w:name="_Toc437880637"/>
            <w:bookmarkStart w:id="102" w:name="_Toc2884910"/>
            <w:bookmarkStart w:id="103" w:name="_Hlk94178029"/>
            <w:r w:rsidRPr="004A4A45">
              <w:rPr>
                <w:rFonts w:asciiTheme="minorHAnsi" w:hAnsiTheme="minorHAnsi" w:cstheme="minorHAnsi"/>
                <w:b w:val="0"/>
                <w:bCs/>
                <w:color w:val="EEECE1" w:themeColor="background2"/>
              </w:rPr>
              <w:t>Table 11. Burden hours, Admissions</w:t>
            </w:r>
            <w:bookmarkEnd w:id="100"/>
          </w:p>
        </w:tc>
      </w:tr>
      <w:tr w14:paraId="4D54AD70" w14:textId="77777777" w:rsidTr="00771040">
        <w:tblPrEx>
          <w:tblW w:w="10951" w:type="dxa"/>
          <w:tblLook w:val="04A0"/>
        </w:tblPrEx>
        <w:trPr>
          <w:trHeight w:val="218"/>
        </w:trPr>
        <w:tc>
          <w:tcPr>
            <w:tcW w:w="1368" w:type="dxa"/>
            <w:vMerge w:val="restart"/>
            <w:vAlign w:val="center"/>
          </w:tcPr>
          <w:p w:rsidR="00AC693F" w:rsidRPr="004A4A45" w:rsidP="00AC693F" w14:paraId="12D45284" w14:textId="77777777">
            <w:pPr>
              <w:pStyle w:val="TableHeader"/>
              <w:keepNext/>
              <w:rPr>
                <w:rFonts w:asciiTheme="minorHAnsi" w:hAnsiTheme="minorHAnsi" w:cstheme="minorHAnsi"/>
                <w:szCs w:val="18"/>
              </w:rPr>
            </w:pPr>
            <w:r w:rsidRPr="004A4A45">
              <w:rPr>
                <w:rFonts w:asciiTheme="minorHAnsi" w:hAnsiTheme="minorHAnsi" w:cstheme="minorHAnsi"/>
                <w:szCs w:val="18"/>
              </w:rPr>
              <w:t>Institution Type</w:t>
            </w:r>
          </w:p>
        </w:tc>
        <w:tc>
          <w:tcPr>
            <w:tcW w:w="1368" w:type="dxa"/>
            <w:vMerge w:val="restart"/>
            <w:vAlign w:val="center"/>
          </w:tcPr>
          <w:p w:rsidR="00AC693F" w:rsidRPr="004A4A45" w:rsidP="00AC693F" w14:paraId="766E5F6D" w14:textId="77777777">
            <w:pPr>
              <w:pStyle w:val="TableHeader"/>
              <w:keepNext/>
              <w:rPr>
                <w:rFonts w:asciiTheme="minorHAnsi" w:hAnsiTheme="minorHAnsi" w:cstheme="minorHAnsi"/>
                <w:b w:val="0"/>
                <w:color w:val="FFFFFF" w:themeColor="background1"/>
                <w:szCs w:val="18"/>
              </w:rPr>
            </w:pPr>
            <w:r w:rsidRPr="004A4A45">
              <w:rPr>
                <w:rFonts w:asciiTheme="minorHAnsi" w:hAnsiTheme="minorHAnsi" w:cstheme="minorHAnsi"/>
                <w:szCs w:val="18"/>
              </w:rPr>
              <w:t>Number of institutions (Title IV and non-Title IV)</w:t>
            </w:r>
            <w:r w:rsidRPr="004A4A45" w:rsidR="00F941CE">
              <w:rPr>
                <w:rFonts w:asciiTheme="minorHAnsi" w:hAnsiTheme="minorHAnsi" w:cstheme="minorHAnsi"/>
                <w:szCs w:val="18"/>
              </w:rPr>
              <w:t>*</w:t>
            </w:r>
          </w:p>
        </w:tc>
        <w:tc>
          <w:tcPr>
            <w:tcW w:w="2738" w:type="dxa"/>
            <w:gridSpan w:val="2"/>
            <w:vAlign w:val="center"/>
          </w:tcPr>
          <w:p w:rsidR="00AC693F" w:rsidRPr="004A4A45" w:rsidP="00AC693F" w14:paraId="034FD1C3" w14:textId="77777777">
            <w:pPr>
              <w:pStyle w:val="TableHeader"/>
              <w:keepNext/>
              <w:rPr>
                <w:rFonts w:asciiTheme="minorHAnsi" w:hAnsiTheme="minorHAnsi" w:cstheme="minorHAnsi"/>
              </w:rPr>
            </w:pPr>
            <w:r w:rsidRPr="004A4A45">
              <w:rPr>
                <w:rFonts w:asciiTheme="minorHAnsi" w:hAnsiTheme="minorHAnsi" w:cstheme="minorHAnsi"/>
              </w:rPr>
              <w:t>2024-25</w:t>
            </w:r>
          </w:p>
        </w:tc>
        <w:tc>
          <w:tcPr>
            <w:tcW w:w="2738" w:type="dxa"/>
            <w:gridSpan w:val="2"/>
            <w:vAlign w:val="center"/>
          </w:tcPr>
          <w:p w:rsidR="00AC693F" w:rsidRPr="004A4A45" w:rsidP="00AC693F" w14:paraId="282ECE61" w14:textId="77777777">
            <w:pPr>
              <w:pStyle w:val="TableHeader"/>
              <w:keepNext/>
              <w:rPr>
                <w:rFonts w:asciiTheme="minorHAnsi" w:hAnsiTheme="minorHAnsi" w:cstheme="minorHAnsi"/>
              </w:rPr>
            </w:pPr>
            <w:r w:rsidRPr="004A4A45">
              <w:rPr>
                <w:rFonts w:asciiTheme="minorHAnsi" w:hAnsiTheme="minorHAnsi" w:cstheme="minorHAnsi"/>
              </w:rPr>
              <w:t>2025-26</w:t>
            </w:r>
          </w:p>
        </w:tc>
        <w:tc>
          <w:tcPr>
            <w:tcW w:w="2739" w:type="dxa"/>
            <w:gridSpan w:val="2"/>
            <w:vAlign w:val="center"/>
          </w:tcPr>
          <w:p w:rsidR="00AC693F" w:rsidRPr="004A4A45" w:rsidP="00AC693F" w14:paraId="26B01CFC"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4BEE294D" w14:textId="77777777" w:rsidTr="00771040">
        <w:tblPrEx>
          <w:tblW w:w="10951" w:type="dxa"/>
          <w:tblLook w:val="04A0"/>
        </w:tblPrEx>
        <w:trPr>
          <w:trHeight w:val="146"/>
        </w:trPr>
        <w:tc>
          <w:tcPr>
            <w:tcW w:w="1368" w:type="dxa"/>
            <w:vMerge/>
            <w:vAlign w:val="center"/>
          </w:tcPr>
          <w:p w:rsidR="00AC693F" w:rsidRPr="004A4A45" w:rsidP="00AC693F" w14:paraId="448E7CE0" w14:textId="77777777">
            <w:pPr>
              <w:rPr>
                <w:rFonts w:asciiTheme="minorHAnsi" w:hAnsiTheme="minorHAnsi" w:cstheme="minorHAnsi"/>
                <w:sz w:val="18"/>
                <w:szCs w:val="18"/>
              </w:rPr>
            </w:pPr>
          </w:p>
        </w:tc>
        <w:tc>
          <w:tcPr>
            <w:tcW w:w="1368" w:type="dxa"/>
            <w:vMerge/>
          </w:tcPr>
          <w:p w:rsidR="00AC693F" w:rsidRPr="004A4A45" w:rsidP="00AC693F" w14:paraId="29597963" w14:textId="77777777">
            <w:pPr>
              <w:rPr>
                <w:rFonts w:asciiTheme="minorHAnsi" w:hAnsiTheme="minorHAnsi" w:cstheme="minorHAnsi"/>
                <w:sz w:val="18"/>
                <w:szCs w:val="18"/>
              </w:rPr>
            </w:pPr>
          </w:p>
        </w:tc>
        <w:tc>
          <w:tcPr>
            <w:tcW w:w="2738" w:type="dxa"/>
            <w:gridSpan w:val="2"/>
            <w:vAlign w:val="center"/>
          </w:tcPr>
          <w:p w:rsidR="00AC693F" w:rsidRPr="004A4A45" w:rsidP="00AC693F" w14:paraId="6892A6E6" w14:textId="77777777">
            <w:pPr>
              <w:pStyle w:val="TableHeader"/>
              <w:keepNext/>
              <w:rPr>
                <w:rFonts w:asciiTheme="minorHAnsi" w:hAnsiTheme="minorHAnsi" w:cstheme="minorHAnsi"/>
              </w:rPr>
            </w:pPr>
            <w:r w:rsidRPr="004A4A45">
              <w:rPr>
                <w:rFonts w:asciiTheme="minorHAnsi" w:hAnsiTheme="minorHAnsi" w:cstheme="minorHAnsi"/>
              </w:rPr>
              <w:t>Estimated average burden hours per institution</w:t>
            </w:r>
          </w:p>
        </w:tc>
        <w:tc>
          <w:tcPr>
            <w:tcW w:w="2738" w:type="dxa"/>
            <w:gridSpan w:val="2"/>
            <w:vAlign w:val="center"/>
          </w:tcPr>
          <w:p w:rsidR="00AC693F" w:rsidRPr="004A4A45" w:rsidP="00AC693F" w14:paraId="5D19C0E3" w14:textId="77777777">
            <w:pPr>
              <w:pStyle w:val="TableHeader"/>
              <w:keepNext/>
              <w:rPr>
                <w:rFonts w:asciiTheme="minorHAnsi" w:hAnsiTheme="minorHAnsi" w:cstheme="minorHAnsi"/>
              </w:rPr>
            </w:pPr>
            <w:r w:rsidRPr="004A4A45">
              <w:rPr>
                <w:rFonts w:asciiTheme="minorHAnsi" w:hAnsiTheme="minorHAnsi" w:cstheme="minorHAnsi"/>
              </w:rPr>
              <w:t>Estimated average burden hours per institution</w:t>
            </w:r>
          </w:p>
        </w:tc>
        <w:tc>
          <w:tcPr>
            <w:tcW w:w="2739" w:type="dxa"/>
            <w:gridSpan w:val="2"/>
            <w:vAlign w:val="center"/>
          </w:tcPr>
          <w:p w:rsidR="00AC693F" w:rsidRPr="004A4A45" w:rsidP="00AC693F" w14:paraId="40099D8E" w14:textId="77777777">
            <w:pPr>
              <w:pStyle w:val="TableHeader"/>
              <w:keepNext/>
              <w:rPr>
                <w:rFonts w:asciiTheme="minorHAnsi" w:hAnsiTheme="minorHAnsi" w:cstheme="minorHAnsi"/>
              </w:rPr>
            </w:pPr>
            <w:r w:rsidRPr="004A4A45">
              <w:rPr>
                <w:rFonts w:asciiTheme="minorHAnsi" w:hAnsiTheme="minorHAnsi" w:cstheme="minorHAnsi"/>
              </w:rPr>
              <w:t>Estimated average burden hours per institution</w:t>
            </w:r>
          </w:p>
        </w:tc>
      </w:tr>
      <w:tr w14:paraId="4034B87F" w14:textId="77777777" w:rsidTr="00771040">
        <w:tblPrEx>
          <w:tblW w:w="10951" w:type="dxa"/>
          <w:tblLook w:val="04A0"/>
        </w:tblPrEx>
        <w:trPr>
          <w:trHeight w:val="146"/>
        </w:trPr>
        <w:tc>
          <w:tcPr>
            <w:tcW w:w="1368" w:type="dxa"/>
            <w:vMerge/>
            <w:vAlign w:val="center"/>
          </w:tcPr>
          <w:p w:rsidR="00AC693F" w:rsidRPr="004A4A45" w:rsidP="00AC693F" w14:paraId="0AB34B37" w14:textId="77777777">
            <w:pPr>
              <w:rPr>
                <w:rFonts w:asciiTheme="minorHAnsi" w:hAnsiTheme="minorHAnsi" w:cstheme="minorHAnsi"/>
                <w:sz w:val="18"/>
                <w:szCs w:val="18"/>
              </w:rPr>
            </w:pPr>
          </w:p>
        </w:tc>
        <w:tc>
          <w:tcPr>
            <w:tcW w:w="1368" w:type="dxa"/>
            <w:vMerge/>
          </w:tcPr>
          <w:p w:rsidR="00AC693F" w:rsidRPr="004A4A45" w:rsidP="00AC693F" w14:paraId="1B592119" w14:textId="77777777">
            <w:pPr>
              <w:rPr>
                <w:rFonts w:asciiTheme="minorHAnsi" w:hAnsiTheme="minorHAnsi" w:cstheme="minorHAnsi"/>
                <w:sz w:val="18"/>
                <w:szCs w:val="18"/>
              </w:rPr>
            </w:pPr>
          </w:p>
        </w:tc>
        <w:tc>
          <w:tcPr>
            <w:tcW w:w="1369" w:type="dxa"/>
            <w:vAlign w:val="center"/>
          </w:tcPr>
          <w:p w:rsidR="00AC693F" w:rsidRPr="004A4A45" w:rsidP="00AC693F" w14:paraId="455784B0" w14:textId="77777777">
            <w:pPr>
              <w:pStyle w:val="TableHeader"/>
              <w:keepNext/>
              <w:rPr>
                <w:rFonts w:asciiTheme="minorHAnsi" w:hAnsiTheme="minorHAnsi" w:cstheme="minorHAnsi"/>
              </w:rPr>
            </w:pPr>
            <w:r w:rsidRPr="004A4A45">
              <w:rPr>
                <w:rFonts w:asciiTheme="minorHAnsi" w:hAnsiTheme="minorHAnsi" w:cstheme="minorHAnsi"/>
              </w:rPr>
              <w:t>Experienced</w:t>
            </w:r>
          </w:p>
          <w:p w:rsidR="00AC693F" w:rsidRPr="004A4A45" w:rsidP="00AC693F" w14:paraId="498A2E27" w14:textId="77777777">
            <w:pPr>
              <w:keepNext/>
              <w:jc w:val="center"/>
              <w:rPr>
                <w:rFonts w:asciiTheme="minorHAnsi" w:hAnsiTheme="minorHAnsi" w:cstheme="minorHAnsi"/>
                <w:b/>
                <w:color w:val="1F497D"/>
                <w:sz w:val="18"/>
                <w:szCs w:val="20"/>
              </w:rPr>
            </w:pPr>
            <w:r w:rsidRPr="004A4A45">
              <w:rPr>
                <w:rFonts w:asciiTheme="minorHAnsi" w:hAnsiTheme="minorHAnsi" w:cstheme="minorHAnsi"/>
                <w:b/>
                <w:color w:val="1F497D"/>
                <w:sz w:val="18"/>
                <w:szCs w:val="20"/>
              </w:rPr>
              <w:t>keyholder</w:t>
            </w:r>
          </w:p>
        </w:tc>
        <w:tc>
          <w:tcPr>
            <w:tcW w:w="1369" w:type="dxa"/>
            <w:vAlign w:val="center"/>
          </w:tcPr>
          <w:p w:rsidR="00AC693F" w:rsidRPr="004A4A45" w:rsidP="00AC693F" w14:paraId="55195C51" w14:textId="77777777">
            <w:pPr>
              <w:keepNext/>
              <w:jc w:val="center"/>
              <w:rPr>
                <w:rFonts w:asciiTheme="minorHAnsi" w:hAnsiTheme="minorHAnsi" w:cstheme="minorHAnsi"/>
                <w:b/>
                <w:color w:val="1F497D"/>
                <w:sz w:val="18"/>
                <w:szCs w:val="20"/>
              </w:rPr>
            </w:pPr>
            <w:r w:rsidRPr="004A4A45">
              <w:rPr>
                <w:rFonts w:asciiTheme="minorHAnsi" w:hAnsiTheme="minorHAnsi" w:cstheme="minorHAnsi"/>
                <w:b/>
                <w:color w:val="1F497D"/>
                <w:sz w:val="18"/>
                <w:szCs w:val="20"/>
              </w:rPr>
              <w:t>New keyholder</w:t>
            </w:r>
          </w:p>
        </w:tc>
        <w:tc>
          <w:tcPr>
            <w:tcW w:w="1369" w:type="dxa"/>
            <w:vAlign w:val="center"/>
          </w:tcPr>
          <w:p w:rsidR="00AC693F" w:rsidRPr="004A4A45" w:rsidP="00AC693F" w14:paraId="48F77A93" w14:textId="77777777">
            <w:pPr>
              <w:keepNext/>
              <w:jc w:val="center"/>
              <w:rPr>
                <w:rFonts w:asciiTheme="minorHAnsi" w:hAnsiTheme="minorHAnsi" w:cstheme="minorHAnsi"/>
                <w:b/>
                <w:color w:val="1F497D"/>
                <w:sz w:val="18"/>
                <w:szCs w:val="20"/>
              </w:rPr>
            </w:pPr>
            <w:r w:rsidRPr="004A4A45">
              <w:rPr>
                <w:rFonts w:asciiTheme="minorHAnsi" w:hAnsiTheme="minorHAnsi" w:cstheme="minorHAnsi"/>
                <w:b/>
                <w:color w:val="1F497D"/>
                <w:sz w:val="18"/>
                <w:szCs w:val="20"/>
              </w:rPr>
              <w:t>Experienced keyholder</w:t>
            </w:r>
          </w:p>
        </w:tc>
        <w:tc>
          <w:tcPr>
            <w:tcW w:w="1369" w:type="dxa"/>
            <w:vAlign w:val="center"/>
          </w:tcPr>
          <w:p w:rsidR="00AC693F" w:rsidRPr="004A4A45" w:rsidP="00AC693F" w14:paraId="59262980" w14:textId="77777777">
            <w:pPr>
              <w:pStyle w:val="TableHeader"/>
              <w:keepNext/>
              <w:rPr>
                <w:rFonts w:asciiTheme="minorHAnsi" w:hAnsiTheme="minorHAnsi" w:cstheme="minorHAnsi"/>
              </w:rPr>
            </w:pPr>
            <w:r w:rsidRPr="004A4A45">
              <w:rPr>
                <w:rFonts w:asciiTheme="minorHAnsi" w:hAnsiTheme="minorHAnsi" w:cstheme="minorHAnsi"/>
              </w:rPr>
              <w:t>New</w:t>
            </w:r>
          </w:p>
          <w:p w:rsidR="00AC693F" w:rsidRPr="004A4A45" w:rsidP="00AC693F" w14:paraId="2812F402" w14:textId="77777777">
            <w:pPr>
              <w:keepNext/>
              <w:jc w:val="center"/>
              <w:rPr>
                <w:rFonts w:asciiTheme="minorHAnsi" w:hAnsiTheme="minorHAnsi" w:cstheme="minorHAnsi"/>
                <w:b/>
                <w:color w:val="1F497D"/>
                <w:sz w:val="18"/>
                <w:szCs w:val="20"/>
              </w:rPr>
            </w:pPr>
            <w:r w:rsidRPr="004A4A45">
              <w:rPr>
                <w:rFonts w:asciiTheme="minorHAnsi" w:hAnsiTheme="minorHAnsi" w:cstheme="minorHAnsi"/>
                <w:b/>
                <w:color w:val="1F497D"/>
                <w:sz w:val="18"/>
                <w:szCs w:val="20"/>
              </w:rPr>
              <w:t>keyholder</w:t>
            </w:r>
          </w:p>
        </w:tc>
        <w:tc>
          <w:tcPr>
            <w:tcW w:w="1369" w:type="dxa"/>
            <w:vAlign w:val="center"/>
          </w:tcPr>
          <w:p w:rsidR="00AC693F" w:rsidRPr="004A4A45" w:rsidP="00AC693F" w14:paraId="7A27C8C4" w14:textId="77777777">
            <w:pPr>
              <w:keepNext/>
              <w:jc w:val="center"/>
              <w:rPr>
                <w:rFonts w:asciiTheme="minorHAnsi" w:hAnsiTheme="minorHAnsi" w:cstheme="minorHAnsi"/>
                <w:b/>
                <w:color w:val="1F497D"/>
                <w:sz w:val="18"/>
                <w:szCs w:val="20"/>
              </w:rPr>
            </w:pPr>
            <w:r w:rsidRPr="004A4A45">
              <w:rPr>
                <w:rFonts w:asciiTheme="minorHAnsi" w:hAnsiTheme="minorHAnsi" w:cstheme="minorHAnsi"/>
                <w:b/>
                <w:color w:val="1F497D"/>
                <w:sz w:val="18"/>
                <w:szCs w:val="20"/>
              </w:rPr>
              <w:t>Experienced keyholder</w:t>
            </w:r>
          </w:p>
        </w:tc>
        <w:tc>
          <w:tcPr>
            <w:tcW w:w="1370" w:type="dxa"/>
            <w:vAlign w:val="center"/>
          </w:tcPr>
          <w:p w:rsidR="00AC693F" w:rsidRPr="004A4A45" w:rsidP="00AC693F" w14:paraId="634DF173" w14:textId="77777777">
            <w:pPr>
              <w:keepNext/>
              <w:jc w:val="center"/>
              <w:rPr>
                <w:rFonts w:asciiTheme="minorHAnsi" w:hAnsiTheme="minorHAnsi" w:cstheme="minorHAnsi"/>
                <w:b/>
                <w:color w:val="1F497D"/>
                <w:sz w:val="18"/>
                <w:szCs w:val="20"/>
              </w:rPr>
            </w:pPr>
            <w:r w:rsidRPr="004A4A45">
              <w:rPr>
                <w:rFonts w:asciiTheme="minorHAnsi" w:hAnsiTheme="minorHAnsi" w:cstheme="minorHAnsi"/>
                <w:b/>
                <w:color w:val="1F497D"/>
                <w:sz w:val="18"/>
                <w:szCs w:val="20"/>
              </w:rPr>
              <w:t>New keyholder</w:t>
            </w:r>
          </w:p>
        </w:tc>
      </w:tr>
      <w:tr w14:paraId="505EC6A5" w14:textId="77777777" w:rsidTr="00771040">
        <w:tblPrEx>
          <w:tblW w:w="10951" w:type="dxa"/>
          <w:tblLook w:val="04A0"/>
        </w:tblPrEx>
        <w:trPr>
          <w:trHeight w:val="227"/>
        </w:trPr>
        <w:tc>
          <w:tcPr>
            <w:tcW w:w="1368" w:type="dxa"/>
            <w:vAlign w:val="center"/>
          </w:tcPr>
          <w:p w:rsidR="00460A3F" w:rsidRPr="004A4A45" w:rsidP="00460A3F" w14:paraId="4196B34F" w14:textId="77777777">
            <w:pPr>
              <w:rPr>
                <w:rFonts w:asciiTheme="minorHAnsi" w:hAnsiTheme="minorHAnsi" w:cstheme="minorHAnsi"/>
                <w:sz w:val="18"/>
                <w:szCs w:val="18"/>
              </w:rPr>
            </w:pPr>
            <w:r w:rsidRPr="004A4A45">
              <w:rPr>
                <w:rFonts w:asciiTheme="minorHAnsi" w:hAnsiTheme="minorHAnsi" w:cstheme="minorHAnsi"/>
                <w:color w:val="000000"/>
                <w:sz w:val="18"/>
                <w:szCs w:val="18"/>
              </w:rPr>
              <w:t>4-year schools</w:t>
            </w:r>
          </w:p>
        </w:tc>
        <w:tc>
          <w:tcPr>
            <w:tcW w:w="1368" w:type="dxa"/>
            <w:vAlign w:val="center"/>
          </w:tcPr>
          <w:p w:rsidR="00460A3F" w:rsidRPr="004A4A45" w:rsidP="00460A3F" w14:paraId="4D69A900" w14:textId="77777777">
            <w:pPr>
              <w:rPr>
                <w:rFonts w:asciiTheme="minorHAnsi" w:hAnsiTheme="minorHAnsi" w:cstheme="minorHAnsi"/>
                <w:sz w:val="18"/>
                <w:szCs w:val="18"/>
              </w:rPr>
            </w:pPr>
            <w:r w:rsidRPr="004A4A45">
              <w:rPr>
                <w:rFonts w:asciiTheme="minorHAnsi" w:hAnsiTheme="minorHAnsi" w:cstheme="minorHAnsi"/>
                <w:sz w:val="18"/>
                <w:szCs w:val="18"/>
              </w:rPr>
              <w:t>1,900</w:t>
            </w:r>
          </w:p>
        </w:tc>
        <w:tc>
          <w:tcPr>
            <w:tcW w:w="1369" w:type="dxa"/>
          </w:tcPr>
          <w:p w:rsidR="00460A3F" w:rsidRPr="004A4A45" w:rsidP="00460A3F" w14:paraId="698553E4" w14:textId="77777777">
            <w:pPr>
              <w:rPr>
                <w:rFonts w:asciiTheme="minorHAnsi" w:hAnsiTheme="minorHAnsi" w:cstheme="minorHAnsi"/>
                <w:sz w:val="18"/>
                <w:szCs w:val="18"/>
              </w:rPr>
            </w:pPr>
            <w:r w:rsidRPr="004A4A45">
              <w:rPr>
                <w:rFonts w:asciiTheme="minorHAnsi" w:hAnsiTheme="minorHAnsi" w:cstheme="minorHAnsi"/>
                <w:sz w:val="18"/>
                <w:szCs w:val="18"/>
              </w:rPr>
              <w:t>3.6</w:t>
            </w:r>
          </w:p>
        </w:tc>
        <w:tc>
          <w:tcPr>
            <w:tcW w:w="1369" w:type="dxa"/>
          </w:tcPr>
          <w:p w:rsidR="00460A3F" w:rsidRPr="004A4A45" w:rsidP="00460A3F" w14:paraId="3AF04B70" w14:textId="77777777">
            <w:pPr>
              <w:rPr>
                <w:rFonts w:asciiTheme="minorHAnsi" w:hAnsiTheme="minorHAnsi" w:cstheme="minorHAnsi"/>
                <w:sz w:val="18"/>
                <w:szCs w:val="18"/>
              </w:rPr>
            </w:pPr>
            <w:r w:rsidRPr="004A4A45">
              <w:rPr>
                <w:rFonts w:asciiTheme="minorHAnsi" w:hAnsiTheme="minorHAnsi" w:cstheme="minorHAnsi"/>
                <w:sz w:val="18"/>
                <w:szCs w:val="18"/>
              </w:rPr>
              <w:t>3.9</w:t>
            </w:r>
          </w:p>
        </w:tc>
        <w:tc>
          <w:tcPr>
            <w:tcW w:w="1369" w:type="dxa"/>
            <w:vAlign w:val="center"/>
          </w:tcPr>
          <w:p w:rsidR="00460A3F" w:rsidRPr="004A4A45" w:rsidP="00460A3F" w14:paraId="2F8AD9F6" w14:textId="77777777">
            <w:pPr>
              <w:rPr>
                <w:rFonts w:asciiTheme="minorHAnsi" w:hAnsiTheme="minorHAnsi" w:cstheme="minorHAnsi"/>
                <w:sz w:val="18"/>
                <w:szCs w:val="18"/>
              </w:rPr>
            </w:pPr>
            <w:r w:rsidRPr="004A4A45">
              <w:rPr>
                <w:rFonts w:asciiTheme="minorHAnsi" w:hAnsiTheme="minorHAnsi" w:cstheme="minorHAnsi"/>
                <w:sz w:val="18"/>
                <w:szCs w:val="18"/>
              </w:rPr>
              <w:t>6.1</w:t>
            </w:r>
          </w:p>
        </w:tc>
        <w:tc>
          <w:tcPr>
            <w:tcW w:w="1369" w:type="dxa"/>
            <w:vAlign w:val="center"/>
          </w:tcPr>
          <w:p w:rsidR="00460A3F" w:rsidRPr="004A4A45" w:rsidP="00460A3F" w14:paraId="7CD876C6" w14:textId="77777777">
            <w:pPr>
              <w:rPr>
                <w:rFonts w:asciiTheme="minorHAnsi" w:hAnsiTheme="minorHAnsi" w:cstheme="minorHAnsi"/>
                <w:sz w:val="18"/>
                <w:szCs w:val="18"/>
              </w:rPr>
            </w:pPr>
            <w:r w:rsidRPr="004A4A45">
              <w:rPr>
                <w:rFonts w:asciiTheme="minorHAnsi" w:hAnsiTheme="minorHAnsi" w:cstheme="minorHAnsi"/>
                <w:sz w:val="18"/>
                <w:szCs w:val="18"/>
              </w:rPr>
              <w:t>6.6</w:t>
            </w:r>
          </w:p>
        </w:tc>
        <w:tc>
          <w:tcPr>
            <w:tcW w:w="1369" w:type="dxa"/>
            <w:vAlign w:val="center"/>
          </w:tcPr>
          <w:p w:rsidR="00460A3F" w:rsidRPr="004A4A45" w:rsidP="78332A64" w14:paraId="175183EA" w14:textId="77777777">
            <w:pPr>
              <w:rPr>
                <w:rFonts w:asciiTheme="minorHAnsi" w:hAnsiTheme="minorHAnsi" w:cstheme="minorBidi"/>
                <w:sz w:val="18"/>
                <w:szCs w:val="18"/>
              </w:rPr>
            </w:pPr>
            <w:r w:rsidRPr="004A4A45">
              <w:rPr>
                <w:rFonts w:asciiTheme="minorHAnsi" w:hAnsiTheme="minorHAnsi" w:cstheme="minorBidi"/>
                <w:sz w:val="18"/>
                <w:szCs w:val="18"/>
              </w:rPr>
              <w:t>6.</w:t>
            </w:r>
            <w:r w:rsidRPr="004A4A45" w:rsidR="78332A64">
              <w:rPr>
                <w:rFonts w:asciiTheme="minorHAnsi" w:hAnsiTheme="minorHAnsi" w:cstheme="minorBidi"/>
                <w:sz w:val="18"/>
                <w:szCs w:val="18"/>
              </w:rPr>
              <w:t>1</w:t>
            </w:r>
          </w:p>
        </w:tc>
        <w:tc>
          <w:tcPr>
            <w:tcW w:w="1370" w:type="dxa"/>
            <w:vAlign w:val="center"/>
          </w:tcPr>
          <w:p w:rsidR="00460A3F" w:rsidRPr="004A4A45" w:rsidP="78332A64" w14:paraId="2D3E76C2" w14:textId="77777777">
            <w:pPr>
              <w:rPr>
                <w:rFonts w:asciiTheme="minorHAnsi" w:hAnsiTheme="minorHAnsi" w:cstheme="minorBidi"/>
                <w:sz w:val="18"/>
                <w:szCs w:val="18"/>
              </w:rPr>
            </w:pPr>
            <w:r w:rsidRPr="004A4A45">
              <w:rPr>
                <w:rFonts w:asciiTheme="minorHAnsi" w:hAnsiTheme="minorHAnsi" w:cstheme="minorBidi"/>
                <w:sz w:val="18"/>
                <w:szCs w:val="18"/>
              </w:rPr>
              <w:t>6.</w:t>
            </w:r>
            <w:r w:rsidRPr="004A4A45" w:rsidR="78332A64">
              <w:rPr>
                <w:rFonts w:asciiTheme="minorHAnsi" w:hAnsiTheme="minorHAnsi" w:cstheme="minorBidi"/>
                <w:sz w:val="18"/>
                <w:szCs w:val="18"/>
              </w:rPr>
              <w:t>6</w:t>
            </w:r>
          </w:p>
        </w:tc>
      </w:tr>
      <w:tr w14:paraId="4EB01315" w14:textId="77777777" w:rsidTr="00771040">
        <w:tblPrEx>
          <w:tblW w:w="10951" w:type="dxa"/>
          <w:tblLook w:val="04A0"/>
        </w:tblPrEx>
        <w:trPr>
          <w:trHeight w:val="218"/>
        </w:trPr>
        <w:tc>
          <w:tcPr>
            <w:tcW w:w="1368" w:type="dxa"/>
            <w:vAlign w:val="center"/>
          </w:tcPr>
          <w:p w:rsidR="00460A3F" w:rsidRPr="004A4A45" w:rsidP="00460A3F" w14:paraId="5EF77D6F" w14:textId="77777777">
            <w:pPr>
              <w:rPr>
                <w:rFonts w:asciiTheme="minorHAnsi" w:hAnsiTheme="minorHAnsi" w:cstheme="minorHAnsi"/>
                <w:sz w:val="18"/>
                <w:szCs w:val="18"/>
              </w:rPr>
            </w:pPr>
            <w:r w:rsidRPr="004A4A45">
              <w:rPr>
                <w:rFonts w:asciiTheme="minorHAnsi" w:hAnsiTheme="minorHAnsi" w:cstheme="minorHAnsi"/>
                <w:color w:val="000000"/>
                <w:sz w:val="18"/>
                <w:szCs w:val="18"/>
              </w:rPr>
              <w:t>2-year schools</w:t>
            </w:r>
          </w:p>
        </w:tc>
        <w:tc>
          <w:tcPr>
            <w:tcW w:w="1368" w:type="dxa"/>
            <w:vAlign w:val="center"/>
          </w:tcPr>
          <w:p w:rsidR="00460A3F" w:rsidRPr="004A4A45" w:rsidP="00460A3F" w14:paraId="5793EED4" w14:textId="77777777">
            <w:pPr>
              <w:rPr>
                <w:rFonts w:asciiTheme="minorHAnsi" w:hAnsiTheme="minorHAnsi" w:cstheme="minorHAnsi"/>
                <w:sz w:val="18"/>
                <w:szCs w:val="18"/>
              </w:rPr>
            </w:pPr>
            <w:r w:rsidRPr="004A4A45">
              <w:rPr>
                <w:rFonts w:asciiTheme="minorHAnsi" w:hAnsiTheme="minorHAnsi" w:cstheme="minorHAnsi"/>
                <w:sz w:val="18"/>
                <w:szCs w:val="18"/>
              </w:rPr>
              <w:t>900</w:t>
            </w:r>
          </w:p>
        </w:tc>
        <w:tc>
          <w:tcPr>
            <w:tcW w:w="1369" w:type="dxa"/>
          </w:tcPr>
          <w:p w:rsidR="00460A3F" w:rsidRPr="004A4A45" w:rsidP="00460A3F" w14:paraId="613E1D3F" w14:textId="77777777">
            <w:pPr>
              <w:rPr>
                <w:rFonts w:asciiTheme="minorHAnsi" w:hAnsiTheme="minorHAnsi" w:cstheme="minorHAnsi"/>
                <w:sz w:val="18"/>
                <w:szCs w:val="18"/>
              </w:rPr>
            </w:pPr>
            <w:r w:rsidRPr="004A4A45">
              <w:rPr>
                <w:rFonts w:asciiTheme="minorHAnsi" w:hAnsiTheme="minorHAnsi" w:cstheme="minorHAnsi"/>
                <w:sz w:val="18"/>
                <w:szCs w:val="18"/>
              </w:rPr>
              <w:t>3.6</w:t>
            </w:r>
          </w:p>
        </w:tc>
        <w:tc>
          <w:tcPr>
            <w:tcW w:w="1369" w:type="dxa"/>
          </w:tcPr>
          <w:p w:rsidR="00460A3F" w:rsidRPr="004A4A45" w:rsidP="00460A3F" w14:paraId="26F4D8BF" w14:textId="77777777">
            <w:pPr>
              <w:rPr>
                <w:rFonts w:asciiTheme="minorHAnsi" w:hAnsiTheme="minorHAnsi" w:cstheme="minorHAnsi"/>
                <w:sz w:val="18"/>
                <w:szCs w:val="18"/>
              </w:rPr>
            </w:pPr>
            <w:r w:rsidRPr="004A4A45">
              <w:rPr>
                <w:rFonts w:asciiTheme="minorHAnsi" w:hAnsiTheme="minorHAnsi" w:cstheme="minorHAnsi"/>
                <w:sz w:val="18"/>
                <w:szCs w:val="18"/>
              </w:rPr>
              <w:t>5.3</w:t>
            </w:r>
          </w:p>
        </w:tc>
        <w:tc>
          <w:tcPr>
            <w:tcW w:w="1369" w:type="dxa"/>
            <w:vAlign w:val="center"/>
          </w:tcPr>
          <w:p w:rsidR="00460A3F" w:rsidRPr="004A4A45" w:rsidP="00460A3F" w14:paraId="1A2BEF94" w14:textId="77777777">
            <w:pPr>
              <w:rPr>
                <w:rFonts w:asciiTheme="minorHAnsi" w:hAnsiTheme="minorHAnsi" w:cstheme="minorHAnsi"/>
                <w:sz w:val="18"/>
                <w:szCs w:val="18"/>
              </w:rPr>
            </w:pPr>
            <w:r w:rsidRPr="004A4A45">
              <w:rPr>
                <w:rFonts w:asciiTheme="minorHAnsi" w:hAnsiTheme="minorHAnsi" w:cstheme="minorHAnsi"/>
                <w:sz w:val="18"/>
                <w:szCs w:val="18"/>
              </w:rPr>
              <w:t>6.1</w:t>
            </w:r>
          </w:p>
        </w:tc>
        <w:tc>
          <w:tcPr>
            <w:tcW w:w="1369" w:type="dxa"/>
            <w:vAlign w:val="center"/>
          </w:tcPr>
          <w:p w:rsidR="00460A3F" w:rsidRPr="004A4A45" w:rsidP="00460A3F" w14:paraId="2292D297" w14:textId="77777777">
            <w:pPr>
              <w:rPr>
                <w:rFonts w:asciiTheme="minorHAnsi" w:hAnsiTheme="minorHAnsi" w:cstheme="minorHAnsi"/>
                <w:sz w:val="18"/>
                <w:szCs w:val="18"/>
              </w:rPr>
            </w:pPr>
            <w:r w:rsidRPr="004A4A45">
              <w:rPr>
                <w:rFonts w:asciiTheme="minorHAnsi" w:hAnsiTheme="minorHAnsi" w:cstheme="minorHAnsi"/>
                <w:sz w:val="18"/>
                <w:szCs w:val="18"/>
              </w:rPr>
              <w:t>6.6</w:t>
            </w:r>
          </w:p>
        </w:tc>
        <w:tc>
          <w:tcPr>
            <w:tcW w:w="1369" w:type="dxa"/>
            <w:vAlign w:val="center"/>
          </w:tcPr>
          <w:p w:rsidR="78332A64" w:rsidRPr="004A4A45" w:rsidP="78332A64" w14:paraId="75A5ABD1" w14:textId="77777777">
            <w:pPr>
              <w:rPr>
                <w:rFonts w:asciiTheme="minorHAnsi" w:hAnsiTheme="minorHAnsi" w:cstheme="minorBidi"/>
                <w:sz w:val="18"/>
                <w:szCs w:val="18"/>
              </w:rPr>
            </w:pPr>
            <w:r w:rsidRPr="004A4A45">
              <w:rPr>
                <w:rFonts w:asciiTheme="minorHAnsi" w:hAnsiTheme="minorHAnsi" w:cstheme="minorBidi"/>
                <w:sz w:val="18"/>
                <w:szCs w:val="18"/>
              </w:rPr>
              <w:t>6.1</w:t>
            </w:r>
          </w:p>
        </w:tc>
        <w:tc>
          <w:tcPr>
            <w:tcW w:w="1370" w:type="dxa"/>
            <w:vAlign w:val="center"/>
          </w:tcPr>
          <w:p w:rsidR="00460A3F" w:rsidRPr="004A4A45" w:rsidP="78332A64" w14:paraId="6FBD5D45" w14:textId="77777777">
            <w:pPr>
              <w:rPr>
                <w:rFonts w:asciiTheme="minorHAnsi" w:hAnsiTheme="minorHAnsi" w:cstheme="minorBidi"/>
                <w:sz w:val="18"/>
                <w:szCs w:val="18"/>
              </w:rPr>
            </w:pPr>
            <w:r w:rsidRPr="004A4A45">
              <w:rPr>
                <w:rFonts w:asciiTheme="minorHAnsi" w:hAnsiTheme="minorHAnsi" w:cstheme="minorBidi"/>
                <w:sz w:val="18"/>
                <w:szCs w:val="18"/>
              </w:rPr>
              <w:t>6.</w:t>
            </w:r>
            <w:r w:rsidRPr="004A4A45" w:rsidR="78332A64">
              <w:rPr>
                <w:rFonts w:asciiTheme="minorHAnsi" w:hAnsiTheme="minorHAnsi" w:cstheme="minorBidi"/>
                <w:sz w:val="18"/>
                <w:szCs w:val="18"/>
              </w:rPr>
              <w:t>6</w:t>
            </w:r>
          </w:p>
        </w:tc>
      </w:tr>
      <w:tr w14:paraId="123E607F" w14:textId="77777777" w:rsidTr="00771040">
        <w:tblPrEx>
          <w:tblW w:w="10951" w:type="dxa"/>
          <w:tblLook w:val="04A0"/>
        </w:tblPrEx>
        <w:trPr>
          <w:trHeight w:val="445"/>
        </w:trPr>
        <w:tc>
          <w:tcPr>
            <w:tcW w:w="1368" w:type="dxa"/>
            <w:vAlign w:val="center"/>
          </w:tcPr>
          <w:p w:rsidR="00460A3F" w:rsidRPr="004A4A45" w:rsidP="00460A3F" w14:paraId="53D8DF93" w14:textId="77777777">
            <w:pPr>
              <w:rPr>
                <w:rFonts w:asciiTheme="minorHAnsi" w:hAnsiTheme="minorHAnsi" w:cstheme="minorHAnsi"/>
                <w:sz w:val="18"/>
                <w:szCs w:val="18"/>
              </w:rPr>
            </w:pPr>
            <w:r w:rsidRPr="004A4A45">
              <w:rPr>
                <w:rFonts w:asciiTheme="minorHAnsi" w:hAnsiTheme="minorHAnsi" w:cstheme="minorHAnsi"/>
                <w:color w:val="000000"/>
                <w:sz w:val="18"/>
                <w:szCs w:val="18"/>
              </w:rPr>
              <w:t>&lt;2-year schools</w:t>
            </w:r>
          </w:p>
        </w:tc>
        <w:tc>
          <w:tcPr>
            <w:tcW w:w="1368" w:type="dxa"/>
            <w:vAlign w:val="center"/>
          </w:tcPr>
          <w:p w:rsidR="00460A3F" w:rsidRPr="004A4A45" w:rsidP="00460A3F" w14:paraId="4205E72A" w14:textId="77777777">
            <w:pPr>
              <w:rPr>
                <w:rFonts w:asciiTheme="minorHAnsi" w:hAnsiTheme="minorHAnsi" w:cstheme="minorHAnsi"/>
                <w:sz w:val="18"/>
                <w:szCs w:val="18"/>
              </w:rPr>
            </w:pPr>
            <w:r w:rsidRPr="004A4A45">
              <w:rPr>
                <w:rFonts w:asciiTheme="minorHAnsi" w:hAnsiTheme="minorHAnsi" w:cstheme="minorHAnsi"/>
                <w:sz w:val="18"/>
                <w:szCs w:val="18"/>
              </w:rPr>
              <w:t>300</w:t>
            </w:r>
          </w:p>
        </w:tc>
        <w:tc>
          <w:tcPr>
            <w:tcW w:w="1369" w:type="dxa"/>
          </w:tcPr>
          <w:p w:rsidR="00460A3F" w:rsidRPr="004A4A45" w:rsidP="00460A3F" w14:paraId="77820B26" w14:textId="77777777">
            <w:pPr>
              <w:rPr>
                <w:rFonts w:asciiTheme="minorHAnsi" w:hAnsiTheme="minorHAnsi" w:cstheme="minorHAnsi"/>
                <w:sz w:val="18"/>
                <w:szCs w:val="18"/>
              </w:rPr>
            </w:pPr>
            <w:r w:rsidRPr="004A4A45">
              <w:rPr>
                <w:rFonts w:asciiTheme="minorHAnsi" w:hAnsiTheme="minorHAnsi" w:cstheme="minorHAnsi"/>
                <w:sz w:val="18"/>
                <w:szCs w:val="18"/>
              </w:rPr>
              <w:t>2.7</w:t>
            </w:r>
          </w:p>
        </w:tc>
        <w:tc>
          <w:tcPr>
            <w:tcW w:w="1369" w:type="dxa"/>
          </w:tcPr>
          <w:p w:rsidR="00460A3F" w:rsidRPr="004A4A45" w:rsidP="00460A3F" w14:paraId="52F2A94A" w14:textId="77777777">
            <w:pPr>
              <w:rPr>
                <w:rFonts w:asciiTheme="minorHAnsi" w:hAnsiTheme="minorHAnsi" w:cstheme="minorHAnsi"/>
                <w:sz w:val="18"/>
                <w:szCs w:val="18"/>
              </w:rPr>
            </w:pPr>
            <w:r w:rsidRPr="004A4A45">
              <w:rPr>
                <w:rFonts w:asciiTheme="minorHAnsi" w:hAnsiTheme="minorHAnsi" w:cstheme="minorHAnsi"/>
                <w:sz w:val="18"/>
                <w:szCs w:val="18"/>
              </w:rPr>
              <w:t>5.7</w:t>
            </w:r>
          </w:p>
        </w:tc>
        <w:tc>
          <w:tcPr>
            <w:tcW w:w="1369" w:type="dxa"/>
            <w:vAlign w:val="center"/>
          </w:tcPr>
          <w:p w:rsidR="00460A3F" w:rsidRPr="004A4A45" w:rsidP="00460A3F" w14:paraId="425558B8" w14:textId="77777777">
            <w:pPr>
              <w:rPr>
                <w:rFonts w:asciiTheme="minorHAnsi" w:hAnsiTheme="minorHAnsi" w:cstheme="minorHAnsi"/>
                <w:sz w:val="18"/>
                <w:szCs w:val="18"/>
              </w:rPr>
            </w:pPr>
            <w:r w:rsidRPr="004A4A45">
              <w:rPr>
                <w:rFonts w:asciiTheme="minorHAnsi" w:hAnsiTheme="minorHAnsi" w:cstheme="minorHAnsi"/>
                <w:sz w:val="18"/>
                <w:szCs w:val="18"/>
              </w:rPr>
              <w:t>5.2</w:t>
            </w:r>
          </w:p>
        </w:tc>
        <w:tc>
          <w:tcPr>
            <w:tcW w:w="1369" w:type="dxa"/>
            <w:vAlign w:val="center"/>
          </w:tcPr>
          <w:p w:rsidR="00460A3F" w:rsidRPr="004A4A45" w:rsidP="00460A3F" w14:paraId="5F3966B4" w14:textId="77777777">
            <w:pPr>
              <w:rPr>
                <w:rFonts w:asciiTheme="minorHAnsi" w:hAnsiTheme="minorHAnsi" w:cstheme="minorHAnsi"/>
                <w:sz w:val="18"/>
                <w:szCs w:val="18"/>
              </w:rPr>
            </w:pPr>
            <w:r w:rsidRPr="004A4A45">
              <w:rPr>
                <w:rFonts w:asciiTheme="minorHAnsi" w:hAnsiTheme="minorHAnsi" w:cstheme="minorHAnsi"/>
                <w:sz w:val="18"/>
                <w:szCs w:val="18"/>
              </w:rPr>
              <w:t>5.7</w:t>
            </w:r>
          </w:p>
        </w:tc>
        <w:tc>
          <w:tcPr>
            <w:tcW w:w="1369" w:type="dxa"/>
            <w:vAlign w:val="center"/>
          </w:tcPr>
          <w:p w:rsidR="78332A64" w:rsidRPr="004A4A45" w:rsidP="78332A64" w14:paraId="3825FBC1" w14:textId="77777777">
            <w:pPr>
              <w:rPr>
                <w:rFonts w:asciiTheme="minorHAnsi" w:hAnsiTheme="minorHAnsi" w:cstheme="minorBidi"/>
                <w:sz w:val="18"/>
                <w:szCs w:val="18"/>
              </w:rPr>
            </w:pPr>
            <w:r w:rsidRPr="004A4A45">
              <w:rPr>
                <w:rFonts w:asciiTheme="minorHAnsi" w:hAnsiTheme="minorHAnsi" w:cstheme="minorBidi"/>
                <w:sz w:val="18"/>
                <w:szCs w:val="18"/>
              </w:rPr>
              <w:t>5.2</w:t>
            </w:r>
          </w:p>
        </w:tc>
        <w:tc>
          <w:tcPr>
            <w:tcW w:w="1370" w:type="dxa"/>
            <w:vAlign w:val="center"/>
          </w:tcPr>
          <w:p w:rsidR="00460A3F" w:rsidRPr="004A4A45" w:rsidP="78332A64" w14:paraId="2437F853" w14:textId="77777777">
            <w:pPr>
              <w:rPr>
                <w:rFonts w:asciiTheme="minorHAnsi" w:hAnsiTheme="minorHAnsi" w:cstheme="minorBidi"/>
                <w:sz w:val="18"/>
                <w:szCs w:val="18"/>
              </w:rPr>
            </w:pPr>
            <w:r w:rsidRPr="004A4A45">
              <w:rPr>
                <w:rFonts w:asciiTheme="minorHAnsi" w:hAnsiTheme="minorHAnsi" w:cstheme="minorBidi"/>
                <w:sz w:val="18"/>
                <w:szCs w:val="18"/>
              </w:rPr>
              <w:t>5.</w:t>
            </w:r>
            <w:r w:rsidRPr="004A4A45" w:rsidR="78332A64">
              <w:rPr>
                <w:rFonts w:asciiTheme="minorHAnsi" w:hAnsiTheme="minorHAnsi" w:cstheme="minorBidi"/>
                <w:sz w:val="18"/>
                <w:szCs w:val="18"/>
              </w:rPr>
              <w:t>7</w:t>
            </w:r>
          </w:p>
        </w:tc>
      </w:tr>
      <w:tr w14:paraId="6DA29846" w14:textId="77777777" w:rsidTr="00771040">
        <w:tblPrEx>
          <w:tblW w:w="10951" w:type="dxa"/>
          <w:tblLook w:val="04A0"/>
        </w:tblPrEx>
        <w:trPr>
          <w:trHeight w:val="227"/>
        </w:trPr>
        <w:tc>
          <w:tcPr>
            <w:tcW w:w="1368" w:type="dxa"/>
            <w:vAlign w:val="center"/>
          </w:tcPr>
          <w:p w:rsidR="00460A3F" w:rsidRPr="004A4A45" w:rsidP="00460A3F" w14:paraId="7E08A187" w14:textId="77777777">
            <w:pPr>
              <w:rPr>
                <w:rFonts w:asciiTheme="minorHAnsi" w:hAnsiTheme="minorHAnsi" w:cstheme="minorHAnsi"/>
                <w:sz w:val="18"/>
                <w:szCs w:val="18"/>
              </w:rPr>
            </w:pPr>
            <w:r w:rsidRPr="004A4A45">
              <w:rPr>
                <w:rFonts w:asciiTheme="minorHAnsi" w:hAnsiTheme="minorHAnsi" w:cstheme="minorHAnsi"/>
                <w:b/>
                <w:color w:val="000000" w:themeColor="text1"/>
                <w:sz w:val="18"/>
                <w:szCs w:val="18"/>
              </w:rPr>
              <w:t>Total</w:t>
            </w:r>
          </w:p>
        </w:tc>
        <w:tc>
          <w:tcPr>
            <w:tcW w:w="1368" w:type="dxa"/>
            <w:vAlign w:val="center"/>
          </w:tcPr>
          <w:p w:rsidR="00460A3F" w:rsidRPr="004A4A45" w:rsidP="00460A3F" w14:paraId="2C29BD7E" w14:textId="77777777">
            <w:pPr>
              <w:rPr>
                <w:rFonts w:asciiTheme="minorHAnsi" w:hAnsiTheme="minorHAnsi" w:cstheme="minorHAnsi"/>
                <w:sz w:val="18"/>
                <w:szCs w:val="18"/>
              </w:rPr>
            </w:pPr>
            <w:r w:rsidRPr="004A4A45">
              <w:rPr>
                <w:rFonts w:asciiTheme="minorHAnsi" w:hAnsiTheme="minorHAnsi" w:cstheme="minorHAnsi"/>
                <w:b/>
                <w:sz w:val="18"/>
                <w:szCs w:val="18"/>
              </w:rPr>
              <w:t>3,100</w:t>
            </w:r>
          </w:p>
        </w:tc>
        <w:tc>
          <w:tcPr>
            <w:tcW w:w="1369" w:type="dxa"/>
          </w:tcPr>
          <w:p w:rsidR="00460A3F" w:rsidRPr="004A4A45" w:rsidP="00460A3F" w14:paraId="58575194" w14:textId="77777777">
            <w:pPr>
              <w:rPr>
                <w:rFonts w:asciiTheme="minorHAnsi" w:hAnsiTheme="minorHAnsi" w:cstheme="minorHAnsi"/>
                <w:b/>
                <w:sz w:val="18"/>
                <w:szCs w:val="18"/>
              </w:rPr>
            </w:pPr>
            <w:r w:rsidRPr="004A4A45">
              <w:rPr>
                <w:rFonts w:asciiTheme="minorHAnsi" w:hAnsiTheme="minorHAnsi" w:cstheme="minorHAnsi"/>
                <w:b/>
                <w:sz w:val="18"/>
                <w:szCs w:val="18"/>
              </w:rPr>
              <w:t>3.3</w:t>
            </w:r>
          </w:p>
        </w:tc>
        <w:tc>
          <w:tcPr>
            <w:tcW w:w="1369" w:type="dxa"/>
          </w:tcPr>
          <w:p w:rsidR="00460A3F" w:rsidRPr="004A4A45" w:rsidP="00460A3F" w14:paraId="28E18D8F" w14:textId="77777777">
            <w:pPr>
              <w:rPr>
                <w:rFonts w:asciiTheme="minorHAnsi" w:hAnsiTheme="minorHAnsi" w:cstheme="minorHAnsi"/>
                <w:b/>
                <w:sz w:val="18"/>
                <w:szCs w:val="18"/>
              </w:rPr>
            </w:pPr>
            <w:r w:rsidRPr="004A4A45">
              <w:rPr>
                <w:rFonts w:asciiTheme="minorHAnsi" w:hAnsiTheme="minorHAnsi" w:cstheme="minorHAnsi"/>
                <w:b/>
                <w:sz w:val="18"/>
                <w:szCs w:val="18"/>
              </w:rPr>
              <w:t>5</w:t>
            </w:r>
          </w:p>
        </w:tc>
        <w:tc>
          <w:tcPr>
            <w:tcW w:w="1369" w:type="dxa"/>
            <w:vAlign w:val="center"/>
          </w:tcPr>
          <w:p w:rsidR="00460A3F" w:rsidRPr="004A4A45" w:rsidP="00460A3F" w14:paraId="700064EA" w14:textId="77777777">
            <w:pPr>
              <w:rPr>
                <w:rFonts w:asciiTheme="minorHAnsi" w:hAnsiTheme="minorHAnsi" w:cstheme="minorHAnsi"/>
                <w:sz w:val="18"/>
                <w:szCs w:val="18"/>
              </w:rPr>
            </w:pPr>
            <w:r w:rsidRPr="004A4A45">
              <w:rPr>
                <w:rFonts w:asciiTheme="minorHAnsi" w:hAnsiTheme="minorHAnsi" w:cstheme="minorHAnsi"/>
                <w:b/>
                <w:sz w:val="18"/>
                <w:szCs w:val="18"/>
              </w:rPr>
              <w:t>5.8</w:t>
            </w:r>
          </w:p>
        </w:tc>
        <w:tc>
          <w:tcPr>
            <w:tcW w:w="1369" w:type="dxa"/>
            <w:vAlign w:val="center"/>
          </w:tcPr>
          <w:p w:rsidR="00460A3F" w:rsidRPr="004A4A45" w:rsidP="00460A3F" w14:paraId="5A2C472A" w14:textId="77777777">
            <w:pPr>
              <w:rPr>
                <w:rFonts w:asciiTheme="minorHAnsi" w:hAnsiTheme="minorHAnsi" w:cstheme="minorHAnsi"/>
                <w:sz w:val="18"/>
                <w:szCs w:val="18"/>
              </w:rPr>
            </w:pPr>
            <w:r w:rsidRPr="004A4A45">
              <w:rPr>
                <w:rFonts w:asciiTheme="minorHAnsi" w:hAnsiTheme="minorHAnsi" w:cstheme="minorHAnsi"/>
                <w:b/>
                <w:bCs/>
                <w:sz w:val="18"/>
                <w:szCs w:val="18"/>
              </w:rPr>
              <w:t>7.5</w:t>
            </w:r>
          </w:p>
        </w:tc>
        <w:tc>
          <w:tcPr>
            <w:tcW w:w="1369" w:type="dxa"/>
            <w:vAlign w:val="center"/>
          </w:tcPr>
          <w:p w:rsidR="00460A3F" w:rsidRPr="004A4A45" w:rsidP="78332A64" w14:paraId="6FB2EE4C" w14:textId="77777777">
            <w:pPr>
              <w:rPr>
                <w:rFonts w:asciiTheme="minorHAnsi" w:hAnsiTheme="minorHAnsi" w:cstheme="minorBidi"/>
                <w:sz w:val="18"/>
                <w:szCs w:val="18"/>
              </w:rPr>
            </w:pPr>
            <w:r w:rsidRPr="004A4A45">
              <w:rPr>
                <w:rFonts w:asciiTheme="minorHAnsi" w:hAnsiTheme="minorHAnsi" w:cstheme="minorBidi"/>
                <w:b/>
                <w:bCs/>
                <w:sz w:val="18"/>
                <w:szCs w:val="18"/>
              </w:rPr>
              <w:t>5.</w:t>
            </w:r>
            <w:r w:rsidRPr="004A4A45" w:rsidR="78332A64">
              <w:rPr>
                <w:rFonts w:asciiTheme="minorHAnsi" w:hAnsiTheme="minorHAnsi" w:cstheme="minorBidi"/>
                <w:b/>
                <w:bCs/>
                <w:sz w:val="18"/>
                <w:szCs w:val="18"/>
              </w:rPr>
              <w:t>8</w:t>
            </w:r>
          </w:p>
        </w:tc>
        <w:tc>
          <w:tcPr>
            <w:tcW w:w="1370" w:type="dxa"/>
            <w:vAlign w:val="center"/>
          </w:tcPr>
          <w:p w:rsidR="78332A64" w:rsidRPr="004A4A45" w:rsidP="78332A64" w14:paraId="3E6CC3DC" w14:textId="77777777">
            <w:pPr>
              <w:rPr>
                <w:rFonts w:asciiTheme="minorHAnsi" w:hAnsiTheme="minorHAnsi" w:cstheme="minorBidi"/>
                <w:sz w:val="18"/>
                <w:szCs w:val="18"/>
              </w:rPr>
            </w:pPr>
            <w:r w:rsidRPr="004A4A45">
              <w:rPr>
                <w:rFonts w:asciiTheme="minorHAnsi" w:hAnsiTheme="minorHAnsi" w:cstheme="minorBidi"/>
                <w:b/>
                <w:bCs/>
                <w:sz w:val="18"/>
                <w:szCs w:val="18"/>
              </w:rPr>
              <w:t>7.5</w:t>
            </w:r>
          </w:p>
        </w:tc>
      </w:tr>
    </w:tbl>
    <w:p w:rsidR="00F941CE" w:rsidRPr="004A4A45" w:rsidP="00F941CE" w14:paraId="11B8AEF7" w14:textId="77777777">
      <w:pPr>
        <w:pStyle w:val="bulletlevel1"/>
        <w:numPr>
          <w:ilvl w:val="0"/>
          <w:numId w:val="0"/>
        </w:numPr>
        <w:ind w:left="720"/>
        <w:rPr>
          <w:rFonts w:asciiTheme="minorHAnsi" w:hAnsiTheme="minorHAnsi" w:cstheme="minorHAnsi"/>
          <w:sz w:val="18"/>
          <w:szCs w:val="18"/>
        </w:rPr>
      </w:pPr>
      <w:r w:rsidRPr="004A4A45">
        <w:rPr>
          <w:rFonts w:asciiTheme="minorHAnsi" w:hAnsiTheme="minorHAnsi" w:cstheme="minorHAnsi"/>
          <w:sz w:val="18"/>
          <w:szCs w:val="18"/>
        </w:rPr>
        <w:t>* estimated</w:t>
      </w:r>
    </w:p>
    <w:p w:rsidR="00F07D82" w:rsidRPr="004A4A45" w14:paraId="751D052E" w14:textId="77777777">
      <w:pPr>
        <w:rPr>
          <w:rFonts w:asciiTheme="minorHAnsi" w:hAnsiTheme="minorHAnsi" w:cstheme="minorHAnsi"/>
          <w:b/>
          <w:bCs/>
          <w:sz w:val="22"/>
          <w:szCs w:val="22"/>
        </w:rPr>
      </w:pPr>
      <w:r w:rsidRPr="004A4A45">
        <w:rPr>
          <w:rFonts w:asciiTheme="minorHAnsi" w:hAnsiTheme="minorHAnsi" w:cstheme="minorHAnsi"/>
          <w:b/>
          <w:bCs/>
          <w:sz w:val="22"/>
          <w:szCs w:val="22"/>
        </w:rPr>
        <w:br w:type="page"/>
      </w:r>
    </w:p>
    <w:p w:rsidR="009408FA" w:rsidRPr="004A4A45" w:rsidP="002E288E" w14:paraId="755CB28A" w14:textId="026BDABD">
      <w:pPr>
        <w:rPr>
          <w:rFonts w:asciiTheme="minorHAnsi" w:hAnsiTheme="minorHAnsi" w:cstheme="minorHAnsi"/>
          <w:sz w:val="22"/>
          <w:szCs w:val="22"/>
        </w:rPr>
      </w:pPr>
      <w:r w:rsidRPr="004A4A45">
        <w:rPr>
          <w:rFonts w:asciiTheme="minorHAnsi" w:hAnsiTheme="minorHAnsi" w:cstheme="minorHAnsi"/>
          <w:b/>
          <w:bCs/>
          <w:sz w:val="22"/>
          <w:szCs w:val="22"/>
        </w:rPr>
        <w:t>Admissions</w:t>
      </w:r>
      <w:r w:rsidRPr="004A4A45" w:rsidR="001D662A">
        <w:rPr>
          <w:rFonts w:asciiTheme="minorHAnsi" w:hAnsiTheme="minorHAnsi" w:cstheme="minorHAnsi"/>
          <w:b/>
          <w:bCs/>
          <w:sz w:val="22"/>
          <w:szCs w:val="22"/>
        </w:rPr>
        <w:t xml:space="preserve"> and</w:t>
      </w:r>
      <w:r w:rsidRPr="004A4A45">
        <w:rPr>
          <w:rFonts w:asciiTheme="minorHAnsi" w:hAnsiTheme="minorHAnsi" w:cstheme="minorHAnsi"/>
          <w:b/>
          <w:bCs/>
          <w:sz w:val="22"/>
          <w:szCs w:val="22"/>
        </w:rPr>
        <w:t xml:space="preserve"> Consumer Transparency Supplement (ACTS): </w:t>
      </w:r>
      <w:r w:rsidRPr="004A4A45" w:rsidR="001D662A">
        <w:rPr>
          <w:rFonts w:asciiTheme="minorHAnsi" w:hAnsiTheme="minorHAnsi" w:cstheme="minorHAnsi"/>
          <w:sz w:val="22"/>
          <w:szCs w:val="22"/>
        </w:rPr>
        <w:t>Detailed estimates for the ACTS survey component are presented in Table 1</w:t>
      </w:r>
      <w:r w:rsidRPr="004A4A45" w:rsidR="00A7287F">
        <w:rPr>
          <w:rFonts w:asciiTheme="minorHAnsi" w:hAnsiTheme="minorHAnsi" w:cstheme="minorHAnsi"/>
          <w:sz w:val="22"/>
          <w:szCs w:val="22"/>
        </w:rPr>
        <w:t>2</w:t>
      </w:r>
      <w:r w:rsidRPr="004A4A45" w:rsidR="001D662A">
        <w:rPr>
          <w:rFonts w:asciiTheme="minorHAnsi" w:hAnsiTheme="minorHAnsi" w:cstheme="minorHAnsi"/>
          <w:sz w:val="22"/>
          <w:szCs w:val="22"/>
        </w:rPr>
        <w:t xml:space="preserve">. </w:t>
      </w:r>
      <w:r w:rsidRPr="004A4A45" w:rsidR="002C5F73">
        <w:rPr>
          <w:rFonts w:asciiTheme="minorHAnsi" w:hAnsiTheme="minorHAnsi" w:cstheme="minorHAnsi"/>
          <w:sz w:val="22"/>
          <w:szCs w:val="22"/>
        </w:rPr>
        <w:t xml:space="preserve">For this survey component, all keyholders will be treated as new keyholders because this is a new data collection with data elements not previously asked for on other IPEDS survey components. </w:t>
      </w:r>
      <w:r w:rsidRPr="004A4A45" w:rsidR="00BB0589">
        <w:rPr>
          <w:rFonts w:asciiTheme="minorHAnsi" w:hAnsiTheme="minorHAnsi" w:cstheme="minorHAnsi"/>
          <w:sz w:val="22"/>
          <w:szCs w:val="22"/>
        </w:rPr>
        <w:t xml:space="preserve">Respondents to the ACTS will only comprise 4-year </w:t>
      </w:r>
      <w:r w:rsidRPr="004A4A45" w:rsidR="009731D8">
        <w:rPr>
          <w:rFonts w:asciiTheme="minorHAnsi" w:hAnsiTheme="minorHAnsi" w:cstheme="minorHAnsi"/>
          <w:sz w:val="22"/>
          <w:szCs w:val="22"/>
        </w:rPr>
        <w:t>institutions</w:t>
      </w:r>
      <w:r w:rsidRPr="004A4A45" w:rsidR="00C00E89">
        <w:rPr>
          <w:rFonts w:asciiTheme="minorHAnsi" w:hAnsiTheme="minorHAnsi" w:cstheme="minorHAnsi"/>
          <w:sz w:val="22"/>
          <w:szCs w:val="22"/>
        </w:rPr>
        <w:t xml:space="preserve"> that </w:t>
      </w:r>
      <w:r w:rsidRPr="004A4A45" w:rsidR="004D4D63">
        <w:rPr>
          <w:rFonts w:asciiTheme="minorHAnsi" w:hAnsiTheme="minorHAnsi" w:cstheme="minorHAnsi"/>
          <w:sz w:val="22"/>
          <w:szCs w:val="22"/>
        </w:rPr>
        <w:t>are</w:t>
      </w:r>
      <w:r w:rsidRPr="004A4A45" w:rsidR="006F6719">
        <w:rPr>
          <w:rFonts w:asciiTheme="minorHAnsi" w:hAnsiTheme="minorHAnsi" w:cstheme="minorHAnsi"/>
          <w:sz w:val="22"/>
          <w:szCs w:val="22"/>
        </w:rPr>
        <w:t xml:space="preserve"> “primarily baccalaureate or above” or “graduate with no undergraduate degree”</w:t>
      </w:r>
      <w:r w:rsidRPr="004A4A45" w:rsidR="00C87603">
        <w:rPr>
          <w:rFonts w:asciiTheme="minorHAnsi" w:hAnsiTheme="minorHAnsi" w:cstheme="minorHAnsi"/>
          <w:sz w:val="22"/>
          <w:szCs w:val="22"/>
        </w:rPr>
        <w:t xml:space="preserve">, </w:t>
      </w:r>
      <w:r w:rsidRPr="004A4A45" w:rsidR="00C00E89">
        <w:rPr>
          <w:rFonts w:asciiTheme="minorHAnsi" w:hAnsiTheme="minorHAnsi" w:cstheme="minorHAnsi"/>
          <w:sz w:val="22"/>
          <w:szCs w:val="22"/>
        </w:rPr>
        <w:t xml:space="preserve">as defined by the existing </w:t>
      </w:r>
      <w:r w:rsidRPr="004A4A45" w:rsidR="006F6719">
        <w:rPr>
          <w:rFonts w:asciiTheme="minorHAnsi" w:hAnsiTheme="minorHAnsi" w:cstheme="minorHAnsi"/>
          <w:sz w:val="22"/>
          <w:szCs w:val="22"/>
        </w:rPr>
        <w:t xml:space="preserve">SECTOR and </w:t>
      </w:r>
      <w:r w:rsidRPr="004A4A45" w:rsidR="00C00E89">
        <w:rPr>
          <w:rFonts w:asciiTheme="minorHAnsi" w:hAnsiTheme="minorHAnsi" w:cstheme="minorHAnsi"/>
          <w:sz w:val="22"/>
          <w:szCs w:val="22"/>
        </w:rPr>
        <w:t>INSTCAT variable</w:t>
      </w:r>
      <w:r w:rsidRPr="004A4A45" w:rsidR="006F6719">
        <w:rPr>
          <w:rFonts w:asciiTheme="minorHAnsi" w:hAnsiTheme="minorHAnsi" w:cstheme="minorHAnsi"/>
          <w:sz w:val="22"/>
          <w:szCs w:val="22"/>
        </w:rPr>
        <w:t>s, respectively</w:t>
      </w:r>
      <w:r w:rsidRPr="004A4A45" w:rsidR="00C87603">
        <w:rPr>
          <w:rFonts w:asciiTheme="minorHAnsi" w:hAnsiTheme="minorHAnsi" w:cstheme="minorHAnsi"/>
          <w:sz w:val="22"/>
          <w:szCs w:val="22"/>
        </w:rPr>
        <w:t xml:space="preserve"> (see the IPEDS Institutional Characteristics </w:t>
      </w:r>
      <w:hyperlink r:id="rId23" w:history="1">
        <w:r w:rsidRPr="004A4A45" w:rsidR="00C87603">
          <w:rPr>
            <w:rStyle w:val="Hyperlink"/>
            <w:rFonts w:asciiTheme="minorHAnsi" w:hAnsiTheme="minorHAnsi" w:cstheme="minorHAnsi"/>
            <w:sz w:val="22"/>
            <w:szCs w:val="22"/>
          </w:rPr>
          <w:t>data dictionary</w:t>
        </w:r>
      </w:hyperlink>
      <w:r w:rsidRPr="004A4A45" w:rsidR="00C00E89">
        <w:rPr>
          <w:rFonts w:asciiTheme="minorHAnsi" w:hAnsiTheme="minorHAnsi" w:cstheme="minorHAnsi"/>
          <w:sz w:val="22"/>
          <w:szCs w:val="22"/>
        </w:rPr>
        <w:t>)</w:t>
      </w:r>
      <w:r w:rsidRPr="004A4A45" w:rsidR="00B21838">
        <w:rPr>
          <w:rFonts w:asciiTheme="minorHAnsi" w:hAnsiTheme="minorHAnsi" w:cstheme="minorHAnsi"/>
          <w:sz w:val="22"/>
          <w:szCs w:val="22"/>
        </w:rPr>
        <w:t xml:space="preserve">. Among them, institutions that (1) do not award non-need-based aid and (2) admit 100 percent of applicants in a given year are exempted from completing the survey. </w:t>
      </w:r>
      <w:r w:rsidRPr="004A4A45" w:rsidR="00E3148A">
        <w:rPr>
          <w:rFonts w:asciiTheme="minorHAnsi" w:hAnsiTheme="minorHAnsi" w:cstheme="minorHAnsi"/>
          <w:sz w:val="22"/>
          <w:szCs w:val="22"/>
        </w:rPr>
        <w:t>This is</w:t>
      </w:r>
      <w:r w:rsidRPr="004A4A45" w:rsidR="00743D08">
        <w:rPr>
          <w:rFonts w:asciiTheme="minorHAnsi" w:hAnsiTheme="minorHAnsi" w:cstheme="minorHAnsi"/>
          <w:sz w:val="22"/>
          <w:szCs w:val="22"/>
        </w:rPr>
        <w:t xml:space="preserve"> estimated to be approximately </w:t>
      </w:r>
      <w:r w:rsidRPr="004A4A45" w:rsidR="00373C1F">
        <w:rPr>
          <w:rFonts w:asciiTheme="minorHAnsi" w:hAnsiTheme="minorHAnsi" w:cstheme="minorHAnsi"/>
          <w:sz w:val="22"/>
          <w:szCs w:val="22"/>
        </w:rPr>
        <w:t xml:space="preserve">1660 </w:t>
      </w:r>
      <w:r w:rsidRPr="004A4A45" w:rsidR="00743D08">
        <w:rPr>
          <w:rFonts w:asciiTheme="minorHAnsi" w:hAnsiTheme="minorHAnsi" w:cstheme="minorHAnsi"/>
          <w:sz w:val="22"/>
          <w:szCs w:val="22"/>
        </w:rPr>
        <w:t>institutions.</w:t>
      </w:r>
      <w:r w:rsidRPr="004A4A45" w:rsidR="00A7287F">
        <w:rPr>
          <w:rFonts w:asciiTheme="minorHAnsi" w:hAnsiTheme="minorHAnsi" w:cstheme="minorHAnsi"/>
          <w:sz w:val="22"/>
          <w:szCs w:val="22"/>
        </w:rPr>
        <w:t xml:space="preserve"> </w:t>
      </w:r>
      <w:r w:rsidRPr="004A4A45" w:rsidR="0093465C">
        <w:rPr>
          <w:rFonts w:asciiTheme="minorHAnsi" w:hAnsiTheme="minorHAnsi" w:cstheme="minorHAnsi"/>
          <w:sz w:val="22"/>
          <w:szCs w:val="22"/>
        </w:rPr>
        <w:t>Responding institutions will need to report data for the 202</w:t>
      </w:r>
      <w:r w:rsidRPr="004A4A45" w:rsidR="009731D8">
        <w:rPr>
          <w:rFonts w:asciiTheme="minorHAnsi" w:hAnsiTheme="minorHAnsi" w:cstheme="minorHAnsi"/>
          <w:sz w:val="22"/>
          <w:szCs w:val="22"/>
        </w:rPr>
        <w:t>5</w:t>
      </w:r>
      <w:r w:rsidRPr="004A4A45" w:rsidR="0093465C">
        <w:rPr>
          <w:rFonts w:asciiTheme="minorHAnsi" w:hAnsiTheme="minorHAnsi" w:cstheme="minorHAnsi"/>
          <w:sz w:val="22"/>
          <w:szCs w:val="22"/>
        </w:rPr>
        <w:t>-2</w:t>
      </w:r>
      <w:r w:rsidRPr="004A4A45" w:rsidR="009731D8">
        <w:rPr>
          <w:rFonts w:asciiTheme="minorHAnsi" w:hAnsiTheme="minorHAnsi" w:cstheme="minorHAnsi"/>
          <w:sz w:val="22"/>
          <w:szCs w:val="22"/>
        </w:rPr>
        <w:t>6</w:t>
      </w:r>
      <w:r w:rsidRPr="004A4A45" w:rsidR="0093465C">
        <w:rPr>
          <w:rFonts w:asciiTheme="minorHAnsi" w:hAnsiTheme="minorHAnsi" w:cstheme="minorHAnsi"/>
          <w:sz w:val="22"/>
          <w:szCs w:val="22"/>
        </w:rPr>
        <w:t xml:space="preserve"> academic year plus each academic year going back to 2019-20</w:t>
      </w:r>
      <w:r w:rsidRPr="004A4A45" w:rsidR="00793BD8">
        <w:rPr>
          <w:rFonts w:asciiTheme="minorHAnsi" w:hAnsiTheme="minorHAnsi" w:cstheme="minorHAnsi"/>
          <w:sz w:val="22"/>
          <w:szCs w:val="22"/>
        </w:rPr>
        <w:t xml:space="preserve">. </w:t>
      </w:r>
      <w:r w:rsidRPr="004A4A45" w:rsidR="000010D0">
        <w:rPr>
          <w:rFonts w:asciiTheme="minorHAnsi" w:hAnsiTheme="minorHAnsi" w:cstheme="minorHAnsi"/>
          <w:sz w:val="22"/>
          <w:szCs w:val="22"/>
        </w:rPr>
        <w:t>Starting with 2026-27, NCES expects a decrease in burden</w:t>
      </w:r>
      <w:r w:rsidRPr="004A4A45" w:rsidR="00793BD8">
        <w:rPr>
          <w:rFonts w:asciiTheme="minorHAnsi" w:hAnsiTheme="minorHAnsi" w:cstheme="minorHAnsi"/>
          <w:sz w:val="22"/>
          <w:szCs w:val="22"/>
        </w:rPr>
        <w:t xml:space="preserve"> because institutions will only need to report data for the most recent academic year, with entries for the previous five carried forwar</w:t>
      </w:r>
      <w:r w:rsidRPr="004A4A45" w:rsidR="00010FAB">
        <w:rPr>
          <w:rFonts w:asciiTheme="minorHAnsi" w:hAnsiTheme="minorHAnsi" w:cstheme="minorHAnsi"/>
          <w:sz w:val="22"/>
          <w:szCs w:val="22"/>
        </w:rPr>
        <w:t>d.</w:t>
      </w:r>
    </w:p>
    <w:p w:rsidR="005943A1" w:rsidRPr="004A4A45" w:rsidP="002E288E" w14:paraId="003A49A7" w14:textId="77777777">
      <w:pPr>
        <w:rPr>
          <w:rFonts w:asciiTheme="minorHAnsi" w:hAnsiTheme="minorHAnsi" w:cstheme="minorHAnsi"/>
        </w:rPr>
      </w:pPr>
    </w:p>
    <w:p w:rsidR="004440FD" w:rsidRPr="004A4A45" w:rsidP="002E288E" w14:paraId="48C01162" w14:textId="117F68F4">
      <w:pPr>
        <w:rPr>
          <w:rFonts w:asciiTheme="minorHAnsi" w:hAnsiTheme="minorHAnsi" w:cstheme="minorHAnsi"/>
          <w:sz w:val="22"/>
          <w:szCs w:val="22"/>
        </w:rPr>
      </w:pPr>
      <w:r w:rsidRPr="004A4A45">
        <w:rPr>
          <w:rFonts w:asciiTheme="minorHAnsi" w:hAnsiTheme="minorHAnsi" w:cstheme="minorHAnsi"/>
          <w:sz w:val="22"/>
          <w:szCs w:val="22"/>
        </w:rPr>
        <w:t xml:space="preserve">Institutions that are </w:t>
      </w:r>
      <w:r w:rsidRPr="004A4A45" w:rsidR="00C00E89">
        <w:rPr>
          <w:rFonts w:asciiTheme="minorHAnsi" w:hAnsiTheme="minorHAnsi" w:cstheme="minorHAnsi"/>
          <w:sz w:val="22"/>
          <w:szCs w:val="22"/>
        </w:rPr>
        <w:t xml:space="preserve">excluded from the </w:t>
      </w:r>
      <w:r w:rsidRPr="004A4A45" w:rsidR="00F879FE">
        <w:rPr>
          <w:rFonts w:asciiTheme="minorHAnsi" w:hAnsiTheme="minorHAnsi" w:cstheme="minorHAnsi"/>
          <w:sz w:val="22"/>
          <w:szCs w:val="22"/>
        </w:rPr>
        <w:t xml:space="preserve">ACTS </w:t>
      </w:r>
      <w:r w:rsidRPr="004A4A45" w:rsidR="00C00E89">
        <w:rPr>
          <w:rFonts w:asciiTheme="minorHAnsi" w:hAnsiTheme="minorHAnsi" w:cstheme="minorHAnsi"/>
          <w:sz w:val="22"/>
          <w:szCs w:val="22"/>
        </w:rPr>
        <w:t xml:space="preserve">universe (e.g., two-year colleges, </w:t>
      </w:r>
      <w:r w:rsidRPr="004A4A45" w:rsidR="00205199">
        <w:rPr>
          <w:rFonts w:asciiTheme="minorHAnsi" w:hAnsiTheme="minorHAnsi" w:cstheme="minorHAnsi"/>
          <w:sz w:val="22"/>
          <w:szCs w:val="22"/>
        </w:rPr>
        <w:t>4-year institutions that are not primarily baccalaureate degree awarding or above) will</w:t>
      </w:r>
      <w:r w:rsidRPr="004A4A45" w:rsidR="004135BE">
        <w:rPr>
          <w:rFonts w:asciiTheme="minorHAnsi" w:hAnsiTheme="minorHAnsi" w:cstheme="minorHAnsi"/>
          <w:sz w:val="22"/>
          <w:szCs w:val="22"/>
        </w:rPr>
        <w:t xml:space="preserve"> not be shown the ACTS component as one of the required Winter surveys</w:t>
      </w:r>
      <w:r w:rsidRPr="004A4A45" w:rsidR="008507E5">
        <w:rPr>
          <w:rFonts w:asciiTheme="minorHAnsi" w:hAnsiTheme="minorHAnsi" w:cstheme="minorHAnsi"/>
          <w:sz w:val="22"/>
          <w:szCs w:val="22"/>
        </w:rPr>
        <w:t xml:space="preserve"> when accessing the data collection</w:t>
      </w:r>
      <w:r w:rsidRPr="004A4A45" w:rsidR="00841B1D">
        <w:rPr>
          <w:rFonts w:asciiTheme="minorHAnsi" w:hAnsiTheme="minorHAnsi" w:cstheme="minorHAnsi"/>
          <w:sz w:val="22"/>
          <w:szCs w:val="22"/>
        </w:rPr>
        <w:t xml:space="preserve"> system</w:t>
      </w:r>
      <w:r w:rsidRPr="004A4A45" w:rsidR="008507E5">
        <w:rPr>
          <w:rFonts w:asciiTheme="minorHAnsi" w:hAnsiTheme="minorHAnsi" w:cstheme="minorHAnsi"/>
          <w:sz w:val="22"/>
          <w:szCs w:val="22"/>
        </w:rPr>
        <w:t xml:space="preserve"> site. In-scope institutions will be shown the ACTS component, as well as a screener that evaluates their year-by-year eligibility for submission.</w:t>
      </w:r>
      <w:r w:rsidRPr="004A4A45" w:rsidR="00841B1D">
        <w:rPr>
          <w:rFonts w:asciiTheme="minorHAnsi" w:hAnsiTheme="minorHAnsi" w:cstheme="minorHAnsi"/>
          <w:sz w:val="22"/>
          <w:szCs w:val="22"/>
        </w:rPr>
        <w:t xml:space="preserve"> Questions regarding eligibility can be directed to the IPEDS HelpDesk, via the contact information provided on the data collection system site.</w:t>
      </w:r>
      <w:r w:rsidRPr="004A4A45" w:rsidR="008507E5">
        <w:rPr>
          <w:rFonts w:asciiTheme="minorHAnsi" w:hAnsiTheme="minorHAnsi" w:cstheme="minorHAnsi"/>
          <w:sz w:val="22"/>
          <w:szCs w:val="22"/>
        </w:rPr>
        <w:t xml:space="preserve"> </w:t>
      </w:r>
      <w:r w:rsidRPr="004A4A45" w:rsidR="004135BE">
        <w:rPr>
          <w:rFonts w:asciiTheme="minorHAnsi" w:hAnsiTheme="minorHAnsi" w:cstheme="minorHAnsi"/>
          <w:sz w:val="22"/>
          <w:szCs w:val="22"/>
        </w:rPr>
        <w:t xml:space="preserve"> </w:t>
      </w:r>
    </w:p>
    <w:p w:rsidR="004440FD" w:rsidRPr="004A4A45" w:rsidP="002E288E" w14:paraId="252ADA96" w14:textId="77777777">
      <w:pPr>
        <w:rPr>
          <w:rFonts w:asciiTheme="minorHAnsi" w:hAnsiTheme="minorHAnsi" w:cstheme="minorHAnsi"/>
        </w:rPr>
      </w:pPr>
    </w:p>
    <w:tbl>
      <w:tblPr>
        <w:tblStyle w:val="MediumShading1Accent1"/>
        <w:tblW w:w="6697" w:type="dxa"/>
        <w:tblLayout w:type="fixed"/>
        <w:tblLook w:val="04E0"/>
      </w:tblPr>
      <w:tblGrid>
        <w:gridCol w:w="1117"/>
        <w:gridCol w:w="1116"/>
        <w:gridCol w:w="1116"/>
        <w:gridCol w:w="1051"/>
        <w:gridCol w:w="65"/>
        <w:gridCol w:w="1116"/>
        <w:gridCol w:w="1116"/>
      </w:tblGrid>
      <w:tr w14:paraId="3F1F33B3" w14:textId="77777777" w:rsidTr="00D34E0C">
        <w:tblPrEx>
          <w:tblW w:w="6697" w:type="dxa"/>
          <w:tblLayout w:type="fixed"/>
          <w:tblLook w:val="04E0"/>
        </w:tblPrEx>
        <w:trPr>
          <w:trHeight w:val="152"/>
        </w:trPr>
        <w:tc>
          <w:tcPr>
            <w:tcW w:w="6697" w:type="dxa"/>
            <w:gridSpan w:val="7"/>
            <w:vAlign w:val="center"/>
          </w:tcPr>
          <w:p w:rsidR="00D65DF5" w:rsidRPr="004A4A45" w:rsidP="007E16F6" w14:paraId="57284656" w14:textId="77777777">
            <w:pPr>
              <w:pStyle w:val="TableTitle"/>
              <w:rPr>
                <w:rFonts w:asciiTheme="minorHAnsi" w:hAnsiTheme="minorHAnsi" w:cstheme="minorHAnsi"/>
              </w:rPr>
            </w:pPr>
            <w:bookmarkStart w:id="104" w:name="_Toc212641608"/>
            <w:r w:rsidRPr="004A4A45">
              <w:rPr>
                <w:rFonts w:asciiTheme="minorHAnsi" w:hAnsiTheme="minorHAnsi" w:cstheme="minorHAnsi"/>
              </w:rPr>
              <w:t>Table 1</w:t>
            </w:r>
            <w:r w:rsidRPr="004A4A45" w:rsidR="00A7287F">
              <w:rPr>
                <w:rFonts w:asciiTheme="minorHAnsi" w:hAnsiTheme="minorHAnsi" w:cstheme="minorHAnsi"/>
              </w:rPr>
              <w:t>2</w:t>
            </w:r>
            <w:r w:rsidRPr="004A4A45">
              <w:rPr>
                <w:rFonts w:asciiTheme="minorHAnsi" w:hAnsiTheme="minorHAnsi" w:cstheme="minorHAnsi"/>
              </w:rPr>
              <w:t>. Burden hours, ACTS</w:t>
            </w:r>
            <w:bookmarkEnd w:id="104"/>
          </w:p>
        </w:tc>
      </w:tr>
      <w:tr w14:paraId="4CB1E409" w14:textId="77777777" w:rsidTr="00D34E0C">
        <w:tblPrEx>
          <w:tblW w:w="6697" w:type="dxa"/>
          <w:tblLayout w:type="fixed"/>
          <w:tblLook w:val="04E0"/>
        </w:tblPrEx>
        <w:trPr>
          <w:trHeight w:val="152"/>
        </w:trPr>
        <w:tc>
          <w:tcPr>
            <w:tcW w:w="1117" w:type="dxa"/>
            <w:vMerge w:val="restart"/>
            <w:vAlign w:val="center"/>
          </w:tcPr>
          <w:p w:rsidR="005943A1" w:rsidRPr="004A4A45" w14:paraId="2B0F35D1"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116" w:type="dxa"/>
            <w:vMerge w:val="restart"/>
            <w:vAlign w:val="center"/>
          </w:tcPr>
          <w:p w:rsidR="005943A1" w:rsidRPr="004A4A45" w14:paraId="019059F6"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Number of institutions (Title IV and non-Title IV)</w:t>
            </w:r>
          </w:p>
        </w:tc>
        <w:tc>
          <w:tcPr>
            <w:tcW w:w="2232" w:type="dxa"/>
            <w:gridSpan w:val="3"/>
          </w:tcPr>
          <w:p w:rsidR="005943A1" w:rsidRPr="004A4A45" w14:paraId="19D7ED57"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232" w:type="dxa"/>
            <w:gridSpan w:val="2"/>
          </w:tcPr>
          <w:p w:rsidR="005943A1" w:rsidRPr="004A4A45" w14:paraId="0BB8D436"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165E327A" w14:textId="77777777" w:rsidTr="00D34E0C">
        <w:tblPrEx>
          <w:tblW w:w="6697" w:type="dxa"/>
          <w:tblLayout w:type="fixed"/>
          <w:tblLook w:val="04E0"/>
        </w:tblPrEx>
        <w:trPr>
          <w:trHeight w:val="152"/>
        </w:trPr>
        <w:tc>
          <w:tcPr>
            <w:tcW w:w="1117" w:type="dxa"/>
            <w:vMerge/>
            <w:vAlign w:val="center"/>
          </w:tcPr>
          <w:p w:rsidR="005943A1" w:rsidRPr="004A4A45" w14:paraId="5F86093E" w14:textId="77777777">
            <w:pPr>
              <w:pStyle w:val="TableHeader"/>
              <w:keepNext/>
              <w:rPr>
                <w:rFonts w:asciiTheme="minorHAnsi" w:hAnsiTheme="minorHAnsi" w:cstheme="minorHAnsi"/>
                <w:color w:val="FFFFFF" w:themeColor="background1"/>
              </w:rPr>
            </w:pPr>
          </w:p>
        </w:tc>
        <w:tc>
          <w:tcPr>
            <w:tcW w:w="1116" w:type="dxa"/>
            <w:vMerge/>
            <w:vAlign w:val="center"/>
          </w:tcPr>
          <w:p w:rsidR="005943A1" w:rsidRPr="004A4A45" w14:paraId="341D7B1F" w14:textId="77777777">
            <w:pPr>
              <w:pStyle w:val="TableHeader"/>
              <w:keepNext/>
              <w:rPr>
                <w:rFonts w:asciiTheme="minorHAnsi" w:hAnsiTheme="minorHAnsi" w:cstheme="minorHAnsi"/>
                <w:b w:val="0"/>
                <w:color w:val="FFFFFF" w:themeColor="background1"/>
              </w:rPr>
            </w:pPr>
          </w:p>
        </w:tc>
        <w:tc>
          <w:tcPr>
            <w:tcW w:w="2232" w:type="dxa"/>
            <w:gridSpan w:val="3"/>
            <w:vAlign w:val="center"/>
          </w:tcPr>
          <w:p w:rsidR="005943A1" w:rsidRPr="004A4A45" w14:paraId="6A0927CE"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232" w:type="dxa"/>
            <w:gridSpan w:val="2"/>
            <w:vAlign w:val="center"/>
          </w:tcPr>
          <w:p w:rsidR="005943A1" w:rsidRPr="004A4A45" w14:paraId="7C48F7FA"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7AD93FDE" w14:textId="77777777" w:rsidTr="00D34E0C">
        <w:tblPrEx>
          <w:tblW w:w="6697" w:type="dxa"/>
          <w:tblLayout w:type="fixed"/>
          <w:tblLook w:val="04E0"/>
        </w:tblPrEx>
        <w:trPr>
          <w:trHeight w:val="152"/>
        </w:trPr>
        <w:tc>
          <w:tcPr>
            <w:tcW w:w="1117" w:type="dxa"/>
            <w:vMerge/>
            <w:vAlign w:val="center"/>
          </w:tcPr>
          <w:p w:rsidR="005943A1" w:rsidRPr="004A4A45" w14:paraId="36C32127" w14:textId="77777777">
            <w:pPr>
              <w:pStyle w:val="TableHeader"/>
              <w:keepNext/>
              <w:rPr>
                <w:rFonts w:asciiTheme="minorHAnsi" w:hAnsiTheme="minorHAnsi" w:cstheme="minorHAnsi"/>
                <w:color w:val="FFFFFF" w:themeColor="background1"/>
              </w:rPr>
            </w:pPr>
          </w:p>
        </w:tc>
        <w:tc>
          <w:tcPr>
            <w:tcW w:w="1116" w:type="dxa"/>
            <w:vMerge/>
            <w:vAlign w:val="center"/>
          </w:tcPr>
          <w:p w:rsidR="005943A1" w:rsidRPr="004A4A45" w14:paraId="76DB9CCC" w14:textId="77777777">
            <w:pPr>
              <w:pStyle w:val="TableHeader"/>
              <w:keepNext/>
              <w:rPr>
                <w:rFonts w:asciiTheme="minorHAnsi" w:hAnsiTheme="minorHAnsi" w:cstheme="minorHAnsi"/>
              </w:rPr>
            </w:pPr>
          </w:p>
        </w:tc>
        <w:tc>
          <w:tcPr>
            <w:tcW w:w="1116" w:type="dxa"/>
            <w:vAlign w:val="center"/>
          </w:tcPr>
          <w:p w:rsidR="005943A1" w:rsidRPr="004A4A45" w14:paraId="621B30D3"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1116" w:type="dxa"/>
            <w:gridSpan w:val="2"/>
            <w:vAlign w:val="center"/>
          </w:tcPr>
          <w:p w:rsidR="005943A1" w:rsidRPr="004A4A45" w14:paraId="482CEC16"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116" w:type="dxa"/>
            <w:vAlign w:val="center"/>
          </w:tcPr>
          <w:p w:rsidR="005943A1" w:rsidRPr="004A4A45" w14:paraId="7E69F53C"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116" w:type="dxa"/>
            <w:vAlign w:val="center"/>
          </w:tcPr>
          <w:p w:rsidR="005943A1" w:rsidRPr="004A4A45" w14:paraId="41F1F88E"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3C6C48E3" w14:textId="77777777" w:rsidTr="00D34E0C">
        <w:tblPrEx>
          <w:tblW w:w="6697" w:type="dxa"/>
          <w:tblLayout w:type="fixed"/>
          <w:tblLook w:val="04E0"/>
        </w:tblPrEx>
        <w:trPr>
          <w:trHeight w:val="152"/>
        </w:trPr>
        <w:tc>
          <w:tcPr>
            <w:tcW w:w="1117" w:type="dxa"/>
            <w:noWrap/>
            <w:vAlign w:val="center"/>
          </w:tcPr>
          <w:p w:rsidR="00E15AA2" w:rsidRPr="004A4A45" w:rsidP="00E15AA2" w14:paraId="7B741125"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116" w:type="dxa"/>
            <w:noWrap/>
            <w:vAlign w:val="center"/>
          </w:tcPr>
          <w:p w:rsidR="00E15AA2" w:rsidRPr="004A4A45" w:rsidP="00E15AA2" w14:paraId="2EC2AF0E" w14:textId="77777777">
            <w:pPr>
              <w:pStyle w:val="TableTextRight"/>
              <w:keepNext/>
              <w:spacing w:after="0"/>
              <w:rPr>
                <w:rFonts w:asciiTheme="minorHAnsi" w:hAnsiTheme="minorHAnsi" w:cstheme="minorHAnsi"/>
                <w:color w:val="auto"/>
              </w:rPr>
            </w:pPr>
            <w:r w:rsidRPr="004A4A45">
              <w:rPr>
                <w:rFonts w:ascii="Calibri" w:hAnsi="Calibri" w:cs="Calibri"/>
              </w:rPr>
              <w:t>1660</w:t>
            </w:r>
          </w:p>
        </w:tc>
        <w:tc>
          <w:tcPr>
            <w:tcW w:w="1116" w:type="dxa"/>
            <w:noWrap/>
            <w:vAlign w:val="center"/>
          </w:tcPr>
          <w:p w:rsidR="00E15AA2" w:rsidRPr="004A4A45" w:rsidP="00E15AA2" w14:paraId="7DC2743D" w14:textId="77777777">
            <w:pPr>
              <w:pStyle w:val="TableTextRight"/>
              <w:keepNext/>
              <w:spacing w:after="0"/>
              <w:rPr>
                <w:rFonts w:asciiTheme="minorHAnsi" w:hAnsiTheme="minorHAnsi" w:cstheme="minorHAnsi"/>
                <w:color w:val="auto"/>
              </w:rPr>
            </w:pPr>
            <w:r w:rsidRPr="004A4A45">
              <w:rPr>
                <w:rFonts w:ascii="Calibri" w:hAnsi="Calibri" w:cs="Calibri"/>
              </w:rPr>
              <w:t>200</w:t>
            </w:r>
          </w:p>
        </w:tc>
        <w:tc>
          <w:tcPr>
            <w:tcW w:w="1116" w:type="dxa"/>
            <w:gridSpan w:val="2"/>
            <w:noWrap/>
            <w:vAlign w:val="center"/>
          </w:tcPr>
          <w:p w:rsidR="00E15AA2" w:rsidRPr="004A4A45" w:rsidP="00E15AA2" w14:paraId="27F2454B" w14:textId="77777777">
            <w:pPr>
              <w:pStyle w:val="TableTextRight"/>
              <w:keepNext/>
              <w:spacing w:after="0"/>
              <w:rPr>
                <w:rFonts w:asciiTheme="minorHAnsi" w:hAnsiTheme="minorHAnsi" w:cstheme="minorHAnsi"/>
                <w:color w:val="auto"/>
              </w:rPr>
            </w:pPr>
            <w:r w:rsidRPr="004A4A45">
              <w:rPr>
                <w:rFonts w:ascii="Calibri" w:hAnsi="Calibri" w:cs="Calibri"/>
              </w:rPr>
              <w:t>200</w:t>
            </w:r>
          </w:p>
        </w:tc>
        <w:tc>
          <w:tcPr>
            <w:tcW w:w="1116" w:type="dxa"/>
            <w:vAlign w:val="center"/>
          </w:tcPr>
          <w:p w:rsidR="00E15AA2" w:rsidRPr="004A4A45" w:rsidP="00E15AA2" w14:paraId="14590EEA" w14:textId="77777777">
            <w:pPr>
              <w:pStyle w:val="TableTextRight"/>
              <w:keepNext/>
              <w:spacing w:after="0"/>
              <w:rPr>
                <w:rFonts w:ascii="Calibri" w:hAnsi="Calibri" w:cs="Calibri"/>
              </w:rPr>
            </w:pPr>
            <w:r w:rsidRPr="004A4A45">
              <w:rPr>
                <w:rFonts w:ascii="Calibri" w:hAnsi="Calibri" w:cs="Calibri"/>
              </w:rPr>
              <w:t>40</w:t>
            </w:r>
          </w:p>
        </w:tc>
        <w:tc>
          <w:tcPr>
            <w:tcW w:w="1116" w:type="dxa"/>
            <w:vAlign w:val="center"/>
          </w:tcPr>
          <w:p w:rsidR="00E15AA2" w:rsidRPr="004A4A45" w:rsidP="00E15AA2" w14:paraId="379DD11E" w14:textId="77777777">
            <w:pPr>
              <w:pStyle w:val="TableTextRight"/>
              <w:keepNext/>
              <w:spacing w:after="0"/>
              <w:rPr>
                <w:rFonts w:ascii="Calibri" w:hAnsi="Calibri" w:cs="Calibri"/>
              </w:rPr>
            </w:pPr>
            <w:r w:rsidRPr="004A4A45">
              <w:rPr>
                <w:rFonts w:ascii="Calibri" w:hAnsi="Calibri" w:cs="Calibri"/>
              </w:rPr>
              <w:t>40</w:t>
            </w:r>
          </w:p>
        </w:tc>
      </w:tr>
      <w:tr w14:paraId="1AB00193" w14:textId="77777777" w:rsidTr="00D34E0C">
        <w:tblPrEx>
          <w:tblW w:w="6697" w:type="dxa"/>
          <w:tblLayout w:type="fixed"/>
          <w:tblLook w:val="04E0"/>
        </w:tblPrEx>
        <w:trPr>
          <w:trHeight w:val="152"/>
        </w:trPr>
        <w:tc>
          <w:tcPr>
            <w:tcW w:w="1117" w:type="dxa"/>
            <w:noWrap/>
            <w:vAlign w:val="center"/>
          </w:tcPr>
          <w:p w:rsidR="00E15AA2" w:rsidRPr="004A4A45" w:rsidP="00E15AA2" w14:paraId="2134EFE7"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116" w:type="dxa"/>
            <w:noWrap/>
            <w:vAlign w:val="center"/>
          </w:tcPr>
          <w:p w:rsidR="00E15AA2" w:rsidRPr="004A4A45" w:rsidP="00E15AA2" w14:paraId="06E436AE" w14:textId="77777777">
            <w:pPr>
              <w:pStyle w:val="TableTextRight"/>
              <w:keepNext/>
              <w:spacing w:after="0"/>
              <w:rPr>
                <w:rFonts w:asciiTheme="minorHAnsi" w:hAnsiTheme="minorHAnsi" w:cstheme="minorHAnsi"/>
                <w:color w:val="auto"/>
              </w:rPr>
            </w:pPr>
            <w:r w:rsidRPr="004A4A45">
              <w:rPr>
                <w:rFonts w:ascii="Calibri" w:hAnsi="Calibri" w:cs="Calibri"/>
              </w:rPr>
              <w:t>0</w:t>
            </w:r>
          </w:p>
        </w:tc>
        <w:tc>
          <w:tcPr>
            <w:tcW w:w="1116" w:type="dxa"/>
            <w:noWrap/>
            <w:vAlign w:val="center"/>
          </w:tcPr>
          <w:p w:rsidR="00E15AA2" w:rsidRPr="004A4A45" w:rsidP="00E15AA2" w14:paraId="7C1268CE" w14:textId="77777777">
            <w:pPr>
              <w:pStyle w:val="TableTextRight"/>
              <w:keepNext/>
              <w:spacing w:after="0"/>
              <w:rPr>
                <w:rFonts w:asciiTheme="minorHAnsi" w:hAnsiTheme="minorHAnsi" w:cstheme="minorHAnsi"/>
                <w:color w:val="auto"/>
              </w:rPr>
            </w:pPr>
            <w:r w:rsidRPr="004A4A45">
              <w:rPr>
                <w:rFonts w:ascii="Calibri" w:hAnsi="Calibri" w:cs="Calibri"/>
              </w:rPr>
              <w:t>0</w:t>
            </w:r>
          </w:p>
        </w:tc>
        <w:tc>
          <w:tcPr>
            <w:tcW w:w="1116" w:type="dxa"/>
            <w:gridSpan w:val="2"/>
            <w:noWrap/>
            <w:vAlign w:val="center"/>
          </w:tcPr>
          <w:p w:rsidR="00E15AA2" w:rsidRPr="004A4A45" w:rsidP="00E15AA2" w14:paraId="694B9E7F" w14:textId="77777777">
            <w:pPr>
              <w:pStyle w:val="TableTextRight"/>
              <w:keepNext/>
              <w:spacing w:after="0"/>
              <w:rPr>
                <w:rFonts w:asciiTheme="minorHAnsi" w:hAnsiTheme="minorHAnsi" w:cstheme="minorHAnsi"/>
                <w:color w:val="auto"/>
              </w:rPr>
            </w:pPr>
            <w:r w:rsidRPr="004A4A45">
              <w:rPr>
                <w:rFonts w:ascii="Calibri" w:hAnsi="Calibri" w:cs="Calibri"/>
              </w:rPr>
              <w:t>0</w:t>
            </w:r>
          </w:p>
        </w:tc>
        <w:tc>
          <w:tcPr>
            <w:tcW w:w="1116" w:type="dxa"/>
            <w:vAlign w:val="center"/>
          </w:tcPr>
          <w:p w:rsidR="00E15AA2" w:rsidRPr="004A4A45" w:rsidP="00E15AA2" w14:paraId="150C4B20" w14:textId="77777777">
            <w:pPr>
              <w:pStyle w:val="TableTextRight"/>
              <w:keepNext/>
              <w:spacing w:after="0"/>
              <w:rPr>
                <w:rFonts w:ascii="Calibri" w:hAnsi="Calibri" w:cs="Calibri"/>
              </w:rPr>
            </w:pPr>
            <w:r w:rsidRPr="004A4A45">
              <w:rPr>
                <w:rFonts w:ascii="Calibri" w:hAnsi="Calibri" w:cs="Calibri"/>
              </w:rPr>
              <w:t>0</w:t>
            </w:r>
          </w:p>
        </w:tc>
        <w:tc>
          <w:tcPr>
            <w:tcW w:w="1116" w:type="dxa"/>
            <w:vAlign w:val="center"/>
          </w:tcPr>
          <w:p w:rsidR="00E15AA2" w:rsidRPr="004A4A45" w:rsidP="00E15AA2" w14:paraId="13AACE10" w14:textId="77777777">
            <w:pPr>
              <w:pStyle w:val="TableTextRight"/>
              <w:keepNext/>
              <w:spacing w:after="0"/>
              <w:rPr>
                <w:rFonts w:ascii="Calibri" w:hAnsi="Calibri" w:cs="Calibri"/>
              </w:rPr>
            </w:pPr>
            <w:r w:rsidRPr="004A4A45">
              <w:rPr>
                <w:rFonts w:ascii="Calibri" w:hAnsi="Calibri" w:cs="Calibri"/>
              </w:rPr>
              <w:t>0</w:t>
            </w:r>
          </w:p>
        </w:tc>
      </w:tr>
      <w:tr w14:paraId="65C86415" w14:textId="77777777" w:rsidTr="00D34E0C">
        <w:tblPrEx>
          <w:tblW w:w="6697" w:type="dxa"/>
          <w:tblLayout w:type="fixed"/>
          <w:tblLook w:val="04E0"/>
        </w:tblPrEx>
        <w:trPr>
          <w:trHeight w:val="152"/>
        </w:trPr>
        <w:tc>
          <w:tcPr>
            <w:tcW w:w="1117" w:type="dxa"/>
            <w:noWrap/>
            <w:vAlign w:val="center"/>
          </w:tcPr>
          <w:p w:rsidR="00E15AA2" w:rsidRPr="004A4A45" w:rsidP="00E15AA2" w14:paraId="6D391BFF"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116" w:type="dxa"/>
            <w:noWrap/>
            <w:vAlign w:val="center"/>
          </w:tcPr>
          <w:p w:rsidR="00E15AA2" w:rsidRPr="004A4A45" w:rsidP="00E15AA2" w14:paraId="42F3FD4C" w14:textId="77777777">
            <w:pPr>
              <w:pStyle w:val="TableTextRight"/>
              <w:keepNext/>
              <w:spacing w:after="0"/>
              <w:rPr>
                <w:rFonts w:asciiTheme="minorHAnsi" w:hAnsiTheme="minorHAnsi" w:cstheme="minorHAnsi"/>
                <w:color w:val="auto"/>
              </w:rPr>
            </w:pPr>
            <w:r w:rsidRPr="004A4A45">
              <w:rPr>
                <w:rFonts w:ascii="Calibri" w:hAnsi="Calibri" w:cs="Calibri"/>
              </w:rPr>
              <w:t>0</w:t>
            </w:r>
          </w:p>
        </w:tc>
        <w:tc>
          <w:tcPr>
            <w:tcW w:w="1116" w:type="dxa"/>
            <w:noWrap/>
            <w:vAlign w:val="center"/>
          </w:tcPr>
          <w:p w:rsidR="00E15AA2" w:rsidRPr="004A4A45" w:rsidP="00E15AA2" w14:paraId="25492999" w14:textId="77777777">
            <w:pPr>
              <w:pStyle w:val="TableTextRight"/>
              <w:keepNext/>
              <w:spacing w:after="0"/>
              <w:rPr>
                <w:rFonts w:asciiTheme="minorHAnsi" w:hAnsiTheme="minorHAnsi" w:cstheme="minorHAnsi"/>
                <w:color w:val="auto"/>
              </w:rPr>
            </w:pPr>
            <w:r w:rsidRPr="004A4A45">
              <w:rPr>
                <w:rFonts w:ascii="Calibri" w:hAnsi="Calibri" w:cs="Calibri"/>
              </w:rPr>
              <w:t>0</w:t>
            </w:r>
          </w:p>
        </w:tc>
        <w:tc>
          <w:tcPr>
            <w:tcW w:w="1116" w:type="dxa"/>
            <w:gridSpan w:val="2"/>
            <w:noWrap/>
            <w:vAlign w:val="center"/>
          </w:tcPr>
          <w:p w:rsidR="00E15AA2" w:rsidRPr="004A4A45" w:rsidP="00E15AA2" w14:paraId="02CD9606" w14:textId="77777777">
            <w:pPr>
              <w:pStyle w:val="TableTextRight"/>
              <w:keepNext/>
              <w:spacing w:after="0"/>
              <w:rPr>
                <w:rFonts w:asciiTheme="minorHAnsi" w:hAnsiTheme="minorHAnsi" w:cstheme="minorHAnsi"/>
                <w:color w:val="auto"/>
              </w:rPr>
            </w:pPr>
            <w:r w:rsidRPr="004A4A45">
              <w:rPr>
                <w:rFonts w:ascii="Calibri" w:hAnsi="Calibri" w:cs="Calibri"/>
              </w:rPr>
              <w:t>0</w:t>
            </w:r>
          </w:p>
        </w:tc>
        <w:tc>
          <w:tcPr>
            <w:tcW w:w="1116" w:type="dxa"/>
            <w:vAlign w:val="center"/>
          </w:tcPr>
          <w:p w:rsidR="00E15AA2" w:rsidRPr="004A4A45" w:rsidP="00E15AA2" w14:paraId="24010394" w14:textId="77777777">
            <w:pPr>
              <w:pStyle w:val="TableTextRight"/>
              <w:keepNext/>
              <w:spacing w:after="0"/>
              <w:rPr>
                <w:rFonts w:ascii="Calibri" w:hAnsi="Calibri" w:cs="Calibri"/>
              </w:rPr>
            </w:pPr>
            <w:r w:rsidRPr="004A4A45">
              <w:rPr>
                <w:rFonts w:ascii="Calibri" w:hAnsi="Calibri" w:cs="Calibri"/>
              </w:rPr>
              <w:t>0</w:t>
            </w:r>
          </w:p>
        </w:tc>
        <w:tc>
          <w:tcPr>
            <w:tcW w:w="1116" w:type="dxa"/>
            <w:vAlign w:val="center"/>
          </w:tcPr>
          <w:p w:rsidR="00E15AA2" w:rsidRPr="004A4A45" w:rsidP="00E15AA2" w14:paraId="55F2FC5D" w14:textId="77777777">
            <w:pPr>
              <w:pStyle w:val="TableTextRight"/>
              <w:keepNext/>
              <w:spacing w:after="0"/>
              <w:rPr>
                <w:rFonts w:ascii="Calibri" w:hAnsi="Calibri" w:cs="Calibri"/>
              </w:rPr>
            </w:pPr>
            <w:r w:rsidRPr="004A4A45">
              <w:rPr>
                <w:rFonts w:ascii="Calibri" w:hAnsi="Calibri" w:cs="Calibri"/>
              </w:rPr>
              <w:t>0</w:t>
            </w:r>
          </w:p>
        </w:tc>
      </w:tr>
      <w:tr w14:paraId="0C9CF1B1" w14:textId="77777777" w:rsidTr="00D34E0C">
        <w:tblPrEx>
          <w:tblW w:w="6697" w:type="dxa"/>
          <w:tblLayout w:type="fixed"/>
          <w:tblLook w:val="04E0"/>
        </w:tblPrEx>
        <w:trPr>
          <w:trHeight w:val="152"/>
        </w:trPr>
        <w:tc>
          <w:tcPr>
            <w:tcW w:w="1117" w:type="dxa"/>
            <w:noWrap/>
            <w:vAlign w:val="center"/>
          </w:tcPr>
          <w:p w:rsidR="004C705F" w:rsidRPr="004A4A45" w:rsidP="004C705F" w14:paraId="53B473D6"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116" w:type="dxa"/>
            <w:noWrap/>
            <w:vAlign w:val="center"/>
          </w:tcPr>
          <w:p w:rsidR="004C705F" w:rsidRPr="004A4A45" w:rsidP="004C705F" w14:paraId="4CCCBC65"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1660</w:t>
            </w:r>
          </w:p>
        </w:tc>
        <w:tc>
          <w:tcPr>
            <w:tcW w:w="1116" w:type="dxa"/>
            <w:noWrap/>
            <w:vAlign w:val="center"/>
          </w:tcPr>
          <w:p w:rsidR="004C705F" w:rsidRPr="004A4A45" w:rsidP="004C705F" w14:paraId="65645EDB" w14:textId="77777777">
            <w:pPr>
              <w:pStyle w:val="TableTextRight"/>
              <w:keepNext/>
              <w:spacing w:after="0"/>
              <w:rPr>
                <w:rFonts w:asciiTheme="minorHAnsi" w:hAnsiTheme="minorHAnsi" w:cstheme="minorHAnsi"/>
                <w:b/>
                <w:color w:val="auto"/>
              </w:rPr>
            </w:pPr>
            <w:r w:rsidRPr="004A4A45">
              <w:rPr>
                <w:rFonts w:ascii="Calibri" w:hAnsi="Calibri" w:cs="Calibri"/>
              </w:rPr>
              <w:t>200</w:t>
            </w:r>
          </w:p>
        </w:tc>
        <w:tc>
          <w:tcPr>
            <w:tcW w:w="1051" w:type="dxa"/>
            <w:noWrap/>
            <w:vAlign w:val="center"/>
          </w:tcPr>
          <w:p w:rsidR="004C705F" w:rsidRPr="004A4A45" w:rsidP="004C705F" w14:paraId="5697F48A" w14:textId="77777777">
            <w:pPr>
              <w:pStyle w:val="TableTextRight"/>
              <w:keepNext/>
              <w:spacing w:after="0"/>
              <w:rPr>
                <w:rFonts w:asciiTheme="minorHAnsi" w:hAnsiTheme="minorHAnsi" w:cstheme="minorHAnsi"/>
                <w:b/>
                <w:color w:val="auto"/>
              </w:rPr>
            </w:pPr>
            <w:r w:rsidRPr="004A4A45">
              <w:rPr>
                <w:rFonts w:ascii="Calibri" w:hAnsi="Calibri" w:cs="Calibri"/>
              </w:rPr>
              <w:t>200</w:t>
            </w:r>
          </w:p>
        </w:tc>
        <w:tc>
          <w:tcPr>
            <w:tcW w:w="1181" w:type="dxa"/>
            <w:gridSpan w:val="2"/>
            <w:vAlign w:val="center"/>
          </w:tcPr>
          <w:p w:rsidR="004C705F" w:rsidRPr="004A4A45" w:rsidP="004C705F" w14:paraId="1E8D2B13" w14:textId="77777777">
            <w:pPr>
              <w:pStyle w:val="TableTextRight"/>
              <w:keepNext/>
              <w:spacing w:after="0"/>
              <w:rPr>
                <w:rFonts w:ascii="Calibri" w:hAnsi="Calibri" w:cs="Calibri"/>
                <w:b/>
              </w:rPr>
            </w:pPr>
            <w:r w:rsidRPr="004A4A45">
              <w:rPr>
                <w:rFonts w:ascii="Calibri" w:hAnsi="Calibri" w:cs="Calibri"/>
              </w:rPr>
              <w:t>40</w:t>
            </w:r>
          </w:p>
        </w:tc>
        <w:tc>
          <w:tcPr>
            <w:tcW w:w="1116" w:type="dxa"/>
            <w:vAlign w:val="center"/>
          </w:tcPr>
          <w:p w:rsidR="004C705F" w:rsidRPr="004A4A45" w:rsidP="004C705F" w14:paraId="28BA42AF" w14:textId="77777777">
            <w:pPr>
              <w:pStyle w:val="TableTextRight"/>
              <w:keepNext/>
              <w:spacing w:after="0"/>
              <w:rPr>
                <w:rFonts w:ascii="Calibri" w:hAnsi="Calibri" w:cs="Calibri"/>
                <w:b/>
              </w:rPr>
            </w:pPr>
            <w:r w:rsidRPr="004A4A45">
              <w:rPr>
                <w:rFonts w:ascii="Calibri" w:hAnsi="Calibri" w:cs="Calibri"/>
              </w:rPr>
              <w:t>40</w:t>
            </w:r>
          </w:p>
        </w:tc>
      </w:tr>
    </w:tbl>
    <w:p w:rsidR="00F07D82" w:rsidRPr="004A4A45" w:rsidP="00AA2C18" w14:paraId="7BF0DD07" w14:textId="77777777">
      <w:bookmarkStart w:id="105" w:name="_Toc212641187"/>
    </w:p>
    <w:p w:rsidR="00AA2C18" w:rsidRPr="004A4A45" w:rsidP="00AA2C18" w14:paraId="625C4B8E" w14:textId="77777777"/>
    <w:p w:rsidR="002E288E" w:rsidRPr="004A4A45" w:rsidP="00511AB3" w14:paraId="09CB63BA" w14:textId="77777777">
      <w:pPr>
        <w:pStyle w:val="AppendixHeading3"/>
      </w:pPr>
      <w:r w:rsidRPr="004A4A45">
        <w:t>A.12.3</w:t>
      </w:r>
      <w:r w:rsidRPr="004A4A45">
        <w:tab/>
        <w:t>Fall/Winter Collection</w:t>
      </w:r>
      <w:bookmarkEnd w:id="105"/>
    </w:p>
    <w:p w:rsidR="002E288E" w:rsidRPr="004A4A45" w:rsidP="002E288E" w14:paraId="5ABD8194" w14:textId="77777777">
      <w:pPr>
        <w:pStyle w:val="BodyText"/>
        <w:spacing w:before="120"/>
        <w:rPr>
          <w:rFonts w:asciiTheme="minorHAnsi" w:hAnsiTheme="minorHAnsi" w:cstheme="minorHAnsi"/>
          <w:snapToGrid w:val="0"/>
        </w:rPr>
      </w:pPr>
      <w:r w:rsidRPr="004A4A45">
        <w:rPr>
          <w:rFonts w:asciiTheme="minorHAnsi" w:hAnsiTheme="minorHAnsi" w:cstheme="minorHAnsi"/>
          <w:b/>
          <w:iCs/>
          <w:snapToGrid w:val="0"/>
        </w:rPr>
        <w:t>Cost (CST):</w:t>
      </w:r>
      <w:r w:rsidRPr="004A4A45">
        <w:rPr>
          <w:rFonts w:asciiTheme="minorHAnsi" w:hAnsiTheme="minorHAnsi" w:cstheme="minorHAnsi"/>
          <w:b/>
          <w:snapToGrid w:val="0"/>
        </w:rPr>
        <w:t xml:space="preserve"> </w:t>
      </w:r>
      <w:r w:rsidRPr="004A4A45">
        <w:rPr>
          <w:rFonts w:asciiTheme="minorHAnsi" w:hAnsiTheme="minorHAnsi" w:cstheme="minorHAnsi"/>
          <w:snapToGrid w:val="0"/>
        </w:rPr>
        <w:t>Detailed estimates for the CST</w:t>
      </w:r>
      <w:r w:rsidRPr="004A4A45">
        <w:rPr>
          <w:rFonts w:asciiTheme="minorHAnsi" w:hAnsiTheme="minorHAnsi" w:cstheme="minorHAnsi"/>
          <w:b/>
          <w:snapToGrid w:val="0"/>
        </w:rPr>
        <w:t xml:space="preserve"> </w:t>
      </w:r>
      <w:r w:rsidRPr="004A4A45">
        <w:rPr>
          <w:rFonts w:asciiTheme="minorHAnsi" w:hAnsiTheme="minorHAnsi" w:cstheme="minorHAnsi"/>
          <w:bCs/>
          <w:snapToGrid w:val="0"/>
        </w:rPr>
        <w:t xml:space="preserve">survey </w:t>
      </w:r>
      <w:r w:rsidRPr="004A4A45">
        <w:rPr>
          <w:rFonts w:asciiTheme="minorHAnsi" w:hAnsiTheme="minorHAnsi" w:cstheme="minorHAnsi"/>
          <w:snapToGrid w:val="0"/>
        </w:rPr>
        <w:t xml:space="preserve">component are presented in table 12. Estimates account for both institution type and keyholder experience and were adjusted to take into consideration respondent self-reported preparation time that was removed from the SFA and IC components to account for the move of certain elements to the new Cost survey component.  </w:t>
      </w:r>
    </w:p>
    <w:tbl>
      <w:tblPr>
        <w:tblStyle w:val="MediumShading1Accent1"/>
        <w:tblW w:w="10880" w:type="dxa"/>
        <w:tblLayout w:type="fixed"/>
        <w:tblLook w:val="04E0"/>
      </w:tblPr>
      <w:tblGrid>
        <w:gridCol w:w="1340"/>
        <w:gridCol w:w="1260"/>
        <w:gridCol w:w="1440"/>
        <w:gridCol w:w="1350"/>
        <w:gridCol w:w="1440"/>
        <w:gridCol w:w="1440"/>
        <w:gridCol w:w="1260"/>
        <w:gridCol w:w="1350"/>
      </w:tblGrid>
      <w:tr w14:paraId="11700EA7" w14:textId="77777777" w:rsidTr="00D34E0C">
        <w:tblPrEx>
          <w:tblW w:w="10880" w:type="dxa"/>
          <w:tblLayout w:type="fixed"/>
          <w:tblLook w:val="04E0"/>
        </w:tblPrEx>
        <w:trPr>
          <w:trHeight w:val="152"/>
        </w:trPr>
        <w:tc>
          <w:tcPr>
            <w:tcW w:w="10880" w:type="dxa"/>
            <w:gridSpan w:val="8"/>
            <w:shd w:val="clear" w:color="auto" w:fill="0070C0"/>
            <w:vAlign w:val="center"/>
          </w:tcPr>
          <w:p w:rsidR="002E288E" w:rsidRPr="004A4A45" w14:paraId="3320EEA5" w14:textId="77777777">
            <w:pPr>
              <w:pStyle w:val="TableTitle"/>
              <w:keepNext/>
              <w:rPr>
                <w:rFonts w:asciiTheme="minorHAnsi" w:hAnsiTheme="minorHAnsi" w:cstheme="minorHAnsi"/>
                <w:color w:val="EEECE1" w:themeColor="background2"/>
              </w:rPr>
            </w:pPr>
            <w:bookmarkStart w:id="106" w:name="_Toc212641609"/>
            <w:r w:rsidRPr="004A4A45">
              <w:rPr>
                <w:rFonts w:asciiTheme="minorHAnsi" w:hAnsiTheme="minorHAnsi" w:cstheme="minorHAnsi"/>
                <w:bCs w:val="0"/>
                <w:color w:val="EEECE1" w:themeColor="background2"/>
              </w:rPr>
              <w:t xml:space="preserve">Table </w:t>
            </w:r>
            <w:r w:rsidRPr="004A4A45" w:rsidR="00A7287F">
              <w:rPr>
                <w:rFonts w:asciiTheme="minorHAnsi" w:hAnsiTheme="minorHAnsi" w:cstheme="minorHAnsi"/>
                <w:bCs w:val="0"/>
                <w:color w:val="EEECE1" w:themeColor="background2"/>
              </w:rPr>
              <w:t>13</w:t>
            </w:r>
            <w:r w:rsidRPr="004A4A45">
              <w:rPr>
                <w:rFonts w:asciiTheme="minorHAnsi" w:hAnsiTheme="minorHAnsi" w:cstheme="minorHAnsi"/>
                <w:bCs w:val="0"/>
                <w:color w:val="EEECE1" w:themeColor="background2"/>
              </w:rPr>
              <w:t>. Burden hours, Cost</w:t>
            </w:r>
            <w:bookmarkEnd w:id="106"/>
          </w:p>
        </w:tc>
      </w:tr>
      <w:tr w14:paraId="0B2C90A8" w14:textId="77777777" w:rsidTr="00D34E0C">
        <w:tblPrEx>
          <w:tblW w:w="10880" w:type="dxa"/>
          <w:tblLayout w:type="fixed"/>
          <w:tblLook w:val="04E0"/>
        </w:tblPrEx>
        <w:trPr>
          <w:trHeight w:val="152"/>
        </w:trPr>
        <w:tc>
          <w:tcPr>
            <w:tcW w:w="1340" w:type="dxa"/>
            <w:vMerge w:val="restart"/>
            <w:vAlign w:val="center"/>
          </w:tcPr>
          <w:p w:rsidR="00F941CE" w:rsidRPr="004A4A45" w14:paraId="12EEE6ED"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260" w:type="dxa"/>
            <w:vMerge w:val="restart"/>
            <w:vAlign w:val="center"/>
          </w:tcPr>
          <w:p w:rsidR="00F941CE" w:rsidRPr="004A4A45" w14:paraId="721DC5CC"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790" w:type="dxa"/>
            <w:gridSpan w:val="2"/>
            <w:vAlign w:val="center"/>
          </w:tcPr>
          <w:p w:rsidR="00F941CE" w:rsidRPr="004A4A45" w14:paraId="7B3A09AF"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880" w:type="dxa"/>
            <w:gridSpan w:val="2"/>
          </w:tcPr>
          <w:p w:rsidR="00F941CE" w:rsidRPr="004A4A45" w14:paraId="7C927209"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610" w:type="dxa"/>
            <w:gridSpan w:val="2"/>
          </w:tcPr>
          <w:p w:rsidR="00F941CE" w:rsidRPr="004A4A45" w14:paraId="192DC007"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25CA1AE5" w14:textId="77777777" w:rsidTr="00D34E0C">
        <w:tblPrEx>
          <w:tblW w:w="10880" w:type="dxa"/>
          <w:tblLayout w:type="fixed"/>
          <w:tblLook w:val="04E0"/>
        </w:tblPrEx>
        <w:trPr>
          <w:trHeight w:val="152"/>
        </w:trPr>
        <w:tc>
          <w:tcPr>
            <w:tcW w:w="1340" w:type="dxa"/>
            <w:vMerge/>
            <w:vAlign w:val="center"/>
          </w:tcPr>
          <w:p w:rsidR="00F941CE" w:rsidRPr="004A4A45" w14:paraId="47B634C7" w14:textId="77777777">
            <w:pPr>
              <w:pStyle w:val="TableHeader"/>
              <w:keepNext/>
              <w:rPr>
                <w:rFonts w:asciiTheme="minorHAnsi" w:hAnsiTheme="minorHAnsi" w:cstheme="minorHAnsi"/>
                <w:color w:val="FFFFFF" w:themeColor="background1"/>
              </w:rPr>
            </w:pPr>
          </w:p>
        </w:tc>
        <w:tc>
          <w:tcPr>
            <w:tcW w:w="1260" w:type="dxa"/>
            <w:vMerge/>
            <w:vAlign w:val="center"/>
          </w:tcPr>
          <w:p w:rsidR="00F941CE" w:rsidRPr="004A4A45" w14:paraId="34139587" w14:textId="77777777">
            <w:pPr>
              <w:pStyle w:val="TableHeader"/>
              <w:keepNext/>
              <w:rPr>
                <w:rFonts w:asciiTheme="minorHAnsi" w:hAnsiTheme="minorHAnsi" w:cstheme="minorHAnsi"/>
                <w:b w:val="0"/>
                <w:color w:val="FFFFFF" w:themeColor="background1"/>
              </w:rPr>
            </w:pPr>
          </w:p>
        </w:tc>
        <w:tc>
          <w:tcPr>
            <w:tcW w:w="2790" w:type="dxa"/>
            <w:gridSpan w:val="2"/>
            <w:vAlign w:val="center"/>
          </w:tcPr>
          <w:p w:rsidR="00F941CE" w:rsidRPr="004A4A45" w14:paraId="6E5C30B6"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880" w:type="dxa"/>
            <w:gridSpan w:val="2"/>
            <w:vAlign w:val="center"/>
          </w:tcPr>
          <w:p w:rsidR="00F941CE" w:rsidRPr="004A4A45" w14:paraId="61C599B2"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610" w:type="dxa"/>
            <w:gridSpan w:val="2"/>
            <w:vAlign w:val="center"/>
          </w:tcPr>
          <w:p w:rsidR="00F941CE" w:rsidRPr="004A4A45" w14:paraId="74A62AEF"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7C12A93D" w14:textId="77777777" w:rsidTr="00D34E0C">
        <w:tblPrEx>
          <w:tblW w:w="10880" w:type="dxa"/>
          <w:tblLayout w:type="fixed"/>
          <w:tblLook w:val="04E0"/>
        </w:tblPrEx>
        <w:trPr>
          <w:trHeight w:val="152"/>
        </w:trPr>
        <w:tc>
          <w:tcPr>
            <w:tcW w:w="1340" w:type="dxa"/>
            <w:vMerge/>
            <w:vAlign w:val="center"/>
          </w:tcPr>
          <w:p w:rsidR="00F941CE" w:rsidRPr="004A4A45" w14:paraId="557697A2" w14:textId="77777777">
            <w:pPr>
              <w:pStyle w:val="TableHeader"/>
              <w:keepNext/>
              <w:rPr>
                <w:rFonts w:asciiTheme="minorHAnsi" w:hAnsiTheme="minorHAnsi" w:cstheme="minorHAnsi"/>
                <w:color w:val="FFFFFF" w:themeColor="background1"/>
              </w:rPr>
            </w:pPr>
          </w:p>
        </w:tc>
        <w:tc>
          <w:tcPr>
            <w:tcW w:w="1260" w:type="dxa"/>
            <w:vMerge/>
            <w:vAlign w:val="center"/>
          </w:tcPr>
          <w:p w:rsidR="00F941CE" w:rsidRPr="004A4A45" w14:paraId="41A416E4" w14:textId="77777777">
            <w:pPr>
              <w:pStyle w:val="TableHeader"/>
              <w:keepNext/>
              <w:rPr>
                <w:rFonts w:asciiTheme="minorHAnsi" w:hAnsiTheme="minorHAnsi" w:cstheme="minorHAnsi"/>
              </w:rPr>
            </w:pPr>
          </w:p>
        </w:tc>
        <w:tc>
          <w:tcPr>
            <w:tcW w:w="1440" w:type="dxa"/>
            <w:vAlign w:val="center"/>
          </w:tcPr>
          <w:p w:rsidR="00F941CE" w:rsidRPr="004A4A45" w14:paraId="4F0EF807"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F941CE" w:rsidRPr="004A4A45" w14:paraId="0C4DFE29"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350" w:type="dxa"/>
            <w:vAlign w:val="center"/>
          </w:tcPr>
          <w:p w:rsidR="00F941CE" w:rsidRPr="004A4A45" w14:paraId="271C27AA"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440" w:type="dxa"/>
            <w:vAlign w:val="center"/>
          </w:tcPr>
          <w:p w:rsidR="00F941CE" w:rsidRPr="004A4A45" w14:paraId="7E2A6425"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1440" w:type="dxa"/>
            <w:vAlign w:val="center"/>
          </w:tcPr>
          <w:p w:rsidR="00F941CE" w:rsidRPr="004A4A45" w14:paraId="3B50D2E8"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260" w:type="dxa"/>
            <w:vAlign w:val="center"/>
          </w:tcPr>
          <w:p w:rsidR="00F941CE" w:rsidRPr="004A4A45" w14:paraId="26B7E4AD"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350" w:type="dxa"/>
            <w:vAlign w:val="center"/>
          </w:tcPr>
          <w:p w:rsidR="00F941CE" w:rsidRPr="004A4A45" w14:paraId="77CC84E1"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62D65E1E" w14:textId="77777777" w:rsidTr="00D34E0C">
        <w:tblPrEx>
          <w:tblW w:w="10880" w:type="dxa"/>
          <w:tblLayout w:type="fixed"/>
          <w:tblLook w:val="04E0"/>
        </w:tblPrEx>
        <w:trPr>
          <w:trHeight w:val="152"/>
        </w:trPr>
        <w:tc>
          <w:tcPr>
            <w:tcW w:w="1340" w:type="dxa"/>
            <w:noWrap/>
            <w:vAlign w:val="center"/>
          </w:tcPr>
          <w:p w:rsidR="00F941CE" w:rsidRPr="004A4A45" w:rsidP="002E288E" w14:paraId="72F392F3"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F941CE" w:rsidRPr="004A4A45" w:rsidP="002E288E" w14:paraId="055975FB" w14:textId="77777777">
            <w:pPr>
              <w:pStyle w:val="TableTextRight"/>
              <w:keepNext/>
              <w:spacing w:after="0"/>
              <w:rPr>
                <w:rFonts w:asciiTheme="minorHAnsi" w:hAnsiTheme="minorHAnsi" w:cstheme="minorHAnsi"/>
                <w:color w:val="auto"/>
              </w:rPr>
            </w:pPr>
            <w:r w:rsidRPr="004A4A45">
              <w:rPr>
                <w:rFonts w:ascii="Calibri" w:hAnsi="Calibri" w:cs="Calibri"/>
              </w:rPr>
              <w:t>2,645</w:t>
            </w:r>
          </w:p>
        </w:tc>
        <w:tc>
          <w:tcPr>
            <w:tcW w:w="1440" w:type="dxa"/>
            <w:noWrap/>
          </w:tcPr>
          <w:p w:rsidR="00F941CE" w:rsidRPr="004A4A45" w:rsidP="002E288E" w14:paraId="540FE1D8"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4.5</w:t>
            </w:r>
          </w:p>
        </w:tc>
        <w:tc>
          <w:tcPr>
            <w:tcW w:w="1350" w:type="dxa"/>
            <w:noWrap/>
            <w:vAlign w:val="center"/>
          </w:tcPr>
          <w:p w:rsidR="00F941CE" w:rsidRPr="004A4A45" w:rsidP="002E288E" w14:paraId="0057F623"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w:t>
            </w:r>
          </w:p>
        </w:tc>
        <w:tc>
          <w:tcPr>
            <w:tcW w:w="1440" w:type="dxa"/>
            <w:noWrap/>
            <w:vAlign w:val="center"/>
          </w:tcPr>
          <w:p w:rsidR="00F941CE" w:rsidRPr="004A4A45" w:rsidP="002E288E" w14:paraId="498A47F3"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4.5</w:t>
            </w:r>
          </w:p>
        </w:tc>
        <w:tc>
          <w:tcPr>
            <w:tcW w:w="1440" w:type="dxa"/>
            <w:noWrap/>
            <w:vAlign w:val="center"/>
          </w:tcPr>
          <w:p w:rsidR="00F941CE" w:rsidRPr="004A4A45" w:rsidP="002E288E" w14:paraId="58F707B3"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4</w:t>
            </w:r>
          </w:p>
        </w:tc>
        <w:tc>
          <w:tcPr>
            <w:tcW w:w="1260" w:type="dxa"/>
            <w:vAlign w:val="center"/>
          </w:tcPr>
          <w:p w:rsidR="00F941CE" w:rsidRPr="004A4A45" w:rsidP="002E288E" w14:paraId="17EF3EC3" w14:textId="77777777">
            <w:pPr>
              <w:pStyle w:val="TableTextRight"/>
              <w:keepNext/>
              <w:spacing w:after="0"/>
              <w:rPr>
                <w:rFonts w:ascii="Calibri" w:hAnsi="Calibri" w:cs="Calibri"/>
              </w:rPr>
            </w:pPr>
            <w:r w:rsidRPr="004A4A45">
              <w:rPr>
                <w:rFonts w:asciiTheme="minorHAnsi" w:hAnsiTheme="minorHAnsi" w:cstheme="minorHAnsi"/>
                <w:color w:val="auto"/>
              </w:rPr>
              <w:t>4.5</w:t>
            </w:r>
          </w:p>
        </w:tc>
        <w:tc>
          <w:tcPr>
            <w:tcW w:w="1350" w:type="dxa"/>
            <w:vAlign w:val="center"/>
          </w:tcPr>
          <w:p w:rsidR="00F941CE" w:rsidRPr="004A4A45" w:rsidP="002E288E" w14:paraId="5047856C" w14:textId="77777777">
            <w:pPr>
              <w:pStyle w:val="TableTextRight"/>
              <w:keepNext/>
              <w:spacing w:after="0"/>
              <w:rPr>
                <w:rFonts w:ascii="Calibri" w:hAnsi="Calibri" w:cs="Calibri"/>
              </w:rPr>
            </w:pPr>
            <w:r w:rsidRPr="004A4A45">
              <w:rPr>
                <w:rFonts w:asciiTheme="minorHAnsi" w:hAnsiTheme="minorHAnsi" w:cstheme="minorHAnsi"/>
                <w:color w:val="auto"/>
              </w:rPr>
              <w:t>4</w:t>
            </w:r>
          </w:p>
        </w:tc>
      </w:tr>
      <w:tr w14:paraId="6EB1B99F" w14:textId="77777777" w:rsidTr="00D34E0C">
        <w:tblPrEx>
          <w:tblW w:w="10880" w:type="dxa"/>
          <w:tblLayout w:type="fixed"/>
          <w:tblLook w:val="04E0"/>
        </w:tblPrEx>
        <w:trPr>
          <w:trHeight w:val="152"/>
        </w:trPr>
        <w:tc>
          <w:tcPr>
            <w:tcW w:w="1340" w:type="dxa"/>
            <w:noWrap/>
            <w:vAlign w:val="center"/>
          </w:tcPr>
          <w:p w:rsidR="00F941CE" w:rsidRPr="004A4A45" w:rsidP="002E288E" w14:paraId="54E59597"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F941CE" w:rsidRPr="004A4A45" w:rsidP="002E288E" w14:paraId="06A8A2E4" w14:textId="77777777">
            <w:pPr>
              <w:pStyle w:val="TableTextRight"/>
              <w:keepNext/>
              <w:spacing w:after="0"/>
              <w:rPr>
                <w:rFonts w:asciiTheme="minorHAnsi" w:hAnsiTheme="minorHAnsi" w:cstheme="minorHAnsi"/>
                <w:color w:val="auto"/>
              </w:rPr>
            </w:pPr>
            <w:r w:rsidRPr="004A4A45">
              <w:rPr>
                <w:rFonts w:ascii="Calibri" w:hAnsi="Calibri" w:cs="Calibri"/>
              </w:rPr>
              <w:t>1,566</w:t>
            </w:r>
          </w:p>
        </w:tc>
        <w:tc>
          <w:tcPr>
            <w:tcW w:w="1440" w:type="dxa"/>
            <w:noWrap/>
          </w:tcPr>
          <w:p w:rsidR="00F941CE" w:rsidRPr="004A4A45" w:rsidP="002E288E" w14:paraId="0E7DC0ED"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5.3</w:t>
            </w:r>
          </w:p>
        </w:tc>
        <w:tc>
          <w:tcPr>
            <w:tcW w:w="1350" w:type="dxa"/>
            <w:noWrap/>
            <w:vAlign w:val="center"/>
          </w:tcPr>
          <w:p w:rsidR="00F941CE" w:rsidRPr="004A4A45" w:rsidP="002E288E" w14:paraId="095EEB24"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7.4</w:t>
            </w:r>
          </w:p>
        </w:tc>
        <w:tc>
          <w:tcPr>
            <w:tcW w:w="1440" w:type="dxa"/>
            <w:noWrap/>
            <w:vAlign w:val="center"/>
          </w:tcPr>
          <w:p w:rsidR="00F941CE" w:rsidRPr="004A4A45" w:rsidP="002E288E" w14:paraId="196F698C"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5.3</w:t>
            </w:r>
          </w:p>
        </w:tc>
        <w:tc>
          <w:tcPr>
            <w:tcW w:w="1440" w:type="dxa"/>
            <w:noWrap/>
            <w:vAlign w:val="center"/>
          </w:tcPr>
          <w:p w:rsidR="00F941CE" w:rsidRPr="004A4A45" w:rsidP="002E288E" w14:paraId="6230CC71"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7.4</w:t>
            </w:r>
          </w:p>
        </w:tc>
        <w:tc>
          <w:tcPr>
            <w:tcW w:w="1260" w:type="dxa"/>
            <w:vAlign w:val="center"/>
          </w:tcPr>
          <w:p w:rsidR="00F941CE" w:rsidRPr="004A4A45" w:rsidP="002E288E" w14:paraId="051FE7D1" w14:textId="77777777">
            <w:pPr>
              <w:pStyle w:val="TableTextRight"/>
              <w:keepNext/>
              <w:spacing w:after="0"/>
              <w:rPr>
                <w:rFonts w:ascii="Calibri" w:hAnsi="Calibri" w:cs="Calibri"/>
              </w:rPr>
            </w:pPr>
            <w:r w:rsidRPr="004A4A45">
              <w:rPr>
                <w:rFonts w:asciiTheme="minorHAnsi" w:hAnsiTheme="minorHAnsi" w:cstheme="minorHAnsi"/>
                <w:color w:val="auto"/>
              </w:rPr>
              <w:t>5.3</w:t>
            </w:r>
          </w:p>
        </w:tc>
        <w:tc>
          <w:tcPr>
            <w:tcW w:w="1350" w:type="dxa"/>
            <w:vAlign w:val="center"/>
          </w:tcPr>
          <w:p w:rsidR="00F941CE" w:rsidRPr="004A4A45" w:rsidP="002E288E" w14:paraId="340CEB75" w14:textId="77777777">
            <w:pPr>
              <w:pStyle w:val="TableTextRight"/>
              <w:keepNext/>
              <w:spacing w:after="0"/>
              <w:rPr>
                <w:rFonts w:ascii="Calibri" w:hAnsi="Calibri" w:cs="Calibri"/>
              </w:rPr>
            </w:pPr>
            <w:r w:rsidRPr="004A4A45">
              <w:rPr>
                <w:rFonts w:asciiTheme="minorHAnsi" w:hAnsiTheme="minorHAnsi" w:cstheme="minorHAnsi"/>
                <w:color w:val="auto"/>
              </w:rPr>
              <w:t>7.4</w:t>
            </w:r>
          </w:p>
        </w:tc>
      </w:tr>
      <w:tr w14:paraId="0C242458" w14:textId="77777777" w:rsidTr="00D34E0C">
        <w:tblPrEx>
          <w:tblW w:w="10880" w:type="dxa"/>
          <w:tblLayout w:type="fixed"/>
          <w:tblLook w:val="04E0"/>
        </w:tblPrEx>
        <w:trPr>
          <w:trHeight w:val="152"/>
        </w:trPr>
        <w:tc>
          <w:tcPr>
            <w:tcW w:w="1340" w:type="dxa"/>
            <w:noWrap/>
            <w:vAlign w:val="center"/>
          </w:tcPr>
          <w:p w:rsidR="00F941CE" w:rsidRPr="004A4A45" w:rsidP="002E288E" w14:paraId="332B0BF6"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F941CE" w:rsidRPr="004A4A45" w:rsidP="002E288E" w14:paraId="1576B84F" w14:textId="77777777">
            <w:pPr>
              <w:pStyle w:val="TableTextRight"/>
              <w:keepNext/>
              <w:spacing w:after="0"/>
              <w:rPr>
                <w:rFonts w:asciiTheme="minorHAnsi" w:hAnsiTheme="minorHAnsi" w:cstheme="minorHAnsi"/>
                <w:color w:val="auto"/>
              </w:rPr>
            </w:pPr>
            <w:r w:rsidRPr="004A4A45">
              <w:rPr>
                <w:rFonts w:ascii="Calibri" w:hAnsi="Calibri" w:cs="Calibri"/>
              </w:rPr>
              <w:t>1,677</w:t>
            </w:r>
          </w:p>
        </w:tc>
        <w:tc>
          <w:tcPr>
            <w:tcW w:w="1440" w:type="dxa"/>
            <w:noWrap/>
          </w:tcPr>
          <w:p w:rsidR="00F941CE" w:rsidRPr="004A4A45" w:rsidP="002E288E" w14:paraId="06895D4F"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3.7</w:t>
            </w:r>
          </w:p>
        </w:tc>
        <w:tc>
          <w:tcPr>
            <w:tcW w:w="1350" w:type="dxa"/>
            <w:noWrap/>
            <w:vAlign w:val="center"/>
          </w:tcPr>
          <w:p w:rsidR="00F941CE" w:rsidRPr="004A4A45" w:rsidP="002E288E" w14:paraId="5ECD526D"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5.5</w:t>
            </w:r>
          </w:p>
        </w:tc>
        <w:tc>
          <w:tcPr>
            <w:tcW w:w="1440" w:type="dxa"/>
            <w:noWrap/>
            <w:vAlign w:val="center"/>
          </w:tcPr>
          <w:p w:rsidR="00F941CE" w:rsidRPr="004A4A45" w:rsidP="002E288E" w14:paraId="05DFF851"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3.7</w:t>
            </w:r>
          </w:p>
        </w:tc>
        <w:tc>
          <w:tcPr>
            <w:tcW w:w="1440" w:type="dxa"/>
            <w:noWrap/>
            <w:vAlign w:val="center"/>
          </w:tcPr>
          <w:p w:rsidR="00F941CE" w:rsidRPr="004A4A45" w:rsidP="002E288E" w14:paraId="7C45F14C" w14:textId="77777777">
            <w:pPr>
              <w:pStyle w:val="TableTextRight"/>
              <w:keepNext/>
              <w:spacing w:after="0"/>
              <w:rPr>
                <w:rFonts w:asciiTheme="minorHAnsi" w:hAnsiTheme="minorHAnsi" w:cstheme="minorHAnsi"/>
                <w:color w:val="auto"/>
              </w:rPr>
            </w:pPr>
            <w:r w:rsidRPr="004A4A45">
              <w:rPr>
                <w:rFonts w:asciiTheme="minorHAnsi" w:hAnsiTheme="minorHAnsi" w:cstheme="minorHAnsi"/>
                <w:color w:val="auto"/>
              </w:rPr>
              <w:t>5.5</w:t>
            </w:r>
          </w:p>
        </w:tc>
        <w:tc>
          <w:tcPr>
            <w:tcW w:w="1260" w:type="dxa"/>
            <w:vAlign w:val="center"/>
          </w:tcPr>
          <w:p w:rsidR="00F941CE" w:rsidRPr="004A4A45" w:rsidP="002E288E" w14:paraId="2246E174" w14:textId="77777777">
            <w:pPr>
              <w:pStyle w:val="TableTextRight"/>
              <w:keepNext/>
              <w:spacing w:after="0"/>
              <w:rPr>
                <w:rFonts w:ascii="Calibri" w:hAnsi="Calibri" w:cs="Calibri"/>
              </w:rPr>
            </w:pPr>
            <w:r w:rsidRPr="004A4A45">
              <w:rPr>
                <w:rFonts w:asciiTheme="minorHAnsi" w:hAnsiTheme="minorHAnsi" w:cstheme="minorHAnsi"/>
                <w:color w:val="auto"/>
              </w:rPr>
              <w:t>3.7</w:t>
            </w:r>
          </w:p>
        </w:tc>
        <w:tc>
          <w:tcPr>
            <w:tcW w:w="1350" w:type="dxa"/>
            <w:vAlign w:val="center"/>
          </w:tcPr>
          <w:p w:rsidR="00F941CE" w:rsidRPr="004A4A45" w:rsidP="002E288E" w14:paraId="1443E7E6" w14:textId="77777777">
            <w:pPr>
              <w:pStyle w:val="TableTextRight"/>
              <w:keepNext/>
              <w:spacing w:after="0"/>
              <w:rPr>
                <w:rFonts w:ascii="Calibri" w:hAnsi="Calibri" w:cs="Calibri"/>
              </w:rPr>
            </w:pPr>
            <w:r w:rsidRPr="004A4A45">
              <w:rPr>
                <w:rFonts w:asciiTheme="minorHAnsi" w:hAnsiTheme="minorHAnsi" w:cstheme="minorHAnsi"/>
                <w:color w:val="auto"/>
              </w:rPr>
              <w:t>5.5</w:t>
            </w:r>
          </w:p>
        </w:tc>
      </w:tr>
      <w:tr w14:paraId="0A276564" w14:textId="77777777" w:rsidTr="00D34E0C">
        <w:tblPrEx>
          <w:tblW w:w="10880" w:type="dxa"/>
          <w:tblLayout w:type="fixed"/>
          <w:tblLook w:val="04E0"/>
        </w:tblPrEx>
        <w:trPr>
          <w:trHeight w:val="152"/>
        </w:trPr>
        <w:tc>
          <w:tcPr>
            <w:tcW w:w="1340" w:type="dxa"/>
            <w:noWrap/>
            <w:vAlign w:val="center"/>
          </w:tcPr>
          <w:p w:rsidR="00F941CE" w:rsidRPr="004A4A45" w:rsidP="002E288E" w14:paraId="619309E0"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F941CE" w:rsidRPr="004A4A45" w:rsidP="002E288E" w14:paraId="60EEC245" w14:textId="77777777">
            <w:pPr>
              <w:pStyle w:val="TableTextRight"/>
              <w:keepNext/>
              <w:spacing w:after="0"/>
              <w:rPr>
                <w:rFonts w:asciiTheme="minorHAnsi" w:hAnsiTheme="minorHAnsi" w:cstheme="minorHAnsi"/>
                <w:b/>
                <w:color w:val="auto"/>
              </w:rPr>
            </w:pPr>
            <w:r w:rsidRPr="004A4A45">
              <w:rPr>
                <w:rFonts w:ascii="Calibri" w:hAnsi="Calibri" w:cs="Calibri"/>
                <w:b/>
                <w:bCs w:val="0"/>
              </w:rPr>
              <w:t>5,888</w:t>
            </w:r>
          </w:p>
        </w:tc>
        <w:tc>
          <w:tcPr>
            <w:tcW w:w="1440" w:type="dxa"/>
            <w:noWrap/>
          </w:tcPr>
          <w:p w:rsidR="00F941CE" w:rsidRPr="004A4A45" w:rsidP="002E288E" w14:paraId="429FC07C"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4.5</w:t>
            </w:r>
          </w:p>
        </w:tc>
        <w:tc>
          <w:tcPr>
            <w:tcW w:w="1350" w:type="dxa"/>
            <w:noWrap/>
            <w:vAlign w:val="center"/>
          </w:tcPr>
          <w:p w:rsidR="00F941CE" w:rsidRPr="004A4A45" w:rsidP="002E288E" w14:paraId="05A832B6"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5.3</w:t>
            </w:r>
          </w:p>
        </w:tc>
        <w:tc>
          <w:tcPr>
            <w:tcW w:w="1440" w:type="dxa"/>
            <w:noWrap/>
            <w:vAlign w:val="center"/>
          </w:tcPr>
          <w:p w:rsidR="00F941CE" w:rsidRPr="004A4A45" w:rsidP="002E288E" w14:paraId="20AE258B"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4.5</w:t>
            </w:r>
          </w:p>
        </w:tc>
        <w:tc>
          <w:tcPr>
            <w:tcW w:w="1440" w:type="dxa"/>
            <w:noWrap/>
            <w:vAlign w:val="center"/>
          </w:tcPr>
          <w:p w:rsidR="00F941CE" w:rsidRPr="004A4A45" w:rsidP="002E288E" w14:paraId="53E30C87"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color w:val="auto"/>
              </w:rPr>
              <w:t>5.3</w:t>
            </w:r>
          </w:p>
        </w:tc>
        <w:tc>
          <w:tcPr>
            <w:tcW w:w="1260" w:type="dxa"/>
            <w:vAlign w:val="center"/>
          </w:tcPr>
          <w:p w:rsidR="00F941CE" w:rsidRPr="004A4A45" w:rsidP="002E288E" w14:paraId="48647860" w14:textId="77777777">
            <w:pPr>
              <w:pStyle w:val="TableTextRight"/>
              <w:keepNext/>
              <w:spacing w:after="0"/>
              <w:rPr>
                <w:rFonts w:ascii="Calibri" w:hAnsi="Calibri" w:cs="Calibri"/>
                <w:b/>
              </w:rPr>
            </w:pPr>
            <w:r w:rsidRPr="004A4A45">
              <w:rPr>
                <w:rFonts w:asciiTheme="minorHAnsi" w:hAnsiTheme="minorHAnsi" w:cstheme="minorHAnsi"/>
                <w:b/>
                <w:color w:val="auto"/>
              </w:rPr>
              <w:t>4.5</w:t>
            </w:r>
          </w:p>
        </w:tc>
        <w:tc>
          <w:tcPr>
            <w:tcW w:w="1350" w:type="dxa"/>
            <w:vAlign w:val="center"/>
          </w:tcPr>
          <w:p w:rsidR="00F941CE" w:rsidRPr="004A4A45" w:rsidP="002E288E" w14:paraId="516AD2D7" w14:textId="77777777">
            <w:pPr>
              <w:pStyle w:val="TableTextRight"/>
              <w:keepNext/>
              <w:spacing w:after="0"/>
              <w:rPr>
                <w:rFonts w:ascii="Calibri" w:hAnsi="Calibri" w:cs="Calibri"/>
                <w:b/>
              </w:rPr>
            </w:pPr>
            <w:r w:rsidRPr="004A4A45">
              <w:rPr>
                <w:rFonts w:asciiTheme="minorHAnsi" w:hAnsiTheme="minorHAnsi" w:cstheme="minorHAnsi"/>
                <w:b/>
                <w:color w:val="auto"/>
              </w:rPr>
              <w:t>5.3</w:t>
            </w:r>
          </w:p>
        </w:tc>
      </w:tr>
    </w:tbl>
    <w:p w:rsidR="00012E95" w:rsidRPr="004A4A45" w14:paraId="2469544B" w14:textId="77777777">
      <w:pPr>
        <w:rPr>
          <w:rFonts w:asciiTheme="minorHAnsi" w:hAnsiTheme="minorHAnsi" w:cstheme="minorHAnsi"/>
        </w:rPr>
      </w:pPr>
    </w:p>
    <w:p w:rsidR="0043529A" w:rsidRPr="004A4A45" w14:paraId="77D3861A" w14:textId="77777777">
      <w:pPr>
        <w:rPr>
          <w:rFonts w:asciiTheme="minorHAnsi" w:hAnsiTheme="minorHAnsi" w:cstheme="minorHAnsi"/>
        </w:rPr>
      </w:pPr>
      <w:r w:rsidRPr="004A4A45">
        <w:rPr>
          <w:rFonts w:asciiTheme="minorHAnsi" w:hAnsiTheme="minorHAnsi" w:cstheme="minorHAnsi"/>
        </w:rPr>
        <w:br w:type="page"/>
      </w:r>
    </w:p>
    <w:p w:rsidR="00F540DA" w:rsidRPr="004A4A45" w:rsidP="00511AB3" w14:paraId="08CC90E1" w14:textId="77777777">
      <w:pPr>
        <w:pStyle w:val="AppendixHeading3"/>
      </w:pPr>
      <w:bookmarkStart w:id="107" w:name="_Toc212641188"/>
      <w:r w:rsidRPr="004A4A45">
        <w:t>A.1</w:t>
      </w:r>
      <w:r w:rsidRPr="004A4A45" w:rsidR="0017204E">
        <w:t>2</w:t>
      </w:r>
      <w:r w:rsidRPr="004A4A45">
        <w:t>.</w:t>
      </w:r>
      <w:r w:rsidRPr="004A4A45" w:rsidR="002E288E">
        <w:t>4</w:t>
      </w:r>
      <w:r w:rsidRPr="004A4A45">
        <w:tab/>
        <w:t>Spring Collection</w:t>
      </w:r>
      <w:bookmarkEnd w:id="101"/>
      <w:bookmarkEnd w:id="102"/>
      <w:bookmarkEnd w:id="107"/>
    </w:p>
    <w:bookmarkEnd w:id="103"/>
    <w:p w:rsidR="00F540DA" w:rsidRPr="004A4A45" w:rsidP="00F540DA" w14:paraId="2ADEBDEA" w14:textId="77777777">
      <w:pPr>
        <w:pStyle w:val="BodyText"/>
        <w:spacing w:before="120"/>
        <w:rPr>
          <w:rFonts w:asciiTheme="minorHAnsi" w:hAnsiTheme="minorHAnsi" w:cstheme="minorHAnsi"/>
          <w:snapToGrid w:val="0"/>
        </w:rPr>
      </w:pPr>
      <w:r w:rsidRPr="004A4A45">
        <w:rPr>
          <w:rFonts w:asciiTheme="minorHAnsi" w:hAnsiTheme="minorHAnsi" w:cstheme="minorHAnsi"/>
          <w:b/>
          <w:iCs/>
          <w:snapToGrid w:val="0"/>
        </w:rPr>
        <w:t>Fall Enrollment (EF):</w:t>
      </w:r>
      <w:r w:rsidRPr="004A4A45">
        <w:rPr>
          <w:rFonts w:asciiTheme="minorHAnsi" w:hAnsiTheme="minorHAnsi" w:cstheme="minorHAnsi"/>
          <w:b/>
          <w:snapToGrid w:val="0"/>
        </w:rPr>
        <w:t xml:space="preserve"> </w:t>
      </w:r>
      <w:r w:rsidRPr="004A4A45">
        <w:rPr>
          <w:rFonts w:asciiTheme="minorHAnsi" w:hAnsiTheme="minorHAnsi" w:cstheme="minorHAnsi"/>
          <w:snapToGrid w:val="0"/>
        </w:rPr>
        <w:t>Detailed estimates for the EF</w:t>
      </w:r>
      <w:r w:rsidRPr="004A4A45">
        <w:rPr>
          <w:rFonts w:asciiTheme="minorHAnsi" w:hAnsiTheme="minorHAnsi" w:cstheme="minorHAnsi"/>
          <w:b/>
          <w:snapToGrid w:val="0"/>
        </w:rPr>
        <w:t xml:space="preserve"> </w:t>
      </w:r>
      <w:r w:rsidRPr="004A4A45" w:rsidR="00C77685">
        <w:rPr>
          <w:rFonts w:asciiTheme="minorHAnsi" w:hAnsiTheme="minorHAnsi" w:cstheme="minorHAnsi"/>
          <w:bCs/>
          <w:snapToGrid w:val="0"/>
        </w:rPr>
        <w:t xml:space="preserve">survey </w:t>
      </w:r>
      <w:r w:rsidRPr="004A4A45">
        <w:rPr>
          <w:rFonts w:asciiTheme="minorHAnsi" w:hAnsiTheme="minorHAnsi" w:cstheme="minorHAnsi"/>
          <w:snapToGrid w:val="0"/>
        </w:rPr>
        <w:t>component are presented in table 12. Estimates account for both institution type and keyholder experience and were adjusted to take into consideration respondent self-reported preparation time for this component.</w:t>
      </w:r>
      <w:r w:rsidRPr="004A4A45" w:rsidR="004901D3">
        <w:rPr>
          <w:rFonts w:asciiTheme="minorHAnsi" w:hAnsiTheme="minorHAnsi" w:cstheme="minorHAnsi"/>
          <w:snapToGrid w:val="0"/>
        </w:rPr>
        <w:t xml:space="preserve"> </w:t>
      </w:r>
      <w:r w:rsidRPr="004A4A45" w:rsidR="00C21E47">
        <w:rPr>
          <w:rFonts w:asciiTheme="minorHAnsi" w:hAnsiTheme="minorHAnsi" w:cstheme="minorHAnsi"/>
          <w:snapToGrid w:val="0"/>
        </w:rPr>
        <w:t xml:space="preserve">There are </w:t>
      </w:r>
      <w:r w:rsidRPr="004A4A45" w:rsidR="004901D3">
        <w:rPr>
          <w:rFonts w:asciiTheme="minorHAnsi" w:hAnsiTheme="minorHAnsi" w:cstheme="minorHAnsi"/>
          <w:snapToGrid w:val="0"/>
        </w:rPr>
        <w:t>only</w:t>
      </w:r>
      <w:r w:rsidRPr="004A4A45" w:rsidR="00C21E47">
        <w:rPr>
          <w:rFonts w:asciiTheme="minorHAnsi" w:hAnsiTheme="minorHAnsi" w:cstheme="minorHAnsi"/>
          <w:snapToGrid w:val="0"/>
        </w:rPr>
        <w:t xml:space="preserve"> minor changes to terminology, FAQs, and wording that shou</w:t>
      </w:r>
      <w:r w:rsidRPr="004A4A45" w:rsidR="0043529A">
        <w:rPr>
          <w:rFonts w:asciiTheme="minorHAnsi" w:hAnsiTheme="minorHAnsi" w:cstheme="minorHAnsi"/>
          <w:snapToGrid w:val="0"/>
        </w:rPr>
        <w:t>l</w:t>
      </w:r>
      <w:r w:rsidRPr="004A4A45" w:rsidR="00C21E47">
        <w:rPr>
          <w:rFonts w:asciiTheme="minorHAnsi" w:hAnsiTheme="minorHAnsi" w:cstheme="minorHAnsi"/>
          <w:snapToGrid w:val="0"/>
        </w:rPr>
        <w:t xml:space="preserve">d not impact burden.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31DD0A1F" w14:textId="77777777" w:rsidTr="00D34E0C">
        <w:tblPrEx>
          <w:tblW w:w="10880" w:type="dxa"/>
          <w:tblLayout w:type="fixed"/>
          <w:tblLook w:val="04E0"/>
        </w:tblPrEx>
        <w:trPr>
          <w:trHeight w:val="152"/>
        </w:trPr>
        <w:tc>
          <w:tcPr>
            <w:tcW w:w="10880" w:type="dxa"/>
            <w:gridSpan w:val="10"/>
            <w:shd w:val="clear" w:color="auto" w:fill="0070C0"/>
            <w:vAlign w:val="center"/>
          </w:tcPr>
          <w:p w:rsidR="004901D3" w:rsidRPr="004A4A45" w14:paraId="3E2879FF" w14:textId="77777777">
            <w:pPr>
              <w:pStyle w:val="TableTitle"/>
              <w:keepNext/>
              <w:rPr>
                <w:rFonts w:asciiTheme="minorHAnsi" w:hAnsiTheme="minorHAnsi" w:cstheme="minorHAnsi"/>
                <w:color w:val="EEECE1" w:themeColor="background2"/>
              </w:rPr>
            </w:pPr>
            <w:bookmarkStart w:id="108" w:name="_Toc212641610"/>
            <w:r w:rsidRPr="004A4A45">
              <w:rPr>
                <w:rFonts w:asciiTheme="minorHAnsi" w:hAnsiTheme="minorHAnsi" w:cstheme="minorHAnsi"/>
                <w:bCs w:val="0"/>
                <w:color w:val="EEECE1" w:themeColor="background2"/>
              </w:rPr>
              <w:t xml:space="preserve">Table </w:t>
            </w:r>
            <w:r w:rsidRPr="004A4A45" w:rsidR="00A7287F">
              <w:rPr>
                <w:rFonts w:asciiTheme="minorHAnsi" w:hAnsiTheme="minorHAnsi" w:cstheme="minorHAnsi"/>
                <w:bCs w:val="0"/>
                <w:color w:val="EEECE1" w:themeColor="background2"/>
              </w:rPr>
              <w:t>14</w:t>
            </w:r>
            <w:r w:rsidRPr="004A4A45">
              <w:rPr>
                <w:rFonts w:asciiTheme="minorHAnsi" w:hAnsiTheme="minorHAnsi" w:cstheme="minorHAnsi"/>
                <w:bCs w:val="0"/>
                <w:color w:val="EEECE1" w:themeColor="background2"/>
              </w:rPr>
              <w:t xml:space="preserve">. Burden hours, </w:t>
            </w:r>
            <w:r w:rsidRPr="004A4A45" w:rsidR="00E10695">
              <w:rPr>
                <w:rFonts w:asciiTheme="minorHAnsi" w:hAnsiTheme="minorHAnsi" w:cstheme="minorHAnsi"/>
                <w:bCs w:val="0"/>
                <w:color w:val="EEECE1" w:themeColor="background2"/>
              </w:rPr>
              <w:t>Fall Enrollment</w:t>
            </w:r>
            <w:bookmarkEnd w:id="108"/>
          </w:p>
        </w:tc>
      </w:tr>
      <w:tr w14:paraId="1A8E27A6" w14:textId="77777777" w:rsidTr="00D34E0C">
        <w:tblPrEx>
          <w:tblW w:w="10880" w:type="dxa"/>
          <w:tblLayout w:type="fixed"/>
          <w:tblLook w:val="04E0"/>
        </w:tblPrEx>
        <w:trPr>
          <w:trHeight w:val="152"/>
        </w:trPr>
        <w:tc>
          <w:tcPr>
            <w:tcW w:w="1340" w:type="dxa"/>
            <w:vMerge w:val="restart"/>
            <w:vAlign w:val="center"/>
          </w:tcPr>
          <w:p w:rsidR="004901D3" w:rsidRPr="004A4A45" w14:paraId="07DA22FA"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260" w:type="dxa"/>
            <w:vMerge w:val="restart"/>
            <w:vAlign w:val="center"/>
          </w:tcPr>
          <w:p w:rsidR="004901D3" w:rsidRPr="004A4A45" w14:paraId="567C90E2"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090" w:type="dxa"/>
            <w:gridSpan w:val="2"/>
            <w:vAlign w:val="center"/>
          </w:tcPr>
          <w:p w:rsidR="004901D3" w:rsidRPr="004A4A45" w14:paraId="03CF138F"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2023-24</w:t>
            </w:r>
          </w:p>
        </w:tc>
        <w:tc>
          <w:tcPr>
            <w:tcW w:w="2093" w:type="dxa"/>
            <w:gridSpan w:val="2"/>
            <w:vAlign w:val="center"/>
          </w:tcPr>
          <w:p w:rsidR="004901D3" w:rsidRPr="004A4A45" w14:paraId="3A2E062E"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031" w:type="dxa"/>
            <w:gridSpan w:val="2"/>
          </w:tcPr>
          <w:p w:rsidR="004901D3" w:rsidRPr="004A4A45" w14:paraId="12AFD327"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066" w:type="dxa"/>
            <w:gridSpan w:val="2"/>
          </w:tcPr>
          <w:p w:rsidR="004901D3" w:rsidRPr="004A4A45" w14:paraId="7E443ABC"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26F402C3" w14:textId="77777777" w:rsidTr="00D34E0C">
        <w:tblPrEx>
          <w:tblW w:w="10880" w:type="dxa"/>
          <w:tblLayout w:type="fixed"/>
          <w:tblLook w:val="04E0"/>
        </w:tblPrEx>
        <w:trPr>
          <w:trHeight w:val="152"/>
        </w:trPr>
        <w:tc>
          <w:tcPr>
            <w:tcW w:w="1340" w:type="dxa"/>
            <w:vMerge/>
            <w:vAlign w:val="center"/>
          </w:tcPr>
          <w:p w:rsidR="004901D3" w:rsidRPr="004A4A45" w14:paraId="5A93CDC4" w14:textId="77777777">
            <w:pPr>
              <w:pStyle w:val="TableHeader"/>
              <w:keepNext/>
              <w:rPr>
                <w:rFonts w:asciiTheme="minorHAnsi" w:hAnsiTheme="minorHAnsi" w:cstheme="minorHAnsi"/>
                <w:color w:val="FFFFFF" w:themeColor="background1"/>
              </w:rPr>
            </w:pPr>
          </w:p>
        </w:tc>
        <w:tc>
          <w:tcPr>
            <w:tcW w:w="1260" w:type="dxa"/>
            <w:vMerge/>
            <w:vAlign w:val="center"/>
          </w:tcPr>
          <w:p w:rsidR="004901D3" w:rsidRPr="004A4A45" w14:paraId="7349B676" w14:textId="77777777">
            <w:pPr>
              <w:pStyle w:val="TableHeader"/>
              <w:keepNext/>
              <w:rPr>
                <w:rFonts w:asciiTheme="minorHAnsi" w:hAnsiTheme="minorHAnsi" w:cstheme="minorHAnsi"/>
                <w:b w:val="0"/>
                <w:color w:val="FFFFFF" w:themeColor="background1"/>
              </w:rPr>
            </w:pPr>
          </w:p>
        </w:tc>
        <w:tc>
          <w:tcPr>
            <w:tcW w:w="2090" w:type="dxa"/>
            <w:gridSpan w:val="2"/>
            <w:vAlign w:val="center"/>
          </w:tcPr>
          <w:p w:rsidR="004901D3" w:rsidRPr="004A4A45" w14:paraId="6DE9BA09"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93" w:type="dxa"/>
            <w:gridSpan w:val="2"/>
            <w:vAlign w:val="center"/>
          </w:tcPr>
          <w:p w:rsidR="004901D3" w:rsidRPr="004A4A45" w14:paraId="3A92DE23"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31" w:type="dxa"/>
            <w:gridSpan w:val="2"/>
            <w:vAlign w:val="center"/>
          </w:tcPr>
          <w:p w:rsidR="004901D3" w:rsidRPr="004A4A45" w14:paraId="2F60A9BA"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66" w:type="dxa"/>
            <w:gridSpan w:val="2"/>
            <w:vAlign w:val="center"/>
          </w:tcPr>
          <w:p w:rsidR="004901D3" w:rsidRPr="004A4A45" w14:paraId="2A5C0336"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132DE8CA" w14:textId="77777777" w:rsidTr="00D34E0C">
        <w:tblPrEx>
          <w:tblW w:w="10880" w:type="dxa"/>
          <w:tblLayout w:type="fixed"/>
          <w:tblLook w:val="04E0"/>
        </w:tblPrEx>
        <w:trPr>
          <w:trHeight w:val="152"/>
        </w:trPr>
        <w:tc>
          <w:tcPr>
            <w:tcW w:w="1340" w:type="dxa"/>
            <w:vMerge/>
            <w:vAlign w:val="center"/>
          </w:tcPr>
          <w:p w:rsidR="004901D3" w:rsidRPr="004A4A45" w14:paraId="7A1ACC00" w14:textId="77777777">
            <w:pPr>
              <w:pStyle w:val="TableHeader"/>
              <w:keepNext/>
              <w:rPr>
                <w:rFonts w:asciiTheme="minorHAnsi" w:hAnsiTheme="minorHAnsi" w:cstheme="minorHAnsi"/>
                <w:color w:val="FFFFFF" w:themeColor="background1"/>
              </w:rPr>
            </w:pPr>
          </w:p>
        </w:tc>
        <w:tc>
          <w:tcPr>
            <w:tcW w:w="1260" w:type="dxa"/>
            <w:vMerge/>
            <w:vAlign w:val="center"/>
          </w:tcPr>
          <w:p w:rsidR="004901D3" w:rsidRPr="004A4A45" w14:paraId="7111220B" w14:textId="77777777">
            <w:pPr>
              <w:pStyle w:val="TableHeader"/>
              <w:keepNext/>
              <w:rPr>
                <w:rFonts w:asciiTheme="minorHAnsi" w:hAnsiTheme="minorHAnsi" w:cstheme="minorHAnsi"/>
              </w:rPr>
            </w:pPr>
          </w:p>
        </w:tc>
        <w:tc>
          <w:tcPr>
            <w:tcW w:w="1170" w:type="dxa"/>
            <w:vAlign w:val="center"/>
          </w:tcPr>
          <w:p w:rsidR="004901D3" w:rsidRPr="004A4A45" w14:paraId="3953FE8D"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20" w:type="dxa"/>
            <w:vAlign w:val="center"/>
          </w:tcPr>
          <w:p w:rsidR="004901D3" w:rsidRPr="004A4A45" w14:paraId="6659391E"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93" w:type="dxa"/>
            <w:vAlign w:val="center"/>
          </w:tcPr>
          <w:p w:rsidR="004901D3" w:rsidRPr="004A4A45" w14:paraId="07F12232"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4901D3" w:rsidRPr="004A4A45" w14:paraId="48B99A07"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100" w:type="dxa"/>
            <w:vAlign w:val="center"/>
          </w:tcPr>
          <w:p w:rsidR="004901D3" w:rsidRPr="004A4A45" w14:paraId="1356CB6C"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099" w:type="dxa"/>
            <w:vAlign w:val="center"/>
          </w:tcPr>
          <w:p w:rsidR="004901D3" w:rsidRPr="004A4A45" w14:paraId="03C6AFA7"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32" w:type="dxa"/>
            <w:vAlign w:val="center"/>
          </w:tcPr>
          <w:p w:rsidR="004901D3" w:rsidRPr="004A4A45" w14:paraId="784D3CBB"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70" w:type="dxa"/>
            <w:vAlign w:val="center"/>
          </w:tcPr>
          <w:p w:rsidR="004901D3" w:rsidRPr="004A4A45" w14:paraId="461FD270"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096" w:type="dxa"/>
            <w:vAlign w:val="center"/>
          </w:tcPr>
          <w:p w:rsidR="004901D3" w:rsidRPr="004A4A45" w14:paraId="4DD8D9F2"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400CAD0D" w14:textId="77777777" w:rsidTr="00D34E0C">
        <w:tblPrEx>
          <w:tblW w:w="10880" w:type="dxa"/>
          <w:tblLayout w:type="fixed"/>
          <w:tblLook w:val="04E0"/>
        </w:tblPrEx>
        <w:trPr>
          <w:trHeight w:val="152"/>
        </w:trPr>
        <w:tc>
          <w:tcPr>
            <w:tcW w:w="1340" w:type="dxa"/>
            <w:noWrap/>
            <w:vAlign w:val="center"/>
          </w:tcPr>
          <w:p w:rsidR="004901D3" w:rsidRPr="004A4A45" w:rsidP="004901D3" w14:paraId="634858FC"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4901D3" w:rsidRPr="004A4A45" w:rsidP="004901D3" w14:paraId="698A9FF3" w14:textId="77777777">
            <w:pPr>
              <w:pStyle w:val="TableTextRight"/>
              <w:keepNext/>
              <w:spacing w:after="0"/>
              <w:rPr>
                <w:rFonts w:asciiTheme="minorHAnsi" w:hAnsiTheme="minorHAnsi" w:cstheme="minorHAnsi"/>
                <w:color w:val="auto"/>
              </w:rPr>
            </w:pPr>
            <w:r w:rsidRPr="004A4A45">
              <w:rPr>
                <w:rFonts w:ascii="Calibri" w:hAnsi="Calibri" w:cs="Calibri"/>
              </w:rPr>
              <w:t>2,722</w:t>
            </w:r>
          </w:p>
        </w:tc>
        <w:tc>
          <w:tcPr>
            <w:tcW w:w="1170" w:type="dxa"/>
            <w:noWrap/>
            <w:vAlign w:val="center"/>
          </w:tcPr>
          <w:p w:rsidR="004901D3" w:rsidRPr="004A4A45" w:rsidP="004901D3" w14:paraId="06271668" w14:textId="77777777">
            <w:pPr>
              <w:pStyle w:val="TableTextRight"/>
              <w:keepNext/>
              <w:spacing w:after="0"/>
              <w:rPr>
                <w:rFonts w:asciiTheme="minorHAnsi" w:hAnsiTheme="minorHAnsi" w:cstheme="minorHAnsi"/>
                <w:color w:val="auto"/>
              </w:rPr>
            </w:pPr>
            <w:r w:rsidRPr="004A4A45">
              <w:rPr>
                <w:rFonts w:ascii="Calibri" w:hAnsi="Calibri" w:cs="Calibri"/>
              </w:rPr>
              <w:t>8.7</w:t>
            </w:r>
          </w:p>
        </w:tc>
        <w:tc>
          <w:tcPr>
            <w:tcW w:w="920" w:type="dxa"/>
            <w:noWrap/>
            <w:vAlign w:val="center"/>
          </w:tcPr>
          <w:p w:rsidR="004901D3" w:rsidRPr="004A4A45" w:rsidP="004901D3" w14:paraId="24934131"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12.4</w:t>
            </w:r>
          </w:p>
        </w:tc>
        <w:tc>
          <w:tcPr>
            <w:tcW w:w="993" w:type="dxa"/>
            <w:noWrap/>
            <w:vAlign w:val="center"/>
          </w:tcPr>
          <w:p w:rsidR="004901D3" w:rsidRPr="004A4A45" w:rsidP="004901D3" w14:paraId="4038AB20" w14:textId="77777777">
            <w:pPr>
              <w:pStyle w:val="TableTextRight"/>
              <w:keepNext/>
              <w:spacing w:after="0"/>
              <w:rPr>
                <w:rFonts w:asciiTheme="minorHAnsi" w:hAnsiTheme="minorHAnsi" w:cstheme="minorHAnsi"/>
                <w:color w:val="auto"/>
              </w:rPr>
            </w:pPr>
            <w:r w:rsidRPr="004A4A45">
              <w:rPr>
                <w:rFonts w:ascii="Calibri" w:hAnsi="Calibri" w:cs="Calibri"/>
              </w:rPr>
              <w:t>8.7</w:t>
            </w:r>
          </w:p>
        </w:tc>
        <w:tc>
          <w:tcPr>
            <w:tcW w:w="1100" w:type="dxa"/>
            <w:noWrap/>
            <w:vAlign w:val="center"/>
          </w:tcPr>
          <w:p w:rsidR="004901D3" w:rsidRPr="004A4A45" w:rsidP="004901D3" w14:paraId="5909B88D" w14:textId="77777777">
            <w:pPr>
              <w:pStyle w:val="TableTextRight"/>
              <w:keepNext/>
              <w:spacing w:after="0"/>
              <w:rPr>
                <w:rFonts w:asciiTheme="minorHAnsi" w:hAnsiTheme="minorHAnsi" w:cstheme="minorHAnsi"/>
                <w:color w:val="auto"/>
              </w:rPr>
            </w:pPr>
            <w:r w:rsidRPr="004A4A45">
              <w:rPr>
                <w:rFonts w:ascii="Calibri" w:hAnsi="Calibri" w:cs="Calibri"/>
              </w:rPr>
              <w:t>12.4</w:t>
            </w:r>
          </w:p>
        </w:tc>
        <w:tc>
          <w:tcPr>
            <w:tcW w:w="1099" w:type="dxa"/>
            <w:noWrap/>
            <w:vAlign w:val="center"/>
          </w:tcPr>
          <w:p w:rsidR="004901D3" w:rsidRPr="004A4A45" w:rsidP="004901D3" w14:paraId="64F9CF77" w14:textId="77777777">
            <w:pPr>
              <w:pStyle w:val="TableTextRight"/>
              <w:keepNext/>
              <w:spacing w:after="0"/>
              <w:rPr>
                <w:rFonts w:asciiTheme="minorHAnsi" w:hAnsiTheme="minorHAnsi" w:cstheme="minorHAnsi"/>
                <w:color w:val="auto"/>
              </w:rPr>
            </w:pPr>
            <w:r w:rsidRPr="004A4A45">
              <w:rPr>
                <w:rFonts w:ascii="Calibri" w:hAnsi="Calibri" w:cs="Calibri"/>
              </w:rPr>
              <w:t>8.7</w:t>
            </w:r>
          </w:p>
        </w:tc>
        <w:tc>
          <w:tcPr>
            <w:tcW w:w="932" w:type="dxa"/>
            <w:noWrap/>
            <w:vAlign w:val="center"/>
          </w:tcPr>
          <w:p w:rsidR="004901D3" w:rsidRPr="004A4A45" w:rsidP="004901D3" w14:paraId="5E98E4B1" w14:textId="77777777">
            <w:pPr>
              <w:pStyle w:val="TableTextRight"/>
              <w:keepNext/>
              <w:spacing w:after="0"/>
              <w:rPr>
                <w:rFonts w:asciiTheme="minorHAnsi" w:hAnsiTheme="minorHAnsi" w:cstheme="minorHAnsi"/>
                <w:color w:val="auto"/>
              </w:rPr>
            </w:pPr>
            <w:r w:rsidRPr="004A4A45">
              <w:rPr>
                <w:rFonts w:ascii="Calibri" w:hAnsi="Calibri" w:cs="Calibri"/>
              </w:rPr>
              <w:t>12.4</w:t>
            </w:r>
          </w:p>
        </w:tc>
        <w:tc>
          <w:tcPr>
            <w:tcW w:w="970" w:type="dxa"/>
            <w:vAlign w:val="center"/>
          </w:tcPr>
          <w:p w:rsidR="004901D3" w:rsidRPr="004A4A45" w:rsidP="004901D3" w14:paraId="2A8A39B0" w14:textId="77777777">
            <w:pPr>
              <w:pStyle w:val="TableTextRight"/>
              <w:keepNext/>
              <w:spacing w:after="0"/>
              <w:rPr>
                <w:rFonts w:ascii="Calibri" w:hAnsi="Calibri" w:cs="Calibri"/>
              </w:rPr>
            </w:pPr>
            <w:r w:rsidRPr="004A4A45">
              <w:rPr>
                <w:rFonts w:ascii="Calibri" w:hAnsi="Calibri" w:cs="Calibri"/>
              </w:rPr>
              <w:t>8.7</w:t>
            </w:r>
          </w:p>
        </w:tc>
        <w:tc>
          <w:tcPr>
            <w:tcW w:w="1096" w:type="dxa"/>
            <w:vAlign w:val="center"/>
          </w:tcPr>
          <w:p w:rsidR="004901D3" w:rsidRPr="004A4A45" w:rsidP="004901D3" w14:paraId="13D3D12F" w14:textId="77777777">
            <w:pPr>
              <w:pStyle w:val="TableTextRight"/>
              <w:keepNext/>
              <w:spacing w:after="0"/>
              <w:rPr>
                <w:rFonts w:ascii="Calibri" w:hAnsi="Calibri" w:cs="Calibri"/>
              </w:rPr>
            </w:pPr>
            <w:r w:rsidRPr="004A4A45">
              <w:rPr>
                <w:rFonts w:ascii="Calibri" w:hAnsi="Calibri" w:cs="Calibri"/>
              </w:rPr>
              <w:t>12.4</w:t>
            </w:r>
          </w:p>
        </w:tc>
      </w:tr>
      <w:tr w14:paraId="2F7825E4" w14:textId="77777777" w:rsidTr="00D34E0C">
        <w:tblPrEx>
          <w:tblW w:w="10880" w:type="dxa"/>
          <w:tblLayout w:type="fixed"/>
          <w:tblLook w:val="04E0"/>
        </w:tblPrEx>
        <w:trPr>
          <w:trHeight w:val="152"/>
        </w:trPr>
        <w:tc>
          <w:tcPr>
            <w:tcW w:w="1340" w:type="dxa"/>
            <w:noWrap/>
            <w:vAlign w:val="center"/>
          </w:tcPr>
          <w:p w:rsidR="004901D3" w:rsidRPr="004A4A45" w:rsidP="004901D3" w14:paraId="41578F4F"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4901D3" w:rsidRPr="004A4A45" w:rsidP="004901D3" w14:paraId="57219D65" w14:textId="77777777">
            <w:pPr>
              <w:pStyle w:val="TableTextRight"/>
              <w:keepNext/>
              <w:spacing w:after="0"/>
              <w:rPr>
                <w:rFonts w:asciiTheme="minorHAnsi" w:hAnsiTheme="minorHAnsi" w:cstheme="minorHAnsi"/>
                <w:color w:val="auto"/>
              </w:rPr>
            </w:pPr>
            <w:r w:rsidRPr="004A4A45">
              <w:rPr>
                <w:rFonts w:ascii="Calibri" w:hAnsi="Calibri" w:cs="Calibri"/>
              </w:rPr>
              <w:t>1,577</w:t>
            </w:r>
          </w:p>
        </w:tc>
        <w:tc>
          <w:tcPr>
            <w:tcW w:w="1170" w:type="dxa"/>
            <w:noWrap/>
            <w:vAlign w:val="center"/>
          </w:tcPr>
          <w:p w:rsidR="004901D3" w:rsidRPr="004A4A45" w:rsidP="004901D3" w14:paraId="3FA00169"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7.5</w:t>
            </w:r>
          </w:p>
        </w:tc>
        <w:tc>
          <w:tcPr>
            <w:tcW w:w="920" w:type="dxa"/>
            <w:noWrap/>
            <w:vAlign w:val="center"/>
          </w:tcPr>
          <w:p w:rsidR="004901D3" w:rsidRPr="004A4A45" w:rsidP="004901D3" w14:paraId="7862EB30" w14:textId="77777777">
            <w:pPr>
              <w:pStyle w:val="TableTextRight"/>
              <w:keepNext/>
              <w:spacing w:after="0" w:line="259" w:lineRule="auto"/>
              <w:rPr>
                <w:rFonts w:asciiTheme="minorHAnsi" w:hAnsiTheme="minorHAnsi" w:cstheme="minorHAnsi"/>
                <w:color w:val="auto"/>
              </w:rPr>
            </w:pPr>
            <w:r w:rsidRPr="004A4A45">
              <w:rPr>
                <w:rFonts w:ascii="Calibri" w:hAnsi="Calibri" w:cs="Calibri"/>
              </w:rPr>
              <w:t>9.9</w:t>
            </w:r>
          </w:p>
        </w:tc>
        <w:tc>
          <w:tcPr>
            <w:tcW w:w="993" w:type="dxa"/>
            <w:noWrap/>
            <w:vAlign w:val="center"/>
          </w:tcPr>
          <w:p w:rsidR="004901D3" w:rsidRPr="004A4A45" w:rsidP="004901D3" w14:paraId="05E58CAC" w14:textId="77777777">
            <w:pPr>
              <w:pStyle w:val="TableTextRight"/>
              <w:keepNext/>
              <w:spacing w:after="0"/>
              <w:rPr>
                <w:rFonts w:asciiTheme="minorHAnsi" w:hAnsiTheme="minorHAnsi" w:cstheme="minorHAnsi"/>
                <w:color w:val="auto"/>
              </w:rPr>
            </w:pPr>
            <w:r w:rsidRPr="004A4A45">
              <w:rPr>
                <w:rFonts w:ascii="Calibri" w:hAnsi="Calibri" w:cs="Calibri"/>
              </w:rPr>
              <w:t>7.5</w:t>
            </w:r>
          </w:p>
        </w:tc>
        <w:tc>
          <w:tcPr>
            <w:tcW w:w="1100" w:type="dxa"/>
            <w:noWrap/>
            <w:vAlign w:val="center"/>
          </w:tcPr>
          <w:p w:rsidR="004901D3" w:rsidRPr="004A4A45" w:rsidP="004901D3" w14:paraId="52525C41" w14:textId="77777777">
            <w:pPr>
              <w:pStyle w:val="TableTextRight"/>
              <w:keepNext/>
              <w:spacing w:after="0"/>
              <w:rPr>
                <w:rFonts w:asciiTheme="minorHAnsi" w:hAnsiTheme="minorHAnsi" w:cstheme="minorHAnsi"/>
                <w:color w:val="auto"/>
              </w:rPr>
            </w:pPr>
            <w:r w:rsidRPr="004A4A45">
              <w:rPr>
                <w:rFonts w:ascii="Calibri" w:hAnsi="Calibri" w:cs="Calibri"/>
              </w:rPr>
              <w:t>9.9</w:t>
            </w:r>
          </w:p>
        </w:tc>
        <w:tc>
          <w:tcPr>
            <w:tcW w:w="1099" w:type="dxa"/>
            <w:noWrap/>
            <w:vAlign w:val="center"/>
          </w:tcPr>
          <w:p w:rsidR="004901D3" w:rsidRPr="004A4A45" w:rsidP="004901D3" w14:paraId="3CAA052D" w14:textId="77777777">
            <w:pPr>
              <w:pStyle w:val="TableTextRight"/>
              <w:keepNext/>
              <w:spacing w:after="0"/>
              <w:rPr>
                <w:rFonts w:asciiTheme="minorHAnsi" w:hAnsiTheme="minorHAnsi" w:cstheme="minorHAnsi"/>
                <w:color w:val="auto"/>
              </w:rPr>
            </w:pPr>
            <w:r w:rsidRPr="004A4A45">
              <w:rPr>
                <w:rFonts w:ascii="Calibri" w:hAnsi="Calibri" w:cs="Calibri"/>
              </w:rPr>
              <w:t>7.5</w:t>
            </w:r>
          </w:p>
        </w:tc>
        <w:tc>
          <w:tcPr>
            <w:tcW w:w="932" w:type="dxa"/>
            <w:noWrap/>
            <w:vAlign w:val="center"/>
          </w:tcPr>
          <w:p w:rsidR="004901D3" w:rsidRPr="004A4A45" w:rsidP="004901D3" w14:paraId="619567D6" w14:textId="77777777">
            <w:pPr>
              <w:pStyle w:val="TableTextRight"/>
              <w:keepNext/>
              <w:spacing w:after="0"/>
              <w:rPr>
                <w:rFonts w:asciiTheme="minorHAnsi" w:hAnsiTheme="minorHAnsi" w:cstheme="minorHAnsi"/>
                <w:color w:val="auto"/>
              </w:rPr>
            </w:pPr>
            <w:r w:rsidRPr="004A4A45">
              <w:rPr>
                <w:rFonts w:ascii="Calibri" w:hAnsi="Calibri" w:cs="Calibri"/>
              </w:rPr>
              <w:t>9.9</w:t>
            </w:r>
          </w:p>
        </w:tc>
        <w:tc>
          <w:tcPr>
            <w:tcW w:w="970" w:type="dxa"/>
            <w:vAlign w:val="center"/>
          </w:tcPr>
          <w:p w:rsidR="004901D3" w:rsidRPr="004A4A45" w:rsidP="004901D3" w14:paraId="3BBD6A70" w14:textId="77777777">
            <w:pPr>
              <w:pStyle w:val="TableTextRight"/>
              <w:keepNext/>
              <w:spacing w:after="0"/>
              <w:rPr>
                <w:rFonts w:ascii="Calibri" w:hAnsi="Calibri" w:cs="Calibri"/>
              </w:rPr>
            </w:pPr>
            <w:r w:rsidRPr="004A4A45">
              <w:rPr>
                <w:rFonts w:ascii="Calibri" w:hAnsi="Calibri" w:cs="Calibri"/>
              </w:rPr>
              <w:t>7.5</w:t>
            </w:r>
          </w:p>
        </w:tc>
        <w:tc>
          <w:tcPr>
            <w:tcW w:w="1096" w:type="dxa"/>
            <w:vAlign w:val="center"/>
          </w:tcPr>
          <w:p w:rsidR="004901D3" w:rsidRPr="004A4A45" w:rsidP="004901D3" w14:paraId="6CA92187" w14:textId="77777777">
            <w:pPr>
              <w:pStyle w:val="TableTextRight"/>
              <w:keepNext/>
              <w:spacing w:after="0"/>
              <w:rPr>
                <w:rFonts w:ascii="Calibri" w:hAnsi="Calibri" w:cs="Calibri"/>
              </w:rPr>
            </w:pPr>
            <w:r w:rsidRPr="004A4A45">
              <w:rPr>
                <w:rFonts w:ascii="Calibri" w:hAnsi="Calibri" w:cs="Calibri"/>
              </w:rPr>
              <w:t>9.9</w:t>
            </w:r>
          </w:p>
        </w:tc>
      </w:tr>
      <w:tr w14:paraId="311293A5" w14:textId="77777777" w:rsidTr="00D34E0C">
        <w:tblPrEx>
          <w:tblW w:w="10880" w:type="dxa"/>
          <w:tblLayout w:type="fixed"/>
          <w:tblLook w:val="04E0"/>
        </w:tblPrEx>
        <w:trPr>
          <w:trHeight w:val="152"/>
        </w:trPr>
        <w:tc>
          <w:tcPr>
            <w:tcW w:w="1340" w:type="dxa"/>
            <w:noWrap/>
            <w:vAlign w:val="center"/>
          </w:tcPr>
          <w:p w:rsidR="004901D3" w:rsidRPr="004A4A45" w:rsidP="004901D3" w14:paraId="2F525A65"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4901D3" w:rsidRPr="004A4A45" w:rsidP="004901D3" w14:paraId="0562A1DF" w14:textId="77777777">
            <w:pPr>
              <w:pStyle w:val="TableTextRight"/>
              <w:keepNext/>
              <w:spacing w:after="0"/>
              <w:rPr>
                <w:rFonts w:asciiTheme="minorHAnsi" w:hAnsiTheme="minorHAnsi" w:cstheme="minorHAnsi"/>
                <w:color w:val="auto"/>
              </w:rPr>
            </w:pPr>
            <w:r w:rsidRPr="004A4A45">
              <w:rPr>
                <w:rFonts w:ascii="Calibri" w:hAnsi="Calibri" w:cs="Calibri"/>
              </w:rPr>
              <w:t>1,683</w:t>
            </w:r>
          </w:p>
        </w:tc>
        <w:tc>
          <w:tcPr>
            <w:tcW w:w="1170" w:type="dxa"/>
            <w:noWrap/>
            <w:vAlign w:val="center"/>
          </w:tcPr>
          <w:p w:rsidR="004901D3" w:rsidRPr="004A4A45" w:rsidP="004901D3" w14:paraId="33E89EEF"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4.6</w:t>
            </w:r>
          </w:p>
        </w:tc>
        <w:tc>
          <w:tcPr>
            <w:tcW w:w="920" w:type="dxa"/>
            <w:noWrap/>
            <w:vAlign w:val="center"/>
          </w:tcPr>
          <w:p w:rsidR="004901D3" w:rsidRPr="004A4A45" w:rsidP="004901D3" w14:paraId="7E261621"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5.6</w:t>
            </w:r>
          </w:p>
        </w:tc>
        <w:tc>
          <w:tcPr>
            <w:tcW w:w="993" w:type="dxa"/>
            <w:noWrap/>
            <w:vAlign w:val="center"/>
          </w:tcPr>
          <w:p w:rsidR="004901D3" w:rsidRPr="004A4A45" w:rsidP="004901D3" w14:paraId="162BF1FE" w14:textId="77777777">
            <w:pPr>
              <w:pStyle w:val="TableTextRight"/>
              <w:keepNext/>
              <w:spacing w:after="0"/>
              <w:rPr>
                <w:rFonts w:asciiTheme="minorHAnsi" w:hAnsiTheme="minorHAnsi" w:cstheme="minorHAnsi"/>
                <w:color w:val="auto"/>
              </w:rPr>
            </w:pPr>
            <w:r w:rsidRPr="004A4A45">
              <w:rPr>
                <w:rFonts w:ascii="Calibri" w:hAnsi="Calibri" w:cs="Calibri"/>
              </w:rPr>
              <w:t>4.6</w:t>
            </w:r>
          </w:p>
        </w:tc>
        <w:tc>
          <w:tcPr>
            <w:tcW w:w="1100" w:type="dxa"/>
            <w:noWrap/>
            <w:vAlign w:val="center"/>
          </w:tcPr>
          <w:p w:rsidR="004901D3" w:rsidRPr="004A4A45" w:rsidP="004901D3" w14:paraId="2EEF5672" w14:textId="77777777">
            <w:pPr>
              <w:pStyle w:val="TableTextRight"/>
              <w:keepNext/>
              <w:spacing w:after="0"/>
              <w:rPr>
                <w:rFonts w:asciiTheme="minorHAnsi" w:hAnsiTheme="minorHAnsi" w:cstheme="minorHAnsi"/>
                <w:color w:val="auto"/>
              </w:rPr>
            </w:pPr>
            <w:r w:rsidRPr="004A4A45">
              <w:rPr>
                <w:rFonts w:ascii="Calibri" w:hAnsi="Calibri" w:cs="Calibri"/>
              </w:rPr>
              <w:t>5.6</w:t>
            </w:r>
          </w:p>
        </w:tc>
        <w:tc>
          <w:tcPr>
            <w:tcW w:w="1099" w:type="dxa"/>
            <w:noWrap/>
            <w:vAlign w:val="center"/>
          </w:tcPr>
          <w:p w:rsidR="004901D3" w:rsidRPr="004A4A45" w:rsidP="004901D3" w14:paraId="2ED41D98" w14:textId="77777777">
            <w:pPr>
              <w:pStyle w:val="TableTextRight"/>
              <w:keepNext/>
              <w:spacing w:after="0"/>
              <w:rPr>
                <w:rFonts w:asciiTheme="minorHAnsi" w:hAnsiTheme="minorHAnsi" w:cstheme="minorHAnsi"/>
                <w:color w:val="auto"/>
              </w:rPr>
            </w:pPr>
            <w:r w:rsidRPr="004A4A45">
              <w:rPr>
                <w:rFonts w:ascii="Calibri" w:hAnsi="Calibri" w:cs="Calibri"/>
              </w:rPr>
              <w:t>4.6</w:t>
            </w:r>
          </w:p>
        </w:tc>
        <w:tc>
          <w:tcPr>
            <w:tcW w:w="932" w:type="dxa"/>
            <w:noWrap/>
            <w:vAlign w:val="center"/>
          </w:tcPr>
          <w:p w:rsidR="004901D3" w:rsidRPr="004A4A45" w:rsidP="004901D3" w14:paraId="1A802351" w14:textId="77777777">
            <w:pPr>
              <w:pStyle w:val="TableTextRight"/>
              <w:keepNext/>
              <w:spacing w:after="0"/>
              <w:rPr>
                <w:rFonts w:asciiTheme="minorHAnsi" w:hAnsiTheme="minorHAnsi" w:cstheme="minorHAnsi"/>
                <w:color w:val="auto"/>
              </w:rPr>
            </w:pPr>
            <w:r w:rsidRPr="004A4A45">
              <w:rPr>
                <w:rFonts w:ascii="Calibri" w:hAnsi="Calibri" w:cs="Calibri"/>
              </w:rPr>
              <w:t>5.6</w:t>
            </w:r>
          </w:p>
        </w:tc>
        <w:tc>
          <w:tcPr>
            <w:tcW w:w="970" w:type="dxa"/>
            <w:vAlign w:val="center"/>
          </w:tcPr>
          <w:p w:rsidR="004901D3" w:rsidRPr="004A4A45" w:rsidP="004901D3" w14:paraId="40D79EC3" w14:textId="77777777">
            <w:pPr>
              <w:pStyle w:val="TableTextRight"/>
              <w:keepNext/>
              <w:spacing w:after="0"/>
              <w:rPr>
                <w:rFonts w:ascii="Calibri" w:hAnsi="Calibri" w:cs="Calibri"/>
              </w:rPr>
            </w:pPr>
            <w:r w:rsidRPr="004A4A45">
              <w:rPr>
                <w:rFonts w:ascii="Calibri" w:hAnsi="Calibri" w:cs="Calibri"/>
              </w:rPr>
              <w:t>4.6</w:t>
            </w:r>
          </w:p>
        </w:tc>
        <w:tc>
          <w:tcPr>
            <w:tcW w:w="1096" w:type="dxa"/>
            <w:vAlign w:val="center"/>
          </w:tcPr>
          <w:p w:rsidR="004901D3" w:rsidRPr="004A4A45" w:rsidP="004901D3" w14:paraId="2AF26B7E" w14:textId="77777777">
            <w:pPr>
              <w:pStyle w:val="TableTextRight"/>
              <w:keepNext/>
              <w:spacing w:after="0"/>
              <w:rPr>
                <w:rFonts w:ascii="Calibri" w:hAnsi="Calibri" w:cs="Calibri"/>
              </w:rPr>
            </w:pPr>
            <w:r w:rsidRPr="004A4A45">
              <w:rPr>
                <w:rFonts w:ascii="Calibri" w:hAnsi="Calibri" w:cs="Calibri"/>
              </w:rPr>
              <w:t>5.6</w:t>
            </w:r>
          </w:p>
        </w:tc>
      </w:tr>
      <w:tr w14:paraId="67CE857B" w14:textId="77777777" w:rsidTr="00D34E0C">
        <w:tblPrEx>
          <w:tblW w:w="10880" w:type="dxa"/>
          <w:tblLayout w:type="fixed"/>
          <w:tblLook w:val="04E0"/>
        </w:tblPrEx>
        <w:trPr>
          <w:trHeight w:val="152"/>
        </w:trPr>
        <w:tc>
          <w:tcPr>
            <w:tcW w:w="1340" w:type="dxa"/>
            <w:noWrap/>
            <w:vAlign w:val="center"/>
          </w:tcPr>
          <w:p w:rsidR="001C581F" w:rsidRPr="004A4A45" w:rsidP="001C581F" w14:paraId="30B6F6BC"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1C581F" w:rsidRPr="004A4A45" w:rsidP="001C581F" w14:paraId="7624634F" w14:textId="77777777">
            <w:pPr>
              <w:pStyle w:val="TableTextRight"/>
              <w:keepNext/>
              <w:spacing w:after="0"/>
              <w:rPr>
                <w:rFonts w:asciiTheme="minorHAnsi" w:hAnsiTheme="minorHAnsi" w:cstheme="minorHAnsi"/>
                <w:b/>
                <w:color w:val="auto"/>
              </w:rPr>
            </w:pPr>
            <w:r w:rsidRPr="004A4A45">
              <w:rPr>
                <w:rFonts w:ascii="Calibri" w:hAnsi="Calibri" w:cs="Calibri"/>
                <w:b/>
                <w:bCs w:val="0"/>
              </w:rPr>
              <w:t>5,982</w:t>
            </w:r>
          </w:p>
        </w:tc>
        <w:tc>
          <w:tcPr>
            <w:tcW w:w="1170" w:type="dxa"/>
            <w:noWrap/>
            <w:vAlign w:val="center"/>
          </w:tcPr>
          <w:p w:rsidR="001C581F" w:rsidRPr="004A4A45" w:rsidP="001C581F" w14:paraId="6D02C5CF" w14:textId="77777777">
            <w:pPr>
              <w:pStyle w:val="TableTextRight"/>
              <w:keepNext/>
              <w:spacing w:after="0"/>
              <w:rPr>
                <w:rFonts w:asciiTheme="minorHAnsi" w:hAnsiTheme="minorHAnsi" w:cstheme="minorHAnsi"/>
                <w:b/>
                <w:color w:val="auto"/>
              </w:rPr>
            </w:pPr>
            <w:r w:rsidRPr="004A4A45">
              <w:rPr>
                <w:rFonts w:ascii="Calibri" w:hAnsi="Calibri" w:cs="Calibri"/>
                <w:b/>
                <w:bCs w:val="0"/>
              </w:rPr>
              <w:t>7.0</w:t>
            </w:r>
          </w:p>
        </w:tc>
        <w:tc>
          <w:tcPr>
            <w:tcW w:w="920" w:type="dxa"/>
            <w:noWrap/>
            <w:vAlign w:val="center"/>
          </w:tcPr>
          <w:p w:rsidR="001C581F" w:rsidRPr="004A4A45" w:rsidP="001C581F" w14:paraId="1E6B76A2" w14:textId="77777777">
            <w:pPr>
              <w:pStyle w:val="TableTextRight"/>
              <w:keepNext/>
              <w:spacing w:after="0"/>
              <w:rPr>
                <w:rFonts w:asciiTheme="minorHAnsi" w:hAnsiTheme="minorHAnsi" w:cstheme="minorHAnsi"/>
                <w:b/>
                <w:color w:val="auto"/>
              </w:rPr>
            </w:pPr>
            <w:r w:rsidRPr="004A4A45">
              <w:rPr>
                <w:rFonts w:ascii="Calibri" w:hAnsi="Calibri" w:cs="Calibri"/>
                <w:b/>
                <w:bCs w:val="0"/>
              </w:rPr>
              <w:t>9.3</w:t>
            </w:r>
          </w:p>
        </w:tc>
        <w:tc>
          <w:tcPr>
            <w:tcW w:w="993" w:type="dxa"/>
            <w:noWrap/>
            <w:vAlign w:val="center"/>
          </w:tcPr>
          <w:p w:rsidR="001C581F" w:rsidRPr="004A4A45" w:rsidP="001C581F" w14:paraId="1BB2F600" w14:textId="77777777">
            <w:pPr>
              <w:pStyle w:val="TableTextRight"/>
              <w:keepNext/>
              <w:spacing w:after="0"/>
              <w:rPr>
                <w:rFonts w:asciiTheme="minorHAnsi" w:hAnsiTheme="minorHAnsi" w:cstheme="minorHAnsi"/>
                <w:b/>
                <w:color w:val="auto"/>
              </w:rPr>
            </w:pPr>
            <w:r w:rsidRPr="004A4A45">
              <w:rPr>
                <w:rFonts w:ascii="Calibri" w:hAnsi="Calibri" w:cs="Calibri"/>
                <w:b/>
                <w:bCs w:val="0"/>
              </w:rPr>
              <w:t>7.0</w:t>
            </w:r>
          </w:p>
        </w:tc>
        <w:tc>
          <w:tcPr>
            <w:tcW w:w="1100" w:type="dxa"/>
            <w:noWrap/>
            <w:vAlign w:val="center"/>
          </w:tcPr>
          <w:p w:rsidR="001C581F" w:rsidRPr="004A4A45" w:rsidP="001C581F" w14:paraId="3B942CFA" w14:textId="77777777">
            <w:pPr>
              <w:pStyle w:val="TableTextRight"/>
              <w:keepNext/>
              <w:spacing w:after="0"/>
              <w:rPr>
                <w:rFonts w:asciiTheme="minorHAnsi" w:hAnsiTheme="minorHAnsi" w:cstheme="minorHAnsi"/>
                <w:b/>
                <w:color w:val="auto"/>
              </w:rPr>
            </w:pPr>
            <w:r w:rsidRPr="004A4A45">
              <w:rPr>
                <w:rFonts w:ascii="Calibri" w:hAnsi="Calibri" w:cs="Calibri"/>
                <w:b/>
                <w:bCs w:val="0"/>
              </w:rPr>
              <w:t>9.3</w:t>
            </w:r>
          </w:p>
        </w:tc>
        <w:tc>
          <w:tcPr>
            <w:tcW w:w="1099" w:type="dxa"/>
            <w:noWrap/>
            <w:vAlign w:val="center"/>
          </w:tcPr>
          <w:p w:rsidR="001C581F" w:rsidRPr="004A4A45" w:rsidP="001C581F" w14:paraId="3E8E3788" w14:textId="77777777">
            <w:pPr>
              <w:pStyle w:val="TableTextRight"/>
              <w:keepNext/>
              <w:spacing w:after="0"/>
              <w:rPr>
                <w:rFonts w:asciiTheme="minorHAnsi" w:hAnsiTheme="minorHAnsi" w:cstheme="minorHAnsi"/>
                <w:b/>
                <w:color w:val="auto"/>
              </w:rPr>
            </w:pPr>
            <w:r w:rsidRPr="004A4A45">
              <w:rPr>
                <w:rFonts w:ascii="Calibri" w:hAnsi="Calibri" w:cs="Calibri"/>
                <w:b/>
                <w:bCs w:val="0"/>
              </w:rPr>
              <w:t>7.0</w:t>
            </w:r>
          </w:p>
        </w:tc>
        <w:tc>
          <w:tcPr>
            <w:tcW w:w="932" w:type="dxa"/>
            <w:noWrap/>
            <w:vAlign w:val="center"/>
          </w:tcPr>
          <w:p w:rsidR="001C581F" w:rsidRPr="004A4A45" w:rsidP="001C581F" w14:paraId="70F52589" w14:textId="77777777">
            <w:pPr>
              <w:pStyle w:val="TableTextRight"/>
              <w:keepNext/>
              <w:spacing w:after="0"/>
              <w:rPr>
                <w:rFonts w:asciiTheme="minorHAnsi" w:hAnsiTheme="minorHAnsi" w:cstheme="minorHAnsi"/>
                <w:b/>
                <w:color w:val="auto"/>
              </w:rPr>
            </w:pPr>
            <w:r w:rsidRPr="004A4A45">
              <w:rPr>
                <w:rFonts w:ascii="Calibri" w:hAnsi="Calibri" w:cs="Calibri"/>
                <w:b/>
                <w:bCs w:val="0"/>
              </w:rPr>
              <w:t>9.3</w:t>
            </w:r>
          </w:p>
        </w:tc>
        <w:tc>
          <w:tcPr>
            <w:tcW w:w="970" w:type="dxa"/>
            <w:vAlign w:val="center"/>
          </w:tcPr>
          <w:p w:rsidR="001C581F" w:rsidRPr="004A4A45" w:rsidP="001C581F" w14:paraId="07ADDD67" w14:textId="77777777">
            <w:pPr>
              <w:pStyle w:val="TableTextRight"/>
              <w:keepNext/>
              <w:spacing w:after="0"/>
              <w:rPr>
                <w:rFonts w:ascii="Calibri" w:hAnsi="Calibri" w:cs="Calibri"/>
                <w:b/>
              </w:rPr>
            </w:pPr>
            <w:r w:rsidRPr="004A4A45">
              <w:rPr>
                <w:rFonts w:ascii="Calibri" w:hAnsi="Calibri" w:cs="Calibri"/>
                <w:b/>
                <w:bCs w:val="0"/>
              </w:rPr>
              <w:t>7.0</w:t>
            </w:r>
          </w:p>
        </w:tc>
        <w:tc>
          <w:tcPr>
            <w:tcW w:w="1096" w:type="dxa"/>
            <w:vAlign w:val="center"/>
          </w:tcPr>
          <w:p w:rsidR="001C581F" w:rsidRPr="004A4A45" w:rsidP="001C581F" w14:paraId="341369CC" w14:textId="77777777">
            <w:pPr>
              <w:pStyle w:val="TableTextRight"/>
              <w:keepNext/>
              <w:spacing w:after="0"/>
              <w:rPr>
                <w:rFonts w:ascii="Calibri" w:hAnsi="Calibri" w:cs="Calibri"/>
                <w:b/>
              </w:rPr>
            </w:pPr>
            <w:r w:rsidRPr="004A4A45">
              <w:rPr>
                <w:rFonts w:ascii="Calibri" w:hAnsi="Calibri" w:cs="Calibri"/>
                <w:b/>
                <w:bCs w:val="0"/>
              </w:rPr>
              <w:t>9.3</w:t>
            </w:r>
          </w:p>
        </w:tc>
      </w:tr>
    </w:tbl>
    <w:p w:rsidR="00012E95" w:rsidRPr="004A4A45" w:rsidP="00F540DA" w14:paraId="78E3BFBC" w14:textId="77777777">
      <w:pPr>
        <w:pStyle w:val="BodyText"/>
        <w:spacing w:before="120"/>
        <w:rPr>
          <w:rFonts w:asciiTheme="minorHAnsi" w:hAnsiTheme="minorHAnsi" w:cstheme="minorHAnsi"/>
          <w:b/>
          <w:bCs/>
          <w:iCs/>
          <w:snapToGrid w:val="0"/>
        </w:rPr>
      </w:pPr>
    </w:p>
    <w:p w:rsidR="00F540DA" w:rsidRPr="004A4A45" w:rsidP="00F540DA" w14:paraId="543F7965" w14:textId="77777777">
      <w:pPr>
        <w:pStyle w:val="BodyText"/>
        <w:spacing w:before="120"/>
        <w:rPr>
          <w:rFonts w:asciiTheme="minorHAnsi" w:hAnsiTheme="minorHAnsi" w:cstheme="minorHAnsi"/>
          <w:snapToGrid w:val="0"/>
        </w:rPr>
      </w:pPr>
      <w:r w:rsidRPr="004A4A45">
        <w:rPr>
          <w:rFonts w:asciiTheme="minorHAnsi" w:hAnsiTheme="minorHAnsi" w:cstheme="minorHAnsi"/>
          <w:b/>
          <w:bCs/>
          <w:iCs/>
          <w:snapToGrid w:val="0"/>
        </w:rPr>
        <w:t>Finance (F)</w:t>
      </w:r>
      <w:r w:rsidRPr="004A4A45">
        <w:rPr>
          <w:rFonts w:asciiTheme="minorHAnsi" w:hAnsiTheme="minorHAnsi" w:cstheme="minorHAnsi"/>
          <w:bCs/>
          <w:i/>
          <w:iCs/>
          <w:snapToGrid w:val="0"/>
        </w:rPr>
        <w:t>:</w:t>
      </w:r>
      <w:r w:rsidRPr="004A4A45">
        <w:rPr>
          <w:rFonts w:asciiTheme="minorHAnsi" w:hAnsiTheme="minorHAnsi" w:cstheme="minorHAnsi"/>
          <w:b/>
          <w:snapToGrid w:val="0"/>
        </w:rPr>
        <w:t xml:space="preserve"> </w:t>
      </w:r>
      <w:r w:rsidRPr="004A4A45">
        <w:rPr>
          <w:rFonts w:asciiTheme="minorHAnsi" w:hAnsiTheme="minorHAnsi" w:cstheme="minorHAnsi"/>
          <w:snapToGrid w:val="0"/>
        </w:rPr>
        <w:t xml:space="preserve">Detailed estimates for the F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component are presented in table 13. These estimates account for institution type, accounting standards, and keyholder experience. The</w:t>
      </w:r>
      <w:r w:rsidRPr="004A4A45" w:rsidR="00947945">
        <w:rPr>
          <w:rFonts w:asciiTheme="minorHAnsi" w:hAnsiTheme="minorHAnsi" w:cstheme="minorHAnsi"/>
          <w:snapToGrid w:val="0"/>
        </w:rPr>
        <w:t>re are minor changes to Finance to improve clarity. Th</w:t>
      </w:r>
      <w:r w:rsidRPr="004A4A45" w:rsidR="00C21E47">
        <w:rPr>
          <w:rFonts w:asciiTheme="minorHAnsi" w:hAnsiTheme="minorHAnsi" w:cstheme="minorHAnsi"/>
          <w:snapToGrid w:val="0"/>
        </w:rPr>
        <w:t>is</w:t>
      </w:r>
      <w:r w:rsidRPr="004A4A45" w:rsidR="00947945">
        <w:rPr>
          <w:rFonts w:asciiTheme="minorHAnsi" w:hAnsiTheme="minorHAnsi" w:cstheme="minorHAnsi"/>
          <w:snapToGrid w:val="0"/>
        </w:rPr>
        <w:t xml:space="preserve"> should not add burden and may decrease burden</w:t>
      </w:r>
      <w:r w:rsidRPr="004A4A45" w:rsidR="002B4B55">
        <w:rPr>
          <w:rFonts w:asciiTheme="minorHAnsi" w:hAnsiTheme="minorHAnsi" w:cstheme="minorHAnsi"/>
          <w:snapToGrid w:val="0"/>
        </w:rPr>
        <w:t>;</w:t>
      </w:r>
      <w:r w:rsidRPr="004A4A45" w:rsidR="00947945">
        <w:rPr>
          <w:rFonts w:asciiTheme="minorHAnsi" w:hAnsiTheme="minorHAnsi" w:cstheme="minorHAnsi"/>
          <w:snapToGrid w:val="0"/>
        </w:rPr>
        <w:t xml:space="preserve"> </w:t>
      </w:r>
      <w:r w:rsidRPr="004A4A45" w:rsidR="0099572C">
        <w:rPr>
          <w:rFonts w:asciiTheme="minorHAnsi" w:hAnsiTheme="minorHAnsi" w:cstheme="minorHAnsi"/>
          <w:snapToGrid w:val="0"/>
        </w:rPr>
        <w:t>NCES is</w:t>
      </w:r>
      <w:r w:rsidRPr="004A4A45" w:rsidR="00947945">
        <w:rPr>
          <w:rFonts w:asciiTheme="minorHAnsi" w:hAnsiTheme="minorHAnsi" w:cstheme="minorHAnsi"/>
          <w:snapToGrid w:val="0"/>
        </w:rPr>
        <w:t xml:space="preserve"> maintaining the current estimates at this time. </w:t>
      </w:r>
    </w:p>
    <w:tbl>
      <w:tblPr>
        <w:tblStyle w:val="MediumShading1Accent1"/>
        <w:tblW w:w="10880" w:type="dxa"/>
        <w:tblLayout w:type="fixed"/>
        <w:tblLook w:val="04E0"/>
      </w:tblPr>
      <w:tblGrid>
        <w:gridCol w:w="1340"/>
        <w:gridCol w:w="1260"/>
        <w:gridCol w:w="1170"/>
        <w:gridCol w:w="920"/>
        <w:gridCol w:w="993"/>
        <w:gridCol w:w="1100"/>
        <w:gridCol w:w="1099"/>
        <w:gridCol w:w="932"/>
        <w:gridCol w:w="970"/>
        <w:gridCol w:w="1096"/>
      </w:tblGrid>
      <w:tr w14:paraId="6609B2A0" w14:textId="77777777" w:rsidTr="00D34E0C">
        <w:tblPrEx>
          <w:tblW w:w="10880" w:type="dxa"/>
          <w:tblLayout w:type="fixed"/>
          <w:tblLook w:val="04E0"/>
        </w:tblPrEx>
        <w:trPr>
          <w:trHeight w:val="152"/>
        </w:trPr>
        <w:tc>
          <w:tcPr>
            <w:tcW w:w="10880" w:type="dxa"/>
            <w:gridSpan w:val="10"/>
            <w:shd w:val="clear" w:color="auto" w:fill="0070C0"/>
            <w:vAlign w:val="center"/>
          </w:tcPr>
          <w:p w:rsidR="00E10695" w:rsidRPr="004A4A45" w14:paraId="2220F953" w14:textId="77777777">
            <w:pPr>
              <w:pStyle w:val="TableTitle"/>
              <w:keepNext/>
              <w:rPr>
                <w:rFonts w:asciiTheme="minorHAnsi" w:hAnsiTheme="minorHAnsi" w:cstheme="minorHAnsi"/>
                <w:color w:val="EEECE1" w:themeColor="background2"/>
              </w:rPr>
            </w:pPr>
            <w:bookmarkStart w:id="109" w:name="_Toc212641611"/>
            <w:r w:rsidRPr="004A4A45">
              <w:rPr>
                <w:rFonts w:asciiTheme="minorHAnsi" w:hAnsiTheme="minorHAnsi" w:cstheme="minorHAnsi"/>
                <w:bCs w:val="0"/>
                <w:color w:val="EEECE1" w:themeColor="background2"/>
              </w:rPr>
              <w:t xml:space="preserve">Table </w:t>
            </w:r>
            <w:r w:rsidRPr="004A4A45" w:rsidR="00A7287F">
              <w:rPr>
                <w:rFonts w:asciiTheme="minorHAnsi" w:hAnsiTheme="minorHAnsi" w:cstheme="minorHAnsi"/>
                <w:bCs w:val="0"/>
                <w:color w:val="EEECE1" w:themeColor="background2"/>
              </w:rPr>
              <w:t>15</w:t>
            </w:r>
            <w:r w:rsidRPr="004A4A45">
              <w:rPr>
                <w:rFonts w:asciiTheme="minorHAnsi" w:hAnsiTheme="minorHAnsi" w:cstheme="minorHAnsi"/>
                <w:bCs w:val="0"/>
                <w:color w:val="EEECE1" w:themeColor="background2"/>
              </w:rPr>
              <w:t>. Burden hours, Finance</w:t>
            </w:r>
            <w:bookmarkEnd w:id="109"/>
          </w:p>
        </w:tc>
      </w:tr>
      <w:tr w14:paraId="0692C5EF" w14:textId="77777777" w:rsidTr="00D34E0C">
        <w:tblPrEx>
          <w:tblW w:w="10880" w:type="dxa"/>
          <w:tblLayout w:type="fixed"/>
          <w:tblLook w:val="04E0"/>
        </w:tblPrEx>
        <w:trPr>
          <w:trHeight w:val="152"/>
        </w:trPr>
        <w:tc>
          <w:tcPr>
            <w:tcW w:w="1340" w:type="dxa"/>
            <w:vMerge w:val="restart"/>
            <w:vAlign w:val="center"/>
          </w:tcPr>
          <w:p w:rsidR="00E10695" w:rsidRPr="004A4A45" w14:paraId="1D169D49"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260" w:type="dxa"/>
            <w:vMerge w:val="restart"/>
            <w:vAlign w:val="center"/>
          </w:tcPr>
          <w:p w:rsidR="00E10695" w:rsidRPr="004A4A45" w14:paraId="079CC859"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090" w:type="dxa"/>
            <w:gridSpan w:val="2"/>
            <w:vAlign w:val="center"/>
          </w:tcPr>
          <w:p w:rsidR="00E10695" w:rsidRPr="004A4A45" w14:paraId="24BEB51B"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2023-24</w:t>
            </w:r>
          </w:p>
        </w:tc>
        <w:tc>
          <w:tcPr>
            <w:tcW w:w="2093" w:type="dxa"/>
            <w:gridSpan w:val="2"/>
            <w:vAlign w:val="center"/>
          </w:tcPr>
          <w:p w:rsidR="00E10695" w:rsidRPr="004A4A45" w14:paraId="43369E2E"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031" w:type="dxa"/>
            <w:gridSpan w:val="2"/>
          </w:tcPr>
          <w:p w:rsidR="00E10695" w:rsidRPr="004A4A45" w14:paraId="215F2E98"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066" w:type="dxa"/>
            <w:gridSpan w:val="2"/>
          </w:tcPr>
          <w:p w:rsidR="00E10695" w:rsidRPr="004A4A45" w14:paraId="5B8B3590"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1D23043C" w14:textId="77777777" w:rsidTr="00D34E0C">
        <w:tblPrEx>
          <w:tblW w:w="10880" w:type="dxa"/>
          <w:tblLayout w:type="fixed"/>
          <w:tblLook w:val="04E0"/>
        </w:tblPrEx>
        <w:trPr>
          <w:trHeight w:val="152"/>
        </w:trPr>
        <w:tc>
          <w:tcPr>
            <w:tcW w:w="1340" w:type="dxa"/>
            <w:vMerge/>
            <w:vAlign w:val="center"/>
          </w:tcPr>
          <w:p w:rsidR="00E10695" w:rsidRPr="004A4A45" w14:paraId="47C01586" w14:textId="77777777">
            <w:pPr>
              <w:pStyle w:val="TableHeader"/>
              <w:keepNext/>
              <w:rPr>
                <w:rFonts w:asciiTheme="minorHAnsi" w:hAnsiTheme="minorHAnsi" w:cstheme="minorHAnsi"/>
                <w:color w:val="FFFFFF" w:themeColor="background1"/>
              </w:rPr>
            </w:pPr>
          </w:p>
        </w:tc>
        <w:tc>
          <w:tcPr>
            <w:tcW w:w="1260" w:type="dxa"/>
            <w:vMerge/>
            <w:vAlign w:val="center"/>
          </w:tcPr>
          <w:p w:rsidR="00E10695" w:rsidRPr="004A4A45" w14:paraId="2F069C42" w14:textId="77777777">
            <w:pPr>
              <w:pStyle w:val="TableHeader"/>
              <w:keepNext/>
              <w:rPr>
                <w:rFonts w:asciiTheme="minorHAnsi" w:hAnsiTheme="minorHAnsi" w:cstheme="minorHAnsi"/>
                <w:b w:val="0"/>
                <w:color w:val="FFFFFF" w:themeColor="background1"/>
              </w:rPr>
            </w:pPr>
          </w:p>
        </w:tc>
        <w:tc>
          <w:tcPr>
            <w:tcW w:w="2090" w:type="dxa"/>
            <w:gridSpan w:val="2"/>
            <w:vAlign w:val="center"/>
          </w:tcPr>
          <w:p w:rsidR="00E10695" w:rsidRPr="004A4A45" w14:paraId="2BA55D01"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93" w:type="dxa"/>
            <w:gridSpan w:val="2"/>
            <w:vAlign w:val="center"/>
          </w:tcPr>
          <w:p w:rsidR="00E10695" w:rsidRPr="004A4A45" w14:paraId="01EDBEB7"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31" w:type="dxa"/>
            <w:gridSpan w:val="2"/>
            <w:vAlign w:val="center"/>
          </w:tcPr>
          <w:p w:rsidR="00E10695" w:rsidRPr="004A4A45" w14:paraId="18BA33AC"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066" w:type="dxa"/>
            <w:gridSpan w:val="2"/>
            <w:vAlign w:val="center"/>
          </w:tcPr>
          <w:p w:rsidR="00E10695" w:rsidRPr="004A4A45" w14:paraId="3A5D0203"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70451FC2" w14:textId="77777777" w:rsidTr="00D34E0C">
        <w:tblPrEx>
          <w:tblW w:w="10880" w:type="dxa"/>
          <w:tblLayout w:type="fixed"/>
          <w:tblLook w:val="04E0"/>
        </w:tblPrEx>
        <w:trPr>
          <w:trHeight w:val="152"/>
        </w:trPr>
        <w:tc>
          <w:tcPr>
            <w:tcW w:w="1340" w:type="dxa"/>
            <w:vMerge/>
            <w:vAlign w:val="center"/>
          </w:tcPr>
          <w:p w:rsidR="00E10695" w:rsidRPr="004A4A45" w14:paraId="63662EC9" w14:textId="77777777">
            <w:pPr>
              <w:pStyle w:val="TableHeader"/>
              <w:keepNext/>
              <w:rPr>
                <w:rFonts w:asciiTheme="minorHAnsi" w:hAnsiTheme="minorHAnsi" w:cstheme="minorHAnsi"/>
                <w:color w:val="FFFFFF" w:themeColor="background1"/>
              </w:rPr>
            </w:pPr>
          </w:p>
        </w:tc>
        <w:tc>
          <w:tcPr>
            <w:tcW w:w="1260" w:type="dxa"/>
            <w:vMerge/>
            <w:vAlign w:val="center"/>
          </w:tcPr>
          <w:p w:rsidR="00E10695" w:rsidRPr="004A4A45" w14:paraId="621DCFAD" w14:textId="77777777">
            <w:pPr>
              <w:pStyle w:val="TableHeader"/>
              <w:keepNext/>
              <w:rPr>
                <w:rFonts w:asciiTheme="minorHAnsi" w:hAnsiTheme="minorHAnsi" w:cstheme="minorHAnsi"/>
              </w:rPr>
            </w:pPr>
          </w:p>
        </w:tc>
        <w:tc>
          <w:tcPr>
            <w:tcW w:w="1170" w:type="dxa"/>
            <w:vAlign w:val="center"/>
          </w:tcPr>
          <w:p w:rsidR="00E10695" w:rsidRPr="004A4A45" w14:paraId="2CB506F3"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20" w:type="dxa"/>
            <w:vAlign w:val="center"/>
          </w:tcPr>
          <w:p w:rsidR="00E10695" w:rsidRPr="004A4A45" w14:paraId="37D86FB8"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93" w:type="dxa"/>
            <w:vAlign w:val="center"/>
          </w:tcPr>
          <w:p w:rsidR="00E10695" w:rsidRPr="004A4A45" w14:paraId="0542BEB6"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E10695" w:rsidRPr="004A4A45" w14:paraId="6C9B0FED"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100" w:type="dxa"/>
            <w:vAlign w:val="center"/>
          </w:tcPr>
          <w:p w:rsidR="00E10695" w:rsidRPr="004A4A45" w14:paraId="13BEDFB3"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099" w:type="dxa"/>
            <w:vAlign w:val="center"/>
          </w:tcPr>
          <w:p w:rsidR="00E10695" w:rsidRPr="004A4A45" w14:paraId="1C989F62"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932" w:type="dxa"/>
            <w:vAlign w:val="center"/>
          </w:tcPr>
          <w:p w:rsidR="00E10695" w:rsidRPr="004A4A45" w14:paraId="262745C6"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970" w:type="dxa"/>
            <w:vAlign w:val="center"/>
          </w:tcPr>
          <w:p w:rsidR="00E10695" w:rsidRPr="004A4A45" w14:paraId="4BAC883B"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096" w:type="dxa"/>
            <w:vAlign w:val="center"/>
          </w:tcPr>
          <w:p w:rsidR="00E10695" w:rsidRPr="004A4A45" w14:paraId="34F32E54"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39D55DCE" w14:textId="77777777" w:rsidTr="00D34E0C">
        <w:tblPrEx>
          <w:tblW w:w="10880" w:type="dxa"/>
          <w:tblLayout w:type="fixed"/>
          <w:tblLook w:val="04E0"/>
        </w:tblPrEx>
        <w:trPr>
          <w:trHeight w:val="152"/>
        </w:trPr>
        <w:tc>
          <w:tcPr>
            <w:tcW w:w="1340" w:type="dxa"/>
            <w:noWrap/>
            <w:vAlign w:val="center"/>
          </w:tcPr>
          <w:p w:rsidR="003F2DD4" w:rsidRPr="004A4A45" w:rsidP="003F2DD4" w14:paraId="26E04E1D"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260" w:type="dxa"/>
            <w:noWrap/>
            <w:vAlign w:val="center"/>
          </w:tcPr>
          <w:p w:rsidR="003F2DD4" w:rsidRPr="004A4A45" w:rsidP="003F2DD4" w14:paraId="06217319" w14:textId="77777777">
            <w:pPr>
              <w:pStyle w:val="TableTextRight"/>
              <w:keepNext/>
              <w:spacing w:after="0"/>
              <w:rPr>
                <w:rFonts w:asciiTheme="minorHAnsi" w:hAnsiTheme="minorHAnsi" w:cstheme="minorHAnsi"/>
                <w:color w:val="auto"/>
              </w:rPr>
            </w:pPr>
            <w:r w:rsidRPr="004A4A45">
              <w:rPr>
                <w:rFonts w:ascii="Calibri" w:hAnsi="Calibri" w:cs="Calibri"/>
              </w:rPr>
              <w:t>2,615</w:t>
            </w:r>
          </w:p>
        </w:tc>
        <w:tc>
          <w:tcPr>
            <w:tcW w:w="1170" w:type="dxa"/>
            <w:noWrap/>
            <w:vAlign w:val="center"/>
          </w:tcPr>
          <w:p w:rsidR="003F2DD4" w:rsidRPr="004A4A45" w:rsidP="003F2DD4" w14:paraId="4C494146" w14:textId="77777777">
            <w:pPr>
              <w:pStyle w:val="TableTextRight"/>
              <w:keepNext/>
              <w:spacing w:after="0"/>
              <w:rPr>
                <w:rFonts w:asciiTheme="minorHAnsi" w:hAnsiTheme="minorHAnsi" w:cstheme="minorHAnsi"/>
                <w:color w:val="auto"/>
              </w:rPr>
            </w:pPr>
            <w:r w:rsidRPr="004A4A45">
              <w:rPr>
                <w:rFonts w:ascii="Calibri" w:hAnsi="Calibri" w:cs="Calibri"/>
              </w:rPr>
              <w:t>10.7</w:t>
            </w:r>
          </w:p>
        </w:tc>
        <w:tc>
          <w:tcPr>
            <w:tcW w:w="920" w:type="dxa"/>
            <w:noWrap/>
            <w:vAlign w:val="center"/>
          </w:tcPr>
          <w:p w:rsidR="003F2DD4" w:rsidRPr="004A4A45" w:rsidP="003F2DD4" w14:paraId="315A074D"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11.4</w:t>
            </w:r>
          </w:p>
        </w:tc>
        <w:tc>
          <w:tcPr>
            <w:tcW w:w="993" w:type="dxa"/>
            <w:noWrap/>
            <w:vAlign w:val="center"/>
          </w:tcPr>
          <w:p w:rsidR="003F2DD4" w:rsidRPr="004A4A45" w:rsidP="003F2DD4" w14:paraId="65D6EBE3" w14:textId="77777777">
            <w:pPr>
              <w:pStyle w:val="TableTextRight"/>
              <w:keepNext/>
              <w:spacing w:after="0"/>
              <w:rPr>
                <w:rFonts w:asciiTheme="minorHAnsi" w:hAnsiTheme="minorHAnsi" w:cstheme="minorHAnsi"/>
                <w:color w:val="auto"/>
              </w:rPr>
            </w:pPr>
            <w:r w:rsidRPr="004A4A45">
              <w:rPr>
                <w:rFonts w:ascii="Calibri" w:hAnsi="Calibri" w:cs="Calibri"/>
              </w:rPr>
              <w:t>10.7</w:t>
            </w:r>
          </w:p>
        </w:tc>
        <w:tc>
          <w:tcPr>
            <w:tcW w:w="1100" w:type="dxa"/>
            <w:noWrap/>
            <w:vAlign w:val="center"/>
          </w:tcPr>
          <w:p w:rsidR="003F2DD4" w:rsidRPr="004A4A45" w:rsidP="003F2DD4" w14:paraId="01245848" w14:textId="77777777">
            <w:pPr>
              <w:pStyle w:val="TableTextRight"/>
              <w:keepNext/>
              <w:spacing w:after="0"/>
              <w:rPr>
                <w:rFonts w:asciiTheme="minorHAnsi" w:hAnsiTheme="minorHAnsi" w:cstheme="minorHAnsi"/>
                <w:color w:val="auto"/>
              </w:rPr>
            </w:pPr>
            <w:r w:rsidRPr="004A4A45">
              <w:rPr>
                <w:rFonts w:ascii="Calibri" w:hAnsi="Calibri" w:cs="Calibri"/>
              </w:rPr>
              <w:t>11.4</w:t>
            </w:r>
          </w:p>
        </w:tc>
        <w:tc>
          <w:tcPr>
            <w:tcW w:w="1099" w:type="dxa"/>
            <w:noWrap/>
            <w:vAlign w:val="center"/>
          </w:tcPr>
          <w:p w:rsidR="003F2DD4" w:rsidRPr="004A4A45" w:rsidP="003F2DD4" w14:paraId="6A5B7C73" w14:textId="77777777">
            <w:pPr>
              <w:pStyle w:val="TableTextRight"/>
              <w:keepNext/>
              <w:spacing w:after="0"/>
              <w:rPr>
                <w:rFonts w:asciiTheme="minorHAnsi" w:hAnsiTheme="minorHAnsi" w:cstheme="minorHAnsi"/>
                <w:color w:val="auto"/>
              </w:rPr>
            </w:pPr>
            <w:r w:rsidRPr="004A4A45">
              <w:rPr>
                <w:rFonts w:ascii="Calibri" w:hAnsi="Calibri" w:cs="Calibri"/>
              </w:rPr>
              <w:t>10.7</w:t>
            </w:r>
          </w:p>
        </w:tc>
        <w:tc>
          <w:tcPr>
            <w:tcW w:w="932" w:type="dxa"/>
            <w:noWrap/>
            <w:vAlign w:val="center"/>
          </w:tcPr>
          <w:p w:rsidR="003F2DD4" w:rsidRPr="004A4A45" w:rsidP="003F2DD4" w14:paraId="52C22DC1" w14:textId="77777777">
            <w:pPr>
              <w:pStyle w:val="TableTextRight"/>
              <w:keepNext/>
              <w:spacing w:after="0"/>
              <w:rPr>
                <w:rFonts w:asciiTheme="minorHAnsi" w:hAnsiTheme="minorHAnsi" w:cstheme="minorHAnsi"/>
                <w:color w:val="auto"/>
              </w:rPr>
            </w:pPr>
            <w:r w:rsidRPr="004A4A45">
              <w:rPr>
                <w:rFonts w:ascii="Calibri" w:hAnsi="Calibri" w:cs="Calibri"/>
              </w:rPr>
              <w:t>11.4</w:t>
            </w:r>
          </w:p>
        </w:tc>
        <w:tc>
          <w:tcPr>
            <w:tcW w:w="970" w:type="dxa"/>
            <w:vAlign w:val="center"/>
          </w:tcPr>
          <w:p w:rsidR="003F2DD4" w:rsidRPr="004A4A45" w:rsidP="003F2DD4" w14:paraId="7E623294" w14:textId="77777777">
            <w:pPr>
              <w:pStyle w:val="TableTextRight"/>
              <w:keepNext/>
              <w:spacing w:after="0"/>
              <w:rPr>
                <w:rFonts w:ascii="Calibri" w:hAnsi="Calibri" w:cs="Calibri"/>
              </w:rPr>
            </w:pPr>
            <w:r w:rsidRPr="004A4A45">
              <w:rPr>
                <w:rFonts w:ascii="Calibri" w:hAnsi="Calibri" w:cs="Calibri"/>
              </w:rPr>
              <w:t>10.7</w:t>
            </w:r>
          </w:p>
        </w:tc>
        <w:tc>
          <w:tcPr>
            <w:tcW w:w="1096" w:type="dxa"/>
            <w:vAlign w:val="center"/>
          </w:tcPr>
          <w:p w:rsidR="003F2DD4" w:rsidRPr="004A4A45" w:rsidP="003F2DD4" w14:paraId="183B666F" w14:textId="77777777">
            <w:pPr>
              <w:pStyle w:val="TableTextRight"/>
              <w:keepNext/>
              <w:spacing w:after="0"/>
              <w:rPr>
                <w:rFonts w:ascii="Calibri" w:hAnsi="Calibri" w:cs="Calibri"/>
              </w:rPr>
            </w:pPr>
            <w:r w:rsidRPr="004A4A45">
              <w:rPr>
                <w:rFonts w:ascii="Calibri" w:hAnsi="Calibri" w:cs="Calibri"/>
              </w:rPr>
              <w:t>11.4</w:t>
            </w:r>
          </w:p>
        </w:tc>
      </w:tr>
      <w:tr w14:paraId="68CA3D99" w14:textId="77777777" w:rsidTr="00D34E0C">
        <w:tblPrEx>
          <w:tblW w:w="10880" w:type="dxa"/>
          <w:tblLayout w:type="fixed"/>
          <w:tblLook w:val="04E0"/>
        </w:tblPrEx>
        <w:trPr>
          <w:trHeight w:val="152"/>
        </w:trPr>
        <w:tc>
          <w:tcPr>
            <w:tcW w:w="1340" w:type="dxa"/>
            <w:noWrap/>
            <w:vAlign w:val="center"/>
          </w:tcPr>
          <w:p w:rsidR="003F2DD4" w:rsidRPr="004A4A45" w:rsidP="003F2DD4" w14:paraId="497C8B7E"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260" w:type="dxa"/>
            <w:noWrap/>
            <w:vAlign w:val="center"/>
          </w:tcPr>
          <w:p w:rsidR="003F2DD4" w:rsidRPr="004A4A45" w:rsidP="003F2DD4" w14:paraId="4A002A94" w14:textId="77777777">
            <w:pPr>
              <w:pStyle w:val="TableTextRight"/>
              <w:keepNext/>
              <w:spacing w:after="0"/>
              <w:rPr>
                <w:rFonts w:asciiTheme="minorHAnsi" w:hAnsiTheme="minorHAnsi" w:cstheme="minorHAnsi"/>
                <w:color w:val="auto"/>
              </w:rPr>
            </w:pPr>
            <w:r w:rsidRPr="004A4A45">
              <w:rPr>
                <w:rFonts w:ascii="Calibri" w:hAnsi="Calibri" w:cs="Calibri"/>
              </w:rPr>
              <w:t>1,552</w:t>
            </w:r>
          </w:p>
        </w:tc>
        <w:tc>
          <w:tcPr>
            <w:tcW w:w="1170" w:type="dxa"/>
            <w:noWrap/>
            <w:vAlign w:val="center"/>
          </w:tcPr>
          <w:p w:rsidR="003F2DD4" w:rsidRPr="004A4A45" w:rsidP="003F2DD4" w14:paraId="036E4663"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9.8</w:t>
            </w:r>
          </w:p>
        </w:tc>
        <w:tc>
          <w:tcPr>
            <w:tcW w:w="920" w:type="dxa"/>
            <w:noWrap/>
            <w:vAlign w:val="center"/>
          </w:tcPr>
          <w:p w:rsidR="003F2DD4" w:rsidRPr="004A4A45" w:rsidP="003F2DD4" w14:paraId="388EF68B" w14:textId="77777777">
            <w:pPr>
              <w:pStyle w:val="TableTextRight"/>
              <w:keepNext/>
              <w:spacing w:after="0" w:line="259" w:lineRule="auto"/>
              <w:rPr>
                <w:rFonts w:asciiTheme="minorHAnsi" w:hAnsiTheme="minorHAnsi" w:cstheme="minorHAnsi"/>
                <w:color w:val="auto"/>
              </w:rPr>
            </w:pPr>
            <w:r w:rsidRPr="004A4A45">
              <w:rPr>
                <w:rFonts w:ascii="Calibri" w:hAnsi="Calibri" w:cs="Calibri"/>
              </w:rPr>
              <w:t>13.6</w:t>
            </w:r>
          </w:p>
        </w:tc>
        <w:tc>
          <w:tcPr>
            <w:tcW w:w="993" w:type="dxa"/>
            <w:noWrap/>
            <w:vAlign w:val="center"/>
          </w:tcPr>
          <w:p w:rsidR="003F2DD4" w:rsidRPr="004A4A45" w:rsidP="003F2DD4" w14:paraId="5F94FD46" w14:textId="77777777">
            <w:pPr>
              <w:pStyle w:val="TableTextRight"/>
              <w:keepNext/>
              <w:spacing w:after="0"/>
              <w:rPr>
                <w:rFonts w:asciiTheme="minorHAnsi" w:hAnsiTheme="minorHAnsi" w:cstheme="minorHAnsi"/>
                <w:color w:val="auto"/>
              </w:rPr>
            </w:pPr>
            <w:r w:rsidRPr="004A4A45">
              <w:rPr>
                <w:rFonts w:ascii="Calibri" w:hAnsi="Calibri" w:cs="Calibri"/>
              </w:rPr>
              <w:t>9.8</w:t>
            </w:r>
          </w:p>
        </w:tc>
        <w:tc>
          <w:tcPr>
            <w:tcW w:w="1100" w:type="dxa"/>
            <w:noWrap/>
            <w:vAlign w:val="center"/>
          </w:tcPr>
          <w:p w:rsidR="003F2DD4" w:rsidRPr="004A4A45" w:rsidP="003F2DD4" w14:paraId="71C54AE8" w14:textId="77777777">
            <w:pPr>
              <w:pStyle w:val="TableTextRight"/>
              <w:keepNext/>
              <w:spacing w:after="0"/>
              <w:rPr>
                <w:rFonts w:asciiTheme="minorHAnsi" w:hAnsiTheme="minorHAnsi" w:cstheme="minorHAnsi"/>
                <w:color w:val="auto"/>
              </w:rPr>
            </w:pPr>
            <w:r w:rsidRPr="004A4A45">
              <w:rPr>
                <w:rFonts w:ascii="Calibri" w:hAnsi="Calibri" w:cs="Calibri"/>
              </w:rPr>
              <w:t>13.6</w:t>
            </w:r>
          </w:p>
        </w:tc>
        <w:tc>
          <w:tcPr>
            <w:tcW w:w="1099" w:type="dxa"/>
            <w:noWrap/>
            <w:vAlign w:val="center"/>
          </w:tcPr>
          <w:p w:rsidR="003F2DD4" w:rsidRPr="004A4A45" w:rsidP="003F2DD4" w14:paraId="38D79660" w14:textId="77777777">
            <w:pPr>
              <w:pStyle w:val="TableTextRight"/>
              <w:keepNext/>
              <w:spacing w:after="0"/>
              <w:rPr>
                <w:rFonts w:asciiTheme="minorHAnsi" w:hAnsiTheme="minorHAnsi" w:cstheme="minorHAnsi"/>
                <w:color w:val="auto"/>
              </w:rPr>
            </w:pPr>
            <w:r w:rsidRPr="004A4A45">
              <w:rPr>
                <w:rFonts w:ascii="Calibri" w:hAnsi="Calibri" w:cs="Calibri"/>
              </w:rPr>
              <w:t>9.8</w:t>
            </w:r>
          </w:p>
        </w:tc>
        <w:tc>
          <w:tcPr>
            <w:tcW w:w="932" w:type="dxa"/>
            <w:noWrap/>
            <w:vAlign w:val="center"/>
          </w:tcPr>
          <w:p w:rsidR="003F2DD4" w:rsidRPr="004A4A45" w:rsidP="003F2DD4" w14:paraId="41B0B086" w14:textId="77777777">
            <w:pPr>
              <w:pStyle w:val="TableTextRight"/>
              <w:keepNext/>
              <w:spacing w:after="0"/>
              <w:rPr>
                <w:rFonts w:asciiTheme="minorHAnsi" w:hAnsiTheme="minorHAnsi" w:cstheme="minorHAnsi"/>
                <w:color w:val="auto"/>
              </w:rPr>
            </w:pPr>
            <w:r w:rsidRPr="004A4A45">
              <w:rPr>
                <w:rFonts w:ascii="Calibri" w:hAnsi="Calibri" w:cs="Calibri"/>
              </w:rPr>
              <w:t>13.6</w:t>
            </w:r>
          </w:p>
        </w:tc>
        <w:tc>
          <w:tcPr>
            <w:tcW w:w="970" w:type="dxa"/>
            <w:vAlign w:val="center"/>
          </w:tcPr>
          <w:p w:rsidR="003F2DD4" w:rsidRPr="004A4A45" w:rsidP="003F2DD4" w14:paraId="3270E1BE" w14:textId="77777777">
            <w:pPr>
              <w:pStyle w:val="TableTextRight"/>
              <w:keepNext/>
              <w:spacing w:after="0"/>
              <w:rPr>
                <w:rFonts w:ascii="Calibri" w:hAnsi="Calibri" w:cs="Calibri"/>
              </w:rPr>
            </w:pPr>
            <w:r w:rsidRPr="004A4A45">
              <w:rPr>
                <w:rFonts w:ascii="Calibri" w:hAnsi="Calibri" w:cs="Calibri"/>
              </w:rPr>
              <w:t>9.8</w:t>
            </w:r>
          </w:p>
        </w:tc>
        <w:tc>
          <w:tcPr>
            <w:tcW w:w="1096" w:type="dxa"/>
            <w:vAlign w:val="center"/>
          </w:tcPr>
          <w:p w:rsidR="003F2DD4" w:rsidRPr="004A4A45" w:rsidP="003F2DD4" w14:paraId="2F91006E" w14:textId="77777777">
            <w:pPr>
              <w:pStyle w:val="TableTextRight"/>
              <w:keepNext/>
              <w:spacing w:after="0"/>
              <w:rPr>
                <w:rFonts w:ascii="Calibri" w:hAnsi="Calibri" w:cs="Calibri"/>
              </w:rPr>
            </w:pPr>
            <w:r w:rsidRPr="004A4A45">
              <w:rPr>
                <w:rFonts w:ascii="Calibri" w:hAnsi="Calibri" w:cs="Calibri"/>
              </w:rPr>
              <w:t>13.6</w:t>
            </w:r>
          </w:p>
        </w:tc>
      </w:tr>
      <w:tr w14:paraId="3F4A062F" w14:textId="77777777" w:rsidTr="00D34E0C">
        <w:tblPrEx>
          <w:tblW w:w="10880" w:type="dxa"/>
          <w:tblLayout w:type="fixed"/>
          <w:tblLook w:val="04E0"/>
        </w:tblPrEx>
        <w:trPr>
          <w:trHeight w:val="152"/>
        </w:trPr>
        <w:tc>
          <w:tcPr>
            <w:tcW w:w="1340" w:type="dxa"/>
            <w:noWrap/>
            <w:vAlign w:val="center"/>
          </w:tcPr>
          <w:p w:rsidR="003F2DD4" w:rsidRPr="004A4A45" w:rsidP="003F2DD4" w14:paraId="31A9F4EB"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260" w:type="dxa"/>
            <w:noWrap/>
            <w:vAlign w:val="center"/>
          </w:tcPr>
          <w:p w:rsidR="003F2DD4" w:rsidRPr="004A4A45" w:rsidP="003F2DD4" w14:paraId="6025A925" w14:textId="77777777">
            <w:pPr>
              <w:pStyle w:val="TableTextRight"/>
              <w:keepNext/>
              <w:spacing w:after="0"/>
              <w:rPr>
                <w:rFonts w:asciiTheme="minorHAnsi" w:hAnsiTheme="minorHAnsi" w:cstheme="minorHAnsi"/>
                <w:color w:val="auto"/>
              </w:rPr>
            </w:pPr>
            <w:r w:rsidRPr="004A4A45">
              <w:rPr>
                <w:rFonts w:ascii="Calibri" w:hAnsi="Calibri" w:cs="Calibri"/>
              </w:rPr>
              <w:t>1,666</w:t>
            </w:r>
          </w:p>
        </w:tc>
        <w:tc>
          <w:tcPr>
            <w:tcW w:w="1170" w:type="dxa"/>
            <w:noWrap/>
            <w:vAlign w:val="center"/>
          </w:tcPr>
          <w:p w:rsidR="003F2DD4" w:rsidRPr="004A4A45" w:rsidP="003F2DD4" w14:paraId="1FD6DF1D"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5.2</w:t>
            </w:r>
          </w:p>
        </w:tc>
        <w:tc>
          <w:tcPr>
            <w:tcW w:w="920" w:type="dxa"/>
            <w:noWrap/>
            <w:vAlign w:val="center"/>
          </w:tcPr>
          <w:p w:rsidR="003F2DD4" w:rsidRPr="004A4A45" w:rsidP="003F2DD4" w14:paraId="113A19E1" w14:textId="77777777">
            <w:pPr>
              <w:pStyle w:val="TableTextRight"/>
              <w:keepNext/>
              <w:spacing w:after="0" w:line="259" w:lineRule="auto"/>
              <w:rPr>
                <w:rFonts w:asciiTheme="minorHAnsi" w:hAnsiTheme="minorHAnsi" w:cstheme="minorHAnsi"/>
                <w:color w:val="000000" w:themeColor="text1"/>
              </w:rPr>
            </w:pPr>
            <w:r w:rsidRPr="004A4A45">
              <w:rPr>
                <w:rFonts w:ascii="Calibri" w:hAnsi="Calibri" w:cs="Calibri"/>
              </w:rPr>
              <w:t>6.6</w:t>
            </w:r>
          </w:p>
        </w:tc>
        <w:tc>
          <w:tcPr>
            <w:tcW w:w="993" w:type="dxa"/>
            <w:noWrap/>
            <w:vAlign w:val="center"/>
          </w:tcPr>
          <w:p w:rsidR="003F2DD4" w:rsidRPr="004A4A45" w:rsidP="003F2DD4" w14:paraId="7CFF8502" w14:textId="77777777">
            <w:pPr>
              <w:pStyle w:val="TableTextRight"/>
              <w:keepNext/>
              <w:spacing w:after="0"/>
              <w:rPr>
                <w:rFonts w:asciiTheme="minorHAnsi" w:hAnsiTheme="minorHAnsi" w:cstheme="minorHAnsi"/>
                <w:color w:val="auto"/>
              </w:rPr>
            </w:pPr>
            <w:r w:rsidRPr="004A4A45">
              <w:rPr>
                <w:rFonts w:ascii="Calibri" w:hAnsi="Calibri" w:cs="Calibri"/>
              </w:rPr>
              <w:t>5.2</w:t>
            </w:r>
          </w:p>
        </w:tc>
        <w:tc>
          <w:tcPr>
            <w:tcW w:w="1100" w:type="dxa"/>
            <w:noWrap/>
            <w:vAlign w:val="center"/>
          </w:tcPr>
          <w:p w:rsidR="003F2DD4" w:rsidRPr="004A4A45" w:rsidP="003F2DD4" w14:paraId="719E875F" w14:textId="77777777">
            <w:pPr>
              <w:pStyle w:val="TableTextRight"/>
              <w:keepNext/>
              <w:spacing w:after="0"/>
              <w:rPr>
                <w:rFonts w:asciiTheme="minorHAnsi" w:hAnsiTheme="minorHAnsi" w:cstheme="minorHAnsi"/>
                <w:color w:val="auto"/>
              </w:rPr>
            </w:pPr>
            <w:r w:rsidRPr="004A4A45">
              <w:rPr>
                <w:rFonts w:ascii="Calibri" w:hAnsi="Calibri" w:cs="Calibri"/>
              </w:rPr>
              <w:t>6.6</w:t>
            </w:r>
          </w:p>
        </w:tc>
        <w:tc>
          <w:tcPr>
            <w:tcW w:w="1099" w:type="dxa"/>
            <w:noWrap/>
            <w:vAlign w:val="center"/>
          </w:tcPr>
          <w:p w:rsidR="003F2DD4" w:rsidRPr="004A4A45" w:rsidP="003F2DD4" w14:paraId="69BC4C35" w14:textId="77777777">
            <w:pPr>
              <w:pStyle w:val="TableTextRight"/>
              <w:keepNext/>
              <w:spacing w:after="0"/>
              <w:rPr>
                <w:rFonts w:asciiTheme="minorHAnsi" w:hAnsiTheme="minorHAnsi" w:cstheme="minorHAnsi"/>
                <w:color w:val="auto"/>
              </w:rPr>
            </w:pPr>
            <w:r w:rsidRPr="004A4A45">
              <w:rPr>
                <w:rFonts w:ascii="Calibri" w:hAnsi="Calibri" w:cs="Calibri"/>
              </w:rPr>
              <w:t>5.2</w:t>
            </w:r>
          </w:p>
        </w:tc>
        <w:tc>
          <w:tcPr>
            <w:tcW w:w="932" w:type="dxa"/>
            <w:noWrap/>
            <w:vAlign w:val="center"/>
          </w:tcPr>
          <w:p w:rsidR="003F2DD4" w:rsidRPr="004A4A45" w:rsidP="003F2DD4" w14:paraId="77C48177" w14:textId="77777777">
            <w:pPr>
              <w:pStyle w:val="TableTextRight"/>
              <w:keepNext/>
              <w:spacing w:after="0"/>
              <w:rPr>
                <w:rFonts w:asciiTheme="minorHAnsi" w:hAnsiTheme="minorHAnsi" w:cstheme="minorHAnsi"/>
                <w:color w:val="auto"/>
              </w:rPr>
            </w:pPr>
            <w:r w:rsidRPr="004A4A45">
              <w:rPr>
                <w:rFonts w:ascii="Calibri" w:hAnsi="Calibri" w:cs="Calibri"/>
              </w:rPr>
              <w:t>6.6</w:t>
            </w:r>
          </w:p>
        </w:tc>
        <w:tc>
          <w:tcPr>
            <w:tcW w:w="970" w:type="dxa"/>
            <w:vAlign w:val="center"/>
          </w:tcPr>
          <w:p w:rsidR="003F2DD4" w:rsidRPr="004A4A45" w:rsidP="003F2DD4" w14:paraId="48A7A7DE" w14:textId="77777777">
            <w:pPr>
              <w:pStyle w:val="TableTextRight"/>
              <w:keepNext/>
              <w:spacing w:after="0"/>
              <w:rPr>
                <w:rFonts w:ascii="Calibri" w:hAnsi="Calibri" w:cs="Calibri"/>
              </w:rPr>
            </w:pPr>
            <w:r w:rsidRPr="004A4A45">
              <w:rPr>
                <w:rFonts w:ascii="Calibri" w:hAnsi="Calibri" w:cs="Calibri"/>
              </w:rPr>
              <w:t>5.2</w:t>
            </w:r>
          </w:p>
        </w:tc>
        <w:tc>
          <w:tcPr>
            <w:tcW w:w="1096" w:type="dxa"/>
            <w:vAlign w:val="center"/>
          </w:tcPr>
          <w:p w:rsidR="003F2DD4" w:rsidRPr="004A4A45" w:rsidP="003F2DD4" w14:paraId="62DFD061" w14:textId="77777777">
            <w:pPr>
              <w:pStyle w:val="TableTextRight"/>
              <w:keepNext/>
              <w:spacing w:after="0"/>
              <w:rPr>
                <w:rFonts w:ascii="Calibri" w:hAnsi="Calibri" w:cs="Calibri"/>
              </w:rPr>
            </w:pPr>
            <w:r w:rsidRPr="004A4A45">
              <w:rPr>
                <w:rFonts w:ascii="Calibri" w:hAnsi="Calibri" w:cs="Calibri"/>
              </w:rPr>
              <w:t>6.6</w:t>
            </w:r>
          </w:p>
        </w:tc>
      </w:tr>
      <w:tr w14:paraId="3E2FB46F" w14:textId="77777777" w:rsidTr="00D34E0C">
        <w:tblPrEx>
          <w:tblW w:w="10880" w:type="dxa"/>
          <w:tblLayout w:type="fixed"/>
          <w:tblLook w:val="04E0"/>
        </w:tblPrEx>
        <w:trPr>
          <w:trHeight w:val="152"/>
        </w:trPr>
        <w:tc>
          <w:tcPr>
            <w:tcW w:w="1340" w:type="dxa"/>
            <w:noWrap/>
            <w:vAlign w:val="center"/>
          </w:tcPr>
          <w:p w:rsidR="00D330C7" w:rsidRPr="004A4A45" w:rsidP="00D330C7" w14:paraId="15DC16F6"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260" w:type="dxa"/>
            <w:noWrap/>
            <w:vAlign w:val="center"/>
          </w:tcPr>
          <w:p w:rsidR="00D330C7" w:rsidRPr="004A4A45" w:rsidP="00D330C7" w14:paraId="3769A5B2" w14:textId="77777777">
            <w:pPr>
              <w:pStyle w:val="TableTextRight"/>
              <w:keepNext/>
              <w:spacing w:after="0"/>
              <w:rPr>
                <w:rFonts w:asciiTheme="minorHAnsi" w:hAnsiTheme="minorHAnsi" w:cstheme="minorHAnsi"/>
                <w:b/>
                <w:color w:val="auto"/>
              </w:rPr>
            </w:pPr>
            <w:r w:rsidRPr="004A4A45">
              <w:rPr>
                <w:rFonts w:ascii="Calibri" w:hAnsi="Calibri" w:cs="Calibri"/>
                <w:b/>
                <w:bCs w:val="0"/>
              </w:rPr>
              <w:t>5,833</w:t>
            </w:r>
          </w:p>
        </w:tc>
        <w:tc>
          <w:tcPr>
            <w:tcW w:w="1170" w:type="dxa"/>
            <w:noWrap/>
          </w:tcPr>
          <w:p w:rsidR="00D330C7" w:rsidRPr="004A4A45" w:rsidP="00D330C7" w14:paraId="6B067EB2"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8.6</w:t>
            </w:r>
          </w:p>
        </w:tc>
        <w:tc>
          <w:tcPr>
            <w:tcW w:w="920" w:type="dxa"/>
            <w:noWrap/>
          </w:tcPr>
          <w:p w:rsidR="00D330C7" w:rsidRPr="004A4A45" w:rsidP="00D330C7" w14:paraId="7337551E"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10.5</w:t>
            </w:r>
          </w:p>
        </w:tc>
        <w:tc>
          <w:tcPr>
            <w:tcW w:w="993" w:type="dxa"/>
            <w:noWrap/>
          </w:tcPr>
          <w:p w:rsidR="00D330C7" w:rsidRPr="004A4A45" w:rsidP="00D330C7" w14:paraId="2CC953D0"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8.6</w:t>
            </w:r>
          </w:p>
        </w:tc>
        <w:tc>
          <w:tcPr>
            <w:tcW w:w="1100" w:type="dxa"/>
            <w:noWrap/>
          </w:tcPr>
          <w:p w:rsidR="00D330C7" w:rsidRPr="004A4A45" w:rsidP="00D330C7" w14:paraId="42A12C67"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10.5</w:t>
            </w:r>
          </w:p>
        </w:tc>
        <w:tc>
          <w:tcPr>
            <w:tcW w:w="1099" w:type="dxa"/>
            <w:noWrap/>
          </w:tcPr>
          <w:p w:rsidR="00D330C7" w:rsidRPr="004A4A45" w:rsidP="00D330C7" w14:paraId="3C313D17"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8.6</w:t>
            </w:r>
          </w:p>
        </w:tc>
        <w:tc>
          <w:tcPr>
            <w:tcW w:w="932" w:type="dxa"/>
            <w:noWrap/>
          </w:tcPr>
          <w:p w:rsidR="00D330C7" w:rsidRPr="004A4A45" w:rsidP="00D330C7" w14:paraId="480174BF"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10.5</w:t>
            </w:r>
          </w:p>
        </w:tc>
        <w:tc>
          <w:tcPr>
            <w:tcW w:w="970" w:type="dxa"/>
          </w:tcPr>
          <w:p w:rsidR="00D330C7" w:rsidRPr="004A4A45" w:rsidP="00D330C7" w14:paraId="7AE8919C" w14:textId="77777777">
            <w:pPr>
              <w:pStyle w:val="TableTextRight"/>
              <w:keepNext/>
              <w:spacing w:after="0"/>
              <w:rPr>
                <w:rFonts w:asciiTheme="minorHAnsi" w:hAnsiTheme="minorHAnsi" w:cstheme="minorHAnsi"/>
                <w:b/>
              </w:rPr>
            </w:pPr>
            <w:r w:rsidRPr="004A4A45">
              <w:rPr>
                <w:rFonts w:asciiTheme="minorHAnsi" w:hAnsiTheme="minorHAnsi" w:cstheme="minorHAnsi"/>
                <w:b/>
                <w:bCs w:val="0"/>
              </w:rPr>
              <w:t>8.6</w:t>
            </w:r>
          </w:p>
        </w:tc>
        <w:tc>
          <w:tcPr>
            <w:tcW w:w="1096" w:type="dxa"/>
          </w:tcPr>
          <w:p w:rsidR="00D330C7" w:rsidRPr="004A4A45" w:rsidP="00D330C7" w14:paraId="4726FFCA" w14:textId="77777777">
            <w:pPr>
              <w:pStyle w:val="TableTextRight"/>
              <w:keepNext/>
              <w:spacing w:after="0"/>
              <w:rPr>
                <w:rFonts w:asciiTheme="minorHAnsi" w:hAnsiTheme="minorHAnsi" w:cstheme="minorHAnsi"/>
                <w:b/>
              </w:rPr>
            </w:pPr>
            <w:r w:rsidRPr="004A4A45">
              <w:rPr>
                <w:rFonts w:asciiTheme="minorHAnsi" w:hAnsiTheme="minorHAnsi" w:cstheme="minorHAnsi"/>
                <w:b/>
                <w:bCs w:val="0"/>
              </w:rPr>
              <w:t>10.5</w:t>
            </w:r>
          </w:p>
        </w:tc>
      </w:tr>
    </w:tbl>
    <w:p w:rsidR="00012E95" w:rsidRPr="004A4A45" w:rsidP="00F540DA" w14:paraId="4729EE2D" w14:textId="77777777">
      <w:pPr>
        <w:pStyle w:val="BodyText"/>
        <w:spacing w:before="120"/>
        <w:rPr>
          <w:rFonts w:asciiTheme="minorHAnsi" w:hAnsiTheme="minorHAnsi" w:cstheme="minorHAnsi"/>
          <w:b/>
          <w:snapToGrid w:val="0"/>
        </w:rPr>
      </w:pPr>
    </w:p>
    <w:p w:rsidR="00F540DA" w:rsidRPr="004A4A45" w:rsidP="00F540DA" w14:paraId="2EA304BF" w14:textId="77777777">
      <w:pPr>
        <w:pStyle w:val="BodyText"/>
        <w:spacing w:before="120"/>
        <w:rPr>
          <w:rFonts w:asciiTheme="minorHAnsi" w:hAnsiTheme="minorHAnsi" w:cstheme="minorHAnsi"/>
          <w:snapToGrid w:val="0"/>
        </w:rPr>
      </w:pPr>
      <w:r w:rsidRPr="004A4A45">
        <w:rPr>
          <w:rFonts w:asciiTheme="minorHAnsi" w:hAnsiTheme="minorHAnsi" w:cstheme="minorHAnsi"/>
          <w:b/>
          <w:snapToGrid w:val="0"/>
        </w:rPr>
        <w:t xml:space="preserve">Human Resources (HR): </w:t>
      </w:r>
      <w:r w:rsidRPr="004A4A45">
        <w:rPr>
          <w:rFonts w:asciiTheme="minorHAnsi" w:hAnsiTheme="minorHAnsi" w:cstheme="minorHAnsi"/>
          <w:snapToGrid w:val="0"/>
        </w:rPr>
        <w:t xml:space="preserve">Detailed estimates for the HR </w:t>
      </w:r>
      <w:r w:rsidRPr="004A4A45" w:rsidR="00C77685">
        <w:rPr>
          <w:rFonts w:asciiTheme="minorHAnsi" w:hAnsiTheme="minorHAnsi" w:cstheme="minorHAnsi"/>
          <w:snapToGrid w:val="0"/>
        </w:rPr>
        <w:t xml:space="preserve">survey </w:t>
      </w:r>
      <w:r w:rsidRPr="004A4A45">
        <w:rPr>
          <w:rFonts w:asciiTheme="minorHAnsi" w:hAnsiTheme="minorHAnsi" w:cstheme="minorHAnsi"/>
          <w:snapToGrid w:val="0"/>
        </w:rPr>
        <w:t xml:space="preserve">component are presented in table 14. </w:t>
      </w:r>
      <w:bookmarkStart w:id="110" w:name="_Hlk534901820"/>
      <w:r w:rsidRPr="004A4A45">
        <w:rPr>
          <w:rFonts w:asciiTheme="minorHAnsi" w:hAnsiTheme="minorHAnsi" w:cstheme="minorHAnsi"/>
          <w:snapToGrid w:val="0"/>
        </w:rPr>
        <w:t xml:space="preserve">These estimates account for institution type and keyholder experience and were adjusted to take into consideration respondent self-reported preparation time for this component. </w:t>
      </w:r>
      <w:r w:rsidRPr="004A4A45" w:rsidR="003F2DD4">
        <w:rPr>
          <w:rFonts w:asciiTheme="minorHAnsi" w:hAnsiTheme="minorHAnsi" w:cstheme="minorHAnsi"/>
          <w:snapToGrid w:val="0"/>
        </w:rPr>
        <w:t>There are minor changes to Human Resources to improve clarity. This should not add burden and may decrease burden;  NCES is maintaining the current estimates at this time.</w:t>
      </w:r>
    </w:p>
    <w:tbl>
      <w:tblPr>
        <w:tblStyle w:val="MediumShading1Accent1"/>
        <w:tblW w:w="10613" w:type="dxa"/>
        <w:tblLayout w:type="fixed"/>
        <w:tblLook w:val="04E0"/>
      </w:tblPr>
      <w:tblGrid>
        <w:gridCol w:w="1613"/>
        <w:gridCol w:w="1517"/>
        <w:gridCol w:w="1409"/>
        <w:gridCol w:w="1108"/>
        <w:gridCol w:w="1196"/>
        <w:gridCol w:w="1324"/>
        <w:gridCol w:w="1323"/>
        <w:gridCol w:w="1123"/>
      </w:tblGrid>
      <w:tr w14:paraId="147C0257" w14:textId="77777777" w:rsidTr="00D34E0C">
        <w:tblPrEx>
          <w:tblW w:w="10613" w:type="dxa"/>
          <w:tblLayout w:type="fixed"/>
          <w:tblLook w:val="04E0"/>
        </w:tblPrEx>
        <w:trPr>
          <w:trHeight w:val="196"/>
        </w:trPr>
        <w:tc>
          <w:tcPr>
            <w:tcW w:w="10613" w:type="dxa"/>
            <w:gridSpan w:val="8"/>
            <w:shd w:val="clear" w:color="auto" w:fill="0070C0"/>
            <w:vAlign w:val="center"/>
          </w:tcPr>
          <w:p w:rsidR="00731983" w:rsidRPr="004A4A45" w:rsidP="00EC58C3" w14:paraId="3EF9E968" w14:textId="77777777">
            <w:pPr>
              <w:pStyle w:val="TableTitle"/>
              <w:rPr>
                <w:rFonts w:asciiTheme="minorHAnsi" w:hAnsiTheme="minorHAnsi" w:cstheme="minorHAnsi"/>
              </w:rPr>
            </w:pPr>
            <w:bookmarkStart w:id="111" w:name="_Toc212641612"/>
            <w:r w:rsidRPr="004A4A45">
              <w:rPr>
                <w:rFonts w:asciiTheme="minorHAnsi" w:hAnsiTheme="minorHAnsi" w:cstheme="minorHAnsi"/>
              </w:rPr>
              <w:t xml:space="preserve">Table </w:t>
            </w:r>
            <w:r w:rsidRPr="004A4A45" w:rsidR="00A7287F">
              <w:rPr>
                <w:rFonts w:asciiTheme="minorHAnsi" w:hAnsiTheme="minorHAnsi" w:cstheme="minorHAnsi"/>
              </w:rPr>
              <w:t>16</w:t>
            </w:r>
            <w:r w:rsidRPr="004A4A45">
              <w:rPr>
                <w:rFonts w:asciiTheme="minorHAnsi" w:hAnsiTheme="minorHAnsi" w:cstheme="minorHAnsi"/>
              </w:rPr>
              <w:t>. Burden hours, Human Resources</w:t>
            </w:r>
            <w:bookmarkEnd w:id="111"/>
          </w:p>
        </w:tc>
      </w:tr>
      <w:tr w14:paraId="1AD2664A" w14:textId="77777777" w:rsidTr="00D34E0C">
        <w:tblPrEx>
          <w:tblW w:w="10613" w:type="dxa"/>
          <w:tblLayout w:type="fixed"/>
          <w:tblLook w:val="04E0"/>
        </w:tblPrEx>
        <w:trPr>
          <w:trHeight w:val="196"/>
        </w:trPr>
        <w:tc>
          <w:tcPr>
            <w:tcW w:w="1613" w:type="dxa"/>
            <w:vMerge w:val="restart"/>
            <w:vAlign w:val="center"/>
          </w:tcPr>
          <w:p w:rsidR="00731983" w:rsidRPr="004A4A45" w:rsidP="00731983" w14:paraId="747288FC"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517" w:type="dxa"/>
            <w:vMerge w:val="restart"/>
            <w:vAlign w:val="center"/>
          </w:tcPr>
          <w:p w:rsidR="00731983" w:rsidRPr="004A4A45" w:rsidP="00731983" w14:paraId="68FE3364"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517" w:type="dxa"/>
            <w:gridSpan w:val="2"/>
            <w:vAlign w:val="center"/>
          </w:tcPr>
          <w:p w:rsidR="00731983" w:rsidRPr="004A4A45" w:rsidP="00731983" w14:paraId="7B06694D"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520" w:type="dxa"/>
            <w:gridSpan w:val="2"/>
          </w:tcPr>
          <w:p w:rsidR="00731983" w:rsidRPr="004A4A45" w:rsidP="00731983" w14:paraId="4002B758"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446" w:type="dxa"/>
            <w:gridSpan w:val="2"/>
          </w:tcPr>
          <w:p w:rsidR="00731983" w:rsidRPr="004A4A45" w:rsidP="00731983" w14:paraId="434074EC"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2026-27</w:t>
            </w:r>
          </w:p>
        </w:tc>
      </w:tr>
      <w:tr w14:paraId="1B022995" w14:textId="77777777" w:rsidTr="00D34E0C">
        <w:tblPrEx>
          <w:tblW w:w="10613" w:type="dxa"/>
          <w:tblLayout w:type="fixed"/>
          <w:tblLook w:val="04E0"/>
        </w:tblPrEx>
        <w:trPr>
          <w:trHeight w:val="196"/>
        </w:trPr>
        <w:tc>
          <w:tcPr>
            <w:tcW w:w="1613" w:type="dxa"/>
            <w:vMerge/>
            <w:vAlign w:val="center"/>
          </w:tcPr>
          <w:p w:rsidR="00731983" w:rsidRPr="004A4A45" w:rsidP="00731983" w14:paraId="14AAF595" w14:textId="77777777">
            <w:pPr>
              <w:pStyle w:val="TableHeader"/>
              <w:keepNext/>
              <w:rPr>
                <w:rFonts w:asciiTheme="minorHAnsi" w:hAnsiTheme="minorHAnsi" w:cstheme="minorHAnsi"/>
                <w:color w:val="FFFFFF" w:themeColor="background1"/>
              </w:rPr>
            </w:pPr>
          </w:p>
        </w:tc>
        <w:tc>
          <w:tcPr>
            <w:tcW w:w="1517" w:type="dxa"/>
            <w:vMerge/>
            <w:vAlign w:val="center"/>
          </w:tcPr>
          <w:p w:rsidR="00731983" w:rsidRPr="004A4A45" w:rsidP="00731983" w14:paraId="7D9C20A7" w14:textId="77777777">
            <w:pPr>
              <w:pStyle w:val="TableHeader"/>
              <w:keepNext/>
              <w:rPr>
                <w:rFonts w:asciiTheme="minorHAnsi" w:hAnsiTheme="minorHAnsi" w:cstheme="minorHAnsi"/>
                <w:b w:val="0"/>
                <w:color w:val="FFFFFF" w:themeColor="background1"/>
              </w:rPr>
            </w:pPr>
          </w:p>
        </w:tc>
        <w:tc>
          <w:tcPr>
            <w:tcW w:w="2517" w:type="dxa"/>
            <w:gridSpan w:val="2"/>
            <w:vAlign w:val="center"/>
          </w:tcPr>
          <w:p w:rsidR="00731983" w:rsidRPr="004A4A45" w:rsidP="00731983" w14:paraId="699DAA77"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520" w:type="dxa"/>
            <w:gridSpan w:val="2"/>
            <w:vAlign w:val="center"/>
          </w:tcPr>
          <w:p w:rsidR="00731983" w:rsidRPr="004A4A45" w:rsidP="00731983" w14:paraId="60A1848D"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446" w:type="dxa"/>
            <w:gridSpan w:val="2"/>
            <w:vAlign w:val="center"/>
          </w:tcPr>
          <w:p w:rsidR="00731983" w:rsidRPr="004A4A45" w:rsidP="00731983" w14:paraId="2F66EF96"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r>
      <w:tr w14:paraId="315789E3" w14:textId="77777777" w:rsidTr="00D34E0C">
        <w:tblPrEx>
          <w:tblW w:w="10613" w:type="dxa"/>
          <w:tblLayout w:type="fixed"/>
          <w:tblLook w:val="04E0"/>
        </w:tblPrEx>
        <w:trPr>
          <w:trHeight w:val="196"/>
        </w:trPr>
        <w:tc>
          <w:tcPr>
            <w:tcW w:w="1613" w:type="dxa"/>
            <w:vMerge/>
            <w:vAlign w:val="center"/>
          </w:tcPr>
          <w:p w:rsidR="00731983" w:rsidRPr="004A4A45" w:rsidP="00731983" w14:paraId="3D01F5AC" w14:textId="77777777">
            <w:pPr>
              <w:pStyle w:val="TableHeader"/>
              <w:keepNext/>
              <w:rPr>
                <w:rFonts w:asciiTheme="minorHAnsi" w:hAnsiTheme="minorHAnsi" w:cstheme="minorHAnsi"/>
                <w:color w:val="FFFFFF" w:themeColor="background1"/>
              </w:rPr>
            </w:pPr>
          </w:p>
        </w:tc>
        <w:tc>
          <w:tcPr>
            <w:tcW w:w="1517" w:type="dxa"/>
            <w:vMerge/>
            <w:vAlign w:val="center"/>
          </w:tcPr>
          <w:p w:rsidR="00731983" w:rsidRPr="004A4A45" w:rsidP="00731983" w14:paraId="0F3A9856" w14:textId="77777777">
            <w:pPr>
              <w:pStyle w:val="TableHeader"/>
              <w:keepNext/>
              <w:rPr>
                <w:rFonts w:asciiTheme="minorHAnsi" w:hAnsiTheme="minorHAnsi" w:cstheme="minorHAnsi"/>
              </w:rPr>
            </w:pPr>
          </w:p>
        </w:tc>
        <w:tc>
          <w:tcPr>
            <w:tcW w:w="1409" w:type="dxa"/>
            <w:vAlign w:val="center"/>
          </w:tcPr>
          <w:p w:rsidR="00731983" w:rsidRPr="004A4A45" w:rsidP="00731983" w14:paraId="55F2CE58"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1108" w:type="dxa"/>
            <w:vAlign w:val="center"/>
          </w:tcPr>
          <w:p w:rsidR="00731983" w:rsidRPr="004A4A45" w:rsidP="00731983" w14:paraId="5EE2DB29"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196" w:type="dxa"/>
            <w:vAlign w:val="center"/>
          </w:tcPr>
          <w:p w:rsidR="00731983" w:rsidRPr="004A4A45" w:rsidP="00731983" w14:paraId="3FFEA1E4"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731983" w:rsidRPr="004A4A45" w:rsidP="00731983" w14:paraId="2695742F"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324" w:type="dxa"/>
            <w:vAlign w:val="center"/>
          </w:tcPr>
          <w:p w:rsidR="00731983" w:rsidRPr="004A4A45" w:rsidP="00731983" w14:paraId="4E96E612"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323" w:type="dxa"/>
            <w:vAlign w:val="center"/>
          </w:tcPr>
          <w:p w:rsidR="00731983" w:rsidRPr="004A4A45" w:rsidP="00731983" w14:paraId="0E0526D2"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1123" w:type="dxa"/>
            <w:vAlign w:val="center"/>
          </w:tcPr>
          <w:p w:rsidR="00731983" w:rsidRPr="004A4A45" w:rsidP="00731983" w14:paraId="76AEF770"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r>
      <w:tr w14:paraId="404DA565" w14:textId="77777777" w:rsidTr="00D34E0C">
        <w:tblPrEx>
          <w:tblW w:w="10613" w:type="dxa"/>
          <w:tblLayout w:type="fixed"/>
          <w:tblLook w:val="04E0"/>
        </w:tblPrEx>
        <w:trPr>
          <w:trHeight w:val="196"/>
        </w:trPr>
        <w:tc>
          <w:tcPr>
            <w:tcW w:w="1613" w:type="dxa"/>
            <w:noWrap/>
            <w:vAlign w:val="center"/>
          </w:tcPr>
          <w:p w:rsidR="00731983" w:rsidRPr="004A4A45" w:rsidP="00731983" w14:paraId="0651893C"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517" w:type="dxa"/>
            <w:noWrap/>
          </w:tcPr>
          <w:p w:rsidR="00731983" w:rsidRPr="004A4A45" w:rsidP="00731983" w14:paraId="010A6604"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2,668</w:t>
            </w:r>
          </w:p>
        </w:tc>
        <w:tc>
          <w:tcPr>
            <w:tcW w:w="1409" w:type="dxa"/>
            <w:noWrap/>
          </w:tcPr>
          <w:p w:rsidR="00731983" w:rsidRPr="004A4A45" w:rsidP="00731983" w14:paraId="06F8692B"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11.7</w:t>
            </w:r>
          </w:p>
        </w:tc>
        <w:tc>
          <w:tcPr>
            <w:tcW w:w="1108" w:type="dxa"/>
            <w:noWrap/>
          </w:tcPr>
          <w:p w:rsidR="00731983" w:rsidRPr="004A4A45" w:rsidP="00731983" w14:paraId="02E75591"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14</w:t>
            </w:r>
          </w:p>
        </w:tc>
        <w:tc>
          <w:tcPr>
            <w:tcW w:w="1196" w:type="dxa"/>
            <w:noWrap/>
          </w:tcPr>
          <w:p w:rsidR="00731983" w:rsidRPr="004A4A45" w:rsidP="00731983" w14:paraId="7FCA4A7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11.7</w:t>
            </w:r>
          </w:p>
        </w:tc>
        <w:tc>
          <w:tcPr>
            <w:tcW w:w="1324" w:type="dxa"/>
            <w:noWrap/>
          </w:tcPr>
          <w:p w:rsidR="00731983" w:rsidRPr="004A4A45" w:rsidP="00731983" w14:paraId="0E97B4EE"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14</w:t>
            </w:r>
          </w:p>
        </w:tc>
        <w:tc>
          <w:tcPr>
            <w:tcW w:w="1323" w:type="dxa"/>
            <w:noWrap/>
          </w:tcPr>
          <w:p w:rsidR="00731983" w:rsidRPr="004A4A45" w:rsidP="00731983" w14:paraId="6D04BA71"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11.7</w:t>
            </w:r>
          </w:p>
        </w:tc>
        <w:tc>
          <w:tcPr>
            <w:tcW w:w="1123" w:type="dxa"/>
            <w:noWrap/>
          </w:tcPr>
          <w:p w:rsidR="00731983" w:rsidRPr="004A4A45" w:rsidP="00731983" w14:paraId="697172CA"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14</w:t>
            </w:r>
          </w:p>
        </w:tc>
      </w:tr>
      <w:tr w14:paraId="4493204A" w14:textId="77777777" w:rsidTr="00D34E0C">
        <w:tblPrEx>
          <w:tblW w:w="10613" w:type="dxa"/>
          <w:tblLayout w:type="fixed"/>
          <w:tblLook w:val="04E0"/>
        </w:tblPrEx>
        <w:trPr>
          <w:trHeight w:val="196"/>
        </w:trPr>
        <w:tc>
          <w:tcPr>
            <w:tcW w:w="1613" w:type="dxa"/>
            <w:noWrap/>
            <w:vAlign w:val="center"/>
          </w:tcPr>
          <w:p w:rsidR="00731983" w:rsidRPr="004A4A45" w:rsidP="00731983" w14:paraId="7DCEF0C0"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517" w:type="dxa"/>
            <w:noWrap/>
          </w:tcPr>
          <w:p w:rsidR="00731983" w:rsidRPr="004A4A45" w:rsidP="00731983" w14:paraId="06F6E685"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1,571</w:t>
            </w:r>
          </w:p>
        </w:tc>
        <w:tc>
          <w:tcPr>
            <w:tcW w:w="1409" w:type="dxa"/>
            <w:noWrap/>
          </w:tcPr>
          <w:p w:rsidR="00731983" w:rsidRPr="004A4A45" w:rsidP="00731983" w14:paraId="48F63E07"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7.4</w:t>
            </w:r>
          </w:p>
        </w:tc>
        <w:tc>
          <w:tcPr>
            <w:tcW w:w="1108" w:type="dxa"/>
            <w:noWrap/>
          </w:tcPr>
          <w:p w:rsidR="00731983" w:rsidRPr="004A4A45" w:rsidP="00731983" w14:paraId="29B677D9" w14:textId="77777777">
            <w:pPr>
              <w:pStyle w:val="TableTextRight"/>
              <w:keepNext/>
              <w:spacing w:after="0" w:line="259" w:lineRule="auto"/>
              <w:rPr>
                <w:rFonts w:asciiTheme="minorHAnsi" w:hAnsiTheme="minorHAnsi" w:cstheme="minorHAnsi"/>
                <w:color w:val="auto"/>
              </w:rPr>
            </w:pPr>
            <w:r w:rsidRPr="004A4A45">
              <w:rPr>
                <w:rFonts w:asciiTheme="minorHAnsi" w:hAnsiTheme="minorHAnsi" w:cstheme="minorHAnsi"/>
              </w:rPr>
              <w:t>13.1</w:t>
            </w:r>
          </w:p>
        </w:tc>
        <w:tc>
          <w:tcPr>
            <w:tcW w:w="1196" w:type="dxa"/>
            <w:noWrap/>
          </w:tcPr>
          <w:p w:rsidR="00731983" w:rsidRPr="004A4A45" w:rsidP="00731983" w14:paraId="5820897C"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7.4</w:t>
            </w:r>
          </w:p>
        </w:tc>
        <w:tc>
          <w:tcPr>
            <w:tcW w:w="1324" w:type="dxa"/>
            <w:noWrap/>
          </w:tcPr>
          <w:p w:rsidR="00731983" w:rsidRPr="004A4A45" w:rsidP="00731983" w14:paraId="73474916"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13.1</w:t>
            </w:r>
          </w:p>
        </w:tc>
        <w:tc>
          <w:tcPr>
            <w:tcW w:w="1323" w:type="dxa"/>
            <w:noWrap/>
          </w:tcPr>
          <w:p w:rsidR="00731983" w:rsidRPr="004A4A45" w:rsidP="00731983" w14:paraId="10CBD88A"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7.4</w:t>
            </w:r>
          </w:p>
        </w:tc>
        <w:tc>
          <w:tcPr>
            <w:tcW w:w="1123" w:type="dxa"/>
            <w:noWrap/>
          </w:tcPr>
          <w:p w:rsidR="00731983" w:rsidRPr="004A4A45" w:rsidP="00731983" w14:paraId="773EF03C"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13.1</w:t>
            </w:r>
          </w:p>
        </w:tc>
      </w:tr>
      <w:tr w14:paraId="41B97375" w14:textId="77777777" w:rsidTr="00D34E0C">
        <w:tblPrEx>
          <w:tblW w:w="10613" w:type="dxa"/>
          <w:tblLayout w:type="fixed"/>
          <w:tblLook w:val="04E0"/>
        </w:tblPrEx>
        <w:trPr>
          <w:trHeight w:val="196"/>
        </w:trPr>
        <w:tc>
          <w:tcPr>
            <w:tcW w:w="1613" w:type="dxa"/>
            <w:noWrap/>
            <w:vAlign w:val="center"/>
          </w:tcPr>
          <w:p w:rsidR="00731983" w:rsidRPr="004A4A45" w:rsidP="00731983" w14:paraId="5B4A7F56"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&lt;2-year schools</w:t>
            </w:r>
          </w:p>
        </w:tc>
        <w:tc>
          <w:tcPr>
            <w:tcW w:w="1517" w:type="dxa"/>
            <w:noWrap/>
          </w:tcPr>
          <w:p w:rsidR="00731983" w:rsidRPr="004A4A45" w:rsidP="00731983" w14:paraId="5403F8E2"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1,669</w:t>
            </w:r>
          </w:p>
        </w:tc>
        <w:tc>
          <w:tcPr>
            <w:tcW w:w="1409" w:type="dxa"/>
            <w:noWrap/>
          </w:tcPr>
          <w:p w:rsidR="00731983" w:rsidRPr="004A4A45" w:rsidP="00731983" w14:paraId="376FCC7F"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3.6</w:t>
            </w:r>
          </w:p>
        </w:tc>
        <w:tc>
          <w:tcPr>
            <w:tcW w:w="1108" w:type="dxa"/>
            <w:noWrap/>
          </w:tcPr>
          <w:p w:rsidR="00731983" w:rsidRPr="004A4A45" w:rsidP="00731983" w14:paraId="5704E82C" w14:textId="77777777">
            <w:pPr>
              <w:pStyle w:val="TableTextRight"/>
              <w:keepNext/>
              <w:spacing w:after="0" w:line="259" w:lineRule="auto"/>
              <w:rPr>
                <w:rFonts w:asciiTheme="minorHAnsi" w:hAnsiTheme="minorHAnsi" w:cstheme="minorHAnsi"/>
                <w:color w:val="000000" w:themeColor="text1"/>
              </w:rPr>
            </w:pPr>
            <w:r w:rsidRPr="004A4A45">
              <w:rPr>
                <w:rFonts w:asciiTheme="minorHAnsi" w:hAnsiTheme="minorHAnsi" w:cstheme="minorHAnsi"/>
              </w:rPr>
              <w:t>3.2</w:t>
            </w:r>
          </w:p>
        </w:tc>
        <w:tc>
          <w:tcPr>
            <w:tcW w:w="1196" w:type="dxa"/>
            <w:noWrap/>
          </w:tcPr>
          <w:p w:rsidR="00731983" w:rsidRPr="004A4A45" w:rsidP="00731983" w14:paraId="724BB720"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3.6</w:t>
            </w:r>
          </w:p>
        </w:tc>
        <w:tc>
          <w:tcPr>
            <w:tcW w:w="1324" w:type="dxa"/>
            <w:noWrap/>
          </w:tcPr>
          <w:p w:rsidR="00731983" w:rsidRPr="004A4A45" w:rsidP="00731983" w14:paraId="5DBD29FA"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3.2</w:t>
            </w:r>
          </w:p>
        </w:tc>
        <w:tc>
          <w:tcPr>
            <w:tcW w:w="1323" w:type="dxa"/>
            <w:noWrap/>
          </w:tcPr>
          <w:p w:rsidR="00731983" w:rsidRPr="004A4A45" w:rsidP="00731983" w14:paraId="3D0056A1"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3.6</w:t>
            </w:r>
          </w:p>
        </w:tc>
        <w:tc>
          <w:tcPr>
            <w:tcW w:w="1123" w:type="dxa"/>
            <w:noWrap/>
          </w:tcPr>
          <w:p w:rsidR="00731983" w:rsidRPr="004A4A45" w:rsidP="00731983" w14:paraId="51082D2A"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3.2</w:t>
            </w:r>
          </w:p>
        </w:tc>
      </w:tr>
      <w:tr w14:paraId="66198FA6" w14:textId="77777777" w:rsidTr="00D34E0C">
        <w:tblPrEx>
          <w:tblW w:w="10613" w:type="dxa"/>
          <w:tblLayout w:type="fixed"/>
          <w:tblLook w:val="04E0"/>
        </w:tblPrEx>
        <w:trPr>
          <w:trHeight w:val="196"/>
        </w:trPr>
        <w:tc>
          <w:tcPr>
            <w:tcW w:w="1613" w:type="dxa"/>
            <w:noWrap/>
            <w:vAlign w:val="center"/>
          </w:tcPr>
          <w:p w:rsidR="00731983" w:rsidRPr="004A4A45" w:rsidP="00731983" w14:paraId="028F291F"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517" w:type="dxa"/>
            <w:noWrap/>
          </w:tcPr>
          <w:p w:rsidR="00731983" w:rsidRPr="004A4A45" w:rsidP="00731983" w14:paraId="49294707"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rPr>
              <w:t>5,908</w:t>
            </w:r>
          </w:p>
        </w:tc>
        <w:tc>
          <w:tcPr>
            <w:tcW w:w="1409" w:type="dxa"/>
            <w:noWrap/>
          </w:tcPr>
          <w:p w:rsidR="00731983" w:rsidRPr="004A4A45" w:rsidP="00731983" w14:paraId="4F96BD4C"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7.6</w:t>
            </w:r>
          </w:p>
        </w:tc>
        <w:tc>
          <w:tcPr>
            <w:tcW w:w="1108" w:type="dxa"/>
            <w:noWrap/>
          </w:tcPr>
          <w:p w:rsidR="00731983" w:rsidRPr="004A4A45" w:rsidP="00731983" w14:paraId="64E8F0B6"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10.1</w:t>
            </w:r>
          </w:p>
        </w:tc>
        <w:tc>
          <w:tcPr>
            <w:tcW w:w="1196" w:type="dxa"/>
            <w:noWrap/>
          </w:tcPr>
          <w:p w:rsidR="00731983" w:rsidRPr="004A4A45" w:rsidP="00731983" w14:paraId="576769BB"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7.6</w:t>
            </w:r>
          </w:p>
        </w:tc>
        <w:tc>
          <w:tcPr>
            <w:tcW w:w="1324" w:type="dxa"/>
            <w:noWrap/>
          </w:tcPr>
          <w:p w:rsidR="00731983" w:rsidRPr="004A4A45" w:rsidP="00731983" w14:paraId="35500F30"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10.1</w:t>
            </w:r>
          </w:p>
        </w:tc>
        <w:tc>
          <w:tcPr>
            <w:tcW w:w="1323" w:type="dxa"/>
            <w:noWrap/>
          </w:tcPr>
          <w:p w:rsidR="00731983" w:rsidRPr="004A4A45" w:rsidP="00731983" w14:paraId="5B637FA0"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7.6</w:t>
            </w:r>
          </w:p>
        </w:tc>
        <w:tc>
          <w:tcPr>
            <w:tcW w:w="1123" w:type="dxa"/>
            <w:noWrap/>
          </w:tcPr>
          <w:p w:rsidR="00731983" w:rsidRPr="004A4A45" w:rsidP="00731983" w14:paraId="1323F924"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10.1</w:t>
            </w:r>
          </w:p>
        </w:tc>
      </w:tr>
    </w:tbl>
    <w:p w:rsidR="003F2DD4" w:rsidRPr="004A4A45" w:rsidP="00F540DA" w14:paraId="7DA8CEA2" w14:textId="77777777">
      <w:pPr>
        <w:pStyle w:val="BodyText"/>
        <w:spacing w:before="120"/>
        <w:rPr>
          <w:rFonts w:asciiTheme="minorHAnsi" w:hAnsiTheme="minorHAnsi" w:cstheme="minorHAnsi"/>
          <w:snapToGrid w:val="0"/>
        </w:rPr>
      </w:pPr>
    </w:p>
    <w:bookmarkEnd w:id="110"/>
    <w:p w:rsidR="00012E95" w:rsidRPr="004A4A45" w14:paraId="500C1C4E" w14:textId="77777777">
      <w:pPr>
        <w:rPr>
          <w:rFonts w:asciiTheme="minorHAnsi" w:hAnsiTheme="minorHAnsi" w:cstheme="minorHAnsi"/>
          <w:b/>
          <w:snapToGrid w:val="0"/>
          <w:sz w:val="22"/>
          <w:szCs w:val="22"/>
        </w:rPr>
      </w:pPr>
      <w:r w:rsidRPr="004A4A45">
        <w:rPr>
          <w:rFonts w:asciiTheme="minorHAnsi" w:hAnsiTheme="minorHAnsi" w:cstheme="minorHAnsi"/>
          <w:b/>
          <w:snapToGrid w:val="0"/>
          <w:sz w:val="22"/>
          <w:szCs w:val="22"/>
        </w:rPr>
        <w:br w:type="page"/>
      </w:r>
    </w:p>
    <w:p w:rsidR="00311435" w:rsidRPr="004A4A45" w:rsidP="007745BB" w14:paraId="7BA6B51F" w14:textId="77777777">
      <w:pPr>
        <w:rPr>
          <w:rFonts w:asciiTheme="minorHAnsi" w:hAnsiTheme="minorHAnsi" w:cstheme="minorHAnsi"/>
          <w:snapToGrid w:val="0"/>
          <w:sz w:val="22"/>
          <w:szCs w:val="22"/>
        </w:rPr>
      </w:pPr>
      <w:r w:rsidRPr="004A4A45">
        <w:rPr>
          <w:rFonts w:asciiTheme="minorHAnsi" w:hAnsiTheme="minorHAnsi" w:cstheme="minorHAnsi"/>
          <w:b/>
          <w:snapToGrid w:val="0"/>
          <w:sz w:val="22"/>
          <w:szCs w:val="22"/>
        </w:rPr>
        <w:t>Academic Libraries (AL):</w:t>
      </w:r>
      <w:r w:rsidRPr="004A4A45">
        <w:rPr>
          <w:rFonts w:asciiTheme="minorHAnsi" w:hAnsiTheme="minorHAnsi" w:cstheme="minorHAnsi"/>
          <w:snapToGrid w:val="0"/>
          <w:sz w:val="22"/>
          <w:szCs w:val="22"/>
        </w:rPr>
        <w:t xml:space="preserve"> Detailed estimates for the AL </w:t>
      </w:r>
      <w:r w:rsidRPr="004A4A45" w:rsidR="00C77685">
        <w:rPr>
          <w:rFonts w:asciiTheme="minorHAnsi" w:hAnsiTheme="minorHAnsi" w:cstheme="minorHAnsi"/>
          <w:snapToGrid w:val="0"/>
          <w:sz w:val="22"/>
          <w:szCs w:val="22"/>
        </w:rPr>
        <w:t xml:space="preserve">survey </w:t>
      </w:r>
      <w:r w:rsidRPr="004A4A45">
        <w:rPr>
          <w:rFonts w:asciiTheme="minorHAnsi" w:hAnsiTheme="minorHAnsi" w:cstheme="minorHAnsi"/>
          <w:snapToGrid w:val="0"/>
          <w:sz w:val="22"/>
          <w:szCs w:val="22"/>
        </w:rPr>
        <w:t xml:space="preserve">component are presented in table 15. These estimates account for institution type and keyholder experience and were adjusted to take into consideration respondent self-reported preparation time for this component. </w:t>
      </w:r>
      <w:r w:rsidRPr="004A4A45" w:rsidR="00A4423E">
        <w:rPr>
          <w:rFonts w:asciiTheme="minorHAnsi" w:hAnsiTheme="minorHAnsi" w:cstheme="minorHAnsi"/>
          <w:snapToGrid w:val="0"/>
          <w:sz w:val="22"/>
          <w:szCs w:val="22"/>
        </w:rPr>
        <w:t xml:space="preserve"> There are </w:t>
      </w:r>
      <w:r w:rsidRPr="004A4A45" w:rsidR="00C21E47">
        <w:rPr>
          <w:rFonts w:asciiTheme="minorHAnsi" w:hAnsiTheme="minorHAnsi" w:cstheme="minorHAnsi"/>
          <w:snapToGrid w:val="0"/>
          <w:sz w:val="22"/>
          <w:szCs w:val="22"/>
        </w:rPr>
        <w:t>no</w:t>
      </w:r>
      <w:r w:rsidRPr="004A4A45" w:rsidR="00A4423E">
        <w:rPr>
          <w:rFonts w:asciiTheme="minorHAnsi" w:hAnsiTheme="minorHAnsi" w:cstheme="minorHAnsi"/>
          <w:snapToGrid w:val="0"/>
          <w:sz w:val="22"/>
          <w:szCs w:val="22"/>
        </w:rPr>
        <w:t xml:space="preserve"> </w:t>
      </w:r>
      <w:r w:rsidRPr="004A4A45" w:rsidR="00691284">
        <w:rPr>
          <w:rFonts w:asciiTheme="minorHAnsi" w:hAnsiTheme="minorHAnsi" w:cstheme="minorHAnsi"/>
          <w:snapToGrid w:val="0"/>
          <w:sz w:val="22"/>
          <w:szCs w:val="22"/>
        </w:rPr>
        <w:t>changes to this component in 2024-25, and it will be retired after the 2024-25 data collection.</w:t>
      </w:r>
      <w:r w:rsidRPr="004A4A45" w:rsidR="00771040">
        <w:rPr>
          <w:rFonts w:asciiTheme="minorHAnsi" w:hAnsiTheme="minorHAnsi" w:cstheme="minorHAnsi"/>
          <w:snapToGrid w:val="0"/>
          <w:sz w:val="22"/>
          <w:szCs w:val="22"/>
        </w:rPr>
        <w:t xml:space="preserve"> More information about the retirement of the AL survey component can be found in the </w:t>
      </w:r>
      <w:r w:rsidRPr="004A4A45" w:rsidR="00A11015">
        <w:rPr>
          <w:rFonts w:asciiTheme="minorHAnsi" w:hAnsiTheme="minorHAnsi" w:cstheme="minorHAnsi"/>
          <w:i/>
          <w:iCs/>
          <w:snapToGrid w:val="0"/>
          <w:sz w:val="22"/>
          <w:szCs w:val="22"/>
        </w:rPr>
        <w:t xml:space="preserve">Appendix E – IPEDS 2024-25 through 2026-27 Response to </w:t>
      </w:r>
      <w:r w:rsidRPr="004A4A45" w:rsidR="00532B2A">
        <w:rPr>
          <w:rFonts w:asciiTheme="minorHAnsi" w:hAnsiTheme="minorHAnsi" w:cstheme="minorHAnsi"/>
          <w:i/>
          <w:iCs/>
          <w:snapToGrid w:val="0"/>
          <w:sz w:val="22"/>
          <w:szCs w:val="22"/>
        </w:rPr>
        <w:t xml:space="preserve">60-day </w:t>
      </w:r>
      <w:r w:rsidRPr="004A4A45" w:rsidR="00A11015">
        <w:rPr>
          <w:rFonts w:asciiTheme="minorHAnsi" w:hAnsiTheme="minorHAnsi" w:cstheme="minorHAnsi"/>
          <w:i/>
          <w:iCs/>
          <w:snapToGrid w:val="0"/>
          <w:sz w:val="22"/>
          <w:szCs w:val="22"/>
        </w:rPr>
        <w:t>Public Comments</w:t>
      </w:r>
      <w:r w:rsidRPr="004A4A45" w:rsidR="00A11015">
        <w:rPr>
          <w:rFonts w:asciiTheme="minorHAnsi" w:hAnsiTheme="minorHAnsi" w:cstheme="minorHAnsi"/>
          <w:snapToGrid w:val="0"/>
          <w:sz w:val="22"/>
          <w:szCs w:val="22"/>
        </w:rPr>
        <w:t xml:space="preserve">. </w:t>
      </w:r>
    </w:p>
    <w:p w:rsidR="00691284" w:rsidRPr="004A4A45" w:rsidP="007745BB" w14:paraId="457F6FD4" w14:textId="77777777">
      <w:pPr>
        <w:rPr>
          <w:rFonts w:asciiTheme="minorHAnsi" w:hAnsiTheme="minorHAnsi" w:cstheme="minorHAnsi"/>
          <w:snapToGrid w:val="0"/>
          <w:sz w:val="22"/>
          <w:szCs w:val="22"/>
        </w:rPr>
      </w:pPr>
    </w:p>
    <w:tbl>
      <w:tblPr>
        <w:tblStyle w:val="MediumShading1Accent1"/>
        <w:tblW w:w="10592" w:type="dxa"/>
        <w:tblLayout w:type="fixed"/>
        <w:tblLook w:val="04E0"/>
      </w:tblPr>
      <w:tblGrid>
        <w:gridCol w:w="1614"/>
        <w:gridCol w:w="1518"/>
        <w:gridCol w:w="1196"/>
        <w:gridCol w:w="1326"/>
        <w:gridCol w:w="1324"/>
        <w:gridCol w:w="1123"/>
        <w:gridCol w:w="1168"/>
        <w:gridCol w:w="1323"/>
      </w:tblGrid>
      <w:tr w14:paraId="13AC8FA5" w14:textId="77777777" w:rsidTr="00D34E0C">
        <w:tblPrEx>
          <w:tblW w:w="10592" w:type="dxa"/>
          <w:tblLayout w:type="fixed"/>
          <w:tblLook w:val="04E0"/>
        </w:tblPrEx>
        <w:trPr>
          <w:trHeight w:val="155"/>
        </w:trPr>
        <w:tc>
          <w:tcPr>
            <w:tcW w:w="10592" w:type="dxa"/>
            <w:gridSpan w:val="8"/>
            <w:shd w:val="clear" w:color="auto" w:fill="0070C0"/>
            <w:vAlign w:val="center"/>
          </w:tcPr>
          <w:p w:rsidR="00FB496B" w:rsidRPr="004A4A45" w:rsidP="00EC58C3" w14:paraId="44F204BD" w14:textId="77777777">
            <w:pPr>
              <w:pStyle w:val="TableTitle"/>
              <w:rPr>
                <w:rFonts w:asciiTheme="minorHAnsi" w:hAnsiTheme="minorHAnsi" w:cstheme="minorHAnsi"/>
              </w:rPr>
            </w:pPr>
            <w:bookmarkStart w:id="112" w:name="_Toc212641613"/>
            <w:r w:rsidRPr="004A4A45">
              <w:rPr>
                <w:rFonts w:asciiTheme="minorHAnsi" w:hAnsiTheme="minorHAnsi" w:cstheme="minorHAnsi"/>
              </w:rPr>
              <w:t xml:space="preserve">Table </w:t>
            </w:r>
            <w:r w:rsidRPr="004A4A45" w:rsidR="00A7287F">
              <w:rPr>
                <w:rFonts w:asciiTheme="minorHAnsi" w:hAnsiTheme="minorHAnsi" w:cstheme="minorHAnsi"/>
              </w:rPr>
              <w:t>17</w:t>
            </w:r>
            <w:r w:rsidRPr="004A4A45">
              <w:rPr>
                <w:rFonts w:asciiTheme="minorHAnsi" w:hAnsiTheme="minorHAnsi" w:cstheme="minorHAnsi"/>
              </w:rPr>
              <w:t>. Burden hours, Academic Libraries</w:t>
            </w:r>
            <w:bookmarkEnd w:id="112"/>
          </w:p>
        </w:tc>
      </w:tr>
      <w:tr w14:paraId="0F5F91BD" w14:textId="77777777" w:rsidTr="00D34E0C">
        <w:tblPrEx>
          <w:tblW w:w="10592" w:type="dxa"/>
          <w:tblLayout w:type="fixed"/>
          <w:tblLook w:val="04E0"/>
        </w:tblPrEx>
        <w:trPr>
          <w:trHeight w:val="155"/>
        </w:trPr>
        <w:tc>
          <w:tcPr>
            <w:tcW w:w="1614" w:type="dxa"/>
            <w:vMerge w:val="restart"/>
            <w:vAlign w:val="center"/>
          </w:tcPr>
          <w:p w:rsidR="00FB496B" w:rsidRPr="004A4A45" w14:paraId="5E0F5D45"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bCs w:val="0"/>
              </w:rPr>
              <w:t>Institution Type</w:t>
            </w:r>
          </w:p>
        </w:tc>
        <w:tc>
          <w:tcPr>
            <w:tcW w:w="1518" w:type="dxa"/>
            <w:vMerge w:val="restart"/>
            <w:vAlign w:val="center"/>
          </w:tcPr>
          <w:p w:rsidR="00FB496B" w:rsidRPr="004A4A45" w14:paraId="0E79FFFA"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Number of institutions (Title IV and non-Title IV)</w:t>
            </w:r>
          </w:p>
        </w:tc>
        <w:tc>
          <w:tcPr>
            <w:tcW w:w="2522" w:type="dxa"/>
            <w:gridSpan w:val="2"/>
            <w:vAlign w:val="center"/>
          </w:tcPr>
          <w:p w:rsidR="00FB496B" w:rsidRPr="004A4A45" w14:paraId="795DE079"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2024-25</w:t>
            </w:r>
          </w:p>
        </w:tc>
        <w:tc>
          <w:tcPr>
            <w:tcW w:w="2447" w:type="dxa"/>
            <w:gridSpan w:val="2"/>
          </w:tcPr>
          <w:p w:rsidR="00FB496B" w:rsidRPr="004A4A45" w14:paraId="21798D2D" w14:textId="77777777">
            <w:pPr>
              <w:pStyle w:val="TableHeader"/>
              <w:keepNext/>
              <w:rPr>
                <w:rFonts w:asciiTheme="minorHAnsi" w:hAnsiTheme="minorHAnsi" w:cstheme="minorHAnsi"/>
                <w:b w:val="0"/>
                <w:bCs/>
                <w:color w:val="FFFFFF" w:themeColor="background1"/>
              </w:rPr>
            </w:pPr>
            <w:r w:rsidRPr="004A4A45">
              <w:rPr>
                <w:rFonts w:asciiTheme="minorHAnsi" w:hAnsiTheme="minorHAnsi" w:cstheme="minorHAnsi"/>
              </w:rPr>
              <w:t>2025-26</w:t>
            </w:r>
          </w:p>
        </w:tc>
        <w:tc>
          <w:tcPr>
            <w:tcW w:w="2489" w:type="dxa"/>
            <w:gridSpan w:val="2"/>
          </w:tcPr>
          <w:p w:rsidR="00FB496B" w:rsidRPr="004A4A45" w14:paraId="4F29BDB4" w14:textId="77777777">
            <w:pPr>
              <w:pStyle w:val="TableHeader"/>
              <w:keepNext/>
              <w:rPr>
                <w:rFonts w:asciiTheme="minorHAnsi" w:hAnsiTheme="minorHAnsi" w:cstheme="minorHAnsi"/>
              </w:rPr>
            </w:pPr>
            <w:r w:rsidRPr="004A4A45">
              <w:rPr>
                <w:rFonts w:asciiTheme="minorHAnsi" w:hAnsiTheme="minorHAnsi" w:cstheme="minorHAnsi"/>
              </w:rPr>
              <w:t>2026-27</w:t>
            </w:r>
          </w:p>
        </w:tc>
      </w:tr>
      <w:tr w14:paraId="4C008656" w14:textId="77777777" w:rsidTr="00D34E0C">
        <w:tblPrEx>
          <w:tblW w:w="10592" w:type="dxa"/>
          <w:tblLayout w:type="fixed"/>
          <w:tblLook w:val="04E0"/>
        </w:tblPrEx>
        <w:trPr>
          <w:trHeight w:val="155"/>
        </w:trPr>
        <w:tc>
          <w:tcPr>
            <w:tcW w:w="1614" w:type="dxa"/>
            <w:vMerge/>
            <w:vAlign w:val="center"/>
          </w:tcPr>
          <w:p w:rsidR="00FB496B" w:rsidRPr="004A4A45" w14:paraId="6066AFFD" w14:textId="77777777">
            <w:pPr>
              <w:pStyle w:val="TableHeader"/>
              <w:keepNext/>
              <w:rPr>
                <w:rFonts w:asciiTheme="minorHAnsi" w:hAnsiTheme="minorHAnsi" w:cstheme="minorHAnsi"/>
                <w:color w:val="FFFFFF" w:themeColor="background1"/>
              </w:rPr>
            </w:pPr>
          </w:p>
        </w:tc>
        <w:tc>
          <w:tcPr>
            <w:tcW w:w="1518" w:type="dxa"/>
            <w:vMerge/>
            <w:vAlign w:val="center"/>
          </w:tcPr>
          <w:p w:rsidR="00FB496B" w:rsidRPr="004A4A45" w14:paraId="5E7A5CD1" w14:textId="77777777">
            <w:pPr>
              <w:pStyle w:val="TableHeader"/>
              <w:keepNext/>
              <w:rPr>
                <w:rFonts w:asciiTheme="minorHAnsi" w:hAnsiTheme="minorHAnsi" w:cstheme="minorHAnsi"/>
                <w:b w:val="0"/>
                <w:color w:val="FFFFFF" w:themeColor="background1"/>
              </w:rPr>
            </w:pPr>
          </w:p>
        </w:tc>
        <w:tc>
          <w:tcPr>
            <w:tcW w:w="2522" w:type="dxa"/>
            <w:gridSpan w:val="2"/>
            <w:vAlign w:val="center"/>
          </w:tcPr>
          <w:p w:rsidR="00FB496B" w:rsidRPr="004A4A45" w14:paraId="1747AAF3"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447" w:type="dxa"/>
            <w:gridSpan w:val="2"/>
            <w:vAlign w:val="center"/>
          </w:tcPr>
          <w:p w:rsidR="00FB496B" w:rsidRPr="004A4A45" w14:paraId="3375EAC5" w14:textId="77777777">
            <w:pPr>
              <w:pStyle w:val="TableHeader"/>
              <w:keepNext/>
              <w:rPr>
                <w:rFonts w:asciiTheme="minorHAnsi" w:hAnsiTheme="minorHAnsi" w:cstheme="minorHAnsi"/>
                <w:b w:val="0"/>
                <w:color w:val="FFFFFF" w:themeColor="background1"/>
              </w:rPr>
            </w:pPr>
            <w:r w:rsidRPr="004A4A45">
              <w:rPr>
                <w:rFonts w:asciiTheme="minorHAnsi" w:hAnsiTheme="minorHAnsi" w:cstheme="minorHAnsi"/>
                <w:szCs w:val="18"/>
              </w:rPr>
              <w:t>Estimated average burden hours per institution</w:t>
            </w:r>
          </w:p>
        </w:tc>
        <w:tc>
          <w:tcPr>
            <w:tcW w:w="2489" w:type="dxa"/>
            <w:gridSpan w:val="2"/>
            <w:vAlign w:val="center"/>
          </w:tcPr>
          <w:p w:rsidR="00FB496B" w:rsidRPr="004A4A45" w14:paraId="4DBC4DC6" w14:textId="77777777">
            <w:pPr>
              <w:pStyle w:val="TableHeader"/>
              <w:keepNext/>
              <w:rPr>
                <w:rFonts w:asciiTheme="minorHAnsi" w:hAnsiTheme="minorHAnsi" w:cstheme="minorHAnsi"/>
                <w:szCs w:val="18"/>
              </w:rPr>
            </w:pPr>
            <w:r w:rsidRPr="004A4A45">
              <w:rPr>
                <w:rFonts w:asciiTheme="minorHAnsi" w:hAnsiTheme="minorHAnsi" w:cstheme="minorHAnsi"/>
                <w:szCs w:val="18"/>
              </w:rPr>
              <w:t>Estimated average burden hours per institution</w:t>
            </w:r>
          </w:p>
        </w:tc>
      </w:tr>
      <w:tr w14:paraId="10666643" w14:textId="77777777" w:rsidTr="00D34E0C">
        <w:tblPrEx>
          <w:tblW w:w="10592" w:type="dxa"/>
          <w:tblLayout w:type="fixed"/>
          <w:tblLook w:val="04E0"/>
        </w:tblPrEx>
        <w:trPr>
          <w:trHeight w:val="155"/>
        </w:trPr>
        <w:tc>
          <w:tcPr>
            <w:tcW w:w="1614" w:type="dxa"/>
            <w:vMerge/>
            <w:vAlign w:val="center"/>
          </w:tcPr>
          <w:p w:rsidR="00FB496B" w:rsidRPr="004A4A45" w14:paraId="4B2E702D" w14:textId="77777777">
            <w:pPr>
              <w:pStyle w:val="TableHeader"/>
              <w:keepNext/>
              <w:rPr>
                <w:rFonts w:asciiTheme="minorHAnsi" w:hAnsiTheme="minorHAnsi" w:cstheme="minorHAnsi"/>
                <w:color w:val="FFFFFF" w:themeColor="background1"/>
              </w:rPr>
            </w:pPr>
          </w:p>
        </w:tc>
        <w:tc>
          <w:tcPr>
            <w:tcW w:w="1518" w:type="dxa"/>
            <w:vMerge/>
            <w:vAlign w:val="center"/>
          </w:tcPr>
          <w:p w:rsidR="00FB496B" w:rsidRPr="004A4A45" w14:paraId="4F924D82" w14:textId="77777777">
            <w:pPr>
              <w:pStyle w:val="TableHeader"/>
              <w:keepNext/>
              <w:rPr>
                <w:rFonts w:asciiTheme="minorHAnsi" w:hAnsiTheme="minorHAnsi" w:cstheme="minorHAnsi"/>
              </w:rPr>
            </w:pPr>
          </w:p>
        </w:tc>
        <w:tc>
          <w:tcPr>
            <w:tcW w:w="1196" w:type="dxa"/>
            <w:vAlign w:val="center"/>
          </w:tcPr>
          <w:p w:rsidR="00FB496B" w:rsidRPr="004A4A45" w14:paraId="3AB441EE" w14:textId="77777777">
            <w:pPr>
              <w:pStyle w:val="TableHeader"/>
              <w:rPr>
                <w:rFonts w:asciiTheme="minorHAnsi" w:hAnsiTheme="minorHAnsi" w:cstheme="minorHAnsi"/>
                <w:sz w:val="16"/>
                <w:szCs w:val="16"/>
              </w:rPr>
            </w:pPr>
            <w:r w:rsidRPr="004A4A45">
              <w:rPr>
                <w:rFonts w:asciiTheme="minorHAnsi" w:hAnsiTheme="minorHAnsi" w:cstheme="minorHAnsi"/>
                <w:sz w:val="16"/>
                <w:szCs w:val="16"/>
              </w:rPr>
              <w:t>Experienced</w:t>
            </w:r>
          </w:p>
          <w:p w:rsidR="00FB496B" w:rsidRPr="004A4A45" w14:paraId="305208CD" w14:textId="77777777">
            <w:pPr>
              <w:pStyle w:val="TableHeader"/>
              <w:keepNext/>
              <w:rPr>
                <w:rFonts w:asciiTheme="minorHAnsi" w:hAnsiTheme="minorHAnsi" w:cstheme="minorHAnsi"/>
              </w:rPr>
            </w:pPr>
            <w:r w:rsidRPr="004A4A45">
              <w:rPr>
                <w:rFonts w:asciiTheme="minorHAnsi" w:hAnsiTheme="minorHAnsi" w:cstheme="minorHAnsi"/>
                <w:sz w:val="16"/>
                <w:szCs w:val="16"/>
              </w:rPr>
              <w:t>keyholder</w:t>
            </w:r>
          </w:p>
        </w:tc>
        <w:tc>
          <w:tcPr>
            <w:tcW w:w="1325" w:type="dxa"/>
            <w:vAlign w:val="center"/>
          </w:tcPr>
          <w:p w:rsidR="00FB496B" w:rsidRPr="004A4A45" w14:paraId="562862EF"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324" w:type="dxa"/>
            <w:vAlign w:val="center"/>
          </w:tcPr>
          <w:p w:rsidR="00FB496B" w:rsidRPr="004A4A45" w14:paraId="66684915" w14:textId="77777777">
            <w:pPr>
              <w:pStyle w:val="TableHeader"/>
              <w:keepNext/>
              <w:rPr>
                <w:rFonts w:asciiTheme="minorHAnsi" w:hAnsiTheme="minorHAnsi" w:cstheme="minorHAnsi"/>
              </w:rPr>
            </w:pPr>
            <w:r w:rsidRPr="004A4A45">
              <w:rPr>
                <w:rFonts w:asciiTheme="minorHAnsi" w:hAnsiTheme="minorHAnsi" w:cstheme="minorHAnsi"/>
                <w:sz w:val="16"/>
                <w:szCs w:val="16"/>
              </w:rPr>
              <w:t>Experienced keyholder</w:t>
            </w:r>
          </w:p>
        </w:tc>
        <w:tc>
          <w:tcPr>
            <w:tcW w:w="1123" w:type="dxa"/>
            <w:vAlign w:val="center"/>
          </w:tcPr>
          <w:p w:rsidR="00FB496B" w:rsidRPr="004A4A45" w14:paraId="49C897CD" w14:textId="77777777">
            <w:pPr>
              <w:pStyle w:val="TableHeader"/>
              <w:keepNext/>
              <w:rPr>
                <w:rFonts w:asciiTheme="minorHAnsi" w:hAnsiTheme="minorHAnsi" w:cstheme="minorHAnsi"/>
              </w:rPr>
            </w:pPr>
            <w:r w:rsidRPr="004A4A45">
              <w:rPr>
                <w:rFonts w:asciiTheme="minorHAnsi" w:hAnsiTheme="minorHAnsi" w:cstheme="minorHAnsi"/>
                <w:sz w:val="16"/>
                <w:szCs w:val="16"/>
              </w:rPr>
              <w:t>New keyholder</w:t>
            </w:r>
          </w:p>
        </w:tc>
        <w:tc>
          <w:tcPr>
            <w:tcW w:w="1168" w:type="dxa"/>
            <w:vAlign w:val="center"/>
          </w:tcPr>
          <w:p w:rsidR="00FB496B" w:rsidRPr="004A4A45" w14:paraId="2F745FE7"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Experienced keyholder</w:t>
            </w:r>
          </w:p>
        </w:tc>
        <w:tc>
          <w:tcPr>
            <w:tcW w:w="1320" w:type="dxa"/>
            <w:vAlign w:val="center"/>
          </w:tcPr>
          <w:p w:rsidR="00FB496B" w:rsidRPr="004A4A45" w14:paraId="1E8FDEE3" w14:textId="77777777">
            <w:pPr>
              <w:pStyle w:val="TableHeader"/>
              <w:keepNext/>
              <w:rPr>
                <w:rFonts w:asciiTheme="minorHAnsi" w:hAnsiTheme="minorHAnsi" w:cstheme="minorHAnsi"/>
                <w:sz w:val="16"/>
                <w:szCs w:val="16"/>
              </w:rPr>
            </w:pPr>
            <w:r w:rsidRPr="004A4A45">
              <w:rPr>
                <w:rFonts w:asciiTheme="minorHAnsi" w:hAnsiTheme="minorHAnsi" w:cstheme="minorHAnsi"/>
                <w:sz w:val="16"/>
                <w:szCs w:val="16"/>
              </w:rPr>
              <w:t>New keyholder</w:t>
            </w:r>
          </w:p>
        </w:tc>
      </w:tr>
      <w:tr w14:paraId="2B49F420" w14:textId="77777777" w:rsidTr="00D34E0C">
        <w:tblPrEx>
          <w:tblW w:w="10592" w:type="dxa"/>
          <w:tblLayout w:type="fixed"/>
          <w:tblLook w:val="04E0"/>
        </w:tblPrEx>
        <w:trPr>
          <w:trHeight w:val="155"/>
        </w:trPr>
        <w:tc>
          <w:tcPr>
            <w:tcW w:w="1614" w:type="dxa"/>
            <w:noWrap/>
            <w:vAlign w:val="center"/>
          </w:tcPr>
          <w:p w:rsidR="00FB496B" w:rsidRPr="004A4A45" w:rsidP="002E288E" w14:paraId="436DC9DE"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4-year schools</w:t>
            </w:r>
          </w:p>
        </w:tc>
        <w:tc>
          <w:tcPr>
            <w:tcW w:w="1518" w:type="dxa"/>
            <w:noWrap/>
            <w:vAlign w:val="center"/>
          </w:tcPr>
          <w:p w:rsidR="00FB496B" w:rsidRPr="004A4A45" w:rsidP="002E288E" w14:paraId="65E625F5"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2,517</w:t>
            </w:r>
          </w:p>
        </w:tc>
        <w:tc>
          <w:tcPr>
            <w:tcW w:w="1196" w:type="dxa"/>
            <w:noWrap/>
            <w:vAlign w:val="center"/>
          </w:tcPr>
          <w:p w:rsidR="00FB496B" w:rsidRPr="004A4A45" w:rsidP="002E288E" w14:paraId="494B1FD0"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5.7</w:t>
            </w:r>
          </w:p>
        </w:tc>
        <w:tc>
          <w:tcPr>
            <w:tcW w:w="1325" w:type="dxa"/>
            <w:noWrap/>
            <w:vAlign w:val="center"/>
          </w:tcPr>
          <w:p w:rsidR="00FB496B" w:rsidRPr="004A4A45" w:rsidP="002E288E" w14:paraId="62105969"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5.9</w:t>
            </w:r>
          </w:p>
        </w:tc>
        <w:tc>
          <w:tcPr>
            <w:tcW w:w="1324" w:type="dxa"/>
            <w:noWrap/>
            <w:vAlign w:val="center"/>
          </w:tcPr>
          <w:p w:rsidR="00FB496B" w:rsidRPr="004A4A45" w:rsidP="002E288E" w14:paraId="2842EBBC" w14:textId="77777777">
            <w:pPr>
              <w:pStyle w:val="TableTextRight"/>
              <w:keepNext/>
              <w:spacing w:after="0"/>
              <w:rPr>
                <w:rFonts w:asciiTheme="minorHAnsi" w:hAnsiTheme="minorHAnsi" w:cstheme="minorHAnsi"/>
                <w:color w:val="auto"/>
              </w:rPr>
            </w:pPr>
            <w:r w:rsidRPr="004A4A45">
              <w:rPr>
                <w:rFonts w:ascii="Calibri" w:hAnsi="Calibri" w:cs="Calibri"/>
              </w:rPr>
              <w:t>N/A</w:t>
            </w:r>
          </w:p>
        </w:tc>
        <w:tc>
          <w:tcPr>
            <w:tcW w:w="1123" w:type="dxa"/>
            <w:noWrap/>
            <w:vAlign w:val="center"/>
          </w:tcPr>
          <w:p w:rsidR="00FB496B" w:rsidRPr="004A4A45" w:rsidP="002E288E" w14:paraId="2A5A55ED" w14:textId="77777777">
            <w:pPr>
              <w:pStyle w:val="TableTextRight"/>
              <w:keepNext/>
              <w:spacing w:after="0"/>
              <w:rPr>
                <w:rFonts w:asciiTheme="minorHAnsi" w:hAnsiTheme="minorHAnsi" w:cstheme="minorHAnsi"/>
                <w:color w:val="auto"/>
              </w:rPr>
            </w:pPr>
            <w:r w:rsidRPr="004A4A45">
              <w:rPr>
                <w:rFonts w:ascii="Calibri" w:hAnsi="Calibri" w:cs="Calibri"/>
              </w:rPr>
              <w:t>N/A</w:t>
            </w:r>
          </w:p>
        </w:tc>
        <w:tc>
          <w:tcPr>
            <w:tcW w:w="1168" w:type="dxa"/>
            <w:vAlign w:val="center"/>
          </w:tcPr>
          <w:p w:rsidR="00FB496B" w:rsidRPr="004A4A45" w:rsidP="002E288E" w14:paraId="669F3BA3" w14:textId="77777777">
            <w:pPr>
              <w:pStyle w:val="TableTextRight"/>
              <w:keepNext/>
              <w:spacing w:after="0"/>
              <w:rPr>
                <w:rFonts w:ascii="Calibri" w:hAnsi="Calibri" w:cs="Calibri"/>
              </w:rPr>
            </w:pPr>
            <w:r w:rsidRPr="004A4A45">
              <w:rPr>
                <w:rFonts w:ascii="Calibri" w:hAnsi="Calibri" w:cs="Calibri"/>
              </w:rPr>
              <w:t>N/A</w:t>
            </w:r>
          </w:p>
        </w:tc>
        <w:tc>
          <w:tcPr>
            <w:tcW w:w="1320" w:type="dxa"/>
            <w:vAlign w:val="center"/>
          </w:tcPr>
          <w:p w:rsidR="00FB496B" w:rsidRPr="004A4A45" w:rsidP="002E288E" w14:paraId="05BFD48E" w14:textId="77777777">
            <w:pPr>
              <w:pStyle w:val="TableTextRight"/>
              <w:keepNext/>
              <w:spacing w:after="0"/>
              <w:rPr>
                <w:rFonts w:ascii="Calibri" w:hAnsi="Calibri" w:cs="Calibri"/>
              </w:rPr>
            </w:pPr>
            <w:r w:rsidRPr="004A4A45">
              <w:rPr>
                <w:rFonts w:ascii="Calibri" w:hAnsi="Calibri" w:cs="Calibri"/>
              </w:rPr>
              <w:t>N/A</w:t>
            </w:r>
          </w:p>
        </w:tc>
      </w:tr>
      <w:tr w14:paraId="1F06C215" w14:textId="77777777" w:rsidTr="00D34E0C">
        <w:tblPrEx>
          <w:tblW w:w="10592" w:type="dxa"/>
          <w:tblLayout w:type="fixed"/>
          <w:tblLook w:val="04E0"/>
        </w:tblPrEx>
        <w:trPr>
          <w:trHeight w:val="155"/>
        </w:trPr>
        <w:tc>
          <w:tcPr>
            <w:tcW w:w="1614" w:type="dxa"/>
            <w:noWrap/>
            <w:vAlign w:val="center"/>
          </w:tcPr>
          <w:p w:rsidR="00FB496B" w:rsidRPr="004A4A45" w:rsidP="002E288E" w14:paraId="4F272D5E" w14:textId="77777777">
            <w:pPr>
              <w:keepNext/>
              <w:rPr>
                <w:rFonts w:asciiTheme="minorHAnsi" w:hAnsiTheme="minorHAnsi" w:cstheme="minorHAnsi"/>
                <w:color w:val="000000"/>
                <w:sz w:val="18"/>
                <w:szCs w:val="18"/>
              </w:rPr>
            </w:pPr>
            <w:r w:rsidRPr="004A4A45">
              <w:rPr>
                <w:rFonts w:asciiTheme="minorHAnsi" w:hAnsiTheme="minorHAnsi" w:cstheme="minorHAnsi"/>
                <w:bCs w:val="0"/>
                <w:color w:val="000000"/>
                <w:sz w:val="18"/>
                <w:szCs w:val="18"/>
              </w:rPr>
              <w:t>2-year schools</w:t>
            </w:r>
          </w:p>
        </w:tc>
        <w:tc>
          <w:tcPr>
            <w:tcW w:w="1518" w:type="dxa"/>
            <w:noWrap/>
            <w:vAlign w:val="center"/>
          </w:tcPr>
          <w:p w:rsidR="00FB496B" w:rsidRPr="004A4A45" w:rsidP="002E288E" w14:paraId="2D043C67"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1,173</w:t>
            </w:r>
          </w:p>
        </w:tc>
        <w:tc>
          <w:tcPr>
            <w:tcW w:w="1196" w:type="dxa"/>
            <w:noWrap/>
            <w:vAlign w:val="center"/>
          </w:tcPr>
          <w:p w:rsidR="00FB496B" w:rsidRPr="004A4A45" w:rsidP="002E288E" w14:paraId="168DF950"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w:t>
            </w:r>
          </w:p>
        </w:tc>
        <w:tc>
          <w:tcPr>
            <w:tcW w:w="1325" w:type="dxa"/>
            <w:noWrap/>
            <w:vAlign w:val="center"/>
          </w:tcPr>
          <w:p w:rsidR="00FB496B" w:rsidRPr="004A4A45" w:rsidP="002E288E" w14:paraId="5FA226E3" w14:textId="77777777">
            <w:pPr>
              <w:pStyle w:val="TableTextRight"/>
              <w:keepNext/>
              <w:spacing w:after="0"/>
              <w:rPr>
                <w:rFonts w:asciiTheme="minorHAnsi" w:hAnsiTheme="minorHAnsi" w:cstheme="minorHAnsi"/>
                <w:color w:val="auto"/>
              </w:rPr>
            </w:pPr>
            <w:r w:rsidRPr="004A4A45">
              <w:rPr>
                <w:rFonts w:asciiTheme="minorHAnsi" w:hAnsiTheme="minorHAnsi" w:cstheme="minorHAnsi"/>
              </w:rPr>
              <w:t>5.8</w:t>
            </w:r>
          </w:p>
        </w:tc>
        <w:tc>
          <w:tcPr>
            <w:tcW w:w="1324" w:type="dxa"/>
            <w:noWrap/>
            <w:vAlign w:val="center"/>
          </w:tcPr>
          <w:p w:rsidR="00FB496B" w:rsidRPr="004A4A45" w:rsidP="002E288E" w14:paraId="6ABAAE79" w14:textId="77777777">
            <w:pPr>
              <w:pStyle w:val="TableTextRight"/>
              <w:keepNext/>
              <w:spacing w:after="0"/>
              <w:rPr>
                <w:rFonts w:asciiTheme="minorHAnsi" w:hAnsiTheme="minorHAnsi" w:cstheme="minorHAnsi"/>
                <w:color w:val="auto"/>
              </w:rPr>
            </w:pPr>
            <w:r w:rsidRPr="004A4A45">
              <w:rPr>
                <w:rFonts w:ascii="Calibri" w:hAnsi="Calibri" w:cs="Calibri"/>
              </w:rPr>
              <w:t>N/A</w:t>
            </w:r>
          </w:p>
        </w:tc>
        <w:tc>
          <w:tcPr>
            <w:tcW w:w="1123" w:type="dxa"/>
            <w:noWrap/>
            <w:vAlign w:val="center"/>
          </w:tcPr>
          <w:p w:rsidR="00FB496B" w:rsidRPr="004A4A45" w:rsidP="002E288E" w14:paraId="16C45A43" w14:textId="77777777">
            <w:pPr>
              <w:pStyle w:val="TableTextRight"/>
              <w:keepNext/>
              <w:spacing w:after="0"/>
              <w:rPr>
                <w:rFonts w:asciiTheme="minorHAnsi" w:hAnsiTheme="minorHAnsi" w:cstheme="minorHAnsi"/>
                <w:color w:val="auto"/>
              </w:rPr>
            </w:pPr>
            <w:r w:rsidRPr="004A4A45">
              <w:rPr>
                <w:rFonts w:ascii="Calibri" w:hAnsi="Calibri" w:cs="Calibri"/>
              </w:rPr>
              <w:t>N/A</w:t>
            </w:r>
          </w:p>
        </w:tc>
        <w:tc>
          <w:tcPr>
            <w:tcW w:w="1168" w:type="dxa"/>
            <w:vAlign w:val="center"/>
          </w:tcPr>
          <w:p w:rsidR="00FB496B" w:rsidRPr="004A4A45" w:rsidP="002E288E" w14:paraId="05C76AF3" w14:textId="77777777">
            <w:pPr>
              <w:pStyle w:val="TableTextRight"/>
              <w:keepNext/>
              <w:spacing w:after="0"/>
              <w:rPr>
                <w:rFonts w:ascii="Calibri" w:hAnsi="Calibri" w:cs="Calibri"/>
              </w:rPr>
            </w:pPr>
            <w:r w:rsidRPr="004A4A45">
              <w:rPr>
                <w:rFonts w:ascii="Calibri" w:hAnsi="Calibri" w:cs="Calibri"/>
              </w:rPr>
              <w:t>N/A</w:t>
            </w:r>
          </w:p>
        </w:tc>
        <w:tc>
          <w:tcPr>
            <w:tcW w:w="1320" w:type="dxa"/>
            <w:vAlign w:val="center"/>
          </w:tcPr>
          <w:p w:rsidR="00FB496B" w:rsidRPr="004A4A45" w:rsidP="002E288E" w14:paraId="4E5E9F01" w14:textId="77777777">
            <w:pPr>
              <w:pStyle w:val="TableTextRight"/>
              <w:keepNext/>
              <w:spacing w:after="0"/>
              <w:rPr>
                <w:rFonts w:ascii="Calibri" w:hAnsi="Calibri" w:cs="Calibri"/>
              </w:rPr>
            </w:pPr>
            <w:r w:rsidRPr="004A4A45">
              <w:rPr>
                <w:rFonts w:ascii="Calibri" w:hAnsi="Calibri" w:cs="Calibri"/>
              </w:rPr>
              <w:t>N/A</w:t>
            </w:r>
          </w:p>
        </w:tc>
      </w:tr>
      <w:tr w14:paraId="1CAD89F0" w14:textId="77777777" w:rsidTr="00D34E0C">
        <w:tblPrEx>
          <w:tblW w:w="10592" w:type="dxa"/>
          <w:tblLayout w:type="fixed"/>
          <w:tblLook w:val="04E0"/>
        </w:tblPrEx>
        <w:trPr>
          <w:trHeight w:val="155"/>
        </w:trPr>
        <w:tc>
          <w:tcPr>
            <w:tcW w:w="1614" w:type="dxa"/>
            <w:noWrap/>
            <w:vAlign w:val="center"/>
          </w:tcPr>
          <w:p w:rsidR="00FB496B" w:rsidRPr="004A4A45" w:rsidP="002E288E" w14:paraId="61505580" w14:textId="77777777">
            <w:pPr>
              <w:keepNext/>
              <w:rPr>
                <w:rFonts w:asciiTheme="minorHAnsi" w:hAnsiTheme="minorHAnsi" w:cstheme="minorHAnsi"/>
                <w:b/>
                <w:color w:val="000000"/>
                <w:sz w:val="18"/>
                <w:szCs w:val="18"/>
              </w:rPr>
            </w:pPr>
            <w:r w:rsidRPr="004A4A45">
              <w:rPr>
                <w:rFonts w:asciiTheme="minorHAnsi" w:hAnsiTheme="minorHAnsi" w:cstheme="minorHAnsi"/>
                <w:b/>
                <w:color w:val="000000" w:themeColor="text1"/>
                <w:sz w:val="18"/>
                <w:szCs w:val="18"/>
              </w:rPr>
              <w:t>Total</w:t>
            </w:r>
          </w:p>
        </w:tc>
        <w:tc>
          <w:tcPr>
            <w:tcW w:w="1518" w:type="dxa"/>
            <w:noWrap/>
            <w:vAlign w:val="center"/>
          </w:tcPr>
          <w:p w:rsidR="00FB496B" w:rsidRPr="004A4A45" w:rsidP="002E288E" w14:paraId="61ED0057"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3,690</w:t>
            </w:r>
          </w:p>
        </w:tc>
        <w:tc>
          <w:tcPr>
            <w:tcW w:w="1196" w:type="dxa"/>
            <w:noWrap/>
            <w:vAlign w:val="center"/>
          </w:tcPr>
          <w:p w:rsidR="00FB496B" w:rsidRPr="004A4A45" w:rsidP="002E288E" w14:paraId="5C32F893"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5.5</w:t>
            </w:r>
          </w:p>
        </w:tc>
        <w:tc>
          <w:tcPr>
            <w:tcW w:w="1325" w:type="dxa"/>
            <w:noWrap/>
            <w:vAlign w:val="center"/>
          </w:tcPr>
          <w:p w:rsidR="00FB496B" w:rsidRPr="004A4A45" w:rsidP="002E288E" w14:paraId="2A76F99E" w14:textId="77777777">
            <w:pPr>
              <w:pStyle w:val="TableTextRight"/>
              <w:keepNext/>
              <w:spacing w:after="0"/>
              <w:rPr>
                <w:rFonts w:asciiTheme="minorHAnsi" w:hAnsiTheme="minorHAnsi" w:cstheme="minorHAnsi"/>
                <w:b/>
                <w:color w:val="auto"/>
              </w:rPr>
            </w:pPr>
            <w:r w:rsidRPr="004A4A45">
              <w:rPr>
                <w:rFonts w:asciiTheme="minorHAnsi" w:hAnsiTheme="minorHAnsi" w:cstheme="minorHAnsi"/>
                <w:b/>
                <w:bCs w:val="0"/>
              </w:rPr>
              <w:t>5.9</w:t>
            </w:r>
          </w:p>
        </w:tc>
        <w:tc>
          <w:tcPr>
            <w:tcW w:w="1324" w:type="dxa"/>
            <w:noWrap/>
            <w:vAlign w:val="center"/>
          </w:tcPr>
          <w:p w:rsidR="00FB496B" w:rsidRPr="004A4A45" w:rsidP="002E288E" w14:paraId="3152F08D" w14:textId="77777777">
            <w:pPr>
              <w:pStyle w:val="TableTextRight"/>
              <w:keepNext/>
              <w:spacing w:after="0"/>
              <w:rPr>
                <w:rFonts w:asciiTheme="minorHAnsi" w:hAnsiTheme="minorHAnsi" w:cstheme="minorHAnsi"/>
                <w:b/>
                <w:color w:val="auto"/>
              </w:rPr>
            </w:pPr>
            <w:r w:rsidRPr="004A4A45">
              <w:rPr>
                <w:rFonts w:ascii="Calibri" w:hAnsi="Calibri" w:cs="Calibri"/>
              </w:rPr>
              <w:t>N/A</w:t>
            </w:r>
          </w:p>
        </w:tc>
        <w:tc>
          <w:tcPr>
            <w:tcW w:w="1123" w:type="dxa"/>
            <w:noWrap/>
            <w:vAlign w:val="center"/>
          </w:tcPr>
          <w:p w:rsidR="00FB496B" w:rsidRPr="004A4A45" w:rsidP="002E288E" w14:paraId="55E31601" w14:textId="77777777">
            <w:pPr>
              <w:pStyle w:val="TableTextRight"/>
              <w:keepNext/>
              <w:spacing w:after="0"/>
              <w:rPr>
                <w:rFonts w:asciiTheme="minorHAnsi" w:hAnsiTheme="minorHAnsi" w:cstheme="minorHAnsi"/>
                <w:b/>
                <w:color w:val="auto"/>
              </w:rPr>
            </w:pPr>
            <w:r w:rsidRPr="004A4A45">
              <w:rPr>
                <w:rFonts w:ascii="Calibri" w:hAnsi="Calibri" w:cs="Calibri"/>
              </w:rPr>
              <w:t>N/A</w:t>
            </w:r>
          </w:p>
        </w:tc>
        <w:tc>
          <w:tcPr>
            <w:tcW w:w="1168" w:type="dxa"/>
            <w:vAlign w:val="center"/>
          </w:tcPr>
          <w:p w:rsidR="00FB496B" w:rsidRPr="004A4A45" w:rsidP="002E288E" w14:paraId="03D01AD4" w14:textId="77777777">
            <w:pPr>
              <w:pStyle w:val="TableTextRight"/>
              <w:keepNext/>
              <w:spacing w:after="0"/>
              <w:rPr>
                <w:rFonts w:ascii="Calibri" w:hAnsi="Calibri" w:cs="Calibri"/>
                <w:b/>
              </w:rPr>
            </w:pPr>
            <w:r w:rsidRPr="004A4A45">
              <w:rPr>
                <w:rFonts w:ascii="Calibri" w:hAnsi="Calibri" w:cs="Calibri"/>
              </w:rPr>
              <w:t>N/A</w:t>
            </w:r>
          </w:p>
        </w:tc>
        <w:tc>
          <w:tcPr>
            <w:tcW w:w="1320" w:type="dxa"/>
            <w:vAlign w:val="center"/>
          </w:tcPr>
          <w:p w:rsidR="00FB496B" w:rsidRPr="004A4A45" w:rsidP="002E288E" w14:paraId="61A1F129" w14:textId="77777777">
            <w:pPr>
              <w:pStyle w:val="TableTextRight"/>
              <w:keepNext/>
              <w:spacing w:after="0"/>
              <w:rPr>
                <w:rFonts w:ascii="Calibri" w:hAnsi="Calibri" w:cs="Calibri"/>
                <w:b/>
              </w:rPr>
            </w:pPr>
            <w:r w:rsidRPr="004A4A45">
              <w:rPr>
                <w:rFonts w:ascii="Calibri" w:hAnsi="Calibri" w:cs="Calibri"/>
              </w:rPr>
              <w:t>N/A</w:t>
            </w:r>
          </w:p>
        </w:tc>
      </w:tr>
    </w:tbl>
    <w:p w:rsidR="00165C52" w:rsidRPr="004A4A45" w:rsidP="007745BB" w14:paraId="48918013" w14:textId="77777777">
      <w:pPr>
        <w:rPr>
          <w:rFonts w:asciiTheme="minorHAnsi" w:hAnsiTheme="minorHAnsi" w:cstheme="minorHAnsi"/>
          <w:snapToGrid w:val="0"/>
          <w:sz w:val="22"/>
          <w:szCs w:val="22"/>
        </w:rPr>
      </w:pPr>
    </w:p>
    <w:p w:rsidR="00C77685" w:rsidRPr="004A4A45" w:rsidP="00C77685" w14:paraId="10EB221C" w14:textId="77777777">
      <w:pPr>
        <w:pStyle w:val="AppendixHeading3"/>
        <w:rPr>
          <w:rFonts w:asciiTheme="minorHAnsi" w:hAnsiTheme="minorHAnsi" w:cstheme="minorHAnsi"/>
        </w:rPr>
      </w:pPr>
      <w:bookmarkStart w:id="113" w:name="_Toc212641189"/>
      <w:r w:rsidRPr="004A4A45">
        <w:rPr>
          <w:rFonts w:asciiTheme="minorHAnsi" w:hAnsiTheme="minorHAnsi" w:cstheme="minorHAnsi"/>
        </w:rPr>
        <w:t>A.12.</w:t>
      </w:r>
      <w:r w:rsidRPr="004A4A45" w:rsidR="009B191F">
        <w:rPr>
          <w:rFonts w:asciiTheme="minorHAnsi" w:hAnsiTheme="minorHAnsi" w:cstheme="minorHAnsi"/>
        </w:rPr>
        <w:t>4</w:t>
      </w:r>
      <w:r w:rsidRPr="004A4A45">
        <w:rPr>
          <w:rFonts w:asciiTheme="minorHAnsi" w:hAnsiTheme="minorHAnsi" w:cstheme="minorHAnsi"/>
        </w:rPr>
        <w:tab/>
        <w:t>All Collections</w:t>
      </w:r>
      <w:bookmarkEnd w:id="113"/>
    </w:p>
    <w:p w:rsidR="00F540DA" w:rsidRPr="004A4A45" w:rsidP="00B43441" w14:paraId="27885168" w14:textId="77777777">
      <w:pPr>
        <w:pStyle w:val="BodyText"/>
        <w:spacing w:before="120"/>
        <w:rPr>
          <w:rFonts w:asciiTheme="minorHAnsi" w:hAnsiTheme="minorHAnsi" w:cstheme="minorHAnsi"/>
        </w:rPr>
      </w:pPr>
      <w:r w:rsidRPr="004A4A45">
        <w:rPr>
          <w:rFonts w:asciiTheme="minorHAnsi" w:hAnsiTheme="minorHAnsi" w:cstheme="minorHAnsi"/>
          <w:b/>
          <w:iCs/>
        </w:rPr>
        <w:t>All Survey Components.</w:t>
      </w:r>
      <w:r w:rsidRPr="004A4A45">
        <w:rPr>
          <w:rFonts w:asciiTheme="minorHAnsi" w:hAnsiTheme="minorHAnsi" w:cstheme="minorHAnsi"/>
          <w:b/>
          <w:i/>
        </w:rPr>
        <w:t xml:space="preserve"> </w:t>
      </w:r>
      <w:r w:rsidRPr="004A4A45">
        <w:rPr>
          <w:rFonts w:asciiTheme="minorHAnsi" w:hAnsiTheme="minorHAnsi" w:cstheme="minorHAnsi"/>
        </w:rPr>
        <w:t>To provide better estimates of burden on an ongoing basis, NCES will continue to ask IPEDS keyholders to voluntarily report the time required to complete each survey component. NCES estimates a burden of 0.2 hour to track, record, and report this time for the following components: Institutional Characteristics</w:t>
      </w:r>
      <w:r w:rsidRPr="004A4A45" w:rsidR="00A20907">
        <w:rPr>
          <w:rFonts w:asciiTheme="minorHAnsi" w:hAnsiTheme="minorHAnsi" w:cstheme="minorHAnsi"/>
        </w:rPr>
        <w:t>,</w:t>
      </w:r>
      <w:r w:rsidRPr="004A4A45">
        <w:rPr>
          <w:rFonts w:asciiTheme="minorHAnsi" w:hAnsiTheme="minorHAnsi" w:cstheme="minorHAnsi"/>
        </w:rPr>
        <w:t xml:space="preserve"> Admissions, Completions, 12-month Enrollment, Graduation Rates, Graduation Rates 200, Outcome Measures, and Fall Enrollment. NCES estimates it will take 0.4 hour for Student Financial Aid, Finance, Human Resources, Academic Libraries, </w:t>
      </w:r>
      <w:r w:rsidRPr="004A4A45" w:rsidR="00692E82">
        <w:rPr>
          <w:rFonts w:asciiTheme="minorHAnsi" w:hAnsiTheme="minorHAnsi" w:cstheme="minorHAnsi"/>
        </w:rPr>
        <w:t xml:space="preserve">and the Admissions and Consumer Transparency Supplement </w:t>
      </w:r>
      <w:r w:rsidRPr="004A4A45">
        <w:rPr>
          <w:rFonts w:asciiTheme="minorHAnsi" w:hAnsiTheme="minorHAnsi" w:cstheme="minorHAnsi"/>
        </w:rPr>
        <w:t xml:space="preserve">because these </w:t>
      </w:r>
      <w:r w:rsidRPr="004A4A45" w:rsidR="00692E82">
        <w:rPr>
          <w:rFonts w:asciiTheme="minorHAnsi" w:hAnsiTheme="minorHAnsi" w:cstheme="minorHAnsi"/>
        </w:rPr>
        <w:t xml:space="preserve">five </w:t>
      </w:r>
      <w:r w:rsidRPr="004A4A45">
        <w:rPr>
          <w:rFonts w:asciiTheme="minorHAnsi" w:hAnsiTheme="minorHAnsi" w:cstheme="minorHAnsi"/>
        </w:rPr>
        <w:t>components typically involve additional offices at the institution and require keyholders to get time estimates from others at the institution.</w:t>
      </w:r>
    </w:p>
    <w:p w:rsidR="0044397B" w:rsidRPr="004A4A45" w:rsidP="00B43441" w14:paraId="33A7D654" w14:textId="77777777">
      <w:pPr>
        <w:pStyle w:val="BodyText"/>
        <w:spacing w:before="120"/>
        <w:rPr>
          <w:rFonts w:asciiTheme="minorHAnsi" w:hAnsiTheme="minorHAnsi" w:cstheme="minorHAnsi"/>
        </w:rPr>
      </w:pPr>
      <w:r w:rsidRPr="004A4A45">
        <w:rPr>
          <w:rFonts w:asciiTheme="minorHAnsi" w:hAnsiTheme="minorHAnsi" w:cstheme="minorHAnsi"/>
        </w:rPr>
        <w:t xml:space="preserve">Based on the tables provided in this section, table </w:t>
      </w:r>
      <w:r w:rsidRPr="004A4A45" w:rsidR="008015EC">
        <w:rPr>
          <w:rFonts w:asciiTheme="minorHAnsi" w:hAnsiTheme="minorHAnsi" w:cstheme="minorHAnsi"/>
        </w:rPr>
        <w:t xml:space="preserve">18 </w:t>
      </w:r>
      <w:r w:rsidRPr="004A4A45" w:rsidR="00072A03">
        <w:rPr>
          <w:rFonts w:asciiTheme="minorHAnsi" w:hAnsiTheme="minorHAnsi" w:cstheme="minorHAnsi"/>
        </w:rPr>
        <w:t xml:space="preserve">provides a summary of </w:t>
      </w:r>
      <w:r w:rsidRPr="004A4A45" w:rsidR="00F50340">
        <w:rPr>
          <w:rFonts w:asciiTheme="minorHAnsi" w:hAnsiTheme="minorHAnsi" w:cstheme="minorHAnsi"/>
        </w:rPr>
        <w:t xml:space="preserve">the estimated number of respondents, responses, and </w:t>
      </w:r>
      <w:r w:rsidRPr="004A4A45" w:rsidR="00072A03">
        <w:rPr>
          <w:rFonts w:asciiTheme="minorHAnsi" w:hAnsiTheme="minorHAnsi" w:cstheme="minorHAnsi"/>
        </w:rPr>
        <w:t>response burden hours by survey component</w:t>
      </w:r>
      <w:r w:rsidRPr="004A4A45" w:rsidR="00C44807">
        <w:rPr>
          <w:rFonts w:asciiTheme="minorHAnsi" w:hAnsiTheme="minorHAnsi" w:cstheme="minorHAnsi"/>
        </w:rPr>
        <w:t xml:space="preserve"> for </w:t>
      </w:r>
      <w:r w:rsidRPr="004A4A45" w:rsidR="00C61930">
        <w:rPr>
          <w:rFonts w:asciiTheme="minorHAnsi" w:hAnsiTheme="minorHAnsi" w:cstheme="minorHAnsi"/>
        </w:rPr>
        <w:t xml:space="preserve">each of </w:t>
      </w:r>
      <w:r w:rsidRPr="004A4A45" w:rsidR="00C44807">
        <w:rPr>
          <w:rFonts w:asciiTheme="minorHAnsi" w:hAnsiTheme="minorHAnsi" w:cstheme="minorHAnsi"/>
        </w:rPr>
        <w:t xml:space="preserve">the </w:t>
      </w:r>
      <w:r w:rsidRPr="004A4A45" w:rsidR="009947EB">
        <w:rPr>
          <w:rFonts w:asciiTheme="minorHAnsi" w:hAnsiTheme="minorHAnsi" w:cstheme="minorHAnsi"/>
        </w:rPr>
        <w:t>202</w:t>
      </w:r>
      <w:r w:rsidRPr="004A4A45" w:rsidR="00904A77">
        <w:rPr>
          <w:rFonts w:asciiTheme="minorHAnsi" w:hAnsiTheme="minorHAnsi" w:cstheme="minorHAnsi"/>
        </w:rPr>
        <w:t>4</w:t>
      </w:r>
      <w:r w:rsidRPr="004A4A45" w:rsidR="009947EB">
        <w:rPr>
          <w:rFonts w:asciiTheme="minorHAnsi" w:hAnsiTheme="minorHAnsi" w:cstheme="minorHAnsi"/>
        </w:rPr>
        <w:t>-2</w:t>
      </w:r>
      <w:r w:rsidRPr="004A4A45" w:rsidR="00904A77">
        <w:rPr>
          <w:rFonts w:asciiTheme="minorHAnsi" w:hAnsiTheme="minorHAnsi" w:cstheme="minorHAnsi"/>
        </w:rPr>
        <w:t>5</w:t>
      </w:r>
      <w:r w:rsidRPr="004A4A45" w:rsidR="009947EB">
        <w:rPr>
          <w:rFonts w:asciiTheme="minorHAnsi" w:hAnsiTheme="minorHAnsi" w:cstheme="minorHAnsi"/>
        </w:rPr>
        <w:t>, 202</w:t>
      </w:r>
      <w:r w:rsidRPr="004A4A45" w:rsidR="00904A77">
        <w:rPr>
          <w:rFonts w:asciiTheme="minorHAnsi" w:hAnsiTheme="minorHAnsi" w:cstheme="minorHAnsi"/>
        </w:rPr>
        <w:t>5</w:t>
      </w:r>
      <w:r w:rsidRPr="004A4A45" w:rsidR="009947EB">
        <w:rPr>
          <w:rFonts w:asciiTheme="minorHAnsi" w:hAnsiTheme="minorHAnsi" w:cstheme="minorHAnsi"/>
        </w:rPr>
        <w:t>-2</w:t>
      </w:r>
      <w:r w:rsidRPr="004A4A45" w:rsidR="00904A77">
        <w:rPr>
          <w:rFonts w:asciiTheme="minorHAnsi" w:hAnsiTheme="minorHAnsi" w:cstheme="minorHAnsi"/>
        </w:rPr>
        <w:t>6</w:t>
      </w:r>
      <w:r w:rsidRPr="004A4A45" w:rsidR="009947EB">
        <w:rPr>
          <w:rFonts w:asciiTheme="minorHAnsi" w:hAnsiTheme="minorHAnsi" w:cstheme="minorHAnsi"/>
        </w:rPr>
        <w:t>, and 202</w:t>
      </w:r>
      <w:r w:rsidRPr="004A4A45" w:rsidR="00904A77">
        <w:rPr>
          <w:rFonts w:asciiTheme="minorHAnsi" w:hAnsiTheme="minorHAnsi" w:cstheme="minorHAnsi"/>
        </w:rPr>
        <w:t>6</w:t>
      </w:r>
      <w:r w:rsidRPr="004A4A45" w:rsidR="009947EB">
        <w:rPr>
          <w:rFonts w:asciiTheme="minorHAnsi" w:hAnsiTheme="minorHAnsi" w:cstheme="minorHAnsi"/>
        </w:rPr>
        <w:t>-2</w:t>
      </w:r>
      <w:r w:rsidRPr="004A4A45" w:rsidR="00904A77">
        <w:rPr>
          <w:rFonts w:asciiTheme="minorHAnsi" w:hAnsiTheme="minorHAnsi" w:cstheme="minorHAnsi"/>
        </w:rPr>
        <w:t>7</w:t>
      </w:r>
      <w:r w:rsidRPr="004A4A45" w:rsidR="00C44807">
        <w:rPr>
          <w:rFonts w:asciiTheme="minorHAnsi" w:hAnsiTheme="minorHAnsi" w:cstheme="minorHAnsi"/>
        </w:rPr>
        <w:t xml:space="preserve"> IPEDS data collections.</w:t>
      </w:r>
      <w:r w:rsidRPr="004A4A45" w:rsidR="00C61930">
        <w:rPr>
          <w:rFonts w:asciiTheme="minorHAnsi" w:hAnsiTheme="minorHAnsi" w:cstheme="minorHAnsi"/>
        </w:rPr>
        <w:t xml:space="preserve"> </w:t>
      </w:r>
      <w:r w:rsidRPr="004A4A45">
        <w:rPr>
          <w:rFonts w:asciiTheme="minorHAnsi" w:hAnsiTheme="minorHAnsi" w:cstheme="minorHAnsi"/>
        </w:rPr>
        <w:t xml:space="preserve">These estimates </w:t>
      </w:r>
      <w:r w:rsidRPr="004A4A45" w:rsidR="00C61930">
        <w:rPr>
          <w:rFonts w:asciiTheme="minorHAnsi" w:hAnsiTheme="minorHAnsi" w:cstheme="minorHAnsi"/>
        </w:rPr>
        <w:t>are based on</w:t>
      </w:r>
      <w:r w:rsidRPr="004A4A45">
        <w:rPr>
          <w:rFonts w:asciiTheme="minorHAnsi" w:hAnsiTheme="minorHAnsi" w:cstheme="minorHAnsi"/>
        </w:rPr>
        <w:t xml:space="preserve"> the </w:t>
      </w:r>
      <w:r w:rsidRPr="004A4A45" w:rsidR="00C204AF">
        <w:rPr>
          <w:rFonts w:asciiTheme="minorHAnsi" w:hAnsiTheme="minorHAnsi" w:cstheme="minorHAnsi"/>
        </w:rPr>
        <w:t>self-</w:t>
      </w:r>
      <w:r w:rsidRPr="004A4A45">
        <w:rPr>
          <w:rFonts w:asciiTheme="minorHAnsi" w:hAnsiTheme="minorHAnsi" w:cstheme="minorHAnsi"/>
        </w:rPr>
        <w:t xml:space="preserve">reported </w:t>
      </w:r>
      <w:r w:rsidRPr="004A4A45" w:rsidR="00BD7261">
        <w:rPr>
          <w:rFonts w:asciiTheme="minorHAnsi" w:hAnsiTheme="minorHAnsi" w:cstheme="minorHAnsi"/>
        </w:rPr>
        <w:t xml:space="preserve">burden times provided </w:t>
      </w:r>
      <w:r w:rsidRPr="004A4A45" w:rsidR="000E4C75">
        <w:rPr>
          <w:rFonts w:asciiTheme="minorHAnsi" w:hAnsiTheme="minorHAnsi" w:cstheme="minorHAnsi"/>
        </w:rPr>
        <w:t xml:space="preserve">by </w:t>
      </w:r>
      <w:r w:rsidRPr="004A4A45" w:rsidR="00BD7261">
        <w:rPr>
          <w:rFonts w:asciiTheme="minorHAnsi" w:hAnsiTheme="minorHAnsi" w:cstheme="minorHAnsi"/>
        </w:rPr>
        <w:t xml:space="preserve">institutions that responded to the </w:t>
      </w:r>
      <w:r w:rsidRPr="004A4A45" w:rsidR="000E4C75">
        <w:rPr>
          <w:rFonts w:asciiTheme="minorHAnsi" w:hAnsiTheme="minorHAnsi" w:cstheme="minorHAnsi"/>
        </w:rPr>
        <w:t xml:space="preserve">burden reporting questions listed for each component during the </w:t>
      </w:r>
      <w:r w:rsidRPr="004A4A45" w:rsidR="009947EB">
        <w:rPr>
          <w:rFonts w:asciiTheme="minorHAnsi" w:hAnsiTheme="minorHAnsi" w:cstheme="minorHAnsi"/>
        </w:rPr>
        <w:t>202</w:t>
      </w:r>
      <w:r w:rsidRPr="004A4A45" w:rsidR="00904A77">
        <w:rPr>
          <w:rFonts w:asciiTheme="minorHAnsi" w:hAnsiTheme="minorHAnsi" w:cstheme="minorHAnsi"/>
        </w:rPr>
        <w:t>2</w:t>
      </w:r>
      <w:r w:rsidRPr="004A4A45" w:rsidR="009947EB">
        <w:rPr>
          <w:rFonts w:asciiTheme="minorHAnsi" w:hAnsiTheme="minorHAnsi" w:cstheme="minorHAnsi"/>
        </w:rPr>
        <w:t>-2</w:t>
      </w:r>
      <w:r w:rsidRPr="004A4A45" w:rsidR="00904A77">
        <w:rPr>
          <w:rFonts w:asciiTheme="minorHAnsi" w:hAnsiTheme="minorHAnsi" w:cstheme="minorHAnsi"/>
        </w:rPr>
        <w:t>3</w:t>
      </w:r>
      <w:r w:rsidRPr="004A4A45" w:rsidR="005D5B7C">
        <w:rPr>
          <w:rFonts w:asciiTheme="minorHAnsi" w:hAnsiTheme="minorHAnsi" w:cstheme="minorHAnsi"/>
        </w:rPr>
        <w:t xml:space="preserve"> IPEDS data collection.</w:t>
      </w:r>
    </w:p>
    <w:p w:rsidR="00BD19B3" w:rsidRPr="004A4A45" w:rsidP="00B43441" w14:paraId="48D61C4C" w14:textId="77777777">
      <w:pPr>
        <w:pStyle w:val="BodyText"/>
        <w:spacing w:before="120"/>
        <w:rPr>
          <w:rFonts w:asciiTheme="minorHAnsi" w:hAnsiTheme="minorHAnsi" w:cstheme="minorHAnsi"/>
          <w:snapToGrid w:val="0"/>
        </w:rPr>
      </w:pPr>
      <w:r w:rsidRPr="004A4A45">
        <w:rPr>
          <w:rFonts w:asciiTheme="minorHAnsi" w:hAnsiTheme="minorHAnsi" w:cstheme="minorHAnsi"/>
          <w:snapToGrid w:val="0"/>
        </w:rPr>
        <w:t xml:space="preserve">Because the percentage of keyholders that are new is relatively stable over time for each IPEDS component, ranging between 20 and 25% across the components, </w:t>
      </w:r>
      <w:r w:rsidRPr="004A4A45" w:rsidR="00162C38">
        <w:rPr>
          <w:rFonts w:asciiTheme="minorHAnsi" w:hAnsiTheme="minorHAnsi" w:cstheme="minorHAnsi"/>
          <w:snapToGrid w:val="0"/>
        </w:rPr>
        <w:t xml:space="preserve">to calculate the estimated average hours per institution provided in table 16, </w:t>
      </w:r>
      <w:r w:rsidRPr="004A4A45">
        <w:rPr>
          <w:rFonts w:asciiTheme="minorHAnsi" w:hAnsiTheme="minorHAnsi" w:cstheme="minorHAnsi"/>
          <w:snapToGrid w:val="0"/>
        </w:rPr>
        <w:t xml:space="preserve">we used the </w:t>
      </w:r>
      <w:r w:rsidRPr="004A4A45" w:rsidR="009947EB">
        <w:rPr>
          <w:rFonts w:asciiTheme="minorHAnsi" w:hAnsiTheme="minorHAnsi" w:cstheme="minorHAnsi"/>
          <w:snapToGrid w:val="0"/>
        </w:rPr>
        <w:t>202</w:t>
      </w:r>
      <w:r w:rsidRPr="004A4A45" w:rsidR="000E078E">
        <w:rPr>
          <w:rFonts w:asciiTheme="minorHAnsi" w:hAnsiTheme="minorHAnsi" w:cstheme="minorHAnsi"/>
          <w:snapToGrid w:val="0"/>
        </w:rPr>
        <w:t>2-23</w:t>
      </w:r>
      <w:r w:rsidRPr="004A4A45">
        <w:rPr>
          <w:rFonts w:asciiTheme="minorHAnsi" w:hAnsiTheme="minorHAnsi" w:cstheme="minorHAnsi"/>
          <w:snapToGrid w:val="0"/>
        </w:rPr>
        <w:t xml:space="preserve"> observed percentages of new keyholders together with the </w:t>
      </w:r>
      <w:r w:rsidRPr="004A4A45" w:rsidR="00162C38">
        <w:rPr>
          <w:rFonts w:asciiTheme="minorHAnsi" w:hAnsiTheme="minorHAnsi" w:cstheme="minorHAnsi"/>
          <w:snapToGrid w:val="0"/>
        </w:rPr>
        <w:t>totals shown in tables 4-15</w:t>
      </w:r>
      <w:r w:rsidRPr="004A4A45" w:rsidR="00103795">
        <w:rPr>
          <w:rFonts w:asciiTheme="minorHAnsi" w:hAnsiTheme="minorHAnsi" w:cstheme="minorHAnsi"/>
          <w:snapToGrid w:val="0"/>
        </w:rPr>
        <w:t xml:space="preserve"> that reflect for each component the </w:t>
      </w:r>
      <w:r w:rsidRPr="004A4A45">
        <w:rPr>
          <w:rFonts w:asciiTheme="minorHAnsi" w:hAnsiTheme="minorHAnsi" w:cstheme="minorHAnsi"/>
          <w:snapToGrid w:val="0"/>
        </w:rPr>
        <w:t xml:space="preserve">average </w:t>
      </w:r>
      <w:r w:rsidRPr="004A4A45" w:rsidR="000E078E">
        <w:rPr>
          <w:rFonts w:asciiTheme="minorHAnsi" w:hAnsiTheme="minorHAnsi" w:cstheme="minorHAnsi"/>
          <w:snapToGrid w:val="0"/>
        </w:rPr>
        <w:t>2022-23</w:t>
      </w:r>
      <w:r w:rsidRPr="004A4A45">
        <w:rPr>
          <w:rFonts w:asciiTheme="minorHAnsi" w:hAnsiTheme="minorHAnsi" w:cstheme="minorHAnsi"/>
          <w:snapToGrid w:val="0"/>
        </w:rPr>
        <w:t xml:space="preserve"> self-reported burden time per institution, aggregated for all institution types, and adjusted, where noted, for </w:t>
      </w:r>
      <w:r w:rsidRPr="004A4A45" w:rsidR="009947EB">
        <w:rPr>
          <w:rFonts w:asciiTheme="minorHAnsi" w:hAnsiTheme="minorHAnsi" w:cstheme="minorHAnsi"/>
          <w:snapToGrid w:val="0"/>
        </w:rPr>
        <w:t>2024-25</w:t>
      </w:r>
      <w:r w:rsidRPr="004A4A45" w:rsidR="000E078E">
        <w:rPr>
          <w:rFonts w:asciiTheme="minorHAnsi" w:hAnsiTheme="minorHAnsi" w:cstheme="minorHAnsi"/>
          <w:snapToGrid w:val="0"/>
        </w:rPr>
        <w:t>, 2025-26, and 2026-27</w:t>
      </w:r>
      <w:r w:rsidRPr="004A4A45">
        <w:rPr>
          <w:rFonts w:asciiTheme="minorHAnsi" w:hAnsiTheme="minorHAnsi" w:cstheme="minorHAnsi"/>
          <w:snapToGrid w:val="0"/>
        </w:rPr>
        <w:t xml:space="preserve"> based on the proposed changes to data collection in that component.</w:t>
      </w:r>
    </w:p>
    <w:p w:rsidR="00BD19B3" w:rsidRPr="004A4A45" w14:paraId="590869E6" w14:textId="77777777">
      <w:pPr>
        <w:rPr>
          <w:rFonts w:asciiTheme="minorHAnsi" w:hAnsiTheme="minorHAnsi" w:cstheme="minorHAnsi"/>
          <w:snapToGrid w:val="0"/>
          <w:color w:val="000000" w:themeColor="text1"/>
          <w:sz w:val="22"/>
          <w:szCs w:val="20"/>
        </w:rPr>
      </w:pPr>
      <w:r w:rsidRPr="004A4A45">
        <w:rPr>
          <w:rFonts w:asciiTheme="minorHAnsi" w:hAnsiTheme="minorHAnsi" w:cstheme="minorHAnsi"/>
          <w:snapToGrid w:val="0"/>
        </w:rPr>
        <w:br w:type="page"/>
      </w:r>
    </w:p>
    <w:tbl>
      <w:tblPr>
        <w:tblStyle w:val="ListTable4-Accent120"/>
        <w:tblW w:w="4930" w:type="pct"/>
        <w:tblLook w:val="04E0"/>
      </w:tblPr>
      <w:tblGrid>
        <w:gridCol w:w="2113"/>
        <w:gridCol w:w="1263"/>
        <w:gridCol w:w="1114"/>
        <w:gridCol w:w="1214"/>
        <w:gridCol w:w="1222"/>
        <w:gridCol w:w="1137"/>
        <w:gridCol w:w="1112"/>
        <w:gridCol w:w="1180"/>
      </w:tblGrid>
      <w:tr w14:paraId="74BCBA82" w14:textId="77777777" w:rsidTr="00D34E0C">
        <w:tblPrEx>
          <w:tblW w:w="4930" w:type="pct"/>
          <w:tblLook w:val="04E0"/>
        </w:tblPrEx>
        <w:trPr>
          <w:trHeight w:val="374"/>
        </w:trPr>
        <w:tc>
          <w:tcPr>
            <w:tcW w:w="5000" w:type="pct"/>
            <w:gridSpan w:val="8"/>
            <w:shd w:val="clear" w:color="auto" w:fill="0070C0"/>
            <w:vAlign w:val="center"/>
          </w:tcPr>
          <w:p w:rsidR="006E17FE" w:rsidRPr="004A4A45" w:rsidP="007965D4" w14:paraId="32D371AD" w14:textId="77777777">
            <w:pPr>
              <w:pStyle w:val="TableTitle"/>
              <w:keepNext/>
              <w:rPr>
                <w:rFonts w:asciiTheme="minorHAnsi" w:hAnsiTheme="minorHAnsi" w:cstheme="minorHAnsi"/>
                <w:color w:val="EEECE1" w:themeColor="background2"/>
              </w:rPr>
            </w:pPr>
            <w:bookmarkStart w:id="114" w:name="_Toc212641614"/>
            <w:bookmarkStart w:id="115" w:name="_Hlk216263836"/>
            <w:r w:rsidRPr="004A4A45">
              <w:rPr>
                <w:rFonts w:asciiTheme="minorHAnsi" w:hAnsiTheme="minorHAnsi" w:cstheme="minorHAnsi"/>
                <w:bCs w:val="0"/>
                <w:color w:val="EEECE1" w:themeColor="background2"/>
              </w:rPr>
              <w:t xml:space="preserve">Table </w:t>
            </w:r>
            <w:r w:rsidRPr="004A4A45" w:rsidR="00E14104">
              <w:rPr>
                <w:rFonts w:asciiTheme="minorHAnsi" w:hAnsiTheme="minorHAnsi" w:cstheme="minorHAnsi"/>
                <w:bCs w:val="0"/>
                <w:color w:val="EEECE1" w:themeColor="background2"/>
              </w:rPr>
              <w:t>18</w:t>
            </w:r>
            <w:r w:rsidRPr="004A4A45">
              <w:rPr>
                <w:rFonts w:asciiTheme="minorHAnsi" w:hAnsiTheme="minorHAnsi" w:cstheme="minorHAnsi"/>
                <w:bCs w:val="0"/>
                <w:color w:val="EEECE1" w:themeColor="background2"/>
              </w:rPr>
              <w:t>. Summary of estimated response burden by survey component: 2024-25, 2025-26, and 2026-27</w:t>
            </w:r>
            <w:bookmarkEnd w:id="114"/>
          </w:p>
        </w:tc>
      </w:tr>
      <w:tr w14:paraId="3AB82F46" w14:textId="77777777" w:rsidTr="00D34E0C">
        <w:tblPrEx>
          <w:tblW w:w="4930" w:type="pct"/>
          <w:tblLook w:val="04E0"/>
        </w:tblPrEx>
        <w:trPr>
          <w:trHeight w:val="98"/>
        </w:trPr>
        <w:tc>
          <w:tcPr>
            <w:tcW w:w="1020" w:type="pct"/>
            <w:vAlign w:val="center"/>
          </w:tcPr>
          <w:p w:rsidR="006E17FE" w:rsidRPr="004A4A45" w:rsidP="006E17FE" w14:paraId="074C0411" w14:textId="77777777">
            <w:pPr>
              <w:pStyle w:val="TableNote"/>
              <w:spacing w:after="0"/>
              <w:jc w:val="center"/>
              <w:rPr>
                <w:rFonts w:asciiTheme="minorHAnsi" w:hAnsiTheme="minorHAnsi" w:cstheme="minorHAnsi"/>
                <w:sz w:val="18"/>
                <w:szCs w:val="18"/>
              </w:rPr>
            </w:pPr>
          </w:p>
        </w:tc>
        <w:tc>
          <w:tcPr>
            <w:tcW w:w="610" w:type="pct"/>
            <w:vAlign w:val="center"/>
          </w:tcPr>
          <w:p w:rsidR="006E17FE" w:rsidRPr="004A4A45" w:rsidP="006E17FE" w14:paraId="0A44B6F4" w14:textId="77777777">
            <w:pPr>
              <w:pStyle w:val="TableNote"/>
              <w:spacing w:after="0"/>
              <w:jc w:val="center"/>
              <w:rPr>
                <w:rFonts w:asciiTheme="minorHAnsi" w:hAnsiTheme="minorHAnsi" w:cstheme="minorHAnsi"/>
                <w:sz w:val="18"/>
                <w:szCs w:val="18"/>
              </w:rPr>
            </w:pPr>
          </w:p>
        </w:tc>
        <w:tc>
          <w:tcPr>
            <w:tcW w:w="1124" w:type="pct"/>
            <w:gridSpan w:val="2"/>
            <w:vAlign w:val="center"/>
          </w:tcPr>
          <w:p w:rsidR="006E17FE" w:rsidRPr="004A4A45" w:rsidP="006E17FE" w14:paraId="092B59A7"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2024-25</w:t>
            </w:r>
          </w:p>
        </w:tc>
        <w:tc>
          <w:tcPr>
            <w:tcW w:w="1139" w:type="pct"/>
            <w:gridSpan w:val="2"/>
            <w:vAlign w:val="center"/>
          </w:tcPr>
          <w:p w:rsidR="006E17FE" w:rsidRPr="004A4A45" w:rsidP="006E17FE" w14:paraId="5F1B192F"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2025-26</w:t>
            </w:r>
          </w:p>
        </w:tc>
        <w:tc>
          <w:tcPr>
            <w:tcW w:w="1107" w:type="pct"/>
            <w:gridSpan w:val="2"/>
          </w:tcPr>
          <w:p w:rsidR="006E17FE" w:rsidRPr="004A4A45" w:rsidP="006E17FE" w14:paraId="2DA1FEC9"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2026-27</w:t>
            </w:r>
          </w:p>
        </w:tc>
      </w:tr>
      <w:tr w14:paraId="71458336" w14:textId="77777777" w:rsidTr="00D34E0C">
        <w:tblPrEx>
          <w:tblW w:w="4930" w:type="pct"/>
          <w:tblLook w:val="04E0"/>
        </w:tblPrEx>
        <w:trPr>
          <w:trHeight w:val="530"/>
        </w:trPr>
        <w:tc>
          <w:tcPr>
            <w:tcW w:w="1020" w:type="pct"/>
            <w:vAlign w:val="center"/>
          </w:tcPr>
          <w:p w:rsidR="006E17FE" w:rsidRPr="004A4A45" w:rsidP="006E17FE" w14:paraId="46FA6A7E"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Survey component</w:t>
            </w:r>
          </w:p>
        </w:tc>
        <w:tc>
          <w:tcPr>
            <w:tcW w:w="610" w:type="pct"/>
            <w:vAlign w:val="center"/>
          </w:tcPr>
          <w:p w:rsidR="006E17FE" w:rsidRPr="004A4A45" w:rsidP="006E17FE" w14:paraId="0FD44A5B"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Number of institutions (respondents)</w:t>
            </w:r>
          </w:p>
        </w:tc>
        <w:tc>
          <w:tcPr>
            <w:tcW w:w="538" w:type="pct"/>
            <w:vAlign w:val="center"/>
          </w:tcPr>
          <w:p w:rsidR="006E17FE" w:rsidRPr="004A4A45" w:rsidP="006E17FE" w14:paraId="5E352BB8"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Average hours per institution</w:t>
            </w:r>
          </w:p>
        </w:tc>
        <w:tc>
          <w:tcPr>
            <w:tcW w:w="586" w:type="pct"/>
            <w:vAlign w:val="center"/>
          </w:tcPr>
          <w:p w:rsidR="006E17FE" w:rsidRPr="004A4A45" w:rsidP="006E17FE" w14:paraId="38DB278F"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Total burden hours</w:t>
            </w:r>
          </w:p>
        </w:tc>
        <w:tc>
          <w:tcPr>
            <w:tcW w:w="590" w:type="pct"/>
            <w:vAlign w:val="center"/>
          </w:tcPr>
          <w:p w:rsidR="006E17FE" w:rsidRPr="004A4A45" w:rsidP="006E17FE" w14:paraId="4A895A23"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Average hours per institution</w:t>
            </w:r>
          </w:p>
        </w:tc>
        <w:tc>
          <w:tcPr>
            <w:tcW w:w="549" w:type="pct"/>
            <w:vAlign w:val="center"/>
          </w:tcPr>
          <w:p w:rsidR="006E17FE" w:rsidRPr="004A4A45" w:rsidP="006E17FE" w14:paraId="1253CB9B"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Total burden hours</w:t>
            </w:r>
          </w:p>
        </w:tc>
        <w:tc>
          <w:tcPr>
            <w:tcW w:w="537" w:type="pct"/>
            <w:vAlign w:val="center"/>
          </w:tcPr>
          <w:p w:rsidR="006E17FE" w:rsidRPr="004A4A45" w:rsidP="006E17FE" w14:paraId="33B6B973"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Average hours per institution</w:t>
            </w:r>
          </w:p>
        </w:tc>
        <w:tc>
          <w:tcPr>
            <w:tcW w:w="570" w:type="pct"/>
            <w:vAlign w:val="center"/>
          </w:tcPr>
          <w:p w:rsidR="006E17FE" w:rsidRPr="004A4A45" w:rsidP="006E17FE" w14:paraId="03F536D7" w14:textId="77777777">
            <w:pPr>
              <w:pStyle w:val="TableNote"/>
              <w:spacing w:after="0"/>
              <w:jc w:val="center"/>
              <w:rPr>
                <w:rFonts w:asciiTheme="minorHAnsi" w:hAnsiTheme="minorHAnsi" w:cstheme="minorHAnsi"/>
                <w:b/>
                <w:sz w:val="18"/>
                <w:szCs w:val="18"/>
              </w:rPr>
            </w:pPr>
            <w:r w:rsidRPr="004A4A45">
              <w:rPr>
                <w:rFonts w:asciiTheme="minorHAnsi" w:hAnsiTheme="minorHAnsi" w:cstheme="minorHAnsi"/>
                <w:b/>
                <w:sz w:val="18"/>
                <w:szCs w:val="18"/>
              </w:rPr>
              <w:t>Total burden hours</w:t>
            </w:r>
          </w:p>
        </w:tc>
      </w:tr>
      <w:tr w14:paraId="6FFEC2F1" w14:textId="77777777" w:rsidTr="00D34E0C">
        <w:tblPrEx>
          <w:tblW w:w="4930" w:type="pct"/>
          <w:tblLook w:val="04E0"/>
        </w:tblPrEx>
        <w:trPr>
          <w:trHeight w:val="215"/>
        </w:trPr>
        <w:tc>
          <w:tcPr>
            <w:tcW w:w="1020" w:type="pct"/>
            <w:vAlign w:val="center"/>
          </w:tcPr>
          <w:p w:rsidR="005A66A3" w:rsidRPr="004A4A45" w:rsidP="005A66A3" w14:paraId="12C795CC"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IC</w:t>
            </w:r>
          </w:p>
        </w:tc>
        <w:tc>
          <w:tcPr>
            <w:tcW w:w="610" w:type="pct"/>
            <w:vAlign w:val="center"/>
          </w:tcPr>
          <w:p w:rsidR="005A66A3" w:rsidRPr="004A4A45" w:rsidP="002A19C4" w14:paraId="0DCA6B3C"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6,020</w:t>
            </w:r>
          </w:p>
        </w:tc>
        <w:tc>
          <w:tcPr>
            <w:tcW w:w="538" w:type="pct"/>
            <w:vAlign w:val="center"/>
          </w:tcPr>
          <w:p w:rsidR="005A66A3" w:rsidRPr="004A4A45" w:rsidP="005A66A3" w14:paraId="29809226"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1.3</w:t>
            </w:r>
          </w:p>
        </w:tc>
        <w:tc>
          <w:tcPr>
            <w:tcW w:w="586" w:type="pct"/>
          </w:tcPr>
          <w:p w:rsidR="005A66A3" w:rsidRPr="004A4A45" w:rsidP="005A66A3" w14:paraId="44737BDE"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7</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826</w:t>
            </w:r>
          </w:p>
        </w:tc>
        <w:tc>
          <w:tcPr>
            <w:tcW w:w="590" w:type="pct"/>
            <w:vAlign w:val="center"/>
          </w:tcPr>
          <w:p w:rsidR="005A66A3" w:rsidRPr="004A4A45" w:rsidP="005A66A3" w14:paraId="1D63D91B"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1.3</w:t>
            </w:r>
          </w:p>
        </w:tc>
        <w:tc>
          <w:tcPr>
            <w:tcW w:w="549" w:type="pct"/>
            <w:vAlign w:val="center"/>
          </w:tcPr>
          <w:p w:rsidR="005A66A3" w:rsidRPr="004A4A45" w:rsidP="005A66A3" w14:paraId="1A8C920A"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7,826</w:t>
            </w:r>
          </w:p>
        </w:tc>
        <w:tc>
          <w:tcPr>
            <w:tcW w:w="537" w:type="pct"/>
            <w:vAlign w:val="center"/>
          </w:tcPr>
          <w:p w:rsidR="005A66A3" w:rsidRPr="004A4A45" w:rsidP="008E3912" w14:paraId="1DCB4A13"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1.3</w:t>
            </w:r>
          </w:p>
        </w:tc>
        <w:tc>
          <w:tcPr>
            <w:tcW w:w="570" w:type="pct"/>
            <w:vAlign w:val="center"/>
          </w:tcPr>
          <w:p w:rsidR="005A66A3" w:rsidRPr="004A4A45" w:rsidP="005A66A3" w14:paraId="1AE57679"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7,826</w:t>
            </w:r>
          </w:p>
        </w:tc>
      </w:tr>
      <w:tr w14:paraId="61D4DD35" w14:textId="77777777" w:rsidTr="00D34E0C">
        <w:tblPrEx>
          <w:tblW w:w="4930" w:type="pct"/>
          <w:tblLook w:val="04E0"/>
        </w:tblPrEx>
        <w:trPr>
          <w:trHeight w:val="260"/>
        </w:trPr>
        <w:tc>
          <w:tcPr>
            <w:tcW w:w="1020" w:type="pct"/>
            <w:vAlign w:val="center"/>
          </w:tcPr>
          <w:p w:rsidR="005A66A3" w:rsidRPr="004A4A45" w:rsidP="005A66A3" w14:paraId="1B89803A"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C</w:t>
            </w:r>
          </w:p>
        </w:tc>
        <w:tc>
          <w:tcPr>
            <w:tcW w:w="610" w:type="pct"/>
            <w:vAlign w:val="center"/>
          </w:tcPr>
          <w:p w:rsidR="005A66A3" w:rsidRPr="004A4A45" w:rsidP="002A19C4" w14:paraId="05090179"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6,016</w:t>
            </w:r>
          </w:p>
        </w:tc>
        <w:tc>
          <w:tcPr>
            <w:tcW w:w="538" w:type="pct"/>
            <w:vAlign w:val="center"/>
          </w:tcPr>
          <w:p w:rsidR="005A66A3" w:rsidRPr="004A4A45" w:rsidP="005A66A3" w14:paraId="458A2E9D"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6.0</w:t>
            </w:r>
          </w:p>
        </w:tc>
        <w:tc>
          <w:tcPr>
            <w:tcW w:w="586" w:type="pct"/>
          </w:tcPr>
          <w:p w:rsidR="005A66A3" w:rsidRPr="004A4A45" w:rsidP="005A66A3" w14:paraId="612B0497" w14:textId="77777777">
            <w:pPr>
              <w:pStyle w:val="TableNote"/>
              <w:spacing w:after="0" w:line="259" w:lineRule="auto"/>
              <w:jc w:val="center"/>
              <w:rPr>
                <w:rFonts w:asciiTheme="minorHAnsi" w:hAnsiTheme="minorHAnsi" w:cstheme="minorHAnsi"/>
                <w:sz w:val="18"/>
                <w:szCs w:val="18"/>
              </w:rPr>
            </w:pPr>
            <w:r w:rsidRPr="004A4A45">
              <w:rPr>
                <w:rFonts w:asciiTheme="minorHAnsi" w:hAnsiTheme="minorHAnsi" w:cstheme="minorHAnsi"/>
                <w:sz w:val="18"/>
                <w:szCs w:val="18"/>
              </w:rPr>
              <w:t>36</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096</w:t>
            </w:r>
          </w:p>
        </w:tc>
        <w:tc>
          <w:tcPr>
            <w:tcW w:w="590" w:type="pct"/>
            <w:vAlign w:val="center"/>
          </w:tcPr>
          <w:p w:rsidR="005A66A3" w:rsidRPr="004A4A45" w:rsidP="005A66A3" w14:paraId="4A5C009A"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6.0</w:t>
            </w:r>
          </w:p>
        </w:tc>
        <w:tc>
          <w:tcPr>
            <w:tcW w:w="549" w:type="pct"/>
            <w:vAlign w:val="center"/>
          </w:tcPr>
          <w:p w:rsidR="005A66A3" w:rsidRPr="004A4A45" w:rsidP="005A66A3" w14:paraId="468FF56D"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36,096</w:t>
            </w:r>
          </w:p>
        </w:tc>
        <w:tc>
          <w:tcPr>
            <w:tcW w:w="537" w:type="pct"/>
            <w:vAlign w:val="center"/>
          </w:tcPr>
          <w:p w:rsidR="005A66A3" w:rsidRPr="004A4A45" w:rsidP="008E3912" w14:paraId="1BC73C81"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6.0</w:t>
            </w:r>
          </w:p>
        </w:tc>
        <w:tc>
          <w:tcPr>
            <w:tcW w:w="570" w:type="pct"/>
            <w:vAlign w:val="center"/>
          </w:tcPr>
          <w:p w:rsidR="005A66A3" w:rsidRPr="004A4A45" w:rsidP="005A66A3" w14:paraId="4568D58A"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36,096</w:t>
            </w:r>
          </w:p>
        </w:tc>
      </w:tr>
      <w:tr w14:paraId="0E0E879F" w14:textId="77777777" w:rsidTr="00D34E0C">
        <w:tblPrEx>
          <w:tblW w:w="4930" w:type="pct"/>
          <w:tblLook w:val="04E0"/>
        </w:tblPrEx>
        <w:trPr>
          <w:trHeight w:val="170"/>
        </w:trPr>
        <w:tc>
          <w:tcPr>
            <w:tcW w:w="1020" w:type="pct"/>
            <w:vAlign w:val="center"/>
          </w:tcPr>
          <w:p w:rsidR="005A66A3" w:rsidRPr="004A4A45" w:rsidP="005A66A3" w14:paraId="3E371E6F"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E12</w:t>
            </w:r>
          </w:p>
        </w:tc>
        <w:tc>
          <w:tcPr>
            <w:tcW w:w="610" w:type="pct"/>
            <w:vAlign w:val="center"/>
          </w:tcPr>
          <w:p w:rsidR="005A66A3" w:rsidRPr="004A4A45" w:rsidP="002A19C4" w14:paraId="63975C8B"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6,009</w:t>
            </w:r>
          </w:p>
        </w:tc>
        <w:tc>
          <w:tcPr>
            <w:tcW w:w="538" w:type="pct"/>
            <w:vAlign w:val="center"/>
          </w:tcPr>
          <w:p w:rsidR="005A66A3" w:rsidRPr="004A4A45" w:rsidP="005A66A3" w14:paraId="40C620A1"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6.4</w:t>
            </w:r>
          </w:p>
        </w:tc>
        <w:tc>
          <w:tcPr>
            <w:tcW w:w="586" w:type="pct"/>
          </w:tcPr>
          <w:p w:rsidR="005A66A3" w:rsidRPr="004A4A45" w:rsidP="005A66A3" w14:paraId="0BDE9C0E"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38</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458</w:t>
            </w:r>
          </w:p>
        </w:tc>
        <w:tc>
          <w:tcPr>
            <w:tcW w:w="590" w:type="pct"/>
            <w:vAlign w:val="center"/>
          </w:tcPr>
          <w:p w:rsidR="005A66A3" w:rsidRPr="004A4A45" w:rsidP="005A66A3" w14:paraId="76157736"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6.4</w:t>
            </w:r>
          </w:p>
        </w:tc>
        <w:tc>
          <w:tcPr>
            <w:tcW w:w="549" w:type="pct"/>
            <w:vAlign w:val="center"/>
          </w:tcPr>
          <w:p w:rsidR="005A66A3" w:rsidRPr="004A4A45" w:rsidP="005A66A3" w14:paraId="308B4050"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38,458</w:t>
            </w:r>
          </w:p>
        </w:tc>
        <w:tc>
          <w:tcPr>
            <w:tcW w:w="537" w:type="pct"/>
            <w:vAlign w:val="center"/>
          </w:tcPr>
          <w:p w:rsidR="005A66A3" w:rsidRPr="004A4A45" w:rsidP="008E3912" w14:paraId="692F13E7"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6.4</w:t>
            </w:r>
          </w:p>
        </w:tc>
        <w:tc>
          <w:tcPr>
            <w:tcW w:w="570" w:type="pct"/>
            <w:vAlign w:val="center"/>
          </w:tcPr>
          <w:p w:rsidR="005A66A3" w:rsidRPr="004A4A45" w:rsidP="005A66A3" w14:paraId="4E1B72C3"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38,458</w:t>
            </w:r>
          </w:p>
        </w:tc>
      </w:tr>
      <w:tr w14:paraId="3492E2DD" w14:textId="77777777" w:rsidTr="00D34E0C">
        <w:tblPrEx>
          <w:tblW w:w="4930" w:type="pct"/>
          <w:tblLook w:val="04E0"/>
        </w:tblPrEx>
        <w:trPr>
          <w:trHeight w:val="125"/>
        </w:trPr>
        <w:tc>
          <w:tcPr>
            <w:tcW w:w="1020" w:type="pct"/>
            <w:vAlign w:val="center"/>
          </w:tcPr>
          <w:p w:rsidR="005A66A3" w:rsidRPr="004A4A45" w:rsidP="005A66A3" w14:paraId="5E759E00"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SFA</w:t>
            </w:r>
          </w:p>
        </w:tc>
        <w:tc>
          <w:tcPr>
            <w:tcW w:w="610" w:type="pct"/>
            <w:vAlign w:val="center"/>
          </w:tcPr>
          <w:p w:rsidR="005A66A3" w:rsidRPr="004A4A45" w:rsidP="002A19C4" w14:paraId="613B4B87"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5,888</w:t>
            </w:r>
          </w:p>
        </w:tc>
        <w:tc>
          <w:tcPr>
            <w:tcW w:w="538" w:type="pct"/>
            <w:vAlign w:val="center"/>
          </w:tcPr>
          <w:p w:rsidR="005A66A3" w:rsidRPr="004A4A45" w:rsidP="005A66A3" w14:paraId="3ACD589A"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4.8</w:t>
            </w:r>
          </w:p>
        </w:tc>
        <w:tc>
          <w:tcPr>
            <w:tcW w:w="586" w:type="pct"/>
          </w:tcPr>
          <w:p w:rsidR="005A66A3" w:rsidRPr="004A4A45" w:rsidP="005A66A3" w14:paraId="72CCEEA0"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28</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262</w:t>
            </w:r>
          </w:p>
        </w:tc>
        <w:tc>
          <w:tcPr>
            <w:tcW w:w="590" w:type="pct"/>
            <w:vAlign w:val="center"/>
          </w:tcPr>
          <w:p w:rsidR="005A66A3" w:rsidRPr="004A4A45" w:rsidP="005A66A3" w14:paraId="3AEB526E"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8.9</w:t>
            </w:r>
          </w:p>
        </w:tc>
        <w:tc>
          <w:tcPr>
            <w:tcW w:w="549" w:type="pct"/>
            <w:vAlign w:val="center"/>
          </w:tcPr>
          <w:p w:rsidR="005A66A3" w:rsidRPr="004A4A45" w:rsidP="005A66A3" w14:paraId="70C62BC9"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52,403</w:t>
            </w:r>
          </w:p>
        </w:tc>
        <w:tc>
          <w:tcPr>
            <w:tcW w:w="537" w:type="pct"/>
            <w:vAlign w:val="center"/>
          </w:tcPr>
          <w:p w:rsidR="005A66A3" w:rsidRPr="004A4A45" w:rsidP="008E3912" w14:paraId="7D8AB873"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5.2</w:t>
            </w:r>
          </w:p>
        </w:tc>
        <w:tc>
          <w:tcPr>
            <w:tcW w:w="570" w:type="pct"/>
            <w:vAlign w:val="center"/>
          </w:tcPr>
          <w:p w:rsidR="001D4A47" w:rsidRPr="004A4A45" w:rsidP="001D4A47" w14:paraId="4DD30C7C" w14:textId="77777777">
            <w:pPr>
              <w:pStyle w:val="TableNote"/>
              <w:spacing w:after="0"/>
              <w:jc w:val="center"/>
              <w:rPr>
                <w:rFonts w:asciiTheme="minorHAnsi" w:hAnsiTheme="minorHAnsi" w:cstheme="minorHAnsi"/>
                <w:color w:val="000000"/>
                <w:sz w:val="18"/>
                <w:szCs w:val="18"/>
              </w:rPr>
            </w:pPr>
            <w:r w:rsidRPr="004A4A45">
              <w:rPr>
                <w:rFonts w:asciiTheme="minorHAnsi" w:hAnsiTheme="minorHAnsi" w:cstheme="minorHAnsi"/>
                <w:color w:val="000000"/>
                <w:sz w:val="18"/>
                <w:szCs w:val="18"/>
              </w:rPr>
              <w:t>30,618</w:t>
            </w:r>
          </w:p>
        </w:tc>
      </w:tr>
      <w:tr w14:paraId="17F15221" w14:textId="77777777" w:rsidTr="00D34E0C">
        <w:tblPrEx>
          <w:tblW w:w="4930" w:type="pct"/>
          <w:tblLook w:val="04E0"/>
        </w:tblPrEx>
        <w:trPr>
          <w:trHeight w:val="251"/>
        </w:trPr>
        <w:tc>
          <w:tcPr>
            <w:tcW w:w="1020" w:type="pct"/>
            <w:vAlign w:val="center"/>
          </w:tcPr>
          <w:p w:rsidR="005A66A3" w:rsidRPr="004A4A45" w:rsidP="005A66A3" w14:paraId="02160EC2"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OM</w:t>
            </w:r>
          </w:p>
        </w:tc>
        <w:tc>
          <w:tcPr>
            <w:tcW w:w="610" w:type="pct"/>
            <w:vAlign w:val="center"/>
          </w:tcPr>
          <w:p w:rsidR="005A66A3" w:rsidRPr="004A4A45" w:rsidP="002A19C4" w14:paraId="2340CD1E"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3,656</w:t>
            </w:r>
          </w:p>
        </w:tc>
        <w:tc>
          <w:tcPr>
            <w:tcW w:w="538" w:type="pct"/>
            <w:vAlign w:val="center"/>
          </w:tcPr>
          <w:p w:rsidR="005A66A3" w:rsidRPr="004A4A45" w:rsidP="005A66A3" w14:paraId="0809CAED"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9.5</w:t>
            </w:r>
          </w:p>
        </w:tc>
        <w:tc>
          <w:tcPr>
            <w:tcW w:w="586" w:type="pct"/>
          </w:tcPr>
          <w:p w:rsidR="005A66A3" w:rsidRPr="004A4A45" w:rsidP="005A66A3" w14:paraId="7ABA941A"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34</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732</w:t>
            </w:r>
          </w:p>
        </w:tc>
        <w:tc>
          <w:tcPr>
            <w:tcW w:w="590" w:type="pct"/>
            <w:vAlign w:val="center"/>
          </w:tcPr>
          <w:p w:rsidR="005A66A3" w:rsidRPr="004A4A45" w:rsidP="005A66A3" w14:paraId="62D09783"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9.5</w:t>
            </w:r>
          </w:p>
        </w:tc>
        <w:tc>
          <w:tcPr>
            <w:tcW w:w="549" w:type="pct"/>
            <w:vAlign w:val="center"/>
          </w:tcPr>
          <w:p w:rsidR="005A66A3" w:rsidRPr="004A4A45" w:rsidP="005A66A3" w14:paraId="77517658"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34,732</w:t>
            </w:r>
          </w:p>
        </w:tc>
        <w:tc>
          <w:tcPr>
            <w:tcW w:w="537" w:type="pct"/>
            <w:vAlign w:val="center"/>
          </w:tcPr>
          <w:p w:rsidR="005A66A3" w:rsidRPr="004A4A45" w:rsidP="008E3912" w14:paraId="0B36148B"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9.5</w:t>
            </w:r>
          </w:p>
        </w:tc>
        <w:tc>
          <w:tcPr>
            <w:tcW w:w="570" w:type="pct"/>
            <w:vAlign w:val="center"/>
          </w:tcPr>
          <w:p w:rsidR="005A66A3" w:rsidRPr="004A4A45" w:rsidP="005A66A3" w14:paraId="34BED4AA"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34,732</w:t>
            </w:r>
          </w:p>
        </w:tc>
      </w:tr>
      <w:tr w14:paraId="7F604C0B" w14:textId="77777777" w:rsidTr="00D34E0C">
        <w:tblPrEx>
          <w:tblW w:w="4930" w:type="pct"/>
          <w:tblLook w:val="04E0"/>
        </w:tblPrEx>
        <w:trPr>
          <w:trHeight w:val="170"/>
        </w:trPr>
        <w:tc>
          <w:tcPr>
            <w:tcW w:w="1020" w:type="pct"/>
            <w:vAlign w:val="center"/>
          </w:tcPr>
          <w:p w:rsidR="005A66A3" w:rsidRPr="004A4A45" w:rsidP="005A66A3" w14:paraId="1FE883B2"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GR</w:t>
            </w:r>
          </w:p>
        </w:tc>
        <w:tc>
          <w:tcPr>
            <w:tcW w:w="610" w:type="pct"/>
            <w:vAlign w:val="center"/>
          </w:tcPr>
          <w:p w:rsidR="005A66A3" w:rsidRPr="004A4A45" w:rsidP="002A19C4" w14:paraId="361116FC"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5,358</w:t>
            </w:r>
          </w:p>
        </w:tc>
        <w:tc>
          <w:tcPr>
            <w:tcW w:w="538" w:type="pct"/>
            <w:vAlign w:val="center"/>
          </w:tcPr>
          <w:p w:rsidR="005A66A3" w:rsidRPr="004A4A45" w:rsidP="005A66A3" w14:paraId="48AB9AC9"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6.3</w:t>
            </w:r>
          </w:p>
        </w:tc>
        <w:tc>
          <w:tcPr>
            <w:tcW w:w="586" w:type="pct"/>
          </w:tcPr>
          <w:p w:rsidR="005A66A3" w:rsidRPr="004A4A45" w:rsidP="005A66A3" w14:paraId="7A5DF7AB"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33</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755</w:t>
            </w:r>
          </w:p>
        </w:tc>
        <w:tc>
          <w:tcPr>
            <w:tcW w:w="590" w:type="pct"/>
            <w:vAlign w:val="center"/>
          </w:tcPr>
          <w:p w:rsidR="005A66A3" w:rsidRPr="004A4A45" w:rsidP="005A66A3" w14:paraId="01F3557C"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6.3</w:t>
            </w:r>
          </w:p>
        </w:tc>
        <w:tc>
          <w:tcPr>
            <w:tcW w:w="549" w:type="pct"/>
            <w:vAlign w:val="center"/>
          </w:tcPr>
          <w:p w:rsidR="005A66A3" w:rsidRPr="004A4A45" w:rsidP="005A66A3" w14:paraId="6F231AFC"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33,755</w:t>
            </w:r>
          </w:p>
        </w:tc>
        <w:tc>
          <w:tcPr>
            <w:tcW w:w="537" w:type="pct"/>
            <w:vAlign w:val="center"/>
          </w:tcPr>
          <w:p w:rsidR="005A66A3" w:rsidRPr="004A4A45" w:rsidP="008E3912" w14:paraId="30CF2472"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6.3</w:t>
            </w:r>
          </w:p>
        </w:tc>
        <w:tc>
          <w:tcPr>
            <w:tcW w:w="570" w:type="pct"/>
            <w:vAlign w:val="center"/>
          </w:tcPr>
          <w:p w:rsidR="005A66A3" w:rsidRPr="004A4A45" w:rsidP="005A66A3" w14:paraId="15B5ED60"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33,755</w:t>
            </w:r>
          </w:p>
        </w:tc>
      </w:tr>
      <w:tr w14:paraId="03777AA1" w14:textId="77777777" w:rsidTr="00D34E0C">
        <w:tblPrEx>
          <w:tblW w:w="4930" w:type="pct"/>
          <w:tblLook w:val="04E0"/>
        </w:tblPrEx>
        <w:trPr>
          <w:trHeight w:val="116"/>
        </w:trPr>
        <w:tc>
          <w:tcPr>
            <w:tcW w:w="1020" w:type="pct"/>
            <w:vAlign w:val="center"/>
          </w:tcPr>
          <w:p w:rsidR="005A66A3" w:rsidRPr="004A4A45" w:rsidP="005A66A3" w14:paraId="2C524FD6"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GR200</w:t>
            </w:r>
          </w:p>
        </w:tc>
        <w:tc>
          <w:tcPr>
            <w:tcW w:w="610" w:type="pct"/>
            <w:vAlign w:val="center"/>
          </w:tcPr>
          <w:p w:rsidR="005A66A3" w:rsidRPr="004A4A45" w:rsidP="002A19C4" w14:paraId="6CCD98BC"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color w:val="000000"/>
                <w:sz w:val="18"/>
                <w:szCs w:val="18"/>
              </w:rPr>
              <w:t>5,016</w:t>
            </w:r>
          </w:p>
        </w:tc>
        <w:tc>
          <w:tcPr>
            <w:tcW w:w="538" w:type="pct"/>
            <w:vAlign w:val="center"/>
          </w:tcPr>
          <w:p w:rsidR="005A66A3" w:rsidRPr="004A4A45" w:rsidP="005A66A3" w14:paraId="266955E4"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3.6</w:t>
            </w:r>
          </w:p>
        </w:tc>
        <w:tc>
          <w:tcPr>
            <w:tcW w:w="586" w:type="pct"/>
          </w:tcPr>
          <w:p w:rsidR="005A66A3" w:rsidRPr="004A4A45" w:rsidP="005A66A3" w14:paraId="3210CD64"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18</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058</w:t>
            </w:r>
          </w:p>
        </w:tc>
        <w:tc>
          <w:tcPr>
            <w:tcW w:w="590" w:type="pct"/>
            <w:vAlign w:val="center"/>
          </w:tcPr>
          <w:p w:rsidR="005A66A3" w:rsidRPr="004A4A45" w:rsidP="005A66A3" w14:paraId="49A44CB2"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3.6</w:t>
            </w:r>
          </w:p>
        </w:tc>
        <w:tc>
          <w:tcPr>
            <w:tcW w:w="549" w:type="pct"/>
            <w:vAlign w:val="center"/>
          </w:tcPr>
          <w:p w:rsidR="005A66A3" w:rsidRPr="004A4A45" w:rsidP="005A66A3" w14:paraId="3F1F1A90"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18,058</w:t>
            </w:r>
          </w:p>
        </w:tc>
        <w:tc>
          <w:tcPr>
            <w:tcW w:w="537" w:type="pct"/>
            <w:vAlign w:val="center"/>
          </w:tcPr>
          <w:p w:rsidR="005A66A3" w:rsidRPr="004A4A45" w:rsidP="008E3912" w14:paraId="274ACE3F"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color w:val="000000"/>
                <w:sz w:val="18"/>
                <w:szCs w:val="18"/>
              </w:rPr>
              <w:t>3.6</w:t>
            </w:r>
          </w:p>
        </w:tc>
        <w:tc>
          <w:tcPr>
            <w:tcW w:w="570" w:type="pct"/>
            <w:vAlign w:val="center"/>
          </w:tcPr>
          <w:p w:rsidR="005A66A3" w:rsidRPr="004A4A45" w:rsidP="005A66A3" w14:paraId="7BD708BF"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18,058</w:t>
            </w:r>
          </w:p>
        </w:tc>
      </w:tr>
      <w:tr w14:paraId="627D88D9" w14:textId="77777777" w:rsidTr="00D34E0C">
        <w:tblPrEx>
          <w:tblW w:w="4930" w:type="pct"/>
          <w:tblLook w:val="04E0"/>
        </w:tblPrEx>
        <w:trPr>
          <w:trHeight w:val="161"/>
        </w:trPr>
        <w:tc>
          <w:tcPr>
            <w:tcW w:w="1020" w:type="pct"/>
            <w:vAlign w:val="center"/>
          </w:tcPr>
          <w:p w:rsidR="00C24715" w:rsidRPr="004A4A45" w:rsidP="00C24715" w14:paraId="19A8340E"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ADM (24-25)</w:t>
            </w:r>
          </w:p>
        </w:tc>
        <w:tc>
          <w:tcPr>
            <w:tcW w:w="610" w:type="pct"/>
            <w:vAlign w:val="center"/>
          </w:tcPr>
          <w:p w:rsidR="00C24715" w:rsidRPr="004A4A45" w:rsidP="002A19C4" w14:paraId="64E1AE16"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1,995</w:t>
            </w:r>
          </w:p>
        </w:tc>
        <w:tc>
          <w:tcPr>
            <w:tcW w:w="538" w:type="pct"/>
            <w:vAlign w:val="center"/>
          </w:tcPr>
          <w:p w:rsidR="00C24715" w:rsidRPr="004A4A45" w:rsidP="00C24715" w14:paraId="40E07A41"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3.9</w:t>
            </w:r>
          </w:p>
        </w:tc>
        <w:tc>
          <w:tcPr>
            <w:tcW w:w="586" w:type="pct"/>
          </w:tcPr>
          <w:p w:rsidR="00C24715" w:rsidRPr="004A4A45" w:rsidP="00C24715" w14:paraId="7EBED78A"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7</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781</w:t>
            </w:r>
          </w:p>
        </w:tc>
        <w:tc>
          <w:tcPr>
            <w:tcW w:w="590" w:type="pct"/>
            <w:vAlign w:val="center"/>
          </w:tcPr>
          <w:p w:rsidR="00C24715" w:rsidRPr="004A4A45" w:rsidP="00C24715" w14:paraId="7A5FD7B8"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sz w:val="18"/>
                <w:szCs w:val="18"/>
              </w:rPr>
              <w:t>NA</w:t>
            </w:r>
          </w:p>
        </w:tc>
        <w:tc>
          <w:tcPr>
            <w:tcW w:w="549" w:type="pct"/>
            <w:vAlign w:val="center"/>
          </w:tcPr>
          <w:p w:rsidR="00C24715" w:rsidRPr="004A4A45" w:rsidP="0052279A" w14:paraId="49E3A128"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NA</w:t>
            </w:r>
          </w:p>
        </w:tc>
        <w:tc>
          <w:tcPr>
            <w:tcW w:w="537" w:type="pct"/>
            <w:vAlign w:val="center"/>
          </w:tcPr>
          <w:p w:rsidR="00C24715" w:rsidRPr="004A4A45" w:rsidP="008E3912" w14:paraId="3CAA6A5A"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NA</w:t>
            </w:r>
          </w:p>
        </w:tc>
        <w:tc>
          <w:tcPr>
            <w:tcW w:w="570" w:type="pct"/>
            <w:vAlign w:val="center"/>
          </w:tcPr>
          <w:p w:rsidR="00C24715" w:rsidRPr="004A4A45" w:rsidP="0033529E" w14:paraId="70BECAF8"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NA</w:t>
            </w:r>
          </w:p>
        </w:tc>
      </w:tr>
      <w:tr w14:paraId="23DB1DDE" w14:textId="77777777" w:rsidTr="00D34E0C">
        <w:tblPrEx>
          <w:tblW w:w="4930" w:type="pct"/>
          <w:tblLook w:val="04E0"/>
        </w:tblPrEx>
        <w:trPr>
          <w:trHeight w:val="161"/>
        </w:trPr>
        <w:tc>
          <w:tcPr>
            <w:tcW w:w="1020" w:type="pct"/>
            <w:vAlign w:val="center"/>
          </w:tcPr>
          <w:p w:rsidR="005522A1" w:rsidRPr="004A4A45" w:rsidP="005522A1" w14:paraId="04F7D74F"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ADM (25-26 &amp; beyond)</w:t>
            </w:r>
          </w:p>
        </w:tc>
        <w:tc>
          <w:tcPr>
            <w:tcW w:w="610" w:type="pct"/>
            <w:vAlign w:val="center"/>
          </w:tcPr>
          <w:p w:rsidR="005522A1" w:rsidRPr="004A4A45" w:rsidP="002A19C4" w14:paraId="330BA972"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3,100</w:t>
            </w:r>
          </w:p>
        </w:tc>
        <w:tc>
          <w:tcPr>
            <w:tcW w:w="538" w:type="pct"/>
            <w:vAlign w:val="center"/>
          </w:tcPr>
          <w:p w:rsidR="005522A1" w:rsidRPr="004A4A45" w:rsidP="005522A1" w14:paraId="617059A5"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sz w:val="18"/>
                <w:szCs w:val="18"/>
              </w:rPr>
              <w:t>N/A</w:t>
            </w:r>
          </w:p>
        </w:tc>
        <w:tc>
          <w:tcPr>
            <w:tcW w:w="586" w:type="pct"/>
            <w:vAlign w:val="center"/>
          </w:tcPr>
          <w:p w:rsidR="005522A1" w:rsidRPr="004A4A45" w:rsidP="005522A1" w14:paraId="2E2C09FA"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N/A</w:t>
            </w:r>
          </w:p>
        </w:tc>
        <w:tc>
          <w:tcPr>
            <w:tcW w:w="590" w:type="pct"/>
            <w:vAlign w:val="center"/>
          </w:tcPr>
          <w:p w:rsidR="005522A1" w:rsidRPr="004A4A45" w:rsidP="005522A1" w14:paraId="6A877909"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6.4</w:t>
            </w:r>
          </w:p>
        </w:tc>
        <w:tc>
          <w:tcPr>
            <w:tcW w:w="549" w:type="pct"/>
            <w:vAlign w:val="center"/>
          </w:tcPr>
          <w:p w:rsidR="005522A1" w:rsidRPr="004A4A45" w:rsidP="005522A1" w14:paraId="6A3B3777"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19,840</w:t>
            </w:r>
          </w:p>
        </w:tc>
        <w:tc>
          <w:tcPr>
            <w:tcW w:w="537" w:type="pct"/>
            <w:vAlign w:val="center"/>
          </w:tcPr>
          <w:p w:rsidR="005522A1" w:rsidRPr="004A4A45" w:rsidP="008E3912" w14:paraId="7CCBD154"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5.4</w:t>
            </w:r>
          </w:p>
        </w:tc>
        <w:tc>
          <w:tcPr>
            <w:tcW w:w="570" w:type="pct"/>
            <w:vAlign w:val="center"/>
          </w:tcPr>
          <w:p w:rsidR="005522A1" w:rsidRPr="004A4A45" w:rsidP="0033529E" w14:paraId="322A8272"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16,740</w:t>
            </w:r>
          </w:p>
        </w:tc>
      </w:tr>
      <w:tr w14:paraId="35A9A927" w14:textId="77777777" w:rsidTr="00D34E0C">
        <w:tblPrEx>
          <w:tblW w:w="4930" w:type="pct"/>
          <w:tblLook w:val="04E0"/>
        </w:tblPrEx>
        <w:trPr>
          <w:trHeight w:val="116"/>
        </w:trPr>
        <w:tc>
          <w:tcPr>
            <w:tcW w:w="1020" w:type="pct"/>
            <w:vAlign w:val="center"/>
          </w:tcPr>
          <w:p w:rsidR="005522A1" w:rsidRPr="004A4A45" w:rsidP="005522A1" w14:paraId="281587F2"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CST</w:t>
            </w:r>
          </w:p>
        </w:tc>
        <w:tc>
          <w:tcPr>
            <w:tcW w:w="610" w:type="pct"/>
            <w:vAlign w:val="center"/>
          </w:tcPr>
          <w:p w:rsidR="005522A1" w:rsidRPr="004A4A45" w:rsidP="002A19C4" w14:paraId="5D0D0E87"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5,888</w:t>
            </w:r>
          </w:p>
        </w:tc>
        <w:tc>
          <w:tcPr>
            <w:tcW w:w="538" w:type="pct"/>
            <w:vAlign w:val="center"/>
          </w:tcPr>
          <w:p w:rsidR="005522A1" w:rsidRPr="004A4A45" w:rsidP="005522A1" w14:paraId="58F3330C"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4.7</w:t>
            </w:r>
          </w:p>
        </w:tc>
        <w:tc>
          <w:tcPr>
            <w:tcW w:w="586" w:type="pct"/>
            <w:vAlign w:val="center"/>
          </w:tcPr>
          <w:p w:rsidR="005522A1" w:rsidRPr="004A4A45" w:rsidP="005522A1" w14:paraId="04FA43AE"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27</w:t>
            </w:r>
            <w:r w:rsidRPr="004A4A45" w:rsidR="00B7748E">
              <w:rPr>
                <w:rFonts w:asciiTheme="minorHAnsi" w:hAnsiTheme="minorHAnsi" w:cstheme="minorHAnsi"/>
                <w:sz w:val="18"/>
                <w:szCs w:val="18"/>
              </w:rPr>
              <w:t>,</w:t>
            </w:r>
            <w:r w:rsidRPr="004A4A45">
              <w:rPr>
                <w:rFonts w:asciiTheme="minorHAnsi" w:hAnsiTheme="minorHAnsi" w:cstheme="minorHAnsi"/>
                <w:sz w:val="18"/>
                <w:szCs w:val="18"/>
              </w:rPr>
              <w:t>674</w:t>
            </w:r>
          </w:p>
        </w:tc>
        <w:tc>
          <w:tcPr>
            <w:tcW w:w="590" w:type="pct"/>
            <w:vAlign w:val="center"/>
          </w:tcPr>
          <w:p w:rsidR="005522A1" w:rsidRPr="004A4A45" w:rsidP="005522A1" w14:paraId="10032868"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4.7</w:t>
            </w:r>
          </w:p>
        </w:tc>
        <w:tc>
          <w:tcPr>
            <w:tcW w:w="549" w:type="pct"/>
            <w:vAlign w:val="center"/>
          </w:tcPr>
          <w:p w:rsidR="005522A1" w:rsidRPr="004A4A45" w:rsidP="005522A1" w14:paraId="6431C81D"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27,674</w:t>
            </w:r>
          </w:p>
        </w:tc>
        <w:tc>
          <w:tcPr>
            <w:tcW w:w="537" w:type="pct"/>
            <w:vAlign w:val="center"/>
          </w:tcPr>
          <w:p w:rsidR="005522A1" w:rsidRPr="004A4A45" w:rsidP="008E3912" w14:paraId="64D6F26D"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4.7</w:t>
            </w:r>
          </w:p>
        </w:tc>
        <w:tc>
          <w:tcPr>
            <w:tcW w:w="570" w:type="pct"/>
            <w:vAlign w:val="center"/>
          </w:tcPr>
          <w:p w:rsidR="005522A1" w:rsidRPr="004A4A45" w:rsidP="0033529E" w14:paraId="251F1D09"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27,674</w:t>
            </w:r>
          </w:p>
        </w:tc>
      </w:tr>
      <w:tr w14:paraId="1FAABA39" w14:textId="77777777" w:rsidTr="00D34E0C">
        <w:tblPrEx>
          <w:tblW w:w="4930" w:type="pct"/>
          <w:tblLook w:val="04E0"/>
        </w:tblPrEx>
        <w:trPr>
          <w:trHeight w:val="116"/>
        </w:trPr>
        <w:tc>
          <w:tcPr>
            <w:tcW w:w="1020" w:type="pct"/>
            <w:vAlign w:val="center"/>
          </w:tcPr>
          <w:p w:rsidR="005522A1" w:rsidRPr="004A4A45" w:rsidP="005522A1" w14:paraId="48CB1090"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EF</w:t>
            </w:r>
          </w:p>
        </w:tc>
        <w:tc>
          <w:tcPr>
            <w:tcW w:w="610" w:type="pct"/>
            <w:vAlign w:val="center"/>
          </w:tcPr>
          <w:p w:rsidR="005522A1" w:rsidRPr="004A4A45" w:rsidP="002A19C4" w14:paraId="31474486"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5,982</w:t>
            </w:r>
          </w:p>
        </w:tc>
        <w:tc>
          <w:tcPr>
            <w:tcW w:w="538" w:type="pct"/>
            <w:vAlign w:val="center"/>
          </w:tcPr>
          <w:p w:rsidR="005522A1" w:rsidRPr="004A4A45" w:rsidP="005522A1" w14:paraId="161C84DA"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7.8</w:t>
            </w:r>
          </w:p>
        </w:tc>
        <w:tc>
          <w:tcPr>
            <w:tcW w:w="586" w:type="pct"/>
            <w:vAlign w:val="center"/>
          </w:tcPr>
          <w:p w:rsidR="005522A1" w:rsidRPr="004A4A45" w:rsidP="005522A1" w14:paraId="5F214D33" w14:textId="77777777">
            <w:pPr>
              <w:pStyle w:val="TableNote"/>
              <w:spacing w:after="0"/>
              <w:jc w:val="center"/>
              <w:rPr>
                <w:rFonts w:asciiTheme="minorHAnsi" w:hAnsiTheme="minorHAnsi" w:cstheme="minorHAnsi"/>
                <w:color w:val="000000"/>
                <w:sz w:val="18"/>
                <w:szCs w:val="18"/>
              </w:rPr>
            </w:pPr>
            <w:r w:rsidRPr="004A4A45">
              <w:rPr>
                <w:rFonts w:asciiTheme="minorHAnsi" w:hAnsiTheme="minorHAnsi" w:cstheme="minorHAnsi"/>
                <w:color w:val="000000"/>
                <w:sz w:val="18"/>
                <w:szCs w:val="18"/>
              </w:rPr>
              <w:t>46</w:t>
            </w:r>
            <w:r w:rsidRPr="004A4A45" w:rsidR="00B7748E">
              <w:rPr>
                <w:rFonts w:asciiTheme="minorHAnsi" w:hAnsiTheme="minorHAnsi" w:cstheme="minorHAnsi"/>
                <w:color w:val="000000"/>
                <w:sz w:val="18"/>
                <w:szCs w:val="18"/>
              </w:rPr>
              <w:t>,</w:t>
            </w:r>
            <w:r w:rsidRPr="004A4A45">
              <w:rPr>
                <w:rFonts w:asciiTheme="minorHAnsi" w:hAnsiTheme="minorHAnsi" w:cstheme="minorHAnsi"/>
                <w:color w:val="000000"/>
                <w:sz w:val="18"/>
                <w:szCs w:val="18"/>
              </w:rPr>
              <w:t>660</w:t>
            </w:r>
          </w:p>
        </w:tc>
        <w:tc>
          <w:tcPr>
            <w:tcW w:w="590" w:type="pct"/>
            <w:vAlign w:val="center"/>
          </w:tcPr>
          <w:p w:rsidR="005522A1" w:rsidRPr="004A4A45" w:rsidP="005522A1" w14:paraId="1B9B8B99"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7.8</w:t>
            </w:r>
          </w:p>
        </w:tc>
        <w:tc>
          <w:tcPr>
            <w:tcW w:w="549" w:type="pct"/>
            <w:vAlign w:val="center"/>
          </w:tcPr>
          <w:p w:rsidR="005522A1" w:rsidRPr="004A4A45" w:rsidP="005522A1" w14:paraId="39473FE7"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46,660</w:t>
            </w:r>
          </w:p>
        </w:tc>
        <w:tc>
          <w:tcPr>
            <w:tcW w:w="537" w:type="pct"/>
            <w:vAlign w:val="center"/>
          </w:tcPr>
          <w:p w:rsidR="005522A1" w:rsidRPr="004A4A45" w:rsidP="008E3912" w14:paraId="7D6B5A27"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7.8</w:t>
            </w:r>
          </w:p>
        </w:tc>
        <w:tc>
          <w:tcPr>
            <w:tcW w:w="570" w:type="pct"/>
            <w:vAlign w:val="center"/>
          </w:tcPr>
          <w:p w:rsidR="005522A1" w:rsidRPr="004A4A45" w:rsidP="0033529E" w14:paraId="1A6E9730"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46,660</w:t>
            </w:r>
          </w:p>
        </w:tc>
      </w:tr>
      <w:tr w14:paraId="24D305F5" w14:textId="77777777" w:rsidTr="00D34E0C">
        <w:tblPrEx>
          <w:tblW w:w="4930" w:type="pct"/>
          <w:tblLook w:val="04E0"/>
        </w:tblPrEx>
        <w:trPr>
          <w:trHeight w:val="143"/>
        </w:trPr>
        <w:tc>
          <w:tcPr>
            <w:tcW w:w="1020" w:type="pct"/>
            <w:vAlign w:val="center"/>
          </w:tcPr>
          <w:p w:rsidR="005522A1" w:rsidRPr="004A4A45" w:rsidP="005522A1" w14:paraId="73B6CF81"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F</w:t>
            </w:r>
          </w:p>
        </w:tc>
        <w:tc>
          <w:tcPr>
            <w:tcW w:w="610" w:type="pct"/>
            <w:vAlign w:val="center"/>
          </w:tcPr>
          <w:p w:rsidR="005522A1" w:rsidRPr="004A4A45" w:rsidP="002A19C4" w14:paraId="47438DE9"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5,833</w:t>
            </w:r>
          </w:p>
        </w:tc>
        <w:tc>
          <w:tcPr>
            <w:tcW w:w="538" w:type="pct"/>
            <w:vAlign w:val="center"/>
          </w:tcPr>
          <w:p w:rsidR="005522A1" w:rsidRPr="004A4A45" w:rsidP="005522A1" w14:paraId="05A7FBD7"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9.2</w:t>
            </w:r>
          </w:p>
        </w:tc>
        <w:tc>
          <w:tcPr>
            <w:tcW w:w="586" w:type="pct"/>
            <w:vAlign w:val="center"/>
          </w:tcPr>
          <w:p w:rsidR="005522A1" w:rsidRPr="004A4A45" w:rsidP="005522A1" w14:paraId="18751291"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53</w:t>
            </w:r>
            <w:r w:rsidRPr="004A4A45" w:rsidR="00B7748E">
              <w:rPr>
                <w:rFonts w:asciiTheme="minorHAnsi" w:hAnsiTheme="minorHAnsi" w:cstheme="minorHAnsi"/>
                <w:color w:val="000000"/>
                <w:sz w:val="18"/>
                <w:szCs w:val="18"/>
              </w:rPr>
              <w:t>,</w:t>
            </w:r>
            <w:r w:rsidRPr="004A4A45">
              <w:rPr>
                <w:rFonts w:asciiTheme="minorHAnsi" w:hAnsiTheme="minorHAnsi" w:cstheme="minorHAnsi"/>
                <w:color w:val="000000"/>
                <w:sz w:val="18"/>
                <w:szCs w:val="18"/>
              </w:rPr>
              <w:t>664</w:t>
            </w:r>
          </w:p>
        </w:tc>
        <w:tc>
          <w:tcPr>
            <w:tcW w:w="590" w:type="pct"/>
            <w:vAlign w:val="center"/>
          </w:tcPr>
          <w:p w:rsidR="005522A1" w:rsidRPr="004A4A45" w:rsidP="005522A1" w14:paraId="5E5605A3" w14:textId="77777777">
            <w:pPr>
              <w:pStyle w:val="TableNote"/>
              <w:spacing w:after="0"/>
              <w:ind w:right="357"/>
              <w:jc w:val="right"/>
              <w:rPr>
                <w:rFonts w:asciiTheme="minorHAnsi" w:hAnsiTheme="minorHAnsi" w:cstheme="minorHAnsi"/>
                <w:color w:val="FF0000"/>
                <w:sz w:val="18"/>
                <w:szCs w:val="18"/>
              </w:rPr>
            </w:pPr>
            <w:r w:rsidRPr="004A4A45">
              <w:rPr>
                <w:rFonts w:asciiTheme="minorHAnsi" w:hAnsiTheme="minorHAnsi" w:cstheme="minorHAnsi"/>
                <w:sz w:val="18"/>
                <w:szCs w:val="18"/>
              </w:rPr>
              <w:t>9.2</w:t>
            </w:r>
          </w:p>
        </w:tc>
        <w:tc>
          <w:tcPr>
            <w:tcW w:w="549" w:type="pct"/>
            <w:vAlign w:val="center"/>
          </w:tcPr>
          <w:p w:rsidR="005522A1" w:rsidRPr="004A4A45" w:rsidP="005522A1" w14:paraId="25232A90"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53,664</w:t>
            </w:r>
          </w:p>
        </w:tc>
        <w:tc>
          <w:tcPr>
            <w:tcW w:w="537" w:type="pct"/>
            <w:vAlign w:val="center"/>
          </w:tcPr>
          <w:p w:rsidR="005522A1" w:rsidRPr="004A4A45" w:rsidP="008E3912" w14:paraId="5124A2D0"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9.2</w:t>
            </w:r>
          </w:p>
        </w:tc>
        <w:tc>
          <w:tcPr>
            <w:tcW w:w="570" w:type="pct"/>
            <w:vAlign w:val="center"/>
          </w:tcPr>
          <w:p w:rsidR="005522A1" w:rsidRPr="004A4A45" w:rsidP="0033529E" w14:paraId="0586F0DD"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53,664</w:t>
            </w:r>
          </w:p>
        </w:tc>
      </w:tr>
      <w:tr w14:paraId="0FC99DAF" w14:textId="77777777" w:rsidTr="00D34E0C">
        <w:tblPrEx>
          <w:tblW w:w="4930" w:type="pct"/>
          <w:tblLook w:val="04E0"/>
        </w:tblPrEx>
        <w:trPr>
          <w:trHeight w:val="98"/>
        </w:trPr>
        <w:tc>
          <w:tcPr>
            <w:tcW w:w="1020" w:type="pct"/>
            <w:vAlign w:val="center"/>
          </w:tcPr>
          <w:p w:rsidR="005522A1" w:rsidRPr="004A4A45" w:rsidP="005522A1" w14:paraId="4E986045"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HR</w:t>
            </w:r>
          </w:p>
        </w:tc>
        <w:tc>
          <w:tcPr>
            <w:tcW w:w="610" w:type="pct"/>
            <w:vAlign w:val="center"/>
          </w:tcPr>
          <w:p w:rsidR="005522A1" w:rsidRPr="004A4A45" w:rsidP="002A19C4" w14:paraId="46B20FDB"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5,978</w:t>
            </w:r>
          </w:p>
        </w:tc>
        <w:tc>
          <w:tcPr>
            <w:tcW w:w="538" w:type="pct"/>
            <w:vAlign w:val="center"/>
          </w:tcPr>
          <w:p w:rsidR="005522A1" w:rsidRPr="004A4A45" w:rsidP="005522A1" w14:paraId="381727C4"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8.4</w:t>
            </w:r>
          </w:p>
        </w:tc>
        <w:tc>
          <w:tcPr>
            <w:tcW w:w="586" w:type="pct"/>
            <w:vAlign w:val="center"/>
          </w:tcPr>
          <w:p w:rsidR="005522A1" w:rsidRPr="004A4A45" w:rsidP="005522A1" w14:paraId="6B5D508F"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50,215</w:t>
            </w:r>
          </w:p>
        </w:tc>
        <w:tc>
          <w:tcPr>
            <w:tcW w:w="590" w:type="pct"/>
            <w:vAlign w:val="center"/>
          </w:tcPr>
          <w:p w:rsidR="005522A1" w:rsidRPr="004A4A45" w:rsidP="005522A1" w14:paraId="75E86D4A"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8.4</w:t>
            </w:r>
          </w:p>
        </w:tc>
        <w:tc>
          <w:tcPr>
            <w:tcW w:w="549" w:type="pct"/>
            <w:vAlign w:val="center"/>
          </w:tcPr>
          <w:p w:rsidR="005522A1" w:rsidRPr="004A4A45" w:rsidP="005522A1" w14:paraId="70B5AD16"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49,627</w:t>
            </w:r>
          </w:p>
        </w:tc>
        <w:tc>
          <w:tcPr>
            <w:tcW w:w="537" w:type="pct"/>
            <w:vAlign w:val="center"/>
          </w:tcPr>
          <w:p w:rsidR="005522A1" w:rsidRPr="004A4A45" w:rsidP="008E3912" w14:paraId="04BE12EA"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8.4</w:t>
            </w:r>
          </w:p>
        </w:tc>
        <w:tc>
          <w:tcPr>
            <w:tcW w:w="570" w:type="pct"/>
            <w:vAlign w:val="center"/>
          </w:tcPr>
          <w:p w:rsidR="005522A1" w:rsidRPr="004A4A45" w:rsidP="0033529E" w14:paraId="0AE86078"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49,627</w:t>
            </w:r>
          </w:p>
        </w:tc>
      </w:tr>
      <w:tr w14:paraId="562EA152" w14:textId="77777777" w:rsidTr="00D34E0C">
        <w:tblPrEx>
          <w:tblW w:w="4930" w:type="pct"/>
          <w:tblLook w:val="04E0"/>
        </w:tblPrEx>
        <w:trPr>
          <w:trHeight w:val="374"/>
        </w:trPr>
        <w:tc>
          <w:tcPr>
            <w:tcW w:w="1020" w:type="pct"/>
            <w:vAlign w:val="center"/>
          </w:tcPr>
          <w:p w:rsidR="005522A1" w:rsidRPr="004A4A45" w:rsidP="005522A1" w14:paraId="44B2FDFE"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AL</w:t>
            </w:r>
          </w:p>
        </w:tc>
        <w:tc>
          <w:tcPr>
            <w:tcW w:w="610" w:type="pct"/>
            <w:vAlign w:val="center"/>
          </w:tcPr>
          <w:p w:rsidR="005522A1" w:rsidRPr="004A4A45" w:rsidP="002A19C4" w14:paraId="21C6D4B0"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3,748</w:t>
            </w:r>
          </w:p>
        </w:tc>
        <w:tc>
          <w:tcPr>
            <w:tcW w:w="538" w:type="pct"/>
            <w:vAlign w:val="center"/>
          </w:tcPr>
          <w:p w:rsidR="005522A1" w:rsidRPr="004A4A45" w:rsidP="005522A1" w14:paraId="63DA2E7D" w14:textId="77777777">
            <w:pPr>
              <w:pStyle w:val="TableNote"/>
              <w:spacing w:after="0"/>
              <w:ind w:right="388"/>
              <w:jc w:val="center"/>
              <w:rPr>
                <w:rFonts w:asciiTheme="minorHAnsi" w:hAnsiTheme="minorHAnsi" w:cstheme="minorHAnsi"/>
                <w:sz w:val="18"/>
                <w:szCs w:val="18"/>
              </w:rPr>
            </w:pPr>
            <w:r w:rsidRPr="004A4A45">
              <w:rPr>
                <w:rFonts w:asciiTheme="minorHAnsi" w:hAnsiTheme="minorHAnsi" w:cstheme="minorHAnsi"/>
                <w:color w:val="000000"/>
                <w:sz w:val="18"/>
                <w:szCs w:val="18"/>
              </w:rPr>
              <w:t>5.6</w:t>
            </w:r>
          </w:p>
        </w:tc>
        <w:tc>
          <w:tcPr>
            <w:tcW w:w="586" w:type="pct"/>
            <w:vAlign w:val="center"/>
          </w:tcPr>
          <w:p w:rsidR="005522A1" w:rsidRPr="004A4A45" w:rsidP="005522A1" w14:paraId="44366759"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20</w:t>
            </w:r>
            <w:r w:rsidRPr="004A4A45" w:rsidR="00B7748E">
              <w:rPr>
                <w:rFonts w:asciiTheme="minorHAnsi" w:hAnsiTheme="minorHAnsi" w:cstheme="minorHAnsi"/>
                <w:color w:val="000000"/>
                <w:sz w:val="18"/>
                <w:szCs w:val="18"/>
              </w:rPr>
              <w:t>,989</w:t>
            </w:r>
          </w:p>
        </w:tc>
        <w:tc>
          <w:tcPr>
            <w:tcW w:w="590" w:type="pct"/>
            <w:vAlign w:val="center"/>
          </w:tcPr>
          <w:p w:rsidR="005522A1" w:rsidRPr="004A4A45" w:rsidP="005522A1" w14:paraId="7627976C" w14:textId="77777777">
            <w:pPr>
              <w:pStyle w:val="TableNote"/>
              <w:spacing w:after="0"/>
              <w:ind w:right="357"/>
              <w:jc w:val="right"/>
              <w:rPr>
                <w:rFonts w:asciiTheme="minorHAnsi" w:hAnsiTheme="minorHAnsi" w:cstheme="minorHAnsi"/>
                <w:sz w:val="18"/>
                <w:szCs w:val="18"/>
              </w:rPr>
            </w:pPr>
            <w:r w:rsidRPr="004A4A45">
              <w:rPr>
                <w:rFonts w:asciiTheme="minorHAnsi" w:hAnsiTheme="minorHAnsi" w:cstheme="minorHAnsi"/>
                <w:color w:val="000000"/>
                <w:sz w:val="18"/>
                <w:szCs w:val="18"/>
              </w:rPr>
              <w:t>NA</w:t>
            </w:r>
          </w:p>
        </w:tc>
        <w:tc>
          <w:tcPr>
            <w:tcW w:w="549" w:type="pct"/>
            <w:vAlign w:val="center"/>
          </w:tcPr>
          <w:p w:rsidR="005522A1" w:rsidRPr="004A4A45" w:rsidP="005522A1" w14:paraId="67E8FF1F"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color w:val="000000"/>
                <w:sz w:val="18"/>
                <w:szCs w:val="18"/>
              </w:rPr>
              <w:t>NA</w:t>
            </w:r>
          </w:p>
        </w:tc>
        <w:tc>
          <w:tcPr>
            <w:tcW w:w="537" w:type="pct"/>
            <w:vAlign w:val="center"/>
          </w:tcPr>
          <w:p w:rsidR="005522A1" w:rsidRPr="004A4A45" w:rsidP="00DE7A94" w14:paraId="70902FE3"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NA</w:t>
            </w:r>
          </w:p>
        </w:tc>
        <w:tc>
          <w:tcPr>
            <w:tcW w:w="570" w:type="pct"/>
            <w:vAlign w:val="center"/>
          </w:tcPr>
          <w:p w:rsidR="005522A1" w:rsidRPr="004A4A45" w:rsidP="0033529E" w14:paraId="6689F952"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NA</w:t>
            </w:r>
          </w:p>
        </w:tc>
      </w:tr>
      <w:tr w14:paraId="0DC21A71" w14:textId="77777777" w:rsidTr="00D34E0C">
        <w:tblPrEx>
          <w:tblW w:w="4930" w:type="pct"/>
          <w:tblLook w:val="04E0"/>
        </w:tblPrEx>
        <w:trPr>
          <w:trHeight w:val="374"/>
        </w:trPr>
        <w:tc>
          <w:tcPr>
            <w:tcW w:w="1020" w:type="pct"/>
            <w:vAlign w:val="center"/>
          </w:tcPr>
          <w:p w:rsidR="0099578F" w:rsidRPr="004A4A45" w:rsidP="005522A1" w14:paraId="55EF9B28"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ACTS</w:t>
            </w:r>
            <w:r w:rsidRPr="004A4A45" w:rsidR="002F3DC2">
              <w:rPr>
                <w:rFonts w:asciiTheme="minorHAnsi" w:hAnsiTheme="minorHAnsi" w:cstheme="minorHAnsi"/>
                <w:sz w:val="18"/>
                <w:szCs w:val="18"/>
              </w:rPr>
              <w:t xml:space="preserve"> (25-26</w:t>
            </w:r>
            <w:r w:rsidRPr="004A4A45" w:rsidR="00743C3C">
              <w:rPr>
                <w:rFonts w:asciiTheme="minorHAnsi" w:hAnsiTheme="minorHAnsi" w:cstheme="minorHAnsi"/>
                <w:sz w:val="18"/>
                <w:szCs w:val="18"/>
              </w:rPr>
              <w:t xml:space="preserve"> &amp; beyond)</w:t>
            </w:r>
          </w:p>
        </w:tc>
        <w:tc>
          <w:tcPr>
            <w:tcW w:w="610" w:type="pct"/>
            <w:vAlign w:val="center"/>
          </w:tcPr>
          <w:p w:rsidR="0099578F" w:rsidRPr="004A4A45" w:rsidP="002A19C4" w14:paraId="64203B99" w14:textId="77777777">
            <w:pPr>
              <w:pStyle w:val="TableNote"/>
              <w:spacing w:after="0"/>
              <w:ind w:right="532"/>
              <w:jc w:val="right"/>
              <w:rPr>
                <w:rFonts w:asciiTheme="minorHAnsi" w:hAnsiTheme="minorHAnsi" w:cstheme="minorHAnsi"/>
                <w:sz w:val="18"/>
                <w:szCs w:val="18"/>
              </w:rPr>
            </w:pPr>
            <w:r w:rsidRPr="004A4A45">
              <w:rPr>
                <w:rFonts w:asciiTheme="minorHAnsi" w:hAnsiTheme="minorHAnsi" w:cstheme="minorHAnsi"/>
                <w:sz w:val="18"/>
                <w:szCs w:val="18"/>
              </w:rPr>
              <w:t>1,660</w:t>
            </w:r>
          </w:p>
        </w:tc>
        <w:tc>
          <w:tcPr>
            <w:tcW w:w="538" w:type="pct"/>
            <w:vAlign w:val="center"/>
          </w:tcPr>
          <w:p w:rsidR="0099578F" w:rsidRPr="004A4A45" w:rsidP="005522A1" w14:paraId="439B5644" w14:textId="77777777">
            <w:pPr>
              <w:pStyle w:val="TableNote"/>
              <w:spacing w:after="0"/>
              <w:ind w:right="388"/>
              <w:jc w:val="center"/>
              <w:rPr>
                <w:rFonts w:asciiTheme="minorHAnsi" w:hAnsiTheme="minorHAnsi" w:cstheme="minorHAnsi"/>
                <w:color w:val="000000"/>
                <w:sz w:val="18"/>
                <w:szCs w:val="18"/>
              </w:rPr>
            </w:pPr>
            <w:r w:rsidRPr="004A4A45">
              <w:rPr>
                <w:rFonts w:asciiTheme="minorHAnsi" w:hAnsiTheme="minorHAnsi" w:cstheme="minorHAnsi"/>
                <w:color w:val="000000"/>
                <w:sz w:val="18"/>
                <w:szCs w:val="18"/>
              </w:rPr>
              <w:t>NA</w:t>
            </w:r>
          </w:p>
        </w:tc>
        <w:tc>
          <w:tcPr>
            <w:tcW w:w="586" w:type="pct"/>
            <w:vAlign w:val="center"/>
          </w:tcPr>
          <w:p w:rsidR="0099578F" w:rsidRPr="004A4A45" w:rsidP="005522A1" w14:paraId="394947F2" w14:textId="77777777">
            <w:pPr>
              <w:pStyle w:val="TableNote"/>
              <w:spacing w:after="0"/>
              <w:jc w:val="center"/>
              <w:rPr>
                <w:rFonts w:asciiTheme="minorHAnsi" w:hAnsiTheme="minorHAnsi" w:cstheme="minorHAnsi"/>
                <w:color w:val="000000"/>
                <w:sz w:val="18"/>
                <w:szCs w:val="18"/>
              </w:rPr>
            </w:pPr>
            <w:r w:rsidRPr="004A4A45">
              <w:rPr>
                <w:rFonts w:asciiTheme="minorHAnsi" w:hAnsiTheme="minorHAnsi" w:cstheme="minorHAnsi"/>
                <w:color w:val="000000"/>
                <w:sz w:val="18"/>
                <w:szCs w:val="18"/>
              </w:rPr>
              <w:t>NA</w:t>
            </w:r>
          </w:p>
        </w:tc>
        <w:tc>
          <w:tcPr>
            <w:tcW w:w="590" w:type="pct"/>
            <w:vAlign w:val="center"/>
          </w:tcPr>
          <w:p w:rsidR="0099578F" w:rsidRPr="004A4A45" w:rsidP="005522A1" w14:paraId="4B59CF34" w14:textId="77777777">
            <w:pPr>
              <w:pStyle w:val="TableNote"/>
              <w:spacing w:after="0"/>
              <w:ind w:right="357"/>
              <w:jc w:val="right"/>
              <w:rPr>
                <w:rFonts w:asciiTheme="minorHAnsi" w:hAnsiTheme="minorHAnsi" w:cstheme="minorHAnsi"/>
                <w:color w:val="000000"/>
                <w:sz w:val="18"/>
                <w:szCs w:val="18"/>
              </w:rPr>
            </w:pPr>
            <w:r w:rsidRPr="004A4A45">
              <w:rPr>
                <w:rFonts w:asciiTheme="minorHAnsi" w:hAnsiTheme="minorHAnsi" w:cstheme="minorHAnsi"/>
                <w:color w:val="000000"/>
                <w:sz w:val="18"/>
                <w:szCs w:val="18"/>
              </w:rPr>
              <w:t>200</w:t>
            </w:r>
          </w:p>
        </w:tc>
        <w:tc>
          <w:tcPr>
            <w:tcW w:w="549" w:type="pct"/>
            <w:vAlign w:val="center"/>
          </w:tcPr>
          <w:p w:rsidR="0099578F" w:rsidRPr="004A4A45" w:rsidP="005522A1" w14:paraId="4F6ED1E2" w14:textId="77777777">
            <w:pPr>
              <w:pStyle w:val="TableNote"/>
              <w:spacing w:after="0"/>
              <w:jc w:val="center"/>
              <w:rPr>
                <w:rFonts w:asciiTheme="minorHAnsi" w:hAnsiTheme="minorHAnsi" w:cstheme="minorHAnsi"/>
                <w:color w:val="000000"/>
                <w:sz w:val="18"/>
                <w:szCs w:val="18"/>
              </w:rPr>
            </w:pPr>
            <w:r w:rsidRPr="004A4A45">
              <w:rPr>
                <w:rFonts w:asciiTheme="minorHAnsi" w:hAnsiTheme="minorHAnsi" w:cstheme="minorHAnsi"/>
                <w:color w:val="000000"/>
                <w:sz w:val="18"/>
                <w:szCs w:val="18"/>
              </w:rPr>
              <w:t>332,000</w:t>
            </w:r>
          </w:p>
        </w:tc>
        <w:tc>
          <w:tcPr>
            <w:tcW w:w="537" w:type="pct"/>
            <w:vAlign w:val="center"/>
          </w:tcPr>
          <w:p w:rsidR="0099578F" w:rsidRPr="004A4A45" w:rsidP="00DE7A94" w14:paraId="6976BCB1"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40</w:t>
            </w:r>
          </w:p>
        </w:tc>
        <w:tc>
          <w:tcPr>
            <w:tcW w:w="570" w:type="pct"/>
            <w:vAlign w:val="center"/>
          </w:tcPr>
          <w:p w:rsidR="0099578F" w:rsidRPr="004A4A45" w:rsidP="0033529E" w14:paraId="0B31BA3B"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66,400</w:t>
            </w:r>
          </w:p>
        </w:tc>
      </w:tr>
      <w:tr w14:paraId="557E6EE8" w14:textId="77777777" w:rsidTr="00D34E0C">
        <w:tblPrEx>
          <w:tblW w:w="4930" w:type="pct"/>
          <w:tblLook w:val="04E0"/>
        </w:tblPrEx>
        <w:trPr>
          <w:trHeight w:val="1024"/>
        </w:trPr>
        <w:tc>
          <w:tcPr>
            <w:tcW w:w="1020" w:type="pct"/>
            <w:vAlign w:val="center"/>
          </w:tcPr>
          <w:p w:rsidR="0033529E" w:rsidRPr="004A4A45" w:rsidP="0033529E" w14:paraId="6A7D0C95"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Total (2024-25)</w:t>
            </w:r>
          </w:p>
        </w:tc>
        <w:tc>
          <w:tcPr>
            <w:tcW w:w="610" w:type="pct"/>
            <w:vAlign w:val="center"/>
          </w:tcPr>
          <w:p w:rsidR="0033529E" w:rsidRPr="004A4A45" w:rsidP="0033529E" w14:paraId="5A589E6C" w14:textId="77777777">
            <w:pPr>
              <w:pStyle w:val="TableNote"/>
              <w:spacing w:after="0"/>
              <w:jc w:val="right"/>
              <w:rPr>
                <w:rFonts w:asciiTheme="minorHAnsi" w:hAnsiTheme="minorHAnsi" w:cstheme="minorHAnsi"/>
                <w:b/>
                <w:bCs w:val="0"/>
                <w:sz w:val="18"/>
                <w:szCs w:val="18"/>
              </w:rPr>
            </w:pPr>
            <w:r w:rsidRPr="004A4A45">
              <w:rPr>
                <w:rFonts w:asciiTheme="minorHAnsi" w:hAnsiTheme="minorHAnsi" w:cstheme="minorHAnsi"/>
                <w:b/>
                <w:bCs w:val="0"/>
              </w:rPr>
              <w:t>67,</w:t>
            </w:r>
            <w:r w:rsidRPr="004A4A45" w:rsidR="0073484C">
              <w:rPr>
                <w:rFonts w:asciiTheme="minorHAnsi" w:hAnsiTheme="minorHAnsi" w:cstheme="minorHAnsi"/>
                <w:b/>
                <w:bCs w:val="0"/>
              </w:rPr>
              <w:t>387</w:t>
            </w:r>
            <w:r w:rsidRPr="004A4A45">
              <w:rPr>
                <w:rFonts w:asciiTheme="minorHAnsi" w:hAnsiTheme="minorHAnsi" w:cstheme="minorHAnsi"/>
                <w:b/>
                <w:bCs w:val="0"/>
              </w:rPr>
              <w:t xml:space="preserve"> responses from 6,300 respondents</w:t>
            </w:r>
          </w:p>
        </w:tc>
        <w:tc>
          <w:tcPr>
            <w:tcW w:w="538" w:type="pct"/>
            <w:vAlign w:val="center"/>
          </w:tcPr>
          <w:p w:rsidR="0033529E" w:rsidRPr="004A4A45" w:rsidP="0033529E" w14:paraId="14C27D76" w14:textId="77777777">
            <w:pPr>
              <w:pStyle w:val="TableNote"/>
              <w:spacing w:after="0"/>
              <w:ind w:right="388"/>
              <w:jc w:val="center"/>
              <w:rPr>
                <w:rFonts w:asciiTheme="minorHAnsi" w:hAnsiTheme="minorHAnsi" w:cstheme="minorHAnsi"/>
                <w:b/>
                <w:bCs w:val="0"/>
                <w:sz w:val="18"/>
                <w:szCs w:val="18"/>
              </w:rPr>
            </w:pPr>
            <w:r w:rsidRPr="004A4A45">
              <w:rPr>
                <w:rFonts w:asciiTheme="minorHAnsi" w:hAnsiTheme="minorHAnsi" w:cstheme="minorHAnsi"/>
                <w:b/>
                <w:bCs w:val="0"/>
                <w:sz w:val="18"/>
                <w:szCs w:val="18"/>
              </w:rPr>
              <w:t>—</w:t>
            </w:r>
          </w:p>
        </w:tc>
        <w:tc>
          <w:tcPr>
            <w:tcW w:w="586" w:type="pct"/>
            <w:vAlign w:val="center"/>
          </w:tcPr>
          <w:p w:rsidR="0033529E" w:rsidRPr="004A4A45" w:rsidP="0033529E" w14:paraId="0453E4BF" w14:textId="77777777">
            <w:pPr>
              <w:pStyle w:val="TableNote"/>
              <w:spacing w:after="0"/>
              <w:jc w:val="center"/>
              <w:rPr>
                <w:rFonts w:asciiTheme="minorHAnsi" w:hAnsiTheme="minorHAnsi" w:cstheme="minorHAnsi"/>
                <w:b/>
                <w:bCs w:val="0"/>
                <w:sz w:val="18"/>
                <w:szCs w:val="18"/>
              </w:rPr>
            </w:pPr>
            <w:r w:rsidRPr="004A4A45">
              <w:rPr>
                <w:rFonts w:asciiTheme="minorHAnsi" w:hAnsiTheme="minorHAnsi" w:cstheme="minorHAnsi"/>
                <w:b/>
                <w:bCs w:val="0"/>
                <w:sz w:val="18"/>
                <w:szCs w:val="18"/>
              </w:rPr>
              <w:t>404,170</w:t>
            </w:r>
          </w:p>
        </w:tc>
        <w:tc>
          <w:tcPr>
            <w:tcW w:w="590" w:type="pct"/>
            <w:vAlign w:val="center"/>
          </w:tcPr>
          <w:p w:rsidR="0033529E" w:rsidRPr="004A4A45" w:rsidP="0033529E" w14:paraId="217B34CD" w14:textId="77777777">
            <w:pPr>
              <w:pStyle w:val="TableNote"/>
              <w:spacing w:after="0"/>
              <w:ind w:right="357"/>
              <w:jc w:val="center"/>
              <w:rPr>
                <w:rFonts w:asciiTheme="minorHAnsi" w:hAnsiTheme="minorHAnsi" w:cstheme="minorHAnsi"/>
                <w:b/>
                <w:bCs w:val="0"/>
                <w:sz w:val="18"/>
                <w:szCs w:val="18"/>
              </w:rPr>
            </w:pPr>
            <w:r w:rsidRPr="004A4A45">
              <w:rPr>
                <w:rFonts w:asciiTheme="minorHAnsi" w:hAnsiTheme="minorHAnsi" w:cstheme="minorHAnsi"/>
                <w:b/>
                <w:bCs w:val="0"/>
                <w:sz w:val="18"/>
                <w:szCs w:val="18"/>
              </w:rPr>
              <w:t>—</w:t>
            </w:r>
          </w:p>
        </w:tc>
        <w:tc>
          <w:tcPr>
            <w:tcW w:w="549" w:type="pct"/>
            <w:vAlign w:val="center"/>
          </w:tcPr>
          <w:p w:rsidR="0033529E" w:rsidRPr="004A4A45" w:rsidP="0033529E" w14:paraId="0EA565E8" w14:textId="77777777">
            <w:pPr>
              <w:pStyle w:val="TableNote"/>
              <w:spacing w:after="0"/>
              <w:jc w:val="center"/>
              <w:rPr>
                <w:rFonts w:asciiTheme="minorHAnsi" w:hAnsiTheme="minorHAnsi" w:cstheme="minorHAnsi"/>
                <w:b/>
                <w:bCs w:val="0"/>
                <w:sz w:val="18"/>
                <w:szCs w:val="18"/>
              </w:rPr>
            </w:pPr>
            <w:r w:rsidRPr="004A4A45">
              <w:rPr>
                <w:rFonts w:asciiTheme="minorHAnsi" w:hAnsiTheme="minorHAnsi" w:cstheme="minorHAnsi"/>
                <w:b/>
                <w:bCs w:val="0"/>
                <w:sz w:val="18"/>
                <w:szCs w:val="18"/>
              </w:rPr>
              <w:t>—</w:t>
            </w:r>
          </w:p>
        </w:tc>
        <w:tc>
          <w:tcPr>
            <w:tcW w:w="537" w:type="pct"/>
            <w:vAlign w:val="center"/>
          </w:tcPr>
          <w:p w:rsidR="0033529E" w:rsidRPr="004A4A45" w:rsidP="0033529E" w14:paraId="7A43290E" w14:textId="77777777">
            <w:pPr>
              <w:pStyle w:val="TableNote"/>
              <w:spacing w:after="0"/>
              <w:ind w:right="416"/>
              <w:jc w:val="center"/>
              <w:rPr>
                <w:rFonts w:asciiTheme="minorHAnsi" w:hAnsiTheme="minorHAnsi" w:cstheme="minorHAnsi"/>
                <w:b/>
                <w:bCs w:val="0"/>
                <w:sz w:val="18"/>
                <w:szCs w:val="18"/>
              </w:rPr>
            </w:pPr>
            <w:r w:rsidRPr="004A4A45">
              <w:rPr>
                <w:rFonts w:asciiTheme="minorHAnsi" w:hAnsiTheme="minorHAnsi" w:cstheme="minorHAnsi"/>
                <w:b/>
                <w:bCs w:val="0"/>
                <w:sz w:val="18"/>
                <w:szCs w:val="18"/>
              </w:rPr>
              <w:t>—</w:t>
            </w:r>
          </w:p>
        </w:tc>
        <w:tc>
          <w:tcPr>
            <w:tcW w:w="570" w:type="pct"/>
            <w:vAlign w:val="center"/>
          </w:tcPr>
          <w:p w:rsidR="0033529E" w:rsidRPr="004A4A45" w:rsidP="0033529E" w14:paraId="7D8AEBA1" w14:textId="77777777">
            <w:pPr>
              <w:pStyle w:val="TableNote"/>
              <w:spacing w:after="0"/>
              <w:jc w:val="center"/>
              <w:rPr>
                <w:rFonts w:asciiTheme="minorHAnsi" w:hAnsiTheme="minorHAnsi" w:cstheme="minorHAnsi"/>
                <w:b/>
                <w:bCs w:val="0"/>
                <w:sz w:val="18"/>
                <w:szCs w:val="18"/>
              </w:rPr>
            </w:pPr>
            <w:r w:rsidRPr="004A4A45">
              <w:rPr>
                <w:rFonts w:asciiTheme="minorHAnsi" w:hAnsiTheme="minorHAnsi" w:cstheme="minorHAnsi"/>
                <w:b/>
                <w:bCs w:val="0"/>
                <w:sz w:val="18"/>
                <w:szCs w:val="18"/>
              </w:rPr>
              <w:t>—</w:t>
            </w:r>
          </w:p>
        </w:tc>
      </w:tr>
      <w:tr w14:paraId="71D040A8" w14:textId="77777777" w:rsidTr="00D34E0C">
        <w:tblPrEx>
          <w:tblW w:w="4930" w:type="pct"/>
          <w:tblLook w:val="04E0"/>
        </w:tblPrEx>
        <w:trPr>
          <w:trHeight w:val="1024"/>
        </w:trPr>
        <w:tc>
          <w:tcPr>
            <w:tcW w:w="0" w:type="pct"/>
            <w:shd w:val="clear" w:color="auto" w:fill="DBE5F1" w:themeFill="accent1" w:themeFillTint="33"/>
            <w:vAlign w:val="center"/>
          </w:tcPr>
          <w:p w:rsidR="0033529E" w:rsidRPr="004A4A45" w:rsidP="0033529E" w14:paraId="6E719804" w14:textId="77777777">
            <w:pPr>
              <w:pStyle w:val="TableNote"/>
              <w:spacing w:after="0"/>
              <w:jc w:val="left"/>
              <w:rPr>
                <w:rFonts w:asciiTheme="minorHAnsi" w:hAnsiTheme="minorHAnsi" w:cstheme="minorHAnsi"/>
                <w:sz w:val="18"/>
                <w:szCs w:val="18"/>
              </w:rPr>
            </w:pPr>
            <w:r w:rsidRPr="004A4A45">
              <w:rPr>
                <w:rFonts w:asciiTheme="minorHAnsi" w:hAnsiTheme="minorHAnsi" w:cstheme="minorHAnsi"/>
                <w:sz w:val="18"/>
                <w:szCs w:val="18"/>
              </w:rPr>
              <w:t>Total (</w:t>
            </w:r>
            <w:r w:rsidRPr="004A4A45" w:rsidR="002D272D">
              <w:rPr>
                <w:rFonts w:asciiTheme="minorHAnsi" w:hAnsiTheme="minorHAnsi" w:cstheme="minorHAnsi"/>
                <w:sz w:val="18"/>
                <w:szCs w:val="18"/>
              </w:rPr>
              <w:t>2025</w:t>
            </w:r>
            <w:r w:rsidRPr="004A4A45">
              <w:rPr>
                <w:rFonts w:asciiTheme="minorHAnsi" w:hAnsiTheme="minorHAnsi" w:cstheme="minorHAnsi"/>
                <w:sz w:val="18"/>
                <w:szCs w:val="18"/>
              </w:rPr>
              <w:t>-26 and 2026-27)</w:t>
            </w:r>
          </w:p>
        </w:tc>
        <w:tc>
          <w:tcPr>
            <w:tcW w:w="0" w:type="pct"/>
            <w:shd w:val="clear" w:color="auto" w:fill="DBE5F1" w:themeFill="accent1" w:themeFillTint="33"/>
            <w:vAlign w:val="center"/>
          </w:tcPr>
          <w:p w:rsidR="0033529E" w:rsidRPr="004A4A45" w:rsidP="0033529E" w14:paraId="16E1B436" w14:textId="77777777">
            <w:pPr>
              <w:pStyle w:val="TableNote"/>
              <w:spacing w:after="0"/>
              <w:jc w:val="right"/>
              <w:rPr>
                <w:rFonts w:asciiTheme="minorHAnsi" w:hAnsiTheme="minorHAnsi" w:cstheme="minorHAnsi"/>
                <w:sz w:val="18"/>
                <w:szCs w:val="18"/>
              </w:rPr>
            </w:pPr>
            <w:r w:rsidRPr="004A4A45">
              <w:rPr>
                <w:rFonts w:asciiTheme="minorHAnsi" w:hAnsiTheme="minorHAnsi" w:cstheme="minorHAnsi"/>
                <w:sz w:val="18"/>
                <w:szCs w:val="18"/>
              </w:rPr>
              <w:t>70,152 responses from 6,300 respondents</w:t>
            </w:r>
          </w:p>
        </w:tc>
        <w:tc>
          <w:tcPr>
            <w:tcW w:w="0" w:type="pct"/>
            <w:shd w:val="clear" w:color="auto" w:fill="DBE5F1" w:themeFill="accent1" w:themeFillTint="33"/>
            <w:vAlign w:val="center"/>
          </w:tcPr>
          <w:p w:rsidR="0033529E" w:rsidRPr="004A4A45" w:rsidP="007E16F6" w14:paraId="6BCB3EAD" w14:textId="77777777">
            <w:pPr>
              <w:pStyle w:val="TableNote"/>
              <w:spacing w:after="0"/>
              <w:ind w:right="388"/>
              <w:jc w:val="left"/>
              <w:rPr>
                <w:rFonts w:asciiTheme="minorHAnsi" w:hAnsiTheme="minorHAnsi" w:cstheme="minorHAnsi"/>
                <w:sz w:val="18"/>
                <w:szCs w:val="18"/>
              </w:rPr>
            </w:pPr>
            <w:r w:rsidRPr="004A4A45">
              <w:rPr>
                <w:rFonts w:asciiTheme="minorHAnsi" w:hAnsiTheme="minorHAnsi" w:cstheme="minorHAnsi"/>
                <w:sz w:val="18"/>
                <w:szCs w:val="18"/>
              </w:rPr>
              <w:t>—</w:t>
            </w:r>
          </w:p>
        </w:tc>
        <w:tc>
          <w:tcPr>
            <w:tcW w:w="0" w:type="pct"/>
            <w:shd w:val="clear" w:color="auto" w:fill="DBE5F1" w:themeFill="accent1" w:themeFillTint="33"/>
            <w:vAlign w:val="center"/>
          </w:tcPr>
          <w:p w:rsidR="0033529E" w:rsidRPr="004A4A45" w:rsidP="0033529E" w14:paraId="6F30627D"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w:t>
            </w:r>
          </w:p>
        </w:tc>
        <w:tc>
          <w:tcPr>
            <w:tcW w:w="0" w:type="pct"/>
            <w:shd w:val="clear" w:color="auto" w:fill="DBE5F1" w:themeFill="accent1" w:themeFillTint="33"/>
            <w:vAlign w:val="center"/>
          </w:tcPr>
          <w:p w:rsidR="0033529E" w:rsidRPr="004A4A45" w:rsidP="0033529E" w14:paraId="2E3F4820" w14:textId="77777777">
            <w:pPr>
              <w:pStyle w:val="TableNote"/>
              <w:spacing w:after="0"/>
              <w:ind w:right="357"/>
              <w:jc w:val="center"/>
              <w:rPr>
                <w:rFonts w:asciiTheme="minorHAnsi" w:hAnsiTheme="minorHAnsi" w:cstheme="minorHAnsi"/>
                <w:sz w:val="18"/>
                <w:szCs w:val="18"/>
              </w:rPr>
            </w:pPr>
            <w:r w:rsidRPr="004A4A45">
              <w:rPr>
                <w:rFonts w:asciiTheme="minorHAnsi" w:hAnsiTheme="minorHAnsi" w:cstheme="minorHAnsi"/>
                <w:sz w:val="18"/>
                <w:szCs w:val="18"/>
              </w:rPr>
              <w:t>—</w:t>
            </w:r>
          </w:p>
        </w:tc>
        <w:tc>
          <w:tcPr>
            <w:tcW w:w="0" w:type="pct"/>
            <w:shd w:val="clear" w:color="auto" w:fill="DBE5F1" w:themeFill="accent1" w:themeFillTint="33"/>
            <w:vAlign w:val="center"/>
          </w:tcPr>
          <w:p w:rsidR="0033529E" w:rsidRPr="004A4A45" w:rsidP="0033529E" w14:paraId="4CBED10F"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750,793</w:t>
            </w:r>
          </w:p>
        </w:tc>
        <w:tc>
          <w:tcPr>
            <w:tcW w:w="0" w:type="pct"/>
            <w:shd w:val="clear" w:color="auto" w:fill="DBE5F1" w:themeFill="accent1" w:themeFillTint="33"/>
            <w:vAlign w:val="center"/>
          </w:tcPr>
          <w:p w:rsidR="0033529E" w:rsidRPr="004A4A45" w:rsidP="0033529E" w14:paraId="4F6719B2" w14:textId="77777777">
            <w:pPr>
              <w:pStyle w:val="TableNote"/>
              <w:spacing w:after="0"/>
              <w:ind w:right="416"/>
              <w:jc w:val="center"/>
              <w:rPr>
                <w:rFonts w:asciiTheme="minorHAnsi" w:hAnsiTheme="minorHAnsi" w:cstheme="minorHAnsi"/>
                <w:sz w:val="18"/>
                <w:szCs w:val="18"/>
              </w:rPr>
            </w:pPr>
            <w:r w:rsidRPr="004A4A45">
              <w:rPr>
                <w:rFonts w:asciiTheme="minorHAnsi" w:hAnsiTheme="minorHAnsi" w:cstheme="minorHAnsi"/>
                <w:sz w:val="18"/>
                <w:szCs w:val="18"/>
              </w:rPr>
              <w:t>—</w:t>
            </w:r>
          </w:p>
        </w:tc>
        <w:tc>
          <w:tcPr>
            <w:tcW w:w="0" w:type="pct"/>
            <w:shd w:val="clear" w:color="auto" w:fill="DBE5F1" w:themeFill="accent1" w:themeFillTint="33"/>
            <w:vAlign w:val="center"/>
          </w:tcPr>
          <w:p w:rsidR="0033529E" w:rsidRPr="004A4A45" w:rsidP="0033529E" w14:paraId="4151950F" w14:textId="77777777">
            <w:pPr>
              <w:pStyle w:val="TableNote"/>
              <w:spacing w:after="0"/>
              <w:jc w:val="center"/>
              <w:rPr>
                <w:rFonts w:asciiTheme="minorHAnsi" w:hAnsiTheme="minorHAnsi" w:cstheme="minorHAnsi"/>
                <w:sz w:val="18"/>
                <w:szCs w:val="18"/>
              </w:rPr>
            </w:pPr>
            <w:r w:rsidRPr="004A4A45">
              <w:rPr>
                <w:rFonts w:asciiTheme="minorHAnsi" w:hAnsiTheme="minorHAnsi" w:cstheme="minorHAnsi"/>
                <w:sz w:val="18"/>
                <w:szCs w:val="18"/>
              </w:rPr>
              <w:t>460,308</w:t>
            </w:r>
          </w:p>
        </w:tc>
      </w:tr>
    </w:tbl>
    <w:bookmarkEnd w:id="115"/>
    <w:p w:rsidR="00CE62D6" w:rsidRPr="004A4A45" w:rsidP="00B43441" w14:paraId="5D4D4F8F" w14:textId="77777777">
      <w:pPr>
        <w:pStyle w:val="BodyText"/>
        <w:spacing w:before="120"/>
        <w:rPr>
          <w:rFonts w:asciiTheme="minorHAnsi" w:hAnsiTheme="minorHAnsi" w:cstheme="minorHAnsi"/>
        </w:rPr>
      </w:pPr>
      <w:r w:rsidRPr="004A4A45">
        <w:rPr>
          <w:rFonts w:asciiTheme="minorHAnsi" w:hAnsiTheme="minorHAnsi" w:cstheme="minorHAnsi"/>
        </w:rPr>
        <w:t>The</w:t>
      </w:r>
      <w:r w:rsidRPr="004A4A45" w:rsidR="0023663E">
        <w:rPr>
          <w:rFonts w:asciiTheme="minorHAnsi" w:hAnsiTheme="minorHAnsi" w:cstheme="minorHAnsi"/>
        </w:rPr>
        <w:t xml:space="preserve"> </w:t>
      </w:r>
      <w:r w:rsidRPr="004A4A45">
        <w:rPr>
          <w:rFonts w:asciiTheme="minorHAnsi" w:hAnsiTheme="minorHAnsi" w:cstheme="minorHAnsi"/>
        </w:rPr>
        <w:t xml:space="preserve">average </w:t>
      </w:r>
      <w:r w:rsidRPr="004A4A45" w:rsidR="0023663E">
        <w:rPr>
          <w:rFonts w:asciiTheme="minorHAnsi" w:hAnsiTheme="minorHAnsi" w:cstheme="minorHAnsi"/>
        </w:rPr>
        <w:t xml:space="preserve">estimated </w:t>
      </w:r>
      <w:r w:rsidRPr="004A4A45" w:rsidR="00DC1EB8">
        <w:rPr>
          <w:rFonts w:asciiTheme="minorHAnsi" w:hAnsiTheme="minorHAnsi" w:cstheme="minorHAnsi"/>
        </w:rPr>
        <w:t xml:space="preserve">annual </w:t>
      </w:r>
      <w:r w:rsidRPr="004A4A45">
        <w:rPr>
          <w:rFonts w:asciiTheme="minorHAnsi" w:hAnsiTheme="minorHAnsi" w:cstheme="minorHAnsi"/>
        </w:rPr>
        <w:t xml:space="preserve">total burden hours for </w:t>
      </w:r>
      <w:r w:rsidRPr="004A4A45" w:rsidR="0023663E">
        <w:rPr>
          <w:rFonts w:asciiTheme="minorHAnsi" w:hAnsiTheme="minorHAnsi" w:cstheme="minorHAnsi"/>
        </w:rPr>
        <w:t xml:space="preserve">all IPEDS </w:t>
      </w:r>
      <w:r w:rsidRPr="004A4A45" w:rsidR="00F12F48">
        <w:rPr>
          <w:rFonts w:asciiTheme="minorHAnsi" w:hAnsiTheme="minorHAnsi" w:cstheme="minorHAnsi"/>
        </w:rPr>
        <w:t xml:space="preserve">survey </w:t>
      </w:r>
      <w:r w:rsidRPr="004A4A45" w:rsidR="0023663E">
        <w:rPr>
          <w:rFonts w:asciiTheme="minorHAnsi" w:hAnsiTheme="minorHAnsi" w:cstheme="minorHAnsi"/>
        </w:rPr>
        <w:t xml:space="preserve">components for </w:t>
      </w:r>
      <w:r w:rsidRPr="004A4A45">
        <w:rPr>
          <w:rFonts w:asciiTheme="minorHAnsi" w:hAnsiTheme="minorHAnsi" w:cstheme="minorHAnsi"/>
        </w:rPr>
        <w:t xml:space="preserve">all </w:t>
      </w:r>
      <w:r w:rsidRPr="004A4A45" w:rsidR="00DC1EB8">
        <w:rPr>
          <w:rFonts w:asciiTheme="minorHAnsi" w:hAnsiTheme="minorHAnsi" w:cstheme="minorHAnsi"/>
        </w:rPr>
        <w:t xml:space="preserve">participating institutions </w:t>
      </w:r>
      <w:r w:rsidRPr="004A4A45" w:rsidR="00F12F48">
        <w:rPr>
          <w:rFonts w:asciiTheme="minorHAnsi" w:hAnsiTheme="minorHAnsi" w:cstheme="minorHAnsi"/>
        </w:rPr>
        <w:t>are</w:t>
      </w:r>
      <w:r w:rsidRPr="004A4A45" w:rsidR="004F04B4">
        <w:rPr>
          <w:rFonts w:asciiTheme="minorHAnsi" w:hAnsiTheme="minorHAnsi" w:cstheme="minorHAnsi"/>
        </w:rPr>
        <w:t xml:space="preserve"> </w:t>
      </w:r>
      <w:r w:rsidRPr="004A4A45" w:rsidR="009C7522">
        <w:rPr>
          <w:rFonts w:asciiTheme="minorHAnsi" w:hAnsiTheme="minorHAnsi" w:cstheme="minorHAnsi"/>
        </w:rPr>
        <w:t>404,170</w:t>
      </w:r>
      <w:r w:rsidRPr="004A4A45" w:rsidR="004F04B4">
        <w:rPr>
          <w:rFonts w:asciiTheme="minorHAnsi" w:hAnsiTheme="minorHAnsi" w:cstheme="minorHAnsi"/>
        </w:rPr>
        <w:t xml:space="preserve"> </w:t>
      </w:r>
      <w:r w:rsidRPr="004A4A45" w:rsidR="007325BD">
        <w:rPr>
          <w:rFonts w:asciiTheme="minorHAnsi" w:hAnsiTheme="minorHAnsi" w:cstheme="minorHAnsi"/>
        </w:rPr>
        <w:t>for</w:t>
      </w:r>
      <w:r w:rsidRPr="004A4A45" w:rsidR="004B050A">
        <w:rPr>
          <w:rFonts w:asciiTheme="minorHAnsi" w:hAnsiTheme="minorHAnsi" w:cstheme="minorHAnsi"/>
        </w:rPr>
        <w:t xml:space="preserve"> </w:t>
      </w:r>
      <w:r w:rsidRPr="004A4A45" w:rsidR="0095700C">
        <w:rPr>
          <w:rFonts w:asciiTheme="minorHAnsi" w:hAnsiTheme="minorHAnsi" w:cstheme="minorHAnsi"/>
        </w:rPr>
        <w:t>202</w:t>
      </w:r>
      <w:r w:rsidRPr="004A4A45" w:rsidR="00973163">
        <w:rPr>
          <w:rFonts w:asciiTheme="minorHAnsi" w:hAnsiTheme="minorHAnsi" w:cstheme="minorHAnsi"/>
        </w:rPr>
        <w:t>4</w:t>
      </w:r>
      <w:r w:rsidRPr="004A4A45" w:rsidR="0095700C">
        <w:rPr>
          <w:rFonts w:asciiTheme="minorHAnsi" w:hAnsiTheme="minorHAnsi" w:cstheme="minorHAnsi"/>
        </w:rPr>
        <w:t>-2</w:t>
      </w:r>
      <w:r w:rsidRPr="004A4A45" w:rsidR="00973163">
        <w:rPr>
          <w:rFonts w:asciiTheme="minorHAnsi" w:hAnsiTheme="minorHAnsi" w:cstheme="minorHAnsi"/>
        </w:rPr>
        <w:t>5</w:t>
      </w:r>
      <w:r w:rsidRPr="004A4A45" w:rsidR="003E1D8C">
        <w:rPr>
          <w:rFonts w:asciiTheme="minorHAnsi" w:hAnsiTheme="minorHAnsi" w:cstheme="minorHAnsi"/>
        </w:rPr>
        <w:t>;</w:t>
      </w:r>
      <w:r w:rsidRPr="004A4A45" w:rsidR="004F04B4">
        <w:rPr>
          <w:rFonts w:asciiTheme="minorHAnsi" w:hAnsiTheme="minorHAnsi" w:cstheme="minorHAnsi"/>
        </w:rPr>
        <w:t xml:space="preserve"> </w:t>
      </w:r>
      <w:r w:rsidRPr="004A4A45" w:rsidR="009C7522">
        <w:rPr>
          <w:rFonts w:asciiTheme="minorHAnsi" w:hAnsiTheme="minorHAnsi" w:cstheme="minorHAnsi"/>
        </w:rPr>
        <w:t xml:space="preserve">750,793 </w:t>
      </w:r>
      <w:r w:rsidRPr="004A4A45" w:rsidR="007325BD">
        <w:rPr>
          <w:rFonts w:asciiTheme="minorHAnsi" w:hAnsiTheme="minorHAnsi" w:cstheme="minorHAnsi"/>
        </w:rPr>
        <w:t xml:space="preserve">hours </w:t>
      </w:r>
      <w:r w:rsidRPr="004A4A45" w:rsidR="003E1D8C">
        <w:rPr>
          <w:rFonts w:asciiTheme="minorHAnsi" w:hAnsiTheme="minorHAnsi" w:cstheme="minorHAnsi"/>
        </w:rPr>
        <w:t xml:space="preserve">for </w:t>
      </w:r>
      <w:r w:rsidRPr="004A4A45" w:rsidR="0095700C">
        <w:rPr>
          <w:rFonts w:asciiTheme="minorHAnsi" w:hAnsiTheme="minorHAnsi" w:cstheme="minorHAnsi"/>
        </w:rPr>
        <w:t>202</w:t>
      </w:r>
      <w:r w:rsidRPr="004A4A45" w:rsidR="009C7522">
        <w:rPr>
          <w:rFonts w:asciiTheme="minorHAnsi" w:hAnsiTheme="minorHAnsi" w:cstheme="minorHAnsi"/>
        </w:rPr>
        <w:t>5</w:t>
      </w:r>
      <w:r w:rsidRPr="004A4A45" w:rsidR="0095700C">
        <w:rPr>
          <w:rFonts w:asciiTheme="minorHAnsi" w:hAnsiTheme="minorHAnsi" w:cstheme="minorHAnsi"/>
        </w:rPr>
        <w:t>-2</w:t>
      </w:r>
      <w:r w:rsidRPr="004A4A45" w:rsidR="009C7522">
        <w:rPr>
          <w:rFonts w:asciiTheme="minorHAnsi" w:hAnsiTheme="minorHAnsi" w:cstheme="minorHAnsi"/>
        </w:rPr>
        <w:t>6</w:t>
      </w:r>
      <w:r w:rsidRPr="004A4A45" w:rsidR="003E1D8C">
        <w:rPr>
          <w:rFonts w:asciiTheme="minorHAnsi" w:hAnsiTheme="minorHAnsi" w:cstheme="minorHAnsi"/>
        </w:rPr>
        <w:t xml:space="preserve">; and </w:t>
      </w:r>
      <w:r w:rsidRPr="004A4A45" w:rsidR="009C7522">
        <w:rPr>
          <w:rFonts w:asciiTheme="minorHAnsi" w:hAnsiTheme="minorHAnsi" w:cstheme="minorHAnsi"/>
        </w:rPr>
        <w:t>460,308</w:t>
      </w:r>
      <w:r w:rsidRPr="004A4A45" w:rsidR="003E1D8C">
        <w:rPr>
          <w:rFonts w:asciiTheme="minorHAnsi" w:hAnsiTheme="minorHAnsi" w:cstheme="minorHAnsi"/>
        </w:rPr>
        <w:t xml:space="preserve"> hours for 2026-27</w:t>
      </w:r>
      <w:r w:rsidRPr="004A4A45" w:rsidR="00901C1D">
        <w:rPr>
          <w:rFonts w:asciiTheme="minorHAnsi" w:hAnsiTheme="minorHAnsi" w:cstheme="minorHAnsi"/>
        </w:rPr>
        <w:t>.</w:t>
      </w:r>
    </w:p>
    <w:p w:rsidR="00F00589" w:rsidRPr="004A4A45" w:rsidP="00B43441" w14:paraId="79F21BC1" w14:textId="77777777">
      <w:pPr>
        <w:pStyle w:val="BodyText"/>
        <w:spacing w:before="120"/>
        <w:rPr>
          <w:rFonts w:asciiTheme="minorHAnsi" w:hAnsiTheme="minorHAnsi" w:cstheme="minorHAnsi"/>
        </w:rPr>
      </w:pPr>
      <w:r w:rsidRPr="004A4A45">
        <w:rPr>
          <w:rFonts w:asciiTheme="minorHAnsi" w:hAnsiTheme="minorHAnsi" w:cstheme="minorHAnsi"/>
        </w:rPr>
        <w:t xml:space="preserve">The </w:t>
      </w:r>
      <w:r w:rsidRPr="004A4A45" w:rsidR="007E0652">
        <w:rPr>
          <w:rFonts w:asciiTheme="minorHAnsi" w:hAnsiTheme="minorHAnsi" w:cstheme="minorHAnsi"/>
        </w:rPr>
        <w:t>2024-25</w:t>
      </w:r>
      <w:r w:rsidRPr="004A4A45">
        <w:rPr>
          <w:rFonts w:asciiTheme="minorHAnsi" w:hAnsiTheme="minorHAnsi" w:cstheme="minorHAnsi"/>
        </w:rPr>
        <w:t xml:space="preserve"> estimated total burden time cost to respondents is based on the estimated response burden-hours multiplied by the estimated hourly wage </w:t>
      </w:r>
      <w:r w:rsidRPr="004A4A45" w:rsidR="009B191F">
        <w:rPr>
          <w:rFonts w:asciiTheme="minorHAnsi" w:hAnsiTheme="minorHAnsi" w:cstheme="minorHAnsi"/>
        </w:rPr>
        <w:t>$</w:t>
      </w:r>
      <w:r w:rsidRPr="004A4A45" w:rsidR="00EB0F11">
        <w:rPr>
          <w:rFonts w:asciiTheme="minorHAnsi" w:hAnsiTheme="minorHAnsi" w:cstheme="minorHAnsi"/>
        </w:rPr>
        <w:t>43.</w:t>
      </w:r>
      <w:r w:rsidRPr="004A4A45" w:rsidR="00390ACD">
        <w:rPr>
          <w:rFonts w:asciiTheme="minorHAnsi" w:hAnsiTheme="minorHAnsi" w:cstheme="minorHAnsi"/>
        </w:rPr>
        <w:t>86</w:t>
      </w:r>
      <w:r w:rsidRPr="004A4A45" w:rsidR="009B191F">
        <w:rPr>
          <w:rFonts w:asciiTheme="minorHAnsi" w:hAnsiTheme="minorHAnsi" w:cstheme="minorHAnsi"/>
        </w:rPr>
        <w:t xml:space="preserve"> (based on a </w:t>
      </w:r>
      <w:r w:rsidRPr="004A4A45" w:rsidR="00EB0F11">
        <w:rPr>
          <w:rFonts w:asciiTheme="minorHAnsi" w:hAnsiTheme="minorHAnsi" w:cstheme="minorHAnsi"/>
        </w:rPr>
        <w:t>4</w:t>
      </w:r>
      <w:r w:rsidRPr="004A4A45" w:rsidR="009B191F">
        <w:rPr>
          <w:rFonts w:asciiTheme="minorHAnsi" w:hAnsiTheme="minorHAnsi" w:cstheme="minorHAnsi"/>
        </w:rPr>
        <w:t xml:space="preserve">% increase from </w:t>
      </w:r>
      <w:r w:rsidRPr="004A4A45">
        <w:rPr>
          <w:rFonts w:asciiTheme="minorHAnsi" w:hAnsiTheme="minorHAnsi" w:cstheme="minorHAnsi"/>
        </w:rPr>
        <w:t>$</w:t>
      </w:r>
      <w:r w:rsidRPr="004A4A45" w:rsidR="00564C26">
        <w:rPr>
          <w:rFonts w:asciiTheme="minorHAnsi" w:hAnsiTheme="minorHAnsi" w:cstheme="minorHAnsi"/>
        </w:rPr>
        <w:t>41.21</w:t>
      </w:r>
      <w:r w:rsidRPr="004A4A45" w:rsidR="009F29FB">
        <w:rPr>
          <w:rFonts w:asciiTheme="minorHAnsi" w:hAnsiTheme="minorHAnsi" w:cstheme="minorHAnsi"/>
        </w:rPr>
        <w:t xml:space="preserve"> in 202</w:t>
      </w:r>
      <w:r w:rsidRPr="004A4A45" w:rsidR="00EB0F11">
        <w:rPr>
          <w:rFonts w:asciiTheme="minorHAnsi" w:hAnsiTheme="minorHAnsi" w:cstheme="minorHAnsi"/>
        </w:rPr>
        <w:t>2</w:t>
      </w:r>
      <w:r w:rsidRPr="004A4A45">
        <w:rPr>
          <w:rFonts w:asciiTheme="minorHAnsi" w:hAnsiTheme="minorHAnsi" w:cstheme="minorHAnsi"/>
        </w:rPr>
        <w:t xml:space="preserve"> (Bureau of Labor Statistics, U.S. Department of Labor, Occupational Outlook Handbook, Operations Research Analysts, on the Internet at </w:t>
      </w:r>
      <w:hyperlink r:id="rId24" w:history="1">
        <w:r w:rsidRPr="004A4A45">
          <w:rPr>
            <w:rStyle w:val="Hyperlink"/>
            <w:rFonts w:asciiTheme="minorHAnsi" w:hAnsiTheme="minorHAnsi" w:cstheme="minorHAnsi"/>
          </w:rPr>
          <w:t>https://www.bls.gov/ooh/math/operations-research-analysts.htm</w:t>
        </w:r>
      </w:hyperlink>
      <w:r w:rsidRPr="004A4A45">
        <w:rPr>
          <w:rFonts w:asciiTheme="minorHAnsi" w:hAnsiTheme="minorHAnsi" w:cstheme="minorHAnsi"/>
        </w:rPr>
        <w:t xml:space="preserve"> [visited </w:t>
      </w:r>
      <w:r w:rsidRPr="004A4A45" w:rsidR="007E0652">
        <w:rPr>
          <w:rFonts w:asciiTheme="minorHAnsi" w:hAnsiTheme="minorHAnsi" w:cstheme="minorHAnsi"/>
        </w:rPr>
        <w:t>January 18, 2024</w:t>
      </w:r>
      <w:r w:rsidRPr="004A4A45">
        <w:rPr>
          <w:rFonts w:asciiTheme="minorHAnsi" w:hAnsiTheme="minorHAnsi" w:cstheme="minorHAnsi"/>
        </w:rPr>
        <w:t>])</w:t>
      </w:r>
      <w:r w:rsidRPr="004A4A45" w:rsidR="009B191F">
        <w:rPr>
          <w:rFonts w:asciiTheme="minorHAnsi" w:hAnsiTheme="minorHAnsi" w:cstheme="minorHAnsi"/>
        </w:rPr>
        <w:t>)</w:t>
      </w:r>
      <w:r w:rsidRPr="004A4A45" w:rsidR="00954A2A">
        <w:rPr>
          <w:rFonts w:asciiTheme="minorHAnsi" w:hAnsiTheme="minorHAnsi" w:cstheme="minorHAnsi"/>
        </w:rPr>
        <w:t xml:space="preserve"> divided by the total number of responding institutions</w:t>
      </w:r>
      <w:r w:rsidRPr="004A4A45">
        <w:rPr>
          <w:rFonts w:asciiTheme="minorHAnsi" w:hAnsiTheme="minorHAnsi" w:cstheme="minorHAnsi"/>
        </w:rPr>
        <w:t xml:space="preserve">. The hourly wage is increased by an estimated 2.0 percent cost-of-living adjustment for each subsequent year. Total estimated costs per respondent for the </w:t>
      </w:r>
      <w:r w:rsidRPr="004A4A45" w:rsidR="009F29FB">
        <w:rPr>
          <w:rFonts w:asciiTheme="minorHAnsi" w:hAnsiTheme="minorHAnsi" w:cstheme="minorHAnsi"/>
        </w:rPr>
        <w:t>2024-25</w:t>
      </w:r>
      <w:r w:rsidRPr="004A4A45" w:rsidR="007E0652">
        <w:rPr>
          <w:rFonts w:asciiTheme="minorHAnsi" w:hAnsiTheme="minorHAnsi" w:cstheme="minorHAnsi"/>
        </w:rPr>
        <w:t xml:space="preserve"> through 2026-27</w:t>
      </w:r>
      <w:r w:rsidRPr="004A4A45">
        <w:rPr>
          <w:rFonts w:asciiTheme="minorHAnsi" w:hAnsiTheme="minorHAnsi" w:cstheme="minorHAnsi"/>
        </w:rPr>
        <w:t xml:space="preserve"> data collections are shown in table 1</w:t>
      </w:r>
      <w:r w:rsidRPr="004A4A45" w:rsidR="00B757C5">
        <w:rPr>
          <w:rFonts w:asciiTheme="minorHAnsi" w:hAnsiTheme="minorHAnsi" w:cstheme="minorHAnsi"/>
        </w:rPr>
        <w:t>9</w:t>
      </w:r>
      <w:r w:rsidRPr="004A4A45" w:rsidR="002C6FBE">
        <w:rPr>
          <w:rFonts w:asciiTheme="minorHAnsi" w:hAnsiTheme="minorHAnsi" w:cstheme="minorHAnsi"/>
        </w:rPr>
        <w:t>.</w:t>
      </w:r>
    </w:p>
    <w:tbl>
      <w:tblPr>
        <w:tblStyle w:val="MediumShading1Accent1"/>
        <w:tblW w:w="4627" w:type="pct"/>
        <w:tblLook w:val="0420"/>
      </w:tblPr>
      <w:tblGrid>
        <w:gridCol w:w="980"/>
        <w:gridCol w:w="2627"/>
        <w:gridCol w:w="3049"/>
        <w:gridCol w:w="3053"/>
      </w:tblGrid>
      <w:tr w14:paraId="52B59784" w14:textId="77777777" w:rsidTr="00D34E0C">
        <w:tblPrEx>
          <w:tblW w:w="4627" w:type="pct"/>
          <w:tblLook w:val="0420"/>
        </w:tblPrEx>
        <w:trPr>
          <w:trHeight w:val="221"/>
        </w:trPr>
        <w:tc>
          <w:tcPr>
            <w:tcW w:w="5000" w:type="pct"/>
            <w:gridSpan w:val="4"/>
            <w:shd w:val="clear" w:color="auto" w:fill="0070C0"/>
          </w:tcPr>
          <w:p w:rsidR="00366B01" w:rsidRPr="004A4A45" w:rsidP="00992AE4" w14:paraId="581FB026" w14:textId="77777777">
            <w:pPr>
              <w:pStyle w:val="TableTitle"/>
              <w:keepNext/>
              <w:rPr>
                <w:rFonts w:asciiTheme="minorHAnsi" w:hAnsiTheme="minorHAnsi" w:cstheme="minorHAnsi"/>
                <w:snapToGrid w:val="0"/>
                <w:color w:val="EEECE1" w:themeColor="background2"/>
              </w:rPr>
            </w:pPr>
            <w:bookmarkStart w:id="116" w:name="_Toc212641615"/>
            <w:r w:rsidRPr="004A4A45">
              <w:rPr>
                <w:rFonts w:asciiTheme="minorHAnsi" w:hAnsiTheme="minorHAnsi" w:cstheme="minorHAnsi"/>
                <w:snapToGrid w:val="0"/>
                <w:color w:val="EEECE1" w:themeColor="background2"/>
              </w:rPr>
              <w:t>Table 19</w:t>
            </w:r>
            <w:r w:rsidRPr="004A4A45" w:rsidR="00A758F0">
              <w:rPr>
                <w:rFonts w:asciiTheme="minorHAnsi" w:hAnsiTheme="minorHAnsi" w:cstheme="minorHAnsi"/>
                <w:snapToGrid w:val="0"/>
                <w:color w:val="EEECE1" w:themeColor="background2"/>
              </w:rPr>
              <w:t xml:space="preserve">. </w:t>
            </w:r>
            <w:r w:rsidRPr="004A4A45" w:rsidR="00A758F0">
              <w:rPr>
                <w:rFonts w:asciiTheme="minorHAnsi" w:hAnsiTheme="minorHAnsi" w:cstheme="minorHAnsi"/>
                <w:bCs w:val="0"/>
                <w:snapToGrid w:val="0"/>
                <w:color w:val="EEECE1" w:themeColor="background2"/>
              </w:rPr>
              <w:t xml:space="preserve">Estimates of burden hours and costs to institutions: </w:t>
            </w:r>
            <w:r w:rsidRPr="004A4A45" w:rsidR="00A758F0">
              <w:rPr>
                <w:rFonts w:asciiTheme="minorHAnsi" w:hAnsiTheme="minorHAnsi" w:cstheme="minorHAnsi"/>
                <w:bCs w:val="0"/>
                <w:color w:val="EEECE1" w:themeColor="background2"/>
              </w:rPr>
              <w:t>2024-25, 2025-26, and 2026-27</w:t>
            </w:r>
            <w:bookmarkEnd w:id="116"/>
          </w:p>
        </w:tc>
      </w:tr>
      <w:tr w14:paraId="46E264D1" w14:textId="77777777" w:rsidTr="00D34E0C">
        <w:tblPrEx>
          <w:tblW w:w="4627" w:type="pct"/>
          <w:tblLook w:val="0420"/>
        </w:tblPrEx>
        <w:trPr>
          <w:trHeight w:val="221"/>
        </w:trPr>
        <w:tc>
          <w:tcPr>
            <w:tcW w:w="505" w:type="pct"/>
            <w:vAlign w:val="center"/>
          </w:tcPr>
          <w:p w:rsidR="00366B01" w:rsidRPr="004A4A45" w:rsidP="00992AE4" w14:paraId="1B828A82" w14:textId="77777777">
            <w:pPr>
              <w:keepNext/>
              <w:jc w:val="center"/>
              <w:rPr>
                <w:rFonts w:asciiTheme="minorHAnsi" w:hAnsiTheme="minorHAnsi" w:cstheme="minorHAnsi"/>
                <w:b/>
                <w:snapToGrid w:val="0"/>
                <w:sz w:val="20"/>
              </w:rPr>
            </w:pPr>
          </w:p>
        </w:tc>
        <w:tc>
          <w:tcPr>
            <w:tcW w:w="1353" w:type="pct"/>
            <w:vAlign w:val="center"/>
          </w:tcPr>
          <w:p w:rsidR="00366B01" w:rsidRPr="004A4A45" w:rsidP="00992AE4" w14:paraId="7A0851C0" w14:textId="77777777">
            <w:pPr>
              <w:pStyle w:val="TableHeader"/>
              <w:keepNext/>
              <w:rPr>
                <w:rFonts w:asciiTheme="minorHAnsi" w:hAnsiTheme="minorHAnsi" w:cstheme="minorHAnsi"/>
              </w:rPr>
            </w:pPr>
            <w:r w:rsidRPr="004A4A45">
              <w:rPr>
                <w:rFonts w:asciiTheme="minorHAnsi" w:hAnsiTheme="minorHAnsi" w:cstheme="minorHAnsi"/>
              </w:rPr>
              <w:t xml:space="preserve">Estimated total burden </w:t>
            </w:r>
          </w:p>
          <w:p w:rsidR="00366B01" w:rsidRPr="004A4A45" w:rsidP="00992AE4" w14:paraId="2C351941" w14:textId="77777777">
            <w:pPr>
              <w:pStyle w:val="TableHeader"/>
              <w:keepNext/>
              <w:rPr>
                <w:rFonts w:asciiTheme="minorHAnsi" w:hAnsiTheme="minorHAnsi" w:cstheme="minorHAnsi"/>
              </w:rPr>
            </w:pPr>
            <w:r w:rsidRPr="004A4A45">
              <w:rPr>
                <w:rFonts w:asciiTheme="minorHAnsi" w:hAnsiTheme="minorHAnsi" w:cstheme="minorHAnsi"/>
              </w:rPr>
              <w:t>hours for all institutions</w:t>
            </w:r>
          </w:p>
        </w:tc>
        <w:tc>
          <w:tcPr>
            <w:tcW w:w="1570" w:type="pct"/>
            <w:vAlign w:val="center"/>
          </w:tcPr>
          <w:p w:rsidR="00366B01" w:rsidRPr="004A4A45" w:rsidP="00992AE4" w14:paraId="0C1698AD" w14:textId="77777777">
            <w:pPr>
              <w:pStyle w:val="TableHeader"/>
              <w:keepNext/>
              <w:rPr>
                <w:rFonts w:asciiTheme="minorHAnsi" w:hAnsiTheme="minorHAnsi" w:cstheme="minorHAnsi"/>
              </w:rPr>
            </w:pPr>
            <w:r w:rsidRPr="004A4A45">
              <w:rPr>
                <w:rFonts w:asciiTheme="minorHAnsi" w:hAnsiTheme="minorHAnsi" w:cstheme="minorHAnsi"/>
              </w:rPr>
              <w:t>Estimated respondent hourly wage</w:t>
            </w:r>
          </w:p>
        </w:tc>
        <w:tc>
          <w:tcPr>
            <w:tcW w:w="1572" w:type="pct"/>
            <w:vAlign w:val="center"/>
          </w:tcPr>
          <w:p w:rsidR="00366B01" w:rsidRPr="004A4A45" w:rsidP="00992AE4" w14:paraId="59EBD1F4" w14:textId="77777777">
            <w:pPr>
              <w:pStyle w:val="TableHeader"/>
              <w:keepNext/>
              <w:rPr>
                <w:rFonts w:asciiTheme="minorHAnsi" w:hAnsiTheme="minorHAnsi" w:cstheme="minorHAnsi"/>
              </w:rPr>
            </w:pPr>
            <w:r w:rsidRPr="004A4A45">
              <w:rPr>
                <w:rFonts w:asciiTheme="minorHAnsi" w:hAnsiTheme="minorHAnsi" w:cstheme="minorHAnsi"/>
              </w:rPr>
              <w:t>Estimated total burden time cost per institution</w:t>
            </w:r>
          </w:p>
        </w:tc>
      </w:tr>
      <w:tr w14:paraId="2B2314FC" w14:textId="77777777" w:rsidTr="00D34E0C">
        <w:tblPrEx>
          <w:tblW w:w="4627" w:type="pct"/>
          <w:tblLook w:val="0420"/>
        </w:tblPrEx>
        <w:trPr>
          <w:trHeight w:val="16"/>
        </w:trPr>
        <w:tc>
          <w:tcPr>
            <w:tcW w:w="505" w:type="pct"/>
            <w:vAlign w:val="center"/>
          </w:tcPr>
          <w:p w:rsidR="00366B01" w:rsidRPr="004A4A45" w:rsidP="00992AE4" w14:paraId="76428455" w14:textId="77777777">
            <w:pPr>
              <w:pStyle w:val="TableText"/>
              <w:spacing w:after="0"/>
              <w:rPr>
                <w:rFonts w:asciiTheme="minorHAnsi" w:hAnsiTheme="minorHAnsi" w:cstheme="minorHAnsi"/>
                <w:snapToGrid w:val="0"/>
                <w:sz w:val="20"/>
                <w:szCs w:val="20"/>
              </w:rPr>
            </w:pPr>
            <w:r w:rsidRPr="004A4A45">
              <w:rPr>
                <w:rFonts w:asciiTheme="minorHAnsi" w:hAnsiTheme="minorHAnsi" w:cstheme="minorHAnsi"/>
                <w:snapToGrid w:val="0"/>
                <w:sz w:val="20"/>
                <w:szCs w:val="20"/>
              </w:rPr>
              <w:t>2024-25</w:t>
            </w:r>
          </w:p>
        </w:tc>
        <w:tc>
          <w:tcPr>
            <w:tcW w:w="1353" w:type="pct"/>
            <w:vAlign w:val="center"/>
          </w:tcPr>
          <w:p w:rsidR="00366B01" w:rsidRPr="004A4A45" w:rsidP="007325BD" w14:paraId="70DBABFC" w14:textId="77777777">
            <w:pPr>
              <w:pStyle w:val="TableTextRight"/>
              <w:tabs>
                <w:tab w:val="decimal" w:pos="1812"/>
              </w:tabs>
              <w:spacing w:after="0"/>
              <w:jc w:val="center"/>
              <w:rPr>
                <w:rFonts w:asciiTheme="minorHAnsi" w:hAnsiTheme="minorHAnsi" w:cstheme="minorHAnsi"/>
                <w:snapToGrid w:val="0"/>
                <w:sz w:val="20"/>
                <w:szCs w:val="20"/>
              </w:rPr>
            </w:pPr>
            <w:r w:rsidRPr="004A4A45">
              <w:rPr>
                <w:rFonts w:asciiTheme="minorHAnsi" w:hAnsiTheme="minorHAnsi" w:cstheme="minorHAnsi"/>
                <w:snapToGrid w:val="0"/>
                <w:sz w:val="20"/>
                <w:szCs w:val="20"/>
              </w:rPr>
              <w:t>404,170</w:t>
            </w:r>
          </w:p>
        </w:tc>
        <w:tc>
          <w:tcPr>
            <w:tcW w:w="1570" w:type="pct"/>
            <w:vAlign w:val="center"/>
          </w:tcPr>
          <w:p w:rsidR="00366B01" w:rsidRPr="004A4A45" w:rsidP="51E6DE14" w14:paraId="3661CD2C" w14:textId="77777777">
            <w:pPr>
              <w:pStyle w:val="TableTextRight"/>
              <w:tabs>
                <w:tab w:val="decimal" w:pos="1736"/>
              </w:tabs>
              <w:spacing w:after="0"/>
              <w:jc w:val="center"/>
              <w:rPr>
                <w:rFonts w:asciiTheme="minorHAnsi" w:hAnsiTheme="minorHAnsi" w:cstheme="minorHAnsi"/>
                <w:sz w:val="20"/>
                <w:szCs w:val="20"/>
              </w:rPr>
            </w:pPr>
            <w:r w:rsidRPr="004A4A45">
              <w:rPr>
                <w:rFonts w:asciiTheme="minorHAnsi" w:hAnsiTheme="minorHAnsi" w:cstheme="minorHAnsi"/>
                <w:sz w:val="20"/>
                <w:szCs w:val="20"/>
              </w:rPr>
              <w:t>$43.98</w:t>
            </w:r>
          </w:p>
        </w:tc>
        <w:tc>
          <w:tcPr>
            <w:tcW w:w="1572" w:type="pct"/>
            <w:vAlign w:val="center"/>
          </w:tcPr>
          <w:p w:rsidR="00366B01" w:rsidRPr="004A4A45" w:rsidP="51E6DE14" w14:paraId="6108D6BE" w14:textId="77777777">
            <w:pPr>
              <w:pStyle w:val="TableTextRight"/>
              <w:tabs>
                <w:tab w:val="decimal" w:pos="1599"/>
              </w:tabs>
              <w:spacing w:after="0"/>
              <w:jc w:val="center"/>
              <w:rPr>
                <w:rFonts w:asciiTheme="minorHAnsi" w:hAnsiTheme="minorHAnsi" w:cstheme="minorHAnsi"/>
                <w:sz w:val="20"/>
                <w:szCs w:val="20"/>
              </w:rPr>
            </w:pPr>
            <w:r w:rsidRPr="004A4A45">
              <w:rPr>
                <w:rFonts w:asciiTheme="minorHAnsi" w:hAnsiTheme="minorHAnsi" w:cstheme="minorHAnsi"/>
                <w:sz w:val="20"/>
                <w:szCs w:val="20"/>
              </w:rPr>
              <w:t>$2,821.49</w:t>
            </w:r>
          </w:p>
        </w:tc>
      </w:tr>
      <w:tr w14:paraId="2E633D75" w14:textId="77777777" w:rsidTr="00D34E0C">
        <w:tblPrEx>
          <w:tblW w:w="4627" w:type="pct"/>
          <w:tblLook w:val="0420"/>
        </w:tblPrEx>
        <w:trPr>
          <w:trHeight w:val="16"/>
        </w:trPr>
        <w:tc>
          <w:tcPr>
            <w:tcW w:w="505" w:type="pct"/>
            <w:vAlign w:val="center"/>
          </w:tcPr>
          <w:p w:rsidR="00366B01" w:rsidRPr="004A4A45" w:rsidP="00992AE4" w14:paraId="7BE8D8D7" w14:textId="77777777">
            <w:pPr>
              <w:pStyle w:val="TableText"/>
              <w:spacing w:after="0"/>
              <w:rPr>
                <w:rFonts w:asciiTheme="minorHAnsi" w:hAnsiTheme="minorHAnsi" w:cstheme="minorHAnsi"/>
                <w:snapToGrid w:val="0"/>
                <w:sz w:val="20"/>
                <w:szCs w:val="20"/>
              </w:rPr>
            </w:pPr>
            <w:r w:rsidRPr="004A4A45">
              <w:rPr>
                <w:rFonts w:asciiTheme="minorHAnsi" w:hAnsiTheme="minorHAnsi" w:cstheme="minorHAnsi"/>
                <w:snapToGrid w:val="0"/>
                <w:sz w:val="20"/>
                <w:szCs w:val="20"/>
              </w:rPr>
              <w:t>2025-26</w:t>
            </w:r>
          </w:p>
        </w:tc>
        <w:tc>
          <w:tcPr>
            <w:tcW w:w="1353" w:type="pct"/>
            <w:vAlign w:val="center"/>
          </w:tcPr>
          <w:p w:rsidR="00366B01" w:rsidRPr="004A4A45" w:rsidP="007325BD" w14:paraId="2ED3B362" w14:textId="77777777">
            <w:pPr>
              <w:pStyle w:val="TableTextRight"/>
              <w:tabs>
                <w:tab w:val="decimal" w:pos="1812"/>
              </w:tabs>
              <w:spacing w:after="0"/>
              <w:jc w:val="center"/>
              <w:rPr>
                <w:rFonts w:asciiTheme="minorHAnsi" w:hAnsiTheme="minorHAnsi" w:cstheme="minorHAnsi"/>
                <w:snapToGrid w:val="0"/>
                <w:sz w:val="20"/>
                <w:szCs w:val="20"/>
              </w:rPr>
            </w:pPr>
            <w:r w:rsidRPr="004A4A45">
              <w:rPr>
                <w:rFonts w:asciiTheme="minorHAnsi" w:hAnsiTheme="minorHAnsi" w:cstheme="minorHAnsi"/>
                <w:snapToGrid w:val="0"/>
                <w:sz w:val="20"/>
                <w:szCs w:val="20"/>
              </w:rPr>
              <w:t>750,793</w:t>
            </w:r>
          </w:p>
        </w:tc>
        <w:tc>
          <w:tcPr>
            <w:tcW w:w="1570" w:type="pct"/>
            <w:vAlign w:val="center"/>
          </w:tcPr>
          <w:p w:rsidR="00366B01" w:rsidRPr="004A4A45" w:rsidP="51E6DE14" w14:paraId="0A957313" w14:textId="77777777">
            <w:pPr>
              <w:pStyle w:val="TableTextRight"/>
              <w:tabs>
                <w:tab w:val="decimal" w:pos="1736"/>
              </w:tabs>
              <w:spacing w:after="0"/>
              <w:jc w:val="center"/>
              <w:rPr>
                <w:rFonts w:asciiTheme="minorHAnsi" w:hAnsiTheme="minorHAnsi" w:cstheme="minorHAnsi"/>
                <w:sz w:val="20"/>
                <w:szCs w:val="20"/>
              </w:rPr>
            </w:pPr>
            <w:r w:rsidRPr="004A4A45">
              <w:rPr>
                <w:rFonts w:asciiTheme="minorHAnsi" w:hAnsiTheme="minorHAnsi" w:cstheme="minorHAnsi"/>
                <w:sz w:val="20"/>
                <w:szCs w:val="20"/>
              </w:rPr>
              <w:t>$44.86</w:t>
            </w:r>
          </w:p>
        </w:tc>
        <w:tc>
          <w:tcPr>
            <w:tcW w:w="1572" w:type="pct"/>
            <w:vAlign w:val="center"/>
          </w:tcPr>
          <w:p w:rsidR="00366B01" w:rsidRPr="004A4A45" w:rsidP="51E6DE14" w14:paraId="226C436C" w14:textId="77777777">
            <w:pPr>
              <w:pStyle w:val="TableTextRight"/>
              <w:tabs>
                <w:tab w:val="decimal" w:pos="1599"/>
              </w:tabs>
              <w:spacing w:after="0"/>
              <w:jc w:val="center"/>
              <w:rPr>
                <w:rFonts w:asciiTheme="minorHAnsi" w:hAnsiTheme="minorHAnsi" w:cstheme="minorHAnsi"/>
                <w:sz w:val="20"/>
                <w:szCs w:val="20"/>
              </w:rPr>
            </w:pPr>
            <w:r w:rsidRPr="004A4A45">
              <w:rPr>
                <w:rFonts w:asciiTheme="minorHAnsi" w:hAnsiTheme="minorHAnsi" w:cstheme="minorHAnsi"/>
                <w:sz w:val="20"/>
                <w:szCs w:val="20"/>
              </w:rPr>
              <w:t>$5,346.12</w:t>
            </w:r>
          </w:p>
        </w:tc>
      </w:tr>
      <w:tr w14:paraId="41471BD2" w14:textId="77777777" w:rsidTr="00D34E0C">
        <w:tblPrEx>
          <w:tblW w:w="4627" w:type="pct"/>
          <w:tblLook w:val="0420"/>
        </w:tblPrEx>
        <w:trPr>
          <w:trHeight w:val="16"/>
        </w:trPr>
        <w:tc>
          <w:tcPr>
            <w:tcW w:w="505" w:type="pct"/>
            <w:vAlign w:val="center"/>
          </w:tcPr>
          <w:p w:rsidR="00366B01" w:rsidRPr="004A4A45" w:rsidP="00992AE4" w14:paraId="30398653" w14:textId="77777777">
            <w:pPr>
              <w:pStyle w:val="TableText"/>
              <w:spacing w:after="0"/>
              <w:rPr>
                <w:rFonts w:asciiTheme="minorHAnsi" w:hAnsiTheme="minorHAnsi" w:cstheme="minorHAnsi"/>
                <w:snapToGrid w:val="0"/>
                <w:sz w:val="20"/>
                <w:szCs w:val="20"/>
              </w:rPr>
            </w:pPr>
            <w:r w:rsidRPr="004A4A45">
              <w:rPr>
                <w:rFonts w:asciiTheme="minorHAnsi" w:hAnsiTheme="minorHAnsi" w:cstheme="minorHAnsi"/>
                <w:snapToGrid w:val="0"/>
                <w:sz w:val="20"/>
                <w:szCs w:val="20"/>
              </w:rPr>
              <w:t>2026-27</w:t>
            </w:r>
          </w:p>
        </w:tc>
        <w:tc>
          <w:tcPr>
            <w:tcW w:w="1353" w:type="pct"/>
            <w:vAlign w:val="center"/>
          </w:tcPr>
          <w:p w:rsidR="00366B01" w:rsidRPr="004A4A45" w:rsidP="007325BD" w14:paraId="29E2E94F" w14:textId="77777777">
            <w:pPr>
              <w:pStyle w:val="TableTextRight"/>
              <w:tabs>
                <w:tab w:val="decimal" w:pos="1812"/>
              </w:tabs>
              <w:spacing w:after="0"/>
              <w:jc w:val="center"/>
              <w:rPr>
                <w:rFonts w:asciiTheme="minorHAnsi" w:hAnsiTheme="minorHAnsi" w:cstheme="minorHAnsi"/>
                <w:snapToGrid w:val="0"/>
                <w:sz w:val="20"/>
                <w:szCs w:val="20"/>
              </w:rPr>
            </w:pPr>
            <w:r w:rsidRPr="004A4A45">
              <w:rPr>
                <w:rFonts w:asciiTheme="minorHAnsi" w:hAnsiTheme="minorHAnsi" w:cstheme="minorHAnsi"/>
                <w:snapToGrid w:val="0"/>
                <w:sz w:val="20"/>
                <w:szCs w:val="20"/>
              </w:rPr>
              <w:t>460,308</w:t>
            </w:r>
          </w:p>
        </w:tc>
        <w:tc>
          <w:tcPr>
            <w:tcW w:w="1570" w:type="pct"/>
            <w:vAlign w:val="center"/>
          </w:tcPr>
          <w:p w:rsidR="00366B01" w:rsidRPr="004A4A45" w:rsidP="51E6DE14" w14:paraId="011D364C" w14:textId="77777777">
            <w:pPr>
              <w:pStyle w:val="TableTextRight"/>
              <w:tabs>
                <w:tab w:val="decimal" w:pos="1736"/>
              </w:tabs>
              <w:spacing w:after="0"/>
              <w:jc w:val="center"/>
              <w:rPr>
                <w:rFonts w:asciiTheme="minorHAnsi" w:hAnsiTheme="minorHAnsi" w:cstheme="minorHAnsi"/>
                <w:sz w:val="20"/>
                <w:szCs w:val="20"/>
              </w:rPr>
            </w:pPr>
            <w:r w:rsidRPr="004A4A45">
              <w:rPr>
                <w:rFonts w:asciiTheme="minorHAnsi" w:hAnsiTheme="minorHAnsi" w:cstheme="minorHAnsi"/>
                <w:sz w:val="20"/>
                <w:szCs w:val="20"/>
              </w:rPr>
              <w:t>$45.76</w:t>
            </w:r>
          </w:p>
        </w:tc>
        <w:tc>
          <w:tcPr>
            <w:tcW w:w="1572" w:type="pct"/>
            <w:vAlign w:val="center"/>
          </w:tcPr>
          <w:p w:rsidR="00366B01" w:rsidRPr="004A4A45" w:rsidP="51E6DE14" w14:paraId="58B8B6BB" w14:textId="77777777">
            <w:pPr>
              <w:pStyle w:val="TableTextRight"/>
              <w:tabs>
                <w:tab w:val="decimal" w:pos="1599"/>
              </w:tabs>
              <w:spacing w:after="0"/>
              <w:jc w:val="center"/>
              <w:rPr>
                <w:rFonts w:asciiTheme="minorHAnsi" w:hAnsiTheme="minorHAnsi" w:cstheme="minorHAnsi"/>
                <w:sz w:val="20"/>
                <w:szCs w:val="20"/>
              </w:rPr>
            </w:pPr>
            <w:r w:rsidRPr="004A4A45">
              <w:rPr>
                <w:rFonts w:asciiTheme="minorHAnsi" w:hAnsiTheme="minorHAnsi" w:cstheme="minorHAnsi"/>
                <w:sz w:val="20"/>
                <w:szCs w:val="20"/>
              </w:rPr>
              <w:t>$</w:t>
            </w:r>
            <w:r w:rsidRPr="004A4A45" w:rsidR="002E3D8A">
              <w:rPr>
                <w:rFonts w:asciiTheme="minorHAnsi" w:hAnsiTheme="minorHAnsi" w:cstheme="minorHAnsi"/>
                <w:sz w:val="20"/>
                <w:szCs w:val="20"/>
              </w:rPr>
              <w:t>3,343.33</w:t>
            </w:r>
          </w:p>
        </w:tc>
      </w:tr>
    </w:tbl>
    <w:p w:rsidR="00FC1E9E" w:rsidRPr="004A4A45" w:rsidP="00241D3D" w14:paraId="60031E34" w14:textId="77777777">
      <w:pPr>
        <w:pStyle w:val="BodyText"/>
        <w:spacing w:after="0"/>
        <w:rPr>
          <w:rFonts w:asciiTheme="minorHAnsi" w:hAnsiTheme="minorHAnsi" w:cstheme="minorHAnsi"/>
        </w:rPr>
      </w:pPr>
    </w:p>
    <w:p w:rsidR="00061E67" w:rsidRPr="004A4A45" w:rsidP="00063105" w14:paraId="72AAA5B3" w14:textId="77777777">
      <w:pPr>
        <w:pStyle w:val="AppendixHeading2"/>
        <w:spacing w:after="120"/>
        <w:jc w:val="left"/>
        <w:rPr>
          <w:rFonts w:asciiTheme="minorHAnsi" w:hAnsiTheme="minorHAnsi" w:cstheme="minorHAnsi"/>
        </w:rPr>
      </w:pPr>
      <w:bookmarkStart w:id="117" w:name="_Toc2884911"/>
      <w:bookmarkStart w:id="118" w:name="_Toc212641190"/>
      <w:r w:rsidRPr="004A4A45">
        <w:rPr>
          <w:rFonts w:asciiTheme="minorHAnsi" w:hAnsiTheme="minorHAnsi" w:cstheme="minorHAnsi"/>
        </w:rPr>
        <w:t>A.13.</w:t>
      </w:r>
      <w:r w:rsidRPr="004A4A45">
        <w:rPr>
          <w:rFonts w:asciiTheme="minorHAnsi" w:hAnsiTheme="minorHAnsi" w:cstheme="minorHAnsi"/>
        </w:rPr>
        <w:tab/>
        <w:t>Estimate of Cost Burden</w:t>
      </w:r>
      <w:bookmarkEnd w:id="74"/>
      <w:bookmarkEnd w:id="117"/>
      <w:bookmarkEnd w:id="118"/>
    </w:p>
    <w:p w:rsidR="00B17F64" w:rsidRPr="004A4A45" w:rsidP="001D1BE3" w14:paraId="17A3CB0D" w14:textId="77777777">
      <w:pPr>
        <w:pStyle w:val="BodyText"/>
        <w:rPr>
          <w:rFonts w:asciiTheme="minorHAnsi" w:hAnsiTheme="minorHAnsi" w:cstheme="minorHAnsi"/>
        </w:rPr>
      </w:pPr>
      <w:r w:rsidRPr="004A4A45">
        <w:rPr>
          <w:rFonts w:asciiTheme="minorHAnsi" w:hAnsiTheme="minorHAnsi" w:cstheme="minorHAnsi"/>
        </w:rPr>
        <w:t>There are no capital or startup costs associated with this data collection.</w:t>
      </w:r>
    </w:p>
    <w:p w:rsidR="00B17F64" w:rsidRPr="004A4A45" w:rsidP="00063105" w14:paraId="01B1717E" w14:textId="77777777">
      <w:pPr>
        <w:pStyle w:val="AppendixHeading2"/>
        <w:spacing w:after="120"/>
        <w:jc w:val="left"/>
        <w:rPr>
          <w:rFonts w:asciiTheme="minorHAnsi" w:hAnsiTheme="minorHAnsi" w:cstheme="minorHAnsi"/>
        </w:rPr>
      </w:pPr>
      <w:bookmarkStart w:id="119" w:name="_Toc437880633"/>
      <w:bookmarkStart w:id="120" w:name="_Toc2884912"/>
      <w:bookmarkStart w:id="121" w:name="_Toc212641191"/>
      <w:r w:rsidRPr="004A4A45">
        <w:rPr>
          <w:rFonts w:asciiTheme="minorHAnsi" w:hAnsiTheme="minorHAnsi" w:cstheme="minorHAnsi"/>
        </w:rPr>
        <w:t>A.14.</w:t>
      </w:r>
      <w:r w:rsidRPr="004A4A45">
        <w:rPr>
          <w:rFonts w:asciiTheme="minorHAnsi" w:hAnsiTheme="minorHAnsi" w:cstheme="minorHAnsi"/>
        </w:rPr>
        <w:tab/>
        <w:t>Cost to the Federal Government</w:t>
      </w:r>
      <w:bookmarkEnd w:id="119"/>
      <w:bookmarkEnd w:id="120"/>
      <w:bookmarkEnd w:id="121"/>
      <w:r w:rsidRPr="004A4A45" w:rsidR="00F64B22">
        <w:rPr>
          <w:rFonts w:asciiTheme="minorHAnsi" w:hAnsiTheme="minorHAnsi" w:cstheme="minorHAnsi"/>
        </w:rPr>
        <w:t xml:space="preserve"> </w:t>
      </w:r>
    </w:p>
    <w:p w:rsidR="00B17F64" w:rsidRPr="004A4A45" w:rsidP="2067832A" w14:paraId="0F5B91FE" w14:textId="77777777">
      <w:pPr>
        <w:pStyle w:val="BodyText"/>
        <w:rPr>
          <w:rFonts w:asciiTheme="minorHAnsi" w:hAnsiTheme="minorHAnsi" w:cstheme="minorHAnsi"/>
        </w:rPr>
      </w:pPr>
      <w:r w:rsidRPr="004A4A45">
        <w:rPr>
          <w:rFonts w:asciiTheme="minorHAnsi" w:hAnsiTheme="minorHAnsi" w:cstheme="minorHAnsi"/>
        </w:rPr>
        <w:t xml:space="preserve">Prior to the 2024-25 collection year, the total cost </w:t>
      </w:r>
      <w:r w:rsidRPr="004A4A45" w:rsidR="0296B987">
        <w:rPr>
          <w:rFonts w:asciiTheme="minorHAnsi" w:hAnsiTheme="minorHAnsi" w:cstheme="minorHAnsi"/>
        </w:rPr>
        <w:t xml:space="preserve">to the government for the IPEDS </w:t>
      </w:r>
      <w:r w:rsidRPr="004A4A45" w:rsidR="4863B671">
        <w:rPr>
          <w:rFonts w:asciiTheme="minorHAnsi" w:hAnsiTheme="minorHAnsi" w:cstheme="minorHAnsi"/>
        </w:rPr>
        <w:t>2024-25</w:t>
      </w:r>
      <w:r w:rsidRPr="004A4A45" w:rsidR="6006E1E8">
        <w:rPr>
          <w:rFonts w:asciiTheme="minorHAnsi" w:hAnsiTheme="minorHAnsi" w:cstheme="minorHAnsi"/>
        </w:rPr>
        <w:t xml:space="preserve"> </w:t>
      </w:r>
      <w:r w:rsidRPr="004A4A45" w:rsidR="6006E1E8">
        <w:rPr>
          <w:rFonts w:asciiTheme="minorHAnsi" w:hAnsiTheme="minorHAnsi" w:cstheme="minorBidi"/>
        </w:rPr>
        <w:t>through 2026-27</w:t>
      </w:r>
      <w:r w:rsidRPr="004A4A45" w:rsidR="0296B987">
        <w:rPr>
          <w:rFonts w:asciiTheme="minorHAnsi" w:hAnsiTheme="minorHAnsi" w:cstheme="minorBidi"/>
        </w:rPr>
        <w:t xml:space="preserve"> </w:t>
      </w:r>
      <w:r w:rsidRPr="004A4A45" w:rsidR="0296B987">
        <w:rPr>
          <w:rFonts w:asciiTheme="minorHAnsi" w:hAnsiTheme="minorHAnsi" w:cstheme="minorHAnsi"/>
        </w:rPr>
        <w:t xml:space="preserve">survey years </w:t>
      </w:r>
      <w:r w:rsidRPr="004A4A45">
        <w:rPr>
          <w:rFonts w:asciiTheme="minorHAnsi" w:hAnsiTheme="minorHAnsi" w:cstheme="minorHAnsi"/>
        </w:rPr>
        <w:t xml:space="preserve">was estimated at </w:t>
      </w:r>
      <w:r w:rsidRPr="004A4A45" w:rsidR="0296B987">
        <w:rPr>
          <w:rFonts w:asciiTheme="minorHAnsi" w:hAnsiTheme="minorHAnsi" w:cstheme="minorHAnsi"/>
        </w:rPr>
        <w:t>approximately $</w:t>
      </w:r>
      <w:r w:rsidRPr="004A4A45" w:rsidR="007746B3">
        <w:rPr>
          <w:rFonts w:asciiTheme="minorHAnsi" w:hAnsiTheme="minorHAnsi" w:cstheme="minorHAnsi"/>
        </w:rPr>
        <w:t>33,000,000</w:t>
      </w:r>
      <w:r w:rsidRPr="004A4A45" w:rsidR="0296B987">
        <w:rPr>
          <w:rFonts w:asciiTheme="minorHAnsi" w:hAnsiTheme="minorHAnsi" w:cstheme="minorHAnsi"/>
        </w:rPr>
        <w:t>.</w:t>
      </w:r>
      <w:r w:rsidRPr="004A4A45" w:rsidR="3C30853E">
        <w:rPr>
          <w:rFonts w:asciiTheme="minorHAnsi" w:hAnsiTheme="minorHAnsi" w:cstheme="minorHAnsi"/>
        </w:rPr>
        <w:t xml:space="preserve"> </w:t>
      </w:r>
      <w:r w:rsidRPr="004A4A45" w:rsidR="0296B987">
        <w:rPr>
          <w:rFonts w:asciiTheme="minorHAnsi" w:hAnsiTheme="minorHAnsi" w:cstheme="minorHAnsi"/>
        </w:rPr>
        <w:t xml:space="preserve">On an annual basis, over the </w:t>
      </w:r>
      <w:r w:rsidRPr="004A4A45" w:rsidR="3E90B998">
        <w:rPr>
          <w:rFonts w:asciiTheme="minorHAnsi" w:hAnsiTheme="minorHAnsi" w:cstheme="minorHAnsi"/>
        </w:rPr>
        <w:t xml:space="preserve">3 </w:t>
      </w:r>
      <w:r w:rsidRPr="004A4A45" w:rsidR="0296B987">
        <w:rPr>
          <w:rFonts w:asciiTheme="minorHAnsi" w:hAnsiTheme="minorHAnsi" w:cstheme="minorHAnsi"/>
        </w:rPr>
        <w:t>survey years, the contra</w:t>
      </w:r>
      <w:r w:rsidRPr="004A4A45" w:rsidR="6088B1D1">
        <w:rPr>
          <w:rFonts w:asciiTheme="minorHAnsi" w:hAnsiTheme="minorHAnsi" w:cstheme="minorHAnsi"/>
        </w:rPr>
        <w:t xml:space="preserve">ct costs </w:t>
      </w:r>
      <w:r w:rsidRPr="004A4A45" w:rsidR="00752B91">
        <w:rPr>
          <w:rFonts w:asciiTheme="minorHAnsi" w:hAnsiTheme="minorHAnsi" w:cstheme="minorHAnsi"/>
        </w:rPr>
        <w:t xml:space="preserve">were expected to </w:t>
      </w:r>
      <w:r w:rsidRPr="004A4A45" w:rsidR="6088B1D1">
        <w:rPr>
          <w:rFonts w:asciiTheme="minorHAnsi" w:hAnsiTheme="minorHAnsi" w:cstheme="minorHAnsi"/>
        </w:rPr>
        <w:t>average about $</w:t>
      </w:r>
      <w:r w:rsidRPr="004A4A45" w:rsidR="00B06746">
        <w:rPr>
          <w:rFonts w:asciiTheme="minorHAnsi" w:hAnsiTheme="minorHAnsi" w:cstheme="minorHAnsi"/>
        </w:rPr>
        <w:t xml:space="preserve">9.5 </w:t>
      </w:r>
      <w:r w:rsidRPr="004A4A45" w:rsidR="0296B987">
        <w:rPr>
          <w:rFonts w:asciiTheme="minorHAnsi" w:hAnsiTheme="minorHAnsi" w:cstheme="minorHAnsi"/>
        </w:rPr>
        <w:t>million per year.</w:t>
      </w:r>
      <w:r w:rsidRPr="004A4A45" w:rsidR="3C30853E">
        <w:rPr>
          <w:rFonts w:asciiTheme="minorHAnsi" w:hAnsiTheme="minorHAnsi" w:cstheme="minorHAnsi"/>
        </w:rPr>
        <w:t xml:space="preserve"> </w:t>
      </w:r>
      <w:r w:rsidRPr="004A4A45" w:rsidR="0296B987">
        <w:rPr>
          <w:rFonts w:asciiTheme="minorHAnsi" w:hAnsiTheme="minorHAnsi" w:cstheme="minorHAnsi"/>
        </w:rPr>
        <w:t>Federa</w:t>
      </w:r>
      <w:r w:rsidRPr="004A4A45" w:rsidR="6088B1D1">
        <w:rPr>
          <w:rFonts w:asciiTheme="minorHAnsi" w:hAnsiTheme="minorHAnsi" w:cstheme="minorHAnsi"/>
        </w:rPr>
        <w:t xml:space="preserve">l S&amp;E </w:t>
      </w:r>
      <w:r w:rsidRPr="004A4A45" w:rsidR="00752B91">
        <w:rPr>
          <w:rFonts w:asciiTheme="minorHAnsi" w:hAnsiTheme="minorHAnsi" w:cstheme="minorHAnsi"/>
        </w:rPr>
        <w:t>was expected to</w:t>
      </w:r>
      <w:r w:rsidRPr="004A4A45" w:rsidR="6088B1D1">
        <w:rPr>
          <w:rFonts w:asciiTheme="minorHAnsi" w:hAnsiTheme="minorHAnsi" w:cstheme="minorHAnsi"/>
        </w:rPr>
        <w:t xml:space="preserve"> be approximately $</w:t>
      </w:r>
      <w:r w:rsidRPr="004A4A45" w:rsidR="00B06746">
        <w:rPr>
          <w:rFonts w:asciiTheme="minorHAnsi" w:hAnsiTheme="minorHAnsi" w:cstheme="minorHAnsi"/>
        </w:rPr>
        <w:t>1</w:t>
      </w:r>
      <w:r w:rsidRPr="004A4A45" w:rsidR="04C4CFCA">
        <w:rPr>
          <w:rFonts w:asciiTheme="minorHAnsi" w:hAnsiTheme="minorHAnsi" w:cstheme="minorHAnsi"/>
        </w:rPr>
        <w:t>,</w:t>
      </w:r>
      <w:r w:rsidRPr="004A4A45" w:rsidR="2CC873FE">
        <w:rPr>
          <w:rFonts w:asciiTheme="minorHAnsi" w:hAnsiTheme="minorHAnsi" w:cstheme="minorHAnsi"/>
        </w:rPr>
        <w:t>5</w:t>
      </w:r>
      <w:r w:rsidRPr="004A4A45" w:rsidR="04C4CFCA">
        <w:rPr>
          <w:rFonts w:asciiTheme="minorHAnsi" w:hAnsiTheme="minorHAnsi" w:cstheme="minorHAnsi"/>
        </w:rPr>
        <w:t>00,000</w:t>
      </w:r>
      <w:r w:rsidRPr="004A4A45" w:rsidR="0296B987">
        <w:rPr>
          <w:rFonts w:asciiTheme="minorHAnsi" w:hAnsiTheme="minorHAnsi" w:cstheme="minorHAnsi"/>
        </w:rPr>
        <w:t xml:space="preserve"> per year.</w:t>
      </w:r>
      <w:r w:rsidRPr="004A4A45" w:rsidR="3C30853E">
        <w:rPr>
          <w:rFonts w:asciiTheme="minorHAnsi" w:hAnsiTheme="minorHAnsi" w:cstheme="minorHAnsi"/>
        </w:rPr>
        <w:t xml:space="preserve"> </w:t>
      </w:r>
      <w:r w:rsidRPr="004A4A45" w:rsidR="0296B987">
        <w:rPr>
          <w:rFonts w:asciiTheme="minorHAnsi" w:hAnsiTheme="minorHAnsi" w:cstheme="minorHAnsi"/>
        </w:rPr>
        <w:t>More than 95</w:t>
      </w:r>
      <w:r w:rsidRPr="004A4A45" w:rsidR="3E90B998">
        <w:rPr>
          <w:rFonts w:asciiTheme="minorHAnsi" w:hAnsiTheme="minorHAnsi" w:cstheme="minorHAnsi"/>
        </w:rPr>
        <w:t xml:space="preserve"> percent</w:t>
      </w:r>
      <w:r w:rsidRPr="004A4A45" w:rsidR="0296B987">
        <w:rPr>
          <w:rFonts w:asciiTheme="minorHAnsi" w:hAnsiTheme="minorHAnsi" w:cstheme="minorHAnsi"/>
        </w:rPr>
        <w:t xml:space="preserve"> of this amount </w:t>
      </w:r>
      <w:r w:rsidRPr="004A4A45" w:rsidR="00752B91">
        <w:rPr>
          <w:rFonts w:asciiTheme="minorHAnsi" w:hAnsiTheme="minorHAnsi" w:cstheme="minorHAnsi"/>
        </w:rPr>
        <w:t>was to</w:t>
      </w:r>
      <w:r w:rsidRPr="004A4A45" w:rsidR="0296B987">
        <w:rPr>
          <w:rFonts w:asciiTheme="minorHAnsi" w:hAnsiTheme="minorHAnsi" w:cstheme="minorHAnsi"/>
        </w:rPr>
        <w:t xml:space="preserve"> be spent in direct support of the institutional training</w:t>
      </w:r>
      <w:r w:rsidRPr="004A4A45" w:rsidR="6088B1D1">
        <w:rPr>
          <w:rFonts w:asciiTheme="minorHAnsi" w:hAnsiTheme="minorHAnsi" w:cstheme="minorHAnsi"/>
        </w:rPr>
        <w:t>,</w:t>
      </w:r>
      <w:r w:rsidRPr="004A4A45" w:rsidR="0296B987">
        <w:rPr>
          <w:rFonts w:asciiTheme="minorHAnsi" w:hAnsiTheme="minorHAnsi" w:cstheme="minorHAnsi"/>
        </w:rPr>
        <w:t xml:space="preserve"> and the </w:t>
      </w:r>
      <w:r w:rsidRPr="004A4A45" w:rsidR="0296B987">
        <w:rPr>
          <w:rFonts w:asciiTheme="minorHAnsi" w:hAnsiTheme="minorHAnsi" w:cstheme="minorHAnsi"/>
        </w:rPr>
        <w:t>collection, analysis, and reporting of the IPEDS data described herein.</w:t>
      </w:r>
      <w:r w:rsidRPr="004A4A45" w:rsidR="3C30853E">
        <w:rPr>
          <w:rFonts w:asciiTheme="minorHAnsi" w:hAnsiTheme="minorHAnsi" w:cstheme="minorHAnsi"/>
        </w:rPr>
        <w:t xml:space="preserve"> </w:t>
      </w:r>
      <w:r w:rsidRPr="004A4A45" w:rsidR="0296B987">
        <w:rPr>
          <w:rFonts w:asciiTheme="minorHAnsi" w:hAnsiTheme="minorHAnsi" w:cstheme="minorHAnsi"/>
        </w:rPr>
        <w:t>The contract amount includes all activities related to program support; data collection system maintenance; help desk support activities; programming and software modifications and documentation; training of contractor staff</w:t>
      </w:r>
      <w:r w:rsidRPr="004A4A45" w:rsidR="03816EDE">
        <w:rPr>
          <w:rFonts w:asciiTheme="minorHAnsi" w:hAnsiTheme="minorHAnsi" w:cstheme="minorHAnsi"/>
        </w:rPr>
        <w:t xml:space="preserve">, </w:t>
      </w:r>
      <w:r w:rsidRPr="004A4A45" w:rsidR="0296B987">
        <w:rPr>
          <w:rFonts w:asciiTheme="minorHAnsi" w:hAnsiTheme="minorHAnsi" w:cstheme="minorHAnsi"/>
        </w:rPr>
        <w:t>institutional respondents</w:t>
      </w:r>
      <w:r w:rsidRPr="004A4A45" w:rsidR="03816EDE">
        <w:rPr>
          <w:rFonts w:asciiTheme="minorHAnsi" w:hAnsiTheme="minorHAnsi" w:cstheme="minorHAnsi"/>
        </w:rPr>
        <w:t>, and data users</w:t>
      </w:r>
      <w:r w:rsidRPr="004A4A45" w:rsidR="0296B987">
        <w:rPr>
          <w:rFonts w:asciiTheme="minorHAnsi" w:hAnsiTheme="minorHAnsi" w:cstheme="minorHAnsi"/>
        </w:rPr>
        <w:t>; data collection, data review, and analysis; survey administration; imputati</w:t>
      </w:r>
      <w:r w:rsidRPr="004A4A45" w:rsidR="6088B1D1">
        <w:rPr>
          <w:rFonts w:asciiTheme="minorHAnsi" w:hAnsiTheme="minorHAnsi" w:cstheme="minorHAnsi"/>
        </w:rPr>
        <w:t>ons</w:t>
      </w:r>
      <w:r w:rsidRPr="004A4A45" w:rsidR="0296B987">
        <w:rPr>
          <w:rFonts w:asciiTheme="minorHAnsi" w:hAnsiTheme="minorHAnsi" w:cstheme="minorHAnsi"/>
        </w:rPr>
        <w:t xml:space="preserve">; file preparation, reporting, and data dissemination; </w:t>
      </w:r>
      <w:r w:rsidRPr="004A4A45" w:rsidR="3E90B998">
        <w:rPr>
          <w:rFonts w:asciiTheme="minorHAnsi" w:hAnsiTheme="minorHAnsi" w:cstheme="minorHAnsi"/>
        </w:rPr>
        <w:t>TRP</w:t>
      </w:r>
      <w:r w:rsidRPr="004A4A45" w:rsidR="0296B987">
        <w:rPr>
          <w:rFonts w:asciiTheme="minorHAnsi" w:hAnsiTheme="minorHAnsi" w:cstheme="minorHAnsi"/>
        </w:rPr>
        <w:t xml:space="preserve"> meetings;</w:t>
      </w:r>
      <w:r w:rsidRPr="004A4A45" w:rsidR="3159B270">
        <w:rPr>
          <w:rFonts w:asciiTheme="minorHAnsi" w:hAnsiTheme="minorHAnsi" w:cstheme="minorHAnsi"/>
        </w:rPr>
        <w:t xml:space="preserve"> </w:t>
      </w:r>
      <w:r w:rsidRPr="004A4A45" w:rsidR="0296B987">
        <w:rPr>
          <w:rFonts w:asciiTheme="minorHAnsi" w:hAnsiTheme="minorHAnsi" w:cstheme="minorHAnsi"/>
        </w:rPr>
        <w:t>and other related activities.</w:t>
      </w:r>
      <w:r w:rsidRPr="004A4A45" w:rsidR="3C30853E">
        <w:rPr>
          <w:rFonts w:asciiTheme="minorHAnsi" w:hAnsiTheme="minorHAnsi" w:cstheme="minorHAnsi"/>
        </w:rPr>
        <w:t xml:space="preserve"> </w:t>
      </w:r>
      <w:r w:rsidRPr="004A4A45" w:rsidR="0296B987">
        <w:rPr>
          <w:rFonts w:asciiTheme="minorHAnsi" w:hAnsiTheme="minorHAnsi" w:cstheme="minorHAnsi"/>
        </w:rPr>
        <w:t>The costs include</w:t>
      </w:r>
      <w:r w:rsidRPr="004A4A45" w:rsidR="00752B91">
        <w:rPr>
          <w:rFonts w:asciiTheme="minorHAnsi" w:hAnsiTheme="minorHAnsi" w:cstheme="minorHAnsi"/>
        </w:rPr>
        <w:t>d</w:t>
      </w:r>
      <w:r w:rsidRPr="004A4A45" w:rsidR="0296B987">
        <w:rPr>
          <w:rFonts w:asciiTheme="minorHAnsi" w:hAnsiTheme="minorHAnsi" w:cstheme="minorHAnsi"/>
        </w:rPr>
        <w:t xml:space="preserve"> personnel, fringe benefits, travel, supplies, computer</w:t>
      </w:r>
      <w:r w:rsidRPr="004A4A45" w:rsidR="3E90B998">
        <w:rPr>
          <w:rFonts w:asciiTheme="minorHAnsi" w:hAnsiTheme="minorHAnsi" w:cstheme="minorHAnsi"/>
        </w:rPr>
        <w:t>-</w:t>
      </w:r>
      <w:r w:rsidRPr="004A4A45" w:rsidR="0296B987">
        <w:rPr>
          <w:rFonts w:asciiTheme="minorHAnsi" w:hAnsiTheme="minorHAnsi" w:cstheme="minorHAnsi"/>
        </w:rPr>
        <w:t>related activities, consultants, other direct and indirect costs, plus overhead and G&amp;A.</w:t>
      </w:r>
    </w:p>
    <w:p w:rsidR="003B43C6" w:rsidRPr="004A4A45" w:rsidP="003B43C6" w14:paraId="46FC7EFD" w14:textId="77777777">
      <w:pPr>
        <w:pStyle w:val="BodyText"/>
        <w:rPr>
          <w:rFonts w:asciiTheme="minorHAnsi" w:hAnsiTheme="minorHAnsi" w:cstheme="minorHAnsi"/>
        </w:rPr>
      </w:pPr>
      <w:r w:rsidRPr="004A4A45">
        <w:rPr>
          <w:rFonts w:asciiTheme="minorHAnsi" w:hAnsiTheme="minorHAnsi" w:cstheme="minorHAnsi"/>
        </w:rPr>
        <w:t xml:space="preserve">Subsequent to the 2024-25 collection year, costs were reduced due to the de-scoping of </w:t>
      </w:r>
      <w:r w:rsidRPr="004A4A45" w:rsidR="0076256C">
        <w:rPr>
          <w:rFonts w:asciiTheme="minorHAnsi" w:hAnsiTheme="minorHAnsi" w:cstheme="minorHAnsi"/>
        </w:rPr>
        <w:t xml:space="preserve">contracted work and the reduction of NCES staff.  </w:t>
      </w:r>
      <w:r w:rsidRPr="004A4A45" w:rsidR="006457C4">
        <w:rPr>
          <w:rFonts w:asciiTheme="minorHAnsi" w:hAnsiTheme="minorHAnsi" w:cstheme="minorHAnsi"/>
        </w:rPr>
        <w:t>As such, the new</w:t>
      </w:r>
      <w:r w:rsidRPr="004A4A45">
        <w:rPr>
          <w:rFonts w:asciiTheme="minorHAnsi" w:hAnsiTheme="minorHAnsi" w:cstheme="minorHAnsi"/>
        </w:rPr>
        <w:t xml:space="preserve"> estimate</w:t>
      </w:r>
      <w:r w:rsidRPr="004A4A45" w:rsidR="006457C4">
        <w:rPr>
          <w:rFonts w:asciiTheme="minorHAnsi" w:hAnsiTheme="minorHAnsi" w:cstheme="minorHAnsi"/>
        </w:rPr>
        <w:t>d</w:t>
      </w:r>
      <w:r w:rsidRPr="004A4A45">
        <w:rPr>
          <w:rFonts w:asciiTheme="minorHAnsi" w:hAnsiTheme="minorHAnsi" w:cstheme="minorHAnsi"/>
        </w:rPr>
        <w:t xml:space="preserve"> total cost to the government for </w:t>
      </w:r>
      <w:r w:rsidRPr="004A4A45" w:rsidR="000309B6">
        <w:rPr>
          <w:rFonts w:asciiTheme="minorHAnsi" w:hAnsiTheme="minorHAnsi" w:cstheme="minorHAnsi"/>
        </w:rPr>
        <w:t xml:space="preserve">collecting </w:t>
      </w:r>
      <w:r w:rsidRPr="004A4A45">
        <w:rPr>
          <w:rFonts w:asciiTheme="minorHAnsi" w:hAnsiTheme="minorHAnsi" w:cstheme="minorHAnsi"/>
        </w:rPr>
        <w:t xml:space="preserve">the IPEDS </w:t>
      </w:r>
      <w:r w:rsidRPr="004A4A45" w:rsidR="006457C4">
        <w:rPr>
          <w:rFonts w:asciiTheme="minorHAnsi" w:hAnsiTheme="minorHAnsi" w:cstheme="minorHAnsi"/>
        </w:rPr>
        <w:t>2025-26</w:t>
      </w:r>
      <w:r w:rsidRPr="004A4A45">
        <w:rPr>
          <w:rFonts w:asciiTheme="minorHAnsi" w:hAnsiTheme="minorHAnsi" w:cstheme="minorHAnsi"/>
        </w:rPr>
        <w:t xml:space="preserve"> </w:t>
      </w:r>
      <w:r w:rsidRPr="004A4A45">
        <w:rPr>
          <w:rFonts w:asciiTheme="minorHAnsi" w:hAnsiTheme="minorHAnsi" w:cstheme="minorBidi"/>
        </w:rPr>
        <w:t xml:space="preserve">through 2026-27 </w:t>
      </w:r>
      <w:r w:rsidRPr="004A4A45">
        <w:rPr>
          <w:rFonts w:asciiTheme="minorHAnsi" w:hAnsiTheme="minorHAnsi" w:cstheme="minorHAnsi"/>
        </w:rPr>
        <w:t xml:space="preserve">survey years </w:t>
      </w:r>
      <w:r w:rsidRPr="004A4A45" w:rsidR="00C33849">
        <w:rPr>
          <w:rFonts w:asciiTheme="minorHAnsi" w:hAnsiTheme="minorHAnsi" w:cstheme="minorHAnsi"/>
        </w:rPr>
        <w:t>is</w:t>
      </w:r>
      <w:r w:rsidRPr="004A4A45">
        <w:rPr>
          <w:rFonts w:asciiTheme="minorHAnsi" w:hAnsiTheme="minorHAnsi" w:cstheme="minorHAnsi"/>
        </w:rPr>
        <w:t xml:space="preserve"> approximately $</w:t>
      </w:r>
      <w:r w:rsidRPr="004A4A45" w:rsidR="0076795D">
        <w:rPr>
          <w:rFonts w:asciiTheme="minorHAnsi" w:hAnsiTheme="minorHAnsi" w:cstheme="minorHAnsi"/>
        </w:rPr>
        <w:t>22</w:t>
      </w:r>
      <w:r w:rsidRPr="004A4A45" w:rsidR="00AF6F28">
        <w:rPr>
          <w:rFonts w:asciiTheme="minorHAnsi" w:hAnsiTheme="minorHAnsi" w:cstheme="minorHAnsi"/>
        </w:rPr>
        <w:t>,</w:t>
      </w:r>
      <w:r w:rsidRPr="004A4A45" w:rsidR="00637496">
        <w:rPr>
          <w:rFonts w:asciiTheme="minorHAnsi" w:hAnsiTheme="minorHAnsi" w:cstheme="minorHAnsi"/>
        </w:rPr>
        <w:t>650</w:t>
      </w:r>
      <w:r w:rsidRPr="004A4A45" w:rsidR="00AF6F28">
        <w:rPr>
          <w:rFonts w:asciiTheme="minorHAnsi" w:hAnsiTheme="minorHAnsi" w:cstheme="minorHAnsi"/>
        </w:rPr>
        <w:t>,000</w:t>
      </w:r>
      <w:r w:rsidRPr="004A4A45">
        <w:rPr>
          <w:rFonts w:asciiTheme="minorHAnsi" w:hAnsiTheme="minorHAnsi" w:cstheme="minorHAnsi"/>
        </w:rPr>
        <w:t xml:space="preserve">. The total annual cost for this collection will be </w:t>
      </w:r>
      <w:r w:rsidRPr="004A4A45" w:rsidR="00AF6F28">
        <w:rPr>
          <w:rFonts w:asciiTheme="minorHAnsi" w:hAnsiTheme="minorHAnsi" w:cstheme="minorHAnsi"/>
        </w:rPr>
        <w:t xml:space="preserve">approximately </w:t>
      </w:r>
      <w:r w:rsidRPr="004A4A45" w:rsidR="00EA5E82">
        <w:rPr>
          <w:rFonts w:asciiTheme="minorHAnsi" w:hAnsiTheme="minorHAnsi" w:cstheme="minorHAnsi"/>
        </w:rPr>
        <w:t>$11.</w:t>
      </w:r>
      <w:r w:rsidRPr="004A4A45" w:rsidR="00637496">
        <w:rPr>
          <w:rFonts w:asciiTheme="minorHAnsi" w:hAnsiTheme="minorHAnsi" w:cstheme="minorHAnsi"/>
        </w:rPr>
        <w:t>3</w:t>
      </w:r>
      <w:r w:rsidRPr="004A4A45">
        <w:rPr>
          <w:rFonts w:asciiTheme="minorHAnsi" w:hAnsiTheme="minorHAnsi" w:cstheme="minorHAnsi"/>
        </w:rPr>
        <w:t xml:space="preserve"> million</w:t>
      </w:r>
      <w:r w:rsidRPr="004A4A45" w:rsidR="00EA5E82">
        <w:rPr>
          <w:rFonts w:asciiTheme="minorHAnsi" w:hAnsiTheme="minorHAnsi" w:cstheme="minorHAnsi"/>
        </w:rPr>
        <w:t xml:space="preserve"> with the inclusion of the ACTS beginning in 2025-26</w:t>
      </w:r>
      <w:r w:rsidRPr="004A4A45">
        <w:rPr>
          <w:rFonts w:asciiTheme="minorHAnsi" w:hAnsiTheme="minorHAnsi" w:cstheme="minorHAnsi"/>
        </w:rPr>
        <w:t xml:space="preserve">. Federal S&amp;E will be </w:t>
      </w:r>
      <w:r w:rsidRPr="004A4A45" w:rsidR="00B745B9">
        <w:rPr>
          <w:rFonts w:asciiTheme="minorHAnsi" w:hAnsiTheme="minorHAnsi" w:cstheme="minorHAnsi"/>
        </w:rPr>
        <w:t>nominal</w:t>
      </w:r>
      <w:r w:rsidRPr="004A4A45">
        <w:rPr>
          <w:rFonts w:asciiTheme="minorHAnsi" w:hAnsiTheme="minorHAnsi" w:cstheme="minorHAnsi"/>
        </w:rPr>
        <w:t>. More than 95 percent of this amount will be spent in direct support of</w:t>
      </w:r>
      <w:r w:rsidRPr="004A4A45" w:rsidR="00B745B9">
        <w:rPr>
          <w:rFonts w:asciiTheme="minorHAnsi" w:hAnsiTheme="minorHAnsi" w:cstheme="minorHAnsi"/>
        </w:rPr>
        <w:t xml:space="preserve"> </w:t>
      </w:r>
      <w:r w:rsidRPr="004A4A45">
        <w:rPr>
          <w:rFonts w:asciiTheme="minorHAnsi" w:hAnsiTheme="minorHAnsi" w:cstheme="minorHAnsi"/>
        </w:rPr>
        <w:t>the collection, analysis, and reporting of the IPEDS data described herein. The contract amount includes all activities related to program support; data collection system maintenance; help desk support activities; programming and software modifications and documentation; training of contractor staff; data collection, data review, and analysis; survey administration; imputations; file preparation, reporting, and data dissemination; and other related activities. The costs include personnel, fringe benefits,</w:t>
      </w:r>
      <w:r w:rsidRPr="004A4A45" w:rsidR="00BD12A7">
        <w:rPr>
          <w:rFonts w:asciiTheme="minorHAnsi" w:hAnsiTheme="minorHAnsi" w:cstheme="minorHAnsi"/>
        </w:rPr>
        <w:t xml:space="preserve"> </w:t>
      </w:r>
      <w:r w:rsidRPr="004A4A45">
        <w:rPr>
          <w:rFonts w:asciiTheme="minorHAnsi" w:hAnsiTheme="minorHAnsi" w:cstheme="minorHAnsi"/>
        </w:rPr>
        <w:t>supplies, computer-related activities, consultants, other direct and indirect costs, plus overhead and G&amp;A.</w:t>
      </w:r>
    </w:p>
    <w:p w:rsidR="003B43C6" w:rsidRPr="004A4A45" w:rsidP="003B43C6" w14:paraId="5FA085DA" w14:textId="77777777">
      <w:pPr>
        <w:pStyle w:val="BodyText"/>
        <w:rPr>
          <w:rFonts w:asciiTheme="minorHAnsi" w:hAnsiTheme="minorHAnsi" w:cstheme="minorHAnsi"/>
        </w:rPr>
      </w:pPr>
      <w:r w:rsidRPr="004A4A45">
        <w:rPr>
          <w:rFonts w:asciiTheme="minorHAnsi" w:hAnsiTheme="minorHAnsi" w:cstheme="minorHAnsi"/>
        </w:rPr>
        <w:t xml:space="preserve">The time estimates and costs associated with the activities described above are based on recent experience with the contractors that currently support the IPEDS operations (RTI, </w:t>
      </w:r>
      <w:r w:rsidRPr="004A4A45" w:rsidR="00BD12A7">
        <w:rPr>
          <w:rFonts w:asciiTheme="minorHAnsi" w:hAnsiTheme="minorHAnsi" w:cstheme="minorHAnsi"/>
        </w:rPr>
        <w:t>Activate</w:t>
      </w:r>
      <w:r w:rsidRPr="004A4A45">
        <w:rPr>
          <w:rFonts w:asciiTheme="minorHAnsi" w:hAnsiTheme="minorHAnsi" w:cstheme="minorHAnsi"/>
        </w:rPr>
        <w:t xml:space="preserve">, and others). </w:t>
      </w:r>
    </w:p>
    <w:p w:rsidR="003B43C6" w:rsidRPr="004A4A45" w:rsidP="001D1BE3" w14:paraId="2C3BE326" w14:textId="77777777">
      <w:pPr>
        <w:pStyle w:val="BodyText"/>
        <w:rPr>
          <w:rFonts w:asciiTheme="minorHAnsi" w:hAnsiTheme="minorHAnsi" w:cstheme="minorHAnsi"/>
        </w:rPr>
      </w:pPr>
    </w:p>
    <w:p w:rsidR="00B17F64" w:rsidRPr="004A4A45" w:rsidP="00063105" w14:paraId="1085F250" w14:textId="77777777">
      <w:pPr>
        <w:pStyle w:val="AppendixHeading2"/>
        <w:spacing w:after="120"/>
        <w:jc w:val="left"/>
        <w:rPr>
          <w:rFonts w:asciiTheme="minorHAnsi" w:hAnsiTheme="minorHAnsi" w:cstheme="minorHAnsi"/>
        </w:rPr>
      </w:pPr>
      <w:bookmarkStart w:id="122" w:name="_Toc437880634"/>
      <w:bookmarkStart w:id="123" w:name="_Toc2884913"/>
      <w:bookmarkStart w:id="124" w:name="_Toc212641192"/>
      <w:r w:rsidRPr="004A4A45">
        <w:rPr>
          <w:rFonts w:asciiTheme="minorHAnsi" w:hAnsiTheme="minorHAnsi" w:cstheme="minorHAnsi"/>
        </w:rPr>
        <w:t>A.15.</w:t>
      </w:r>
      <w:r w:rsidRPr="004A4A45">
        <w:rPr>
          <w:rFonts w:asciiTheme="minorHAnsi" w:hAnsiTheme="minorHAnsi" w:cstheme="minorHAnsi"/>
        </w:rPr>
        <w:tab/>
        <w:t>Reasons for Change in Burden</w:t>
      </w:r>
      <w:bookmarkEnd w:id="122"/>
      <w:bookmarkEnd w:id="123"/>
      <w:bookmarkEnd w:id="124"/>
    </w:p>
    <w:p w:rsidR="00375C54" w:rsidRPr="004A4A45" w:rsidP="00F540DA" w14:paraId="7DADA1CE" w14:textId="77777777">
      <w:pPr>
        <w:pStyle w:val="BodyText"/>
        <w:rPr>
          <w:rFonts w:asciiTheme="minorHAnsi" w:hAnsiTheme="minorHAnsi" w:cstheme="minorHAnsi"/>
        </w:rPr>
      </w:pPr>
      <w:r w:rsidRPr="004A4A45">
        <w:rPr>
          <w:rFonts w:asciiTheme="minorHAnsi" w:hAnsiTheme="minorHAnsi" w:cstheme="minorHAnsi"/>
        </w:rPr>
        <w:t>For institutions that are not required to respond to the ACTS component, changes proposed in this submission result in a modest burden-time increase per institution</w:t>
      </w:r>
      <w:r w:rsidRPr="004A4A45" w:rsidR="002E7264">
        <w:rPr>
          <w:rFonts w:asciiTheme="minorHAnsi" w:hAnsiTheme="minorHAnsi" w:cstheme="minorHAnsi"/>
        </w:rPr>
        <w:t xml:space="preserve"> over 2023-24. </w:t>
      </w:r>
      <w:r w:rsidRPr="004A4A45" w:rsidR="003C1834">
        <w:rPr>
          <w:rFonts w:asciiTheme="minorHAnsi" w:hAnsiTheme="minorHAnsi" w:cstheme="minorHAnsi"/>
        </w:rPr>
        <w:t xml:space="preserve">Efforts at streamlining, including in the Cost component and via the retirement of the Academic Libraries component, </w:t>
      </w:r>
      <w:r w:rsidRPr="004A4A45" w:rsidR="006917A2">
        <w:rPr>
          <w:rFonts w:asciiTheme="minorHAnsi" w:hAnsiTheme="minorHAnsi" w:cstheme="minorHAnsi"/>
        </w:rPr>
        <w:t>offset some of that burden for many institutions.</w:t>
      </w:r>
    </w:p>
    <w:p w:rsidR="000D261A" w:rsidRPr="004A4A45" w:rsidP="00F540DA" w14:paraId="09254544" w14:textId="77777777">
      <w:pPr>
        <w:pStyle w:val="BodyText"/>
        <w:rPr>
          <w:rFonts w:asciiTheme="minorHAnsi" w:hAnsiTheme="minorHAnsi" w:cstheme="minorHAnsi"/>
        </w:rPr>
      </w:pPr>
      <w:r w:rsidRPr="004A4A45">
        <w:rPr>
          <w:rFonts w:asciiTheme="minorHAnsi" w:hAnsiTheme="minorHAnsi" w:cstheme="minorHAnsi"/>
        </w:rPr>
        <w:t>For four-year institutions that are required to complete the ACTS component, burden increases notably in 2025-26. That burden declin</w:t>
      </w:r>
      <w:r w:rsidRPr="004A4A45" w:rsidR="007E16F6">
        <w:rPr>
          <w:rFonts w:asciiTheme="minorHAnsi" w:hAnsiTheme="minorHAnsi" w:cstheme="minorHAnsi"/>
        </w:rPr>
        <w:t>es in subsequent years. This additional burden is due to</w:t>
      </w:r>
      <w:r w:rsidRPr="004A4A45" w:rsidR="00C02150">
        <w:rPr>
          <w:rFonts w:asciiTheme="minorHAnsi" w:hAnsiTheme="minorHAnsi" w:cstheme="minorHAnsi"/>
        </w:rPr>
        <w:t xml:space="preserve"> the mandate</w:t>
      </w:r>
      <w:r w:rsidRPr="004A4A45" w:rsidR="00EF56CB">
        <w:rPr>
          <w:rFonts w:asciiTheme="minorHAnsi" w:hAnsiTheme="minorHAnsi" w:cstheme="minorHAnsi"/>
        </w:rPr>
        <w:t>d data collection</w:t>
      </w:r>
      <w:r w:rsidRPr="004A4A45" w:rsidR="00C02150">
        <w:rPr>
          <w:rFonts w:asciiTheme="minorHAnsi" w:hAnsiTheme="minorHAnsi" w:cstheme="minorHAnsi"/>
        </w:rPr>
        <w:t xml:space="preserve"> outlined in the Executive </w:t>
      </w:r>
      <w:r w:rsidRPr="004A4A45" w:rsidR="00461E26">
        <w:rPr>
          <w:rFonts w:asciiTheme="minorHAnsi" w:hAnsiTheme="minorHAnsi" w:cstheme="minorHAnsi"/>
        </w:rPr>
        <w:t>Memoranda</w:t>
      </w:r>
      <w:r w:rsidRPr="004A4A45" w:rsidR="00C02150">
        <w:rPr>
          <w:rFonts w:asciiTheme="minorHAnsi" w:hAnsiTheme="minorHAnsi" w:cstheme="minorHAnsi"/>
        </w:rPr>
        <w:t xml:space="preserve"> and the ensuing Secretary’s directive </w:t>
      </w:r>
      <w:r w:rsidRPr="004A4A45" w:rsidR="00B4544B">
        <w:rPr>
          <w:rFonts w:asciiTheme="minorHAnsi" w:hAnsiTheme="minorHAnsi" w:cstheme="minorHAnsi"/>
        </w:rPr>
        <w:t>to NCES.</w:t>
      </w:r>
    </w:p>
    <w:p w:rsidR="008813B5" w:rsidRPr="004A4A45" w:rsidP="00F540DA" w14:paraId="75DEE4B1" w14:textId="77777777">
      <w:pPr>
        <w:pStyle w:val="BodyText"/>
        <w:rPr>
          <w:rFonts w:asciiTheme="minorHAnsi" w:hAnsiTheme="minorHAnsi" w:cstheme="minorHAnsi"/>
        </w:rPr>
      </w:pPr>
    </w:p>
    <w:p w:rsidR="00B17F64" w:rsidRPr="004A4A45" w:rsidP="00063105" w14:paraId="02F853D7" w14:textId="77777777">
      <w:pPr>
        <w:pStyle w:val="AppendixHeading2"/>
        <w:spacing w:after="120"/>
        <w:jc w:val="left"/>
        <w:rPr>
          <w:rFonts w:asciiTheme="minorHAnsi" w:hAnsiTheme="minorHAnsi" w:cstheme="minorHAnsi"/>
        </w:rPr>
      </w:pPr>
      <w:bookmarkStart w:id="125" w:name="_Toc437880638"/>
      <w:bookmarkStart w:id="126" w:name="_Toc2884914"/>
      <w:bookmarkStart w:id="127" w:name="_Toc212641193"/>
      <w:r w:rsidRPr="004A4A45">
        <w:rPr>
          <w:rFonts w:asciiTheme="minorHAnsi" w:hAnsiTheme="minorHAnsi" w:cstheme="minorHAnsi"/>
        </w:rPr>
        <w:t>A.16.</w:t>
      </w:r>
      <w:r w:rsidRPr="004A4A45">
        <w:rPr>
          <w:rFonts w:asciiTheme="minorHAnsi" w:hAnsiTheme="minorHAnsi" w:cstheme="minorHAnsi"/>
        </w:rPr>
        <w:tab/>
        <w:t>Publication Plans/Project Schedule</w:t>
      </w:r>
      <w:bookmarkEnd w:id="125"/>
      <w:bookmarkEnd w:id="126"/>
      <w:bookmarkEnd w:id="127"/>
    </w:p>
    <w:p w:rsidR="00B17F64" w:rsidRPr="004A4A45" w:rsidP="0082447D" w14:paraId="0BB50433" w14:textId="77777777">
      <w:pPr>
        <w:pStyle w:val="AppendixHeading3"/>
        <w:rPr>
          <w:rFonts w:asciiTheme="minorHAnsi" w:hAnsiTheme="minorHAnsi" w:cstheme="minorHAnsi"/>
        </w:rPr>
      </w:pPr>
      <w:bookmarkStart w:id="128" w:name="_Toc437880639"/>
      <w:bookmarkStart w:id="129" w:name="_Toc2884915"/>
      <w:bookmarkStart w:id="130" w:name="_Toc212641194"/>
      <w:r w:rsidRPr="004A4A45">
        <w:rPr>
          <w:rFonts w:asciiTheme="minorHAnsi" w:hAnsiTheme="minorHAnsi" w:cstheme="minorHAnsi"/>
        </w:rPr>
        <w:t>A.16.a.</w:t>
      </w:r>
      <w:r w:rsidRPr="004A4A45">
        <w:rPr>
          <w:rFonts w:asciiTheme="minorHAnsi" w:hAnsiTheme="minorHAnsi" w:cstheme="minorHAnsi"/>
        </w:rPr>
        <w:tab/>
        <w:t>Schedule of Activities</w:t>
      </w:r>
      <w:bookmarkEnd w:id="128"/>
      <w:bookmarkEnd w:id="129"/>
      <w:bookmarkEnd w:id="130"/>
    </w:p>
    <w:tbl>
      <w:tblPr>
        <w:tblStyle w:val="MediumShading1Accent1"/>
        <w:tblW w:w="5000" w:type="pct"/>
        <w:tblLook w:val="04A0"/>
      </w:tblPr>
      <w:tblGrid>
        <w:gridCol w:w="2346"/>
        <w:gridCol w:w="8146"/>
      </w:tblGrid>
      <w:tr w14:paraId="4713D0D9" w14:textId="77777777" w:rsidTr="00D34E0C">
        <w:tblPrEx>
          <w:tblW w:w="5000" w:type="pct"/>
          <w:tblLook w:val="04A0"/>
        </w:tblPrEx>
        <w:trPr>
          <w:trHeight w:val="219"/>
          <w:tblHeader/>
        </w:trPr>
        <w:tc>
          <w:tcPr>
            <w:tcW w:w="5000" w:type="pct"/>
            <w:gridSpan w:val="2"/>
            <w:shd w:val="clear" w:color="auto" w:fill="0070C0"/>
            <w:vAlign w:val="center"/>
          </w:tcPr>
          <w:p w:rsidR="00EB54B7" w:rsidRPr="004A4A45" w:rsidP="001614E0" w14:paraId="3A6EC8A2" w14:textId="77777777">
            <w:pPr>
              <w:pStyle w:val="TableTitle"/>
              <w:rPr>
                <w:rFonts w:asciiTheme="minorHAnsi" w:hAnsiTheme="minorHAnsi" w:cstheme="minorHAnsi"/>
                <w:snapToGrid w:val="0"/>
                <w:color w:val="auto"/>
              </w:rPr>
            </w:pPr>
            <w:bookmarkStart w:id="131" w:name="_Toc437880691"/>
            <w:bookmarkStart w:id="132" w:name="_Toc461529157"/>
            <w:bookmarkStart w:id="133" w:name="_Toc212641616"/>
            <w:r w:rsidRPr="004A4A45">
              <w:rPr>
                <w:rFonts w:asciiTheme="minorHAnsi" w:hAnsiTheme="minorHAnsi" w:cstheme="minorHAnsi"/>
                <w:bCs w:val="0"/>
                <w:snapToGrid w:val="0"/>
                <w:color w:val="EEECE1" w:themeColor="background2"/>
              </w:rPr>
              <w:t>T</w:t>
            </w:r>
            <w:r w:rsidRPr="004A4A45" w:rsidR="00534107">
              <w:rPr>
                <w:rFonts w:asciiTheme="minorHAnsi" w:hAnsiTheme="minorHAnsi" w:cstheme="minorHAnsi"/>
                <w:bCs w:val="0"/>
                <w:snapToGrid w:val="0"/>
                <w:color w:val="EEECE1" w:themeColor="background2"/>
              </w:rPr>
              <w:t xml:space="preserve">able </w:t>
            </w:r>
            <w:r w:rsidRPr="004A4A45" w:rsidR="00A758F0">
              <w:rPr>
                <w:rFonts w:asciiTheme="minorHAnsi" w:hAnsiTheme="minorHAnsi" w:cstheme="minorHAnsi"/>
                <w:bCs w:val="0"/>
                <w:snapToGrid w:val="0"/>
                <w:color w:val="EEECE1" w:themeColor="background2"/>
              </w:rPr>
              <w:t>20</w:t>
            </w:r>
            <w:r w:rsidRPr="004A4A45" w:rsidR="007554BC">
              <w:rPr>
                <w:rFonts w:asciiTheme="minorHAnsi" w:hAnsiTheme="minorHAnsi" w:cstheme="minorHAnsi"/>
                <w:bCs w:val="0"/>
                <w:snapToGrid w:val="0"/>
                <w:color w:val="EEECE1" w:themeColor="background2"/>
              </w:rPr>
              <w:t xml:space="preserve">. </w:t>
            </w:r>
            <w:r w:rsidRPr="004A4A45">
              <w:rPr>
                <w:rFonts w:asciiTheme="minorHAnsi" w:hAnsiTheme="minorHAnsi" w:cstheme="minorHAnsi"/>
                <w:bCs w:val="0"/>
                <w:snapToGrid w:val="0"/>
                <w:color w:val="EEECE1" w:themeColor="background2"/>
              </w:rPr>
              <w:t xml:space="preserve">IPEDS </w:t>
            </w:r>
            <w:r w:rsidRPr="004A4A45" w:rsidR="0058383F">
              <w:rPr>
                <w:rFonts w:asciiTheme="minorHAnsi" w:hAnsiTheme="minorHAnsi" w:cstheme="minorHAnsi"/>
                <w:bCs w:val="0"/>
                <w:snapToGrid w:val="0"/>
                <w:color w:val="EEECE1" w:themeColor="background2"/>
              </w:rPr>
              <w:t>2024-25</w:t>
            </w:r>
            <w:r w:rsidRPr="004A4A45">
              <w:rPr>
                <w:rFonts w:asciiTheme="minorHAnsi" w:hAnsiTheme="minorHAnsi" w:cstheme="minorHAnsi"/>
                <w:bCs w:val="0"/>
                <w:snapToGrid w:val="0"/>
                <w:color w:val="EEECE1" w:themeColor="background2"/>
              </w:rPr>
              <w:t xml:space="preserve"> </w:t>
            </w:r>
            <w:r w:rsidRPr="004A4A45" w:rsidR="00A57626">
              <w:rPr>
                <w:rFonts w:asciiTheme="minorHAnsi" w:hAnsiTheme="minorHAnsi" w:cstheme="minorHAnsi"/>
                <w:bCs w:val="0"/>
                <w:snapToGrid w:val="0"/>
                <w:color w:val="EEECE1" w:themeColor="background2"/>
              </w:rPr>
              <w:t>planned d</w:t>
            </w:r>
            <w:r w:rsidRPr="004A4A45" w:rsidR="00534107">
              <w:rPr>
                <w:rFonts w:asciiTheme="minorHAnsi" w:hAnsiTheme="minorHAnsi" w:cstheme="minorHAnsi"/>
                <w:bCs w:val="0"/>
                <w:snapToGrid w:val="0"/>
                <w:color w:val="EEECE1" w:themeColor="background2"/>
              </w:rPr>
              <w:t xml:space="preserve">ata </w:t>
            </w:r>
            <w:r w:rsidRPr="004A4A45" w:rsidR="00A57626">
              <w:rPr>
                <w:rFonts w:asciiTheme="minorHAnsi" w:hAnsiTheme="minorHAnsi" w:cstheme="minorHAnsi"/>
                <w:bCs w:val="0"/>
                <w:snapToGrid w:val="0"/>
                <w:color w:val="EEECE1" w:themeColor="background2"/>
              </w:rPr>
              <w:t>collection s</w:t>
            </w:r>
            <w:r w:rsidRPr="004A4A45" w:rsidR="00534107">
              <w:rPr>
                <w:rFonts w:asciiTheme="minorHAnsi" w:hAnsiTheme="minorHAnsi" w:cstheme="minorHAnsi"/>
                <w:bCs w:val="0"/>
                <w:snapToGrid w:val="0"/>
                <w:color w:val="EEECE1" w:themeColor="background2"/>
              </w:rPr>
              <w:t>chedule</w:t>
            </w:r>
            <w:bookmarkEnd w:id="131"/>
            <w:bookmarkEnd w:id="132"/>
            <w:bookmarkEnd w:id="133"/>
          </w:p>
        </w:tc>
      </w:tr>
      <w:tr w14:paraId="51F7A36C" w14:textId="77777777" w:rsidTr="00D34E0C">
        <w:tblPrEx>
          <w:tblW w:w="5000" w:type="pct"/>
          <w:tblLook w:val="04A0"/>
        </w:tblPrEx>
        <w:trPr>
          <w:trHeight w:val="204"/>
          <w:tblHeader/>
        </w:trPr>
        <w:tc>
          <w:tcPr>
            <w:tcW w:w="1118" w:type="pct"/>
          </w:tcPr>
          <w:p w:rsidR="00B17F64" w:rsidRPr="004A4A45" w:rsidP="00550BCC" w14:paraId="5E3FF5DD" w14:textId="77777777">
            <w:pPr>
              <w:pStyle w:val="TableHeader"/>
              <w:jc w:val="left"/>
              <w:rPr>
                <w:rFonts w:asciiTheme="minorHAnsi" w:hAnsiTheme="minorHAnsi" w:cstheme="minorHAnsi"/>
                <w:snapToGrid w:val="0"/>
              </w:rPr>
            </w:pPr>
            <w:r w:rsidRPr="004A4A45">
              <w:rPr>
                <w:rFonts w:asciiTheme="minorHAnsi" w:hAnsiTheme="minorHAnsi" w:cstheme="minorHAnsi"/>
                <w:snapToGrid w:val="0"/>
              </w:rPr>
              <w:t>Date</w:t>
            </w:r>
          </w:p>
        </w:tc>
        <w:tc>
          <w:tcPr>
            <w:tcW w:w="3882" w:type="pct"/>
          </w:tcPr>
          <w:p w:rsidR="00B17F64" w:rsidRPr="004A4A45" w:rsidP="00550BCC" w14:paraId="56C801BD" w14:textId="77777777">
            <w:pPr>
              <w:pStyle w:val="TableHeader"/>
              <w:jc w:val="left"/>
              <w:rPr>
                <w:rFonts w:asciiTheme="minorHAnsi" w:hAnsiTheme="minorHAnsi" w:cstheme="minorHAnsi"/>
                <w:snapToGrid w:val="0"/>
              </w:rPr>
            </w:pPr>
            <w:r w:rsidRPr="004A4A45">
              <w:rPr>
                <w:rFonts w:asciiTheme="minorHAnsi" w:hAnsiTheme="minorHAnsi" w:cstheme="minorHAnsi"/>
                <w:snapToGrid w:val="0"/>
              </w:rPr>
              <w:t>Activity</w:t>
            </w:r>
          </w:p>
        </w:tc>
      </w:tr>
      <w:tr w14:paraId="1D135143" w14:textId="77777777" w:rsidTr="00D34E0C">
        <w:tblPrEx>
          <w:tblW w:w="5000" w:type="pct"/>
          <w:tblLook w:val="04A0"/>
        </w:tblPrEx>
        <w:trPr>
          <w:trHeight w:val="321"/>
        </w:trPr>
        <w:tc>
          <w:tcPr>
            <w:tcW w:w="1118" w:type="pct"/>
          </w:tcPr>
          <w:p w:rsidR="00071F21" w:rsidRPr="004A4A45" w:rsidP="00550BCC" w14:paraId="2445586D"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Early-</w:t>
            </w:r>
            <w:r w:rsidRPr="004A4A45" w:rsidR="00997671">
              <w:rPr>
                <w:rFonts w:asciiTheme="minorHAnsi" w:hAnsiTheme="minorHAnsi" w:cstheme="minorHAnsi"/>
                <w:snapToGrid w:val="0"/>
              </w:rPr>
              <w:t xml:space="preserve">August </w:t>
            </w:r>
            <w:r w:rsidRPr="004A4A45" w:rsidR="001B65D2">
              <w:rPr>
                <w:rFonts w:asciiTheme="minorHAnsi" w:hAnsiTheme="minorHAnsi" w:cstheme="minorHAnsi"/>
                <w:snapToGrid w:val="0"/>
              </w:rPr>
              <w:t>202</w:t>
            </w:r>
            <w:r w:rsidRPr="004A4A45" w:rsidR="00D24E83">
              <w:rPr>
                <w:rFonts w:asciiTheme="minorHAnsi" w:hAnsiTheme="minorHAnsi" w:cstheme="minorHAnsi"/>
                <w:snapToGrid w:val="0"/>
              </w:rPr>
              <w:t>4</w:t>
            </w:r>
          </w:p>
        </w:tc>
        <w:tc>
          <w:tcPr>
            <w:tcW w:w="3882" w:type="pct"/>
            <w:vAlign w:val="center"/>
          </w:tcPr>
          <w:p w:rsidR="00071F21" w:rsidRPr="004A4A45" w:rsidP="00550BCC" w14:paraId="135E208C"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Open Registration</w:t>
            </w:r>
            <w:r w:rsidRPr="004A4A45" w:rsidR="00D24E83">
              <w:rPr>
                <w:rFonts w:asciiTheme="minorHAnsi" w:hAnsiTheme="minorHAnsi" w:cstheme="minorHAnsi"/>
                <w:snapToGrid w:val="0"/>
              </w:rPr>
              <w:t xml:space="preserve"> and Institutional Characteristics (202</w:t>
            </w:r>
            <w:r w:rsidRPr="004A4A45" w:rsidR="002E4018">
              <w:rPr>
                <w:rFonts w:asciiTheme="minorHAnsi" w:hAnsiTheme="minorHAnsi" w:cstheme="minorHAnsi"/>
                <w:snapToGrid w:val="0"/>
              </w:rPr>
              <w:t>4-25 data)</w:t>
            </w:r>
          </w:p>
        </w:tc>
      </w:tr>
      <w:tr w14:paraId="12157C77" w14:textId="77777777" w:rsidTr="00D34E0C">
        <w:tblPrEx>
          <w:tblW w:w="5000" w:type="pct"/>
          <w:tblLook w:val="04A0"/>
        </w:tblPrEx>
        <w:trPr>
          <w:trHeight w:val="950"/>
        </w:trPr>
        <w:tc>
          <w:tcPr>
            <w:tcW w:w="1118" w:type="pct"/>
          </w:tcPr>
          <w:p w:rsidR="00071F21" w:rsidRPr="004A4A45" w:rsidP="00550BCC" w14:paraId="092125E0"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 xml:space="preserve">Early September </w:t>
            </w:r>
            <w:r w:rsidRPr="004A4A45" w:rsidR="001B65D2">
              <w:rPr>
                <w:rFonts w:asciiTheme="minorHAnsi" w:hAnsiTheme="minorHAnsi" w:cstheme="minorHAnsi"/>
                <w:snapToGrid w:val="0"/>
              </w:rPr>
              <w:t>202</w:t>
            </w:r>
            <w:r w:rsidRPr="004A4A45" w:rsidR="00D24E83">
              <w:rPr>
                <w:rFonts w:asciiTheme="minorHAnsi" w:hAnsiTheme="minorHAnsi" w:cstheme="minorHAnsi"/>
                <w:snapToGrid w:val="0"/>
              </w:rPr>
              <w:t>4</w:t>
            </w:r>
          </w:p>
        </w:tc>
        <w:tc>
          <w:tcPr>
            <w:tcW w:w="3882" w:type="pct"/>
            <w:vAlign w:val="center"/>
          </w:tcPr>
          <w:p w:rsidR="00071F21" w:rsidRPr="004A4A45" w:rsidP="00550BCC" w14:paraId="57B6AE22"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Fall Data Collection opens</w:t>
            </w:r>
          </w:p>
          <w:p w:rsidR="00071F21" w:rsidRPr="004A4A45" w:rsidP="00550BCC" w14:paraId="16432B31" w14:textId="77777777">
            <w:pPr>
              <w:pStyle w:val="TableBullet"/>
              <w:rPr>
                <w:rFonts w:asciiTheme="minorHAnsi" w:hAnsiTheme="minorHAnsi" w:cstheme="minorHAnsi"/>
                <w:snapToGrid w:val="0"/>
              </w:rPr>
            </w:pPr>
            <w:r w:rsidRPr="004A4A45">
              <w:rPr>
                <w:rFonts w:asciiTheme="minorHAnsi" w:hAnsiTheme="minorHAnsi" w:cstheme="minorHAnsi"/>
                <w:snapToGrid w:val="0"/>
              </w:rPr>
              <w:t xml:space="preserve">Institutional Characteristics </w:t>
            </w:r>
            <w:r w:rsidRPr="004A4A45" w:rsidR="002E4018">
              <w:rPr>
                <w:rFonts w:asciiTheme="minorHAnsi" w:hAnsiTheme="minorHAnsi" w:cstheme="minorHAnsi"/>
                <w:snapToGrid w:val="0"/>
              </w:rPr>
              <w:t>(stays open; 2024-25 data)</w:t>
            </w:r>
          </w:p>
          <w:p w:rsidR="00071F21" w:rsidRPr="004A4A45" w:rsidP="00550BCC" w14:paraId="29DCAC4D" w14:textId="77777777">
            <w:pPr>
              <w:pStyle w:val="TableBullet"/>
              <w:rPr>
                <w:rFonts w:asciiTheme="minorHAnsi" w:hAnsiTheme="minorHAnsi" w:cstheme="minorHAnsi"/>
                <w:snapToGrid w:val="0"/>
              </w:rPr>
            </w:pPr>
            <w:r w:rsidRPr="004A4A45">
              <w:rPr>
                <w:rFonts w:asciiTheme="minorHAnsi" w:hAnsiTheme="minorHAnsi" w:cstheme="minorHAnsi"/>
                <w:snapToGrid w:val="0"/>
              </w:rPr>
              <w:t>Completions (</w:t>
            </w:r>
            <w:r w:rsidRPr="004A4A45" w:rsidR="00B353C7">
              <w:rPr>
                <w:rFonts w:asciiTheme="minorHAnsi" w:hAnsiTheme="minorHAnsi" w:cstheme="minorHAnsi"/>
                <w:snapToGrid w:val="0"/>
              </w:rPr>
              <w:t>202</w:t>
            </w:r>
            <w:r w:rsidRPr="004A4A45" w:rsidR="002E4018">
              <w:rPr>
                <w:rFonts w:asciiTheme="minorHAnsi" w:hAnsiTheme="minorHAnsi" w:cstheme="minorHAnsi"/>
                <w:snapToGrid w:val="0"/>
              </w:rPr>
              <w:t>3-24</w:t>
            </w:r>
            <w:r w:rsidRPr="004A4A45">
              <w:rPr>
                <w:rFonts w:asciiTheme="minorHAnsi" w:hAnsiTheme="minorHAnsi" w:cstheme="minorHAnsi"/>
                <w:snapToGrid w:val="0"/>
              </w:rPr>
              <w:t xml:space="preserve"> data)</w:t>
            </w:r>
          </w:p>
          <w:p w:rsidR="00071F21" w:rsidRPr="004A4A45" w:rsidP="00550BCC" w14:paraId="11CAD3FA" w14:textId="77777777">
            <w:pPr>
              <w:pStyle w:val="TableBullet"/>
              <w:rPr>
                <w:rFonts w:asciiTheme="minorHAnsi" w:hAnsiTheme="minorHAnsi" w:cstheme="minorHAnsi"/>
                <w:snapToGrid w:val="0"/>
              </w:rPr>
            </w:pPr>
            <w:r w:rsidRPr="004A4A45">
              <w:rPr>
                <w:rFonts w:asciiTheme="minorHAnsi" w:hAnsiTheme="minorHAnsi" w:cstheme="minorHAnsi"/>
                <w:snapToGrid w:val="0"/>
              </w:rPr>
              <w:t>12-month enrollment (</w:t>
            </w:r>
            <w:r w:rsidRPr="004A4A45" w:rsidR="002E4018">
              <w:rPr>
                <w:rFonts w:asciiTheme="minorHAnsi" w:hAnsiTheme="minorHAnsi" w:cstheme="minorHAnsi"/>
                <w:snapToGrid w:val="0"/>
              </w:rPr>
              <w:t>2023-24</w:t>
            </w:r>
            <w:r w:rsidRPr="004A4A45">
              <w:rPr>
                <w:rFonts w:asciiTheme="minorHAnsi" w:hAnsiTheme="minorHAnsi" w:cstheme="minorHAnsi"/>
                <w:snapToGrid w:val="0"/>
              </w:rPr>
              <w:t xml:space="preserve"> data)</w:t>
            </w:r>
          </w:p>
          <w:p w:rsidR="002E4018" w:rsidRPr="004A4A45" w:rsidP="00550BCC" w14:paraId="2D32D4AB" w14:textId="77777777">
            <w:pPr>
              <w:pStyle w:val="TableBullet"/>
              <w:rPr>
                <w:rFonts w:asciiTheme="minorHAnsi" w:hAnsiTheme="minorHAnsi" w:cstheme="minorHAnsi"/>
                <w:snapToGrid w:val="0"/>
              </w:rPr>
            </w:pPr>
            <w:r w:rsidRPr="004A4A45">
              <w:rPr>
                <w:rFonts w:asciiTheme="minorHAnsi" w:hAnsiTheme="minorHAnsi" w:cstheme="minorHAnsi"/>
                <w:snapToGrid w:val="0"/>
              </w:rPr>
              <w:t xml:space="preserve">Cost Phase 1 (Section 1; 2024-25 data) </w:t>
            </w:r>
          </w:p>
        </w:tc>
      </w:tr>
      <w:tr w14:paraId="12CC9D5A" w14:textId="77777777" w:rsidTr="00D34E0C">
        <w:tblPrEx>
          <w:tblW w:w="5000" w:type="pct"/>
          <w:tblLook w:val="04A0"/>
        </w:tblPrEx>
        <w:trPr>
          <w:trHeight w:val="321"/>
        </w:trPr>
        <w:tc>
          <w:tcPr>
            <w:tcW w:w="1118" w:type="pct"/>
          </w:tcPr>
          <w:p w:rsidR="00071F21" w:rsidRPr="004A4A45" w:rsidP="00550BCC" w14:paraId="5D549AA0"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 xml:space="preserve">Mid-October </w:t>
            </w:r>
            <w:r w:rsidRPr="004A4A45" w:rsidR="001B65D2">
              <w:rPr>
                <w:rFonts w:asciiTheme="minorHAnsi" w:hAnsiTheme="minorHAnsi" w:cstheme="minorHAnsi"/>
                <w:snapToGrid w:val="0"/>
              </w:rPr>
              <w:t>202</w:t>
            </w:r>
            <w:r w:rsidRPr="004A4A45" w:rsidR="00453DA3">
              <w:rPr>
                <w:rFonts w:asciiTheme="minorHAnsi" w:hAnsiTheme="minorHAnsi" w:cstheme="minorHAnsi"/>
                <w:snapToGrid w:val="0"/>
              </w:rPr>
              <w:t>4</w:t>
            </w:r>
          </w:p>
        </w:tc>
        <w:tc>
          <w:tcPr>
            <w:tcW w:w="3882" w:type="pct"/>
            <w:vAlign w:val="center"/>
          </w:tcPr>
          <w:p w:rsidR="00071F21" w:rsidRPr="004A4A45" w:rsidP="00550BCC" w14:paraId="11BCCB36"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Fall Data Collection closes</w:t>
            </w:r>
          </w:p>
        </w:tc>
      </w:tr>
      <w:tr w14:paraId="3B820C6E" w14:textId="77777777" w:rsidTr="009023CA">
        <w:tblPrEx>
          <w:tblW w:w="5000" w:type="pct"/>
          <w:tblLook w:val="04A0"/>
        </w:tblPrEx>
        <w:trPr>
          <w:trHeight w:val="54"/>
        </w:trPr>
        <w:tc>
          <w:tcPr>
            <w:tcW w:w="0" w:type="pct"/>
          </w:tcPr>
          <w:p w:rsidR="00071F21" w:rsidRPr="004A4A45" w:rsidP="00550BCC" w14:paraId="4EBD4B27"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 xml:space="preserve">Early December </w:t>
            </w:r>
            <w:r w:rsidRPr="004A4A45" w:rsidR="001B65D2">
              <w:rPr>
                <w:rFonts w:asciiTheme="minorHAnsi" w:hAnsiTheme="minorHAnsi" w:cstheme="minorHAnsi"/>
                <w:snapToGrid w:val="0"/>
              </w:rPr>
              <w:t>202</w:t>
            </w:r>
            <w:r w:rsidRPr="004A4A45" w:rsidR="00453DA3">
              <w:rPr>
                <w:rFonts w:asciiTheme="minorHAnsi" w:hAnsiTheme="minorHAnsi" w:cstheme="minorHAnsi"/>
                <w:snapToGrid w:val="0"/>
              </w:rPr>
              <w:t>4</w:t>
            </w:r>
          </w:p>
        </w:tc>
        <w:tc>
          <w:tcPr>
            <w:tcW w:w="0" w:type="pct"/>
            <w:vAlign w:val="center"/>
          </w:tcPr>
          <w:p w:rsidR="00071F21" w:rsidRPr="004A4A45" w:rsidP="00550BCC" w14:paraId="4EF8FF9E"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Winter and Spring Data Collection opens</w:t>
            </w:r>
          </w:p>
          <w:p w:rsidR="00071F21" w:rsidRPr="004A4A45" w:rsidP="00550BCC" w14:paraId="4173322E" w14:textId="77777777">
            <w:pPr>
              <w:pStyle w:val="TableBullet"/>
              <w:rPr>
                <w:rFonts w:asciiTheme="minorHAnsi" w:hAnsiTheme="minorHAnsi" w:cstheme="minorHAnsi"/>
                <w:snapToGrid w:val="0"/>
              </w:rPr>
            </w:pPr>
            <w:r w:rsidRPr="004A4A45">
              <w:rPr>
                <w:rFonts w:asciiTheme="minorHAnsi" w:hAnsiTheme="minorHAnsi" w:cstheme="minorHAnsi"/>
                <w:snapToGrid w:val="0"/>
              </w:rPr>
              <w:t>Student Financial Aid (</w:t>
            </w:r>
            <w:r w:rsidRPr="004A4A45" w:rsidR="00AD4940">
              <w:rPr>
                <w:rFonts w:asciiTheme="minorHAnsi" w:hAnsiTheme="minorHAnsi" w:cstheme="minorHAnsi"/>
                <w:snapToGrid w:val="0"/>
              </w:rPr>
              <w:t>2023-24</w:t>
            </w:r>
            <w:r w:rsidRPr="004A4A45" w:rsidR="00340EFA">
              <w:rPr>
                <w:rFonts w:asciiTheme="minorHAnsi" w:hAnsiTheme="minorHAnsi" w:cstheme="minorHAnsi"/>
                <w:snapToGrid w:val="0"/>
              </w:rPr>
              <w:t xml:space="preserve"> </w:t>
            </w:r>
            <w:r w:rsidRPr="004A4A45">
              <w:rPr>
                <w:rFonts w:asciiTheme="minorHAnsi" w:hAnsiTheme="minorHAnsi" w:cstheme="minorHAnsi"/>
                <w:snapToGrid w:val="0"/>
              </w:rPr>
              <w:t>data)</w:t>
            </w:r>
          </w:p>
          <w:p w:rsidR="009E21F1" w:rsidRPr="004A4A45" w:rsidP="00550BCC" w14:paraId="7B58EA1F" w14:textId="77777777">
            <w:pPr>
              <w:pStyle w:val="TableBullet"/>
              <w:rPr>
                <w:rFonts w:asciiTheme="minorHAnsi" w:hAnsiTheme="minorHAnsi" w:cstheme="minorHAnsi"/>
                <w:snapToGrid w:val="0"/>
              </w:rPr>
            </w:pPr>
            <w:r w:rsidRPr="004A4A45">
              <w:rPr>
                <w:rFonts w:asciiTheme="minorHAnsi" w:hAnsiTheme="minorHAnsi" w:cstheme="minorHAnsi"/>
                <w:snapToGrid w:val="0"/>
              </w:rPr>
              <w:t>Cost Phase 2 (Sections 2-3</w:t>
            </w:r>
            <w:r w:rsidRPr="004A4A45" w:rsidR="00453DA3">
              <w:rPr>
                <w:rFonts w:asciiTheme="minorHAnsi" w:hAnsiTheme="minorHAnsi" w:cstheme="minorHAnsi"/>
                <w:snapToGrid w:val="0"/>
              </w:rPr>
              <w:t>; 2023-24, 2022-23, and 2021-22 data)</w:t>
            </w:r>
          </w:p>
          <w:p w:rsidR="00071F21" w:rsidRPr="004A4A45" w:rsidP="00550BCC" w14:paraId="1D1A982E" w14:textId="77777777">
            <w:pPr>
              <w:pStyle w:val="TableBullet"/>
              <w:rPr>
                <w:rFonts w:asciiTheme="minorHAnsi" w:hAnsiTheme="minorHAnsi" w:cstheme="minorHAnsi"/>
                <w:snapToGrid w:val="0"/>
              </w:rPr>
            </w:pPr>
            <w:r w:rsidRPr="004A4A45">
              <w:rPr>
                <w:rFonts w:asciiTheme="minorHAnsi" w:hAnsiTheme="minorHAnsi" w:cstheme="minorHAnsi"/>
                <w:snapToGrid w:val="0"/>
              </w:rPr>
              <w:t>Graduation Rates (</w:t>
            </w:r>
            <w:r w:rsidRPr="004A4A45" w:rsidR="00AD4940">
              <w:rPr>
                <w:rFonts w:asciiTheme="minorHAnsi" w:hAnsiTheme="minorHAnsi" w:cstheme="minorHAnsi"/>
                <w:snapToGrid w:val="0"/>
              </w:rPr>
              <w:t xml:space="preserve">2023-24 </w:t>
            </w:r>
            <w:r w:rsidRPr="004A4A45">
              <w:rPr>
                <w:rFonts w:asciiTheme="minorHAnsi" w:hAnsiTheme="minorHAnsi" w:cstheme="minorHAnsi"/>
                <w:snapToGrid w:val="0"/>
              </w:rPr>
              <w:t>data)</w:t>
            </w:r>
          </w:p>
          <w:p w:rsidR="00071F21" w:rsidRPr="004A4A45" w:rsidP="00550BCC" w14:paraId="204CEC5D" w14:textId="77777777">
            <w:pPr>
              <w:pStyle w:val="TableBullet"/>
              <w:rPr>
                <w:rFonts w:asciiTheme="minorHAnsi" w:hAnsiTheme="minorHAnsi" w:cstheme="minorHAnsi"/>
                <w:snapToGrid w:val="0"/>
              </w:rPr>
            </w:pPr>
            <w:r w:rsidRPr="004A4A45">
              <w:rPr>
                <w:rFonts w:asciiTheme="minorHAnsi" w:hAnsiTheme="minorHAnsi" w:cstheme="minorHAnsi"/>
                <w:snapToGrid w:val="0"/>
              </w:rPr>
              <w:t>Graduation Rates 200 (</w:t>
            </w:r>
            <w:r w:rsidRPr="004A4A45" w:rsidR="00AD4940">
              <w:rPr>
                <w:rFonts w:asciiTheme="minorHAnsi" w:hAnsiTheme="minorHAnsi" w:cstheme="minorHAnsi"/>
                <w:snapToGrid w:val="0"/>
              </w:rPr>
              <w:t xml:space="preserve">2023-24 </w:t>
            </w:r>
            <w:r w:rsidRPr="004A4A45">
              <w:rPr>
                <w:rFonts w:asciiTheme="minorHAnsi" w:hAnsiTheme="minorHAnsi" w:cstheme="minorHAnsi"/>
                <w:snapToGrid w:val="0"/>
              </w:rPr>
              <w:t>data)</w:t>
            </w:r>
          </w:p>
          <w:p w:rsidR="00AE3823" w:rsidRPr="004A4A45" w:rsidP="00550BCC" w14:paraId="4214627C" w14:textId="77777777">
            <w:pPr>
              <w:pStyle w:val="TableBullet"/>
              <w:rPr>
                <w:rFonts w:asciiTheme="minorHAnsi" w:hAnsiTheme="minorHAnsi" w:cstheme="minorHAnsi"/>
                <w:snapToGrid w:val="0"/>
              </w:rPr>
            </w:pPr>
            <w:r w:rsidRPr="004A4A45">
              <w:rPr>
                <w:rFonts w:asciiTheme="minorHAnsi" w:hAnsiTheme="minorHAnsi" w:cstheme="minorHAnsi"/>
                <w:snapToGrid w:val="0"/>
              </w:rPr>
              <w:t>Outcome Measures (</w:t>
            </w:r>
            <w:r w:rsidRPr="004A4A45" w:rsidR="00AD4940">
              <w:rPr>
                <w:rFonts w:asciiTheme="minorHAnsi" w:hAnsiTheme="minorHAnsi" w:cstheme="minorHAnsi"/>
                <w:snapToGrid w:val="0"/>
              </w:rPr>
              <w:t xml:space="preserve">2023-24 </w:t>
            </w:r>
            <w:r w:rsidRPr="004A4A45">
              <w:rPr>
                <w:rFonts w:asciiTheme="minorHAnsi" w:hAnsiTheme="minorHAnsi" w:cstheme="minorHAnsi"/>
                <w:snapToGrid w:val="0"/>
              </w:rPr>
              <w:t>data)</w:t>
            </w:r>
          </w:p>
          <w:p w:rsidR="00A2300B" w:rsidRPr="004A4A45" w:rsidP="00550BCC" w14:paraId="2312F974" w14:textId="77777777">
            <w:pPr>
              <w:pStyle w:val="TableBullet"/>
              <w:rPr>
                <w:rFonts w:asciiTheme="minorHAnsi" w:hAnsiTheme="minorHAnsi" w:cstheme="minorHAnsi"/>
                <w:snapToGrid w:val="0"/>
              </w:rPr>
            </w:pPr>
            <w:r w:rsidRPr="004A4A45">
              <w:rPr>
                <w:rFonts w:asciiTheme="minorHAnsi" w:hAnsiTheme="minorHAnsi" w:cstheme="minorHAnsi"/>
                <w:snapToGrid w:val="0"/>
              </w:rPr>
              <w:t xml:space="preserve">Admissions (Fall </w:t>
            </w:r>
            <w:r w:rsidRPr="004A4A45" w:rsidR="00B353C7">
              <w:rPr>
                <w:rFonts w:asciiTheme="minorHAnsi" w:hAnsiTheme="minorHAnsi" w:cstheme="minorHAnsi"/>
                <w:snapToGrid w:val="0"/>
              </w:rPr>
              <w:t>202</w:t>
            </w:r>
            <w:r w:rsidRPr="004A4A45" w:rsidR="009E21F1">
              <w:rPr>
                <w:rFonts w:asciiTheme="minorHAnsi" w:hAnsiTheme="minorHAnsi" w:cstheme="minorHAnsi"/>
                <w:snapToGrid w:val="0"/>
              </w:rPr>
              <w:t>4</w:t>
            </w:r>
            <w:r w:rsidRPr="004A4A45" w:rsidR="00B353C7">
              <w:rPr>
                <w:rFonts w:asciiTheme="minorHAnsi" w:hAnsiTheme="minorHAnsi" w:cstheme="minorHAnsi"/>
                <w:snapToGrid w:val="0"/>
              </w:rPr>
              <w:t xml:space="preserve"> </w:t>
            </w:r>
            <w:r w:rsidRPr="004A4A45">
              <w:rPr>
                <w:rFonts w:asciiTheme="minorHAnsi" w:hAnsiTheme="minorHAnsi" w:cstheme="minorHAnsi"/>
                <w:snapToGrid w:val="0"/>
              </w:rPr>
              <w:t>data)</w:t>
            </w:r>
          </w:p>
          <w:p w:rsidR="00A2300B" w:rsidRPr="004A4A45" w:rsidP="00550BCC" w14:paraId="29F898C8" w14:textId="77777777">
            <w:pPr>
              <w:pStyle w:val="TableBullet"/>
              <w:rPr>
                <w:rFonts w:asciiTheme="minorHAnsi" w:hAnsiTheme="minorHAnsi" w:cstheme="minorHAnsi"/>
                <w:snapToGrid w:val="0"/>
              </w:rPr>
            </w:pPr>
            <w:r w:rsidRPr="004A4A45">
              <w:rPr>
                <w:rFonts w:asciiTheme="minorHAnsi" w:hAnsiTheme="minorHAnsi" w:cstheme="minorHAnsi"/>
                <w:snapToGrid w:val="0"/>
              </w:rPr>
              <w:t>Fall Enrollment (Fall 20</w:t>
            </w:r>
            <w:r w:rsidRPr="004A4A45" w:rsidR="00B353C7">
              <w:rPr>
                <w:rFonts w:asciiTheme="minorHAnsi" w:hAnsiTheme="minorHAnsi" w:cstheme="minorHAnsi"/>
                <w:snapToGrid w:val="0"/>
              </w:rPr>
              <w:t>2</w:t>
            </w:r>
            <w:r w:rsidRPr="004A4A45" w:rsidR="009E21F1">
              <w:rPr>
                <w:rFonts w:asciiTheme="minorHAnsi" w:hAnsiTheme="minorHAnsi" w:cstheme="minorHAnsi"/>
                <w:snapToGrid w:val="0"/>
              </w:rPr>
              <w:t>4</w:t>
            </w:r>
            <w:r w:rsidRPr="004A4A45">
              <w:rPr>
                <w:rFonts w:asciiTheme="minorHAnsi" w:hAnsiTheme="minorHAnsi" w:cstheme="minorHAnsi"/>
                <w:snapToGrid w:val="0"/>
              </w:rPr>
              <w:t xml:space="preserve"> data)</w:t>
            </w:r>
          </w:p>
          <w:p w:rsidR="00071F21" w:rsidRPr="004A4A45" w:rsidP="00550BCC" w14:paraId="4109E8A1" w14:textId="77777777">
            <w:pPr>
              <w:pStyle w:val="TableBullet"/>
              <w:rPr>
                <w:rFonts w:asciiTheme="minorHAnsi" w:hAnsiTheme="minorHAnsi" w:cstheme="minorHAnsi"/>
                <w:snapToGrid w:val="0"/>
              </w:rPr>
            </w:pPr>
            <w:r w:rsidRPr="004A4A45">
              <w:rPr>
                <w:rFonts w:asciiTheme="minorHAnsi" w:hAnsiTheme="minorHAnsi" w:cstheme="minorHAnsi"/>
                <w:snapToGrid w:val="0"/>
              </w:rPr>
              <w:t xml:space="preserve">Finance (Fiscal Year </w:t>
            </w:r>
            <w:r w:rsidRPr="004A4A45" w:rsidR="00B353C7">
              <w:rPr>
                <w:rFonts w:asciiTheme="minorHAnsi" w:hAnsiTheme="minorHAnsi" w:cstheme="minorHAnsi"/>
                <w:snapToGrid w:val="0"/>
              </w:rPr>
              <w:t>202</w:t>
            </w:r>
            <w:r w:rsidRPr="004A4A45" w:rsidR="009E21F1">
              <w:rPr>
                <w:rFonts w:asciiTheme="minorHAnsi" w:hAnsiTheme="minorHAnsi" w:cstheme="minorHAnsi"/>
                <w:snapToGrid w:val="0"/>
              </w:rPr>
              <w:t>3</w:t>
            </w:r>
            <w:r w:rsidRPr="004A4A45">
              <w:rPr>
                <w:rFonts w:asciiTheme="minorHAnsi" w:hAnsiTheme="minorHAnsi" w:cstheme="minorHAnsi"/>
                <w:snapToGrid w:val="0"/>
              </w:rPr>
              <w:t>)</w:t>
            </w:r>
          </w:p>
          <w:p w:rsidR="00061E67" w:rsidRPr="004A4A45" w:rsidP="00550BCC" w14:paraId="342E3644" w14:textId="77777777">
            <w:pPr>
              <w:pStyle w:val="TableBullet"/>
              <w:rPr>
                <w:rFonts w:asciiTheme="minorHAnsi" w:hAnsiTheme="minorHAnsi" w:cstheme="minorHAnsi"/>
                <w:snapToGrid w:val="0"/>
              </w:rPr>
            </w:pPr>
            <w:r w:rsidRPr="004A4A45">
              <w:rPr>
                <w:rFonts w:asciiTheme="minorHAnsi" w:hAnsiTheme="minorHAnsi" w:cstheme="minorHAnsi"/>
                <w:snapToGrid w:val="0"/>
              </w:rPr>
              <w:t xml:space="preserve">Human Resources (Fall </w:t>
            </w:r>
            <w:r w:rsidRPr="004A4A45" w:rsidR="00B353C7">
              <w:rPr>
                <w:rFonts w:asciiTheme="minorHAnsi" w:hAnsiTheme="minorHAnsi" w:cstheme="minorHAnsi"/>
                <w:snapToGrid w:val="0"/>
              </w:rPr>
              <w:t>202</w:t>
            </w:r>
            <w:r w:rsidRPr="004A4A45" w:rsidR="009E21F1">
              <w:rPr>
                <w:rFonts w:asciiTheme="minorHAnsi" w:hAnsiTheme="minorHAnsi" w:cstheme="minorHAnsi"/>
                <w:snapToGrid w:val="0"/>
              </w:rPr>
              <w:t>4</w:t>
            </w:r>
            <w:r w:rsidRPr="004A4A45" w:rsidR="00B353C7">
              <w:rPr>
                <w:rFonts w:asciiTheme="minorHAnsi" w:hAnsiTheme="minorHAnsi" w:cstheme="minorHAnsi"/>
                <w:snapToGrid w:val="0"/>
              </w:rPr>
              <w:t xml:space="preserve"> </w:t>
            </w:r>
            <w:r w:rsidRPr="004A4A45">
              <w:rPr>
                <w:rFonts w:asciiTheme="minorHAnsi" w:hAnsiTheme="minorHAnsi" w:cstheme="minorHAnsi"/>
                <w:snapToGrid w:val="0"/>
              </w:rPr>
              <w:t>data)</w:t>
            </w:r>
          </w:p>
          <w:p w:rsidR="002056A5" w:rsidRPr="004A4A45" w:rsidP="00E34315" w14:paraId="6BE49702" w14:textId="373E78DE">
            <w:pPr>
              <w:pStyle w:val="TableBullet"/>
              <w:rPr>
                <w:rFonts w:asciiTheme="minorHAnsi" w:hAnsiTheme="minorHAnsi" w:cstheme="minorHAnsi"/>
                <w:iCs/>
                <w:snapToGrid w:val="0"/>
              </w:rPr>
            </w:pPr>
            <w:r w:rsidRPr="004A4A45">
              <w:rPr>
                <w:rFonts w:asciiTheme="minorHAnsi" w:hAnsiTheme="minorHAnsi" w:cstheme="minorHAnsi"/>
                <w:snapToGrid w:val="0"/>
              </w:rPr>
              <w:t xml:space="preserve">Academic Libraries (Fiscal Year </w:t>
            </w:r>
            <w:r w:rsidRPr="004A4A45" w:rsidR="00B353C7">
              <w:rPr>
                <w:rFonts w:asciiTheme="minorHAnsi" w:hAnsiTheme="minorHAnsi" w:cstheme="minorHAnsi"/>
                <w:snapToGrid w:val="0"/>
              </w:rPr>
              <w:t>202</w:t>
            </w:r>
            <w:r w:rsidRPr="004A4A45" w:rsidR="009E21F1">
              <w:rPr>
                <w:rFonts w:asciiTheme="minorHAnsi" w:hAnsiTheme="minorHAnsi" w:cstheme="minorHAnsi"/>
                <w:snapToGrid w:val="0"/>
              </w:rPr>
              <w:t>3</w:t>
            </w:r>
            <w:r w:rsidRPr="004A4A45">
              <w:rPr>
                <w:rFonts w:asciiTheme="minorHAnsi" w:hAnsiTheme="minorHAnsi" w:cstheme="minorHAnsi"/>
                <w:snapToGrid w:val="0"/>
              </w:rPr>
              <w:t>)</w:t>
            </w:r>
          </w:p>
        </w:tc>
      </w:tr>
      <w:tr w14:paraId="05ACF8D6" w14:textId="77777777" w:rsidTr="00D34E0C">
        <w:tblPrEx>
          <w:tblW w:w="5000" w:type="pct"/>
          <w:tblLook w:val="04A0"/>
        </w:tblPrEx>
        <w:trPr>
          <w:trHeight w:val="272"/>
        </w:trPr>
        <w:tc>
          <w:tcPr>
            <w:tcW w:w="1118" w:type="pct"/>
          </w:tcPr>
          <w:p w:rsidR="00071F21" w:rsidRPr="004A4A45" w:rsidP="00550BCC" w14:paraId="0723B699"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 xml:space="preserve">Mid-February </w:t>
            </w:r>
            <w:r w:rsidRPr="004A4A45" w:rsidR="001B65D2">
              <w:rPr>
                <w:rFonts w:asciiTheme="minorHAnsi" w:hAnsiTheme="minorHAnsi" w:cstheme="minorHAnsi"/>
                <w:snapToGrid w:val="0"/>
              </w:rPr>
              <w:t>202</w:t>
            </w:r>
            <w:r w:rsidRPr="004A4A45" w:rsidR="0058383F">
              <w:rPr>
                <w:rFonts w:asciiTheme="minorHAnsi" w:hAnsiTheme="minorHAnsi" w:cstheme="minorHAnsi"/>
                <w:snapToGrid w:val="0"/>
              </w:rPr>
              <w:t>5</w:t>
            </w:r>
          </w:p>
        </w:tc>
        <w:tc>
          <w:tcPr>
            <w:tcW w:w="3882" w:type="pct"/>
            <w:vAlign w:val="center"/>
          </w:tcPr>
          <w:p w:rsidR="00E369E8" w:rsidRPr="004A4A45" w:rsidP="00550BCC" w14:paraId="0020CEDF"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 xml:space="preserve">Winter </w:t>
            </w:r>
            <w:r w:rsidRPr="004A4A45" w:rsidR="00055B26">
              <w:rPr>
                <w:rFonts w:asciiTheme="minorHAnsi" w:hAnsiTheme="minorHAnsi" w:cstheme="minorHAnsi"/>
                <w:snapToGrid w:val="0"/>
              </w:rPr>
              <w:t xml:space="preserve">Data </w:t>
            </w:r>
            <w:r w:rsidRPr="004A4A45">
              <w:rPr>
                <w:rFonts w:asciiTheme="minorHAnsi" w:hAnsiTheme="minorHAnsi" w:cstheme="minorHAnsi"/>
                <w:snapToGrid w:val="0"/>
              </w:rPr>
              <w:t>Collection closes</w:t>
            </w:r>
          </w:p>
        </w:tc>
      </w:tr>
      <w:tr w14:paraId="32083308" w14:textId="77777777" w:rsidTr="00D34E0C">
        <w:tblPrEx>
          <w:tblW w:w="5000" w:type="pct"/>
          <w:tblLook w:val="04A0"/>
        </w:tblPrEx>
        <w:trPr>
          <w:trHeight w:val="344"/>
        </w:trPr>
        <w:tc>
          <w:tcPr>
            <w:tcW w:w="1118" w:type="pct"/>
          </w:tcPr>
          <w:p w:rsidR="00071F21" w:rsidRPr="004A4A45" w:rsidP="00550BCC" w14:paraId="57D2E995"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 xml:space="preserve">Mid-April </w:t>
            </w:r>
            <w:r w:rsidRPr="004A4A45" w:rsidR="001B65D2">
              <w:rPr>
                <w:rFonts w:asciiTheme="minorHAnsi" w:hAnsiTheme="minorHAnsi" w:cstheme="minorHAnsi"/>
                <w:snapToGrid w:val="0"/>
              </w:rPr>
              <w:t>202</w:t>
            </w:r>
            <w:r w:rsidRPr="004A4A45" w:rsidR="0058383F">
              <w:rPr>
                <w:rFonts w:asciiTheme="minorHAnsi" w:hAnsiTheme="minorHAnsi" w:cstheme="minorHAnsi"/>
                <w:snapToGrid w:val="0"/>
              </w:rPr>
              <w:t>5</w:t>
            </w:r>
          </w:p>
        </w:tc>
        <w:tc>
          <w:tcPr>
            <w:tcW w:w="3882" w:type="pct"/>
            <w:vAlign w:val="center"/>
          </w:tcPr>
          <w:p w:rsidR="00071F21" w:rsidRPr="004A4A45" w:rsidP="00550BCC" w14:paraId="5157D80C"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Spring</w:t>
            </w:r>
            <w:r w:rsidRPr="004A4A45" w:rsidR="00055B26">
              <w:rPr>
                <w:rFonts w:asciiTheme="minorHAnsi" w:hAnsiTheme="minorHAnsi" w:cstheme="minorHAnsi"/>
                <w:snapToGrid w:val="0"/>
              </w:rPr>
              <w:t xml:space="preserve"> Data</w:t>
            </w:r>
            <w:r w:rsidRPr="004A4A45">
              <w:rPr>
                <w:rFonts w:asciiTheme="minorHAnsi" w:hAnsiTheme="minorHAnsi" w:cstheme="minorHAnsi"/>
                <w:snapToGrid w:val="0"/>
              </w:rPr>
              <w:t xml:space="preserve"> Collection closes</w:t>
            </w:r>
          </w:p>
        </w:tc>
      </w:tr>
      <w:tr w14:paraId="04D5C30B" w14:textId="77777777" w:rsidTr="00D34E0C">
        <w:tblPrEx>
          <w:tblW w:w="5000" w:type="pct"/>
          <w:tblLook w:val="04A0"/>
        </w:tblPrEx>
        <w:trPr>
          <w:trHeight w:val="321"/>
        </w:trPr>
        <w:tc>
          <w:tcPr>
            <w:tcW w:w="1118" w:type="pct"/>
          </w:tcPr>
          <w:p w:rsidR="00071F21" w:rsidRPr="004A4A45" w:rsidP="00550BCC" w14:paraId="7F9A783E"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 xml:space="preserve">August/September </w:t>
            </w:r>
            <w:r w:rsidRPr="004A4A45" w:rsidR="001B65D2">
              <w:rPr>
                <w:rFonts w:asciiTheme="minorHAnsi" w:hAnsiTheme="minorHAnsi" w:cstheme="minorHAnsi"/>
                <w:snapToGrid w:val="0"/>
              </w:rPr>
              <w:t>202</w:t>
            </w:r>
            <w:r w:rsidRPr="004A4A45">
              <w:rPr>
                <w:rFonts w:asciiTheme="minorHAnsi" w:hAnsiTheme="minorHAnsi" w:cstheme="minorHAnsi"/>
                <w:snapToGrid w:val="0"/>
              </w:rPr>
              <w:t>5</w:t>
            </w:r>
          </w:p>
        </w:tc>
        <w:tc>
          <w:tcPr>
            <w:tcW w:w="3882" w:type="pct"/>
            <w:vAlign w:val="center"/>
          </w:tcPr>
          <w:p w:rsidR="00071F21" w:rsidRPr="004A4A45" w:rsidP="00550BCC" w14:paraId="6403E785"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Noncompliance Report due to Office of Federal Student Aid</w:t>
            </w:r>
          </w:p>
        </w:tc>
      </w:tr>
      <w:tr w14:paraId="277B665F" w14:textId="77777777" w:rsidTr="00D34E0C">
        <w:tblPrEx>
          <w:tblW w:w="5000" w:type="pct"/>
          <w:tblLook w:val="04A0"/>
        </w:tblPrEx>
        <w:trPr>
          <w:trHeight w:val="321"/>
        </w:trPr>
        <w:tc>
          <w:tcPr>
            <w:tcW w:w="1118" w:type="pct"/>
          </w:tcPr>
          <w:p w:rsidR="00071F21" w:rsidRPr="004A4A45" w:rsidP="00550BCC" w14:paraId="17A83BCA"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Fall 2025</w:t>
            </w:r>
          </w:p>
        </w:tc>
        <w:tc>
          <w:tcPr>
            <w:tcW w:w="3882" w:type="pct"/>
            <w:vAlign w:val="center"/>
          </w:tcPr>
          <w:p w:rsidR="00071F21" w:rsidRPr="004A4A45" w:rsidP="00550BCC" w14:paraId="2C0A701A"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 xml:space="preserve">Public release of data in IPEDS Data Center of data collected in Fall </w:t>
            </w:r>
            <w:r w:rsidRPr="004A4A45" w:rsidR="00B353C7">
              <w:rPr>
                <w:rFonts w:asciiTheme="minorHAnsi" w:hAnsiTheme="minorHAnsi" w:cstheme="minorHAnsi"/>
                <w:snapToGrid w:val="0"/>
              </w:rPr>
              <w:t>202</w:t>
            </w:r>
            <w:r w:rsidRPr="004A4A45" w:rsidR="0058383F">
              <w:rPr>
                <w:rFonts w:asciiTheme="minorHAnsi" w:hAnsiTheme="minorHAnsi" w:cstheme="minorHAnsi"/>
                <w:snapToGrid w:val="0"/>
              </w:rPr>
              <w:t>4</w:t>
            </w:r>
          </w:p>
        </w:tc>
      </w:tr>
      <w:tr w14:paraId="273927E6" w14:textId="77777777" w:rsidTr="00D34E0C">
        <w:tblPrEx>
          <w:tblW w:w="5000" w:type="pct"/>
          <w:tblLook w:val="04A0"/>
        </w:tblPrEx>
        <w:trPr>
          <w:trHeight w:val="321"/>
        </w:trPr>
        <w:tc>
          <w:tcPr>
            <w:tcW w:w="1118" w:type="pct"/>
          </w:tcPr>
          <w:p w:rsidR="00071F21" w:rsidRPr="004A4A45" w:rsidP="00550BCC" w14:paraId="44130495"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Winter</w:t>
            </w:r>
            <w:r w:rsidRPr="004A4A45" w:rsidR="00E04F76">
              <w:rPr>
                <w:rFonts w:asciiTheme="minorHAnsi" w:hAnsiTheme="minorHAnsi" w:cstheme="minorHAnsi"/>
                <w:snapToGrid w:val="0"/>
              </w:rPr>
              <w:t xml:space="preserve"> </w:t>
            </w:r>
            <w:r w:rsidRPr="004A4A45" w:rsidR="001B65D2">
              <w:rPr>
                <w:rFonts w:asciiTheme="minorHAnsi" w:hAnsiTheme="minorHAnsi" w:cstheme="minorHAnsi"/>
                <w:snapToGrid w:val="0"/>
              </w:rPr>
              <w:t>202</w:t>
            </w:r>
            <w:r w:rsidRPr="004A4A45">
              <w:rPr>
                <w:rFonts w:asciiTheme="minorHAnsi" w:hAnsiTheme="minorHAnsi" w:cstheme="minorHAnsi"/>
                <w:snapToGrid w:val="0"/>
              </w:rPr>
              <w:t>5</w:t>
            </w:r>
          </w:p>
        </w:tc>
        <w:tc>
          <w:tcPr>
            <w:tcW w:w="3882" w:type="pct"/>
            <w:vAlign w:val="center"/>
          </w:tcPr>
          <w:p w:rsidR="00071F21" w:rsidRPr="004A4A45" w:rsidP="00550BCC" w14:paraId="713C1916"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 xml:space="preserve">Public release of data in IPEDS Data Center of data collected in Winter </w:t>
            </w:r>
            <w:r w:rsidRPr="004A4A45" w:rsidR="0058383F">
              <w:rPr>
                <w:rFonts w:asciiTheme="minorHAnsi" w:hAnsiTheme="minorHAnsi" w:cstheme="minorHAnsi"/>
                <w:snapToGrid w:val="0"/>
              </w:rPr>
              <w:t>2024-25</w:t>
            </w:r>
          </w:p>
          <w:p w:rsidR="00E34315" w:rsidRPr="004A4A45" w:rsidP="00550BCC" w14:paraId="44634129" w14:textId="77777777">
            <w:pPr>
              <w:pStyle w:val="TableText"/>
              <w:spacing w:after="0"/>
              <w:rPr>
                <w:rFonts w:asciiTheme="minorHAnsi" w:hAnsiTheme="minorHAnsi" w:cstheme="minorHAnsi"/>
                <w:snapToGrid w:val="0"/>
              </w:rPr>
            </w:pPr>
          </w:p>
          <w:p w:rsidR="00E34315" w:rsidRPr="004A4A45" w:rsidP="00F27241" w14:paraId="28A39934" w14:textId="2036FAAA">
            <w:pPr>
              <w:pStyle w:val="TableText"/>
              <w:spacing w:after="0"/>
              <w:rPr>
                <w:rFonts w:asciiTheme="minorHAnsi" w:hAnsiTheme="minorHAnsi" w:cstheme="minorHAnsi"/>
                <w:snapToGrid w:val="0"/>
              </w:rPr>
            </w:pPr>
            <w:r w:rsidRPr="004A4A45">
              <w:rPr>
                <w:rFonts w:asciiTheme="minorHAnsi" w:hAnsiTheme="minorHAnsi" w:cstheme="minorHAnsi"/>
                <w:snapToGrid w:val="0"/>
              </w:rPr>
              <w:t xml:space="preserve">Launch of new </w:t>
            </w:r>
            <w:r w:rsidRPr="004A4A45">
              <w:rPr>
                <w:rFonts w:asciiTheme="minorHAnsi" w:hAnsiTheme="minorHAnsi" w:cstheme="minorHAnsi"/>
                <w:b/>
                <w:bCs/>
                <w:snapToGrid w:val="0"/>
              </w:rPr>
              <w:t>Admissions and Consumer Transparency Supplement</w:t>
            </w:r>
            <w:r w:rsidRPr="004A4A45" w:rsidR="00F27241">
              <w:rPr>
                <w:rFonts w:asciiTheme="minorHAnsi" w:hAnsiTheme="minorHAnsi" w:cstheme="minorHAnsi"/>
                <w:snapToGrid w:val="0"/>
              </w:rPr>
              <w:t xml:space="preserve"> in mid-December, 2025.</w:t>
            </w:r>
            <w:r w:rsidRPr="004A4A45" w:rsidR="00F27241">
              <w:rPr>
                <w:rFonts w:asciiTheme="minorHAnsi" w:hAnsiTheme="minorHAnsi" w:cstheme="minorHAnsi"/>
                <w:snapToGrid w:val="0"/>
              </w:rPr>
              <w:t xml:space="preserve"> </w:t>
            </w:r>
          </w:p>
        </w:tc>
      </w:tr>
      <w:tr w14:paraId="1793E3FF" w14:textId="77777777" w:rsidTr="00D34E0C">
        <w:tblPrEx>
          <w:tblW w:w="5000" w:type="pct"/>
          <w:tblLook w:val="04A0"/>
        </w:tblPrEx>
        <w:trPr>
          <w:trHeight w:val="321"/>
        </w:trPr>
        <w:tc>
          <w:tcPr>
            <w:tcW w:w="1118" w:type="pct"/>
          </w:tcPr>
          <w:p w:rsidR="00071F21" w:rsidRPr="004A4A45" w:rsidP="00550BCC" w14:paraId="56BC6B62" w14:textId="77777777">
            <w:pPr>
              <w:pStyle w:val="TableText"/>
              <w:spacing w:after="0"/>
              <w:jc w:val="left"/>
              <w:rPr>
                <w:rFonts w:asciiTheme="minorHAnsi" w:hAnsiTheme="minorHAnsi" w:cstheme="minorHAnsi"/>
                <w:snapToGrid w:val="0"/>
              </w:rPr>
            </w:pPr>
            <w:r w:rsidRPr="004A4A45">
              <w:rPr>
                <w:rFonts w:asciiTheme="minorHAnsi" w:hAnsiTheme="minorHAnsi" w:cstheme="minorHAnsi"/>
                <w:snapToGrid w:val="0"/>
              </w:rPr>
              <w:t>Winter</w:t>
            </w:r>
            <w:r w:rsidRPr="004A4A45" w:rsidR="00E04F76">
              <w:rPr>
                <w:rFonts w:asciiTheme="minorHAnsi" w:hAnsiTheme="minorHAnsi" w:cstheme="minorHAnsi"/>
                <w:snapToGrid w:val="0"/>
              </w:rPr>
              <w:t xml:space="preserve"> </w:t>
            </w:r>
            <w:r w:rsidRPr="004A4A45" w:rsidR="001B65D2">
              <w:rPr>
                <w:rFonts w:asciiTheme="minorHAnsi" w:hAnsiTheme="minorHAnsi" w:cstheme="minorHAnsi"/>
                <w:snapToGrid w:val="0"/>
              </w:rPr>
              <w:t>202</w:t>
            </w:r>
            <w:r w:rsidRPr="004A4A45">
              <w:rPr>
                <w:rFonts w:asciiTheme="minorHAnsi" w:hAnsiTheme="minorHAnsi" w:cstheme="minorHAnsi"/>
                <w:snapToGrid w:val="0"/>
              </w:rPr>
              <w:t>5-26</w:t>
            </w:r>
          </w:p>
        </w:tc>
        <w:tc>
          <w:tcPr>
            <w:tcW w:w="3882" w:type="pct"/>
            <w:vAlign w:val="center"/>
          </w:tcPr>
          <w:p w:rsidR="00071F21" w:rsidRPr="004A4A45" w:rsidP="00550BCC" w14:paraId="15707DB9" w14:textId="77777777">
            <w:pPr>
              <w:pStyle w:val="TableText"/>
              <w:spacing w:after="0"/>
              <w:rPr>
                <w:rFonts w:asciiTheme="minorHAnsi" w:hAnsiTheme="minorHAnsi" w:cstheme="minorHAnsi"/>
                <w:snapToGrid w:val="0"/>
              </w:rPr>
            </w:pPr>
            <w:r w:rsidRPr="004A4A45">
              <w:rPr>
                <w:rFonts w:asciiTheme="minorHAnsi" w:hAnsiTheme="minorHAnsi" w:cstheme="minorHAnsi"/>
                <w:snapToGrid w:val="0"/>
              </w:rPr>
              <w:t xml:space="preserve">Public release of data in IPEDS Data Center of data collected in Spring </w:t>
            </w:r>
            <w:r w:rsidRPr="004A4A45" w:rsidR="00B353C7">
              <w:rPr>
                <w:rFonts w:asciiTheme="minorHAnsi" w:hAnsiTheme="minorHAnsi" w:cstheme="minorHAnsi"/>
                <w:snapToGrid w:val="0"/>
              </w:rPr>
              <w:t>202</w:t>
            </w:r>
            <w:r w:rsidRPr="004A4A45" w:rsidR="0058383F">
              <w:rPr>
                <w:rFonts w:asciiTheme="minorHAnsi" w:hAnsiTheme="minorHAnsi" w:cstheme="minorHAnsi"/>
                <w:snapToGrid w:val="0"/>
              </w:rPr>
              <w:t>5</w:t>
            </w:r>
          </w:p>
        </w:tc>
      </w:tr>
    </w:tbl>
    <w:p w:rsidR="00DF40DD" w:rsidRPr="004A4A45" w:rsidP="00B15B7F" w14:paraId="1F9E738C" w14:textId="783B1DBA">
      <w:pPr>
        <w:pStyle w:val="BodyText"/>
        <w:spacing w:before="240"/>
        <w:rPr>
          <w:rFonts w:asciiTheme="minorHAnsi" w:hAnsiTheme="minorHAnsi" w:cstheme="minorHAnsi"/>
          <w:snapToGrid w:val="0"/>
        </w:rPr>
      </w:pPr>
      <w:r w:rsidRPr="004A4A45">
        <w:rPr>
          <w:rFonts w:asciiTheme="minorHAnsi" w:hAnsiTheme="minorHAnsi" w:cstheme="minorHAnsi"/>
          <w:snapToGrid w:val="0"/>
        </w:rPr>
        <w:t xml:space="preserve">The schedule shown above is </w:t>
      </w:r>
      <w:r w:rsidRPr="004A4A45" w:rsidR="00FF541D">
        <w:rPr>
          <w:rFonts w:asciiTheme="minorHAnsi" w:hAnsiTheme="minorHAnsi" w:cstheme="minorHAnsi"/>
          <w:snapToGrid w:val="0"/>
        </w:rPr>
        <w:t xml:space="preserve">also </w:t>
      </w:r>
      <w:r w:rsidRPr="004A4A45">
        <w:rPr>
          <w:rFonts w:asciiTheme="minorHAnsi" w:hAnsiTheme="minorHAnsi" w:cstheme="minorHAnsi"/>
          <w:snapToGrid w:val="0"/>
        </w:rPr>
        <w:t xml:space="preserve">representative of the </w:t>
      </w:r>
      <w:r w:rsidRPr="004A4A45" w:rsidR="00AB6B67">
        <w:rPr>
          <w:rFonts w:asciiTheme="minorHAnsi" w:hAnsiTheme="minorHAnsi" w:cstheme="minorHAnsi"/>
          <w:snapToGrid w:val="0"/>
        </w:rPr>
        <w:t>2025-26 and 2026</w:t>
      </w:r>
      <w:r w:rsidRPr="004A4A45" w:rsidR="00FF541D">
        <w:rPr>
          <w:rFonts w:asciiTheme="minorHAnsi" w:hAnsiTheme="minorHAnsi" w:cstheme="minorHAnsi"/>
          <w:snapToGrid w:val="0"/>
        </w:rPr>
        <w:t>-27</w:t>
      </w:r>
      <w:r w:rsidRPr="004A4A45" w:rsidR="00AB6B67">
        <w:rPr>
          <w:rFonts w:asciiTheme="minorHAnsi" w:hAnsiTheme="minorHAnsi" w:cstheme="minorHAnsi"/>
          <w:snapToGrid w:val="0"/>
        </w:rPr>
        <w:t xml:space="preserve"> collection years</w:t>
      </w:r>
      <w:r w:rsidRPr="004A4A45" w:rsidR="00984DE2">
        <w:rPr>
          <w:rFonts w:asciiTheme="minorHAnsi" w:hAnsiTheme="minorHAnsi" w:cstheme="minorHAnsi"/>
          <w:snapToGrid w:val="0"/>
        </w:rPr>
        <w:t>.</w:t>
      </w:r>
      <w:r w:rsidRPr="004A4A45" w:rsidR="00AD7487">
        <w:rPr>
          <w:rFonts w:asciiTheme="minorHAnsi" w:hAnsiTheme="minorHAnsi" w:cstheme="minorHAnsi"/>
          <w:snapToGrid w:val="0"/>
        </w:rPr>
        <w:t xml:space="preserve"> A final determination about the </w:t>
      </w:r>
      <w:r w:rsidRPr="004A4A45" w:rsidR="00453D7B">
        <w:rPr>
          <w:rFonts w:asciiTheme="minorHAnsi" w:hAnsiTheme="minorHAnsi" w:cstheme="minorHAnsi"/>
          <w:snapToGrid w:val="0"/>
        </w:rPr>
        <w:t>methods of release of the new ACTS component have not been made</w:t>
      </w:r>
      <w:r w:rsidRPr="004A4A45" w:rsidR="00A33239">
        <w:rPr>
          <w:rFonts w:asciiTheme="minorHAnsi" w:hAnsiTheme="minorHAnsi" w:cstheme="minorHAnsi"/>
          <w:snapToGrid w:val="0"/>
        </w:rPr>
        <w:t xml:space="preserve"> (see section A.10 above)</w:t>
      </w:r>
      <w:r w:rsidRPr="004A4A45" w:rsidR="00453D7B">
        <w:rPr>
          <w:rFonts w:asciiTheme="minorHAnsi" w:hAnsiTheme="minorHAnsi" w:cstheme="minorHAnsi"/>
          <w:snapToGrid w:val="0"/>
        </w:rPr>
        <w:t xml:space="preserve">, and their availability </w:t>
      </w:r>
      <w:r w:rsidRPr="004A4A45" w:rsidR="00A33239">
        <w:rPr>
          <w:rFonts w:asciiTheme="minorHAnsi" w:hAnsiTheme="minorHAnsi" w:cstheme="minorHAnsi"/>
          <w:snapToGrid w:val="0"/>
        </w:rPr>
        <w:t>should be expected t</w:t>
      </w:r>
      <w:r w:rsidRPr="004A4A45" w:rsidR="00363DAC">
        <w:rPr>
          <w:rFonts w:asciiTheme="minorHAnsi" w:hAnsiTheme="minorHAnsi" w:cstheme="minorHAnsi"/>
          <w:snapToGrid w:val="0"/>
        </w:rPr>
        <w:t>o</w:t>
      </w:r>
      <w:r w:rsidRPr="004A4A45" w:rsidR="00A33239">
        <w:rPr>
          <w:rFonts w:asciiTheme="minorHAnsi" w:hAnsiTheme="minorHAnsi" w:cstheme="minorHAnsi"/>
          <w:snapToGrid w:val="0"/>
        </w:rPr>
        <w:t xml:space="preserve"> </w:t>
      </w:r>
      <w:r w:rsidRPr="004A4A45" w:rsidR="00453D7B">
        <w:rPr>
          <w:rFonts w:asciiTheme="minorHAnsi" w:hAnsiTheme="minorHAnsi" w:cstheme="minorHAnsi"/>
          <w:snapToGrid w:val="0"/>
        </w:rPr>
        <w:t>vary from the schedule above.</w:t>
      </w:r>
      <w:r w:rsidRPr="004A4A45" w:rsidR="00984DE2">
        <w:rPr>
          <w:rFonts w:asciiTheme="minorHAnsi" w:hAnsiTheme="minorHAnsi" w:cstheme="minorHAnsi"/>
          <w:snapToGrid w:val="0"/>
        </w:rPr>
        <w:t xml:space="preserve"> </w:t>
      </w:r>
      <w:r w:rsidRPr="004A4A45" w:rsidR="00C969E6">
        <w:rPr>
          <w:rFonts w:asciiTheme="minorHAnsi" w:hAnsiTheme="minorHAnsi" w:cstheme="minorHAnsi"/>
          <w:snapToGrid w:val="0"/>
        </w:rPr>
        <w:t>NCES anticipates that the inaugural publication and release of the ACTS data will proceed on a timeline that lags that of other Winter components. This lag will provide ample time for (1) thorough quality assurance and disclosure risk reviews and (2) the design, review, and publication of reports, tables, and other ACTS data products.</w:t>
      </w:r>
    </w:p>
    <w:p w:rsidR="00B17F64" w:rsidRPr="004A4A45" w:rsidP="00B15B7F" w14:paraId="1CC38765" w14:textId="77777777">
      <w:pPr>
        <w:pStyle w:val="BodyText"/>
        <w:spacing w:before="240"/>
        <w:rPr>
          <w:rFonts w:asciiTheme="minorHAnsi" w:hAnsiTheme="minorHAnsi" w:cstheme="minorHAnsi"/>
          <w:snapToGrid w:val="0"/>
        </w:rPr>
      </w:pPr>
      <w:r w:rsidRPr="004A4A45">
        <w:rPr>
          <w:rFonts w:asciiTheme="minorHAnsi" w:hAnsiTheme="minorHAnsi" w:cstheme="minorHAnsi"/>
          <w:snapToGrid w:val="0"/>
        </w:rPr>
        <w:t xml:space="preserve">Survey activity will include </w:t>
      </w:r>
      <w:r w:rsidRPr="004A4A45" w:rsidR="00B10B11">
        <w:rPr>
          <w:rFonts w:asciiTheme="minorHAnsi" w:hAnsiTheme="minorHAnsi" w:cstheme="minorHAnsi"/>
          <w:snapToGrid w:val="0"/>
        </w:rPr>
        <w:t xml:space="preserve">the </w:t>
      </w:r>
      <w:r w:rsidRPr="004A4A45">
        <w:rPr>
          <w:rFonts w:asciiTheme="minorHAnsi" w:hAnsiTheme="minorHAnsi" w:cstheme="minorHAnsi"/>
          <w:snapToGrid w:val="0"/>
        </w:rPr>
        <w:t>registration period followed by a collection cycle</w:t>
      </w:r>
      <w:r w:rsidRPr="004A4A45" w:rsidR="00E67259">
        <w:rPr>
          <w:rFonts w:asciiTheme="minorHAnsi" w:hAnsiTheme="minorHAnsi" w:cstheme="minorHAnsi"/>
          <w:snapToGrid w:val="0"/>
        </w:rPr>
        <w:t xml:space="preserve"> that varies in length depending on the collection</w:t>
      </w:r>
      <w:r w:rsidRPr="004A4A45">
        <w:rPr>
          <w:rFonts w:asciiTheme="minorHAnsi" w:hAnsiTheme="minorHAnsi" w:cstheme="minorHAnsi"/>
          <w:snapToGrid w:val="0"/>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w:t>
      </w:r>
      <w:r w:rsidRPr="004A4A45" w:rsidR="00F77C2C">
        <w:rPr>
          <w:rFonts w:asciiTheme="minorHAnsi" w:hAnsiTheme="minorHAnsi" w:cstheme="minorHAnsi"/>
          <w:snapToGrid w:val="0"/>
        </w:rPr>
        <w:t>two</w:t>
      </w:r>
      <w:r w:rsidRPr="004A4A45">
        <w:rPr>
          <w:rFonts w:asciiTheme="minorHAnsi" w:hAnsiTheme="minorHAnsi" w:cstheme="minorHAnsi"/>
          <w:snapToGrid w:val="0"/>
        </w:rPr>
        <w:t xml:space="preserve">-week period for review. Once complete, the survey administrators (Help Desk) review the data, additional error resolution is performed, and a preliminary file is created for review by NCES. </w:t>
      </w:r>
      <w:r w:rsidRPr="004A4A45" w:rsidR="00E67259">
        <w:rPr>
          <w:rFonts w:asciiTheme="minorHAnsi" w:hAnsiTheme="minorHAnsi" w:cstheme="minorHAnsi"/>
          <w:snapToGrid w:val="0"/>
        </w:rPr>
        <w:t xml:space="preserve">Following NCES approval of this file, </w:t>
      </w:r>
      <w:r w:rsidRPr="004A4A45">
        <w:rPr>
          <w:rFonts w:asciiTheme="minorHAnsi" w:hAnsiTheme="minorHAnsi" w:cstheme="minorHAnsi"/>
          <w:snapToGrid w:val="0"/>
        </w:rPr>
        <w:t xml:space="preserve">imputations are run. Following NCES approval of the imputed file, </w:t>
      </w:r>
      <w:r w:rsidRPr="004A4A45" w:rsidR="00E67259">
        <w:rPr>
          <w:rFonts w:asciiTheme="minorHAnsi" w:hAnsiTheme="minorHAnsi" w:cstheme="minorHAnsi"/>
          <w:snapToGrid w:val="0"/>
        </w:rPr>
        <w:t xml:space="preserve">the provisional </w:t>
      </w:r>
      <w:r w:rsidRPr="004A4A45">
        <w:rPr>
          <w:rFonts w:asciiTheme="minorHAnsi" w:hAnsiTheme="minorHAnsi" w:cstheme="minorHAnsi"/>
          <w:snapToGrid w:val="0"/>
        </w:rPr>
        <w:t xml:space="preserve">data </w:t>
      </w:r>
      <w:r w:rsidRPr="004A4A45" w:rsidR="00A1174F">
        <w:rPr>
          <w:rFonts w:asciiTheme="minorHAnsi" w:hAnsiTheme="minorHAnsi" w:cstheme="minorHAnsi"/>
          <w:snapToGrid w:val="0"/>
        </w:rPr>
        <w:t xml:space="preserve">and associated web tables </w:t>
      </w:r>
      <w:r w:rsidRPr="004A4A45" w:rsidR="00E67259">
        <w:rPr>
          <w:rFonts w:asciiTheme="minorHAnsi" w:hAnsiTheme="minorHAnsi" w:cstheme="minorHAnsi"/>
          <w:snapToGrid w:val="0"/>
        </w:rPr>
        <w:t>are released to the public</w:t>
      </w:r>
      <w:r w:rsidRPr="004A4A45">
        <w:rPr>
          <w:rFonts w:asciiTheme="minorHAnsi" w:hAnsiTheme="minorHAnsi" w:cstheme="minorHAnsi"/>
          <w:snapToGrid w:val="0"/>
        </w:rPr>
        <w:t>.</w:t>
      </w:r>
    </w:p>
    <w:p w:rsidR="006C3199" w:rsidRPr="004A4A45" w:rsidP="001D1BE3" w14:paraId="142DF6C0" w14:textId="77777777">
      <w:pPr>
        <w:pStyle w:val="BodyText"/>
        <w:rPr>
          <w:rFonts w:asciiTheme="minorHAnsi" w:hAnsiTheme="minorHAnsi" w:cstheme="minorHAnsi"/>
        </w:rPr>
      </w:pPr>
      <w:r w:rsidRPr="004A4A45">
        <w:rPr>
          <w:rFonts w:asciiTheme="minorHAnsi" w:hAnsiTheme="minorHAnsi" w:cstheme="minorHAnsi"/>
        </w:rPr>
        <w:t xml:space="preserve">Frequent communications occur with the institution over the course of the data collection to ensure compliance with this statutorily mandated collection. The planned </w:t>
      </w:r>
      <w:r w:rsidRPr="004A4A45" w:rsidR="00F7032F">
        <w:rPr>
          <w:rFonts w:asciiTheme="minorHAnsi" w:hAnsiTheme="minorHAnsi" w:cstheme="minorHAnsi"/>
        </w:rPr>
        <w:t>2024-25</w:t>
      </w:r>
      <w:r w:rsidRPr="004A4A45">
        <w:rPr>
          <w:rFonts w:asciiTheme="minorHAnsi" w:hAnsiTheme="minorHAnsi" w:cstheme="minorHAnsi"/>
        </w:rPr>
        <w:t xml:space="preserve"> </w:t>
      </w:r>
      <w:r w:rsidRPr="004A4A45" w:rsidR="006B45FA">
        <w:rPr>
          <w:rFonts w:asciiTheme="minorHAnsi" w:hAnsiTheme="minorHAnsi" w:cstheme="minorHAnsi"/>
        </w:rPr>
        <w:t>c</w:t>
      </w:r>
      <w:r w:rsidRPr="004A4A45" w:rsidR="00AF6D84">
        <w:rPr>
          <w:rFonts w:asciiTheme="minorHAnsi" w:hAnsiTheme="minorHAnsi" w:cstheme="minorHAnsi"/>
        </w:rPr>
        <w:t>ommunication</w:t>
      </w:r>
      <w:r w:rsidRPr="004A4A45" w:rsidR="00927BD5">
        <w:rPr>
          <w:rFonts w:asciiTheme="minorHAnsi" w:hAnsiTheme="minorHAnsi" w:cstheme="minorHAnsi"/>
        </w:rPr>
        <w:t>s</w:t>
      </w:r>
      <w:r w:rsidRPr="004A4A45">
        <w:rPr>
          <w:rFonts w:asciiTheme="minorHAnsi" w:hAnsiTheme="minorHAnsi" w:cstheme="minorHAnsi"/>
        </w:rPr>
        <w:t xml:space="preserve"> and </w:t>
      </w:r>
      <w:r w:rsidRPr="004A4A45" w:rsidR="00B10B11">
        <w:rPr>
          <w:rFonts w:asciiTheme="minorHAnsi" w:hAnsiTheme="minorHAnsi" w:cstheme="minorHAnsi"/>
        </w:rPr>
        <w:t>follow</w:t>
      </w:r>
      <w:r w:rsidRPr="004A4A45">
        <w:rPr>
          <w:rFonts w:asciiTheme="minorHAnsi" w:hAnsiTheme="minorHAnsi" w:cstheme="minorHAnsi"/>
        </w:rPr>
        <w:t xml:space="preserve">-up </w:t>
      </w:r>
      <w:r w:rsidRPr="004A4A45" w:rsidR="00B10B11">
        <w:rPr>
          <w:rFonts w:asciiTheme="minorHAnsi" w:hAnsiTheme="minorHAnsi" w:cstheme="minorHAnsi"/>
        </w:rPr>
        <w:t>s</w:t>
      </w:r>
      <w:r w:rsidRPr="004A4A45">
        <w:rPr>
          <w:rFonts w:asciiTheme="minorHAnsi" w:hAnsiTheme="minorHAnsi" w:cstheme="minorHAnsi"/>
        </w:rPr>
        <w:t xml:space="preserve">chedule </w:t>
      </w:r>
      <w:r w:rsidRPr="004A4A45" w:rsidR="00A1174F">
        <w:rPr>
          <w:rFonts w:asciiTheme="minorHAnsi" w:hAnsiTheme="minorHAnsi" w:cstheme="minorHAnsi"/>
        </w:rPr>
        <w:t xml:space="preserve">are </w:t>
      </w:r>
      <w:r w:rsidRPr="004A4A45">
        <w:rPr>
          <w:rFonts w:asciiTheme="minorHAnsi" w:hAnsiTheme="minorHAnsi" w:cstheme="minorHAnsi"/>
        </w:rPr>
        <w:t xml:space="preserve">detailed </w:t>
      </w:r>
      <w:r w:rsidRPr="004A4A45" w:rsidR="00A5654E">
        <w:rPr>
          <w:rFonts w:asciiTheme="minorHAnsi" w:hAnsiTheme="minorHAnsi" w:cstheme="minorHAnsi"/>
        </w:rPr>
        <w:t xml:space="preserve">in table </w:t>
      </w:r>
      <w:r w:rsidRPr="004A4A45" w:rsidR="00A16AD6">
        <w:rPr>
          <w:rFonts w:asciiTheme="minorHAnsi" w:hAnsiTheme="minorHAnsi" w:cstheme="minorHAnsi"/>
        </w:rPr>
        <w:t>1</w:t>
      </w:r>
      <w:r w:rsidRPr="004A4A45" w:rsidR="001614E0">
        <w:rPr>
          <w:rFonts w:asciiTheme="minorHAnsi" w:hAnsiTheme="minorHAnsi" w:cstheme="minorHAnsi"/>
        </w:rPr>
        <w:t>9</w:t>
      </w:r>
      <w:r w:rsidRPr="004A4A45" w:rsidR="009A0F6D">
        <w:rPr>
          <w:rFonts w:asciiTheme="minorHAnsi" w:hAnsiTheme="minorHAnsi" w:cstheme="minorHAnsi"/>
        </w:rPr>
        <w:t xml:space="preserve"> and detailed communications are included in Appendix B</w:t>
      </w:r>
      <w:r w:rsidRPr="004A4A45">
        <w:rPr>
          <w:rFonts w:asciiTheme="minorHAnsi" w:hAnsiTheme="minorHAnsi" w:cstheme="minorHAnsi"/>
        </w:rPr>
        <w:t>.</w:t>
      </w:r>
      <w:r w:rsidRPr="004A4A45" w:rsidR="009A0F6D">
        <w:rPr>
          <w:rFonts w:asciiTheme="minorHAnsi" w:hAnsiTheme="minorHAnsi" w:cstheme="minorHAnsi"/>
        </w:rPr>
        <w:t xml:space="preserve"> Keyholders </w:t>
      </w:r>
      <w:r w:rsidRPr="004A4A45" w:rsidR="00DA214A">
        <w:rPr>
          <w:rFonts w:asciiTheme="minorHAnsi" w:hAnsiTheme="minorHAnsi" w:cstheme="minorHAnsi"/>
        </w:rPr>
        <w:t>can</w:t>
      </w:r>
      <w:r w:rsidRPr="004A4A45" w:rsidR="009A0F6D">
        <w:rPr>
          <w:rFonts w:asciiTheme="minorHAnsi" w:hAnsiTheme="minorHAnsi" w:cstheme="minorHAnsi"/>
        </w:rPr>
        <w:t xml:space="preserve"> </w:t>
      </w:r>
      <w:r w:rsidRPr="004A4A45" w:rsidR="000513B7">
        <w:rPr>
          <w:rFonts w:asciiTheme="minorHAnsi" w:hAnsiTheme="minorHAnsi" w:cstheme="minorHAnsi"/>
        </w:rPr>
        <w:t>opt out of receiving reminders.</w:t>
      </w:r>
    </w:p>
    <w:p w:rsidR="00B17F64" w:rsidRPr="004A4A45" w:rsidP="001D1BE3" w14:paraId="425FDB0C" w14:textId="77777777">
      <w:pPr>
        <w:pStyle w:val="BodyText"/>
        <w:rPr>
          <w:rFonts w:asciiTheme="minorHAnsi" w:hAnsiTheme="minorHAnsi" w:cstheme="minorHAnsi"/>
        </w:rPr>
      </w:pPr>
      <w:r w:rsidRPr="004A4A45">
        <w:rPr>
          <w:rFonts w:asciiTheme="minorHAnsi" w:hAnsiTheme="minorHAnsi" w:cstheme="minorHAnsi"/>
        </w:rPr>
        <w:t xml:space="preserve"> </w:t>
      </w:r>
    </w:p>
    <w:tbl>
      <w:tblPr>
        <w:tblStyle w:val="MediumShading1Accent1"/>
        <w:tblW w:w="5000" w:type="pct"/>
        <w:tblLook w:val="04A0"/>
      </w:tblPr>
      <w:tblGrid>
        <w:gridCol w:w="2115"/>
        <w:gridCol w:w="2692"/>
        <w:gridCol w:w="2493"/>
        <w:gridCol w:w="3192"/>
      </w:tblGrid>
      <w:tr w14:paraId="634773D6" w14:textId="77777777" w:rsidTr="00D34E0C">
        <w:tblPrEx>
          <w:tblW w:w="5000" w:type="pct"/>
          <w:tblLook w:val="04A0"/>
        </w:tblPrEx>
        <w:trPr>
          <w:trHeight w:val="243"/>
          <w:tblHeader/>
        </w:trPr>
        <w:tc>
          <w:tcPr>
            <w:tcW w:w="5000" w:type="pct"/>
            <w:gridSpan w:val="4"/>
            <w:shd w:val="clear" w:color="auto" w:fill="0070C0"/>
          </w:tcPr>
          <w:p w:rsidR="00B17F64" w:rsidRPr="004A4A45" w:rsidP="001614E0" w14:paraId="72633725" w14:textId="77777777">
            <w:pPr>
              <w:pStyle w:val="TableTitle"/>
              <w:rPr>
                <w:rFonts w:asciiTheme="minorHAnsi" w:hAnsiTheme="minorHAnsi" w:cstheme="minorHAnsi"/>
                <w:color w:val="auto"/>
              </w:rPr>
            </w:pPr>
            <w:bookmarkStart w:id="134" w:name="_Toc437880692"/>
            <w:bookmarkStart w:id="135" w:name="_Toc461529158"/>
            <w:bookmarkStart w:id="136" w:name="_Toc212641617"/>
            <w:bookmarkStart w:id="137" w:name="OLE_LINK5"/>
            <w:r w:rsidRPr="004A4A45">
              <w:rPr>
                <w:rFonts w:asciiTheme="minorHAnsi" w:hAnsiTheme="minorHAnsi" w:cstheme="minorHAnsi"/>
                <w:bCs w:val="0"/>
                <w:color w:val="EEECE1" w:themeColor="background2"/>
              </w:rPr>
              <w:t xml:space="preserve">Table </w:t>
            </w:r>
            <w:r w:rsidRPr="004A4A45" w:rsidR="00A758F0">
              <w:rPr>
                <w:rFonts w:asciiTheme="minorHAnsi" w:hAnsiTheme="minorHAnsi" w:cstheme="minorHAnsi"/>
                <w:bCs w:val="0"/>
                <w:color w:val="EEECE1" w:themeColor="background2"/>
              </w:rPr>
              <w:t>21</w:t>
            </w:r>
            <w:r w:rsidRPr="004A4A45">
              <w:rPr>
                <w:rFonts w:asciiTheme="minorHAnsi" w:hAnsiTheme="minorHAnsi" w:cstheme="minorHAnsi"/>
                <w:bCs w:val="0"/>
                <w:color w:val="EEECE1" w:themeColor="background2"/>
              </w:rPr>
              <w:t>.</w:t>
            </w:r>
            <w:r w:rsidRPr="004A4A45" w:rsidR="00534107">
              <w:rPr>
                <w:rFonts w:asciiTheme="minorHAnsi" w:hAnsiTheme="minorHAnsi" w:cstheme="minorHAnsi"/>
                <w:bCs w:val="0"/>
                <w:color w:val="EEECE1" w:themeColor="background2"/>
              </w:rPr>
              <w:t xml:space="preserve"> </w:t>
            </w:r>
            <w:r w:rsidRPr="004A4A45">
              <w:rPr>
                <w:rFonts w:asciiTheme="minorHAnsi" w:hAnsiTheme="minorHAnsi" w:cstheme="minorHAnsi"/>
                <w:bCs w:val="0"/>
                <w:color w:val="EEECE1" w:themeColor="background2"/>
              </w:rPr>
              <w:t xml:space="preserve">IPEDS </w:t>
            </w:r>
            <w:r w:rsidRPr="004A4A45" w:rsidR="00A1174F">
              <w:rPr>
                <w:rFonts w:asciiTheme="minorHAnsi" w:hAnsiTheme="minorHAnsi" w:cstheme="minorHAnsi"/>
                <w:bCs w:val="0"/>
                <w:color w:val="EEECE1" w:themeColor="background2"/>
              </w:rPr>
              <w:t>202</w:t>
            </w:r>
            <w:r w:rsidRPr="004A4A45" w:rsidR="00F7032F">
              <w:rPr>
                <w:rFonts w:asciiTheme="minorHAnsi" w:hAnsiTheme="minorHAnsi" w:cstheme="minorHAnsi"/>
                <w:bCs w:val="0"/>
                <w:color w:val="EEECE1" w:themeColor="background2"/>
              </w:rPr>
              <w:t>4-25</w:t>
            </w:r>
            <w:r w:rsidRPr="004A4A45">
              <w:rPr>
                <w:rFonts w:asciiTheme="minorHAnsi" w:hAnsiTheme="minorHAnsi" w:cstheme="minorHAnsi"/>
                <w:bCs w:val="0"/>
                <w:color w:val="EEECE1" w:themeColor="background2"/>
              </w:rPr>
              <w:t xml:space="preserve"> </w:t>
            </w:r>
            <w:r w:rsidRPr="004A4A45" w:rsidR="00B10B11">
              <w:rPr>
                <w:rFonts w:asciiTheme="minorHAnsi" w:hAnsiTheme="minorHAnsi" w:cstheme="minorHAnsi"/>
                <w:bCs w:val="0"/>
                <w:color w:val="EEECE1" w:themeColor="background2"/>
              </w:rPr>
              <w:t>data c</w:t>
            </w:r>
            <w:r w:rsidRPr="004A4A45">
              <w:rPr>
                <w:rFonts w:asciiTheme="minorHAnsi" w:hAnsiTheme="minorHAnsi" w:cstheme="minorHAnsi"/>
                <w:bCs w:val="0"/>
                <w:color w:val="EEECE1" w:themeColor="background2"/>
              </w:rPr>
              <w:t>ollections</w:t>
            </w:r>
            <w:r w:rsidRPr="004A4A45" w:rsidR="00534107">
              <w:rPr>
                <w:rFonts w:asciiTheme="minorHAnsi" w:hAnsiTheme="minorHAnsi" w:cstheme="minorHAnsi"/>
                <w:bCs w:val="0"/>
                <w:color w:val="EEECE1" w:themeColor="background2"/>
              </w:rPr>
              <w:t xml:space="preserve"> </w:t>
            </w:r>
            <w:r w:rsidRPr="004A4A45" w:rsidR="00B10B11">
              <w:rPr>
                <w:rFonts w:asciiTheme="minorHAnsi" w:hAnsiTheme="minorHAnsi" w:cstheme="minorHAnsi"/>
                <w:bCs w:val="0"/>
                <w:color w:val="EEECE1" w:themeColor="background2"/>
              </w:rPr>
              <w:t>communications</w:t>
            </w:r>
            <w:r w:rsidRPr="004A4A45" w:rsidR="006B45FA">
              <w:rPr>
                <w:rFonts w:asciiTheme="minorHAnsi" w:hAnsiTheme="minorHAnsi" w:cstheme="minorHAnsi"/>
                <w:bCs w:val="0"/>
                <w:color w:val="EEECE1" w:themeColor="background2"/>
              </w:rPr>
              <w:t>/</w:t>
            </w:r>
            <w:r w:rsidRPr="004A4A45" w:rsidR="00B10B11">
              <w:rPr>
                <w:rFonts w:asciiTheme="minorHAnsi" w:hAnsiTheme="minorHAnsi" w:cstheme="minorHAnsi"/>
                <w:bCs w:val="0"/>
                <w:color w:val="EEECE1" w:themeColor="background2"/>
              </w:rPr>
              <w:t>follow-up s</w:t>
            </w:r>
            <w:r w:rsidRPr="004A4A45">
              <w:rPr>
                <w:rFonts w:asciiTheme="minorHAnsi" w:hAnsiTheme="minorHAnsi" w:cstheme="minorHAnsi"/>
                <w:bCs w:val="0"/>
                <w:color w:val="EEECE1" w:themeColor="background2"/>
              </w:rPr>
              <w:t>chedule</w:t>
            </w:r>
            <w:bookmarkEnd w:id="134"/>
            <w:bookmarkEnd w:id="135"/>
            <w:bookmarkEnd w:id="136"/>
          </w:p>
        </w:tc>
      </w:tr>
      <w:tr w14:paraId="3A572E3E" w14:textId="77777777" w:rsidTr="00D34E0C">
        <w:tblPrEx>
          <w:tblW w:w="5000" w:type="pct"/>
          <w:tblLook w:val="04A0"/>
        </w:tblPrEx>
        <w:trPr>
          <w:trHeight w:val="209"/>
          <w:tblHeader/>
        </w:trPr>
        <w:tc>
          <w:tcPr>
            <w:tcW w:w="1008" w:type="pct"/>
            <w:tcBorders>
              <w:right w:val="single" w:sz="8" w:space="0" w:color="7BA0CD" w:themeColor="accent1" w:themeTint="BF"/>
            </w:tcBorders>
          </w:tcPr>
          <w:p w:rsidR="00B17F64" w:rsidRPr="004A4A45" w:rsidP="00862979" w14:paraId="4733BA13" w14:textId="77777777">
            <w:pPr>
              <w:pStyle w:val="TableHeader"/>
              <w:spacing w:after="40"/>
              <w:jc w:val="left"/>
              <w:rPr>
                <w:rFonts w:asciiTheme="minorHAnsi" w:hAnsiTheme="minorHAnsi" w:cstheme="minorHAnsi"/>
              </w:rPr>
            </w:pPr>
            <w:r w:rsidRPr="004A4A45">
              <w:rPr>
                <w:rFonts w:asciiTheme="minorHAnsi" w:hAnsiTheme="minorHAnsi" w:cstheme="minorHAnsi"/>
              </w:rPr>
              <w:t>Collection</w:t>
            </w:r>
          </w:p>
        </w:tc>
        <w:tc>
          <w:tcPr>
            <w:tcW w:w="1283" w:type="pct"/>
            <w:tcBorders>
              <w:left w:val="single" w:sz="8" w:space="0" w:color="7BA0CD" w:themeColor="accent1" w:themeTint="BF"/>
            </w:tcBorders>
          </w:tcPr>
          <w:p w:rsidR="00B17F64" w:rsidRPr="004A4A45" w:rsidP="00862979" w14:paraId="267642DF" w14:textId="77777777">
            <w:pPr>
              <w:pStyle w:val="TableHeader"/>
              <w:spacing w:after="40"/>
              <w:jc w:val="left"/>
              <w:rPr>
                <w:rFonts w:asciiTheme="minorHAnsi" w:hAnsiTheme="minorHAnsi" w:cstheme="minorHAnsi"/>
              </w:rPr>
            </w:pPr>
            <w:r w:rsidRPr="004A4A45">
              <w:rPr>
                <w:rFonts w:asciiTheme="minorHAnsi" w:hAnsiTheme="minorHAnsi" w:cstheme="minorHAnsi"/>
                <w:bCs w:val="0"/>
              </w:rPr>
              <w:t>Correspondence type</w:t>
            </w:r>
          </w:p>
        </w:tc>
        <w:tc>
          <w:tcPr>
            <w:tcW w:w="1188" w:type="pct"/>
          </w:tcPr>
          <w:p w:rsidR="00B17F64" w:rsidRPr="004A4A45" w:rsidP="00862979" w14:paraId="21F021EE" w14:textId="77777777">
            <w:pPr>
              <w:pStyle w:val="TableHeader"/>
              <w:spacing w:after="40"/>
              <w:jc w:val="left"/>
              <w:rPr>
                <w:rFonts w:asciiTheme="minorHAnsi" w:hAnsiTheme="minorHAnsi" w:cstheme="minorHAnsi"/>
              </w:rPr>
            </w:pPr>
            <w:r w:rsidRPr="004A4A45">
              <w:rPr>
                <w:rFonts w:asciiTheme="minorHAnsi" w:hAnsiTheme="minorHAnsi" w:cstheme="minorHAnsi"/>
                <w:bCs w:val="0"/>
              </w:rPr>
              <w:t>When</w:t>
            </w:r>
          </w:p>
        </w:tc>
        <w:tc>
          <w:tcPr>
            <w:tcW w:w="1521" w:type="pct"/>
          </w:tcPr>
          <w:p w:rsidR="00B17F64" w:rsidRPr="004A4A45" w:rsidP="00862979" w14:paraId="145274CA" w14:textId="77777777">
            <w:pPr>
              <w:pStyle w:val="TableHeader"/>
              <w:spacing w:after="40"/>
              <w:jc w:val="left"/>
              <w:rPr>
                <w:rFonts w:asciiTheme="minorHAnsi" w:hAnsiTheme="minorHAnsi" w:cstheme="minorHAnsi"/>
              </w:rPr>
            </w:pPr>
            <w:r w:rsidRPr="004A4A45">
              <w:rPr>
                <w:rFonts w:asciiTheme="minorHAnsi" w:hAnsiTheme="minorHAnsi" w:cstheme="minorHAnsi"/>
                <w:bCs w:val="0"/>
              </w:rPr>
              <w:t>Why</w:t>
            </w:r>
          </w:p>
        </w:tc>
      </w:tr>
      <w:tr w14:paraId="6F67DEF8" w14:textId="77777777" w:rsidTr="00D34E0C">
        <w:tblPrEx>
          <w:tblW w:w="5000" w:type="pct"/>
          <w:tblLook w:val="04A0"/>
        </w:tblPrEx>
        <w:trPr>
          <w:trHeight w:val="436"/>
        </w:trPr>
        <w:tc>
          <w:tcPr>
            <w:tcW w:w="1008" w:type="pct"/>
            <w:vMerge w:val="restart"/>
            <w:tcBorders>
              <w:right w:val="single" w:sz="8" w:space="0" w:color="7BA0CD" w:themeColor="accent1" w:themeTint="BF"/>
            </w:tcBorders>
          </w:tcPr>
          <w:p w:rsidR="00AF6D84" w:rsidRPr="004A4A45" w:rsidP="00862979" w14:paraId="3D95D797" w14:textId="77777777">
            <w:pPr>
              <w:pStyle w:val="TableText"/>
              <w:spacing w:after="40"/>
              <w:rPr>
                <w:rFonts w:asciiTheme="minorHAnsi" w:hAnsiTheme="minorHAnsi" w:cstheme="minorHAnsi"/>
              </w:rPr>
            </w:pPr>
            <w:r w:rsidRPr="004A4A45">
              <w:rPr>
                <w:rFonts w:asciiTheme="minorHAnsi" w:hAnsiTheme="minorHAnsi" w:cstheme="minorHAnsi"/>
              </w:rPr>
              <w:t xml:space="preserve">Registration </w:t>
            </w:r>
          </w:p>
        </w:tc>
        <w:tc>
          <w:tcPr>
            <w:tcW w:w="1283" w:type="pct"/>
            <w:tcBorders>
              <w:left w:val="single" w:sz="8" w:space="0" w:color="7BA0CD" w:themeColor="accent1" w:themeTint="BF"/>
            </w:tcBorders>
          </w:tcPr>
          <w:p w:rsidR="00AF6D84" w:rsidRPr="004A4A45" w:rsidP="00862979" w14:paraId="387C983E" w14:textId="77777777">
            <w:pPr>
              <w:pStyle w:val="TableText"/>
              <w:spacing w:after="40"/>
              <w:jc w:val="left"/>
              <w:rPr>
                <w:rFonts w:asciiTheme="minorHAnsi" w:hAnsiTheme="minorHAnsi" w:cstheme="minorHAnsi"/>
              </w:rPr>
            </w:pPr>
            <w:r w:rsidRPr="004A4A45">
              <w:rPr>
                <w:rFonts w:asciiTheme="minorHAnsi" w:hAnsiTheme="minorHAnsi" w:cstheme="minorHAnsi"/>
              </w:rPr>
              <w:t>Email to keyholder</w:t>
            </w:r>
          </w:p>
        </w:tc>
        <w:tc>
          <w:tcPr>
            <w:tcW w:w="1188" w:type="pct"/>
          </w:tcPr>
          <w:p w:rsidR="00AF6D84" w:rsidRPr="004A4A45" w:rsidP="00862979" w14:paraId="1EE95AF1" w14:textId="77777777">
            <w:pPr>
              <w:pStyle w:val="TableText"/>
              <w:spacing w:after="40"/>
              <w:jc w:val="left"/>
              <w:rPr>
                <w:rFonts w:asciiTheme="minorHAnsi" w:hAnsiTheme="minorHAnsi" w:cstheme="minorHAnsi"/>
              </w:rPr>
            </w:pPr>
            <w:r w:rsidRPr="004A4A45">
              <w:rPr>
                <w:rFonts w:asciiTheme="minorHAnsi" w:hAnsiTheme="minorHAnsi" w:cstheme="minorHAnsi"/>
              </w:rPr>
              <w:t>Early</w:t>
            </w:r>
            <w:r w:rsidRPr="004A4A45" w:rsidR="00591395">
              <w:rPr>
                <w:rFonts w:asciiTheme="minorHAnsi" w:hAnsiTheme="minorHAnsi" w:cstheme="minorHAnsi"/>
              </w:rPr>
              <w:t xml:space="preserve"> </w:t>
            </w:r>
            <w:r w:rsidRPr="004A4A45">
              <w:rPr>
                <w:rFonts w:asciiTheme="minorHAnsi" w:hAnsiTheme="minorHAnsi" w:cstheme="minorHAnsi"/>
              </w:rPr>
              <w:t xml:space="preserve">August </w:t>
            </w:r>
            <w:r w:rsidRPr="004A4A45">
              <w:rPr>
                <w:rFonts w:asciiTheme="minorHAnsi" w:hAnsiTheme="minorHAnsi" w:cstheme="minorHAnsi"/>
              </w:rPr>
              <w:br/>
              <w:t>- registration open</w:t>
            </w:r>
          </w:p>
        </w:tc>
        <w:tc>
          <w:tcPr>
            <w:tcW w:w="1521" w:type="pct"/>
          </w:tcPr>
          <w:p w:rsidR="00AF6D84" w:rsidRPr="004A4A45" w:rsidP="00862979" w14:paraId="79528FE9" w14:textId="77777777">
            <w:pPr>
              <w:pStyle w:val="TableText"/>
              <w:spacing w:after="40"/>
              <w:jc w:val="left"/>
              <w:rPr>
                <w:rFonts w:asciiTheme="minorHAnsi" w:hAnsiTheme="minorHAnsi" w:cstheme="minorHAnsi"/>
              </w:rPr>
            </w:pPr>
            <w:r w:rsidRPr="004A4A45">
              <w:rPr>
                <w:rFonts w:asciiTheme="minorHAnsi" w:hAnsiTheme="minorHAnsi" w:cstheme="minorHAnsi"/>
              </w:rPr>
              <w:t>UserID + password</w:t>
            </w:r>
          </w:p>
        </w:tc>
      </w:tr>
      <w:tr w14:paraId="66C00753" w14:textId="77777777" w:rsidTr="00D34E0C">
        <w:tblPrEx>
          <w:tblW w:w="5000" w:type="pct"/>
          <w:tblLook w:val="04A0"/>
        </w:tblPrEx>
        <w:trPr>
          <w:trHeight w:val="150"/>
        </w:trPr>
        <w:tc>
          <w:tcPr>
            <w:tcW w:w="1008" w:type="pct"/>
            <w:vMerge/>
            <w:tcBorders>
              <w:right w:val="single" w:sz="8" w:space="0" w:color="7BA0CD" w:themeColor="accent1" w:themeTint="BF"/>
            </w:tcBorders>
          </w:tcPr>
          <w:p w:rsidR="00AF6D84" w:rsidRPr="004A4A45" w:rsidP="00862979" w14:paraId="7EE1BDB6"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AF6D84" w:rsidRPr="004A4A45" w:rsidP="00862979" w14:paraId="3537E56E" w14:textId="77777777">
            <w:pPr>
              <w:pStyle w:val="TableText"/>
              <w:spacing w:after="40"/>
              <w:jc w:val="left"/>
              <w:rPr>
                <w:rFonts w:asciiTheme="minorHAnsi" w:hAnsiTheme="minorHAnsi" w:cstheme="minorHAnsi"/>
              </w:rPr>
            </w:pPr>
            <w:r w:rsidRPr="004A4A45">
              <w:rPr>
                <w:rFonts w:asciiTheme="minorHAnsi" w:hAnsiTheme="minorHAnsi" w:cstheme="minorHAnsi"/>
              </w:rPr>
              <w:t>Letter to CEO</w:t>
            </w:r>
          </w:p>
        </w:tc>
        <w:tc>
          <w:tcPr>
            <w:tcW w:w="1188" w:type="pct"/>
          </w:tcPr>
          <w:p w:rsidR="00AF6D84" w:rsidRPr="004A4A45" w:rsidP="00862979" w14:paraId="3C697F9B" w14:textId="77777777">
            <w:pPr>
              <w:pStyle w:val="TableText"/>
              <w:spacing w:after="40"/>
              <w:jc w:val="left"/>
              <w:rPr>
                <w:rFonts w:asciiTheme="minorHAnsi" w:hAnsiTheme="minorHAnsi" w:cstheme="minorHAnsi"/>
              </w:rPr>
            </w:pPr>
            <w:r w:rsidRPr="004A4A45">
              <w:rPr>
                <w:rFonts w:asciiTheme="minorHAnsi" w:hAnsiTheme="minorHAnsi" w:cstheme="minorHAnsi"/>
              </w:rPr>
              <w:t>Early</w:t>
            </w:r>
            <w:r w:rsidRPr="004A4A45" w:rsidR="00F77EB9">
              <w:rPr>
                <w:rFonts w:asciiTheme="minorHAnsi" w:hAnsiTheme="minorHAnsi" w:cstheme="minorHAnsi"/>
              </w:rPr>
              <w:t xml:space="preserve"> August </w:t>
            </w:r>
            <w:r w:rsidRPr="004A4A45" w:rsidR="00F77EB9">
              <w:rPr>
                <w:rFonts w:asciiTheme="minorHAnsi" w:hAnsiTheme="minorHAnsi" w:cstheme="minorHAnsi"/>
              </w:rPr>
              <w:br/>
              <w:t xml:space="preserve">- </w:t>
            </w:r>
            <w:r w:rsidRPr="004A4A45" w:rsidR="00A5654E">
              <w:rPr>
                <w:rFonts w:asciiTheme="minorHAnsi" w:hAnsiTheme="minorHAnsi" w:cstheme="minorHAnsi"/>
              </w:rPr>
              <w:t>r</w:t>
            </w:r>
            <w:r w:rsidRPr="004A4A45">
              <w:rPr>
                <w:rFonts w:asciiTheme="minorHAnsi" w:hAnsiTheme="minorHAnsi" w:cstheme="minorHAnsi"/>
              </w:rPr>
              <w:t>egistration open</w:t>
            </w:r>
          </w:p>
        </w:tc>
        <w:tc>
          <w:tcPr>
            <w:tcW w:w="1521" w:type="pct"/>
          </w:tcPr>
          <w:p w:rsidR="00AF6D84" w:rsidRPr="004A4A45" w:rsidP="00862979" w14:paraId="36514490"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UserID + password; importance of keyholder selection; thank you </w:t>
            </w:r>
          </w:p>
        </w:tc>
      </w:tr>
      <w:tr w14:paraId="6317107E" w14:textId="77777777" w:rsidTr="00D34E0C">
        <w:tblPrEx>
          <w:tblW w:w="5000" w:type="pct"/>
          <w:tblLook w:val="04A0"/>
        </w:tblPrEx>
        <w:trPr>
          <w:trHeight w:val="150"/>
        </w:trPr>
        <w:tc>
          <w:tcPr>
            <w:tcW w:w="1008" w:type="pct"/>
            <w:vMerge/>
            <w:tcBorders>
              <w:right w:val="single" w:sz="8" w:space="0" w:color="7BA0CD" w:themeColor="accent1" w:themeTint="BF"/>
            </w:tcBorders>
          </w:tcPr>
          <w:p w:rsidR="00AF6D84" w:rsidRPr="004A4A45" w:rsidP="00862979" w14:paraId="6FE5F223"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AF6D84" w:rsidRPr="004A4A45" w:rsidP="00862979" w14:paraId="638713A3" w14:textId="77777777">
            <w:pPr>
              <w:pStyle w:val="TableText"/>
              <w:spacing w:after="40"/>
              <w:jc w:val="left"/>
              <w:rPr>
                <w:rFonts w:asciiTheme="minorHAnsi" w:hAnsiTheme="minorHAnsi" w:cstheme="minorHAnsi"/>
              </w:rPr>
            </w:pPr>
            <w:r w:rsidRPr="004A4A45">
              <w:rPr>
                <w:rFonts w:asciiTheme="minorHAnsi" w:hAnsiTheme="minorHAnsi" w:cstheme="minorHAnsi"/>
              </w:rPr>
              <w:t>Email, Mailed packet</w:t>
            </w:r>
          </w:p>
        </w:tc>
        <w:tc>
          <w:tcPr>
            <w:tcW w:w="1188" w:type="pct"/>
          </w:tcPr>
          <w:p w:rsidR="00AF6D84" w:rsidRPr="004A4A45" w:rsidP="00862979" w14:paraId="500935D9" w14:textId="77777777">
            <w:pPr>
              <w:pStyle w:val="TableText"/>
              <w:spacing w:after="40"/>
              <w:jc w:val="left"/>
              <w:rPr>
                <w:rFonts w:asciiTheme="minorHAnsi" w:hAnsiTheme="minorHAnsi" w:cstheme="minorHAnsi"/>
              </w:rPr>
            </w:pPr>
            <w:r w:rsidRPr="004A4A45">
              <w:rPr>
                <w:rFonts w:asciiTheme="minorHAnsi" w:hAnsiTheme="minorHAnsi" w:cstheme="minorHAnsi"/>
              </w:rPr>
              <w:t>At registration</w:t>
            </w:r>
          </w:p>
        </w:tc>
        <w:tc>
          <w:tcPr>
            <w:tcW w:w="1521" w:type="pct"/>
          </w:tcPr>
          <w:p w:rsidR="00AF6D84" w:rsidRPr="004A4A45" w:rsidP="00862979" w14:paraId="0C639350" w14:textId="77777777">
            <w:pPr>
              <w:pStyle w:val="TableText"/>
              <w:spacing w:after="40"/>
              <w:jc w:val="left"/>
              <w:rPr>
                <w:rFonts w:asciiTheme="minorHAnsi" w:hAnsiTheme="minorHAnsi" w:cstheme="minorHAnsi"/>
              </w:rPr>
            </w:pPr>
            <w:r w:rsidRPr="004A4A45">
              <w:rPr>
                <w:rFonts w:asciiTheme="minorHAnsi" w:hAnsiTheme="minorHAnsi" w:cstheme="minorHAnsi"/>
              </w:rPr>
              <w:t>Welcome to new keyholders</w:t>
            </w:r>
          </w:p>
        </w:tc>
      </w:tr>
      <w:tr w14:paraId="034B4661" w14:textId="77777777" w:rsidTr="00D34E0C">
        <w:tblPrEx>
          <w:tblW w:w="5000" w:type="pct"/>
          <w:tblLook w:val="04A0"/>
        </w:tblPrEx>
        <w:trPr>
          <w:trHeight w:val="150"/>
        </w:trPr>
        <w:tc>
          <w:tcPr>
            <w:tcW w:w="1008" w:type="pct"/>
            <w:vMerge/>
            <w:tcBorders>
              <w:right w:val="single" w:sz="8" w:space="0" w:color="7BA0CD" w:themeColor="accent1" w:themeTint="BF"/>
            </w:tcBorders>
          </w:tcPr>
          <w:p w:rsidR="00AF6D84" w:rsidRPr="004A4A45" w:rsidP="00862979" w14:paraId="06E0A6F7"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AF6D84" w:rsidRPr="004A4A45" w:rsidP="00862979" w14:paraId="73720880" w14:textId="77777777">
            <w:pPr>
              <w:pStyle w:val="TableText"/>
              <w:spacing w:after="40"/>
              <w:jc w:val="left"/>
              <w:rPr>
                <w:rFonts w:asciiTheme="minorHAnsi" w:hAnsiTheme="minorHAnsi" w:cstheme="minorHAnsi"/>
              </w:rPr>
            </w:pPr>
            <w:r w:rsidRPr="004A4A45">
              <w:rPr>
                <w:rFonts w:asciiTheme="minorHAnsi" w:hAnsiTheme="minorHAnsi" w:cstheme="minorHAnsi"/>
              </w:rPr>
              <w:t>Letter to CEO</w:t>
            </w:r>
          </w:p>
        </w:tc>
        <w:tc>
          <w:tcPr>
            <w:tcW w:w="1188" w:type="pct"/>
          </w:tcPr>
          <w:p w:rsidR="00AF6D84" w:rsidRPr="004A4A45" w:rsidP="00862979" w14:paraId="78BD0E3B"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Late August </w:t>
            </w:r>
          </w:p>
        </w:tc>
        <w:tc>
          <w:tcPr>
            <w:tcW w:w="1521" w:type="pct"/>
          </w:tcPr>
          <w:p w:rsidR="00AF6D84" w:rsidRPr="004A4A45" w:rsidP="00862979" w14:paraId="07D7F7D4" w14:textId="77777777">
            <w:pPr>
              <w:pStyle w:val="TableText"/>
              <w:spacing w:after="40"/>
              <w:jc w:val="left"/>
              <w:rPr>
                <w:rFonts w:asciiTheme="minorHAnsi" w:hAnsiTheme="minorHAnsi" w:cstheme="minorHAnsi"/>
              </w:rPr>
            </w:pPr>
            <w:r w:rsidRPr="004A4A45">
              <w:rPr>
                <w:rFonts w:asciiTheme="minorHAnsi" w:hAnsiTheme="minorHAnsi" w:cstheme="minorHAnsi"/>
              </w:rPr>
              <w:t>No registered keyholder</w:t>
            </w:r>
          </w:p>
        </w:tc>
      </w:tr>
      <w:tr w14:paraId="248A0183" w14:textId="77777777" w:rsidTr="00D34E0C">
        <w:tblPrEx>
          <w:tblW w:w="5000" w:type="pct"/>
          <w:tblLook w:val="04A0"/>
        </w:tblPrEx>
        <w:trPr>
          <w:trHeight w:val="150"/>
        </w:trPr>
        <w:tc>
          <w:tcPr>
            <w:tcW w:w="1008" w:type="pct"/>
            <w:vMerge/>
            <w:tcBorders>
              <w:right w:val="single" w:sz="8" w:space="0" w:color="7BA0CD" w:themeColor="accent1" w:themeTint="BF"/>
            </w:tcBorders>
          </w:tcPr>
          <w:p w:rsidR="00AF6D84" w:rsidRPr="004A4A45" w:rsidP="00862979" w14:paraId="79D799DA"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AF6D84" w:rsidRPr="004A4A45" w:rsidP="00862979" w14:paraId="5F363D40" w14:textId="77777777">
            <w:pPr>
              <w:pStyle w:val="TableText"/>
              <w:spacing w:after="40"/>
              <w:jc w:val="left"/>
              <w:rPr>
                <w:rFonts w:asciiTheme="minorHAnsi" w:hAnsiTheme="minorHAnsi" w:cstheme="minorHAnsi"/>
              </w:rPr>
            </w:pPr>
            <w:r w:rsidRPr="004A4A45">
              <w:rPr>
                <w:rFonts w:asciiTheme="minorHAnsi" w:hAnsiTheme="minorHAnsi" w:cstheme="minorHAnsi"/>
              </w:rPr>
              <w:t>Letter &amp; phone call to CEO</w:t>
            </w:r>
          </w:p>
        </w:tc>
        <w:tc>
          <w:tcPr>
            <w:tcW w:w="1188" w:type="pct"/>
          </w:tcPr>
          <w:p w:rsidR="00AF6D84" w:rsidRPr="004A4A45" w:rsidP="00862979" w14:paraId="3ED8B729"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Mid-September </w:t>
            </w:r>
          </w:p>
        </w:tc>
        <w:tc>
          <w:tcPr>
            <w:tcW w:w="1521" w:type="pct"/>
          </w:tcPr>
          <w:p w:rsidR="00AF6D84" w:rsidRPr="004A4A45" w:rsidP="00862979" w14:paraId="1AF783DA" w14:textId="77777777">
            <w:pPr>
              <w:pStyle w:val="TableText"/>
              <w:spacing w:after="40"/>
              <w:jc w:val="left"/>
              <w:rPr>
                <w:rFonts w:asciiTheme="minorHAnsi" w:hAnsiTheme="minorHAnsi" w:cstheme="minorHAnsi"/>
              </w:rPr>
            </w:pPr>
            <w:r w:rsidRPr="004A4A45">
              <w:rPr>
                <w:rFonts w:asciiTheme="minorHAnsi" w:hAnsiTheme="minorHAnsi" w:cstheme="minorHAnsi"/>
              </w:rPr>
              <w:t>No registered keyholder</w:t>
            </w:r>
          </w:p>
        </w:tc>
      </w:tr>
      <w:tr w14:paraId="163939CE" w14:textId="77777777" w:rsidTr="00D34E0C">
        <w:tblPrEx>
          <w:tblW w:w="5000" w:type="pct"/>
          <w:tblLook w:val="04A0"/>
        </w:tblPrEx>
        <w:trPr>
          <w:trHeight w:val="227"/>
        </w:trPr>
        <w:tc>
          <w:tcPr>
            <w:tcW w:w="1008" w:type="pct"/>
            <w:vMerge w:val="restart"/>
            <w:tcBorders>
              <w:right w:val="single" w:sz="8" w:space="0" w:color="7BA0CD" w:themeColor="accent1" w:themeTint="BF"/>
            </w:tcBorders>
          </w:tcPr>
          <w:p w:rsidR="00755A15" w:rsidRPr="004A4A45" w:rsidP="00862979" w14:paraId="5D68C4B9" w14:textId="77777777">
            <w:pPr>
              <w:pStyle w:val="TableText"/>
              <w:spacing w:after="40"/>
              <w:rPr>
                <w:rFonts w:asciiTheme="minorHAnsi" w:hAnsiTheme="minorHAnsi" w:cstheme="minorHAnsi"/>
              </w:rPr>
            </w:pPr>
            <w:r w:rsidRPr="004A4A45">
              <w:rPr>
                <w:rFonts w:asciiTheme="minorHAnsi" w:hAnsiTheme="minorHAnsi" w:cstheme="minorHAnsi"/>
              </w:rPr>
              <w:t>Each collection:</w:t>
            </w:r>
          </w:p>
          <w:p w:rsidR="00061E67" w:rsidRPr="004A4A45" w:rsidP="00862979" w14:paraId="174FC7A6" w14:textId="77777777">
            <w:pPr>
              <w:pStyle w:val="TableTextIndent"/>
              <w:spacing w:after="40"/>
              <w:rPr>
                <w:rFonts w:asciiTheme="minorHAnsi" w:hAnsiTheme="minorHAnsi" w:cstheme="minorHAnsi"/>
              </w:rPr>
            </w:pPr>
            <w:r w:rsidRPr="004A4A45">
              <w:rPr>
                <w:rFonts w:asciiTheme="minorHAnsi" w:hAnsiTheme="minorHAnsi" w:cstheme="minorHAnsi"/>
              </w:rPr>
              <w:t>Fall</w:t>
            </w:r>
          </w:p>
          <w:p w:rsidR="00061E67" w:rsidRPr="004A4A45" w:rsidP="00862979" w14:paraId="6AAAE7FF" w14:textId="77777777">
            <w:pPr>
              <w:pStyle w:val="TableTextIndent"/>
              <w:spacing w:after="40"/>
              <w:rPr>
                <w:rFonts w:asciiTheme="minorHAnsi" w:hAnsiTheme="minorHAnsi" w:cstheme="minorHAnsi"/>
              </w:rPr>
            </w:pPr>
            <w:r w:rsidRPr="004A4A45">
              <w:rPr>
                <w:rFonts w:asciiTheme="minorHAnsi" w:hAnsiTheme="minorHAnsi" w:cstheme="minorHAnsi"/>
              </w:rPr>
              <w:t>Winter</w:t>
            </w:r>
          </w:p>
          <w:p w:rsidR="00755A15" w:rsidRPr="004A4A45" w:rsidP="00862979" w14:paraId="3993006C" w14:textId="77777777">
            <w:pPr>
              <w:pStyle w:val="TableTextIndent"/>
              <w:spacing w:after="40"/>
              <w:rPr>
                <w:rFonts w:asciiTheme="minorHAnsi" w:hAnsiTheme="minorHAnsi" w:cstheme="minorHAnsi"/>
              </w:rPr>
            </w:pPr>
            <w:r w:rsidRPr="004A4A45">
              <w:rPr>
                <w:rFonts w:asciiTheme="minorHAnsi" w:hAnsiTheme="minorHAnsi" w:cstheme="minorHAnsi"/>
              </w:rPr>
              <w:t xml:space="preserve">Spring </w:t>
            </w:r>
          </w:p>
        </w:tc>
        <w:tc>
          <w:tcPr>
            <w:tcW w:w="1283" w:type="pct"/>
            <w:tcBorders>
              <w:left w:val="single" w:sz="8" w:space="0" w:color="7BA0CD" w:themeColor="accent1" w:themeTint="BF"/>
            </w:tcBorders>
          </w:tcPr>
          <w:p w:rsidR="00755A15" w:rsidRPr="004A4A45" w:rsidP="00862979" w14:paraId="57840075" w14:textId="77777777">
            <w:pPr>
              <w:pStyle w:val="TableText"/>
              <w:spacing w:after="40"/>
              <w:jc w:val="left"/>
              <w:rPr>
                <w:rFonts w:asciiTheme="minorHAnsi" w:hAnsiTheme="minorHAnsi" w:cstheme="minorHAnsi"/>
              </w:rPr>
            </w:pPr>
            <w:r w:rsidRPr="004A4A45">
              <w:rPr>
                <w:rFonts w:asciiTheme="minorHAnsi" w:hAnsiTheme="minorHAnsi" w:cstheme="minorHAnsi"/>
              </w:rPr>
              <w:t>Email to keyholder</w:t>
            </w:r>
          </w:p>
        </w:tc>
        <w:tc>
          <w:tcPr>
            <w:tcW w:w="1188" w:type="pct"/>
          </w:tcPr>
          <w:p w:rsidR="00755A15" w:rsidRPr="004A4A45" w:rsidP="00862979" w14:paraId="7E125E71" w14:textId="77777777">
            <w:pPr>
              <w:pStyle w:val="TableText"/>
              <w:spacing w:after="40"/>
              <w:jc w:val="left"/>
              <w:rPr>
                <w:rFonts w:asciiTheme="minorHAnsi" w:hAnsiTheme="minorHAnsi" w:cstheme="minorHAnsi"/>
              </w:rPr>
            </w:pPr>
            <w:r w:rsidRPr="004A4A45">
              <w:rPr>
                <w:rFonts w:asciiTheme="minorHAnsi" w:hAnsiTheme="minorHAnsi" w:cstheme="minorHAnsi"/>
              </w:rPr>
              <w:t>Open</w:t>
            </w:r>
          </w:p>
        </w:tc>
        <w:tc>
          <w:tcPr>
            <w:tcW w:w="1521" w:type="pct"/>
          </w:tcPr>
          <w:p w:rsidR="00755A15" w:rsidRPr="004A4A45" w:rsidP="00862979" w14:paraId="21BE225E" w14:textId="77777777">
            <w:pPr>
              <w:pStyle w:val="TableText"/>
              <w:spacing w:after="40"/>
              <w:jc w:val="left"/>
              <w:rPr>
                <w:rFonts w:asciiTheme="minorHAnsi" w:hAnsiTheme="minorHAnsi" w:cstheme="minorHAnsi"/>
              </w:rPr>
            </w:pPr>
            <w:r w:rsidRPr="004A4A45">
              <w:rPr>
                <w:rFonts w:asciiTheme="minorHAnsi" w:hAnsiTheme="minorHAnsi" w:cstheme="minorHAnsi"/>
              </w:rPr>
              <w:t>Collection open</w:t>
            </w:r>
          </w:p>
        </w:tc>
      </w:tr>
      <w:tr w14:paraId="7368CC6F"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2C6B5C85"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2DC91523" w14:textId="77777777">
            <w:pPr>
              <w:pStyle w:val="TableText"/>
              <w:spacing w:after="40"/>
              <w:jc w:val="left"/>
              <w:rPr>
                <w:rFonts w:asciiTheme="minorHAnsi" w:hAnsiTheme="minorHAnsi" w:cstheme="minorHAnsi"/>
              </w:rPr>
            </w:pPr>
            <w:r w:rsidRPr="004A4A45">
              <w:rPr>
                <w:rFonts w:asciiTheme="minorHAnsi" w:hAnsiTheme="minorHAnsi" w:cstheme="minorHAnsi"/>
              </w:rPr>
              <w:t>Email to keyholder</w:t>
            </w:r>
          </w:p>
        </w:tc>
        <w:tc>
          <w:tcPr>
            <w:tcW w:w="1188" w:type="pct"/>
          </w:tcPr>
          <w:p w:rsidR="00755A15" w:rsidRPr="004A4A45" w:rsidP="00862979" w14:paraId="163CA9BF"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Close – 4 wks </w:t>
            </w:r>
          </w:p>
        </w:tc>
        <w:tc>
          <w:tcPr>
            <w:tcW w:w="1521" w:type="pct"/>
          </w:tcPr>
          <w:p w:rsidR="00755A15" w:rsidRPr="004A4A45" w:rsidP="00862979" w14:paraId="3048C98C" w14:textId="77777777">
            <w:pPr>
              <w:pStyle w:val="TableText"/>
              <w:spacing w:after="40"/>
              <w:jc w:val="left"/>
              <w:rPr>
                <w:rFonts w:asciiTheme="minorHAnsi" w:hAnsiTheme="minorHAnsi" w:cstheme="minorHAnsi"/>
              </w:rPr>
            </w:pPr>
            <w:r w:rsidRPr="004A4A45">
              <w:rPr>
                <w:rFonts w:asciiTheme="minorHAnsi" w:hAnsiTheme="minorHAnsi" w:cstheme="minorHAnsi"/>
              </w:rPr>
              <w:t>No data entered</w:t>
            </w:r>
          </w:p>
        </w:tc>
      </w:tr>
      <w:tr w14:paraId="148F017C"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1677B098"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08BE6AD9"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Email to </w:t>
            </w:r>
            <w:r w:rsidRPr="004A4A45" w:rsidR="00B10B11">
              <w:rPr>
                <w:rFonts w:asciiTheme="minorHAnsi" w:hAnsiTheme="minorHAnsi" w:cstheme="minorHAnsi"/>
              </w:rPr>
              <w:t>n</w:t>
            </w:r>
            <w:r w:rsidRPr="004A4A45">
              <w:rPr>
                <w:rFonts w:asciiTheme="minorHAnsi" w:hAnsiTheme="minorHAnsi" w:cstheme="minorHAnsi"/>
              </w:rPr>
              <w:t>ew keyholder</w:t>
            </w:r>
          </w:p>
        </w:tc>
        <w:tc>
          <w:tcPr>
            <w:tcW w:w="1188" w:type="pct"/>
          </w:tcPr>
          <w:p w:rsidR="00755A15" w:rsidRPr="004A4A45" w:rsidP="00862979" w14:paraId="0C15C015" w14:textId="77777777">
            <w:pPr>
              <w:pStyle w:val="TableText"/>
              <w:spacing w:after="40"/>
              <w:jc w:val="left"/>
              <w:rPr>
                <w:rFonts w:asciiTheme="minorHAnsi" w:hAnsiTheme="minorHAnsi" w:cstheme="minorHAnsi"/>
              </w:rPr>
            </w:pPr>
            <w:r w:rsidRPr="004A4A45">
              <w:rPr>
                <w:rFonts w:asciiTheme="minorHAnsi" w:hAnsiTheme="minorHAnsi" w:cstheme="minorHAnsi"/>
              </w:rPr>
              <w:t>Close – 4 wks</w:t>
            </w:r>
          </w:p>
        </w:tc>
        <w:tc>
          <w:tcPr>
            <w:tcW w:w="1521" w:type="pct"/>
          </w:tcPr>
          <w:p w:rsidR="00755A15" w:rsidRPr="004A4A45" w:rsidP="00862979" w14:paraId="3976906A" w14:textId="77777777">
            <w:pPr>
              <w:pStyle w:val="TableText"/>
              <w:spacing w:after="40"/>
              <w:jc w:val="left"/>
              <w:rPr>
                <w:rFonts w:asciiTheme="minorHAnsi" w:hAnsiTheme="minorHAnsi" w:cstheme="minorHAnsi"/>
              </w:rPr>
            </w:pPr>
            <w:r w:rsidRPr="004A4A45">
              <w:rPr>
                <w:rFonts w:asciiTheme="minorHAnsi" w:hAnsiTheme="minorHAnsi" w:cstheme="minorHAnsi"/>
              </w:rPr>
              <w:t>All surveys not locked</w:t>
            </w:r>
          </w:p>
        </w:tc>
      </w:tr>
      <w:tr w14:paraId="6E6DDA1D"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4D38B6C1"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13C7F99C"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Thank you </w:t>
            </w:r>
            <w:r w:rsidRPr="004A4A45" w:rsidR="00A5654E">
              <w:rPr>
                <w:rFonts w:asciiTheme="minorHAnsi" w:hAnsiTheme="minorHAnsi" w:cstheme="minorHAnsi"/>
              </w:rPr>
              <w:t>e</w:t>
            </w:r>
            <w:r w:rsidRPr="004A4A45">
              <w:rPr>
                <w:rFonts w:asciiTheme="minorHAnsi" w:hAnsiTheme="minorHAnsi" w:cstheme="minorHAnsi"/>
              </w:rPr>
              <w:t>mail to CEO</w:t>
            </w:r>
          </w:p>
        </w:tc>
        <w:tc>
          <w:tcPr>
            <w:tcW w:w="1188" w:type="pct"/>
          </w:tcPr>
          <w:p w:rsidR="00755A15" w:rsidRPr="004A4A45" w:rsidP="00862979" w14:paraId="79BF93EF"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Close – 3 wks </w:t>
            </w:r>
          </w:p>
        </w:tc>
        <w:tc>
          <w:tcPr>
            <w:tcW w:w="1521" w:type="pct"/>
          </w:tcPr>
          <w:p w:rsidR="00755A15" w:rsidRPr="004A4A45" w:rsidP="00862979" w14:paraId="459B35DB"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All surveys locked </w:t>
            </w:r>
          </w:p>
        </w:tc>
      </w:tr>
      <w:tr w14:paraId="6B355268"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07557649"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74A789C9" w14:textId="77777777">
            <w:pPr>
              <w:pStyle w:val="TableText"/>
              <w:spacing w:after="40"/>
              <w:jc w:val="left"/>
              <w:rPr>
                <w:rFonts w:asciiTheme="minorHAnsi" w:hAnsiTheme="minorHAnsi" w:cstheme="minorHAnsi"/>
              </w:rPr>
            </w:pPr>
            <w:r w:rsidRPr="004A4A45">
              <w:rPr>
                <w:rFonts w:asciiTheme="minorHAnsi" w:hAnsiTheme="minorHAnsi" w:cstheme="minorHAnsi"/>
              </w:rPr>
              <w:t>Phone call to CEO/keyholder</w:t>
            </w:r>
          </w:p>
        </w:tc>
        <w:tc>
          <w:tcPr>
            <w:tcW w:w="1188" w:type="pct"/>
          </w:tcPr>
          <w:p w:rsidR="00755A15" w:rsidRPr="004A4A45" w:rsidP="00862979" w14:paraId="5A5DD7DB"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Close – 2 wks </w:t>
            </w:r>
          </w:p>
        </w:tc>
        <w:tc>
          <w:tcPr>
            <w:tcW w:w="1521" w:type="pct"/>
          </w:tcPr>
          <w:p w:rsidR="00755A15" w:rsidRPr="004A4A45" w:rsidP="00862979" w14:paraId="5D2EE5DE" w14:textId="77777777">
            <w:pPr>
              <w:pStyle w:val="TableText"/>
              <w:spacing w:after="40"/>
              <w:jc w:val="left"/>
              <w:rPr>
                <w:rFonts w:asciiTheme="minorHAnsi" w:hAnsiTheme="minorHAnsi" w:cstheme="minorHAnsi"/>
              </w:rPr>
            </w:pPr>
            <w:r w:rsidRPr="004A4A45">
              <w:rPr>
                <w:rFonts w:asciiTheme="minorHAnsi" w:hAnsiTheme="minorHAnsi" w:cstheme="minorHAnsi"/>
              </w:rPr>
              <w:t>No data entered</w:t>
            </w:r>
          </w:p>
        </w:tc>
      </w:tr>
      <w:tr w14:paraId="0133432D"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77A75B09"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6A5C60D4"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Phone call to </w:t>
            </w:r>
            <w:r w:rsidRPr="004A4A45" w:rsidR="00B10B11">
              <w:rPr>
                <w:rFonts w:asciiTheme="minorHAnsi" w:hAnsiTheme="minorHAnsi" w:cstheme="minorHAnsi"/>
              </w:rPr>
              <w:t>n</w:t>
            </w:r>
            <w:r w:rsidRPr="004A4A45">
              <w:rPr>
                <w:rFonts w:asciiTheme="minorHAnsi" w:hAnsiTheme="minorHAnsi" w:cstheme="minorHAnsi"/>
              </w:rPr>
              <w:t>ew keyholder</w:t>
            </w:r>
          </w:p>
        </w:tc>
        <w:tc>
          <w:tcPr>
            <w:tcW w:w="1188" w:type="pct"/>
          </w:tcPr>
          <w:p w:rsidR="00755A15" w:rsidRPr="004A4A45" w:rsidP="00862979" w14:paraId="74FB88E4" w14:textId="77777777">
            <w:pPr>
              <w:pStyle w:val="TableText"/>
              <w:spacing w:after="40"/>
              <w:jc w:val="left"/>
              <w:rPr>
                <w:rFonts w:asciiTheme="minorHAnsi" w:hAnsiTheme="minorHAnsi" w:cstheme="minorHAnsi"/>
              </w:rPr>
            </w:pPr>
            <w:r w:rsidRPr="004A4A45">
              <w:rPr>
                <w:rFonts w:asciiTheme="minorHAnsi" w:hAnsiTheme="minorHAnsi" w:cstheme="minorHAnsi"/>
              </w:rPr>
              <w:t>Close – 2 wks</w:t>
            </w:r>
          </w:p>
        </w:tc>
        <w:tc>
          <w:tcPr>
            <w:tcW w:w="1521" w:type="pct"/>
          </w:tcPr>
          <w:p w:rsidR="00755A15" w:rsidRPr="004A4A45" w:rsidP="00862979" w14:paraId="70BF97E6" w14:textId="77777777">
            <w:pPr>
              <w:pStyle w:val="TableText"/>
              <w:spacing w:after="40"/>
              <w:jc w:val="left"/>
              <w:rPr>
                <w:rFonts w:asciiTheme="minorHAnsi" w:hAnsiTheme="minorHAnsi" w:cstheme="minorHAnsi"/>
              </w:rPr>
            </w:pPr>
            <w:r w:rsidRPr="004A4A45">
              <w:rPr>
                <w:rFonts w:asciiTheme="minorHAnsi" w:hAnsiTheme="minorHAnsi" w:cstheme="minorHAnsi"/>
              </w:rPr>
              <w:t>All surveys not locked</w:t>
            </w:r>
          </w:p>
        </w:tc>
      </w:tr>
      <w:tr w14:paraId="7F4503A7"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26A4C920"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1AC497D0" w14:textId="77777777">
            <w:pPr>
              <w:pStyle w:val="TableText"/>
              <w:spacing w:after="40"/>
              <w:jc w:val="left"/>
              <w:rPr>
                <w:rFonts w:asciiTheme="minorHAnsi" w:hAnsiTheme="minorHAnsi" w:cstheme="minorHAnsi"/>
              </w:rPr>
            </w:pPr>
            <w:r w:rsidRPr="004A4A45">
              <w:rPr>
                <w:rFonts w:asciiTheme="minorHAnsi" w:hAnsiTheme="minorHAnsi" w:cstheme="minorHAnsi"/>
              </w:rPr>
              <w:t>Email to keyholder</w:t>
            </w:r>
          </w:p>
        </w:tc>
        <w:tc>
          <w:tcPr>
            <w:tcW w:w="1188" w:type="pct"/>
          </w:tcPr>
          <w:p w:rsidR="00755A15" w:rsidRPr="004A4A45" w:rsidP="00862979" w14:paraId="0300B49C"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Close – 2 wks </w:t>
            </w:r>
          </w:p>
        </w:tc>
        <w:tc>
          <w:tcPr>
            <w:tcW w:w="1521" w:type="pct"/>
          </w:tcPr>
          <w:p w:rsidR="00755A15" w:rsidRPr="004A4A45" w:rsidP="00862979" w14:paraId="4D1D7CAE" w14:textId="77777777">
            <w:pPr>
              <w:pStyle w:val="TableText"/>
              <w:spacing w:after="40"/>
              <w:jc w:val="left"/>
              <w:rPr>
                <w:rFonts w:asciiTheme="minorHAnsi" w:hAnsiTheme="minorHAnsi" w:cstheme="minorHAnsi"/>
              </w:rPr>
            </w:pPr>
            <w:r w:rsidRPr="004A4A45">
              <w:rPr>
                <w:rFonts w:asciiTheme="minorHAnsi" w:hAnsiTheme="minorHAnsi" w:cstheme="minorHAnsi"/>
              </w:rPr>
              <w:t>All surveys not locked</w:t>
            </w:r>
          </w:p>
        </w:tc>
      </w:tr>
      <w:tr w14:paraId="5F09E7E6" w14:textId="77777777" w:rsidTr="00D34E0C">
        <w:tblPrEx>
          <w:tblW w:w="5000" w:type="pct"/>
          <w:tblLook w:val="04A0"/>
        </w:tblPrEx>
        <w:trPr>
          <w:trHeight w:val="150"/>
        </w:trPr>
        <w:tc>
          <w:tcPr>
            <w:tcW w:w="1008" w:type="pct"/>
            <w:vMerge/>
            <w:tcBorders>
              <w:right w:val="single" w:sz="8" w:space="0" w:color="7BA0CD" w:themeColor="accent1" w:themeTint="BF"/>
            </w:tcBorders>
          </w:tcPr>
          <w:p w:rsidR="00755A15" w:rsidRPr="004A4A45" w:rsidP="00862979" w14:paraId="15AA0E10"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755A15" w:rsidRPr="004A4A45" w:rsidP="00862979" w14:paraId="37EA40F9" w14:textId="77777777">
            <w:pPr>
              <w:pStyle w:val="TableText"/>
              <w:spacing w:after="40"/>
              <w:jc w:val="left"/>
              <w:rPr>
                <w:rFonts w:asciiTheme="minorHAnsi" w:hAnsiTheme="minorHAnsi" w:cstheme="minorHAnsi"/>
              </w:rPr>
            </w:pPr>
            <w:r w:rsidRPr="004A4A45">
              <w:rPr>
                <w:rFonts w:asciiTheme="minorHAnsi" w:hAnsiTheme="minorHAnsi" w:cstheme="minorHAnsi"/>
              </w:rPr>
              <w:t>Email to keyholder</w:t>
            </w:r>
          </w:p>
        </w:tc>
        <w:tc>
          <w:tcPr>
            <w:tcW w:w="1188" w:type="pct"/>
          </w:tcPr>
          <w:p w:rsidR="00755A15" w:rsidRPr="004A4A45" w:rsidP="00862979" w14:paraId="30CB5D09"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Close – 1 wk </w:t>
            </w:r>
          </w:p>
        </w:tc>
        <w:tc>
          <w:tcPr>
            <w:tcW w:w="1521" w:type="pct"/>
          </w:tcPr>
          <w:p w:rsidR="00755A15" w:rsidRPr="004A4A45" w:rsidP="00862979" w14:paraId="04BCEE2D" w14:textId="77777777">
            <w:pPr>
              <w:pStyle w:val="TableText"/>
              <w:spacing w:after="40"/>
              <w:jc w:val="left"/>
              <w:rPr>
                <w:rFonts w:asciiTheme="minorHAnsi" w:hAnsiTheme="minorHAnsi" w:cstheme="minorHAnsi"/>
              </w:rPr>
            </w:pPr>
            <w:r w:rsidRPr="004A4A45">
              <w:rPr>
                <w:rFonts w:asciiTheme="minorHAnsi" w:hAnsiTheme="minorHAnsi" w:cstheme="minorHAnsi"/>
              </w:rPr>
              <w:t>All surveys not locked</w:t>
            </w:r>
          </w:p>
        </w:tc>
      </w:tr>
      <w:tr w14:paraId="0C96CA41" w14:textId="77777777" w:rsidTr="00D34E0C">
        <w:tblPrEx>
          <w:tblW w:w="5000" w:type="pct"/>
          <w:tblLook w:val="04A0"/>
        </w:tblPrEx>
        <w:trPr>
          <w:trHeight w:val="209"/>
        </w:trPr>
        <w:tc>
          <w:tcPr>
            <w:tcW w:w="1008" w:type="pct"/>
            <w:vMerge w:val="restart"/>
            <w:tcBorders>
              <w:right w:val="single" w:sz="8" w:space="0" w:color="7BA0CD" w:themeColor="accent1" w:themeTint="BF"/>
            </w:tcBorders>
          </w:tcPr>
          <w:p w:rsidR="00B17F64" w:rsidRPr="004A4A45" w:rsidP="00862979" w14:paraId="1A123B33" w14:textId="77777777">
            <w:pPr>
              <w:pStyle w:val="TableText"/>
              <w:spacing w:after="40"/>
              <w:rPr>
                <w:rFonts w:asciiTheme="minorHAnsi" w:hAnsiTheme="minorHAnsi" w:cstheme="minorHAnsi"/>
              </w:rPr>
            </w:pPr>
            <w:r w:rsidRPr="004A4A45">
              <w:rPr>
                <w:rFonts w:asciiTheme="minorHAnsi" w:hAnsiTheme="minorHAnsi" w:cstheme="minorHAnsi"/>
              </w:rPr>
              <w:t>Additional for Spring</w:t>
            </w:r>
          </w:p>
        </w:tc>
        <w:tc>
          <w:tcPr>
            <w:tcW w:w="1283" w:type="pct"/>
            <w:tcBorders>
              <w:left w:val="single" w:sz="8" w:space="0" w:color="7BA0CD" w:themeColor="accent1" w:themeTint="BF"/>
            </w:tcBorders>
          </w:tcPr>
          <w:p w:rsidR="00B17F64" w:rsidRPr="004A4A45" w:rsidP="00862979" w14:paraId="4875C26F" w14:textId="77777777">
            <w:pPr>
              <w:pStyle w:val="TableText"/>
              <w:spacing w:after="40"/>
              <w:jc w:val="left"/>
              <w:rPr>
                <w:rFonts w:asciiTheme="minorHAnsi" w:hAnsiTheme="minorHAnsi" w:cstheme="minorHAnsi"/>
              </w:rPr>
            </w:pPr>
            <w:r w:rsidRPr="004A4A45">
              <w:rPr>
                <w:rFonts w:asciiTheme="minorHAnsi" w:hAnsiTheme="minorHAnsi" w:cstheme="minorHAnsi"/>
              </w:rPr>
              <w:t>Email to keyholder</w:t>
            </w:r>
            <w:r w:rsidRPr="004A4A45" w:rsidR="00061E67">
              <w:rPr>
                <w:rFonts w:asciiTheme="minorHAnsi" w:hAnsiTheme="minorHAnsi" w:cstheme="minorHAnsi"/>
              </w:rPr>
              <w:t xml:space="preserve"> </w:t>
            </w:r>
          </w:p>
        </w:tc>
        <w:tc>
          <w:tcPr>
            <w:tcW w:w="1188" w:type="pct"/>
          </w:tcPr>
          <w:p w:rsidR="00B17F64" w:rsidRPr="004A4A45" w:rsidP="00862979" w14:paraId="68B0EAEC"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Late March </w:t>
            </w:r>
          </w:p>
        </w:tc>
        <w:tc>
          <w:tcPr>
            <w:tcW w:w="1521" w:type="pct"/>
          </w:tcPr>
          <w:p w:rsidR="00B17F64" w:rsidRPr="004A4A45" w:rsidP="00862979" w14:paraId="66314E54" w14:textId="77777777">
            <w:pPr>
              <w:pStyle w:val="TableText"/>
              <w:spacing w:after="40"/>
              <w:jc w:val="left"/>
              <w:rPr>
                <w:rFonts w:asciiTheme="minorHAnsi" w:hAnsiTheme="minorHAnsi" w:cstheme="minorHAnsi"/>
              </w:rPr>
            </w:pPr>
            <w:r w:rsidRPr="004A4A45">
              <w:rPr>
                <w:rFonts w:asciiTheme="minorHAnsi" w:hAnsiTheme="minorHAnsi" w:cstheme="minorHAnsi"/>
              </w:rPr>
              <w:t>No data entered since Winter</w:t>
            </w:r>
          </w:p>
        </w:tc>
      </w:tr>
      <w:tr w14:paraId="603C0262" w14:textId="77777777" w:rsidTr="00D34E0C">
        <w:tblPrEx>
          <w:tblW w:w="5000" w:type="pct"/>
          <w:tblLook w:val="04A0"/>
        </w:tblPrEx>
        <w:trPr>
          <w:trHeight w:val="150"/>
        </w:trPr>
        <w:tc>
          <w:tcPr>
            <w:tcW w:w="1008" w:type="pct"/>
            <w:vMerge/>
            <w:tcBorders>
              <w:right w:val="single" w:sz="8" w:space="0" w:color="7BA0CD" w:themeColor="accent1" w:themeTint="BF"/>
            </w:tcBorders>
          </w:tcPr>
          <w:p w:rsidR="00B17F64" w:rsidRPr="004A4A45" w:rsidP="00862979" w14:paraId="0FD9DC02" w14:textId="77777777">
            <w:pPr>
              <w:pStyle w:val="TableText"/>
              <w:spacing w:after="40"/>
              <w:rPr>
                <w:rFonts w:asciiTheme="minorHAnsi" w:hAnsiTheme="minorHAnsi" w:cstheme="minorHAnsi"/>
              </w:rPr>
            </w:pPr>
          </w:p>
        </w:tc>
        <w:tc>
          <w:tcPr>
            <w:tcW w:w="1283" w:type="pct"/>
            <w:tcBorders>
              <w:left w:val="single" w:sz="8" w:space="0" w:color="7BA0CD" w:themeColor="accent1" w:themeTint="BF"/>
            </w:tcBorders>
          </w:tcPr>
          <w:p w:rsidR="00B17F64" w:rsidRPr="004A4A45" w:rsidP="00862979" w14:paraId="33D9FBA3"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Email – This </w:t>
            </w:r>
            <w:r w:rsidRPr="004A4A45" w:rsidR="00B10B11">
              <w:rPr>
                <w:rFonts w:asciiTheme="minorHAnsi" w:hAnsiTheme="minorHAnsi" w:cstheme="minorHAnsi"/>
              </w:rPr>
              <w:t>w</w:t>
            </w:r>
            <w:r w:rsidRPr="004A4A45">
              <w:rPr>
                <w:rFonts w:asciiTheme="minorHAnsi" w:hAnsiTheme="minorHAnsi" w:cstheme="minorHAnsi"/>
              </w:rPr>
              <w:t>eek in IPEDS</w:t>
            </w:r>
          </w:p>
        </w:tc>
        <w:tc>
          <w:tcPr>
            <w:tcW w:w="1188" w:type="pct"/>
          </w:tcPr>
          <w:p w:rsidR="00B17F64" w:rsidRPr="004A4A45" w:rsidP="00862979" w14:paraId="4C977DEC" w14:textId="77777777">
            <w:pPr>
              <w:pStyle w:val="TableText"/>
              <w:spacing w:after="40"/>
              <w:jc w:val="left"/>
              <w:rPr>
                <w:rFonts w:asciiTheme="minorHAnsi" w:hAnsiTheme="minorHAnsi" w:cstheme="minorHAnsi"/>
              </w:rPr>
            </w:pPr>
            <w:r w:rsidRPr="004A4A45">
              <w:rPr>
                <w:rFonts w:asciiTheme="minorHAnsi" w:hAnsiTheme="minorHAnsi" w:cstheme="minorHAnsi"/>
              </w:rPr>
              <w:t xml:space="preserve">Twice in February </w:t>
            </w:r>
          </w:p>
        </w:tc>
        <w:tc>
          <w:tcPr>
            <w:tcW w:w="1521" w:type="pct"/>
          </w:tcPr>
          <w:p w:rsidR="00B17F64" w:rsidRPr="004A4A45" w:rsidP="00862979" w14:paraId="6AC69B2D" w14:textId="77777777">
            <w:pPr>
              <w:pStyle w:val="TableText"/>
              <w:spacing w:after="40"/>
              <w:jc w:val="left"/>
              <w:rPr>
                <w:rFonts w:asciiTheme="minorHAnsi" w:hAnsiTheme="minorHAnsi" w:cstheme="minorHAnsi"/>
              </w:rPr>
            </w:pPr>
            <w:r w:rsidRPr="004A4A45">
              <w:rPr>
                <w:rFonts w:asciiTheme="minorHAnsi" w:hAnsiTheme="minorHAnsi" w:cstheme="minorHAnsi"/>
              </w:rPr>
              <w:t>Reminder that Spring surveys are open</w:t>
            </w:r>
          </w:p>
        </w:tc>
      </w:tr>
    </w:tbl>
    <w:p w:rsidR="00FF541D" w:rsidRPr="004A4A45" w:rsidP="007E16F6" w14:paraId="79345F50" w14:textId="77777777">
      <w:pPr>
        <w:pStyle w:val="BodyText"/>
        <w:spacing w:before="240"/>
        <w:rPr>
          <w:rFonts w:asciiTheme="minorHAnsi" w:hAnsiTheme="minorHAnsi" w:cstheme="minorHAnsi"/>
        </w:rPr>
      </w:pPr>
      <w:bookmarkStart w:id="138" w:name="_Toc437880640"/>
      <w:bookmarkStart w:id="139" w:name="_Toc2884916"/>
      <w:bookmarkEnd w:id="137"/>
      <w:r w:rsidRPr="004A4A45">
        <w:rPr>
          <w:rFonts w:asciiTheme="minorHAnsi" w:hAnsiTheme="minorHAnsi" w:cstheme="minorHAnsi"/>
          <w:snapToGrid w:val="0"/>
        </w:rPr>
        <w:t>The communications/follow-up schedule shown above is also representative of the 2025-26 and 2026-27 collection years.</w:t>
      </w:r>
      <w:r w:rsidRPr="004A4A45" w:rsidR="00920541">
        <w:rPr>
          <w:rFonts w:asciiTheme="minorHAnsi" w:hAnsiTheme="minorHAnsi" w:cstheme="minorHAnsi"/>
          <w:snapToGrid w:val="0"/>
        </w:rPr>
        <w:t xml:space="preserve"> Additional communication related to the Admissions and Consumer Transparency Supplement (ACTS)</w:t>
      </w:r>
      <w:r w:rsidRPr="004A4A45" w:rsidR="00AA0CD8">
        <w:rPr>
          <w:rFonts w:asciiTheme="minorHAnsi" w:hAnsiTheme="minorHAnsi" w:cstheme="minorHAnsi"/>
          <w:snapToGrid w:val="0"/>
        </w:rPr>
        <w:t xml:space="preserve"> will follow a similar schedule and are included in </w:t>
      </w:r>
      <w:r w:rsidRPr="004A4A45" w:rsidR="0051796B">
        <w:rPr>
          <w:rFonts w:asciiTheme="minorHAnsi" w:hAnsiTheme="minorHAnsi" w:cstheme="minorHAnsi"/>
          <w:snapToGrid w:val="0"/>
        </w:rPr>
        <w:t>Appendix B.</w:t>
      </w:r>
    </w:p>
    <w:p w:rsidR="00B17F64" w:rsidRPr="004A4A45" w:rsidP="001614E0" w14:paraId="6939679C" w14:textId="77777777">
      <w:pPr>
        <w:pStyle w:val="AppendixHeading3"/>
        <w:spacing w:before="240"/>
        <w:rPr>
          <w:rFonts w:asciiTheme="minorHAnsi" w:hAnsiTheme="minorHAnsi" w:cstheme="minorHAnsi"/>
        </w:rPr>
      </w:pPr>
      <w:bookmarkStart w:id="140" w:name="_Toc212641195"/>
      <w:r w:rsidRPr="004A4A45">
        <w:rPr>
          <w:rFonts w:asciiTheme="minorHAnsi" w:hAnsiTheme="minorHAnsi" w:cstheme="minorHAnsi"/>
        </w:rPr>
        <w:t>A.16.b.</w:t>
      </w:r>
      <w:r w:rsidRPr="004A4A45">
        <w:rPr>
          <w:rFonts w:asciiTheme="minorHAnsi" w:hAnsiTheme="minorHAnsi" w:cstheme="minorHAnsi"/>
        </w:rPr>
        <w:tab/>
        <w:t>Distribution Methods</w:t>
      </w:r>
      <w:bookmarkEnd w:id="138"/>
      <w:bookmarkEnd w:id="139"/>
      <w:bookmarkEnd w:id="140"/>
    </w:p>
    <w:p w:rsidR="00B17F64" w:rsidRPr="004A4A45" w:rsidP="001D1BE3" w14:paraId="5A48CD12" w14:textId="77777777">
      <w:pPr>
        <w:pStyle w:val="BodyText"/>
        <w:rPr>
          <w:rFonts w:asciiTheme="minorHAnsi" w:hAnsiTheme="minorHAnsi" w:cstheme="minorHAnsi"/>
        </w:rPr>
      </w:pPr>
      <w:r w:rsidRPr="004A4A45">
        <w:rPr>
          <w:rFonts w:asciiTheme="minorHAnsi" w:hAnsiTheme="minorHAnsi" w:cstheme="minorHAnsi"/>
        </w:rPr>
        <w:t>NCES distributes IPEDS data to users in a timely fashion and in a format that is easy to use. Specifically, IPEDS will be di</w:t>
      </w:r>
      <w:r w:rsidRPr="004A4A45" w:rsidR="004B538E">
        <w:rPr>
          <w:rFonts w:asciiTheme="minorHAnsi" w:hAnsiTheme="minorHAnsi" w:cstheme="minorHAnsi"/>
        </w:rPr>
        <w:t>stributed in the following ways.</w:t>
      </w:r>
    </w:p>
    <w:p w:rsidR="00717F0B" w:rsidRPr="004A4A45" w:rsidP="004E3D4F" w14:paraId="35F01FFB" w14:textId="77777777">
      <w:pPr>
        <w:pStyle w:val="AppendixBodyText"/>
        <w:rPr>
          <w:rFonts w:asciiTheme="minorHAnsi" w:hAnsiTheme="minorHAnsi" w:cstheme="minorHAnsi"/>
          <w:b/>
        </w:rPr>
      </w:pPr>
      <w:r w:rsidRPr="004A4A45">
        <w:rPr>
          <w:rFonts w:asciiTheme="minorHAnsi" w:hAnsiTheme="minorHAnsi" w:cstheme="minorHAnsi"/>
          <w:b/>
        </w:rPr>
        <w:t xml:space="preserve">1. </w:t>
      </w:r>
      <w:r w:rsidRPr="004A4A45" w:rsidR="00B17F64">
        <w:rPr>
          <w:rFonts w:asciiTheme="minorHAnsi" w:hAnsiTheme="minorHAnsi" w:cstheme="minorHAnsi"/>
          <w:b/>
        </w:rPr>
        <w:t>Data Dissemination Tools</w:t>
      </w:r>
      <w:r w:rsidRPr="004A4A45" w:rsidR="0082447D">
        <w:rPr>
          <w:rFonts w:asciiTheme="minorHAnsi" w:hAnsiTheme="minorHAnsi" w:cstheme="minorHAnsi"/>
          <w:b/>
        </w:rPr>
        <w:t>.</w:t>
      </w:r>
    </w:p>
    <w:p w:rsidR="00061E67" w:rsidRPr="004A4A45" w:rsidP="008F0F82" w14:paraId="58079E00" w14:textId="77777777">
      <w:pPr>
        <w:pStyle w:val="AppendixBodyText"/>
        <w:ind w:left="360" w:firstLine="0"/>
        <w:rPr>
          <w:rFonts w:asciiTheme="minorHAnsi" w:hAnsiTheme="minorHAnsi" w:cstheme="minorHAnsi"/>
        </w:rPr>
      </w:pPr>
      <w:r w:rsidRPr="004A4A45">
        <w:rPr>
          <w:rFonts w:asciiTheme="minorHAnsi" w:hAnsiTheme="minorHAnsi" w:cstheme="minorHAnsi"/>
          <w:u w:val="single"/>
        </w:rPr>
        <w:t>Use the Data</w:t>
      </w:r>
      <w:r w:rsidRPr="004A4A45" w:rsidR="001D3206">
        <w:rPr>
          <w:rFonts w:asciiTheme="minorHAnsi" w:hAnsiTheme="minorHAnsi" w:cstheme="minorHAnsi"/>
        </w:rPr>
        <w:t>:</w:t>
      </w:r>
      <w:r w:rsidRPr="004A4A45">
        <w:rPr>
          <w:rFonts w:asciiTheme="minorHAnsi" w:hAnsiTheme="minorHAnsi" w:cstheme="minorHAnsi"/>
        </w:rPr>
        <w:t xml:space="preserve"> The Use the Data portal</w:t>
      </w:r>
      <w:r w:rsidRPr="004A4A45" w:rsidR="00B17F64">
        <w:rPr>
          <w:rFonts w:asciiTheme="minorHAnsi" w:hAnsiTheme="minorHAnsi" w:cstheme="minorHAnsi"/>
        </w:rPr>
        <w:t xml:space="preserve"> </w:t>
      </w:r>
      <w:r w:rsidRPr="004A4A45" w:rsidR="008F0F82">
        <w:rPr>
          <w:rFonts w:asciiTheme="minorHAnsi" w:hAnsiTheme="minorHAnsi" w:cstheme="minorHAnsi"/>
        </w:rPr>
        <w:t>(</w:t>
      </w:r>
      <w:hyperlink r:id="rId25" w:history="1">
        <w:r w:rsidRPr="004A4A45" w:rsidR="008F0F82">
          <w:rPr>
            <w:rStyle w:val="Hyperlink"/>
            <w:rFonts w:asciiTheme="minorHAnsi" w:hAnsiTheme="minorHAnsi" w:cstheme="minorHAnsi"/>
          </w:rPr>
          <w:t>https://nces.ed.gov/ipeds/use-the-data</w:t>
        </w:r>
      </w:hyperlink>
      <w:r w:rsidRPr="004A4A45" w:rsidR="008F0F82">
        <w:rPr>
          <w:rFonts w:asciiTheme="minorHAnsi" w:hAnsiTheme="minorHAnsi" w:cstheme="minorHAnsi"/>
        </w:rPr>
        <w:t xml:space="preserve">) </w:t>
      </w:r>
      <w:r w:rsidRPr="004A4A45" w:rsidR="00B17F64">
        <w:rPr>
          <w:rFonts w:asciiTheme="minorHAnsi" w:hAnsiTheme="minorHAnsi" w:cstheme="minorHAnsi"/>
        </w:rPr>
        <w:t xml:space="preserve">is the primary method of disseminating IPEDS data to the postsecondary education, policy, and research communities. </w:t>
      </w:r>
      <w:r w:rsidRPr="004A4A45">
        <w:rPr>
          <w:rFonts w:asciiTheme="minorHAnsi" w:hAnsiTheme="minorHAnsi" w:cstheme="minorHAnsi"/>
        </w:rPr>
        <w:t>This portal</w:t>
      </w:r>
      <w:r w:rsidRPr="004A4A45" w:rsidR="00B17F64">
        <w:rPr>
          <w:rFonts w:asciiTheme="minorHAnsi" w:hAnsiTheme="minorHAnsi" w:cstheme="minorHAnsi"/>
        </w:rPr>
        <w:t xml:space="preserve"> allows data users to create different reports and datasets, depending on their individual needs. Users can create reports that highlight a particula</w:t>
      </w:r>
      <w:r w:rsidRPr="004A4A45" w:rsidR="004B538E">
        <w:rPr>
          <w:rFonts w:asciiTheme="minorHAnsi" w:hAnsiTheme="minorHAnsi" w:cstheme="minorHAnsi"/>
        </w:rPr>
        <w:t>r institution and compare it with</w:t>
      </w:r>
      <w:r w:rsidRPr="004A4A45" w:rsidR="00B17F64">
        <w:rPr>
          <w:rFonts w:asciiTheme="minorHAnsi" w:hAnsiTheme="minorHAnsi" w:cstheme="minorHAnsi"/>
        </w:rPr>
        <w:t xml:space="preserve"> other institutions, or they can simply create a report about a group of institutions.</w:t>
      </w:r>
    </w:p>
    <w:p w:rsidR="64EC491D" w:rsidRPr="004A4A45" w:rsidP="008F0F82" w14:paraId="37453A38" w14:textId="77777777">
      <w:pPr>
        <w:pStyle w:val="BodyText"/>
        <w:ind w:left="720"/>
        <w:rPr>
          <w:rFonts w:asciiTheme="minorHAnsi" w:hAnsiTheme="minorHAnsi" w:cstheme="minorHAnsi"/>
        </w:rPr>
      </w:pPr>
      <w:r w:rsidRPr="004A4A45">
        <w:rPr>
          <w:rFonts w:asciiTheme="minorHAnsi" w:hAnsiTheme="minorHAnsi" w:cstheme="minorHAnsi"/>
          <w:u w:val="single"/>
        </w:rPr>
        <w:t>Data Explorer</w:t>
      </w:r>
      <w:r w:rsidRPr="004A4A45">
        <w:rPr>
          <w:rFonts w:asciiTheme="minorHAnsi" w:hAnsiTheme="minorHAnsi" w:cstheme="minorHAnsi"/>
        </w:rPr>
        <w:t>: Search for tables, charts, publications, or other products related to postsecondary education by keywords and filters.</w:t>
      </w:r>
    </w:p>
    <w:p w:rsidR="00687F99" w:rsidRPr="004A4A45" w:rsidP="008F0F82" w14:paraId="75D75679" w14:textId="77777777">
      <w:pPr>
        <w:pStyle w:val="BodyText"/>
        <w:ind w:left="720"/>
        <w:rPr>
          <w:rFonts w:asciiTheme="minorHAnsi" w:hAnsiTheme="minorHAnsi" w:cstheme="minorHAnsi"/>
        </w:rPr>
      </w:pPr>
      <w:r w:rsidRPr="004A4A45">
        <w:rPr>
          <w:rFonts w:asciiTheme="minorHAnsi" w:hAnsiTheme="minorHAnsi" w:cstheme="minorHAnsi"/>
          <w:u w:val="single"/>
        </w:rPr>
        <w:t>Data Trends</w:t>
      </w:r>
      <w:r w:rsidRPr="004A4A45">
        <w:rPr>
          <w:rFonts w:asciiTheme="minorHAnsi" w:hAnsiTheme="minorHAnsi" w:cstheme="minorHAnsi"/>
        </w:rPr>
        <w:t>: View trends on most frequently asked subject areas including Enrollment, Completions, Graduation Rates, Employees and Staff, Institutional Revenues, and Financial Aid.</w:t>
      </w:r>
    </w:p>
    <w:p w:rsidR="00687F99" w:rsidRPr="004A4A45" w:rsidP="008F0F82" w14:paraId="611D61E2" w14:textId="77777777">
      <w:pPr>
        <w:pStyle w:val="BodyText"/>
        <w:ind w:left="720"/>
        <w:rPr>
          <w:rFonts w:asciiTheme="minorHAnsi" w:hAnsiTheme="minorHAnsi" w:cstheme="minorHAnsi"/>
        </w:rPr>
      </w:pPr>
      <w:r w:rsidRPr="004A4A45">
        <w:rPr>
          <w:rFonts w:asciiTheme="minorHAnsi" w:hAnsiTheme="minorHAnsi" w:cstheme="minorHAnsi"/>
          <w:u w:val="single"/>
        </w:rPr>
        <w:t>Look Up an Institution</w:t>
      </w:r>
      <w:r w:rsidRPr="004A4A45">
        <w:rPr>
          <w:rFonts w:asciiTheme="minorHAnsi" w:hAnsiTheme="minorHAnsi" w:cstheme="minorHAnsi"/>
        </w:rPr>
        <w:t>: Look up information for one institution at a time. Data can be viewed in two forms: institution profile (similar to College Navigator) and reported data (institution's response to each survey question).</w:t>
      </w:r>
    </w:p>
    <w:p w:rsidR="00687F99" w:rsidRPr="004A4A45" w:rsidP="008F0F82" w14:paraId="3F40F3BE" w14:textId="77777777">
      <w:pPr>
        <w:pStyle w:val="BodyText"/>
        <w:ind w:left="720"/>
        <w:rPr>
          <w:rFonts w:asciiTheme="minorHAnsi" w:hAnsiTheme="minorHAnsi" w:cstheme="minorHAnsi"/>
        </w:rPr>
      </w:pPr>
      <w:r w:rsidRPr="004A4A45">
        <w:rPr>
          <w:rFonts w:asciiTheme="minorHAnsi" w:hAnsiTheme="minorHAnsi" w:cstheme="minorHAnsi"/>
          <w:u w:val="single"/>
        </w:rPr>
        <w:t>Data Feedback Report</w:t>
      </w:r>
      <w:r w:rsidRPr="004A4A45">
        <w:rPr>
          <w:rFonts w:asciiTheme="minorHAnsi" w:hAnsiTheme="minorHAnsi" w:cstheme="minorHAnsi"/>
        </w:rPr>
        <w:t xml:space="preserve">: Download, print, or customize an institution's Data Feedback Report, a report that graphically summarizes selected institutional data and compares the data with </w:t>
      </w:r>
      <w:r w:rsidRPr="004A4A45" w:rsidR="004B538E">
        <w:rPr>
          <w:rFonts w:asciiTheme="minorHAnsi" w:hAnsiTheme="minorHAnsi" w:cstheme="minorHAnsi"/>
        </w:rPr>
        <w:t xml:space="preserve">those of </w:t>
      </w:r>
      <w:r w:rsidRPr="004A4A45">
        <w:rPr>
          <w:rFonts w:asciiTheme="minorHAnsi" w:hAnsiTheme="minorHAnsi" w:cstheme="minorHAnsi"/>
        </w:rPr>
        <w:t>peer institutions.</w:t>
      </w:r>
    </w:p>
    <w:p w:rsidR="00687F99" w:rsidRPr="004A4A45" w:rsidP="008F0F82" w14:paraId="39D3954B" w14:textId="77777777">
      <w:pPr>
        <w:pStyle w:val="BodyText"/>
        <w:ind w:left="720"/>
        <w:rPr>
          <w:rFonts w:asciiTheme="minorHAnsi" w:hAnsiTheme="minorHAnsi" w:cstheme="minorHAnsi"/>
        </w:rPr>
      </w:pPr>
      <w:r w:rsidRPr="004A4A45">
        <w:rPr>
          <w:rFonts w:asciiTheme="minorHAnsi" w:hAnsiTheme="minorHAnsi" w:cstheme="minorHAnsi"/>
          <w:u w:val="single"/>
        </w:rPr>
        <w:t>Statistical Tables</w:t>
      </w:r>
      <w:r w:rsidRPr="004A4A45">
        <w:rPr>
          <w:rFonts w:asciiTheme="minorHAnsi" w:hAnsiTheme="minorHAnsi" w:cstheme="minorHAnsi"/>
        </w:rPr>
        <w:t>: Create simple descriptive statistics (e.g., total, count, average, median, standard deviation, percentiles) on selected IPEDS institutions and variables.</w:t>
      </w:r>
    </w:p>
    <w:p w:rsidR="00687F99" w:rsidRPr="004A4A45" w:rsidP="008F0F82" w14:paraId="05132CDA" w14:textId="77777777">
      <w:pPr>
        <w:pStyle w:val="BodyText"/>
        <w:ind w:left="720"/>
        <w:rPr>
          <w:rFonts w:asciiTheme="minorHAnsi" w:hAnsiTheme="minorHAnsi" w:cstheme="minorHAnsi"/>
        </w:rPr>
      </w:pPr>
      <w:r w:rsidRPr="004A4A45">
        <w:rPr>
          <w:rFonts w:asciiTheme="minorHAnsi" w:hAnsiTheme="minorHAnsi" w:cstheme="minorHAnsi"/>
          <w:u w:val="single"/>
        </w:rPr>
        <w:t>Summary Tables</w:t>
      </w:r>
      <w:r w:rsidRPr="004A4A45">
        <w:rPr>
          <w:rFonts w:asciiTheme="minorHAnsi" w:hAnsiTheme="minorHAnsi" w:cstheme="minorHAnsi"/>
        </w:rPr>
        <w:t>: Customize a summary table for a select subgroup of institutions on the following popular topics: tuition and fees, room and board, student financial aid, admissions, test scores, student enrollment, degree/certificate awarded, and graduation rates.</w:t>
      </w:r>
    </w:p>
    <w:p w:rsidR="00687F99" w:rsidRPr="004A4A45" w:rsidP="008F0F82" w14:paraId="4BAC4910" w14:textId="77777777">
      <w:pPr>
        <w:pStyle w:val="BodyText"/>
        <w:ind w:left="720"/>
        <w:rPr>
          <w:rFonts w:asciiTheme="minorHAnsi" w:hAnsiTheme="minorHAnsi" w:cstheme="minorHAnsi"/>
        </w:rPr>
      </w:pPr>
      <w:r w:rsidRPr="004A4A45">
        <w:rPr>
          <w:rFonts w:asciiTheme="minorHAnsi" w:hAnsiTheme="minorHAnsi" w:cstheme="minorHAnsi"/>
          <w:u w:val="single"/>
        </w:rPr>
        <w:t>Compare Institutions</w:t>
      </w:r>
      <w:r w:rsidRPr="004A4A45">
        <w:rPr>
          <w:rFonts w:asciiTheme="minorHAnsi" w:hAnsiTheme="minorHAnsi" w:cstheme="minorHAnsi"/>
        </w:rPr>
        <w:t xml:space="preserve">: Download IPEDS data files for more than </w:t>
      </w:r>
      <w:r w:rsidRPr="004A4A45" w:rsidR="00A1735B">
        <w:rPr>
          <w:rFonts w:asciiTheme="minorHAnsi" w:hAnsiTheme="minorHAnsi" w:cstheme="minorHAnsi"/>
        </w:rPr>
        <w:t>6</w:t>
      </w:r>
      <w:r w:rsidRPr="004A4A45">
        <w:rPr>
          <w:rFonts w:asciiTheme="minorHAnsi" w:hAnsiTheme="minorHAnsi" w:cstheme="minorHAnsi"/>
        </w:rPr>
        <w:t>,000 institutions and up to 250 variables. Step-by-step process guides users through the process of selecting institutions and variables. Data files are provided in comma separated value (*.csv) format.</w:t>
      </w:r>
    </w:p>
    <w:p w:rsidR="00687F99" w:rsidRPr="004A4A45" w:rsidP="008F0F82" w14:paraId="2B7BC88D" w14:textId="77777777">
      <w:pPr>
        <w:pStyle w:val="BodyText"/>
        <w:ind w:left="720"/>
        <w:rPr>
          <w:rFonts w:asciiTheme="minorHAnsi" w:hAnsiTheme="minorHAnsi" w:cstheme="minorHAnsi"/>
        </w:rPr>
      </w:pPr>
      <w:r w:rsidRPr="004A4A45">
        <w:rPr>
          <w:rFonts w:asciiTheme="minorHAnsi" w:hAnsiTheme="minorHAnsi" w:cstheme="minorHAnsi"/>
          <w:u w:val="single"/>
        </w:rPr>
        <w:t>Survey Data</w:t>
      </w:r>
      <w:r w:rsidRPr="004A4A45">
        <w:rPr>
          <w:rFonts w:asciiTheme="minorHAnsi" w:hAnsiTheme="minorHAnsi" w:cstheme="minorHAnsi"/>
        </w:rPr>
        <w:t xml:space="preserve">: Download the </w:t>
      </w:r>
      <w:r w:rsidRPr="004A4A45" w:rsidR="0009642F">
        <w:rPr>
          <w:rFonts w:asciiTheme="minorHAnsi" w:hAnsiTheme="minorHAnsi" w:cstheme="minorHAnsi"/>
        </w:rPr>
        <w:t xml:space="preserve">Access database or </w:t>
      </w:r>
      <w:r w:rsidRPr="004A4A45">
        <w:rPr>
          <w:rFonts w:asciiTheme="minorHAnsi" w:hAnsiTheme="minorHAnsi" w:cstheme="minorHAnsi"/>
        </w:rPr>
        <w:t>complete data file for each survey</w:t>
      </w:r>
      <w:r w:rsidRPr="004A4A45" w:rsidR="0009642F">
        <w:rPr>
          <w:rFonts w:asciiTheme="minorHAnsi" w:hAnsiTheme="minorHAnsi" w:cstheme="minorHAnsi"/>
        </w:rPr>
        <w:t>;</w:t>
      </w:r>
      <w:r w:rsidRPr="004A4A45">
        <w:rPr>
          <w:rFonts w:asciiTheme="minorHAnsi" w:hAnsiTheme="minorHAnsi" w:cstheme="minorHAnsi"/>
        </w:rPr>
        <w:t xml:space="preserve"> or create a custom data file across multiple surveys. IPEDS data files and data dictionaries are zipped *csv format, including read programs for easily importing data into a statistical software package (SPSS, STATA, and SAS).</w:t>
      </w:r>
    </w:p>
    <w:p w:rsidR="00061E67" w:rsidRPr="004A4A45" w:rsidP="008F0F82" w14:paraId="46C9859D" w14:textId="77777777">
      <w:pPr>
        <w:pStyle w:val="BodyText"/>
        <w:ind w:left="360"/>
        <w:rPr>
          <w:rFonts w:asciiTheme="minorHAnsi" w:hAnsiTheme="minorHAnsi" w:cstheme="minorHAnsi"/>
        </w:rPr>
      </w:pPr>
      <w:r w:rsidRPr="004A4A45">
        <w:rPr>
          <w:rFonts w:asciiTheme="minorHAnsi" w:hAnsiTheme="minorHAnsi" w:cstheme="minorHAnsi"/>
          <w:u w:val="single"/>
        </w:rPr>
        <w:t>College Navigator</w:t>
      </w:r>
      <w:r w:rsidRPr="004A4A45">
        <w:rPr>
          <w:rFonts w:asciiTheme="minorHAnsi" w:hAnsiTheme="minorHAnsi" w:cstheme="minorHAnsi"/>
        </w:rPr>
        <w:t xml:space="preserve">: </w:t>
      </w:r>
      <w:r w:rsidRPr="004A4A45" w:rsidR="00B17F64">
        <w:rPr>
          <w:rFonts w:asciiTheme="minorHAnsi" w:hAnsiTheme="minorHAnsi" w:cstheme="minorHAnsi"/>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Pr="004A4A45" w:rsidR="000B0F34">
        <w:rPr>
          <w:rFonts w:asciiTheme="minorHAnsi" w:hAnsiTheme="minorHAnsi" w:cstheme="minorHAnsi"/>
        </w:rPr>
        <w:t xml:space="preserve"> and average net price</w:t>
      </w:r>
      <w:r w:rsidRPr="004A4A45" w:rsidR="00B17F64">
        <w:rPr>
          <w:rFonts w:asciiTheme="minorHAnsi" w:hAnsiTheme="minorHAnsi" w:cstheme="minorHAnsi"/>
        </w:rPr>
        <w:t xml:space="preserve">, </w:t>
      </w:r>
      <w:r w:rsidRPr="004A4A45" w:rsidR="00117BD9">
        <w:rPr>
          <w:rFonts w:asciiTheme="minorHAnsi" w:hAnsiTheme="minorHAnsi" w:cstheme="minorHAnsi"/>
        </w:rPr>
        <w:t xml:space="preserve">admissions, </w:t>
      </w:r>
      <w:r w:rsidRPr="004A4A45" w:rsidR="00B17F64">
        <w:rPr>
          <w:rFonts w:asciiTheme="minorHAnsi" w:hAnsiTheme="minorHAnsi" w:cstheme="minorHAnsi"/>
        </w:rPr>
        <w:t xml:space="preserve">financial aid, enrollment, </w:t>
      </w:r>
      <w:r w:rsidRPr="004A4A45" w:rsidR="00117BD9">
        <w:rPr>
          <w:rFonts w:asciiTheme="minorHAnsi" w:hAnsiTheme="minorHAnsi" w:cstheme="minorHAnsi"/>
        </w:rPr>
        <w:t xml:space="preserve">program offerings, </w:t>
      </w:r>
      <w:r w:rsidRPr="004A4A45" w:rsidR="00B17F64">
        <w:rPr>
          <w:rFonts w:asciiTheme="minorHAnsi" w:hAnsiTheme="minorHAnsi" w:cstheme="minorHAnsi"/>
        </w:rPr>
        <w:t xml:space="preserve">degrees and awards conferred, graduation </w:t>
      </w:r>
      <w:r w:rsidRPr="004A4A45" w:rsidR="00117BD9">
        <w:rPr>
          <w:rFonts w:asciiTheme="minorHAnsi" w:hAnsiTheme="minorHAnsi" w:cstheme="minorHAnsi"/>
        </w:rPr>
        <w:t xml:space="preserve">and retention </w:t>
      </w:r>
      <w:r w:rsidRPr="004A4A45" w:rsidR="00B17F64">
        <w:rPr>
          <w:rFonts w:asciiTheme="minorHAnsi" w:hAnsiTheme="minorHAnsi" w:cstheme="minorHAnsi"/>
        </w:rPr>
        <w:t xml:space="preserve">rates, accreditation, </w:t>
      </w:r>
      <w:r w:rsidRPr="004A4A45" w:rsidR="00117BD9">
        <w:rPr>
          <w:rFonts w:asciiTheme="minorHAnsi" w:hAnsiTheme="minorHAnsi" w:cstheme="minorHAnsi"/>
        </w:rPr>
        <w:t xml:space="preserve">varsity athletic teams, campus security, </w:t>
      </w:r>
      <w:r w:rsidRPr="004A4A45" w:rsidR="00B17F64">
        <w:rPr>
          <w:rFonts w:asciiTheme="minorHAnsi" w:hAnsiTheme="minorHAnsi" w:cstheme="minorHAnsi"/>
        </w:rPr>
        <w:t xml:space="preserve">and </w:t>
      </w:r>
      <w:r w:rsidRPr="004A4A45" w:rsidR="00117BD9">
        <w:rPr>
          <w:rFonts w:asciiTheme="minorHAnsi" w:hAnsiTheme="minorHAnsi" w:cstheme="minorHAnsi"/>
        </w:rPr>
        <w:t>cohort default rates</w:t>
      </w:r>
      <w:r w:rsidRPr="004A4A45" w:rsidR="00B17F64">
        <w:rPr>
          <w:rFonts w:asciiTheme="minorHAnsi" w:hAnsiTheme="minorHAnsi" w:cstheme="minorHAnsi"/>
        </w:rPr>
        <w:t>. College Navigator is designed to help college students, future students, and their parents understand the differences among colleges and how much it costs to attend college. The site also provides direct links t</w:t>
      </w:r>
      <w:r w:rsidRPr="004A4A45" w:rsidR="00117BD9">
        <w:rPr>
          <w:rFonts w:asciiTheme="minorHAnsi" w:hAnsiTheme="minorHAnsi" w:cstheme="minorHAnsi"/>
        </w:rPr>
        <w:t xml:space="preserve">o each institution's home page and </w:t>
      </w:r>
      <w:r w:rsidRPr="004A4A45" w:rsidR="00F517B7">
        <w:rPr>
          <w:rFonts w:asciiTheme="minorHAnsi" w:hAnsiTheme="minorHAnsi" w:cstheme="minorHAnsi"/>
        </w:rPr>
        <w:t xml:space="preserve">net price calculator, </w:t>
      </w:r>
      <w:r w:rsidRPr="004A4A45" w:rsidR="00117BD9">
        <w:rPr>
          <w:rFonts w:asciiTheme="minorHAnsi" w:hAnsiTheme="minorHAnsi" w:cstheme="minorHAnsi"/>
        </w:rPr>
        <w:t xml:space="preserve">the College Affordability and Transparency Center; Federal Student Aid’s Prepare for College website and </w:t>
      </w:r>
      <w:r w:rsidRPr="004A4A45" w:rsidR="00B17F64">
        <w:rPr>
          <w:rFonts w:asciiTheme="minorHAnsi" w:hAnsiTheme="minorHAnsi" w:cstheme="minorHAnsi"/>
        </w:rPr>
        <w:t>the Free Application for Federal Student Aid (</w:t>
      </w:r>
      <w:r w:rsidRPr="004A4A45" w:rsidR="00F517B7">
        <w:rPr>
          <w:rFonts w:asciiTheme="minorHAnsi" w:hAnsiTheme="minorHAnsi" w:cstheme="minorHAnsi"/>
        </w:rPr>
        <w:t>FAFSA)</w:t>
      </w:r>
      <w:r w:rsidRPr="004A4A45" w:rsidR="00117BD9">
        <w:rPr>
          <w:rFonts w:asciiTheme="minorHAnsi" w:hAnsiTheme="minorHAnsi" w:cstheme="minorHAnsi"/>
        </w:rPr>
        <w:t>; and the Occupational Outlook Handbook</w:t>
      </w:r>
      <w:r w:rsidRPr="004A4A45" w:rsidR="00B17F64">
        <w:rPr>
          <w:rFonts w:asciiTheme="minorHAnsi" w:hAnsiTheme="minorHAnsi" w:cstheme="minorHAnsi"/>
        </w:rPr>
        <w:t xml:space="preserve">. Visit </w:t>
      </w:r>
      <w:hyperlink r:id="rId26" w:history="1">
        <w:r w:rsidRPr="004A4A45" w:rsidR="00B17F64">
          <w:rPr>
            <w:rStyle w:val="Hyperlink"/>
            <w:rFonts w:asciiTheme="minorHAnsi" w:hAnsiTheme="minorHAnsi" w:cstheme="minorHAnsi"/>
          </w:rPr>
          <w:t>http</w:t>
        </w:r>
        <w:r w:rsidRPr="004A4A45" w:rsidR="5F09E4DB">
          <w:rPr>
            <w:rStyle w:val="Hyperlink"/>
            <w:rFonts w:asciiTheme="minorHAnsi" w:hAnsiTheme="minorHAnsi" w:cstheme="minorHAnsi"/>
          </w:rPr>
          <w:t>s</w:t>
        </w:r>
        <w:r w:rsidRPr="004A4A45" w:rsidR="00B17F64">
          <w:rPr>
            <w:rStyle w:val="Hyperlink"/>
            <w:rFonts w:asciiTheme="minorHAnsi" w:hAnsiTheme="minorHAnsi" w:cstheme="minorHAnsi"/>
          </w:rPr>
          <w:t>://nces.ed.gov/collegenavigator/</w:t>
        </w:r>
      </w:hyperlink>
      <w:r w:rsidRPr="004A4A45" w:rsidR="008F0F82">
        <w:rPr>
          <w:rFonts w:asciiTheme="minorHAnsi" w:hAnsiTheme="minorHAnsi" w:cstheme="minorHAnsi"/>
        </w:rPr>
        <w:t xml:space="preserve"> </w:t>
      </w:r>
      <w:r w:rsidRPr="004A4A45" w:rsidR="00B17F64">
        <w:rPr>
          <w:rFonts w:asciiTheme="minorHAnsi" w:hAnsiTheme="minorHAnsi" w:cstheme="minorHAnsi"/>
        </w:rPr>
        <w:t>for more information.</w:t>
      </w:r>
    </w:p>
    <w:p w:rsidR="00B17F64" w:rsidRPr="004A4A45" w:rsidP="008F0F82" w14:paraId="3C17C14F" w14:textId="77777777">
      <w:pPr>
        <w:pStyle w:val="AppendixBodyText"/>
        <w:ind w:left="360" w:firstLine="0"/>
        <w:rPr>
          <w:rFonts w:asciiTheme="minorHAnsi" w:hAnsiTheme="minorHAnsi" w:cstheme="minorHAnsi"/>
        </w:rPr>
      </w:pPr>
      <w:r w:rsidRPr="004A4A45">
        <w:rPr>
          <w:rFonts w:asciiTheme="minorHAnsi" w:hAnsiTheme="minorHAnsi" w:cstheme="minorHAnsi"/>
          <w:b/>
        </w:rPr>
        <w:t>2. Survey Reports</w:t>
      </w:r>
      <w:r w:rsidRPr="004A4A45" w:rsidR="0082447D">
        <w:rPr>
          <w:rFonts w:asciiTheme="minorHAnsi" w:hAnsiTheme="minorHAnsi" w:cstheme="minorHAnsi"/>
          <w:b/>
        </w:rPr>
        <w:t xml:space="preserve">. </w:t>
      </w:r>
      <w:r w:rsidRPr="004A4A45">
        <w:rPr>
          <w:rFonts w:asciiTheme="minorHAnsi" w:hAnsiTheme="minorHAnsi" w:cstheme="minorHAnsi"/>
        </w:rPr>
        <w:t>NCES releases data in a wide variety of formats, including basic tables, descriptive reports, and more detailed analyses. A few of these types of reports are detailed below</w:t>
      </w:r>
      <w:r w:rsidRPr="004A4A45" w:rsidR="004B538E">
        <w:rPr>
          <w:rFonts w:asciiTheme="minorHAnsi" w:hAnsiTheme="minorHAnsi" w:cstheme="minorHAnsi"/>
        </w:rPr>
        <w:t>.</w:t>
      </w:r>
    </w:p>
    <w:p w:rsidR="00B17F64" w:rsidRPr="004A4A45" w:rsidP="008F0F82" w14:paraId="765FD567" w14:textId="77777777">
      <w:pPr>
        <w:pStyle w:val="bulletlevel1"/>
        <w:numPr>
          <w:ilvl w:val="1"/>
          <w:numId w:val="6"/>
        </w:numPr>
        <w:rPr>
          <w:rFonts w:asciiTheme="minorHAnsi" w:hAnsiTheme="minorHAnsi" w:cstheme="minorHAnsi"/>
        </w:rPr>
      </w:pPr>
      <w:r w:rsidRPr="004A4A45">
        <w:rPr>
          <w:rFonts w:asciiTheme="minorHAnsi" w:hAnsiTheme="minorHAnsi" w:cstheme="minorHAnsi"/>
          <w:i/>
        </w:rPr>
        <w:t>Analytic Reports</w:t>
      </w:r>
      <w:r w:rsidRPr="004A4A45">
        <w:rPr>
          <w:rFonts w:asciiTheme="minorHAnsi" w:hAnsiTheme="minorHAnsi" w:cstheme="minorHAnsi"/>
        </w:rPr>
        <w:t>: Comprehensive reports are produced periodically to analyze major policy issues, such as trends in minority enrollment and degrees, trends in faculty salaries, and trends in degrees by field of study.</w:t>
      </w:r>
    </w:p>
    <w:p w:rsidR="00B17F64" w:rsidRPr="004A4A45" w:rsidP="008F0F82" w14:paraId="558ACB39" w14:textId="77777777">
      <w:pPr>
        <w:pStyle w:val="bulletlevel1"/>
        <w:numPr>
          <w:ilvl w:val="1"/>
          <w:numId w:val="6"/>
        </w:numPr>
        <w:rPr>
          <w:rFonts w:asciiTheme="minorHAnsi" w:hAnsiTheme="minorHAnsi" w:cstheme="minorHAnsi"/>
        </w:rPr>
      </w:pPr>
      <w:r w:rsidRPr="004A4A45">
        <w:rPr>
          <w:rFonts w:asciiTheme="minorHAnsi" w:hAnsiTheme="minorHAnsi" w:cstheme="minorHAnsi"/>
          <w:i/>
        </w:rPr>
        <w:t>Other NCES Reports</w:t>
      </w:r>
      <w:r w:rsidRPr="004A4A45">
        <w:rPr>
          <w:rFonts w:asciiTheme="minorHAnsi" w:hAnsiTheme="minorHAnsi" w:cstheme="minorHAnsi"/>
        </w:rPr>
        <w:t>: The</w:t>
      </w:r>
      <w:r w:rsidRPr="004A4A45">
        <w:rPr>
          <w:rFonts w:asciiTheme="minorHAnsi" w:hAnsiTheme="minorHAnsi" w:cstheme="minorHAnsi"/>
          <w:b/>
          <w:i/>
        </w:rPr>
        <w:t xml:space="preserve"> </w:t>
      </w:r>
      <w:r w:rsidRPr="004A4A45">
        <w:rPr>
          <w:rFonts w:asciiTheme="minorHAnsi" w:hAnsiTheme="minorHAnsi" w:cstheme="minorHAnsi"/>
          <w:i/>
        </w:rPr>
        <w:t>Digest of Education Statistics, Projections of Education Statistics,</w:t>
      </w:r>
      <w:r w:rsidRPr="004A4A45">
        <w:rPr>
          <w:rFonts w:asciiTheme="minorHAnsi" w:hAnsiTheme="minorHAnsi" w:cstheme="minorHAnsi"/>
          <w:b/>
          <w:i/>
        </w:rPr>
        <w:t xml:space="preserve"> </w:t>
      </w:r>
      <w:r w:rsidRPr="004A4A45">
        <w:rPr>
          <w:rFonts w:asciiTheme="minorHAnsi" w:hAnsiTheme="minorHAnsi" w:cstheme="minorHAnsi"/>
        </w:rPr>
        <w:t xml:space="preserve">and the </w:t>
      </w:r>
      <w:r w:rsidRPr="004A4A45">
        <w:rPr>
          <w:rFonts w:asciiTheme="minorHAnsi" w:hAnsiTheme="minorHAnsi" w:cstheme="minorHAnsi"/>
          <w:i/>
        </w:rPr>
        <w:t>Condition of Education</w:t>
      </w:r>
      <w:r w:rsidRPr="004A4A45">
        <w:rPr>
          <w:rFonts w:asciiTheme="minorHAnsi" w:hAnsiTheme="minorHAnsi" w:cstheme="minorHAnsi"/>
        </w:rPr>
        <w:t xml:space="preserve"> contain major sections based on IPEDS data. These publications have large distributions to a broad spectrum of users of postsecondary education statistics.</w:t>
      </w:r>
    </w:p>
    <w:p w:rsidR="00B17F64" w:rsidRPr="004A4A45" w:rsidP="007472A8" w14:paraId="48A33ED2" w14:textId="77777777">
      <w:pPr>
        <w:pStyle w:val="AppendixHeading2"/>
        <w:spacing w:after="120"/>
        <w:jc w:val="left"/>
        <w:rPr>
          <w:rFonts w:asciiTheme="minorHAnsi" w:hAnsiTheme="minorHAnsi" w:cstheme="minorHAnsi"/>
        </w:rPr>
      </w:pPr>
      <w:bookmarkStart w:id="141" w:name="_Toc437880641"/>
      <w:bookmarkStart w:id="142" w:name="_Toc2884917"/>
      <w:bookmarkStart w:id="143" w:name="_Toc212641196"/>
      <w:r w:rsidRPr="004A4A45">
        <w:rPr>
          <w:rFonts w:asciiTheme="minorHAnsi" w:hAnsiTheme="minorHAnsi" w:cstheme="minorHAnsi"/>
        </w:rPr>
        <w:t>A.17.</w:t>
      </w:r>
      <w:r w:rsidRPr="004A4A45">
        <w:rPr>
          <w:rFonts w:asciiTheme="minorHAnsi" w:hAnsiTheme="minorHAnsi" w:cstheme="minorHAnsi"/>
        </w:rPr>
        <w:tab/>
        <w:t>Request to Not Display Expiration Date</w:t>
      </w:r>
      <w:bookmarkEnd w:id="141"/>
      <w:bookmarkEnd w:id="142"/>
      <w:bookmarkEnd w:id="143"/>
    </w:p>
    <w:p w:rsidR="00B17F64" w:rsidRPr="004A4A45" w:rsidP="001D1BE3" w14:paraId="39ADD475" w14:textId="77777777">
      <w:pPr>
        <w:pStyle w:val="BodyText"/>
        <w:rPr>
          <w:rFonts w:asciiTheme="minorHAnsi" w:hAnsiTheme="minorHAnsi" w:cstheme="minorHAnsi"/>
          <w:snapToGrid w:val="0"/>
        </w:rPr>
      </w:pPr>
      <w:r w:rsidRPr="004A4A45">
        <w:rPr>
          <w:rFonts w:asciiTheme="minorHAnsi" w:hAnsiTheme="minorHAnsi" w:cstheme="minorHAnsi"/>
          <w:snapToGrid w:val="0"/>
        </w:rPr>
        <w:t>ED is not seeking approval to forego displaying the OMB approval expiration date.</w:t>
      </w:r>
    </w:p>
    <w:p w:rsidR="00B17F64" w:rsidRPr="004A4A45" w:rsidP="007472A8" w14:paraId="5CBC61FF" w14:textId="77777777">
      <w:pPr>
        <w:pStyle w:val="AppendixHeading2"/>
        <w:spacing w:after="120"/>
        <w:jc w:val="left"/>
        <w:rPr>
          <w:rFonts w:asciiTheme="minorHAnsi" w:hAnsiTheme="minorHAnsi" w:cstheme="minorHAnsi"/>
        </w:rPr>
      </w:pPr>
      <w:bookmarkStart w:id="144" w:name="_Toc437880642"/>
      <w:bookmarkStart w:id="145" w:name="_Toc2884918"/>
      <w:bookmarkStart w:id="146" w:name="_Toc212641197"/>
      <w:r w:rsidRPr="004A4A45">
        <w:rPr>
          <w:rFonts w:asciiTheme="minorHAnsi" w:hAnsiTheme="minorHAnsi" w:cstheme="minorHAnsi"/>
        </w:rPr>
        <w:t>A.18.</w:t>
      </w:r>
      <w:r w:rsidRPr="004A4A45">
        <w:rPr>
          <w:rFonts w:asciiTheme="minorHAnsi" w:hAnsiTheme="minorHAnsi" w:cstheme="minorHAnsi"/>
        </w:rPr>
        <w:tab/>
        <w:t>Exceptions to the Certification</w:t>
      </w:r>
      <w:bookmarkEnd w:id="144"/>
      <w:bookmarkEnd w:id="145"/>
      <w:bookmarkEnd w:id="146"/>
    </w:p>
    <w:p w:rsidR="00B17F64" w:rsidRPr="004A4A45" w:rsidP="001D1BE3" w14:paraId="42085724" w14:textId="014DB5A7">
      <w:pPr>
        <w:pStyle w:val="BodyText"/>
        <w:rPr>
          <w:rFonts w:asciiTheme="minorHAnsi" w:hAnsiTheme="minorHAnsi" w:cstheme="minorHAnsi"/>
          <w:snapToGrid w:val="0"/>
        </w:rPr>
      </w:pPr>
      <w:r w:rsidRPr="004A4A45">
        <w:rPr>
          <w:rFonts w:asciiTheme="minorHAnsi" w:hAnsiTheme="minorHAnsi" w:cstheme="minorHAnsi"/>
          <w:snapToGrid w:val="0"/>
        </w:rPr>
        <w:t>There are no exceptions to the certification statement.</w:t>
      </w:r>
    </w:p>
    <w:p w:rsidR="009819C6" w:rsidRPr="004A4A45" w:rsidP="009819C6" w14:paraId="0CABA129" w14:textId="77777777">
      <w:pPr>
        <w:spacing w:before="120" w:after="240"/>
        <w:rPr>
          <w:rFonts w:asciiTheme="minorHAnsi" w:hAnsiTheme="minorHAnsi" w:cstheme="minorHAnsi"/>
          <w:b/>
        </w:rPr>
      </w:pPr>
      <w:r w:rsidRPr="004A4A45">
        <w:rPr>
          <w:rFonts w:asciiTheme="minorHAnsi" w:hAnsiTheme="minorHAnsi" w:cstheme="minorHAnsi"/>
          <w:b/>
        </w:rPr>
        <w:t>Appendices (separate documents)</w:t>
      </w:r>
    </w:p>
    <w:p w:rsidR="009819C6" w:rsidRPr="004A4A45" w:rsidP="009819C6" w14:paraId="2F52511A"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A – </w:t>
      </w:r>
      <w:r w:rsidRPr="004A4A45">
        <w:rPr>
          <w:rFonts w:asciiTheme="minorHAnsi" w:hAnsiTheme="minorHAnsi" w:cstheme="minorHAnsi"/>
          <w:sz w:val="22"/>
          <w:szCs w:val="22"/>
        </w:rPr>
        <w:t>Detailed Proposed Changes to Forms by IPEDS Survey Component</w:t>
      </w:r>
    </w:p>
    <w:p w:rsidR="009819C6" w:rsidRPr="004A4A45" w:rsidP="009819C6" w14:paraId="03FE168F"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B – </w:t>
      </w:r>
      <w:r w:rsidRPr="004A4A45">
        <w:rPr>
          <w:rFonts w:asciiTheme="minorHAnsi" w:hAnsiTheme="minorHAnsi" w:cstheme="minorHAnsi"/>
          <w:sz w:val="22"/>
          <w:szCs w:val="22"/>
        </w:rPr>
        <w:t xml:space="preserve">IPEDS </w:t>
      </w:r>
      <w:r w:rsidRPr="004A4A45">
        <w:rPr>
          <w:rFonts w:asciiTheme="minorHAnsi" w:hAnsiTheme="minorHAnsi" w:cstheme="minorHAnsi"/>
          <w:strike/>
          <w:sz w:val="22"/>
          <w:szCs w:val="22"/>
        </w:rPr>
        <w:t>2024-25</w:t>
      </w:r>
      <w:r w:rsidRPr="004A4A45">
        <w:rPr>
          <w:rFonts w:asciiTheme="minorHAnsi" w:hAnsiTheme="minorHAnsi" w:cstheme="minorHAnsi"/>
          <w:sz w:val="22"/>
          <w:szCs w:val="22"/>
        </w:rPr>
        <w:t xml:space="preserve"> Communications Package</w:t>
      </w:r>
    </w:p>
    <w:p w:rsidR="009819C6" w:rsidRPr="004A4A45" w:rsidP="009819C6" w14:paraId="45B423B2"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C – </w:t>
      </w:r>
      <w:r w:rsidRPr="004A4A45">
        <w:rPr>
          <w:rFonts w:asciiTheme="minorHAnsi" w:hAnsiTheme="minorHAnsi" w:cstheme="minorHAnsi"/>
          <w:sz w:val="22"/>
          <w:szCs w:val="22"/>
        </w:rPr>
        <w:t xml:space="preserve">IPEDS </w:t>
      </w:r>
      <w:r w:rsidRPr="004A4A45">
        <w:rPr>
          <w:rFonts w:asciiTheme="minorHAnsi" w:hAnsiTheme="minorHAnsi" w:cstheme="minorHAnsi"/>
          <w:strike/>
          <w:sz w:val="22"/>
          <w:szCs w:val="22"/>
        </w:rPr>
        <w:t>2024-25</w:t>
      </w:r>
      <w:r w:rsidRPr="004A4A45">
        <w:rPr>
          <w:rFonts w:asciiTheme="minorHAnsi" w:hAnsiTheme="minorHAnsi" w:cstheme="minorHAnsi"/>
          <w:sz w:val="22"/>
          <w:szCs w:val="22"/>
        </w:rPr>
        <w:t xml:space="preserve"> 2025-26 New Keyholder Handbook</w:t>
      </w:r>
    </w:p>
    <w:p w:rsidR="009819C6" w:rsidRPr="004A4A45" w:rsidP="009819C6" w14:paraId="2ACA42E6" w14:textId="77777777">
      <w:pPr>
        <w:pStyle w:val="NoSpacing"/>
        <w:ind w:firstLine="720"/>
        <w:rPr>
          <w:rFonts w:asciiTheme="minorHAnsi" w:hAnsiTheme="minorHAnsi" w:cstheme="minorHAnsi"/>
          <w:sz w:val="22"/>
          <w:szCs w:val="22"/>
        </w:rPr>
      </w:pPr>
      <w:r w:rsidRPr="004A4A45">
        <w:rPr>
          <w:rFonts w:asciiTheme="minorHAnsi" w:hAnsiTheme="minorHAnsi" w:cstheme="minorHAnsi"/>
          <w:b/>
          <w:sz w:val="22"/>
          <w:szCs w:val="22"/>
        </w:rPr>
        <w:t xml:space="preserve">Appendix D – </w:t>
      </w:r>
      <w:r w:rsidRPr="004A4A45">
        <w:rPr>
          <w:rFonts w:asciiTheme="minorHAnsi" w:hAnsiTheme="minorHAnsi" w:cstheme="minorHAnsi"/>
          <w:sz w:val="22"/>
          <w:szCs w:val="22"/>
        </w:rPr>
        <w:t>Directed Questions: SFA 2026-27 Changes</w:t>
      </w:r>
    </w:p>
    <w:p w:rsidR="009819C6" w:rsidRPr="004A4A45" w:rsidP="009819C6" w14:paraId="2C75463A" w14:textId="77777777">
      <w:pPr>
        <w:pStyle w:val="NoSpacing"/>
        <w:ind w:firstLine="720"/>
        <w:rPr>
          <w:rFonts w:asciiTheme="minorHAnsi" w:hAnsiTheme="minorHAnsi" w:cstheme="minorHAnsi"/>
          <w:sz w:val="22"/>
          <w:szCs w:val="22"/>
        </w:rPr>
      </w:pPr>
      <w:r w:rsidRPr="004A4A45">
        <w:rPr>
          <w:rFonts w:asciiTheme="minorHAnsi" w:hAnsiTheme="minorHAnsi" w:cstheme="minorHAnsi"/>
          <w:b/>
          <w:bCs/>
          <w:sz w:val="22"/>
          <w:szCs w:val="22"/>
        </w:rPr>
        <w:t xml:space="preserve">Appendix E –  </w:t>
      </w:r>
      <w:r w:rsidRPr="004A4A45">
        <w:rPr>
          <w:rFonts w:asciiTheme="minorHAnsi" w:hAnsiTheme="minorHAnsi" w:cstheme="minorHAnsi"/>
          <w:sz w:val="22"/>
          <w:szCs w:val="22"/>
        </w:rPr>
        <w:t>Response to 60-day Public Comments</w:t>
      </w:r>
    </w:p>
    <w:p w:rsidR="009819C6" w:rsidP="009819C6" w14:paraId="2A13DC4A" w14:textId="77777777">
      <w:pPr>
        <w:pStyle w:val="NoSpacing"/>
        <w:ind w:firstLine="720"/>
        <w:rPr>
          <w:rFonts w:asciiTheme="minorHAnsi" w:hAnsiTheme="minorHAnsi" w:cstheme="minorHAnsi"/>
          <w:sz w:val="22"/>
          <w:szCs w:val="22"/>
        </w:rPr>
      </w:pPr>
      <w:r w:rsidRPr="004A4A45">
        <w:rPr>
          <w:rFonts w:asciiTheme="minorHAnsi" w:hAnsiTheme="minorHAnsi" w:cstheme="minorHAnsi"/>
          <w:b/>
          <w:bCs/>
          <w:sz w:val="22"/>
          <w:szCs w:val="22"/>
        </w:rPr>
        <w:t xml:space="preserve">Appendix F –  </w:t>
      </w:r>
      <w:r w:rsidRPr="004A4A45">
        <w:rPr>
          <w:rFonts w:asciiTheme="minorHAnsi" w:hAnsiTheme="minorHAnsi" w:cstheme="minorHAnsi"/>
          <w:sz w:val="22"/>
          <w:szCs w:val="22"/>
        </w:rPr>
        <w:t>Response to 30-day Public Comments</w:t>
      </w:r>
    </w:p>
    <w:p w:rsidR="00503DA4" w:rsidRPr="009023CA" w:rsidP="009819C6" w14:paraId="13F71017" w14:textId="22ACA3C2">
      <w:pPr>
        <w:pStyle w:val="BodyText"/>
        <w:rPr>
          <w:rFonts w:asciiTheme="minorHAnsi" w:hAnsiTheme="minorHAnsi" w:cstheme="minorHAnsi"/>
          <w:b/>
          <w:bCs/>
          <w:snapToGrid w:val="0"/>
        </w:rPr>
      </w:pPr>
    </w:p>
    <w:sectPr w:rsidSect="000212A5">
      <w:footerReference w:type="even" r:id="rId27"/>
      <w:footerReference w:type="default" r:id="rId28"/>
      <w:type w:val="continuous"/>
      <w:pgSz w:w="12240" w:h="15840" w:code="1"/>
      <w:pgMar w:top="864" w:right="864" w:bottom="720" w:left="864" w:header="432" w:footer="288" w:gutter="0"/>
      <w:pgBorders w:offsetFrom="page">
        <w:top w:val="nil"/>
        <w:left w:val="nil"/>
        <w:bottom w:val="nil"/>
        <w:right w:val="nil"/>
      </w:pgBorders>
      <w:pgNumType w:start="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rsidP="00061E67" w14:paraId="6A138DC8" w14:textId="77777777">
    <w:pPr>
      <w:pStyle w:val="Footer"/>
      <w:ind w:right="360"/>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14:paraId="41160FC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02EB" w14:paraId="06674A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02EB" w:rsidP="00061E67" w14:paraId="35FBAE36" w14:textId="77777777">
    <w:pPr>
      <w:pStyle w:val="Footer"/>
      <w:jc w:val="center"/>
      <w:rPr>
        <w:rFonts w:ascii="Arial" w:hAnsi="Arial" w:cs="Arial"/>
        <w:snapToGrid w:val="0"/>
      </w:rPr>
    </w:pPr>
    <w: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470667959"/>
      <w:docPartObj>
        <w:docPartGallery w:val="Page Numbers (Bottom of Page)"/>
        <w:docPartUnique/>
      </w:docPartObj>
    </w:sdtPr>
    <w:sdtEndPr>
      <w:rPr>
        <w:noProof/>
      </w:rPr>
    </w:sdtEndPr>
    <w:sdtContent>
      <w:p w:rsidR="00CE6371" w:rsidRPr="00CE6371" w:rsidP="000910B3" w14:paraId="11CDE277" w14:textId="77777777">
        <w:pPr>
          <w:pStyle w:val="Footer"/>
          <w:jc w:val="center"/>
          <w:rPr>
            <w:sz w:val="16"/>
            <w:szCs w:val="16"/>
          </w:rPr>
        </w:pPr>
      </w:p>
      <w:p w:rsidR="00D979F7" w:rsidRPr="00CE6371" w:rsidP="000910B3" w14:paraId="22759871" w14:textId="77777777">
        <w:pPr>
          <w:pStyle w:val="Footer"/>
          <w:jc w:val="center"/>
          <w:rPr>
            <w:sz w:val="16"/>
            <w:szCs w:val="16"/>
          </w:rPr>
        </w:pPr>
        <w:r w:rsidRPr="00CE6371">
          <w:rPr>
            <w:sz w:val="16"/>
            <w:szCs w:val="16"/>
          </w:rPr>
          <w:fldChar w:fldCharType="begin"/>
        </w:r>
        <w:r w:rsidRPr="00CE6371">
          <w:rPr>
            <w:sz w:val="16"/>
            <w:szCs w:val="16"/>
          </w:rPr>
          <w:instrText xml:space="preserve"> PAGE   \* MERGEFORMAT </w:instrText>
        </w:r>
        <w:r w:rsidRPr="00CE6371">
          <w:rPr>
            <w:sz w:val="16"/>
            <w:szCs w:val="16"/>
          </w:rPr>
          <w:fldChar w:fldCharType="separate"/>
        </w:r>
        <w:r w:rsidRPr="00CE6371">
          <w:rPr>
            <w:noProof/>
            <w:sz w:val="16"/>
            <w:szCs w:val="16"/>
          </w:rPr>
          <w:t>6</w:t>
        </w:r>
        <w:r w:rsidRPr="00CE6371">
          <w:rPr>
            <w:noProof/>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70C0"/>
        <w:sz w:val="20"/>
      </w:rPr>
      <w:id w:val="-1909608840"/>
      <w:docPartObj>
        <w:docPartGallery w:val="Page Numbers (Bottom of Page)"/>
        <w:docPartUnique/>
      </w:docPartObj>
    </w:sdtPr>
    <w:sdtEndPr>
      <w:rPr>
        <w:noProof/>
      </w:rPr>
    </w:sdtEndPr>
    <w:sdtContent>
      <w:p w:rsidR="00D979F7" w:rsidRPr="0073098E" w:rsidP="000910B3" w14:paraId="27AD42F8" w14:textId="77777777">
        <w:pPr>
          <w:pStyle w:val="Footer"/>
          <w:jc w:val="center"/>
          <w:rPr>
            <w:color w:val="0070C0"/>
            <w:sz w:val="20"/>
          </w:rPr>
        </w:pPr>
        <w:r w:rsidRPr="0073098E">
          <w:rPr>
            <w:color w:val="0070C0"/>
            <w:sz w:val="20"/>
          </w:rPr>
          <w:t xml:space="preserve">PART A IPEDS </w:t>
        </w:r>
        <w:r w:rsidRPr="00AA0E60" w:rsidR="0073098E">
          <w:rPr>
            <w:strike/>
            <w:color w:val="0070C0"/>
            <w:sz w:val="20"/>
          </w:rPr>
          <w:t>2024-25</w:t>
        </w:r>
        <w:r w:rsidRPr="0073098E">
          <w:rPr>
            <w:color w:val="0070C0"/>
            <w:sz w:val="20"/>
          </w:rPr>
          <w:t xml:space="preserve"> </w:t>
        </w:r>
        <w:r w:rsidR="00AA0E60">
          <w:rPr>
            <w:color w:val="0070C0"/>
            <w:sz w:val="20"/>
          </w:rPr>
          <w:t xml:space="preserve">2025-26 </w:t>
        </w:r>
        <w:r w:rsidRPr="0073098E">
          <w:rPr>
            <w:color w:val="0070C0"/>
            <w:sz w:val="20"/>
          </w:rPr>
          <w:t>THROUGH 202</w:t>
        </w:r>
        <w:r w:rsidRPr="0073098E" w:rsidR="0073098E">
          <w:rPr>
            <w:color w:val="0070C0"/>
            <w:sz w:val="20"/>
          </w:rPr>
          <w:t>6-27</w:t>
        </w:r>
        <w:r w:rsidRPr="0073098E">
          <w:rPr>
            <w:color w:val="0070C0"/>
            <w:sz w:val="20"/>
          </w:rPr>
          <w:t xml:space="preserve"> DATA COLLECTIONS  |  </w:t>
        </w:r>
        <w:r w:rsidRPr="0073098E">
          <w:rPr>
            <w:color w:val="0070C0"/>
            <w:sz w:val="20"/>
          </w:rPr>
          <w:fldChar w:fldCharType="begin"/>
        </w:r>
        <w:r w:rsidRPr="0073098E">
          <w:rPr>
            <w:color w:val="0070C0"/>
            <w:sz w:val="20"/>
          </w:rPr>
          <w:instrText xml:space="preserve"> PAGE   \* MERGEFORMAT </w:instrText>
        </w:r>
        <w:r w:rsidRPr="0073098E">
          <w:rPr>
            <w:color w:val="0070C0"/>
            <w:sz w:val="20"/>
          </w:rPr>
          <w:fldChar w:fldCharType="separate"/>
        </w:r>
        <w:r w:rsidRPr="0073098E">
          <w:rPr>
            <w:noProof/>
            <w:color w:val="0070C0"/>
            <w:sz w:val="20"/>
          </w:rPr>
          <w:t>5</w:t>
        </w:r>
        <w:r w:rsidRPr="0073098E">
          <w:rPr>
            <w:noProof/>
            <w:color w:val="0070C0"/>
            <w:sz w:val="20"/>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3EE7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BA32805"/>
    <w:multiLevelType w:val="hybridMultilevel"/>
    <w:tmpl w:val="C1103C2A"/>
    <w:lvl w:ilvl="0">
      <w:start w:val="1"/>
      <w:numFmt w:val="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start w:val="1"/>
      <w:numFmt w:val="bullet"/>
      <w:pStyle w:val="Table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132D4F"/>
    <w:multiLevelType w:val="hybridMultilevel"/>
    <w:tmpl w:val="EC7CDA38"/>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9434FA"/>
    <w:multiLevelType w:val="hybridMultilevel"/>
    <w:tmpl w:val="48485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F969C1"/>
    <w:multiLevelType w:val="hybridMultilevel"/>
    <w:tmpl w:val="9996A7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16156E"/>
    <w:multiLevelType w:val="hybridMultilevel"/>
    <w:tmpl w:val="98E4D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75264C"/>
    <w:multiLevelType w:val="hybridMultilevel"/>
    <w:tmpl w:val="EF2C1DD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201864"/>
    <w:multiLevelType w:val="hybridMultilevel"/>
    <w:tmpl w:val="BC545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C263D0"/>
    <w:multiLevelType w:val="hybridMultilevel"/>
    <w:tmpl w:val="A3BCE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644892"/>
    <w:multiLevelType w:val="hybridMultilevel"/>
    <w:tmpl w:val="88C8C21C"/>
    <w:lvl w:ilvl="0">
      <w:start w:val="1"/>
      <w:numFmt w:val="bullet"/>
      <w:pStyle w:val="bulletlevel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6256A1"/>
    <w:multiLevelType w:val="hybridMultilevel"/>
    <w:tmpl w:val="3AB8EE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9484817"/>
    <w:multiLevelType w:val="hybridMultilevel"/>
    <w:tmpl w:val="4F028788"/>
    <w:lvl w:ilvl="0">
      <w:start w:val="1"/>
      <w:numFmt w:val="bullet"/>
      <w:pStyle w:val="TRP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C6A5E6D"/>
    <w:multiLevelType w:val="hybridMultilevel"/>
    <w:tmpl w:val="D46002A2"/>
    <w:lvl w:ilvl="0">
      <w:start w:val="1"/>
      <w:numFmt w:val="bullet"/>
      <w:lvlText w:val=""/>
      <w:lvlJc w:val="left"/>
      <w:pPr>
        <w:ind w:left="360" w:hanging="360"/>
      </w:pPr>
      <w:rPr>
        <w:rFonts w:ascii="Symbol" w:hAnsi="Symbol" w:hint="default"/>
      </w:rPr>
    </w:lvl>
    <w:lvl w:ilvl="1">
      <w:start w:val="1"/>
      <w:numFmt w:val="bullet"/>
      <w:pStyle w:val="Table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E0754A8"/>
    <w:multiLevelType w:val="hybridMultilevel"/>
    <w:tmpl w:val="EA6CAF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0C40BF"/>
    <w:multiLevelType w:val="hybridMultilevel"/>
    <w:tmpl w:val="5CEA1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D3C2E33"/>
    <w:multiLevelType w:val="hybridMultilevel"/>
    <w:tmpl w:val="2E26C69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7E9277D1"/>
    <w:multiLevelType w:val="hybridMultilevel"/>
    <w:tmpl w:val="A50C3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90729193">
    <w:abstractNumId w:val="0"/>
  </w:num>
  <w:num w:numId="2" w16cid:durableId="782504591">
    <w:abstractNumId w:val="11"/>
  </w:num>
  <w:num w:numId="3" w16cid:durableId="838736382">
    <w:abstractNumId w:val="13"/>
  </w:num>
  <w:num w:numId="4" w16cid:durableId="168559181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420303">
    <w:abstractNumId w:val="1"/>
  </w:num>
  <w:num w:numId="6" w16cid:durableId="1143305839">
    <w:abstractNumId w:val="9"/>
  </w:num>
  <w:num w:numId="7" w16cid:durableId="1482229242">
    <w:abstractNumId w:val="14"/>
  </w:num>
  <w:num w:numId="8" w16cid:durableId="1518545204">
    <w:abstractNumId w:val="3"/>
  </w:num>
  <w:num w:numId="9" w16cid:durableId="1682849599">
    <w:abstractNumId w:val="2"/>
  </w:num>
  <w:num w:numId="10" w16cid:durableId="1564566013">
    <w:abstractNumId w:val="8"/>
  </w:num>
  <w:num w:numId="11" w16cid:durableId="1140725630">
    <w:abstractNumId w:val="17"/>
  </w:num>
  <w:num w:numId="12" w16cid:durableId="903105570">
    <w:abstractNumId w:val="15"/>
  </w:num>
  <w:num w:numId="13" w16cid:durableId="2126531907">
    <w:abstractNumId w:val="7"/>
  </w:num>
  <w:num w:numId="14" w16cid:durableId="153104174">
    <w:abstractNumId w:val="4"/>
  </w:num>
  <w:num w:numId="15" w16cid:durableId="1370951208">
    <w:abstractNumId w:val="10"/>
  </w:num>
  <w:num w:numId="16" w16cid:durableId="2038583310">
    <w:abstractNumId w:val="5"/>
  </w:num>
  <w:num w:numId="17" w16cid:durableId="1888832187">
    <w:abstractNumId w:val="16"/>
  </w:num>
  <w:num w:numId="18" w16cid:durableId="59193640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name"/>
  <w:defaultTabStop w:val="720"/>
  <w:evenAndOddHeader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85"/>
    <w:rsid w:val="00000835"/>
    <w:rsid w:val="000010D0"/>
    <w:rsid w:val="0000198D"/>
    <w:rsid w:val="00001AFC"/>
    <w:rsid w:val="00002164"/>
    <w:rsid w:val="000021EA"/>
    <w:rsid w:val="00002782"/>
    <w:rsid w:val="00004060"/>
    <w:rsid w:val="00004155"/>
    <w:rsid w:val="00004B81"/>
    <w:rsid w:val="0000624B"/>
    <w:rsid w:val="0000633A"/>
    <w:rsid w:val="0000725D"/>
    <w:rsid w:val="0000727D"/>
    <w:rsid w:val="000076D0"/>
    <w:rsid w:val="0000779B"/>
    <w:rsid w:val="000078CE"/>
    <w:rsid w:val="0001014D"/>
    <w:rsid w:val="000104EF"/>
    <w:rsid w:val="00010FAB"/>
    <w:rsid w:val="000119B1"/>
    <w:rsid w:val="00011BBB"/>
    <w:rsid w:val="00011D30"/>
    <w:rsid w:val="00012096"/>
    <w:rsid w:val="0001279B"/>
    <w:rsid w:val="00012E95"/>
    <w:rsid w:val="00013487"/>
    <w:rsid w:val="00013ACE"/>
    <w:rsid w:val="000140C6"/>
    <w:rsid w:val="00014515"/>
    <w:rsid w:val="000149FA"/>
    <w:rsid w:val="00014C47"/>
    <w:rsid w:val="00014E48"/>
    <w:rsid w:val="00014F9E"/>
    <w:rsid w:val="0001502F"/>
    <w:rsid w:val="00015A18"/>
    <w:rsid w:val="00015D63"/>
    <w:rsid w:val="00015F1B"/>
    <w:rsid w:val="000173BD"/>
    <w:rsid w:val="000179F9"/>
    <w:rsid w:val="00017CE4"/>
    <w:rsid w:val="000207BB"/>
    <w:rsid w:val="00020866"/>
    <w:rsid w:val="00020D4B"/>
    <w:rsid w:val="000210A0"/>
    <w:rsid w:val="000212A5"/>
    <w:rsid w:val="000218CA"/>
    <w:rsid w:val="000222CF"/>
    <w:rsid w:val="00022F85"/>
    <w:rsid w:val="0002305B"/>
    <w:rsid w:val="00023D61"/>
    <w:rsid w:val="000240BF"/>
    <w:rsid w:val="00025E67"/>
    <w:rsid w:val="00026463"/>
    <w:rsid w:val="00026EC2"/>
    <w:rsid w:val="000277F8"/>
    <w:rsid w:val="00027F45"/>
    <w:rsid w:val="000309B6"/>
    <w:rsid w:val="00030A15"/>
    <w:rsid w:val="00030F49"/>
    <w:rsid w:val="000316B8"/>
    <w:rsid w:val="00031A23"/>
    <w:rsid w:val="00032048"/>
    <w:rsid w:val="00032217"/>
    <w:rsid w:val="00032735"/>
    <w:rsid w:val="00032BFB"/>
    <w:rsid w:val="00032D04"/>
    <w:rsid w:val="000331DE"/>
    <w:rsid w:val="0003404A"/>
    <w:rsid w:val="00034743"/>
    <w:rsid w:val="00034886"/>
    <w:rsid w:val="000353FF"/>
    <w:rsid w:val="00035991"/>
    <w:rsid w:val="00036210"/>
    <w:rsid w:val="0003621B"/>
    <w:rsid w:val="0003637D"/>
    <w:rsid w:val="00036DD4"/>
    <w:rsid w:val="0003762C"/>
    <w:rsid w:val="0003763E"/>
    <w:rsid w:val="000412AB"/>
    <w:rsid w:val="00041F74"/>
    <w:rsid w:val="00041FA3"/>
    <w:rsid w:val="00042A71"/>
    <w:rsid w:val="00042AAB"/>
    <w:rsid w:val="00042D02"/>
    <w:rsid w:val="0004309D"/>
    <w:rsid w:val="00043A59"/>
    <w:rsid w:val="000444B2"/>
    <w:rsid w:val="00044C2B"/>
    <w:rsid w:val="0004503C"/>
    <w:rsid w:val="00045DEF"/>
    <w:rsid w:val="000463B6"/>
    <w:rsid w:val="00046904"/>
    <w:rsid w:val="00050985"/>
    <w:rsid w:val="000513B7"/>
    <w:rsid w:val="000513F2"/>
    <w:rsid w:val="00051B95"/>
    <w:rsid w:val="00051D80"/>
    <w:rsid w:val="000522F1"/>
    <w:rsid w:val="00053D39"/>
    <w:rsid w:val="00053F74"/>
    <w:rsid w:val="000540DD"/>
    <w:rsid w:val="00054640"/>
    <w:rsid w:val="000557D6"/>
    <w:rsid w:val="00055842"/>
    <w:rsid w:val="00055AC5"/>
    <w:rsid w:val="00055B26"/>
    <w:rsid w:val="0005607F"/>
    <w:rsid w:val="000568C6"/>
    <w:rsid w:val="0005784D"/>
    <w:rsid w:val="00060B4F"/>
    <w:rsid w:val="000612A1"/>
    <w:rsid w:val="000615E6"/>
    <w:rsid w:val="00061A63"/>
    <w:rsid w:val="00061CD0"/>
    <w:rsid w:val="00061E67"/>
    <w:rsid w:val="000628BF"/>
    <w:rsid w:val="000628F2"/>
    <w:rsid w:val="00062A7A"/>
    <w:rsid w:val="00062FB2"/>
    <w:rsid w:val="00063105"/>
    <w:rsid w:val="000635EF"/>
    <w:rsid w:val="00063680"/>
    <w:rsid w:val="00063748"/>
    <w:rsid w:val="00063777"/>
    <w:rsid w:val="00063C29"/>
    <w:rsid w:val="00065083"/>
    <w:rsid w:val="00065114"/>
    <w:rsid w:val="00065252"/>
    <w:rsid w:val="00065B83"/>
    <w:rsid w:val="000678B9"/>
    <w:rsid w:val="00067E54"/>
    <w:rsid w:val="000700B7"/>
    <w:rsid w:val="000703BE"/>
    <w:rsid w:val="000707BC"/>
    <w:rsid w:val="00070CB5"/>
    <w:rsid w:val="000712D3"/>
    <w:rsid w:val="00071C3B"/>
    <w:rsid w:val="00071F21"/>
    <w:rsid w:val="000728AE"/>
    <w:rsid w:val="00072A03"/>
    <w:rsid w:val="0007318F"/>
    <w:rsid w:val="00073231"/>
    <w:rsid w:val="00073866"/>
    <w:rsid w:val="00073ED5"/>
    <w:rsid w:val="00073F9F"/>
    <w:rsid w:val="00074064"/>
    <w:rsid w:val="00074806"/>
    <w:rsid w:val="00075950"/>
    <w:rsid w:val="00075AD7"/>
    <w:rsid w:val="00075FEF"/>
    <w:rsid w:val="0007628A"/>
    <w:rsid w:val="000773DE"/>
    <w:rsid w:val="00077426"/>
    <w:rsid w:val="00077A9C"/>
    <w:rsid w:val="00077F33"/>
    <w:rsid w:val="00080270"/>
    <w:rsid w:val="000804C3"/>
    <w:rsid w:val="00081713"/>
    <w:rsid w:val="000824A5"/>
    <w:rsid w:val="00084096"/>
    <w:rsid w:val="0008451A"/>
    <w:rsid w:val="000846B9"/>
    <w:rsid w:val="00084737"/>
    <w:rsid w:val="00084EB6"/>
    <w:rsid w:val="00084F6C"/>
    <w:rsid w:val="000853B1"/>
    <w:rsid w:val="00085843"/>
    <w:rsid w:val="0008584B"/>
    <w:rsid w:val="00086260"/>
    <w:rsid w:val="00087757"/>
    <w:rsid w:val="00090412"/>
    <w:rsid w:val="00090530"/>
    <w:rsid w:val="00090A9C"/>
    <w:rsid w:val="000910B3"/>
    <w:rsid w:val="00092A3F"/>
    <w:rsid w:val="00092D28"/>
    <w:rsid w:val="00093271"/>
    <w:rsid w:val="0009376A"/>
    <w:rsid w:val="000937DE"/>
    <w:rsid w:val="00093D71"/>
    <w:rsid w:val="0009479F"/>
    <w:rsid w:val="00094AC7"/>
    <w:rsid w:val="00094ECD"/>
    <w:rsid w:val="0009642F"/>
    <w:rsid w:val="000967A9"/>
    <w:rsid w:val="00096BAD"/>
    <w:rsid w:val="00097259"/>
    <w:rsid w:val="000A0D29"/>
    <w:rsid w:val="000A102D"/>
    <w:rsid w:val="000A123C"/>
    <w:rsid w:val="000A19F8"/>
    <w:rsid w:val="000A1CF6"/>
    <w:rsid w:val="000A3794"/>
    <w:rsid w:val="000A3AB3"/>
    <w:rsid w:val="000A3F98"/>
    <w:rsid w:val="000A4D1B"/>
    <w:rsid w:val="000A54CE"/>
    <w:rsid w:val="000A613C"/>
    <w:rsid w:val="000A61C8"/>
    <w:rsid w:val="000B0940"/>
    <w:rsid w:val="000B0ACC"/>
    <w:rsid w:val="000B0DBB"/>
    <w:rsid w:val="000B0F34"/>
    <w:rsid w:val="000B1955"/>
    <w:rsid w:val="000B1CA7"/>
    <w:rsid w:val="000B3596"/>
    <w:rsid w:val="000B392F"/>
    <w:rsid w:val="000B4144"/>
    <w:rsid w:val="000B4523"/>
    <w:rsid w:val="000B4AE8"/>
    <w:rsid w:val="000B50DD"/>
    <w:rsid w:val="000B569E"/>
    <w:rsid w:val="000B56BD"/>
    <w:rsid w:val="000B5A6D"/>
    <w:rsid w:val="000B5B2D"/>
    <w:rsid w:val="000B5B73"/>
    <w:rsid w:val="000B5C73"/>
    <w:rsid w:val="000B6DD7"/>
    <w:rsid w:val="000B7403"/>
    <w:rsid w:val="000B7791"/>
    <w:rsid w:val="000B7DEE"/>
    <w:rsid w:val="000B7DFB"/>
    <w:rsid w:val="000C0062"/>
    <w:rsid w:val="000C0B0C"/>
    <w:rsid w:val="000C0DC0"/>
    <w:rsid w:val="000C1641"/>
    <w:rsid w:val="000C2783"/>
    <w:rsid w:val="000C2D9F"/>
    <w:rsid w:val="000C3868"/>
    <w:rsid w:val="000C3F70"/>
    <w:rsid w:val="000C4650"/>
    <w:rsid w:val="000C4E4C"/>
    <w:rsid w:val="000C524D"/>
    <w:rsid w:val="000C5297"/>
    <w:rsid w:val="000C5DC8"/>
    <w:rsid w:val="000C6941"/>
    <w:rsid w:val="000C69C5"/>
    <w:rsid w:val="000C7435"/>
    <w:rsid w:val="000D15F7"/>
    <w:rsid w:val="000D16B4"/>
    <w:rsid w:val="000D1B28"/>
    <w:rsid w:val="000D1FB9"/>
    <w:rsid w:val="000D261A"/>
    <w:rsid w:val="000D3244"/>
    <w:rsid w:val="000D3549"/>
    <w:rsid w:val="000D4209"/>
    <w:rsid w:val="000D43B1"/>
    <w:rsid w:val="000D488A"/>
    <w:rsid w:val="000D491A"/>
    <w:rsid w:val="000D49C1"/>
    <w:rsid w:val="000D6DD5"/>
    <w:rsid w:val="000D7A31"/>
    <w:rsid w:val="000D7AC2"/>
    <w:rsid w:val="000E028A"/>
    <w:rsid w:val="000E078E"/>
    <w:rsid w:val="000E12A4"/>
    <w:rsid w:val="000E16BA"/>
    <w:rsid w:val="000E2FEB"/>
    <w:rsid w:val="000E3FC0"/>
    <w:rsid w:val="000E426A"/>
    <w:rsid w:val="000E4C75"/>
    <w:rsid w:val="000E58D7"/>
    <w:rsid w:val="000E5DD7"/>
    <w:rsid w:val="000E645D"/>
    <w:rsid w:val="000E6605"/>
    <w:rsid w:val="000E6F73"/>
    <w:rsid w:val="000E6FA4"/>
    <w:rsid w:val="000E770D"/>
    <w:rsid w:val="000E7AEC"/>
    <w:rsid w:val="000F0687"/>
    <w:rsid w:val="000F0A0F"/>
    <w:rsid w:val="000F0AB3"/>
    <w:rsid w:val="000F2458"/>
    <w:rsid w:val="000F2F38"/>
    <w:rsid w:val="000F36EE"/>
    <w:rsid w:val="000F3B13"/>
    <w:rsid w:val="000F56CE"/>
    <w:rsid w:val="000F70DC"/>
    <w:rsid w:val="000F7C6A"/>
    <w:rsid w:val="000F7F6A"/>
    <w:rsid w:val="00100394"/>
    <w:rsid w:val="001007D9"/>
    <w:rsid w:val="00100967"/>
    <w:rsid w:val="001012BA"/>
    <w:rsid w:val="00101324"/>
    <w:rsid w:val="001018D5"/>
    <w:rsid w:val="00101FBB"/>
    <w:rsid w:val="0010260D"/>
    <w:rsid w:val="0010342B"/>
    <w:rsid w:val="00103795"/>
    <w:rsid w:val="0010424A"/>
    <w:rsid w:val="00104C83"/>
    <w:rsid w:val="00105083"/>
    <w:rsid w:val="00105207"/>
    <w:rsid w:val="001054A4"/>
    <w:rsid w:val="00105778"/>
    <w:rsid w:val="00105A09"/>
    <w:rsid w:val="00106182"/>
    <w:rsid w:val="00106506"/>
    <w:rsid w:val="00106A73"/>
    <w:rsid w:val="00106C5A"/>
    <w:rsid w:val="00106E75"/>
    <w:rsid w:val="00106FAF"/>
    <w:rsid w:val="00107056"/>
    <w:rsid w:val="001072D0"/>
    <w:rsid w:val="0010760C"/>
    <w:rsid w:val="001076C0"/>
    <w:rsid w:val="00107B88"/>
    <w:rsid w:val="00110C5D"/>
    <w:rsid w:val="0011138A"/>
    <w:rsid w:val="001117D8"/>
    <w:rsid w:val="00111C15"/>
    <w:rsid w:val="00111EDF"/>
    <w:rsid w:val="0011249C"/>
    <w:rsid w:val="0011276B"/>
    <w:rsid w:val="00112FCC"/>
    <w:rsid w:val="00113019"/>
    <w:rsid w:val="00113355"/>
    <w:rsid w:val="00113BC1"/>
    <w:rsid w:val="001142F6"/>
    <w:rsid w:val="00114F03"/>
    <w:rsid w:val="001159E7"/>
    <w:rsid w:val="00115D77"/>
    <w:rsid w:val="00116028"/>
    <w:rsid w:val="00116043"/>
    <w:rsid w:val="00116E26"/>
    <w:rsid w:val="00117BD9"/>
    <w:rsid w:val="00117EF8"/>
    <w:rsid w:val="00117F7C"/>
    <w:rsid w:val="00120981"/>
    <w:rsid w:val="00121742"/>
    <w:rsid w:val="00121D8D"/>
    <w:rsid w:val="00122110"/>
    <w:rsid w:val="00122881"/>
    <w:rsid w:val="001228AF"/>
    <w:rsid w:val="0012389B"/>
    <w:rsid w:val="00123DD4"/>
    <w:rsid w:val="00124204"/>
    <w:rsid w:val="00124EF5"/>
    <w:rsid w:val="001257D7"/>
    <w:rsid w:val="001259CA"/>
    <w:rsid w:val="00125B33"/>
    <w:rsid w:val="00125F8B"/>
    <w:rsid w:val="00126618"/>
    <w:rsid w:val="00130291"/>
    <w:rsid w:val="001304B5"/>
    <w:rsid w:val="00130E6C"/>
    <w:rsid w:val="001314DA"/>
    <w:rsid w:val="00131582"/>
    <w:rsid w:val="00131950"/>
    <w:rsid w:val="00131C40"/>
    <w:rsid w:val="00131DDE"/>
    <w:rsid w:val="0013248C"/>
    <w:rsid w:val="00133E41"/>
    <w:rsid w:val="001343E5"/>
    <w:rsid w:val="00134B78"/>
    <w:rsid w:val="00134BB2"/>
    <w:rsid w:val="001351DC"/>
    <w:rsid w:val="00135283"/>
    <w:rsid w:val="001369D3"/>
    <w:rsid w:val="00136B9E"/>
    <w:rsid w:val="00136C24"/>
    <w:rsid w:val="00137110"/>
    <w:rsid w:val="00140892"/>
    <w:rsid w:val="001413BA"/>
    <w:rsid w:val="00142122"/>
    <w:rsid w:val="0014221D"/>
    <w:rsid w:val="00142D41"/>
    <w:rsid w:val="00142FA1"/>
    <w:rsid w:val="00143260"/>
    <w:rsid w:val="00143766"/>
    <w:rsid w:val="00143C02"/>
    <w:rsid w:val="00144491"/>
    <w:rsid w:val="00144B8C"/>
    <w:rsid w:val="00145605"/>
    <w:rsid w:val="001457F6"/>
    <w:rsid w:val="00145D92"/>
    <w:rsid w:val="00147453"/>
    <w:rsid w:val="0014747D"/>
    <w:rsid w:val="001475C6"/>
    <w:rsid w:val="0014790B"/>
    <w:rsid w:val="00147A85"/>
    <w:rsid w:val="00150455"/>
    <w:rsid w:val="00150903"/>
    <w:rsid w:val="001510E0"/>
    <w:rsid w:val="00151938"/>
    <w:rsid w:val="0015373B"/>
    <w:rsid w:val="00153E66"/>
    <w:rsid w:val="00154095"/>
    <w:rsid w:val="001540F6"/>
    <w:rsid w:val="001541EA"/>
    <w:rsid w:val="001547C3"/>
    <w:rsid w:val="00154CCC"/>
    <w:rsid w:val="0015540B"/>
    <w:rsid w:val="0015612B"/>
    <w:rsid w:val="00157ADF"/>
    <w:rsid w:val="001614E0"/>
    <w:rsid w:val="001614FD"/>
    <w:rsid w:val="00162B1E"/>
    <w:rsid w:val="00162C38"/>
    <w:rsid w:val="001631D3"/>
    <w:rsid w:val="00163539"/>
    <w:rsid w:val="00163BEE"/>
    <w:rsid w:val="00163E12"/>
    <w:rsid w:val="00163F4D"/>
    <w:rsid w:val="00164FEC"/>
    <w:rsid w:val="00165055"/>
    <w:rsid w:val="00165BE8"/>
    <w:rsid w:val="00165C52"/>
    <w:rsid w:val="00165CAE"/>
    <w:rsid w:val="00165D8A"/>
    <w:rsid w:val="00167918"/>
    <w:rsid w:val="00167BF1"/>
    <w:rsid w:val="00170296"/>
    <w:rsid w:val="00170767"/>
    <w:rsid w:val="00171168"/>
    <w:rsid w:val="00171725"/>
    <w:rsid w:val="00172032"/>
    <w:rsid w:val="0017204E"/>
    <w:rsid w:val="00172B54"/>
    <w:rsid w:val="001738B7"/>
    <w:rsid w:val="00173AB6"/>
    <w:rsid w:val="00174333"/>
    <w:rsid w:val="001743EF"/>
    <w:rsid w:val="00174882"/>
    <w:rsid w:val="00175193"/>
    <w:rsid w:val="00175690"/>
    <w:rsid w:val="001758D9"/>
    <w:rsid w:val="001760E5"/>
    <w:rsid w:val="00176C25"/>
    <w:rsid w:val="001819B0"/>
    <w:rsid w:val="00181A96"/>
    <w:rsid w:val="00182376"/>
    <w:rsid w:val="0018238F"/>
    <w:rsid w:val="00182E19"/>
    <w:rsid w:val="001831B5"/>
    <w:rsid w:val="001832CF"/>
    <w:rsid w:val="00183F3C"/>
    <w:rsid w:val="0018413F"/>
    <w:rsid w:val="00184F6A"/>
    <w:rsid w:val="0018512F"/>
    <w:rsid w:val="001854C5"/>
    <w:rsid w:val="001856B2"/>
    <w:rsid w:val="001859C2"/>
    <w:rsid w:val="00186A45"/>
    <w:rsid w:val="00186E4D"/>
    <w:rsid w:val="00187C0C"/>
    <w:rsid w:val="00191151"/>
    <w:rsid w:val="00191A2E"/>
    <w:rsid w:val="0019237D"/>
    <w:rsid w:val="00193DD2"/>
    <w:rsid w:val="00194120"/>
    <w:rsid w:val="0019429E"/>
    <w:rsid w:val="001943AE"/>
    <w:rsid w:val="001951B7"/>
    <w:rsid w:val="0019523F"/>
    <w:rsid w:val="00195BDF"/>
    <w:rsid w:val="00195DBB"/>
    <w:rsid w:val="001966BE"/>
    <w:rsid w:val="00196BCB"/>
    <w:rsid w:val="00196FD7"/>
    <w:rsid w:val="00197AA9"/>
    <w:rsid w:val="00197AE3"/>
    <w:rsid w:val="00197C6A"/>
    <w:rsid w:val="001A079A"/>
    <w:rsid w:val="001A07C4"/>
    <w:rsid w:val="001A0F26"/>
    <w:rsid w:val="001A0FF6"/>
    <w:rsid w:val="001A1DD8"/>
    <w:rsid w:val="001A35D2"/>
    <w:rsid w:val="001A4244"/>
    <w:rsid w:val="001A51B7"/>
    <w:rsid w:val="001A564B"/>
    <w:rsid w:val="001A59BA"/>
    <w:rsid w:val="001A6DF4"/>
    <w:rsid w:val="001A7709"/>
    <w:rsid w:val="001B08C8"/>
    <w:rsid w:val="001B1D81"/>
    <w:rsid w:val="001B3D3E"/>
    <w:rsid w:val="001B46FC"/>
    <w:rsid w:val="001B496E"/>
    <w:rsid w:val="001B4D1F"/>
    <w:rsid w:val="001B4F9F"/>
    <w:rsid w:val="001B544F"/>
    <w:rsid w:val="001B586F"/>
    <w:rsid w:val="001B5FDA"/>
    <w:rsid w:val="001B61AF"/>
    <w:rsid w:val="001B65D2"/>
    <w:rsid w:val="001B67BF"/>
    <w:rsid w:val="001B67D5"/>
    <w:rsid w:val="001B68E8"/>
    <w:rsid w:val="001B6AD8"/>
    <w:rsid w:val="001B73E8"/>
    <w:rsid w:val="001C05F4"/>
    <w:rsid w:val="001C0FD6"/>
    <w:rsid w:val="001C1205"/>
    <w:rsid w:val="001C175D"/>
    <w:rsid w:val="001C1FD4"/>
    <w:rsid w:val="001C2247"/>
    <w:rsid w:val="001C22F7"/>
    <w:rsid w:val="001C2684"/>
    <w:rsid w:val="001C2A82"/>
    <w:rsid w:val="001C2AC8"/>
    <w:rsid w:val="001C2BD1"/>
    <w:rsid w:val="001C2E80"/>
    <w:rsid w:val="001C3411"/>
    <w:rsid w:val="001C35AD"/>
    <w:rsid w:val="001C35DF"/>
    <w:rsid w:val="001C3896"/>
    <w:rsid w:val="001C44E4"/>
    <w:rsid w:val="001C581F"/>
    <w:rsid w:val="001C6D4C"/>
    <w:rsid w:val="001C7D98"/>
    <w:rsid w:val="001D0228"/>
    <w:rsid w:val="001D048B"/>
    <w:rsid w:val="001D0544"/>
    <w:rsid w:val="001D0807"/>
    <w:rsid w:val="001D0EA3"/>
    <w:rsid w:val="001D10F9"/>
    <w:rsid w:val="001D1A8F"/>
    <w:rsid w:val="001D1BE3"/>
    <w:rsid w:val="001D3206"/>
    <w:rsid w:val="001D3238"/>
    <w:rsid w:val="001D483C"/>
    <w:rsid w:val="001D4A47"/>
    <w:rsid w:val="001D4D08"/>
    <w:rsid w:val="001D4E36"/>
    <w:rsid w:val="001D5311"/>
    <w:rsid w:val="001D597F"/>
    <w:rsid w:val="001D6157"/>
    <w:rsid w:val="001D61A0"/>
    <w:rsid w:val="001D635D"/>
    <w:rsid w:val="001D662A"/>
    <w:rsid w:val="001D7373"/>
    <w:rsid w:val="001D755E"/>
    <w:rsid w:val="001D77BF"/>
    <w:rsid w:val="001E08FF"/>
    <w:rsid w:val="001E115C"/>
    <w:rsid w:val="001E1F18"/>
    <w:rsid w:val="001E244F"/>
    <w:rsid w:val="001E3856"/>
    <w:rsid w:val="001E3BDB"/>
    <w:rsid w:val="001E3DA5"/>
    <w:rsid w:val="001E4103"/>
    <w:rsid w:val="001E44CA"/>
    <w:rsid w:val="001E4D32"/>
    <w:rsid w:val="001E4E0F"/>
    <w:rsid w:val="001E5B14"/>
    <w:rsid w:val="001E66DB"/>
    <w:rsid w:val="001E686B"/>
    <w:rsid w:val="001E731F"/>
    <w:rsid w:val="001E77CD"/>
    <w:rsid w:val="001F0164"/>
    <w:rsid w:val="001F03A5"/>
    <w:rsid w:val="001F0503"/>
    <w:rsid w:val="001F0941"/>
    <w:rsid w:val="001F0E9C"/>
    <w:rsid w:val="001F1BCE"/>
    <w:rsid w:val="001F1C48"/>
    <w:rsid w:val="001F1DB2"/>
    <w:rsid w:val="001F1DB7"/>
    <w:rsid w:val="001F1E43"/>
    <w:rsid w:val="001F1F35"/>
    <w:rsid w:val="001F299E"/>
    <w:rsid w:val="001F3DEA"/>
    <w:rsid w:val="001F3F02"/>
    <w:rsid w:val="001F68C0"/>
    <w:rsid w:val="001F77BB"/>
    <w:rsid w:val="001F7C88"/>
    <w:rsid w:val="00200065"/>
    <w:rsid w:val="00200717"/>
    <w:rsid w:val="00203321"/>
    <w:rsid w:val="0020486D"/>
    <w:rsid w:val="00204980"/>
    <w:rsid w:val="00205199"/>
    <w:rsid w:val="0020525B"/>
    <w:rsid w:val="002055F8"/>
    <w:rsid w:val="002056A5"/>
    <w:rsid w:val="00205C83"/>
    <w:rsid w:val="00205DDB"/>
    <w:rsid w:val="00206477"/>
    <w:rsid w:val="0020715C"/>
    <w:rsid w:val="002074F7"/>
    <w:rsid w:val="00207AE5"/>
    <w:rsid w:val="00207F7F"/>
    <w:rsid w:val="00210224"/>
    <w:rsid w:val="002109C8"/>
    <w:rsid w:val="0021100D"/>
    <w:rsid w:val="00211A88"/>
    <w:rsid w:val="00211D4E"/>
    <w:rsid w:val="00211E86"/>
    <w:rsid w:val="00212456"/>
    <w:rsid w:val="00213477"/>
    <w:rsid w:val="002135C8"/>
    <w:rsid w:val="002135CE"/>
    <w:rsid w:val="002142A2"/>
    <w:rsid w:val="0021454A"/>
    <w:rsid w:val="00214631"/>
    <w:rsid w:val="00214B43"/>
    <w:rsid w:val="00214BBB"/>
    <w:rsid w:val="00214E09"/>
    <w:rsid w:val="00215672"/>
    <w:rsid w:val="002156B0"/>
    <w:rsid w:val="00215C75"/>
    <w:rsid w:val="002164B9"/>
    <w:rsid w:val="00217A48"/>
    <w:rsid w:val="00217D10"/>
    <w:rsid w:val="00220A06"/>
    <w:rsid w:val="002217C5"/>
    <w:rsid w:val="00221C0D"/>
    <w:rsid w:val="002222A2"/>
    <w:rsid w:val="00222580"/>
    <w:rsid w:val="0022331F"/>
    <w:rsid w:val="00223533"/>
    <w:rsid w:val="002239C0"/>
    <w:rsid w:val="00223AF5"/>
    <w:rsid w:val="00223CBB"/>
    <w:rsid w:val="0022473B"/>
    <w:rsid w:val="0022567C"/>
    <w:rsid w:val="00225875"/>
    <w:rsid w:val="00226083"/>
    <w:rsid w:val="00226340"/>
    <w:rsid w:val="00226BFF"/>
    <w:rsid w:val="00227CAD"/>
    <w:rsid w:val="00227D4C"/>
    <w:rsid w:val="002304C1"/>
    <w:rsid w:val="00230E13"/>
    <w:rsid w:val="00230EBD"/>
    <w:rsid w:val="002313B1"/>
    <w:rsid w:val="002315EE"/>
    <w:rsid w:val="00231EF7"/>
    <w:rsid w:val="0023407E"/>
    <w:rsid w:val="002356C4"/>
    <w:rsid w:val="0023578D"/>
    <w:rsid w:val="0023580C"/>
    <w:rsid w:val="0023590A"/>
    <w:rsid w:val="00235DFA"/>
    <w:rsid w:val="0023663E"/>
    <w:rsid w:val="00236A22"/>
    <w:rsid w:val="0023780D"/>
    <w:rsid w:val="00240364"/>
    <w:rsid w:val="00240E26"/>
    <w:rsid w:val="00241964"/>
    <w:rsid w:val="00241D3D"/>
    <w:rsid w:val="00241DD9"/>
    <w:rsid w:val="002420C8"/>
    <w:rsid w:val="00242512"/>
    <w:rsid w:val="00242922"/>
    <w:rsid w:val="002429A4"/>
    <w:rsid w:val="00242B56"/>
    <w:rsid w:val="00242BC8"/>
    <w:rsid w:val="00243A7F"/>
    <w:rsid w:val="00244692"/>
    <w:rsid w:val="00244BEC"/>
    <w:rsid w:val="00244DF7"/>
    <w:rsid w:val="00245264"/>
    <w:rsid w:val="002459F3"/>
    <w:rsid w:val="00245B3A"/>
    <w:rsid w:val="00245E09"/>
    <w:rsid w:val="0024650C"/>
    <w:rsid w:val="00247A6C"/>
    <w:rsid w:val="00247CCC"/>
    <w:rsid w:val="00247E59"/>
    <w:rsid w:val="00250ABA"/>
    <w:rsid w:val="00250D56"/>
    <w:rsid w:val="00252273"/>
    <w:rsid w:val="00253117"/>
    <w:rsid w:val="00253F36"/>
    <w:rsid w:val="00254313"/>
    <w:rsid w:val="002543B9"/>
    <w:rsid w:val="00254BC2"/>
    <w:rsid w:val="00254F26"/>
    <w:rsid w:val="00255329"/>
    <w:rsid w:val="00255D3E"/>
    <w:rsid w:val="00255D56"/>
    <w:rsid w:val="002560FC"/>
    <w:rsid w:val="00256F28"/>
    <w:rsid w:val="00257446"/>
    <w:rsid w:val="002575BE"/>
    <w:rsid w:val="00257B32"/>
    <w:rsid w:val="00260AE4"/>
    <w:rsid w:val="0026152C"/>
    <w:rsid w:val="0026196B"/>
    <w:rsid w:val="0026200D"/>
    <w:rsid w:val="002628C4"/>
    <w:rsid w:val="00262CCB"/>
    <w:rsid w:val="0026309B"/>
    <w:rsid w:val="00263A67"/>
    <w:rsid w:val="0026424F"/>
    <w:rsid w:val="002648C1"/>
    <w:rsid w:val="00265B83"/>
    <w:rsid w:val="002668F0"/>
    <w:rsid w:val="002675C8"/>
    <w:rsid w:val="002716E3"/>
    <w:rsid w:val="00271EEA"/>
    <w:rsid w:val="00271FC0"/>
    <w:rsid w:val="00272C24"/>
    <w:rsid w:val="00273771"/>
    <w:rsid w:val="00274929"/>
    <w:rsid w:val="00274B6B"/>
    <w:rsid w:val="00275277"/>
    <w:rsid w:val="002752AC"/>
    <w:rsid w:val="0027633C"/>
    <w:rsid w:val="00276D77"/>
    <w:rsid w:val="00277068"/>
    <w:rsid w:val="002774A1"/>
    <w:rsid w:val="00277506"/>
    <w:rsid w:val="0027751C"/>
    <w:rsid w:val="002777D8"/>
    <w:rsid w:val="002807C8"/>
    <w:rsid w:val="002810DF"/>
    <w:rsid w:val="00281B64"/>
    <w:rsid w:val="002831DB"/>
    <w:rsid w:val="00283F90"/>
    <w:rsid w:val="00284D51"/>
    <w:rsid w:val="002857F0"/>
    <w:rsid w:val="00285DA2"/>
    <w:rsid w:val="00287679"/>
    <w:rsid w:val="002879D1"/>
    <w:rsid w:val="0029020A"/>
    <w:rsid w:val="002904D2"/>
    <w:rsid w:val="00290E51"/>
    <w:rsid w:val="00290EC1"/>
    <w:rsid w:val="00291807"/>
    <w:rsid w:val="00291C3F"/>
    <w:rsid w:val="00291CA4"/>
    <w:rsid w:val="00292081"/>
    <w:rsid w:val="00292094"/>
    <w:rsid w:val="0029291D"/>
    <w:rsid w:val="002932F6"/>
    <w:rsid w:val="00293590"/>
    <w:rsid w:val="002945D8"/>
    <w:rsid w:val="00294C53"/>
    <w:rsid w:val="002956C4"/>
    <w:rsid w:val="002966F1"/>
    <w:rsid w:val="002969F3"/>
    <w:rsid w:val="00296D41"/>
    <w:rsid w:val="00296EB5"/>
    <w:rsid w:val="0029733C"/>
    <w:rsid w:val="00297C29"/>
    <w:rsid w:val="002A094D"/>
    <w:rsid w:val="002A19C4"/>
    <w:rsid w:val="002A1D1D"/>
    <w:rsid w:val="002A250C"/>
    <w:rsid w:val="002A31BA"/>
    <w:rsid w:val="002A3321"/>
    <w:rsid w:val="002A5364"/>
    <w:rsid w:val="002A6844"/>
    <w:rsid w:val="002A69B2"/>
    <w:rsid w:val="002A7031"/>
    <w:rsid w:val="002A7AFD"/>
    <w:rsid w:val="002A7C2F"/>
    <w:rsid w:val="002B0283"/>
    <w:rsid w:val="002B0C31"/>
    <w:rsid w:val="002B0F14"/>
    <w:rsid w:val="002B1D07"/>
    <w:rsid w:val="002B2269"/>
    <w:rsid w:val="002B251B"/>
    <w:rsid w:val="002B254D"/>
    <w:rsid w:val="002B3133"/>
    <w:rsid w:val="002B4268"/>
    <w:rsid w:val="002B4280"/>
    <w:rsid w:val="002B481D"/>
    <w:rsid w:val="002B4B55"/>
    <w:rsid w:val="002B4E60"/>
    <w:rsid w:val="002B5C86"/>
    <w:rsid w:val="002B62E2"/>
    <w:rsid w:val="002B7875"/>
    <w:rsid w:val="002C0FC1"/>
    <w:rsid w:val="002C1238"/>
    <w:rsid w:val="002C1942"/>
    <w:rsid w:val="002C1FCB"/>
    <w:rsid w:val="002C27D2"/>
    <w:rsid w:val="002C2D13"/>
    <w:rsid w:val="002C30A6"/>
    <w:rsid w:val="002C401C"/>
    <w:rsid w:val="002C4327"/>
    <w:rsid w:val="002C53CE"/>
    <w:rsid w:val="002C5F73"/>
    <w:rsid w:val="002C6467"/>
    <w:rsid w:val="002C6FBE"/>
    <w:rsid w:val="002C7084"/>
    <w:rsid w:val="002C7376"/>
    <w:rsid w:val="002C7AA9"/>
    <w:rsid w:val="002C7F49"/>
    <w:rsid w:val="002D00AD"/>
    <w:rsid w:val="002D0166"/>
    <w:rsid w:val="002D11D1"/>
    <w:rsid w:val="002D11FC"/>
    <w:rsid w:val="002D1951"/>
    <w:rsid w:val="002D2082"/>
    <w:rsid w:val="002D272D"/>
    <w:rsid w:val="002D294D"/>
    <w:rsid w:val="002D31DE"/>
    <w:rsid w:val="002D4658"/>
    <w:rsid w:val="002D4E7A"/>
    <w:rsid w:val="002D5868"/>
    <w:rsid w:val="002D5AC1"/>
    <w:rsid w:val="002D5FEE"/>
    <w:rsid w:val="002D7AB4"/>
    <w:rsid w:val="002E014C"/>
    <w:rsid w:val="002E0D8B"/>
    <w:rsid w:val="002E12AF"/>
    <w:rsid w:val="002E1C19"/>
    <w:rsid w:val="002E288E"/>
    <w:rsid w:val="002E2E57"/>
    <w:rsid w:val="002E3D8A"/>
    <w:rsid w:val="002E4018"/>
    <w:rsid w:val="002E4E7F"/>
    <w:rsid w:val="002E5C3C"/>
    <w:rsid w:val="002E7264"/>
    <w:rsid w:val="002F0628"/>
    <w:rsid w:val="002F0B74"/>
    <w:rsid w:val="002F1024"/>
    <w:rsid w:val="002F135D"/>
    <w:rsid w:val="002F283C"/>
    <w:rsid w:val="002F3005"/>
    <w:rsid w:val="002F3331"/>
    <w:rsid w:val="002F3AE2"/>
    <w:rsid w:val="002F3DC2"/>
    <w:rsid w:val="002F4996"/>
    <w:rsid w:val="002F540E"/>
    <w:rsid w:val="002F5658"/>
    <w:rsid w:val="002F679E"/>
    <w:rsid w:val="002F7805"/>
    <w:rsid w:val="00300DFB"/>
    <w:rsid w:val="003013EC"/>
    <w:rsid w:val="003014D0"/>
    <w:rsid w:val="0030178C"/>
    <w:rsid w:val="00302480"/>
    <w:rsid w:val="00302492"/>
    <w:rsid w:val="00303167"/>
    <w:rsid w:val="003033DC"/>
    <w:rsid w:val="00304DB9"/>
    <w:rsid w:val="00305144"/>
    <w:rsid w:val="003052C2"/>
    <w:rsid w:val="00305CD0"/>
    <w:rsid w:val="00306A9C"/>
    <w:rsid w:val="00306F1C"/>
    <w:rsid w:val="00307D7B"/>
    <w:rsid w:val="00310597"/>
    <w:rsid w:val="00311435"/>
    <w:rsid w:val="0031176D"/>
    <w:rsid w:val="003117FD"/>
    <w:rsid w:val="00312BEB"/>
    <w:rsid w:val="003130B8"/>
    <w:rsid w:val="00314972"/>
    <w:rsid w:val="003152EC"/>
    <w:rsid w:val="003155D5"/>
    <w:rsid w:val="003167DE"/>
    <w:rsid w:val="00316A75"/>
    <w:rsid w:val="00316E0F"/>
    <w:rsid w:val="00317923"/>
    <w:rsid w:val="0032195F"/>
    <w:rsid w:val="00321D10"/>
    <w:rsid w:val="00322C25"/>
    <w:rsid w:val="003230F6"/>
    <w:rsid w:val="0032331D"/>
    <w:rsid w:val="003239D5"/>
    <w:rsid w:val="00323A07"/>
    <w:rsid w:val="00323D91"/>
    <w:rsid w:val="00324D49"/>
    <w:rsid w:val="003262C1"/>
    <w:rsid w:val="0032728B"/>
    <w:rsid w:val="003272C1"/>
    <w:rsid w:val="00327824"/>
    <w:rsid w:val="00327F10"/>
    <w:rsid w:val="003302DA"/>
    <w:rsid w:val="00330932"/>
    <w:rsid w:val="00330F87"/>
    <w:rsid w:val="0033115D"/>
    <w:rsid w:val="0033144F"/>
    <w:rsid w:val="003314D8"/>
    <w:rsid w:val="00331C80"/>
    <w:rsid w:val="00332214"/>
    <w:rsid w:val="003327D6"/>
    <w:rsid w:val="0033286F"/>
    <w:rsid w:val="00332FCB"/>
    <w:rsid w:val="00333952"/>
    <w:rsid w:val="00333BFE"/>
    <w:rsid w:val="00334AFB"/>
    <w:rsid w:val="00334CAE"/>
    <w:rsid w:val="00334F39"/>
    <w:rsid w:val="0033529E"/>
    <w:rsid w:val="003353F8"/>
    <w:rsid w:val="00335A1B"/>
    <w:rsid w:val="00335FDD"/>
    <w:rsid w:val="00336139"/>
    <w:rsid w:val="00336397"/>
    <w:rsid w:val="003377D7"/>
    <w:rsid w:val="003379AE"/>
    <w:rsid w:val="00340EFA"/>
    <w:rsid w:val="00342F44"/>
    <w:rsid w:val="00342F58"/>
    <w:rsid w:val="00343270"/>
    <w:rsid w:val="003433CB"/>
    <w:rsid w:val="003446DB"/>
    <w:rsid w:val="0034493D"/>
    <w:rsid w:val="00345523"/>
    <w:rsid w:val="00345616"/>
    <w:rsid w:val="003460E0"/>
    <w:rsid w:val="00346225"/>
    <w:rsid w:val="00346CAB"/>
    <w:rsid w:val="00346D08"/>
    <w:rsid w:val="003471AD"/>
    <w:rsid w:val="003477DB"/>
    <w:rsid w:val="00347D5B"/>
    <w:rsid w:val="00350112"/>
    <w:rsid w:val="00350499"/>
    <w:rsid w:val="003515E5"/>
    <w:rsid w:val="00351782"/>
    <w:rsid w:val="00351B6A"/>
    <w:rsid w:val="00351C99"/>
    <w:rsid w:val="00351DD9"/>
    <w:rsid w:val="00352A33"/>
    <w:rsid w:val="00353AC9"/>
    <w:rsid w:val="003541F3"/>
    <w:rsid w:val="00355247"/>
    <w:rsid w:val="00355ADE"/>
    <w:rsid w:val="00356353"/>
    <w:rsid w:val="00356685"/>
    <w:rsid w:val="003576D7"/>
    <w:rsid w:val="0036026E"/>
    <w:rsid w:val="00360741"/>
    <w:rsid w:val="003608E3"/>
    <w:rsid w:val="00361182"/>
    <w:rsid w:val="003613A8"/>
    <w:rsid w:val="00361C42"/>
    <w:rsid w:val="00361C61"/>
    <w:rsid w:val="00362B42"/>
    <w:rsid w:val="00363524"/>
    <w:rsid w:val="003635D7"/>
    <w:rsid w:val="00363BE6"/>
    <w:rsid w:val="00363C46"/>
    <w:rsid w:val="00363DAC"/>
    <w:rsid w:val="003645FD"/>
    <w:rsid w:val="00364642"/>
    <w:rsid w:val="00365635"/>
    <w:rsid w:val="00366556"/>
    <w:rsid w:val="00366B01"/>
    <w:rsid w:val="00366E28"/>
    <w:rsid w:val="003671DC"/>
    <w:rsid w:val="00371CB1"/>
    <w:rsid w:val="0037213A"/>
    <w:rsid w:val="003723AC"/>
    <w:rsid w:val="00372E03"/>
    <w:rsid w:val="00373239"/>
    <w:rsid w:val="003736FF"/>
    <w:rsid w:val="00373945"/>
    <w:rsid w:val="00373C1F"/>
    <w:rsid w:val="00374720"/>
    <w:rsid w:val="00374B5F"/>
    <w:rsid w:val="003750D3"/>
    <w:rsid w:val="0037551D"/>
    <w:rsid w:val="00375C54"/>
    <w:rsid w:val="00377233"/>
    <w:rsid w:val="00377EF4"/>
    <w:rsid w:val="003814AE"/>
    <w:rsid w:val="00381F5C"/>
    <w:rsid w:val="00381FA1"/>
    <w:rsid w:val="0038247C"/>
    <w:rsid w:val="00382D27"/>
    <w:rsid w:val="003831F1"/>
    <w:rsid w:val="00383631"/>
    <w:rsid w:val="00384598"/>
    <w:rsid w:val="003845A7"/>
    <w:rsid w:val="00384932"/>
    <w:rsid w:val="0038579D"/>
    <w:rsid w:val="00385A30"/>
    <w:rsid w:val="00385CF4"/>
    <w:rsid w:val="003864B0"/>
    <w:rsid w:val="00386CD4"/>
    <w:rsid w:val="00386ED5"/>
    <w:rsid w:val="003873B3"/>
    <w:rsid w:val="00387D5A"/>
    <w:rsid w:val="00387FCD"/>
    <w:rsid w:val="003901DA"/>
    <w:rsid w:val="0039049E"/>
    <w:rsid w:val="00390673"/>
    <w:rsid w:val="00390ACD"/>
    <w:rsid w:val="003923CF"/>
    <w:rsid w:val="00392CAC"/>
    <w:rsid w:val="00392D33"/>
    <w:rsid w:val="003932AD"/>
    <w:rsid w:val="0039341F"/>
    <w:rsid w:val="00393943"/>
    <w:rsid w:val="00393C5A"/>
    <w:rsid w:val="00393D08"/>
    <w:rsid w:val="00394B0B"/>
    <w:rsid w:val="00395CE5"/>
    <w:rsid w:val="00395E7B"/>
    <w:rsid w:val="00397404"/>
    <w:rsid w:val="00397CB7"/>
    <w:rsid w:val="003A027D"/>
    <w:rsid w:val="003A1943"/>
    <w:rsid w:val="003A27A4"/>
    <w:rsid w:val="003A29AE"/>
    <w:rsid w:val="003A357F"/>
    <w:rsid w:val="003A40D0"/>
    <w:rsid w:val="003A4C43"/>
    <w:rsid w:val="003A5E89"/>
    <w:rsid w:val="003A6D7A"/>
    <w:rsid w:val="003B0F8C"/>
    <w:rsid w:val="003B100F"/>
    <w:rsid w:val="003B150A"/>
    <w:rsid w:val="003B37D7"/>
    <w:rsid w:val="003B3A08"/>
    <w:rsid w:val="003B3CFE"/>
    <w:rsid w:val="003B3D33"/>
    <w:rsid w:val="003B3D48"/>
    <w:rsid w:val="003B4096"/>
    <w:rsid w:val="003B43C6"/>
    <w:rsid w:val="003B674B"/>
    <w:rsid w:val="003B6FC7"/>
    <w:rsid w:val="003B7216"/>
    <w:rsid w:val="003B7D19"/>
    <w:rsid w:val="003C0425"/>
    <w:rsid w:val="003C0CEB"/>
    <w:rsid w:val="003C11F3"/>
    <w:rsid w:val="003C1245"/>
    <w:rsid w:val="003C1674"/>
    <w:rsid w:val="003C1834"/>
    <w:rsid w:val="003C1B93"/>
    <w:rsid w:val="003C369A"/>
    <w:rsid w:val="003C4081"/>
    <w:rsid w:val="003C5131"/>
    <w:rsid w:val="003C6933"/>
    <w:rsid w:val="003C6A8C"/>
    <w:rsid w:val="003C6BE8"/>
    <w:rsid w:val="003C6D14"/>
    <w:rsid w:val="003C6FEA"/>
    <w:rsid w:val="003C7D40"/>
    <w:rsid w:val="003D0FD4"/>
    <w:rsid w:val="003D129E"/>
    <w:rsid w:val="003D1CD8"/>
    <w:rsid w:val="003D1E0A"/>
    <w:rsid w:val="003D2022"/>
    <w:rsid w:val="003D2B22"/>
    <w:rsid w:val="003D38A4"/>
    <w:rsid w:val="003D3AA8"/>
    <w:rsid w:val="003D42F5"/>
    <w:rsid w:val="003D43EC"/>
    <w:rsid w:val="003D50E5"/>
    <w:rsid w:val="003D5449"/>
    <w:rsid w:val="003D5AF2"/>
    <w:rsid w:val="003D5C48"/>
    <w:rsid w:val="003D5E7B"/>
    <w:rsid w:val="003D74D4"/>
    <w:rsid w:val="003E00F9"/>
    <w:rsid w:val="003E1899"/>
    <w:rsid w:val="003E1D24"/>
    <w:rsid w:val="003E1D8C"/>
    <w:rsid w:val="003E1DF5"/>
    <w:rsid w:val="003E1F65"/>
    <w:rsid w:val="003E259A"/>
    <w:rsid w:val="003E336C"/>
    <w:rsid w:val="003E3D6B"/>
    <w:rsid w:val="003E41CC"/>
    <w:rsid w:val="003E4A17"/>
    <w:rsid w:val="003E4A90"/>
    <w:rsid w:val="003E5145"/>
    <w:rsid w:val="003E5BC7"/>
    <w:rsid w:val="003E5E9C"/>
    <w:rsid w:val="003E660B"/>
    <w:rsid w:val="003E68C1"/>
    <w:rsid w:val="003E76C1"/>
    <w:rsid w:val="003E789A"/>
    <w:rsid w:val="003F018D"/>
    <w:rsid w:val="003F05D1"/>
    <w:rsid w:val="003F11AB"/>
    <w:rsid w:val="003F17FF"/>
    <w:rsid w:val="003F2610"/>
    <w:rsid w:val="003F2954"/>
    <w:rsid w:val="003F2DD4"/>
    <w:rsid w:val="003F2EC9"/>
    <w:rsid w:val="003F2F70"/>
    <w:rsid w:val="003F3522"/>
    <w:rsid w:val="003F472A"/>
    <w:rsid w:val="003F4DDD"/>
    <w:rsid w:val="003F5208"/>
    <w:rsid w:val="003F631E"/>
    <w:rsid w:val="003F6BA8"/>
    <w:rsid w:val="003F6C5D"/>
    <w:rsid w:val="003F6F3A"/>
    <w:rsid w:val="003F7268"/>
    <w:rsid w:val="003F749A"/>
    <w:rsid w:val="003F79B2"/>
    <w:rsid w:val="004019A2"/>
    <w:rsid w:val="00401B0A"/>
    <w:rsid w:val="00402527"/>
    <w:rsid w:val="004026CA"/>
    <w:rsid w:val="00402E89"/>
    <w:rsid w:val="00403A43"/>
    <w:rsid w:val="00404C6A"/>
    <w:rsid w:val="00404DEC"/>
    <w:rsid w:val="00406508"/>
    <w:rsid w:val="0040799C"/>
    <w:rsid w:val="004079F9"/>
    <w:rsid w:val="00410A92"/>
    <w:rsid w:val="00410C9B"/>
    <w:rsid w:val="0041116A"/>
    <w:rsid w:val="0041157E"/>
    <w:rsid w:val="00411A18"/>
    <w:rsid w:val="0041330E"/>
    <w:rsid w:val="00413591"/>
    <w:rsid w:val="004135BE"/>
    <w:rsid w:val="00414D3B"/>
    <w:rsid w:val="004169D1"/>
    <w:rsid w:val="00416A86"/>
    <w:rsid w:val="0042182E"/>
    <w:rsid w:val="00421BD1"/>
    <w:rsid w:val="004226EA"/>
    <w:rsid w:val="00422BFA"/>
    <w:rsid w:val="004239F5"/>
    <w:rsid w:val="00423F63"/>
    <w:rsid w:val="0042406A"/>
    <w:rsid w:val="0042430C"/>
    <w:rsid w:val="004245E4"/>
    <w:rsid w:val="0042498D"/>
    <w:rsid w:val="004249A5"/>
    <w:rsid w:val="00424BAE"/>
    <w:rsid w:val="00425468"/>
    <w:rsid w:val="00425557"/>
    <w:rsid w:val="0042595A"/>
    <w:rsid w:val="00426485"/>
    <w:rsid w:val="004275DD"/>
    <w:rsid w:val="004305FA"/>
    <w:rsid w:val="00431A52"/>
    <w:rsid w:val="00431A5B"/>
    <w:rsid w:val="00431DF5"/>
    <w:rsid w:val="00432447"/>
    <w:rsid w:val="00432CB9"/>
    <w:rsid w:val="004331C2"/>
    <w:rsid w:val="00433C4A"/>
    <w:rsid w:val="00434B29"/>
    <w:rsid w:val="0043529A"/>
    <w:rsid w:val="00436CE0"/>
    <w:rsid w:val="0043789F"/>
    <w:rsid w:val="00437D36"/>
    <w:rsid w:val="00437DBB"/>
    <w:rsid w:val="0044088F"/>
    <w:rsid w:val="0044397B"/>
    <w:rsid w:val="00444076"/>
    <w:rsid w:val="004440FD"/>
    <w:rsid w:val="00444A8D"/>
    <w:rsid w:val="00444FAD"/>
    <w:rsid w:val="004452A8"/>
    <w:rsid w:val="0044631D"/>
    <w:rsid w:val="00447436"/>
    <w:rsid w:val="00447861"/>
    <w:rsid w:val="004479EC"/>
    <w:rsid w:val="00447A24"/>
    <w:rsid w:val="00447C82"/>
    <w:rsid w:val="00447D1C"/>
    <w:rsid w:val="0045033B"/>
    <w:rsid w:val="0045089D"/>
    <w:rsid w:val="00450CC7"/>
    <w:rsid w:val="00450F36"/>
    <w:rsid w:val="00450FD5"/>
    <w:rsid w:val="004514DD"/>
    <w:rsid w:val="0045165E"/>
    <w:rsid w:val="004525BF"/>
    <w:rsid w:val="00452A9B"/>
    <w:rsid w:val="00453642"/>
    <w:rsid w:val="00453D7B"/>
    <w:rsid w:val="00453DA3"/>
    <w:rsid w:val="00454BC8"/>
    <w:rsid w:val="00454BEC"/>
    <w:rsid w:val="00455003"/>
    <w:rsid w:val="00456582"/>
    <w:rsid w:val="004567D0"/>
    <w:rsid w:val="0045764B"/>
    <w:rsid w:val="00457ADE"/>
    <w:rsid w:val="00457E9A"/>
    <w:rsid w:val="00460088"/>
    <w:rsid w:val="00460A3F"/>
    <w:rsid w:val="00460BB8"/>
    <w:rsid w:val="00461434"/>
    <w:rsid w:val="00461925"/>
    <w:rsid w:val="00461A5B"/>
    <w:rsid w:val="00461E26"/>
    <w:rsid w:val="00461FE0"/>
    <w:rsid w:val="004628D7"/>
    <w:rsid w:val="00462F33"/>
    <w:rsid w:val="00463D89"/>
    <w:rsid w:val="00463EE6"/>
    <w:rsid w:val="00464808"/>
    <w:rsid w:val="00465612"/>
    <w:rsid w:val="004658B5"/>
    <w:rsid w:val="00465DA7"/>
    <w:rsid w:val="0046689C"/>
    <w:rsid w:val="00467195"/>
    <w:rsid w:val="004675D1"/>
    <w:rsid w:val="00467C1B"/>
    <w:rsid w:val="00467CC7"/>
    <w:rsid w:val="00470434"/>
    <w:rsid w:val="00470831"/>
    <w:rsid w:val="00470A8F"/>
    <w:rsid w:val="0047121A"/>
    <w:rsid w:val="0047133B"/>
    <w:rsid w:val="00471BC1"/>
    <w:rsid w:val="00471F14"/>
    <w:rsid w:val="0047258E"/>
    <w:rsid w:val="0047282F"/>
    <w:rsid w:val="00473133"/>
    <w:rsid w:val="00473320"/>
    <w:rsid w:val="00473D9C"/>
    <w:rsid w:val="00474C7F"/>
    <w:rsid w:val="004750E7"/>
    <w:rsid w:val="004758ED"/>
    <w:rsid w:val="00476EE9"/>
    <w:rsid w:val="00477272"/>
    <w:rsid w:val="004773AC"/>
    <w:rsid w:val="00477AFB"/>
    <w:rsid w:val="0048143B"/>
    <w:rsid w:val="00481774"/>
    <w:rsid w:val="004825B5"/>
    <w:rsid w:val="00484809"/>
    <w:rsid w:val="00484DED"/>
    <w:rsid w:val="004853F3"/>
    <w:rsid w:val="00485FD7"/>
    <w:rsid w:val="00485FE9"/>
    <w:rsid w:val="00486D1F"/>
    <w:rsid w:val="004875F2"/>
    <w:rsid w:val="004901D3"/>
    <w:rsid w:val="00490655"/>
    <w:rsid w:val="00491112"/>
    <w:rsid w:val="004912AE"/>
    <w:rsid w:val="004912CF"/>
    <w:rsid w:val="00491C3D"/>
    <w:rsid w:val="00491C6A"/>
    <w:rsid w:val="00491FBB"/>
    <w:rsid w:val="00492E5F"/>
    <w:rsid w:val="004933DB"/>
    <w:rsid w:val="0049363B"/>
    <w:rsid w:val="004959E7"/>
    <w:rsid w:val="004971C5"/>
    <w:rsid w:val="00497A06"/>
    <w:rsid w:val="004A0456"/>
    <w:rsid w:val="004A0684"/>
    <w:rsid w:val="004A13C2"/>
    <w:rsid w:val="004A2C7B"/>
    <w:rsid w:val="004A3CD5"/>
    <w:rsid w:val="004A41FA"/>
    <w:rsid w:val="004A4A45"/>
    <w:rsid w:val="004A4F75"/>
    <w:rsid w:val="004A520A"/>
    <w:rsid w:val="004A55D9"/>
    <w:rsid w:val="004A571A"/>
    <w:rsid w:val="004B0194"/>
    <w:rsid w:val="004B050A"/>
    <w:rsid w:val="004B0927"/>
    <w:rsid w:val="004B3EA9"/>
    <w:rsid w:val="004B52B9"/>
    <w:rsid w:val="004B5359"/>
    <w:rsid w:val="004B538E"/>
    <w:rsid w:val="004B5E8A"/>
    <w:rsid w:val="004B6D85"/>
    <w:rsid w:val="004B6D96"/>
    <w:rsid w:val="004B6F34"/>
    <w:rsid w:val="004B7528"/>
    <w:rsid w:val="004B7A6A"/>
    <w:rsid w:val="004C03A1"/>
    <w:rsid w:val="004C0CF1"/>
    <w:rsid w:val="004C1370"/>
    <w:rsid w:val="004C13EA"/>
    <w:rsid w:val="004C1430"/>
    <w:rsid w:val="004C196A"/>
    <w:rsid w:val="004C239B"/>
    <w:rsid w:val="004C271E"/>
    <w:rsid w:val="004C2965"/>
    <w:rsid w:val="004C29AA"/>
    <w:rsid w:val="004C3824"/>
    <w:rsid w:val="004C3D78"/>
    <w:rsid w:val="004C3D7B"/>
    <w:rsid w:val="004C4574"/>
    <w:rsid w:val="004C457A"/>
    <w:rsid w:val="004C45D7"/>
    <w:rsid w:val="004C46B7"/>
    <w:rsid w:val="004C5383"/>
    <w:rsid w:val="004C55F4"/>
    <w:rsid w:val="004C5C30"/>
    <w:rsid w:val="004C6250"/>
    <w:rsid w:val="004C6D46"/>
    <w:rsid w:val="004C705F"/>
    <w:rsid w:val="004C7985"/>
    <w:rsid w:val="004D0128"/>
    <w:rsid w:val="004D149E"/>
    <w:rsid w:val="004D165A"/>
    <w:rsid w:val="004D2B3C"/>
    <w:rsid w:val="004D33FF"/>
    <w:rsid w:val="004D3ED2"/>
    <w:rsid w:val="004D46DE"/>
    <w:rsid w:val="004D4D63"/>
    <w:rsid w:val="004D4E3B"/>
    <w:rsid w:val="004D58B1"/>
    <w:rsid w:val="004D5F9F"/>
    <w:rsid w:val="004D61F0"/>
    <w:rsid w:val="004D6884"/>
    <w:rsid w:val="004D79E6"/>
    <w:rsid w:val="004D7FF7"/>
    <w:rsid w:val="004E0222"/>
    <w:rsid w:val="004E0421"/>
    <w:rsid w:val="004E0540"/>
    <w:rsid w:val="004E0664"/>
    <w:rsid w:val="004E06A8"/>
    <w:rsid w:val="004E16D2"/>
    <w:rsid w:val="004E30D8"/>
    <w:rsid w:val="004E310D"/>
    <w:rsid w:val="004E3D4F"/>
    <w:rsid w:val="004E437D"/>
    <w:rsid w:val="004E46E4"/>
    <w:rsid w:val="004E4DF3"/>
    <w:rsid w:val="004E575A"/>
    <w:rsid w:val="004E6495"/>
    <w:rsid w:val="004E658C"/>
    <w:rsid w:val="004E7149"/>
    <w:rsid w:val="004E7275"/>
    <w:rsid w:val="004E739C"/>
    <w:rsid w:val="004F04B4"/>
    <w:rsid w:val="004F0E13"/>
    <w:rsid w:val="004F1B06"/>
    <w:rsid w:val="004F2112"/>
    <w:rsid w:val="004F286F"/>
    <w:rsid w:val="004F36DA"/>
    <w:rsid w:val="004F43A3"/>
    <w:rsid w:val="004F57FE"/>
    <w:rsid w:val="004F597E"/>
    <w:rsid w:val="004F5CC5"/>
    <w:rsid w:val="004F625E"/>
    <w:rsid w:val="004F62DD"/>
    <w:rsid w:val="004F6A86"/>
    <w:rsid w:val="004F6E0E"/>
    <w:rsid w:val="004F6EB3"/>
    <w:rsid w:val="005005BC"/>
    <w:rsid w:val="00500693"/>
    <w:rsid w:val="00500C14"/>
    <w:rsid w:val="00500F3B"/>
    <w:rsid w:val="00500FF0"/>
    <w:rsid w:val="00502987"/>
    <w:rsid w:val="005032E7"/>
    <w:rsid w:val="005033CB"/>
    <w:rsid w:val="00503DA4"/>
    <w:rsid w:val="00505346"/>
    <w:rsid w:val="00505B42"/>
    <w:rsid w:val="00506C82"/>
    <w:rsid w:val="0050756F"/>
    <w:rsid w:val="005109A0"/>
    <w:rsid w:val="00510B2F"/>
    <w:rsid w:val="00510BCA"/>
    <w:rsid w:val="00510CC3"/>
    <w:rsid w:val="0051140F"/>
    <w:rsid w:val="005114AB"/>
    <w:rsid w:val="00511AB3"/>
    <w:rsid w:val="00511F34"/>
    <w:rsid w:val="00512CB5"/>
    <w:rsid w:val="00513C47"/>
    <w:rsid w:val="0051417B"/>
    <w:rsid w:val="0051445F"/>
    <w:rsid w:val="005150B8"/>
    <w:rsid w:val="0051591E"/>
    <w:rsid w:val="00515C57"/>
    <w:rsid w:val="00516059"/>
    <w:rsid w:val="00516DE6"/>
    <w:rsid w:val="00517314"/>
    <w:rsid w:val="005175F2"/>
    <w:rsid w:val="0051788E"/>
    <w:rsid w:val="0051796B"/>
    <w:rsid w:val="00521307"/>
    <w:rsid w:val="00521786"/>
    <w:rsid w:val="00521AE9"/>
    <w:rsid w:val="00521B58"/>
    <w:rsid w:val="0052279A"/>
    <w:rsid w:val="00522B7B"/>
    <w:rsid w:val="00523415"/>
    <w:rsid w:val="005234ED"/>
    <w:rsid w:val="00524104"/>
    <w:rsid w:val="005243E6"/>
    <w:rsid w:val="00524B4B"/>
    <w:rsid w:val="00525206"/>
    <w:rsid w:val="00525583"/>
    <w:rsid w:val="00525945"/>
    <w:rsid w:val="00525D3E"/>
    <w:rsid w:val="00525E89"/>
    <w:rsid w:val="00525E9C"/>
    <w:rsid w:val="00526CB6"/>
    <w:rsid w:val="00526D85"/>
    <w:rsid w:val="00526F84"/>
    <w:rsid w:val="00527206"/>
    <w:rsid w:val="00527676"/>
    <w:rsid w:val="00527765"/>
    <w:rsid w:val="00527860"/>
    <w:rsid w:val="00530ADC"/>
    <w:rsid w:val="00530BA8"/>
    <w:rsid w:val="00530C48"/>
    <w:rsid w:val="00530D8B"/>
    <w:rsid w:val="00531129"/>
    <w:rsid w:val="00532315"/>
    <w:rsid w:val="00532B2A"/>
    <w:rsid w:val="00532BF7"/>
    <w:rsid w:val="0053302D"/>
    <w:rsid w:val="0053333E"/>
    <w:rsid w:val="005334B4"/>
    <w:rsid w:val="005336D8"/>
    <w:rsid w:val="00533BDB"/>
    <w:rsid w:val="00533E4F"/>
    <w:rsid w:val="00534107"/>
    <w:rsid w:val="00534E63"/>
    <w:rsid w:val="00535126"/>
    <w:rsid w:val="00535750"/>
    <w:rsid w:val="00535BA4"/>
    <w:rsid w:val="00535BBB"/>
    <w:rsid w:val="00535DB5"/>
    <w:rsid w:val="0053607F"/>
    <w:rsid w:val="00536554"/>
    <w:rsid w:val="00536579"/>
    <w:rsid w:val="00536E35"/>
    <w:rsid w:val="005372E5"/>
    <w:rsid w:val="00537950"/>
    <w:rsid w:val="005412BD"/>
    <w:rsid w:val="00541CE5"/>
    <w:rsid w:val="00542462"/>
    <w:rsid w:val="00542B7F"/>
    <w:rsid w:val="00543E75"/>
    <w:rsid w:val="00543F00"/>
    <w:rsid w:val="00544215"/>
    <w:rsid w:val="005442C8"/>
    <w:rsid w:val="00544BEC"/>
    <w:rsid w:val="00544FBA"/>
    <w:rsid w:val="00545113"/>
    <w:rsid w:val="005457A2"/>
    <w:rsid w:val="00545E2E"/>
    <w:rsid w:val="005468E6"/>
    <w:rsid w:val="00550194"/>
    <w:rsid w:val="005501BF"/>
    <w:rsid w:val="00550BCC"/>
    <w:rsid w:val="00551F2F"/>
    <w:rsid w:val="005522A1"/>
    <w:rsid w:val="005536E5"/>
    <w:rsid w:val="0055445A"/>
    <w:rsid w:val="005560EC"/>
    <w:rsid w:val="005568B6"/>
    <w:rsid w:val="00556A75"/>
    <w:rsid w:val="00556E18"/>
    <w:rsid w:val="005603DD"/>
    <w:rsid w:val="00560C00"/>
    <w:rsid w:val="00562039"/>
    <w:rsid w:val="0056231B"/>
    <w:rsid w:val="005627A3"/>
    <w:rsid w:val="00562A2C"/>
    <w:rsid w:val="0056386F"/>
    <w:rsid w:val="00563AB1"/>
    <w:rsid w:val="00563D5E"/>
    <w:rsid w:val="00564571"/>
    <w:rsid w:val="00564C26"/>
    <w:rsid w:val="00565191"/>
    <w:rsid w:val="005652B7"/>
    <w:rsid w:val="00566186"/>
    <w:rsid w:val="005668E3"/>
    <w:rsid w:val="0056692E"/>
    <w:rsid w:val="00566B60"/>
    <w:rsid w:val="00566C53"/>
    <w:rsid w:val="00566FDC"/>
    <w:rsid w:val="00567C95"/>
    <w:rsid w:val="005715AB"/>
    <w:rsid w:val="005716A2"/>
    <w:rsid w:val="00572312"/>
    <w:rsid w:val="00572801"/>
    <w:rsid w:val="00573243"/>
    <w:rsid w:val="00573365"/>
    <w:rsid w:val="00573400"/>
    <w:rsid w:val="00576360"/>
    <w:rsid w:val="00576951"/>
    <w:rsid w:val="00576A26"/>
    <w:rsid w:val="00576CF7"/>
    <w:rsid w:val="0057765F"/>
    <w:rsid w:val="005777E7"/>
    <w:rsid w:val="0057780C"/>
    <w:rsid w:val="00581AE6"/>
    <w:rsid w:val="00581D8F"/>
    <w:rsid w:val="0058383F"/>
    <w:rsid w:val="00583D76"/>
    <w:rsid w:val="005844EE"/>
    <w:rsid w:val="00584A01"/>
    <w:rsid w:val="005852C8"/>
    <w:rsid w:val="00585FAE"/>
    <w:rsid w:val="00586798"/>
    <w:rsid w:val="00586B32"/>
    <w:rsid w:val="00586F78"/>
    <w:rsid w:val="005877AC"/>
    <w:rsid w:val="005907BC"/>
    <w:rsid w:val="00591395"/>
    <w:rsid w:val="00591B08"/>
    <w:rsid w:val="005922EB"/>
    <w:rsid w:val="0059247F"/>
    <w:rsid w:val="005928AF"/>
    <w:rsid w:val="00592A8C"/>
    <w:rsid w:val="00593106"/>
    <w:rsid w:val="005933E5"/>
    <w:rsid w:val="00593508"/>
    <w:rsid w:val="005937F9"/>
    <w:rsid w:val="00593BCB"/>
    <w:rsid w:val="005943A1"/>
    <w:rsid w:val="005A1021"/>
    <w:rsid w:val="005A1F15"/>
    <w:rsid w:val="005A1FDD"/>
    <w:rsid w:val="005A2F2B"/>
    <w:rsid w:val="005A3467"/>
    <w:rsid w:val="005A346B"/>
    <w:rsid w:val="005A391A"/>
    <w:rsid w:val="005A4040"/>
    <w:rsid w:val="005A464F"/>
    <w:rsid w:val="005A58A9"/>
    <w:rsid w:val="005A5E60"/>
    <w:rsid w:val="005A5F24"/>
    <w:rsid w:val="005A602D"/>
    <w:rsid w:val="005A66A3"/>
    <w:rsid w:val="005A6C2A"/>
    <w:rsid w:val="005A6EC0"/>
    <w:rsid w:val="005A6F8C"/>
    <w:rsid w:val="005A748F"/>
    <w:rsid w:val="005A7839"/>
    <w:rsid w:val="005B104C"/>
    <w:rsid w:val="005B140C"/>
    <w:rsid w:val="005B18B7"/>
    <w:rsid w:val="005B2378"/>
    <w:rsid w:val="005B2A35"/>
    <w:rsid w:val="005B3B27"/>
    <w:rsid w:val="005B3C9A"/>
    <w:rsid w:val="005B3CA6"/>
    <w:rsid w:val="005B425B"/>
    <w:rsid w:val="005B4BDB"/>
    <w:rsid w:val="005B5032"/>
    <w:rsid w:val="005B506C"/>
    <w:rsid w:val="005B5CA3"/>
    <w:rsid w:val="005B6039"/>
    <w:rsid w:val="005B6331"/>
    <w:rsid w:val="005B73C0"/>
    <w:rsid w:val="005B7450"/>
    <w:rsid w:val="005B79AF"/>
    <w:rsid w:val="005B7F98"/>
    <w:rsid w:val="005C0928"/>
    <w:rsid w:val="005C17B1"/>
    <w:rsid w:val="005C2BE1"/>
    <w:rsid w:val="005C2DAF"/>
    <w:rsid w:val="005C30C5"/>
    <w:rsid w:val="005C3377"/>
    <w:rsid w:val="005C3F6F"/>
    <w:rsid w:val="005C5683"/>
    <w:rsid w:val="005C5DCE"/>
    <w:rsid w:val="005C63A0"/>
    <w:rsid w:val="005C677F"/>
    <w:rsid w:val="005C7397"/>
    <w:rsid w:val="005C753E"/>
    <w:rsid w:val="005D02A4"/>
    <w:rsid w:val="005D02E5"/>
    <w:rsid w:val="005D07C9"/>
    <w:rsid w:val="005D1131"/>
    <w:rsid w:val="005D1B34"/>
    <w:rsid w:val="005D3A6F"/>
    <w:rsid w:val="005D56DF"/>
    <w:rsid w:val="005D5864"/>
    <w:rsid w:val="005D5B7C"/>
    <w:rsid w:val="005D664B"/>
    <w:rsid w:val="005D7539"/>
    <w:rsid w:val="005D7A2D"/>
    <w:rsid w:val="005E08A3"/>
    <w:rsid w:val="005E0BD3"/>
    <w:rsid w:val="005E1E87"/>
    <w:rsid w:val="005E3B6E"/>
    <w:rsid w:val="005E40B8"/>
    <w:rsid w:val="005E4613"/>
    <w:rsid w:val="005E4D55"/>
    <w:rsid w:val="005E4E3B"/>
    <w:rsid w:val="005E4E44"/>
    <w:rsid w:val="005E55BD"/>
    <w:rsid w:val="005E5CA8"/>
    <w:rsid w:val="005E6718"/>
    <w:rsid w:val="005E67B6"/>
    <w:rsid w:val="005E6A88"/>
    <w:rsid w:val="005E6B7F"/>
    <w:rsid w:val="005E6B86"/>
    <w:rsid w:val="005E78BC"/>
    <w:rsid w:val="005E7C27"/>
    <w:rsid w:val="005F0081"/>
    <w:rsid w:val="005F0198"/>
    <w:rsid w:val="005F1E0E"/>
    <w:rsid w:val="005F2494"/>
    <w:rsid w:val="005F2D69"/>
    <w:rsid w:val="005F3F52"/>
    <w:rsid w:val="005F4E23"/>
    <w:rsid w:val="005F4F9A"/>
    <w:rsid w:val="005F576F"/>
    <w:rsid w:val="005F6431"/>
    <w:rsid w:val="005F7828"/>
    <w:rsid w:val="00600B56"/>
    <w:rsid w:val="00600E0F"/>
    <w:rsid w:val="0060228D"/>
    <w:rsid w:val="00602474"/>
    <w:rsid w:val="00604D93"/>
    <w:rsid w:val="00604DE4"/>
    <w:rsid w:val="00605324"/>
    <w:rsid w:val="0060552F"/>
    <w:rsid w:val="006059ED"/>
    <w:rsid w:val="00606151"/>
    <w:rsid w:val="0060623F"/>
    <w:rsid w:val="006062C4"/>
    <w:rsid w:val="006066C6"/>
    <w:rsid w:val="00606B89"/>
    <w:rsid w:val="006075C0"/>
    <w:rsid w:val="00607627"/>
    <w:rsid w:val="00607D2A"/>
    <w:rsid w:val="006103BC"/>
    <w:rsid w:val="00610498"/>
    <w:rsid w:val="00610B6B"/>
    <w:rsid w:val="00611243"/>
    <w:rsid w:val="0061131E"/>
    <w:rsid w:val="006113A9"/>
    <w:rsid w:val="00611C2E"/>
    <w:rsid w:val="006123BC"/>
    <w:rsid w:val="006126A7"/>
    <w:rsid w:val="00613655"/>
    <w:rsid w:val="006138A7"/>
    <w:rsid w:val="006142A1"/>
    <w:rsid w:val="00614526"/>
    <w:rsid w:val="006158DB"/>
    <w:rsid w:val="00616236"/>
    <w:rsid w:val="00616364"/>
    <w:rsid w:val="00616B1D"/>
    <w:rsid w:val="00620D67"/>
    <w:rsid w:val="006216D5"/>
    <w:rsid w:val="006232A4"/>
    <w:rsid w:val="00623358"/>
    <w:rsid w:val="00623A34"/>
    <w:rsid w:val="00623DF2"/>
    <w:rsid w:val="0062416A"/>
    <w:rsid w:val="006246E2"/>
    <w:rsid w:val="00624817"/>
    <w:rsid w:val="00625356"/>
    <w:rsid w:val="006254A6"/>
    <w:rsid w:val="006266AE"/>
    <w:rsid w:val="0062710F"/>
    <w:rsid w:val="00627675"/>
    <w:rsid w:val="00627E11"/>
    <w:rsid w:val="00627F7C"/>
    <w:rsid w:val="00630C53"/>
    <w:rsid w:val="00632A0B"/>
    <w:rsid w:val="00632AF0"/>
    <w:rsid w:val="006334A3"/>
    <w:rsid w:val="00633A77"/>
    <w:rsid w:val="00633C6A"/>
    <w:rsid w:val="00634BDF"/>
    <w:rsid w:val="00634BEE"/>
    <w:rsid w:val="00635C1A"/>
    <w:rsid w:val="00636997"/>
    <w:rsid w:val="00637365"/>
    <w:rsid w:val="006373F0"/>
    <w:rsid w:val="00637496"/>
    <w:rsid w:val="0063780E"/>
    <w:rsid w:val="00637895"/>
    <w:rsid w:val="00637E06"/>
    <w:rsid w:val="0064002E"/>
    <w:rsid w:val="006409A9"/>
    <w:rsid w:val="0064103B"/>
    <w:rsid w:val="0064125D"/>
    <w:rsid w:val="0064161E"/>
    <w:rsid w:val="006419B9"/>
    <w:rsid w:val="00641D48"/>
    <w:rsid w:val="00642A73"/>
    <w:rsid w:val="006433AB"/>
    <w:rsid w:val="006436C2"/>
    <w:rsid w:val="00643725"/>
    <w:rsid w:val="00643FE9"/>
    <w:rsid w:val="00644CA6"/>
    <w:rsid w:val="00645180"/>
    <w:rsid w:val="00645487"/>
    <w:rsid w:val="006457C4"/>
    <w:rsid w:val="00646095"/>
    <w:rsid w:val="00647424"/>
    <w:rsid w:val="0064749B"/>
    <w:rsid w:val="006503E5"/>
    <w:rsid w:val="00650772"/>
    <w:rsid w:val="00651C27"/>
    <w:rsid w:val="00652814"/>
    <w:rsid w:val="00652CC0"/>
    <w:rsid w:val="006530D4"/>
    <w:rsid w:val="00653F7D"/>
    <w:rsid w:val="0065485C"/>
    <w:rsid w:val="00654FB9"/>
    <w:rsid w:val="0065541F"/>
    <w:rsid w:val="00655CAD"/>
    <w:rsid w:val="00656044"/>
    <w:rsid w:val="0065764E"/>
    <w:rsid w:val="0065770E"/>
    <w:rsid w:val="00657EB5"/>
    <w:rsid w:val="006606C3"/>
    <w:rsid w:val="0066085F"/>
    <w:rsid w:val="006608F2"/>
    <w:rsid w:val="00660F70"/>
    <w:rsid w:val="00661950"/>
    <w:rsid w:val="00661C72"/>
    <w:rsid w:val="00661FFF"/>
    <w:rsid w:val="00662342"/>
    <w:rsid w:val="00662726"/>
    <w:rsid w:val="0066272D"/>
    <w:rsid w:val="0066297D"/>
    <w:rsid w:val="00663139"/>
    <w:rsid w:val="00663531"/>
    <w:rsid w:val="006638AF"/>
    <w:rsid w:val="00663C78"/>
    <w:rsid w:val="00663CBD"/>
    <w:rsid w:val="006642E1"/>
    <w:rsid w:val="00664A04"/>
    <w:rsid w:val="00664D54"/>
    <w:rsid w:val="00664E5A"/>
    <w:rsid w:val="0066558D"/>
    <w:rsid w:val="00665C7D"/>
    <w:rsid w:val="00665D4A"/>
    <w:rsid w:val="00667EC4"/>
    <w:rsid w:val="0067101A"/>
    <w:rsid w:val="006722DF"/>
    <w:rsid w:val="00672458"/>
    <w:rsid w:val="006729B8"/>
    <w:rsid w:val="006733D8"/>
    <w:rsid w:val="006733FA"/>
    <w:rsid w:val="006735A5"/>
    <w:rsid w:val="0067460E"/>
    <w:rsid w:val="00675510"/>
    <w:rsid w:val="0067570C"/>
    <w:rsid w:val="00675A88"/>
    <w:rsid w:val="00675B78"/>
    <w:rsid w:val="006767C4"/>
    <w:rsid w:val="00676CB2"/>
    <w:rsid w:val="00676DC0"/>
    <w:rsid w:val="006771DB"/>
    <w:rsid w:val="00677780"/>
    <w:rsid w:val="006821B0"/>
    <w:rsid w:val="006829FD"/>
    <w:rsid w:val="00682A35"/>
    <w:rsid w:val="006835D9"/>
    <w:rsid w:val="00684083"/>
    <w:rsid w:val="00684203"/>
    <w:rsid w:val="006844E6"/>
    <w:rsid w:val="00685390"/>
    <w:rsid w:val="0068591B"/>
    <w:rsid w:val="00685EA1"/>
    <w:rsid w:val="00686277"/>
    <w:rsid w:val="00686343"/>
    <w:rsid w:val="00686A07"/>
    <w:rsid w:val="006870BD"/>
    <w:rsid w:val="0068738D"/>
    <w:rsid w:val="006874C6"/>
    <w:rsid w:val="00687A4F"/>
    <w:rsid w:val="00687EF7"/>
    <w:rsid w:val="00687F99"/>
    <w:rsid w:val="00690A01"/>
    <w:rsid w:val="00691284"/>
    <w:rsid w:val="006917A2"/>
    <w:rsid w:val="00692B06"/>
    <w:rsid w:val="00692E2A"/>
    <w:rsid w:val="00692E82"/>
    <w:rsid w:val="00693B28"/>
    <w:rsid w:val="006943BC"/>
    <w:rsid w:val="00694933"/>
    <w:rsid w:val="00694B9D"/>
    <w:rsid w:val="00694DC8"/>
    <w:rsid w:val="0069578C"/>
    <w:rsid w:val="0069698B"/>
    <w:rsid w:val="00697AAB"/>
    <w:rsid w:val="006A0880"/>
    <w:rsid w:val="006A0CF0"/>
    <w:rsid w:val="006A27D3"/>
    <w:rsid w:val="006A41BC"/>
    <w:rsid w:val="006A5173"/>
    <w:rsid w:val="006A525D"/>
    <w:rsid w:val="006A54E1"/>
    <w:rsid w:val="006A5F18"/>
    <w:rsid w:val="006A6456"/>
    <w:rsid w:val="006A657C"/>
    <w:rsid w:val="006A67B9"/>
    <w:rsid w:val="006A70CF"/>
    <w:rsid w:val="006A71D2"/>
    <w:rsid w:val="006A72F0"/>
    <w:rsid w:val="006A7A43"/>
    <w:rsid w:val="006B0246"/>
    <w:rsid w:val="006B0249"/>
    <w:rsid w:val="006B0EA5"/>
    <w:rsid w:val="006B1A9E"/>
    <w:rsid w:val="006B1AF4"/>
    <w:rsid w:val="006B2122"/>
    <w:rsid w:val="006B256C"/>
    <w:rsid w:val="006B2E0F"/>
    <w:rsid w:val="006B314A"/>
    <w:rsid w:val="006B34F1"/>
    <w:rsid w:val="006B3BF5"/>
    <w:rsid w:val="006B4255"/>
    <w:rsid w:val="006B45FA"/>
    <w:rsid w:val="006B5485"/>
    <w:rsid w:val="006B5539"/>
    <w:rsid w:val="006B5A5E"/>
    <w:rsid w:val="006B60C2"/>
    <w:rsid w:val="006B74AD"/>
    <w:rsid w:val="006B7714"/>
    <w:rsid w:val="006C0089"/>
    <w:rsid w:val="006C01C4"/>
    <w:rsid w:val="006C0672"/>
    <w:rsid w:val="006C0993"/>
    <w:rsid w:val="006C0F0D"/>
    <w:rsid w:val="006C1237"/>
    <w:rsid w:val="006C2212"/>
    <w:rsid w:val="006C2278"/>
    <w:rsid w:val="006C281A"/>
    <w:rsid w:val="006C3199"/>
    <w:rsid w:val="006C4158"/>
    <w:rsid w:val="006C476B"/>
    <w:rsid w:val="006C5674"/>
    <w:rsid w:val="006C5DEC"/>
    <w:rsid w:val="006C6CCF"/>
    <w:rsid w:val="006C79BC"/>
    <w:rsid w:val="006D0176"/>
    <w:rsid w:val="006D1011"/>
    <w:rsid w:val="006D1D45"/>
    <w:rsid w:val="006D305F"/>
    <w:rsid w:val="006D3E37"/>
    <w:rsid w:val="006D47A9"/>
    <w:rsid w:val="006D4A74"/>
    <w:rsid w:val="006D4A92"/>
    <w:rsid w:val="006D5FD5"/>
    <w:rsid w:val="006D60FC"/>
    <w:rsid w:val="006D6562"/>
    <w:rsid w:val="006D716C"/>
    <w:rsid w:val="006D7A1D"/>
    <w:rsid w:val="006E0C5B"/>
    <w:rsid w:val="006E13F4"/>
    <w:rsid w:val="006E17FE"/>
    <w:rsid w:val="006E18C0"/>
    <w:rsid w:val="006E2384"/>
    <w:rsid w:val="006E2D9E"/>
    <w:rsid w:val="006E2F6D"/>
    <w:rsid w:val="006E3739"/>
    <w:rsid w:val="006E3E72"/>
    <w:rsid w:val="006E456E"/>
    <w:rsid w:val="006E4EEC"/>
    <w:rsid w:val="006E4F42"/>
    <w:rsid w:val="006E5D14"/>
    <w:rsid w:val="006E635E"/>
    <w:rsid w:val="006E6FFC"/>
    <w:rsid w:val="006E7311"/>
    <w:rsid w:val="006E74AB"/>
    <w:rsid w:val="006E77FF"/>
    <w:rsid w:val="006E7A0C"/>
    <w:rsid w:val="006E7AFA"/>
    <w:rsid w:val="006F001D"/>
    <w:rsid w:val="006F1370"/>
    <w:rsid w:val="006F1779"/>
    <w:rsid w:val="006F2712"/>
    <w:rsid w:val="006F43EA"/>
    <w:rsid w:val="006F51AE"/>
    <w:rsid w:val="006F5DC2"/>
    <w:rsid w:val="006F6719"/>
    <w:rsid w:val="006F6726"/>
    <w:rsid w:val="006F6B54"/>
    <w:rsid w:val="006F7C83"/>
    <w:rsid w:val="00702189"/>
    <w:rsid w:val="00702560"/>
    <w:rsid w:val="00702E16"/>
    <w:rsid w:val="00702F4A"/>
    <w:rsid w:val="00703311"/>
    <w:rsid w:val="007038EA"/>
    <w:rsid w:val="00704199"/>
    <w:rsid w:val="00704494"/>
    <w:rsid w:val="00704796"/>
    <w:rsid w:val="00704A2A"/>
    <w:rsid w:val="00704EA8"/>
    <w:rsid w:val="007052D8"/>
    <w:rsid w:val="00707331"/>
    <w:rsid w:val="007077B8"/>
    <w:rsid w:val="007079C4"/>
    <w:rsid w:val="00707F3E"/>
    <w:rsid w:val="007100E0"/>
    <w:rsid w:val="0071041E"/>
    <w:rsid w:val="0071069C"/>
    <w:rsid w:val="0071069F"/>
    <w:rsid w:val="0071083E"/>
    <w:rsid w:val="00710E12"/>
    <w:rsid w:val="00711B7F"/>
    <w:rsid w:val="00712645"/>
    <w:rsid w:val="00712FAE"/>
    <w:rsid w:val="00713079"/>
    <w:rsid w:val="00713949"/>
    <w:rsid w:val="00713A97"/>
    <w:rsid w:val="00713D3E"/>
    <w:rsid w:val="00713D6A"/>
    <w:rsid w:val="007166EB"/>
    <w:rsid w:val="00716852"/>
    <w:rsid w:val="00716B74"/>
    <w:rsid w:val="00716CEE"/>
    <w:rsid w:val="0071770D"/>
    <w:rsid w:val="00717B44"/>
    <w:rsid w:val="00717C57"/>
    <w:rsid w:val="00717CC3"/>
    <w:rsid w:val="00717E67"/>
    <w:rsid w:val="00717F0B"/>
    <w:rsid w:val="00717F5A"/>
    <w:rsid w:val="0072026D"/>
    <w:rsid w:val="00720A56"/>
    <w:rsid w:val="00721F45"/>
    <w:rsid w:val="00721F59"/>
    <w:rsid w:val="0072205D"/>
    <w:rsid w:val="007223F1"/>
    <w:rsid w:val="00722E29"/>
    <w:rsid w:val="0072438B"/>
    <w:rsid w:val="007246E6"/>
    <w:rsid w:val="00724B1E"/>
    <w:rsid w:val="00725627"/>
    <w:rsid w:val="00725C39"/>
    <w:rsid w:val="00725FE1"/>
    <w:rsid w:val="0072627E"/>
    <w:rsid w:val="00727580"/>
    <w:rsid w:val="0072793A"/>
    <w:rsid w:val="00727C40"/>
    <w:rsid w:val="0073022F"/>
    <w:rsid w:val="0073098E"/>
    <w:rsid w:val="007311B1"/>
    <w:rsid w:val="0073125B"/>
    <w:rsid w:val="0073126A"/>
    <w:rsid w:val="007318CA"/>
    <w:rsid w:val="00731983"/>
    <w:rsid w:val="00731ED4"/>
    <w:rsid w:val="007325BD"/>
    <w:rsid w:val="007326C0"/>
    <w:rsid w:val="00732C14"/>
    <w:rsid w:val="0073484C"/>
    <w:rsid w:val="00735F55"/>
    <w:rsid w:val="007360FC"/>
    <w:rsid w:val="007362BE"/>
    <w:rsid w:val="00736679"/>
    <w:rsid w:val="00736FC1"/>
    <w:rsid w:val="00740A38"/>
    <w:rsid w:val="00740D91"/>
    <w:rsid w:val="00741462"/>
    <w:rsid w:val="00741F1B"/>
    <w:rsid w:val="00742689"/>
    <w:rsid w:val="00742BFF"/>
    <w:rsid w:val="007432B8"/>
    <w:rsid w:val="0074383E"/>
    <w:rsid w:val="00743B52"/>
    <w:rsid w:val="00743C3C"/>
    <w:rsid w:val="00743D08"/>
    <w:rsid w:val="007440D8"/>
    <w:rsid w:val="007450C6"/>
    <w:rsid w:val="007472A8"/>
    <w:rsid w:val="00750091"/>
    <w:rsid w:val="007505E2"/>
    <w:rsid w:val="00751117"/>
    <w:rsid w:val="0075143C"/>
    <w:rsid w:val="007528FB"/>
    <w:rsid w:val="00752A27"/>
    <w:rsid w:val="00752B91"/>
    <w:rsid w:val="0075379B"/>
    <w:rsid w:val="00754789"/>
    <w:rsid w:val="007554BC"/>
    <w:rsid w:val="00755A15"/>
    <w:rsid w:val="00755DD0"/>
    <w:rsid w:val="0075600D"/>
    <w:rsid w:val="00756321"/>
    <w:rsid w:val="00756DA9"/>
    <w:rsid w:val="007571BE"/>
    <w:rsid w:val="00757253"/>
    <w:rsid w:val="0075788F"/>
    <w:rsid w:val="007600E0"/>
    <w:rsid w:val="007607EB"/>
    <w:rsid w:val="00760801"/>
    <w:rsid w:val="00760B0B"/>
    <w:rsid w:val="00760DE6"/>
    <w:rsid w:val="0076180B"/>
    <w:rsid w:val="00761D50"/>
    <w:rsid w:val="00762239"/>
    <w:rsid w:val="0076256C"/>
    <w:rsid w:val="0076350B"/>
    <w:rsid w:val="00765570"/>
    <w:rsid w:val="00765757"/>
    <w:rsid w:val="00765973"/>
    <w:rsid w:val="00765FC4"/>
    <w:rsid w:val="007661E3"/>
    <w:rsid w:val="00766F7A"/>
    <w:rsid w:val="00767272"/>
    <w:rsid w:val="0076779D"/>
    <w:rsid w:val="007677E3"/>
    <w:rsid w:val="00767888"/>
    <w:rsid w:val="0076795D"/>
    <w:rsid w:val="00767D1B"/>
    <w:rsid w:val="00767E00"/>
    <w:rsid w:val="007703C9"/>
    <w:rsid w:val="00770F02"/>
    <w:rsid w:val="00771040"/>
    <w:rsid w:val="007710B8"/>
    <w:rsid w:val="00771EB4"/>
    <w:rsid w:val="0077221F"/>
    <w:rsid w:val="00772444"/>
    <w:rsid w:val="00772CC2"/>
    <w:rsid w:val="00772F43"/>
    <w:rsid w:val="00773214"/>
    <w:rsid w:val="00773693"/>
    <w:rsid w:val="007741F4"/>
    <w:rsid w:val="007742BE"/>
    <w:rsid w:val="007745BB"/>
    <w:rsid w:val="007746B3"/>
    <w:rsid w:val="00774B8B"/>
    <w:rsid w:val="00774DA0"/>
    <w:rsid w:val="007755A7"/>
    <w:rsid w:val="0077710F"/>
    <w:rsid w:val="00777478"/>
    <w:rsid w:val="00777CDD"/>
    <w:rsid w:val="00777D3A"/>
    <w:rsid w:val="00777E73"/>
    <w:rsid w:val="00780E52"/>
    <w:rsid w:val="007818D6"/>
    <w:rsid w:val="00781D41"/>
    <w:rsid w:val="00782591"/>
    <w:rsid w:val="007830E5"/>
    <w:rsid w:val="00784415"/>
    <w:rsid w:val="007848B9"/>
    <w:rsid w:val="0078495E"/>
    <w:rsid w:val="00785975"/>
    <w:rsid w:val="00786431"/>
    <w:rsid w:val="007867DE"/>
    <w:rsid w:val="00786A7C"/>
    <w:rsid w:val="00786D4F"/>
    <w:rsid w:val="007876E8"/>
    <w:rsid w:val="0078770C"/>
    <w:rsid w:val="00787B58"/>
    <w:rsid w:val="007919BE"/>
    <w:rsid w:val="00792A30"/>
    <w:rsid w:val="00792E47"/>
    <w:rsid w:val="00792E95"/>
    <w:rsid w:val="00793127"/>
    <w:rsid w:val="00793529"/>
    <w:rsid w:val="00793BD8"/>
    <w:rsid w:val="0079470F"/>
    <w:rsid w:val="00794A1E"/>
    <w:rsid w:val="00794EDF"/>
    <w:rsid w:val="0079547C"/>
    <w:rsid w:val="007954F1"/>
    <w:rsid w:val="00795619"/>
    <w:rsid w:val="00795D44"/>
    <w:rsid w:val="007965D4"/>
    <w:rsid w:val="00797A04"/>
    <w:rsid w:val="007A0862"/>
    <w:rsid w:val="007A0D12"/>
    <w:rsid w:val="007A0DCF"/>
    <w:rsid w:val="007A116C"/>
    <w:rsid w:val="007A1A00"/>
    <w:rsid w:val="007A200C"/>
    <w:rsid w:val="007A219D"/>
    <w:rsid w:val="007A2668"/>
    <w:rsid w:val="007A4419"/>
    <w:rsid w:val="007A4559"/>
    <w:rsid w:val="007A46CC"/>
    <w:rsid w:val="007A4B48"/>
    <w:rsid w:val="007A5520"/>
    <w:rsid w:val="007A57D9"/>
    <w:rsid w:val="007A62AE"/>
    <w:rsid w:val="007A63A6"/>
    <w:rsid w:val="007A6F6E"/>
    <w:rsid w:val="007A7710"/>
    <w:rsid w:val="007B153F"/>
    <w:rsid w:val="007B1A06"/>
    <w:rsid w:val="007B1F13"/>
    <w:rsid w:val="007B3464"/>
    <w:rsid w:val="007B3D5B"/>
    <w:rsid w:val="007B42A8"/>
    <w:rsid w:val="007B4D47"/>
    <w:rsid w:val="007B4D4A"/>
    <w:rsid w:val="007B518A"/>
    <w:rsid w:val="007B5B81"/>
    <w:rsid w:val="007B6090"/>
    <w:rsid w:val="007B6111"/>
    <w:rsid w:val="007C00AC"/>
    <w:rsid w:val="007C17F0"/>
    <w:rsid w:val="007C1827"/>
    <w:rsid w:val="007C1A67"/>
    <w:rsid w:val="007C20FA"/>
    <w:rsid w:val="007C25DE"/>
    <w:rsid w:val="007C2C41"/>
    <w:rsid w:val="007C32AE"/>
    <w:rsid w:val="007C4B75"/>
    <w:rsid w:val="007C6089"/>
    <w:rsid w:val="007C775B"/>
    <w:rsid w:val="007D09D2"/>
    <w:rsid w:val="007D3497"/>
    <w:rsid w:val="007D3D87"/>
    <w:rsid w:val="007D47AD"/>
    <w:rsid w:val="007D4890"/>
    <w:rsid w:val="007D4D02"/>
    <w:rsid w:val="007D50DA"/>
    <w:rsid w:val="007D5BC9"/>
    <w:rsid w:val="007D5BD2"/>
    <w:rsid w:val="007D6223"/>
    <w:rsid w:val="007E0652"/>
    <w:rsid w:val="007E12BD"/>
    <w:rsid w:val="007E16F6"/>
    <w:rsid w:val="007E1C9C"/>
    <w:rsid w:val="007E25CC"/>
    <w:rsid w:val="007E271C"/>
    <w:rsid w:val="007E27D6"/>
    <w:rsid w:val="007E314B"/>
    <w:rsid w:val="007E42D8"/>
    <w:rsid w:val="007E43AA"/>
    <w:rsid w:val="007E4967"/>
    <w:rsid w:val="007E4E5A"/>
    <w:rsid w:val="007E5944"/>
    <w:rsid w:val="007E59DF"/>
    <w:rsid w:val="007E5EEB"/>
    <w:rsid w:val="007E61B0"/>
    <w:rsid w:val="007E6DDE"/>
    <w:rsid w:val="007E715F"/>
    <w:rsid w:val="007E73D7"/>
    <w:rsid w:val="007E73FB"/>
    <w:rsid w:val="007E7A0C"/>
    <w:rsid w:val="007E7B09"/>
    <w:rsid w:val="007E7DD7"/>
    <w:rsid w:val="007F00A7"/>
    <w:rsid w:val="007F06DB"/>
    <w:rsid w:val="007F0CBC"/>
    <w:rsid w:val="007F1653"/>
    <w:rsid w:val="007F1B38"/>
    <w:rsid w:val="007F1DD0"/>
    <w:rsid w:val="007F22F8"/>
    <w:rsid w:val="007F28CC"/>
    <w:rsid w:val="007F2A21"/>
    <w:rsid w:val="007F5345"/>
    <w:rsid w:val="007F5356"/>
    <w:rsid w:val="007F56AA"/>
    <w:rsid w:val="007F5B5F"/>
    <w:rsid w:val="007F5F60"/>
    <w:rsid w:val="007F63E2"/>
    <w:rsid w:val="007F673B"/>
    <w:rsid w:val="007F7D4D"/>
    <w:rsid w:val="008000A8"/>
    <w:rsid w:val="00800368"/>
    <w:rsid w:val="00800E5F"/>
    <w:rsid w:val="00800E93"/>
    <w:rsid w:val="00800ED3"/>
    <w:rsid w:val="008015EC"/>
    <w:rsid w:val="008019CF"/>
    <w:rsid w:val="00802B3C"/>
    <w:rsid w:val="00802E8F"/>
    <w:rsid w:val="00803C42"/>
    <w:rsid w:val="00803CA3"/>
    <w:rsid w:val="00805765"/>
    <w:rsid w:val="008058D5"/>
    <w:rsid w:val="008060A6"/>
    <w:rsid w:val="00806D92"/>
    <w:rsid w:val="00806E78"/>
    <w:rsid w:val="00810109"/>
    <w:rsid w:val="008117AB"/>
    <w:rsid w:val="00812DCF"/>
    <w:rsid w:val="00813176"/>
    <w:rsid w:val="00814640"/>
    <w:rsid w:val="00814CDA"/>
    <w:rsid w:val="00814CE0"/>
    <w:rsid w:val="00815A99"/>
    <w:rsid w:val="008165EF"/>
    <w:rsid w:val="008174FE"/>
    <w:rsid w:val="00817BB7"/>
    <w:rsid w:val="00820578"/>
    <w:rsid w:val="00821650"/>
    <w:rsid w:val="00821C97"/>
    <w:rsid w:val="0082219D"/>
    <w:rsid w:val="008227B5"/>
    <w:rsid w:val="00822F1A"/>
    <w:rsid w:val="0082447D"/>
    <w:rsid w:val="00824F67"/>
    <w:rsid w:val="00825240"/>
    <w:rsid w:val="00825622"/>
    <w:rsid w:val="008260F7"/>
    <w:rsid w:val="00830B36"/>
    <w:rsid w:val="008310EA"/>
    <w:rsid w:val="00831575"/>
    <w:rsid w:val="0083343A"/>
    <w:rsid w:val="0083380A"/>
    <w:rsid w:val="00834803"/>
    <w:rsid w:val="00834A7B"/>
    <w:rsid w:val="0083682D"/>
    <w:rsid w:val="00837D03"/>
    <w:rsid w:val="00837D60"/>
    <w:rsid w:val="00837DD5"/>
    <w:rsid w:val="00840FCC"/>
    <w:rsid w:val="0084187A"/>
    <w:rsid w:val="00841B1D"/>
    <w:rsid w:val="00841FCF"/>
    <w:rsid w:val="0084242F"/>
    <w:rsid w:val="00842600"/>
    <w:rsid w:val="00843118"/>
    <w:rsid w:val="008450E3"/>
    <w:rsid w:val="0084521C"/>
    <w:rsid w:val="00845310"/>
    <w:rsid w:val="008455E9"/>
    <w:rsid w:val="0084605D"/>
    <w:rsid w:val="00846523"/>
    <w:rsid w:val="0084679C"/>
    <w:rsid w:val="00847168"/>
    <w:rsid w:val="0084780D"/>
    <w:rsid w:val="008507E5"/>
    <w:rsid w:val="00850816"/>
    <w:rsid w:val="00851499"/>
    <w:rsid w:val="0085226A"/>
    <w:rsid w:val="0085249A"/>
    <w:rsid w:val="00852C94"/>
    <w:rsid w:val="0085367D"/>
    <w:rsid w:val="0085419C"/>
    <w:rsid w:val="0085592F"/>
    <w:rsid w:val="0085594C"/>
    <w:rsid w:val="00855951"/>
    <w:rsid w:val="00855C41"/>
    <w:rsid w:val="00855EBE"/>
    <w:rsid w:val="00856A63"/>
    <w:rsid w:val="0085758B"/>
    <w:rsid w:val="00857ABF"/>
    <w:rsid w:val="00857CAE"/>
    <w:rsid w:val="00860E3E"/>
    <w:rsid w:val="0086132C"/>
    <w:rsid w:val="008615C4"/>
    <w:rsid w:val="00862979"/>
    <w:rsid w:val="00862AB3"/>
    <w:rsid w:val="00863630"/>
    <w:rsid w:val="00863D2C"/>
    <w:rsid w:val="00864120"/>
    <w:rsid w:val="008641FC"/>
    <w:rsid w:val="00864AF6"/>
    <w:rsid w:val="008653B0"/>
    <w:rsid w:val="00865A11"/>
    <w:rsid w:val="00865A4F"/>
    <w:rsid w:val="008668EF"/>
    <w:rsid w:val="00866C00"/>
    <w:rsid w:val="00867042"/>
    <w:rsid w:val="008701F0"/>
    <w:rsid w:val="00870842"/>
    <w:rsid w:val="008717DD"/>
    <w:rsid w:val="00871CAA"/>
    <w:rsid w:val="00871F64"/>
    <w:rsid w:val="0087267E"/>
    <w:rsid w:val="00872BC6"/>
    <w:rsid w:val="00872C35"/>
    <w:rsid w:val="00874033"/>
    <w:rsid w:val="008746BC"/>
    <w:rsid w:val="00874C0F"/>
    <w:rsid w:val="00874D6B"/>
    <w:rsid w:val="00875114"/>
    <w:rsid w:val="008761B1"/>
    <w:rsid w:val="00876203"/>
    <w:rsid w:val="0087629B"/>
    <w:rsid w:val="00876814"/>
    <w:rsid w:val="00876903"/>
    <w:rsid w:val="00876B9C"/>
    <w:rsid w:val="008770E5"/>
    <w:rsid w:val="00877120"/>
    <w:rsid w:val="00877676"/>
    <w:rsid w:val="00877AAC"/>
    <w:rsid w:val="00877FCB"/>
    <w:rsid w:val="008811BC"/>
    <w:rsid w:val="008813B5"/>
    <w:rsid w:val="00881579"/>
    <w:rsid w:val="008816B9"/>
    <w:rsid w:val="008825A8"/>
    <w:rsid w:val="00882960"/>
    <w:rsid w:val="00882C44"/>
    <w:rsid w:val="00882FC9"/>
    <w:rsid w:val="00883177"/>
    <w:rsid w:val="008836AC"/>
    <w:rsid w:val="0088383F"/>
    <w:rsid w:val="00883A4F"/>
    <w:rsid w:val="00884ECC"/>
    <w:rsid w:val="00885933"/>
    <w:rsid w:val="00885CA7"/>
    <w:rsid w:val="00885DEA"/>
    <w:rsid w:val="00885F31"/>
    <w:rsid w:val="00886D0E"/>
    <w:rsid w:val="00887C2A"/>
    <w:rsid w:val="00887F3F"/>
    <w:rsid w:val="00890544"/>
    <w:rsid w:val="00891A57"/>
    <w:rsid w:val="00891ED9"/>
    <w:rsid w:val="00892732"/>
    <w:rsid w:val="0089295F"/>
    <w:rsid w:val="0089357A"/>
    <w:rsid w:val="008938EB"/>
    <w:rsid w:val="00893C21"/>
    <w:rsid w:val="008947FF"/>
    <w:rsid w:val="008955F8"/>
    <w:rsid w:val="0089566A"/>
    <w:rsid w:val="00895B02"/>
    <w:rsid w:val="00896093"/>
    <w:rsid w:val="008978F4"/>
    <w:rsid w:val="008A0032"/>
    <w:rsid w:val="008A0149"/>
    <w:rsid w:val="008A0970"/>
    <w:rsid w:val="008A0BC5"/>
    <w:rsid w:val="008A1674"/>
    <w:rsid w:val="008A1BDC"/>
    <w:rsid w:val="008A1C6F"/>
    <w:rsid w:val="008A1CD7"/>
    <w:rsid w:val="008A23EE"/>
    <w:rsid w:val="008A27D2"/>
    <w:rsid w:val="008A2F5A"/>
    <w:rsid w:val="008A3C76"/>
    <w:rsid w:val="008A453E"/>
    <w:rsid w:val="008A4BD6"/>
    <w:rsid w:val="008A586E"/>
    <w:rsid w:val="008A721F"/>
    <w:rsid w:val="008A7B79"/>
    <w:rsid w:val="008B0D5F"/>
    <w:rsid w:val="008B12DA"/>
    <w:rsid w:val="008B17EB"/>
    <w:rsid w:val="008B1899"/>
    <w:rsid w:val="008B1A83"/>
    <w:rsid w:val="008B22AA"/>
    <w:rsid w:val="008B27EB"/>
    <w:rsid w:val="008B2F97"/>
    <w:rsid w:val="008B3024"/>
    <w:rsid w:val="008B3578"/>
    <w:rsid w:val="008B3771"/>
    <w:rsid w:val="008B3E17"/>
    <w:rsid w:val="008B4CA4"/>
    <w:rsid w:val="008B4DEF"/>
    <w:rsid w:val="008B531C"/>
    <w:rsid w:val="008B5372"/>
    <w:rsid w:val="008B55BB"/>
    <w:rsid w:val="008B5994"/>
    <w:rsid w:val="008B5D98"/>
    <w:rsid w:val="008B5EFC"/>
    <w:rsid w:val="008B7380"/>
    <w:rsid w:val="008C03E6"/>
    <w:rsid w:val="008C08D9"/>
    <w:rsid w:val="008C1044"/>
    <w:rsid w:val="008C1FFC"/>
    <w:rsid w:val="008C24DE"/>
    <w:rsid w:val="008C312C"/>
    <w:rsid w:val="008C3D1A"/>
    <w:rsid w:val="008C5520"/>
    <w:rsid w:val="008C5FED"/>
    <w:rsid w:val="008C61D5"/>
    <w:rsid w:val="008C6978"/>
    <w:rsid w:val="008C751E"/>
    <w:rsid w:val="008C76F7"/>
    <w:rsid w:val="008C7F60"/>
    <w:rsid w:val="008D039C"/>
    <w:rsid w:val="008D0A59"/>
    <w:rsid w:val="008D1A34"/>
    <w:rsid w:val="008D2824"/>
    <w:rsid w:val="008D2BEC"/>
    <w:rsid w:val="008D36A0"/>
    <w:rsid w:val="008D381E"/>
    <w:rsid w:val="008D3C86"/>
    <w:rsid w:val="008D411E"/>
    <w:rsid w:val="008D42D4"/>
    <w:rsid w:val="008D4488"/>
    <w:rsid w:val="008D54C0"/>
    <w:rsid w:val="008D54CC"/>
    <w:rsid w:val="008D5599"/>
    <w:rsid w:val="008D6046"/>
    <w:rsid w:val="008D66CC"/>
    <w:rsid w:val="008D676F"/>
    <w:rsid w:val="008D6869"/>
    <w:rsid w:val="008D75AA"/>
    <w:rsid w:val="008D7650"/>
    <w:rsid w:val="008D7D80"/>
    <w:rsid w:val="008E0536"/>
    <w:rsid w:val="008E0C89"/>
    <w:rsid w:val="008E0D34"/>
    <w:rsid w:val="008E0FBE"/>
    <w:rsid w:val="008E11A5"/>
    <w:rsid w:val="008E15EC"/>
    <w:rsid w:val="008E1CAB"/>
    <w:rsid w:val="008E2B16"/>
    <w:rsid w:val="008E31EE"/>
    <w:rsid w:val="008E3912"/>
    <w:rsid w:val="008E4781"/>
    <w:rsid w:val="008E51EE"/>
    <w:rsid w:val="008E5C34"/>
    <w:rsid w:val="008E6CA9"/>
    <w:rsid w:val="008E6E4B"/>
    <w:rsid w:val="008E75F5"/>
    <w:rsid w:val="008ECA15"/>
    <w:rsid w:val="008F04CC"/>
    <w:rsid w:val="008F0F82"/>
    <w:rsid w:val="008F127F"/>
    <w:rsid w:val="008F13C6"/>
    <w:rsid w:val="008F1AA1"/>
    <w:rsid w:val="008F1DA7"/>
    <w:rsid w:val="008F1FFA"/>
    <w:rsid w:val="008F2D80"/>
    <w:rsid w:val="008F2FDE"/>
    <w:rsid w:val="008F4092"/>
    <w:rsid w:val="008F472A"/>
    <w:rsid w:val="008F4FF6"/>
    <w:rsid w:val="008F5AE4"/>
    <w:rsid w:val="008F5FE0"/>
    <w:rsid w:val="008F6805"/>
    <w:rsid w:val="008F6875"/>
    <w:rsid w:val="008F704B"/>
    <w:rsid w:val="008F7DD5"/>
    <w:rsid w:val="009008AF"/>
    <w:rsid w:val="00900CFB"/>
    <w:rsid w:val="00900EB2"/>
    <w:rsid w:val="00901C1D"/>
    <w:rsid w:val="00901E34"/>
    <w:rsid w:val="009023CA"/>
    <w:rsid w:val="00902DEA"/>
    <w:rsid w:val="009031DD"/>
    <w:rsid w:val="00903850"/>
    <w:rsid w:val="00903A0B"/>
    <w:rsid w:val="00904A77"/>
    <w:rsid w:val="009052A7"/>
    <w:rsid w:val="00905A05"/>
    <w:rsid w:val="00905A2D"/>
    <w:rsid w:val="00906C4E"/>
    <w:rsid w:val="00906D8F"/>
    <w:rsid w:val="00906F81"/>
    <w:rsid w:val="00907058"/>
    <w:rsid w:val="0090741F"/>
    <w:rsid w:val="00907FBA"/>
    <w:rsid w:val="0091090B"/>
    <w:rsid w:val="00910CF9"/>
    <w:rsid w:val="009110D7"/>
    <w:rsid w:val="0091162F"/>
    <w:rsid w:val="00911923"/>
    <w:rsid w:val="00913057"/>
    <w:rsid w:val="00913324"/>
    <w:rsid w:val="00914AFF"/>
    <w:rsid w:val="009157C4"/>
    <w:rsid w:val="0091584C"/>
    <w:rsid w:val="00915FFD"/>
    <w:rsid w:val="00917262"/>
    <w:rsid w:val="00917621"/>
    <w:rsid w:val="0091782F"/>
    <w:rsid w:val="00917EFB"/>
    <w:rsid w:val="00920541"/>
    <w:rsid w:val="00920B8E"/>
    <w:rsid w:val="00921EC0"/>
    <w:rsid w:val="009223AD"/>
    <w:rsid w:val="0092257D"/>
    <w:rsid w:val="009233ED"/>
    <w:rsid w:val="00923536"/>
    <w:rsid w:val="00923757"/>
    <w:rsid w:val="009240A5"/>
    <w:rsid w:val="009246C1"/>
    <w:rsid w:val="0092545E"/>
    <w:rsid w:val="00925827"/>
    <w:rsid w:val="00925E80"/>
    <w:rsid w:val="009277AA"/>
    <w:rsid w:val="00927BD5"/>
    <w:rsid w:val="00930207"/>
    <w:rsid w:val="00930482"/>
    <w:rsid w:val="009304DA"/>
    <w:rsid w:val="00931810"/>
    <w:rsid w:val="00931F08"/>
    <w:rsid w:val="009329FC"/>
    <w:rsid w:val="00933B43"/>
    <w:rsid w:val="00933EF7"/>
    <w:rsid w:val="00934353"/>
    <w:rsid w:val="009344FE"/>
    <w:rsid w:val="0093465C"/>
    <w:rsid w:val="00935869"/>
    <w:rsid w:val="00936013"/>
    <w:rsid w:val="009367ED"/>
    <w:rsid w:val="0093724B"/>
    <w:rsid w:val="009372D9"/>
    <w:rsid w:val="00937609"/>
    <w:rsid w:val="009403B5"/>
    <w:rsid w:val="009408FA"/>
    <w:rsid w:val="00941DF3"/>
    <w:rsid w:val="009425B6"/>
    <w:rsid w:val="00943C50"/>
    <w:rsid w:val="0094429C"/>
    <w:rsid w:val="00944BC5"/>
    <w:rsid w:val="00944D52"/>
    <w:rsid w:val="00944D7A"/>
    <w:rsid w:val="00946F23"/>
    <w:rsid w:val="0094754B"/>
    <w:rsid w:val="00947945"/>
    <w:rsid w:val="00947E27"/>
    <w:rsid w:val="009501C9"/>
    <w:rsid w:val="00950C33"/>
    <w:rsid w:val="009518D9"/>
    <w:rsid w:val="00953B11"/>
    <w:rsid w:val="00954252"/>
    <w:rsid w:val="00954299"/>
    <w:rsid w:val="00954A2A"/>
    <w:rsid w:val="00955315"/>
    <w:rsid w:val="00955D86"/>
    <w:rsid w:val="00956460"/>
    <w:rsid w:val="00956684"/>
    <w:rsid w:val="00956C3A"/>
    <w:rsid w:val="0095700C"/>
    <w:rsid w:val="009573EF"/>
    <w:rsid w:val="00957588"/>
    <w:rsid w:val="00957804"/>
    <w:rsid w:val="00957CE3"/>
    <w:rsid w:val="0096004D"/>
    <w:rsid w:val="0096029D"/>
    <w:rsid w:val="00961362"/>
    <w:rsid w:val="0096164E"/>
    <w:rsid w:val="00961B98"/>
    <w:rsid w:val="0096271E"/>
    <w:rsid w:val="00962ABF"/>
    <w:rsid w:val="0096386C"/>
    <w:rsid w:val="00963B85"/>
    <w:rsid w:val="00964332"/>
    <w:rsid w:val="00964F24"/>
    <w:rsid w:val="00965369"/>
    <w:rsid w:val="00965628"/>
    <w:rsid w:val="0096578F"/>
    <w:rsid w:val="00965E5F"/>
    <w:rsid w:val="0096600F"/>
    <w:rsid w:val="0096644E"/>
    <w:rsid w:val="00966F63"/>
    <w:rsid w:val="00967557"/>
    <w:rsid w:val="00967E16"/>
    <w:rsid w:val="00970F5D"/>
    <w:rsid w:val="00971F73"/>
    <w:rsid w:val="009727D1"/>
    <w:rsid w:val="00973163"/>
    <w:rsid w:val="009731D8"/>
    <w:rsid w:val="00973DE1"/>
    <w:rsid w:val="0097595C"/>
    <w:rsid w:val="009772DD"/>
    <w:rsid w:val="0097752A"/>
    <w:rsid w:val="00981156"/>
    <w:rsid w:val="0098139D"/>
    <w:rsid w:val="0098152B"/>
    <w:rsid w:val="009819C6"/>
    <w:rsid w:val="00981F22"/>
    <w:rsid w:val="00982849"/>
    <w:rsid w:val="00982909"/>
    <w:rsid w:val="0098305C"/>
    <w:rsid w:val="0098369D"/>
    <w:rsid w:val="00983A34"/>
    <w:rsid w:val="00983B89"/>
    <w:rsid w:val="00983E6A"/>
    <w:rsid w:val="00983EB6"/>
    <w:rsid w:val="00984AC7"/>
    <w:rsid w:val="00984DE2"/>
    <w:rsid w:val="00984ED3"/>
    <w:rsid w:val="009852D1"/>
    <w:rsid w:val="0098694F"/>
    <w:rsid w:val="00986BF8"/>
    <w:rsid w:val="0098783B"/>
    <w:rsid w:val="00987A63"/>
    <w:rsid w:val="00990B6A"/>
    <w:rsid w:val="00991C3E"/>
    <w:rsid w:val="00992AE4"/>
    <w:rsid w:val="00993460"/>
    <w:rsid w:val="009939C6"/>
    <w:rsid w:val="009947EB"/>
    <w:rsid w:val="009949DC"/>
    <w:rsid w:val="0099572C"/>
    <w:rsid w:val="0099578F"/>
    <w:rsid w:val="00995F28"/>
    <w:rsid w:val="009960A9"/>
    <w:rsid w:val="00996D11"/>
    <w:rsid w:val="00997671"/>
    <w:rsid w:val="009976F7"/>
    <w:rsid w:val="009A0CA8"/>
    <w:rsid w:val="009A0EB0"/>
    <w:rsid w:val="009A0F6D"/>
    <w:rsid w:val="009A0FC1"/>
    <w:rsid w:val="009A2040"/>
    <w:rsid w:val="009A2163"/>
    <w:rsid w:val="009A2299"/>
    <w:rsid w:val="009A2E04"/>
    <w:rsid w:val="009A4685"/>
    <w:rsid w:val="009A4A77"/>
    <w:rsid w:val="009A4D26"/>
    <w:rsid w:val="009A5071"/>
    <w:rsid w:val="009A5E18"/>
    <w:rsid w:val="009A6080"/>
    <w:rsid w:val="009A6C6D"/>
    <w:rsid w:val="009A6D71"/>
    <w:rsid w:val="009A7044"/>
    <w:rsid w:val="009A72D2"/>
    <w:rsid w:val="009A732E"/>
    <w:rsid w:val="009A7E9A"/>
    <w:rsid w:val="009B046B"/>
    <w:rsid w:val="009B0A05"/>
    <w:rsid w:val="009B1021"/>
    <w:rsid w:val="009B12FC"/>
    <w:rsid w:val="009B191F"/>
    <w:rsid w:val="009B196B"/>
    <w:rsid w:val="009B22FA"/>
    <w:rsid w:val="009B2960"/>
    <w:rsid w:val="009B29FB"/>
    <w:rsid w:val="009B2D33"/>
    <w:rsid w:val="009B3F1F"/>
    <w:rsid w:val="009B4701"/>
    <w:rsid w:val="009B4EA8"/>
    <w:rsid w:val="009B533A"/>
    <w:rsid w:val="009B561C"/>
    <w:rsid w:val="009B67A9"/>
    <w:rsid w:val="009B72B5"/>
    <w:rsid w:val="009C1639"/>
    <w:rsid w:val="009C1A9F"/>
    <w:rsid w:val="009C22D1"/>
    <w:rsid w:val="009C24BE"/>
    <w:rsid w:val="009C24C6"/>
    <w:rsid w:val="009C2DF6"/>
    <w:rsid w:val="009C3045"/>
    <w:rsid w:val="009C3067"/>
    <w:rsid w:val="009C3EDD"/>
    <w:rsid w:val="009C43A7"/>
    <w:rsid w:val="009C4BC5"/>
    <w:rsid w:val="009C5296"/>
    <w:rsid w:val="009C5434"/>
    <w:rsid w:val="009C5B51"/>
    <w:rsid w:val="009C7522"/>
    <w:rsid w:val="009C7940"/>
    <w:rsid w:val="009D0C07"/>
    <w:rsid w:val="009D1209"/>
    <w:rsid w:val="009D1851"/>
    <w:rsid w:val="009D1F12"/>
    <w:rsid w:val="009D286F"/>
    <w:rsid w:val="009D3118"/>
    <w:rsid w:val="009D39DC"/>
    <w:rsid w:val="009D3A25"/>
    <w:rsid w:val="009D50AC"/>
    <w:rsid w:val="009D54B2"/>
    <w:rsid w:val="009D7EAC"/>
    <w:rsid w:val="009E05A8"/>
    <w:rsid w:val="009E1199"/>
    <w:rsid w:val="009E21F1"/>
    <w:rsid w:val="009E2991"/>
    <w:rsid w:val="009E2C03"/>
    <w:rsid w:val="009E3475"/>
    <w:rsid w:val="009E34B3"/>
    <w:rsid w:val="009E39C0"/>
    <w:rsid w:val="009E424A"/>
    <w:rsid w:val="009E4724"/>
    <w:rsid w:val="009E4A1A"/>
    <w:rsid w:val="009E4A5D"/>
    <w:rsid w:val="009E56D6"/>
    <w:rsid w:val="009E59CD"/>
    <w:rsid w:val="009E5CCC"/>
    <w:rsid w:val="009E6450"/>
    <w:rsid w:val="009E6D7B"/>
    <w:rsid w:val="009E75D8"/>
    <w:rsid w:val="009F102F"/>
    <w:rsid w:val="009F1948"/>
    <w:rsid w:val="009F29FB"/>
    <w:rsid w:val="009F2D0F"/>
    <w:rsid w:val="009F3293"/>
    <w:rsid w:val="009F33F2"/>
    <w:rsid w:val="009F3472"/>
    <w:rsid w:val="009F3C37"/>
    <w:rsid w:val="009F421E"/>
    <w:rsid w:val="009F43CF"/>
    <w:rsid w:val="009F462A"/>
    <w:rsid w:val="009F4A65"/>
    <w:rsid w:val="009F5625"/>
    <w:rsid w:val="009F5BED"/>
    <w:rsid w:val="009F600F"/>
    <w:rsid w:val="009F6F67"/>
    <w:rsid w:val="009F785F"/>
    <w:rsid w:val="009F7E01"/>
    <w:rsid w:val="009F7F12"/>
    <w:rsid w:val="00A00EAF"/>
    <w:rsid w:val="00A010AB"/>
    <w:rsid w:val="00A01254"/>
    <w:rsid w:val="00A01580"/>
    <w:rsid w:val="00A01727"/>
    <w:rsid w:val="00A01CE1"/>
    <w:rsid w:val="00A03461"/>
    <w:rsid w:val="00A03F57"/>
    <w:rsid w:val="00A042B3"/>
    <w:rsid w:val="00A04F4D"/>
    <w:rsid w:val="00A07051"/>
    <w:rsid w:val="00A072FB"/>
    <w:rsid w:val="00A07B0E"/>
    <w:rsid w:val="00A10FFC"/>
    <w:rsid w:val="00A11015"/>
    <w:rsid w:val="00A1153E"/>
    <w:rsid w:val="00A1174F"/>
    <w:rsid w:val="00A1180E"/>
    <w:rsid w:val="00A1198A"/>
    <w:rsid w:val="00A11E6B"/>
    <w:rsid w:val="00A1200C"/>
    <w:rsid w:val="00A123C2"/>
    <w:rsid w:val="00A12704"/>
    <w:rsid w:val="00A127D9"/>
    <w:rsid w:val="00A132F7"/>
    <w:rsid w:val="00A139EF"/>
    <w:rsid w:val="00A14D5C"/>
    <w:rsid w:val="00A14DC4"/>
    <w:rsid w:val="00A152DD"/>
    <w:rsid w:val="00A15E7F"/>
    <w:rsid w:val="00A16A71"/>
    <w:rsid w:val="00A16AD6"/>
    <w:rsid w:val="00A16C96"/>
    <w:rsid w:val="00A1735B"/>
    <w:rsid w:val="00A17B7B"/>
    <w:rsid w:val="00A200B4"/>
    <w:rsid w:val="00A20340"/>
    <w:rsid w:val="00A2063C"/>
    <w:rsid w:val="00A20907"/>
    <w:rsid w:val="00A209AA"/>
    <w:rsid w:val="00A21579"/>
    <w:rsid w:val="00A215DE"/>
    <w:rsid w:val="00A21702"/>
    <w:rsid w:val="00A21724"/>
    <w:rsid w:val="00A2300B"/>
    <w:rsid w:val="00A23644"/>
    <w:rsid w:val="00A23737"/>
    <w:rsid w:val="00A23B40"/>
    <w:rsid w:val="00A2423A"/>
    <w:rsid w:val="00A24B3E"/>
    <w:rsid w:val="00A2509F"/>
    <w:rsid w:val="00A261B8"/>
    <w:rsid w:val="00A26CCC"/>
    <w:rsid w:val="00A273A4"/>
    <w:rsid w:val="00A277B2"/>
    <w:rsid w:val="00A27975"/>
    <w:rsid w:val="00A30297"/>
    <w:rsid w:val="00A30B0C"/>
    <w:rsid w:val="00A31807"/>
    <w:rsid w:val="00A319BE"/>
    <w:rsid w:val="00A31D67"/>
    <w:rsid w:val="00A32807"/>
    <w:rsid w:val="00A33239"/>
    <w:rsid w:val="00A33A1B"/>
    <w:rsid w:val="00A33A4B"/>
    <w:rsid w:val="00A35A3B"/>
    <w:rsid w:val="00A3621C"/>
    <w:rsid w:val="00A37367"/>
    <w:rsid w:val="00A400BF"/>
    <w:rsid w:val="00A410B6"/>
    <w:rsid w:val="00A41F93"/>
    <w:rsid w:val="00A4254A"/>
    <w:rsid w:val="00A42823"/>
    <w:rsid w:val="00A42C54"/>
    <w:rsid w:val="00A4357B"/>
    <w:rsid w:val="00A4423E"/>
    <w:rsid w:val="00A445CE"/>
    <w:rsid w:val="00A446C2"/>
    <w:rsid w:val="00A44802"/>
    <w:rsid w:val="00A459A1"/>
    <w:rsid w:val="00A46203"/>
    <w:rsid w:val="00A46357"/>
    <w:rsid w:val="00A46B79"/>
    <w:rsid w:val="00A47280"/>
    <w:rsid w:val="00A47312"/>
    <w:rsid w:val="00A501D6"/>
    <w:rsid w:val="00A51088"/>
    <w:rsid w:val="00A5120E"/>
    <w:rsid w:val="00A525E7"/>
    <w:rsid w:val="00A52F9A"/>
    <w:rsid w:val="00A5349B"/>
    <w:rsid w:val="00A53685"/>
    <w:rsid w:val="00A53E32"/>
    <w:rsid w:val="00A547D7"/>
    <w:rsid w:val="00A55CDA"/>
    <w:rsid w:val="00A56048"/>
    <w:rsid w:val="00A5654E"/>
    <w:rsid w:val="00A565CB"/>
    <w:rsid w:val="00A56D77"/>
    <w:rsid w:val="00A56FD9"/>
    <w:rsid w:val="00A57626"/>
    <w:rsid w:val="00A57AF4"/>
    <w:rsid w:val="00A604E1"/>
    <w:rsid w:val="00A60AD3"/>
    <w:rsid w:val="00A61531"/>
    <w:rsid w:val="00A61864"/>
    <w:rsid w:val="00A626F1"/>
    <w:rsid w:val="00A62B91"/>
    <w:rsid w:val="00A6395B"/>
    <w:rsid w:val="00A63D90"/>
    <w:rsid w:val="00A64586"/>
    <w:rsid w:val="00A648CB"/>
    <w:rsid w:val="00A64BE0"/>
    <w:rsid w:val="00A64C7C"/>
    <w:rsid w:val="00A64F28"/>
    <w:rsid w:val="00A661DF"/>
    <w:rsid w:val="00A66FF0"/>
    <w:rsid w:val="00A6764F"/>
    <w:rsid w:val="00A6781D"/>
    <w:rsid w:val="00A67D03"/>
    <w:rsid w:val="00A67DA3"/>
    <w:rsid w:val="00A7021B"/>
    <w:rsid w:val="00A706A0"/>
    <w:rsid w:val="00A7270E"/>
    <w:rsid w:val="00A7287F"/>
    <w:rsid w:val="00A72D0F"/>
    <w:rsid w:val="00A731CA"/>
    <w:rsid w:val="00A7362B"/>
    <w:rsid w:val="00A737FD"/>
    <w:rsid w:val="00A7556F"/>
    <w:rsid w:val="00A758F0"/>
    <w:rsid w:val="00A76484"/>
    <w:rsid w:val="00A76919"/>
    <w:rsid w:val="00A769E0"/>
    <w:rsid w:val="00A77359"/>
    <w:rsid w:val="00A77822"/>
    <w:rsid w:val="00A77BF4"/>
    <w:rsid w:val="00A805C8"/>
    <w:rsid w:val="00A819F9"/>
    <w:rsid w:val="00A81DC0"/>
    <w:rsid w:val="00A82069"/>
    <w:rsid w:val="00A829AB"/>
    <w:rsid w:val="00A82A19"/>
    <w:rsid w:val="00A83340"/>
    <w:rsid w:val="00A83348"/>
    <w:rsid w:val="00A834DE"/>
    <w:rsid w:val="00A84E7F"/>
    <w:rsid w:val="00A850AA"/>
    <w:rsid w:val="00A87EBC"/>
    <w:rsid w:val="00A90761"/>
    <w:rsid w:val="00A93830"/>
    <w:rsid w:val="00A93876"/>
    <w:rsid w:val="00A95C79"/>
    <w:rsid w:val="00A95CC9"/>
    <w:rsid w:val="00A96EC4"/>
    <w:rsid w:val="00A97AD6"/>
    <w:rsid w:val="00AA0719"/>
    <w:rsid w:val="00AA0CD8"/>
    <w:rsid w:val="00AA0E60"/>
    <w:rsid w:val="00AA0F01"/>
    <w:rsid w:val="00AA1E5F"/>
    <w:rsid w:val="00AA250D"/>
    <w:rsid w:val="00AA26A6"/>
    <w:rsid w:val="00AA272D"/>
    <w:rsid w:val="00AA2967"/>
    <w:rsid w:val="00AA2C18"/>
    <w:rsid w:val="00AA2C19"/>
    <w:rsid w:val="00AA3750"/>
    <w:rsid w:val="00AA3784"/>
    <w:rsid w:val="00AA3D3E"/>
    <w:rsid w:val="00AA4A01"/>
    <w:rsid w:val="00AA6330"/>
    <w:rsid w:val="00AA638F"/>
    <w:rsid w:val="00AA6541"/>
    <w:rsid w:val="00AA6BCB"/>
    <w:rsid w:val="00AA6DEE"/>
    <w:rsid w:val="00AA78C8"/>
    <w:rsid w:val="00AA7AF9"/>
    <w:rsid w:val="00AB0466"/>
    <w:rsid w:val="00AB0AFC"/>
    <w:rsid w:val="00AB150F"/>
    <w:rsid w:val="00AB1C40"/>
    <w:rsid w:val="00AB1EDE"/>
    <w:rsid w:val="00AB2850"/>
    <w:rsid w:val="00AB2C76"/>
    <w:rsid w:val="00AB353F"/>
    <w:rsid w:val="00AB3877"/>
    <w:rsid w:val="00AB3E12"/>
    <w:rsid w:val="00AB403C"/>
    <w:rsid w:val="00AB408F"/>
    <w:rsid w:val="00AB40A8"/>
    <w:rsid w:val="00AB64E2"/>
    <w:rsid w:val="00AB6B2C"/>
    <w:rsid w:val="00AB6B67"/>
    <w:rsid w:val="00AB6E07"/>
    <w:rsid w:val="00AB6EF6"/>
    <w:rsid w:val="00AB7983"/>
    <w:rsid w:val="00AC00A8"/>
    <w:rsid w:val="00AC024B"/>
    <w:rsid w:val="00AC05D1"/>
    <w:rsid w:val="00AC0755"/>
    <w:rsid w:val="00AC095F"/>
    <w:rsid w:val="00AC17FB"/>
    <w:rsid w:val="00AC1E67"/>
    <w:rsid w:val="00AC2492"/>
    <w:rsid w:val="00AC27E2"/>
    <w:rsid w:val="00AC2881"/>
    <w:rsid w:val="00AC2BC1"/>
    <w:rsid w:val="00AC3097"/>
    <w:rsid w:val="00AC31B1"/>
    <w:rsid w:val="00AC3B2D"/>
    <w:rsid w:val="00AC3B54"/>
    <w:rsid w:val="00AC693F"/>
    <w:rsid w:val="00AD0102"/>
    <w:rsid w:val="00AD0389"/>
    <w:rsid w:val="00AD20C9"/>
    <w:rsid w:val="00AD2CA2"/>
    <w:rsid w:val="00AD2ED2"/>
    <w:rsid w:val="00AD3512"/>
    <w:rsid w:val="00AD3E93"/>
    <w:rsid w:val="00AD4940"/>
    <w:rsid w:val="00AD5B3C"/>
    <w:rsid w:val="00AD7487"/>
    <w:rsid w:val="00AD7E7D"/>
    <w:rsid w:val="00AD7FCF"/>
    <w:rsid w:val="00AE02BE"/>
    <w:rsid w:val="00AE13D9"/>
    <w:rsid w:val="00AE1445"/>
    <w:rsid w:val="00AE15D5"/>
    <w:rsid w:val="00AE1C3F"/>
    <w:rsid w:val="00AE23DB"/>
    <w:rsid w:val="00AE2F9E"/>
    <w:rsid w:val="00AE31C5"/>
    <w:rsid w:val="00AE3823"/>
    <w:rsid w:val="00AE40EA"/>
    <w:rsid w:val="00AE4945"/>
    <w:rsid w:val="00AE4AAF"/>
    <w:rsid w:val="00AE4B95"/>
    <w:rsid w:val="00AE5976"/>
    <w:rsid w:val="00AE5BF0"/>
    <w:rsid w:val="00AE796F"/>
    <w:rsid w:val="00AE7DE1"/>
    <w:rsid w:val="00AF0202"/>
    <w:rsid w:val="00AF0752"/>
    <w:rsid w:val="00AF08BB"/>
    <w:rsid w:val="00AF1C87"/>
    <w:rsid w:val="00AF2953"/>
    <w:rsid w:val="00AF34E3"/>
    <w:rsid w:val="00AF3923"/>
    <w:rsid w:val="00AF4BA9"/>
    <w:rsid w:val="00AF54B0"/>
    <w:rsid w:val="00AF5558"/>
    <w:rsid w:val="00AF5AC8"/>
    <w:rsid w:val="00AF5EA4"/>
    <w:rsid w:val="00AF61B1"/>
    <w:rsid w:val="00AF6536"/>
    <w:rsid w:val="00AF675D"/>
    <w:rsid w:val="00AF6AC8"/>
    <w:rsid w:val="00AF6D84"/>
    <w:rsid w:val="00AF6F28"/>
    <w:rsid w:val="00AF755E"/>
    <w:rsid w:val="00AF7565"/>
    <w:rsid w:val="00B00394"/>
    <w:rsid w:val="00B01028"/>
    <w:rsid w:val="00B010E5"/>
    <w:rsid w:val="00B01208"/>
    <w:rsid w:val="00B01376"/>
    <w:rsid w:val="00B01F72"/>
    <w:rsid w:val="00B02185"/>
    <w:rsid w:val="00B022CF"/>
    <w:rsid w:val="00B024F4"/>
    <w:rsid w:val="00B0271E"/>
    <w:rsid w:val="00B02C56"/>
    <w:rsid w:val="00B03419"/>
    <w:rsid w:val="00B03ADA"/>
    <w:rsid w:val="00B03D73"/>
    <w:rsid w:val="00B049D8"/>
    <w:rsid w:val="00B04C6C"/>
    <w:rsid w:val="00B04DDF"/>
    <w:rsid w:val="00B05C4C"/>
    <w:rsid w:val="00B05D62"/>
    <w:rsid w:val="00B0664E"/>
    <w:rsid w:val="00B06746"/>
    <w:rsid w:val="00B0680C"/>
    <w:rsid w:val="00B072FF"/>
    <w:rsid w:val="00B10126"/>
    <w:rsid w:val="00B1041E"/>
    <w:rsid w:val="00B1080E"/>
    <w:rsid w:val="00B10B11"/>
    <w:rsid w:val="00B1113F"/>
    <w:rsid w:val="00B11D0D"/>
    <w:rsid w:val="00B11FBB"/>
    <w:rsid w:val="00B12442"/>
    <w:rsid w:val="00B1260A"/>
    <w:rsid w:val="00B12BF4"/>
    <w:rsid w:val="00B12CB5"/>
    <w:rsid w:val="00B1420E"/>
    <w:rsid w:val="00B15A5F"/>
    <w:rsid w:val="00B15B7F"/>
    <w:rsid w:val="00B15D39"/>
    <w:rsid w:val="00B15F1F"/>
    <w:rsid w:val="00B169FD"/>
    <w:rsid w:val="00B16BFF"/>
    <w:rsid w:val="00B176CB"/>
    <w:rsid w:val="00B17A87"/>
    <w:rsid w:val="00B17F4F"/>
    <w:rsid w:val="00B17F64"/>
    <w:rsid w:val="00B20FE5"/>
    <w:rsid w:val="00B217BF"/>
    <w:rsid w:val="00B21838"/>
    <w:rsid w:val="00B22A71"/>
    <w:rsid w:val="00B22F02"/>
    <w:rsid w:val="00B238EF"/>
    <w:rsid w:val="00B23E6F"/>
    <w:rsid w:val="00B25829"/>
    <w:rsid w:val="00B27A57"/>
    <w:rsid w:val="00B27F4F"/>
    <w:rsid w:val="00B312D5"/>
    <w:rsid w:val="00B31431"/>
    <w:rsid w:val="00B3149E"/>
    <w:rsid w:val="00B31598"/>
    <w:rsid w:val="00B333FA"/>
    <w:rsid w:val="00B334BA"/>
    <w:rsid w:val="00B3387E"/>
    <w:rsid w:val="00B339C7"/>
    <w:rsid w:val="00B33BF7"/>
    <w:rsid w:val="00B341B1"/>
    <w:rsid w:val="00B34A20"/>
    <w:rsid w:val="00B353C7"/>
    <w:rsid w:val="00B35703"/>
    <w:rsid w:val="00B40196"/>
    <w:rsid w:val="00B402DF"/>
    <w:rsid w:val="00B4048B"/>
    <w:rsid w:val="00B4097B"/>
    <w:rsid w:val="00B41917"/>
    <w:rsid w:val="00B41AA5"/>
    <w:rsid w:val="00B42061"/>
    <w:rsid w:val="00B42C01"/>
    <w:rsid w:val="00B43441"/>
    <w:rsid w:val="00B43B82"/>
    <w:rsid w:val="00B43CF2"/>
    <w:rsid w:val="00B451F3"/>
    <w:rsid w:val="00B4544B"/>
    <w:rsid w:val="00B45ADB"/>
    <w:rsid w:val="00B46B49"/>
    <w:rsid w:val="00B474EA"/>
    <w:rsid w:val="00B4760E"/>
    <w:rsid w:val="00B47AA1"/>
    <w:rsid w:val="00B47B43"/>
    <w:rsid w:val="00B5046C"/>
    <w:rsid w:val="00B504A3"/>
    <w:rsid w:val="00B50542"/>
    <w:rsid w:val="00B51148"/>
    <w:rsid w:val="00B514CD"/>
    <w:rsid w:val="00B52674"/>
    <w:rsid w:val="00B52F72"/>
    <w:rsid w:val="00B53784"/>
    <w:rsid w:val="00B55046"/>
    <w:rsid w:val="00B55444"/>
    <w:rsid w:val="00B55954"/>
    <w:rsid w:val="00B56031"/>
    <w:rsid w:val="00B57117"/>
    <w:rsid w:val="00B57971"/>
    <w:rsid w:val="00B57A29"/>
    <w:rsid w:val="00B57E53"/>
    <w:rsid w:val="00B57FB2"/>
    <w:rsid w:val="00B60C37"/>
    <w:rsid w:val="00B60F65"/>
    <w:rsid w:val="00B61194"/>
    <w:rsid w:val="00B613B0"/>
    <w:rsid w:val="00B61430"/>
    <w:rsid w:val="00B61815"/>
    <w:rsid w:val="00B61AA3"/>
    <w:rsid w:val="00B6208C"/>
    <w:rsid w:val="00B63EB7"/>
    <w:rsid w:val="00B6476F"/>
    <w:rsid w:val="00B648AB"/>
    <w:rsid w:val="00B65A9D"/>
    <w:rsid w:val="00B66F9C"/>
    <w:rsid w:val="00B66FD1"/>
    <w:rsid w:val="00B6737F"/>
    <w:rsid w:val="00B71205"/>
    <w:rsid w:val="00B719CA"/>
    <w:rsid w:val="00B71EA9"/>
    <w:rsid w:val="00B724FF"/>
    <w:rsid w:val="00B72904"/>
    <w:rsid w:val="00B72CFB"/>
    <w:rsid w:val="00B72E31"/>
    <w:rsid w:val="00B730EC"/>
    <w:rsid w:val="00B73660"/>
    <w:rsid w:val="00B736E8"/>
    <w:rsid w:val="00B73B04"/>
    <w:rsid w:val="00B740BC"/>
    <w:rsid w:val="00B745B9"/>
    <w:rsid w:val="00B74636"/>
    <w:rsid w:val="00B755FD"/>
    <w:rsid w:val="00B757C5"/>
    <w:rsid w:val="00B75A4B"/>
    <w:rsid w:val="00B76E26"/>
    <w:rsid w:val="00B76FBE"/>
    <w:rsid w:val="00B77064"/>
    <w:rsid w:val="00B77095"/>
    <w:rsid w:val="00B7723D"/>
    <w:rsid w:val="00B7748E"/>
    <w:rsid w:val="00B80960"/>
    <w:rsid w:val="00B80C81"/>
    <w:rsid w:val="00B813D4"/>
    <w:rsid w:val="00B81403"/>
    <w:rsid w:val="00B8197A"/>
    <w:rsid w:val="00B82BFD"/>
    <w:rsid w:val="00B83CCD"/>
    <w:rsid w:val="00B83EA8"/>
    <w:rsid w:val="00B840E2"/>
    <w:rsid w:val="00B85DB3"/>
    <w:rsid w:val="00B869FD"/>
    <w:rsid w:val="00B87FE7"/>
    <w:rsid w:val="00B919D4"/>
    <w:rsid w:val="00B9354F"/>
    <w:rsid w:val="00B93610"/>
    <w:rsid w:val="00B940A2"/>
    <w:rsid w:val="00B942BB"/>
    <w:rsid w:val="00B9760F"/>
    <w:rsid w:val="00BA299F"/>
    <w:rsid w:val="00BA3798"/>
    <w:rsid w:val="00BA49B7"/>
    <w:rsid w:val="00BA4FE7"/>
    <w:rsid w:val="00BA526D"/>
    <w:rsid w:val="00BA574F"/>
    <w:rsid w:val="00BA5FE7"/>
    <w:rsid w:val="00BA6525"/>
    <w:rsid w:val="00BA7699"/>
    <w:rsid w:val="00BA7FCA"/>
    <w:rsid w:val="00BB04C6"/>
    <w:rsid w:val="00BB0589"/>
    <w:rsid w:val="00BB0B63"/>
    <w:rsid w:val="00BB19C1"/>
    <w:rsid w:val="00BB1A13"/>
    <w:rsid w:val="00BB1ADE"/>
    <w:rsid w:val="00BB1BAA"/>
    <w:rsid w:val="00BB22D2"/>
    <w:rsid w:val="00BB3607"/>
    <w:rsid w:val="00BB3747"/>
    <w:rsid w:val="00BB5E8E"/>
    <w:rsid w:val="00BB5FEC"/>
    <w:rsid w:val="00BB7E8E"/>
    <w:rsid w:val="00BC0920"/>
    <w:rsid w:val="00BC1861"/>
    <w:rsid w:val="00BC2CE5"/>
    <w:rsid w:val="00BC3842"/>
    <w:rsid w:val="00BC3DE2"/>
    <w:rsid w:val="00BC3FB6"/>
    <w:rsid w:val="00BC42AC"/>
    <w:rsid w:val="00BC47EC"/>
    <w:rsid w:val="00BC484B"/>
    <w:rsid w:val="00BC4B18"/>
    <w:rsid w:val="00BC4BAF"/>
    <w:rsid w:val="00BC71E7"/>
    <w:rsid w:val="00BC744A"/>
    <w:rsid w:val="00BD12A7"/>
    <w:rsid w:val="00BD19B3"/>
    <w:rsid w:val="00BD2E96"/>
    <w:rsid w:val="00BD3AA1"/>
    <w:rsid w:val="00BD4466"/>
    <w:rsid w:val="00BD5D85"/>
    <w:rsid w:val="00BD7261"/>
    <w:rsid w:val="00BD7BCF"/>
    <w:rsid w:val="00BE0523"/>
    <w:rsid w:val="00BE0C16"/>
    <w:rsid w:val="00BE115E"/>
    <w:rsid w:val="00BE1BA8"/>
    <w:rsid w:val="00BE1F8A"/>
    <w:rsid w:val="00BE2CFF"/>
    <w:rsid w:val="00BE3BCB"/>
    <w:rsid w:val="00BE3E1F"/>
    <w:rsid w:val="00BE3EF1"/>
    <w:rsid w:val="00BE3FDA"/>
    <w:rsid w:val="00BE44CF"/>
    <w:rsid w:val="00BE4530"/>
    <w:rsid w:val="00BE53C5"/>
    <w:rsid w:val="00BE59F0"/>
    <w:rsid w:val="00BE5B0B"/>
    <w:rsid w:val="00BE6322"/>
    <w:rsid w:val="00BE6A41"/>
    <w:rsid w:val="00BE6F4B"/>
    <w:rsid w:val="00BE72C3"/>
    <w:rsid w:val="00BF0320"/>
    <w:rsid w:val="00BF0E20"/>
    <w:rsid w:val="00BF16E2"/>
    <w:rsid w:val="00BF1970"/>
    <w:rsid w:val="00BF1A24"/>
    <w:rsid w:val="00BF1E26"/>
    <w:rsid w:val="00BF2E42"/>
    <w:rsid w:val="00BF2EC6"/>
    <w:rsid w:val="00BF336B"/>
    <w:rsid w:val="00BF4CA9"/>
    <w:rsid w:val="00BF4DA5"/>
    <w:rsid w:val="00BF553A"/>
    <w:rsid w:val="00BF5AB9"/>
    <w:rsid w:val="00BF5F5B"/>
    <w:rsid w:val="00BF66DB"/>
    <w:rsid w:val="00BF7840"/>
    <w:rsid w:val="00BF786C"/>
    <w:rsid w:val="00BF7C9F"/>
    <w:rsid w:val="00C00CCF"/>
    <w:rsid w:val="00C00E89"/>
    <w:rsid w:val="00C00FB0"/>
    <w:rsid w:val="00C0154E"/>
    <w:rsid w:val="00C0183B"/>
    <w:rsid w:val="00C01D9B"/>
    <w:rsid w:val="00C02150"/>
    <w:rsid w:val="00C02A48"/>
    <w:rsid w:val="00C03009"/>
    <w:rsid w:val="00C03466"/>
    <w:rsid w:val="00C04464"/>
    <w:rsid w:val="00C0462E"/>
    <w:rsid w:val="00C047AC"/>
    <w:rsid w:val="00C04D24"/>
    <w:rsid w:val="00C0582D"/>
    <w:rsid w:val="00C058C4"/>
    <w:rsid w:val="00C060A3"/>
    <w:rsid w:val="00C06568"/>
    <w:rsid w:val="00C0697A"/>
    <w:rsid w:val="00C0712F"/>
    <w:rsid w:val="00C10175"/>
    <w:rsid w:val="00C1022D"/>
    <w:rsid w:val="00C1024A"/>
    <w:rsid w:val="00C1196F"/>
    <w:rsid w:val="00C12171"/>
    <w:rsid w:val="00C1225B"/>
    <w:rsid w:val="00C123B2"/>
    <w:rsid w:val="00C124BB"/>
    <w:rsid w:val="00C12B71"/>
    <w:rsid w:val="00C12B76"/>
    <w:rsid w:val="00C12EDD"/>
    <w:rsid w:val="00C13AA0"/>
    <w:rsid w:val="00C13AB8"/>
    <w:rsid w:val="00C144DC"/>
    <w:rsid w:val="00C144ED"/>
    <w:rsid w:val="00C1462E"/>
    <w:rsid w:val="00C15368"/>
    <w:rsid w:val="00C159B0"/>
    <w:rsid w:val="00C166EB"/>
    <w:rsid w:val="00C16A12"/>
    <w:rsid w:val="00C177F2"/>
    <w:rsid w:val="00C204AF"/>
    <w:rsid w:val="00C209F4"/>
    <w:rsid w:val="00C20A2F"/>
    <w:rsid w:val="00C20B7C"/>
    <w:rsid w:val="00C21530"/>
    <w:rsid w:val="00C21751"/>
    <w:rsid w:val="00C219BE"/>
    <w:rsid w:val="00C21AA0"/>
    <w:rsid w:val="00C21E47"/>
    <w:rsid w:val="00C2261E"/>
    <w:rsid w:val="00C2326B"/>
    <w:rsid w:val="00C23286"/>
    <w:rsid w:val="00C235D6"/>
    <w:rsid w:val="00C23866"/>
    <w:rsid w:val="00C23B42"/>
    <w:rsid w:val="00C24715"/>
    <w:rsid w:val="00C24C54"/>
    <w:rsid w:val="00C24D50"/>
    <w:rsid w:val="00C2580C"/>
    <w:rsid w:val="00C25959"/>
    <w:rsid w:val="00C26212"/>
    <w:rsid w:val="00C26F60"/>
    <w:rsid w:val="00C27111"/>
    <w:rsid w:val="00C2787C"/>
    <w:rsid w:val="00C27BDD"/>
    <w:rsid w:val="00C27D81"/>
    <w:rsid w:val="00C301EA"/>
    <w:rsid w:val="00C30493"/>
    <w:rsid w:val="00C30D0A"/>
    <w:rsid w:val="00C3105B"/>
    <w:rsid w:val="00C31D82"/>
    <w:rsid w:val="00C31DBE"/>
    <w:rsid w:val="00C32EB9"/>
    <w:rsid w:val="00C32F83"/>
    <w:rsid w:val="00C33229"/>
    <w:rsid w:val="00C33255"/>
    <w:rsid w:val="00C33704"/>
    <w:rsid w:val="00C33849"/>
    <w:rsid w:val="00C35735"/>
    <w:rsid w:val="00C35A33"/>
    <w:rsid w:val="00C35B79"/>
    <w:rsid w:val="00C36283"/>
    <w:rsid w:val="00C36D46"/>
    <w:rsid w:val="00C37B6B"/>
    <w:rsid w:val="00C37C43"/>
    <w:rsid w:val="00C40079"/>
    <w:rsid w:val="00C4090A"/>
    <w:rsid w:val="00C41A2D"/>
    <w:rsid w:val="00C41FFB"/>
    <w:rsid w:val="00C42193"/>
    <w:rsid w:val="00C42440"/>
    <w:rsid w:val="00C425C3"/>
    <w:rsid w:val="00C430FD"/>
    <w:rsid w:val="00C43F23"/>
    <w:rsid w:val="00C44807"/>
    <w:rsid w:val="00C4634D"/>
    <w:rsid w:val="00C47219"/>
    <w:rsid w:val="00C47A83"/>
    <w:rsid w:val="00C47EEF"/>
    <w:rsid w:val="00C5067F"/>
    <w:rsid w:val="00C50EC6"/>
    <w:rsid w:val="00C5146C"/>
    <w:rsid w:val="00C51524"/>
    <w:rsid w:val="00C51773"/>
    <w:rsid w:val="00C5256D"/>
    <w:rsid w:val="00C52B45"/>
    <w:rsid w:val="00C54054"/>
    <w:rsid w:val="00C54055"/>
    <w:rsid w:val="00C548C9"/>
    <w:rsid w:val="00C554D9"/>
    <w:rsid w:val="00C55577"/>
    <w:rsid w:val="00C56469"/>
    <w:rsid w:val="00C57991"/>
    <w:rsid w:val="00C57FCA"/>
    <w:rsid w:val="00C5D93C"/>
    <w:rsid w:val="00C602EB"/>
    <w:rsid w:val="00C61690"/>
    <w:rsid w:val="00C61930"/>
    <w:rsid w:val="00C61D25"/>
    <w:rsid w:val="00C61EB7"/>
    <w:rsid w:val="00C620E7"/>
    <w:rsid w:val="00C622D7"/>
    <w:rsid w:val="00C627AF"/>
    <w:rsid w:val="00C63334"/>
    <w:rsid w:val="00C6344D"/>
    <w:rsid w:val="00C6390D"/>
    <w:rsid w:val="00C64811"/>
    <w:rsid w:val="00C648B2"/>
    <w:rsid w:val="00C64F95"/>
    <w:rsid w:val="00C6555C"/>
    <w:rsid w:val="00C6598A"/>
    <w:rsid w:val="00C65D5D"/>
    <w:rsid w:val="00C670DE"/>
    <w:rsid w:val="00C67880"/>
    <w:rsid w:val="00C70737"/>
    <w:rsid w:val="00C714D9"/>
    <w:rsid w:val="00C717C4"/>
    <w:rsid w:val="00C719DC"/>
    <w:rsid w:val="00C719F1"/>
    <w:rsid w:val="00C71CA4"/>
    <w:rsid w:val="00C7559C"/>
    <w:rsid w:val="00C75E85"/>
    <w:rsid w:val="00C76B7C"/>
    <w:rsid w:val="00C77685"/>
    <w:rsid w:val="00C77FF3"/>
    <w:rsid w:val="00C80ABB"/>
    <w:rsid w:val="00C80B89"/>
    <w:rsid w:val="00C80BB0"/>
    <w:rsid w:val="00C80C21"/>
    <w:rsid w:val="00C80D93"/>
    <w:rsid w:val="00C81EBD"/>
    <w:rsid w:val="00C82249"/>
    <w:rsid w:val="00C82E66"/>
    <w:rsid w:val="00C837D1"/>
    <w:rsid w:val="00C83882"/>
    <w:rsid w:val="00C85AA5"/>
    <w:rsid w:val="00C85D55"/>
    <w:rsid w:val="00C8657F"/>
    <w:rsid w:val="00C87603"/>
    <w:rsid w:val="00C9057F"/>
    <w:rsid w:val="00C90BF0"/>
    <w:rsid w:val="00C915B5"/>
    <w:rsid w:val="00C91C54"/>
    <w:rsid w:val="00C91CF6"/>
    <w:rsid w:val="00C91DA6"/>
    <w:rsid w:val="00C92674"/>
    <w:rsid w:val="00C9318D"/>
    <w:rsid w:val="00C93705"/>
    <w:rsid w:val="00C9376B"/>
    <w:rsid w:val="00C93DFA"/>
    <w:rsid w:val="00C94DE0"/>
    <w:rsid w:val="00C959DD"/>
    <w:rsid w:val="00C969E6"/>
    <w:rsid w:val="00C969F8"/>
    <w:rsid w:val="00C97367"/>
    <w:rsid w:val="00C97DA1"/>
    <w:rsid w:val="00CA0367"/>
    <w:rsid w:val="00CA0510"/>
    <w:rsid w:val="00CA0714"/>
    <w:rsid w:val="00CA0724"/>
    <w:rsid w:val="00CA1EAD"/>
    <w:rsid w:val="00CA29D8"/>
    <w:rsid w:val="00CA2B9C"/>
    <w:rsid w:val="00CA31C0"/>
    <w:rsid w:val="00CA3264"/>
    <w:rsid w:val="00CA3775"/>
    <w:rsid w:val="00CA3E6F"/>
    <w:rsid w:val="00CA459B"/>
    <w:rsid w:val="00CA4D0A"/>
    <w:rsid w:val="00CA5564"/>
    <w:rsid w:val="00CA5FFE"/>
    <w:rsid w:val="00CA658F"/>
    <w:rsid w:val="00CA6CA9"/>
    <w:rsid w:val="00CA6D10"/>
    <w:rsid w:val="00CA755B"/>
    <w:rsid w:val="00CA771A"/>
    <w:rsid w:val="00CA77B0"/>
    <w:rsid w:val="00CB0831"/>
    <w:rsid w:val="00CB2B36"/>
    <w:rsid w:val="00CB33F3"/>
    <w:rsid w:val="00CB4098"/>
    <w:rsid w:val="00CB42EC"/>
    <w:rsid w:val="00CB4DFE"/>
    <w:rsid w:val="00CB4E5F"/>
    <w:rsid w:val="00CB4EEB"/>
    <w:rsid w:val="00CB513E"/>
    <w:rsid w:val="00CB5A80"/>
    <w:rsid w:val="00CB60CC"/>
    <w:rsid w:val="00CB68D4"/>
    <w:rsid w:val="00CB6968"/>
    <w:rsid w:val="00CB7A99"/>
    <w:rsid w:val="00CC0200"/>
    <w:rsid w:val="00CC279C"/>
    <w:rsid w:val="00CC27FE"/>
    <w:rsid w:val="00CC2BC6"/>
    <w:rsid w:val="00CC2D3B"/>
    <w:rsid w:val="00CC2F4F"/>
    <w:rsid w:val="00CC3417"/>
    <w:rsid w:val="00CC4063"/>
    <w:rsid w:val="00CC41F6"/>
    <w:rsid w:val="00CC5076"/>
    <w:rsid w:val="00CC55A9"/>
    <w:rsid w:val="00CC631E"/>
    <w:rsid w:val="00CC663B"/>
    <w:rsid w:val="00CC66E4"/>
    <w:rsid w:val="00CC711C"/>
    <w:rsid w:val="00CC7455"/>
    <w:rsid w:val="00CC7B09"/>
    <w:rsid w:val="00CD0552"/>
    <w:rsid w:val="00CD07A2"/>
    <w:rsid w:val="00CD0836"/>
    <w:rsid w:val="00CD086A"/>
    <w:rsid w:val="00CD0FAA"/>
    <w:rsid w:val="00CD119B"/>
    <w:rsid w:val="00CD1D5A"/>
    <w:rsid w:val="00CD276D"/>
    <w:rsid w:val="00CD2F38"/>
    <w:rsid w:val="00CD3337"/>
    <w:rsid w:val="00CD4588"/>
    <w:rsid w:val="00CD50E6"/>
    <w:rsid w:val="00CD5D42"/>
    <w:rsid w:val="00CD67E9"/>
    <w:rsid w:val="00CD6D98"/>
    <w:rsid w:val="00CD70AE"/>
    <w:rsid w:val="00CD7305"/>
    <w:rsid w:val="00CD7FBD"/>
    <w:rsid w:val="00CE03FB"/>
    <w:rsid w:val="00CE18A0"/>
    <w:rsid w:val="00CE1C70"/>
    <w:rsid w:val="00CE2A71"/>
    <w:rsid w:val="00CE2B36"/>
    <w:rsid w:val="00CE35D4"/>
    <w:rsid w:val="00CE361B"/>
    <w:rsid w:val="00CE3C18"/>
    <w:rsid w:val="00CE4DE9"/>
    <w:rsid w:val="00CE50A4"/>
    <w:rsid w:val="00CE5E60"/>
    <w:rsid w:val="00CE62D6"/>
    <w:rsid w:val="00CE6371"/>
    <w:rsid w:val="00CE6CC3"/>
    <w:rsid w:val="00CF00D1"/>
    <w:rsid w:val="00CF103B"/>
    <w:rsid w:val="00CF1318"/>
    <w:rsid w:val="00CF1ECE"/>
    <w:rsid w:val="00CF2146"/>
    <w:rsid w:val="00CF2636"/>
    <w:rsid w:val="00CF2B48"/>
    <w:rsid w:val="00CF2B70"/>
    <w:rsid w:val="00CF2CEB"/>
    <w:rsid w:val="00CF3750"/>
    <w:rsid w:val="00CF38E7"/>
    <w:rsid w:val="00CF3EC0"/>
    <w:rsid w:val="00CF4EED"/>
    <w:rsid w:val="00CF5C43"/>
    <w:rsid w:val="00CF5E49"/>
    <w:rsid w:val="00CF738D"/>
    <w:rsid w:val="00CF7B05"/>
    <w:rsid w:val="00CF7CF6"/>
    <w:rsid w:val="00D0095D"/>
    <w:rsid w:val="00D00B32"/>
    <w:rsid w:val="00D010C9"/>
    <w:rsid w:val="00D01758"/>
    <w:rsid w:val="00D0184C"/>
    <w:rsid w:val="00D01D42"/>
    <w:rsid w:val="00D020F8"/>
    <w:rsid w:val="00D03C30"/>
    <w:rsid w:val="00D03F32"/>
    <w:rsid w:val="00D043DC"/>
    <w:rsid w:val="00D04BDA"/>
    <w:rsid w:val="00D04E67"/>
    <w:rsid w:val="00D06032"/>
    <w:rsid w:val="00D07235"/>
    <w:rsid w:val="00D079CB"/>
    <w:rsid w:val="00D07C67"/>
    <w:rsid w:val="00D07E26"/>
    <w:rsid w:val="00D07F24"/>
    <w:rsid w:val="00D1005F"/>
    <w:rsid w:val="00D104BD"/>
    <w:rsid w:val="00D104F1"/>
    <w:rsid w:val="00D10879"/>
    <w:rsid w:val="00D113DB"/>
    <w:rsid w:val="00D126A1"/>
    <w:rsid w:val="00D127D4"/>
    <w:rsid w:val="00D12BA9"/>
    <w:rsid w:val="00D13138"/>
    <w:rsid w:val="00D131D1"/>
    <w:rsid w:val="00D1377D"/>
    <w:rsid w:val="00D13DCD"/>
    <w:rsid w:val="00D14C9F"/>
    <w:rsid w:val="00D164DC"/>
    <w:rsid w:val="00D16698"/>
    <w:rsid w:val="00D16F3D"/>
    <w:rsid w:val="00D203F6"/>
    <w:rsid w:val="00D2085D"/>
    <w:rsid w:val="00D20CF9"/>
    <w:rsid w:val="00D22356"/>
    <w:rsid w:val="00D229EC"/>
    <w:rsid w:val="00D232C5"/>
    <w:rsid w:val="00D2336B"/>
    <w:rsid w:val="00D23C10"/>
    <w:rsid w:val="00D2401A"/>
    <w:rsid w:val="00D24E83"/>
    <w:rsid w:val="00D252D5"/>
    <w:rsid w:val="00D26537"/>
    <w:rsid w:val="00D26D7C"/>
    <w:rsid w:val="00D27A26"/>
    <w:rsid w:val="00D27B9A"/>
    <w:rsid w:val="00D30310"/>
    <w:rsid w:val="00D31ABC"/>
    <w:rsid w:val="00D32183"/>
    <w:rsid w:val="00D32C03"/>
    <w:rsid w:val="00D330C7"/>
    <w:rsid w:val="00D3381D"/>
    <w:rsid w:val="00D34E0C"/>
    <w:rsid w:val="00D353E7"/>
    <w:rsid w:val="00D359DE"/>
    <w:rsid w:val="00D3701C"/>
    <w:rsid w:val="00D372DB"/>
    <w:rsid w:val="00D374A6"/>
    <w:rsid w:val="00D40471"/>
    <w:rsid w:val="00D40508"/>
    <w:rsid w:val="00D4131E"/>
    <w:rsid w:val="00D4186B"/>
    <w:rsid w:val="00D42C8B"/>
    <w:rsid w:val="00D43510"/>
    <w:rsid w:val="00D43783"/>
    <w:rsid w:val="00D44107"/>
    <w:rsid w:val="00D44313"/>
    <w:rsid w:val="00D4495C"/>
    <w:rsid w:val="00D50043"/>
    <w:rsid w:val="00D507EA"/>
    <w:rsid w:val="00D510D2"/>
    <w:rsid w:val="00D513B2"/>
    <w:rsid w:val="00D513CF"/>
    <w:rsid w:val="00D514BA"/>
    <w:rsid w:val="00D516B2"/>
    <w:rsid w:val="00D51DAF"/>
    <w:rsid w:val="00D549A5"/>
    <w:rsid w:val="00D55C07"/>
    <w:rsid w:val="00D567A4"/>
    <w:rsid w:val="00D56E6E"/>
    <w:rsid w:val="00D57293"/>
    <w:rsid w:val="00D57604"/>
    <w:rsid w:val="00D57C12"/>
    <w:rsid w:val="00D57D22"/>
    <w:rsid w:val="00D601A8"/>
    <w:rsid w:val="00D60793"/>
    <w:rsid w:val="00D615C0"/>
    <w:rsid w:val="00D61631"/>
    <w:rsid w:val="00D639AE"/>
    <w:rsid w:val="00D63C36"/>
    <w:rsid w:val="00D63D73"/>
    <w:rsid w:val="00D642E2"/>
    <w:rsid w:val="00D647F1"/>
    <w:rsid w:val="00D64BE2"/>
    <w:rsid w:val="00D65487"/>
    <w:rsid w:val="00D65DF5"/>
    <w:rsid w:val="00D66194"/>
    <w:rsid w:val="00D66837"/>
    <w:rsid w:val="00D6754A"/>
    <w:rsid w:val="00D67D9B"/>
    <w:rsid w:val="00D714BE"/>
    <w:rsid w:val="00D71971"/>
    <w:rsid w:val="00D71DEC"/>
    <w:rsid w:val="00D71F1D"/>
    <w:rsid w:val="00D720F7"/>
    <w:rsid w:val="00D72914"/>
    <w:rsid w:val="00D7291C"/>
    <w:rsid w:val="00D73403"/>
    <w:rsid w:val="00D734FB"/>
    <w:rsid w:val="00D736BA"/>
    <w:rsid w:val="00D74B6B"/>
    <w:rsid w:val="00D74C49"/>
    <w:rsid w:val="00D75B45"/>
    <w:rsid w:val="00D770D7"/>
    <w:rsid w:val="00D772E6"/>
    <w:rsid w:val="00D77B24"/>
    <w:rsid w:val="00D819E7"/>
    <w:rsid w:val="00D81C49"/>
    <w:rsid w:val="00D82878"/>
    <w:rsid w:val="00D82AF4"/>
    <w:rsid w:val="00D82D76"/>
    <w:rsid w:val="00D83243"/>
    <w:rsid w:val="00D83D15"/>
    <w:rsid w:val="00D83F13"/>
    <w:rsid w:val="00D840C6"/>
    <w:rsid w:val="00D84E14"/>
    <w:rsid w:val="00D851BC"/>
    <w:rsid w:val="00D85473"/>
    <w:rsid w:val="00D85671"/>
    <w:rsid w:val="00D85700"/>
    <w:rsid w:val="00D860B6"/>
    <w:rsid w:val="00D86993"/>
    <w:rsid w:val="00D86F0F"/>
    <w:rsid w:val="00D87A5D"/>
    <w:rsid w:val="00D87A84"/>
    <w:rsid w:val="00D87FAD"/>
    <w:rsid w:val="00D90142"/>
    <w:rsid w:val="00D91E01"/>
    <w:rsid w:val="00D92F98"/>
    <w:rsid w:val="00D9322B"/>
    <w:rsid w:val="00D936A1"/>
    <w:rsid w:val="00D93C04"/>
    <w:rsid w:val="00D93F96"/>
    <w:rsid w:val="00D941B2"/>
    <w:rsid w:val="00D951C8"/>
    <w:rsid w:val="00D96C12"/>
    <w:rsid w:val="00D96D7F"/>
    <w:rsid w:val="00D97366"/>
    <w:rsid w:val="00D979F7"/>
    <w:rsid w:val="00D97D11"/>
    <w:rsid w:val="00D97EC8"/>
    <w:rsid w:val="00DA0009"/>
    <w:rsid w:val="00DA00F1"/>
    <w:rsid w:val="00DA0D6E"/>
    <w:rsid w:val="00DA1289"/>
    <w:rsid w:val="00DA19F3"/>
    <w:rsid w:val="00DA214A"/>
    <w:rsid w:val="00DA2613"/>
    <w:rsid w:val="00DA2C63"/>
    <w:rsid w:val="00DA39D9"/>
    <w:rsid w:val="00DA4E23"/>
    <w:rsid w:val="00DA6193"/>
    <w:rsid w:val="00DA6453"/>
    <w:rsid w:val="00DA6A50"/>
    <w:rsid w:val="00DB0032"/>
    <w:rsid w:val="00DB00A4"/>
    <w:rsid w:val="00DB1B5B"/>
    <w:rsid w:val="00DB1F0E"/>
    <w:rsid w:val="00DB2057"/>
    <w:rsid w:val="00DB21F8"/>
    <w:rsid w:val="00DB23B9"/>
    <w:rsid w:val="00DB2B18"/>
    <w:rsid w:val="00DB3045"/>
    <w:rsid w:val="00DB3605"/>
    <w:rsid w:val="00DB3A57"/>
    <w:rsid w:val="00DB3B46"/>
    <w:rsid w:val="00DB48C6"/>
    <w:rsid w:val="00DB4E33"/>
    <w:rsid w:val="00DB543D"/>
    <w:rsid w:val="00DB60C0"/>
    <w:rsid w:val="00DB669B"/>
    <w:rsid w:val="00DB74FD"/>
    <w:rsid w:val="00DC04C8"/>
    <w:rsid w:val="00DC1213"/>
    <w:rsid w:val="00DC171A"/>
    <w:rsid w:val="00DC1855"/>
    <w:rsid w:val="00DC1CAE"/>
    <w:rsid w:val="00DC1EB8"/>
    <w:rsid w:val="00DC256B"/>
    <w:rsid w:val="00DC2A70"/>
    <w:rsid w:val="00DC32C5"/>
    <w:rsid w:val="00DC348F"/>
    <w:rsid w:val="00DC462A"/>
    <w:rsid w:val="00DC4EEA"/>
    <w:rsid w:val="00DC5116"/>
    <w:rsid w:val="00DC52A9"/>
    <w:rsid w:val="00DC67A3"/>
    <w:rsid w:val="00DC7477"/>
    <w:rsid w:val="00DC779B"/>
    <w:rsid w:val="00DC78B3"/>
    <w:rsid w:val="00DC7B53"/>
    <w:rsid w:val="00DD019A"/>
    <w:rsid w:val="00DD01DA"/>
    <w:rsid w:val="00DD0540"/>
    <w:rsid w:val="00DD0D59"/>
    <w:rsid w:val="00DD1600"/>
    <w:rsid w:val="00DD172C"/>
    <w:rsid w:val="00DD180B"/>
    <w:rsid w:val="00DD1B50"/>
    <w:rsid w:val="00DD1B56"/>
    <w:rsid w:val="00DD3829"/>
    <w:rsid w:val="00DD43A2"/>
    <w:rsid w:val="00DD5AD4"/>
    <w:rsid w:val="00DD5E2B"/>
    <w:rsid w:val="00DD6802"/>
    <w:rsid w:val="00DD6C16"/>
    <w:rsid w:val="00DD6E84"/>
    <w:rsid w:val="00DD73B8"/>
    <w:rsid w:val="00DD7A6C"/>
    <w:rsid w:val="00DD7E2D"/>
    <w:rsid w:val="00DE0689"/>
    <w:rsid w:val="00DE06DD"/>
    <w:rsid w:val="00DE0CCE"/>
    <w:rsid w:val="00DE1C73"/>
    <w:rsid w:val="00DE25F0"/>
    <w:rsid w:val="00DE2D7C"/>
    <w:rsid w:val="00DE35C6"/>
    <w:rsid w:val="00DE3A68"/>
    <w:rsid w:val="00DE3E5C"/>
    <w:rsid w:val="00DE4490"/>
    <w:rsid w:val="00DE5F06"/>
    <w:rsid w:val="00DE5F95"/>
    <w:rsid w:val="00DE65A6"/>
    <w:rsid w:val="00DE7A94"/>
    <w:rsid w:val="00DF021F"/>
    <w:rsid w:val="00DF083C"/>
    <w:rsid w:val="00DF0AD3"/>
    <w:rsid w:val="00DF1182"/>
    <w:rsid w:val="00DF1A64"/>
    <w:rsid w:val="00DF1AED"/>
    <w:rsid w:val="00DF238D"/>
    <w:rsid w:val="00DF23D7"/>
    <w:rsid w:val="00DF2901"/>
    <w:rsid w:val="00DF3A8A"/>
    <w:rsid w:val="00DF3AEF"/>
    <w:rsid w:val="00DF40DD"/>
    <w:rsid w:val="00DF430D"/>
    <w:rsid w:val="00DF4A7E"/>
    <w:rsid w:val="00DF513F"/>
    <w:rsid w:val="00DF5277"/>
    <w:rsid w:val="00DF5F73"/>
    <w:rsid w:val="00DF61E5"/>
    <w:rsid w:val="00DF639D"/>
    <w:rsid w:val="00DF680E"/>
    <w:rsid w:val="00DF7076"/>
    <w:rsid w:val="00DF7090"/>
    <w:rsid w:val="00DF73A8"/>
    <w:rsid w:val="00DF7C91"/>
    <w:rsid w:val="00E00048"/>
    <w:rsid w:val="00E0095B"/>
    <w:rsid w:val="00E00C07"/>
    <w:rsid w:val="00E00E69"/>
    <w:rsid w:val="00E013F8"/>
    <w:rsid w:val="00E01880"/>
    <w:rsid w:val="00E02AFE"/>
    <w:rsid w:val="00E036AB"/>
    <w:rsid w:val="00E03D15"/>
    <w:rsid w:val="00E03E22"/>
    <w:rsid w:val="00E04478"/>
    <w:rsid w:val="00E04F76"/>
    <w:rsid w:val="00E059E7"/>
    <w:rsid w:val="00E067D6"/>
    <w:rsid w:val="00E068E6"/>
    <w:rsid w:val="00E07287"/>
    <w:rsid w:val="00E07C2A"/>
    <w:rsid w:val="00E07D4E"/>
    <w:rsid w:val="00E105AD"/>
    <w:rsid w:val="00E10695"/>
    <w:rsid w:val="00E10A60"/>
    <w:rsid w:val="00E13012"/>
    <w:rsid w:val="00E130D8"/>
    <w:rsid w:val="00E1382E"/>
    <w:rsid w:val="00E14104"/>
    <w:rsid w:val="00E14160"/>
    <w:rsid w:val="00E14525"/>
    <w:rsid w:val="00E147D4"/>
    <w:rsid w:val="00E14CC0"/>
    <w:rsid w:val="00E153FC"/>
    <w:rsid w:val="00E15AA2"/>
    <w:rsid w:val="00E15AA6"/>
    <w:rsid w:val="00E15F01"/>
    <w:rsid w:val="00E161C3"/>
    <w:rsid w:val="00E20769"/>
    <w:rsid w:val="00E20C30"/>
    <w:rsid w:val="00E2119E"/>
    <w:rsid w:val="00E211D2"/>
    <w:rsid w:val="00E2260C"/>
    <w:rsid w:val="00E22A65"/>
    <w:rsid w:val="00E23B39"/>
    <w:rsid w:val="00E23D1B"/>
    <w:rsid w:val="00E2454A"/>
    <w:rsid w:val="00E24B5B"/>
    <w:rsid w:val="00E25031"/>
    <w:rsid w:val="00E257E7"/>
    <w:rsid w:val="00E26672"/>
    <w:rsid w:val="00E26979"/>
    <w:rsid w:val="00E2697E"/>
    <w:rsid w:val="00E30A74"/>
    <w:rsid w:val="00E310E7"/>
    <w:rsid w:val="00E3134D"/>
    <w:rsid w:val="00E3148A"/>
    <w:rsid w:val="00E31732"/>
    <w:rsid w:val="00E31D62"/>
    <w:rsid w:val="00E323AC"/>
    <w:rsid w:val="00E340BC"/>
    <w:rsid w:val="00E34315"/>
    <w:rsid w:val="00E3469F"/>
    <w:rsid w:val="00E34A10"/>
    <w:rsid w:val="00E3541F"/>
    <w:rsid w:val="00E354A9"/>
    <w:rsid w:val="00E369E8"/>
    <w:rsid w:val="00E36CCA"/>
    <w:rsid w:val="00E370F0"/>
    <w:rsid w:val="00E37113"/>
    <w:rsid w:val="00E371F3"/>
    <w:rsid w:val="00E37351"/>
    <w:rsid w:val="00E407B8"/>
    <w:rsid w:val="00E4100B"/>
    <w:rsid w:val="00E420A8"/>
    <w:rsid w:val="00E4227C"/>
    <w:rsid w:val="00E427CF"/>
    <w:rsid w:val="00E42FD2"/>
    <w:rsid w:val="00E436E0"/>
    <w:rsid w:val="00E436FF"/>
    <w:rsid w:val="00E4498C"/>
    <w:rsid w:val="00E44C98"/>
    <w:rsid w:val="00E45274"/>
    <w:rsid w:val="00E4592E"/>
    <w:rsid w:val="00E45C42"/>
    <w:rsid w:val="00E45FF6"/>
    <w:rsid w:val="00E4683A"/>
    <w:rsid w:val="00E46E08"/>
    <w:rsid w:val="00E478D8"/>
    <w:rsid w:val="00E47D8E"/>
    <w:rsid w:val="00E5044B"/>
    <w:rsid w:val="00E50DB9"/>
    <w:rsid w:val="00E50F43"/>
    <w:rsid w:val="00E51302"/>
    <w:rsid w:val="00E526D9"/>
    <w:rsid w:val="00E53CF2"/>
    <w:rsid w:val="00E53E76"/>
    <w:rsid w:val="00E53FFC"/>
    <w:rsid w:val="00E55F82"/>
    <w:rsid w:val="00E5651E"/>
    <w:rsid w:val="00E56B92"/>
    <w:rsid w:val="00E56C61"/>
    <w:rsid w:val="00E56D84"/>
    <w:rsid w:val="00E60A58"/>
    <w:rsid w:val="00E60D42"/>
    <w:rsid w:val="00E60DBE"/>
    <w:rsid w:val="00E6256A"/>
    <w:rsid w:val="00E62923"/>
    <w:rsid w:val="00E62C7B"/>
    <w:rsid w:val="00E62FE3"/>
    <w:rsid w:val="00E647D8"/>
    <w:rsid w:val="00E64884"/>
    <w:rsid w:val="00E649F5"/>
    <w:rsid w:val="00E64AB6"/>
    <w:rsid w:val="00E64D5B"/>
    <w:rsid w:val="00E64EBC"/>
    <w:rsid w:val="00E652BC"/>
    <w:rsid w:val="00E661C2"/>
    <w:rsid w:val="00E6655B"/>
    <w:rsid w:val="00E6676C"/>
    <w:rsid w:val="00E66839"/>
    <w:rsid w:val="00E66B97"/>
    <w:rsid w:val="00E67259"/>
    <w:rsid w:val="00E67762"/>
    <w:rsid w:val="00E67822"/>
    <w:rsid w:val="00E67AC8"/>
    <w:rsid w:val="00E67E16"/>
    <w:rsid w:val="00E70108"/>
    <w:rsid w:val="00E70249"/>
    <w:rsid w:val="00E71ECF"/>
    <w:rsid w:val="00E72322"/>
    <w:rsid w:val="00E72A4A"/>
    <w:rsid w:val="00E72ACD"/>
    <w:rsid w:val="00E72CBA"/>
    <w:rsid w:val="00E72DFA"/>
    <w:rsid w:val="00E72E3C"/>
    <w:rsid w:val="00E72FB7"/>
    <w:rsid w:val="00E73E76"/>
    <w:rsid w:val="00E757CC"/>
    <w:rsid w:val="00E76466"/>
    <w:rsid w:val="00E76B9A"/>
    <w:rsid w:val="00E76CD3"/>
    <w:rsid w:val="00E76E4B"/>
    <w:rsid w:val="00E77B91"/>
    <w:rsid w:val="00E80320"/>
    <w:rsid w:val="00E80ACE"/>
    <w:rsid w:val="00E81798"/>
    <w:rsid w:val="00E8185C"/>
    <w:rsid w:val="00E8228B"/>
    <w:rsid w:val="00E82554"/>
    <w:rsid w:val="00E825B9"/>
    <w:rsid w:val="00E82AEF"/>
    <w:rsid w:val="00E82D22"/>
    <w:rsid w:val="00E82DE3"/>
    <w:rsid w:val="00E8334E"/>
    <w:rsid w:val="00E838BC"/>
    <w:rsid w:val="00E83C90"/>
    <w:rsid w:val="00E843D4"/>
    <w:rsid w:val="00E84A6B"/>
    <w:rsid w:val="00E85F13"/>
    <w:rsid w:val="00E865A0"/>
    <w:rsid w:val="00E86FB4"/>
    <w:rsid w:val="00E89428"/>
    <w:rsid w:val="00E909B5"/>
    <w:rsid w:val="00E90B1A"/>
    <w:rsid w:val="00E9174F"/>
    <w:rsid w:val="00E91974"/>
    <w:rsid w:val="00E9284E"/>
    <w:rsid w:val="00E937DD"/>
    <w:rsid w:val="00E946DC"/>
    <w:rsid w:val="00E950F3"/>
    <w:rsid w:val="00E95BF3"/>
    <w:rsid w:val="00E95E35"/>
    <w:rsid w:val="00E962D7"/>
    <w:rsid w:val="00E96627"/>
    <w:rsid w:val="00E96C7A"/>
    <w:rsid w:val="00E97525"/>
    <w:rsid w:val="00E97864"/>
    <w:rsid w:val="00E979B2"/>
    <w:rsid w:val="00E979CA"/>
    <w:rsid w:val="00EA0C5C"/>
    <w:rsid w:val="00EA1E3F"/>
    <w:rsid w:val="00EA2E44"/>
    <w:rsid w:val="00EA3D0F"/>
    <w:rsid w:val="00EA48C0"/>
    <w:rsid w:val="00EA5B78"/>
    <w:rsid w:val="00EA5DA0"/>
    <w:rsid w:val="00EA5E82"/>
    <w:rsid w:val="00EA6402"/>
    <w:rsid w:val="00EA676A"/>
    <w:rsid w:val="00EA69BB"/>
    <w:rsid w:val="00EA6DC8"/>
    <w:rsid w:val="00EA72A3"/>
    <w:rsid w:val="00EB05F7"/>
    <w:rsid w:val="00EB0735"/>
    <w:rsid w:val="00EB0F11"/>
    <w:rsid w:val="00EB136B"/>
    <w:rsid w:val="00EB1713"/>
    <w:rsid w:val="00EB1E73"/>
    <w:rsid w:val="00EB2100"/>
    <w:rsid w:val="00EB2943"/>
    <w:rsid w:val="00EB3A4B"/>
    <w:rsid w:val="00EB3F8D"/>
    <w:rsid w:val="00EB3FDF"/>
    <w:rsid w:val="00EB40D4"/>
    <w:rsid w:val="00EB41D8"/>
    <w:rsid w:val="00EB422E"/>
    <w:rsid w:val="00EB428A"/>
    <w:rsid w:val="00EB4419"/>
    <w:rsid w:val="00EB4C6D"/>
    <w:rsid w:val="00EB4E2E"/>
    <w:rsid w:val="00EB4E37"/>
    <w:rsid w:val="00EB54B7"/>
    <w:rsid w:val="00EB5EA0"/>
    <w:rsid w:val="00EB740F"/>
    <w:rsid w:val="00EB79AB"/>
    <w:rsid w:val="00EB7B66"/>
    <w:rsid w:val="00EC0AAF"/>
    <w:rsid w:val="00EC0C48"/>
    <w:rsid w:val="00EC126D"/>
    <w:rsid w:val="00EC19A9"/>
    <w:rsid w:val="00EC1A18"/>
    <w:rsid w:val="00EC1C4C"/>
    <w:rsid w:val="00EC2283"/>
    <w:rsid w:val="00EC2615"/>
    <w:rsid w:val="00EC2F05"/>
    <w:rsid w:val="00EC3589"/>
    <w:rsid w:val="00EC37EC"/>
    <w:rsid w:val="00EC3C94"/>
    <w:rsid w:val="00EC3E73"/>
    <w:rsid w:val="00EC4B4E"/>
    <w:rsid w:val="00EC5143"/>
    <w:rsid w:val="00EC58C3"/>
    <w:rsid w:val="00EC7634"/>
    <w:rsid w:val="00EC7A8B"/>
    <w:rsid w:val="00EC7CF3"/>
    <w:rsid w:val="00ED0B3D"/>
    <w:rsid w:val="00ED1B43"/>
    <w:rsid w:val="00ED218D"/>
    <w:rsid w:val="00ED24B9"/>
    <w:rsid w:val="00ED28B6"/>
    <w:rsid w:val="00ED2AD0"/>
    <w:rsid w:val="00ED2AEB"/>
    <w:rsid w:val="00ED2BBC"/>
    <w:rsid w:val="00ED320B"/>
    <w:rsid w:val="00ED376C"/>
    <w:rsid w:val="00ED3DA2"/>
    <w:rsid w:val="00ED430A"/>
    <w:rsid w:val="00ED45FA"/>
    <w:rsid w:val="00ED4D84"/>
    <w:rsid w:val="00ED4E72"/>
    <w:rsid w:val="00ED5030"/>
    <w:rsid w:val="00ED6401"/>
    <w:rsid w:val="00ED696A"/>
    <w:rsid w:val="00ED6C80"/>
    <w:rsid w:val="00ED7053"/>
    <w:rsid w:val="00ED7C1F"/>
    <w:rsid w:val="00EE02C3"/>
    <w:rsid w:val="00EE0B96"/>
    <w:rsid w:val="00EE0E62"/>
    <w:rsid w:val="00EE1002"/>
    <w:rsid w:val="00EE1CDF"/>
    <w:rsid w:val="00EE2DBA"/>
    <w:rsid w:val="00EE2EC9"/>
    <w:rsid w:val="00EE3075"/>
    <w:rsid w:val="00EE3314"/>
    <w:rsid w:val="00EE39FA"/>
    <w:rsid w:val="00EE434B"/>
    <w:rsid w:val="00EE4A2B"/>
    <w:rsid w:val="00EE5318"/>
    <w:rsid w:val="00EE5343"/>
    <w:rsid w:val="00EE5960"/>
    <w:rsid w:val="00EE5CC5"/>
    <w:rsid w:val="00EE5F9B"/>
    <w:rsid w:val="00EE6052"/>
    <w:rsid w:val="00EE68FD"/>
    <w:rsid w:val="00EE6DFE"/>
    <w:rsid w:val="00EE72F2"/>
    <w:rsid w:val="00EE74D2"/>
    <w:rsid w:val="00EF0CF4"/>
    <w:rsid w:val="00EF0F63"/>
    <w:rsid w:val="00EF1335"/>
    <w:rsid w:val="00EF15DE"/>
    <w:rsid w:val="00EF1C01"/>
    <w:rsid w:val="00EF2798"/>
    <w:rsid w:val="00EF3855"/>
    <w:rsid w:val="00EF385E"/>
    <w:rsid w:val="00EF3B10"/>
    <w:rsid w:val="00EF4006"/>
    <w:rsid w:val="00EF41EB"/>
    <w:rsid w:val="00EF4B79"/>
    <w:rsid w:val="00EF5029"/>
    <w:rsid w:val="00EF503B"/>
    <w:rsid w:val="00EF5487"/>
    <w:rsid w:val="00EF56CB"/>
    <w:rsid w:val="00EF5703"/>
    <w:rsid w:val="00EF5C56"/>
    <w:rsid w:val="00EF5E02"/>
    <w:rsid w:val="00EF68A9"/>
    <w:rsid w:val="00EF6C7C"/>
    <w:rsid w:val="00EF6F26"/>
    <w:rsid w:val="00EF72B3"/>
    <w:rsid w:val="00EF7BAD"/>
    <w:rsid w:val="00F003AF"/>
    <w:rsid w:val="00F00589"/>
    <w:rsid w:val="00F00634"/>
    <w:rsid w:val="00F01308"/>
    <w:rsid w:val="00F01B4E"/>
    <w:rsid w:val="00F031B9"/>
    <w:rsid w:val="00F04527"/>
    <w:rsid w:val="00F04996"/>
    <w:rsid w:val="00F04E9F"/>
    <w:rsid w:val="00F05352"/>
    <w:rsid w:val="00F054E4"/>
    <w:rsid w:val="00F05DF8"/>
    <w:rsid w:val="00F065C2"/>
    <w:rsid w:val="00F0699B"/>
    <w:rsid w:val="00F06E32"/>
    <w:rsid w:val="00F06FCA"/>
    <w:rsid w:val="00F079F1"/>
    <w:rsid w:val="00F07D82"/>
    <w:rsid w:val="00F1088E"/>
    <w:rsid w:val="00F12573"/>
    <w:rsid w:val="00F12F48"/>
    <w:rsid w:val="00F134D9"/>
    <w:rsid w:val="00F135F6"/>
    <w:rsid w:val="00F13CDA"/>
    <w:rsid w:val="00F13E98"/>
    <w:rsid w:val="00F151D7"/>
    <w:rsid w:val="00F15CFD"/>
    <w:rsid w:val="00F15D2D"/>
    <w:rsid w:val="00F1648E"/>
    <w:rsid w:val="00F16641"/>
    <w:rsid w:val="00F16F92"/>
    <w:rsid w:val="00F17461"/>
    <w:rsid w:val="00F179D1"/>
    <w:rsid w:val="00F17F09"/>
    <w:rsid w:val="00F21B58"/>
    <w:rsid w:val="00F228AF"/>
    <w:rsid w:val="00F22E74"/>
    <w:rsid w:val="00F23268"/>
    <w:rsid w:val="00F23A51"/>
    <w:rsid w:val="00F245E6"/>
    <w:rsid w:val="00F247A2"/>
    <w:rsid w:val="00F24ED5"/>
    <w:rsid w:val="00F25389"/>
    <w:rsid w:val="00F25EF5"/>
    <w:rsid w:val="00F2603B"/>
    <w:rsid w:val="00F26541"/>
    <w:rsid w:val="00F270AB"/>
    <w:rsid w:val="00F27241"/>
    <w:rsid w:val="00F278B8"/>
    <w:rsid w:val="00F27CD2"/>
    <w:rsid w:val="00F30441"/>
    <w:rsid w:val="00F307BB"/>
    <w:rsid w:val="00F315FE"/>
    <w:rsid w:val="00F32581"/>
    <w:rsid w:val="00F33001"/>
    <w:rsid w:val="00F333D5"/>
    <w:rsid w:val="00F34BA2"/>
    <w:rsid w:val="00F35924"/>
    <w:rsid w:val="00F35DF5"/>
    <w:rsid w:val="00F371C6"/>
    <w:rsid w:val="00F372CF"/>
    <w:rsid w:val="00F37C57"/>
    <w:rsid w:val="00F4000E"/>
    <w:rsid w:val="00F40279"/>
    <w:rsid w:val="00F42FDE"/>
    <w:rsid w:val="00F43128"/>
    <w:rsid w:val="00F43366"/>
    <w:rsid w:val="00F43417"/>
    <w:rsid w:val="00F43F35"/>
    <w:rsid w:val="00F454B2"/>
    <w:rsid w:val="00F45C1F"/>
    <w:rsid w:val="00F46BDE"/>
    <w:rsid w:val="00F47595"/>
    <w:rsid w:val="00F476CE"/>
    <w:rsid w:val="00F47FD0"/>
    <w:rsid w:val="00F501F8"/>
    <w:rsid w:val="00F50340"/>
    <w:rsid w:val="00F517B7"/>
    <w:rsid w:val="00F51BAE"/>
    <w:rsid w:val="00F5222E"/>
    <w:rsid w:val="00F5313F"/>
    <w:rsid w:val="00F538C1"/>
    <w:rsid w:val="00F540DA"/>
    <w:rsid w:val="00F5415B"/>
    <w:rsid w:val="00F543DA"/>
    <w:rsid w:val="00F545CD"/>
    <w:rsid w:val="00F5482A"/>
    <w:rsid w:val="00F5560A"/>
    <w:rsid w:val="00F55D60"/>
    <w:rsid w:val="00F56E9D"/>
    <w:rsid w:val="00F57A0F"/>
    <w:rsid w:val="00F60412"/>
    <w:rsid w:val="00F60CA0"/>
    <w:rsid w:val="00F60E79"/>
    <w:rsid w:val="00F60F9B"/>
    <w:rsid w:val="00F6123C"/>
    <w:rsid w:val="00F61C16"/>
    <w:rsid w:val="00F62231"/>
    <w:rsid w:val="00F6224B"/>
    <w:rsid w:val="00F626F9"/>
    <w:rsid w:val="00F628EC"/>
    <w:rsid w:val="00F632FD"/>
    <w:rsid w:val="00F633BB"/>
    <w:rsid w:val="00F63556"/>
    <w:rsid w:val="00F63E26"/>
    <w:rsid w:val="00F64B22"/>
    <w:rsid w:val="00F64C34"/>
    <w:rsid w:val="00F64E96"/>
    <w:rsid w:val="00F656D5"/>
    <w:rsid w:val="00F669CF"/>
    <w:rsid w:val="00F66A11"/>
    <w:rsid w:val="00F66F49"/>
    <w:rsid w:val="00F6717D"/>
    <w:rsid w:val="00F70194"/>
    <w:rsid w:val="00F7032F"/>
    <w:rsid w:val="00F70858"/>
    <w:rsid w:val="00F708D1"/>
    <w:rsid w:val="00F70EED"/>
    <w:rsid w:val="00F71005"/>
    <w:rsid w:val="00F71062"/>
    <w:rsid w:val="00F71073"/>
    <w:rsid w:val="00F72052"/>
    <w:rsid w:val="00F7280A"/>
    <w:rsid w:val="00F7343D"/>
    <w:rsid w:val="00F7366C"/>
    <w:rsid w:val="00F73740"/>
    <w:rsid w:val="00F75219"/>
    <w:rsid w:val="00F75C37"/>
    <w:rsid w:val="00F76A27"/>
    <w:rsid w:val="00F76DF6"/>
    <w:rsid w:val="00F76EDE"/>
    <w:rsid w:val="00F77B9F"/>
    <w:rsid w:val="00F77C2C"/>
    <w:rsid w:val="00F77EB9"/>
    <w:rsid w:val="00F80B82"/>
    <w:rsid w:val="00F80E60"/>
    <w:rsid w:val="00F81105"/>
    <w:rsid w:val="00F815A5"/>
    <w:rsid w:val="00F8190D"/>
    <w:rsid w:val="00F819F2"/>
    <w:rsid w:val="00F825EB"/>
    <w:rsid w:val="00F82B3F"/>
    <w:rsid w:val="00F82B74"/>
    <w:rsid w:val="00F82CE6"/>
    <w:rsid w:val="00F835CE"/>
    <w:rsid w:val="00F8361A"/>
    <w:rsid w:val="00F83777"/>
    <w:rsid w:val="00F841E2"/>
    <w:rsid w:val="00F8434F"/>
    <w:rsid w:val="00F845AA"/>
    <w:rsid w:val="00F84656"/>
    <w:rsid w:val="00F84772"/>
    <w:rsid w:val="00F84B28"/>
    <w:rsid w:val="00F84EAC"/>
    <w:rsid w:val="00F850E5"/>
    <w:rsid w:val="00F8593C"/>
    <w:rsid w:val="00F85BAF"/>
    <w:rsid w:val="00F8780A"/>
    <w:rsid w:val="00F878E0"/>
    <w:rsid w:val="00F879FE"/>
    <w:rsid w:val="00F9245B"/>
    <w:rsid w:val="00F941CE"/>
    <w:rsid w:val="00F94965"/>
    <w:rsid w:val="00F94F95"/>
    <w:rsid w:val="00F95035"/>
    <w:rsid w:val="00F95503"/>
    <w:rsid w:val="00F963CC"/>
    <w:rsid w:val="00F96B8C"/>
    <w:rsid w:val="00F96C61"/>
    <w:rsid w:val="00F96F41"/>
    <w:rsid w:val="00FA080D"/>
    <w:rsid w:val="00FA1BE6"/>
    <w:rsid w:val="00FA3CEE"/>
    <w:rsid w:val="00FA5370"/>
    <w:rsid w:val="00FA589D"/>
    <w:rsid w:val="00FA6045"/>
    <w:rsid w:val="00FA6EA3"/>
    <w:rsid w:val="00FA78B4"/>
    <w:rsid w:val="00FA7946"/>
    <w:rsid w:val="00FA7D37"/>
    <w:rsid w:val="00FA7DDB"/>
    <w:rsid w:val="00FB03BF"/>
    <w:rsid w:val="00FB1516"/>
    <w:rsid w:val="00FB2F32"/>
    <w:rsid w:val="00FB4309"/>
    <w:rsid w:val="00FB439D"/>
    <w:rsid w:val="00FB48D1"/>
    <w:rsid w:val="00FB496B"/>
    <w:rsid w:val="00FB75FD"/>
    <w:rsid w:val="00FB7D13"/>
    <w:rsid w:val="00FB7F26"/>
    <w:rsid w:val="00FC0056"/>
    <w:rsid w:val="00FC0A05"/>
    <w:rsid w:val="00FC0B33"/>
    <w:rsid w:val="00FC1E9E"/>
    <w:rsid w:val="00FC24BB"/>
    <w:rsid w:val="00FC275C"/>
    <w:rsid w:val="00FC4737"/>
    <w:rsid w:val="00FC47CC"/>
    <w:rsid w:val="00FC4D42"/>
    <w:rsid w:val="00FC4EE1"/>
    <w:rsid w:val="00FC5106"/>
    <w:rsid w:val="00FC69BB"/>
    <w:rsid w:val="00FC7BEB"/>
    <w:rsid w:val="00FD0A1B"/>
    <w:rsid w:val="00FD1075"/>
    <w:rsid w:val="00FD1A58"/>
    <w:rsid w:val="00FD27CF"/>
    <w:rsid w:val="00FD315C"/>
    <w:rsid w:val="00FD4A90"/>
    <w:rsid w:val="00FD5218"/>
    <w:rsid w:val="00FD527F"/>
    <w:rsid w:val="00FD67D5"/>
    <w:rsid w:val="00FE0499"/>
    <w:rsid w:val="00FE1559"/>
    <w:rsid w:val="00FE2892"/>
    <w:rsid w:val="00FE29B1"/>
    <w:rsid w:val="00FE2D74"/>
    <w:rsid w:val="00FE36B8"/>
    <w:rsid w:val="00FE4407"/>
    <w:rsid w:val="00FE458A"/>
    <w:rsid w:val="00FE4764"/>
    <w:rsid w:val="00FE56EB"/>
    <w:rsid w:val="00FE60DD"/>
    <w:rsid w:val="00FE6317"/>
    <w:rsid w:val="00FE6ECD"/>
    <w:rsid w:val="00FE744F"/>
    <w:rsid w:val="00FE75E7"/>
    <w:rsid w:val="00FF0152"/>
    <w:rsid w:val="00FF04BF"/>
    <w:rsid w:val="00FF06A7"/>
    <w:rsid w:val="00FF115B"/>
    <w:rsid w:val="00FF17BF"/>
    <w:rsid w:val="00FF1981"/>
    <w:rsid w:val="00FF20C7"/>
    <w:rsid w:val="00FF2FCB"/>
    <w:rsid w:val="00FF3937"/>
    <w:rsid w:val="00FF4107"/>
    <w:rsid w:val="00FF415B"/>
    <w:rsid w:val="00FF4607"/>
    <w:rsid w:val="00FF4C27"/>
    <w:rsid w:val="00FF4D09"/>
    <w:rsid w:val="00FF541D"/>
    <w:rsid w:val="00FF66CB"/>
    <w:rsid w:val="00FF7560"/>
    <w:rsid w:val="0103C8A4"/>
    <w:rsid w:val="014232C6"/>
    <w:rsid w:val="0165F24A"/>
    <w:rsid w:val="016C32E3"/>
    <w:rsid w:val="018FF740"/>
    <w:rsid w:val="01BF9ACF"/>
    <w:rsid w:val="01D74D0A"/>
    <w:rsid w:val="01F21982"/>
    <w:rsid w:val="027B05F2"/>
    <w:rsid w:val="0296B987"/>
    <w:rsid w:val="02CC8825"/>
    <w:rsid w:val="02DEC519"/>
    <w:rsid w:val="034ECCA3"/>
    <w:rsid w:val="03816EDE"/>
    <w:rsid w:val="03B88916"/>
    <w:rsid w:val="03F3FE2B"/>
    <w:rsid w:val="03F6043B"/>
    <w:rsid w:val="04366E43"/>
    <w:rsid w:val="0436D661"/>
    <w:rsid w:val="0487E2D8"/>
    <w:rsid w:val="048F161F"/>
    <w:rsid w:val="04AA1978"/>
    <w:rsid w:val="04C4CFCA"/>
    <w:rsid w:val="04CF9E01"/>
    <w:rsid w:val="04DD74BB"/>
    <w:rsid w:val="04EF8C63"/>
    <w:rsid w:val="05316683"/>
    <w:rsid w:val="05379416"/>
    <w:rsid w:val="053E1316"/>
    <w:rsid w:val="0556F15F"/>
    <w:rsid w:val="055DA1A5"/>
    <w:rsid w:val="058DCB56"/>
    <w:rsid w:val="05CD4607"/>
    <w:rsid w:val="06050240"/>
    <w:rsid w:val="0638E468"/>
    <w:rsid w:val="0640CC2A"/>
    <w:rsid w:val="06415B03"/>
    <w:rsid w:val="06598F94"/>
    <w:rsid w:val="065AF7ED"/>
    <w:rsid w:val="06BE7C2F"/>
    <w:rsid w:val="071C1CF9"/>
    <w:rsid w:val="072261E6"/>
    <w:rsid w:val="072DA4FD"/>
    <w:rsid w:val="07AB1E5C"/>
    <w:rsid w:val="07B43418"/>
    <w:rsid w:val="07DFC538"/>
    <w:rsid w:val="07F4E7E4"/>
    <w:rsid w:val="08156DA9"/>
    <w:rsid w:val="084FF43C"/>
    <w:rsid w:val="08F11F27"/>
    <w:rsid w:val="090C8C0E"/>
    <w:rsid w:val="0940BF9A"/>
    <w:rsid w:val="094A4411"/>
    <w:rsid w:val="09797052"/>
    <w:rsid w:val="098FD233"/>
    <w:rsid w:val="09DF2DD8"/>
    <w:rsid w:val="09FDE286"/>
    <w:rsid w:val="0A2E8F59"/>
    <w:rsid w:val="0A4DA706"/>
    <w:rsid w:val="0A668777"/>
    <w:rsid w:val="0A67D7B0"/>
    <w:rsid w:val="0A7A11B9"/>
    <w:rsid w:val="0A806092"/>
    <w:rsid w:val="0A8CEF88"/>
    <w:rsid w:val="0A902DD8"/>
    <w:rsid w:val="0A9D08EC"/>
    <w:rsid w:val="0ABFD8FD"/>
    <w:rsid w:val="0AD0B787"/>
    <w:rsid w:val="0AEC4EA2"/>
    <w:rsid w:val="0AEEE6EE"/>
    <w:rsid w:val="0B2FC33F"/>
    <w:rsid w:val="0B445AD1"/>
    <w:rsid w:val="0BB7983D"/>
    <w:rsid w:val="0BE45278"/>
    <w:rsid w:val="0BE76682"/>
    <w:rsid w:val="0BF28366"/>
    <w:rsid w:val="0C635E84"/>
    <w:rsid w:val="0C73239E"/>
    <w:rsid w:val="0C75C72B"/>
    <w:rsid w:val="0CB85663"/>
    <w:rsid w:val="0CD49450"/>
    <w:rsid w:val="0D51E4D2"/>
    <w:rsid w:val="0D5D0466"/>
    <w:rsid w:val="0DB8EE0B"/>
    <w:rsid w:val="0DD812E4"/>
    <w:rsid w:val="0E15F9A2"/>
    <w:rsid w:val="0E33BD57"/>
    <w:rsid w:val="0E3F044C"/>
    <w:rsid w:val="0E4F06BC"/>
    <w:rsid w:val="0E849833"/>
    <w:rsid w:val="0E8E6078"/>
    <w:rsid w:val="0E8F5F63"/>
    <w:rsid w:val="0EF8D4C7"/>
    <w:rsid w:val="0F1F6EBD"/>
    <w:rsid w:val="0F6D999F"/>
    <w:rsid w:val="0F73AB83"/>
    <w:rsid w:val="0F7ADF71"/>
    <w:rsid w:val="0F7E1A30"/>
    <w:rsid w:val="0F92A217"/>
    <w:rsid w:val="0F975405"/>
    <w:rsid w:val="0FB3C000"/>
    <w:rsid w:val="0FB86358"/>
    <w:rsid w:val="0FBB8D4A"/>
    <w:rsid w:val="101AF1D1"/>
    <w:rsid w:val="1072921A"/>
    <w:rsid w:val="10E3CB30"/>
    <w:rsid w:val="11126563"/>
    <w:rsid w:val="1127276C"/>
    <w:rsid w:val="11401CF8"/>
    <w:rsid w:val="11592168"/>
    <w:rsid w:val="11EF2A4A"/>
    <w:rsid w:val="121E7B56"/>
    <w:rsid w:val="12300529"/>
    <w:rsid w:val="12C3CDBA"/>
    <w:rsid w:val="12EB0388"/>
    <w:rsid w:val="130480F3"/>
    <w:rsid w:val="132918CA"/>
    <w:rsid w:val="13529293"/>
    <w:rsid w:val="13748658"/>
    <w:rsid w:val="138C1B1E"/>
    <w:rsid w:val="13CF8D7C"/>
    <w:rsid w:val="13E73410"/>
    <w:rsid w:val="141677A7"/>
    <w:rsid w:val="1433D1CE"/>
    <w:rsid w:val="14610347"/>
    <w:rsid w:val="14C45D7C"/>
    <w:rsid w:val="14CDA3BB"/>
    <w:rsid w:val="14F006BB"/>
    <w:rsid w:val="153E5F98"/>
    <w:rsid w:val="15F7B7A9"/>
    <w:rsid w:val="16471AE4"/>
    <w:rsid w:val="1672B98A"/>
    <w:rsid w:val="167C24D8"/>
    <w:rsid w:val="169B50EA"/>
    <w:rsid w:val="16B65D6F"/>
    <w:rsid w:val="16C3BBE0"/>
    <w:rsid w:val="17160922"/>
    <w:rsid w:val="17208080"/>
    <w:rsid w:val="1720FD7A"/>
    <w:rsid w:val="174F6F2B"/>
    <w:rsid w:val="178D31EC"/>
    <w:rsid w:val="17BC3CAB"/>
    <w:rsid w:val="17E0CC99"/>
    <w:rsid w:val="17F64086"/>
    <w:rsid w:val="1810ACF7"/>
    <w:rsid w:val="182ADC60"/>
    <w:rsid w:val="1874CC80"/>
    <w:rsid w:val="18835D46"/>
    <w:rsid w:val="18C62F3C"/>
    <w:rsid w:val="18DAD3A1"/>
    <w:rsid w:val="196C0D55"/>
    <w:rsid w:val="196F32B3"/>
    <w:rsid w:val="198B86C9"/>
    <w:rsid w:val="19A65E99"/>
    <w:rsid w:val="1A142E41"/>
    <w:rsid w:val="1A83570F"/>
    <w:rsid w:val="1A857C56"/>
    <w:rsid w:val="1A9C119C"/>
    <w:rsid w:val="1AAFF8AD"/>
    <w:rsid w:val="1AC4B0DF"/>
    <w:rsid w:val="1ACAD4BD"/>
    <w:rsid w:val="1AD5C118"/>
    <w:rsid w:val="1B0173D4"/>
    <w:rsid w:val="1B1A0D08"/>
    <w:rsid w:val="1B366D9E"/>
    <w:rsid w:val="1B55E457"/>
    <w:rsid w:val="1B6512CD"/>
    <w:rsid w:val="1B6AD35C"/>
    <w:rsid w:val="1B731102"/>
    <w:rsid w:val="1B9FBEB0"/>
    <w:rsid w:val="1BE4FE91"/>
    <w:rsid w:val="1C08245A"/>
    <w:rsid w:val="1C31B9B4"/>
    <w:rsid w:val="1C3B876F"/>
    <w:rsid w:val="1C68275B"/>
    <w:rsid w:val="1C69DA13"/>
    <w:rsid w:val="1CD8C9D0"/>
    <w:rsid w:val="1D11A2C5"/>
    <w:rsid w:val="1D2D51A5"/>
    <w:rsid w:val="1D40F205"/>
    <w:rsid w:val="1D95C3A6"/>
    <w:rsid w:val="1DACE173"/>
    <w:rsid w:val="1E27361F"/>
    <w:rsid w:val="1E5B99E1"/>
    <w:rsid w:val="1EC049E6"/>
    <w:rsid w:val="1F0EBA09"/>
    <w:rsid w:val="1F4EAAA9"/>
    <w:rsid w:val="1F5DE859"/>
    <w:rsid w:val="1F65499E"/>
    <w:rsid w:val="1F6F9CB9"/>
    <w:rsid w:val="2009DEC1"/>
    <w:rsid w:val="201AC7C5"/>
    <w:rsid w:val="20235768"/>
    <w:rsid w:val="202A4662"/>
    <w:rsid w:val="204BF943"/>
    <w:rsid w:val="2067832A"/>
    <w:rsid w:val="2087C32D"/>
    <w:rsid w:val="209BC4D3"/>
    <w:rsid w:val="20A52D76"/>
    <w:rsid w:val="20D2372A"/>
    <w:rsid w:val="20D97036"/>
    <w:rsid w:val="210A2B1A"/>
    <w:rsid w:val="21477893"/>
    <w:rsid w:val="214F4A8B"/>
    <w:rsid w:val="219D1FEF"/>
    <w:rsid w:val="21D219F5"/>
    <w:rsid w:val="22033973"/>
    <w:rsid w:val="22125A75"/>
    <w:rsid w:val="2246B3F4"/>
    <w:rsid w:val="22633DCD"/>
    <w:rsid w:val="22641A89"/>
    <w:rsid w:val="229E2085"/>
    <w:rsid w:val="22AB461A"/>
    <w:rsid w:val="22B45DA2"/>
    <w:rsid w:val="22C927B2"/>
    <w:rsid w:val="22E10149"/>
    <w:rsid w:val="22EB1AEC"/>
    <w:rsid w:val="22F6A94D"/>
    <w:rsid w:val="22FF317B"/>
    <w:rsid w:val="231551DC"/>
    <w:rsid w:val="232ECE35"/>
    <w:rsid w:val="23B854DA"/>
    <w:rsid w:val="23D67420"/>
    <w:rsid w:val="23E983B1"/>
    <w:rsid w:val="23FF88F4"/>
    <w:rsid w:val="243C86FC"/>
    <w:rsid w:val="245A85EA"/>
    <w:rsid w:val="24E63D56"/>
    <w:rsid w:val="2518EDEF"/>
    <w:rsid w:val="25199714"/>
    <w:rsid w:val="252E8A3B"/>
    <w:rsid w:val="2565081B"/>
    <w:rsid w:val="2586279B"/>
    <w:rsid w:val="25EDB37F"/>
    <w:rsid w:val="26A79F5D"/>
    <w:rsid w:val="26E0D2FA"/>
    <w:rsid w:val="26EE5991"/>
    <w:rsid w:val="27222F32"/>
    <w:rsid w:val="272888AF"/>
    <w:rsid w:val="2765051C"/>
    <w:rsid w:val="283E9953"/>
    <w:rsid w:val="287170EA"/>
    <w:rsid w:val="28BDC85D"/>
    <w:rsid w:val="28E6A762"/>
    <w:rsid w:val="28FE714C"/>
    <w:rsid w:val="2922549E"/>
    <w:rsid w:val="29389CDB"/>
    <w:rsid w:val="29689BC2"/>
    <w:rsid w:val="29A66152"/>
    <w:rsid w:val="29CEF67C"/>
    <w:rsid w:val="2A3CEA2C"/>
    <w:rsid w:val="2AD97E6A"/>
    <w:rsid w:val="2AEEA633"/>
    <w:rsid w:val="2B033659"/>
    <w:rsid w:val="2BD07553"/>
    <w:rsid w:val="2C0D2E3F"/>
    <w:rsid w:val="2C60BBFC"/>
    <w:rsid w:val="2CC873FE"/>
    <w:rsid w:val="2CE40FE1"/>
    <w:rsid w:val="2D139EAE"/>
    <w:rsid w:val="2D456E2C"/>
    <w:rsid w:val="2D7F5DCD"/>
    <w:rsid w:val="2DB5D9A3"/>
    <w:rsid w:val="2DBA5739"/>
    <w:rsid w:val="2E07E410"/>
    <w:rsid w:val="2E4D76B2"/>
    <w:rsid w:val="2E69E9E4"/>
    <w:rsid w:val="2EAF98F4"/>
    <w:rsid w:val="2EE956E8"/>
    <w:rsid w:val="2F3B6C62"/>
    <w:rsid w:val="2F5C1EE8"/>
    <w:rsid w:val="2F71F65F"/>
    <w:rsid w:val="2F86039A"/>
    <w:rsid w:val="2F913981"/>
    <w:rsid w:val="2FA56FEB"/>
    <w:rsid w:val="2FDE32CA"/>
    <w:rsid w:val="30089DC9"/>
    <w:rsid w:val="300C32D2"/>
    <w:rsid w:val="300ECDA8"/>
    <w:rsid w:val="303BDDD6"/>
    <w:rsid w:val="3086AB46"/>
    <w:rsid w:val="3159B270"/>
    <w:rsid w:val="317A032B"/>
    <w:rsid w:val="31D86718"/>
    <w:rsid w:val="32113175"/>
    <w:rsid w:val="32152ACA"/>
    <w:rsid w:val="3225A626"/>
    <w:rsid w:val="324F1F79"/>
    <w:rsid w:val="3263CA8B"/>
    <w:rsid w:val="3295772E"/>
    <w:rsid w:val="32E0BC33"/>
    <w:rsid w:val="32EDEE29"/>
    <w:rsid w:val="32F72CE7"/>
    <w:rsid w:val="331F9212"/>
    <w:rsid w:val="3343BA9E"/>
    <w:rsid w:val="33457D5D"/>
    <w:rsid w:val="33B59D53"/>
    <w:rsid w:val="33B90BF5"/>
    <w:rsid w:val="33DCBC10"/>
    <w:rsid w:val="33DFC02B"/>
    <w:rsid w:val="347164DF"/>
    <w:rsid w:val="34BC5194"/>
    <w:rsid w:val="34F01F38"/>
    <w:rsid w:val="34F43DF7"/>
    <w:rsid w:val="3542A17E"/>
    <w:rsid w:val="355DADCF"/>
    <w:rsid w:val="35EB698F"/>
    <w:rsid w:val="3604C68C"/>
    <w:rsid w:val="36462102"/>
    <w:rsid w:val="367DFFA1"/>
    <w:rsid w:val="36F7FA97"/>
    <w:rsid w:val="371760ED"/>
    <w:rsid w:val="375DA831"/>
    <w:rsid w:val="3769DEA5"/>
    <w:rsid w:val="37CEB40B"/>
    <w:rsid w:val="38091779"/>
    <w:rsid w:val="38285014"/>
    <w:rsid w:val="3875988E"/>
    <w:rsid w:val="387710D1"/>
    <w:rsid w:val="38A119BD"/>
    <w:rsid w:val="38AD8D16"/>
    <w:rsid w:val="38D9919C"/>
    <w:rsid w:val="38DA1982"/>
    <w:rsid w:val="38E85237"/>
    <w:rsid w:val="3904B8B2"/>
    <w:rsid w:val="394D460E"/>
    <w:rsid w:val="395142DE"/>
    <w:rsid w:val="39CE71B0"/>
    <w:rsid w:val="3A1F9FA2"/>
    <w:rsid w:val="3A702365"/>
    <w:rsid w:val="3A972AC0"/>
    <w:rsid w:val="3AE86366"/>
    <w:rsid w:val="3B84FE76"/>
    <w:rsid w:val="3BE5479A"/>
    <w:rsid w:val="3BE9A28D"/>
    <w:rsid w:val="3C30853E"/>
    <w:rsid w:val="3C4EE725"/>
    <w:rsid w:val="3C4F1DC1"/>
    <w:rsid w:val="3C746AAF"/>
    <w:rsid w:val="3C8E8AB8"/>
    <w:rsid w:val="3CBA24A0"/>
    <w:rsid w:val="3CD91F57"/>
    <w:rsid w:val="3CEE65B2"/>
    <w:rsid w:val="3D05A831"/>
    <w:rsid w:val="3D72100E"/>
    <w:rsid w:val="3DA3BF22"/>
    <w:rsid w:val="3DCECB82"/>
    <w:rsid w:val="3DE3A484"/>
    <w:rsid w:val="3DEBEA67"/>
    <w:rsid w:val="3DF0AFE9"/>
    <w:rsid w:val="3DF2648D"/>
    <w:rsid w:val="3E0F8FEB"/>
    <w:rsid w:val="3E567409"/>
    <w:rsid w:val="3E90B998"/>
    <w:rsid w:val="3E9BFE91"/>
    <w:rsid w:val="3F1B05E9"/>
    <w:rsid w:val="3F679464"/>
    <w:rsid w:val="3F957CB8"/>
    <w:rsid w:val="3FC4C00C"/>
    <w:rsid w:val="4038B667"/>
    <w:rsid w:val="40AA19BD"/>
    <w:rsid w:val="40B6D64A"/>
    <w:rsid w:val="40B8CC78"/>
    <w:rsid w:val="40DB7E13"/>
    <w:rsid w:val="40F401E2"/>
    <w:rsid w:val="410E1A2E"/>
    <w:rsid w:val="410FCA97"/>
    <w:rsid w:val="4125E09E"/>
    <w:rsid w:val="416FB22E"/>
    <w:rsid w:val="41CDAB92"/>
    <w:rsid w:val="41EC7B33"/>
    <w:rsid w:val="42203A58"/>
    <w:rsid w:val="4246DD15"/>
    <w:rsid w:val="425AE0EA"/>
    <w:rsid w:val="42674B85"/>
    <w:rsid w:val="427A3232"/>
    <w:rsid w:val="42FC15DA"/>
    <w:rsid w:val="433FB5BB"/>
    <w:rsid w:val="43556903"/>
    <w:rsid w:val="43574064"/>
    <w:rsid w:val="435AC0AC"/>
    <w:rsid w:val="437F7385"/>
    <w:rsid w:val="43A0F182"/>
    <w:rsid w:val="44469D93"/>
    <w:rsid w:val="448F34D3"/>
    <w:rsid w:val="44CC02C1"/>
    <w:rsid w:val="453ECA42"/>
    <w:rsid w:val="4553265B"/>
    <w:rsid w:val="456709E2"/>
    <w:rsid w:val="456E17DB"/>
    <w:rsid w:val="45F7E0F0"/>
    <w:rsid w:val="45FAAB4A"/>
    <w:rsid w:val="46ACFA71"/>
    <w:rsid w:val="46BFFD29"/>
    <w:rsid w:val="46E4E1BF"/>
    <w:rsid w:val="46E7DDFE"/>
    <w:rsid w:val="473E32AE"/>
    <w:rsid w:val="474AB3BB"/>
    <w:rsid w:val="477A0C10"/>
    <w:rsid w:val="478953BB"/>
    <w:rsid w:val="479108F2"/>
    <w:rsid w:val="47CCADDB"/>
    <w:rsid w:val="47CF86FD"/>
    <w:rsid w:val="47E1D4BE"/>
    <w:rsid w:val="4863B671"/>
    <w:rsid w:val="48C01EB0"/>
    <w:rsid w:val="48FFFA56"/>
    <w:rsid w:val="49176462"/>
    <w:rsid w:val="49A17FCC"/>
    <w:rsid w:val="49BEDD89"/>
    <w:rsid w:val="49ED8B67"/>
    <w:rsid w:val="4A082BBC"/>
    <w:rsid w:val="4A17FE41"/>
    <w:rsid w:val="4A2FFD64"/>
    <w:rsid w:val="4A36554B"/>
    <w:rsid w:val="4A3CB724"/>
    <w:rsid w:val="4A725D6A"/>
    <w:rsid w:val="4A7B301E"/>
    <w:rsid w:val="4A8A54B2"/>
    <w:rsid w:val="4A8C4BB3"/>
    <w:rsid w:val="4ABACDE0"/>
    <w:rsid w:val="4B0727BF"/>
    <w:rsid w:val="4B8778B9"/>
    <w:rsid w:val="4B8C389F"/>
    <w:rsid w:val="4BB78C27"/>
    <w:rsid w:val="4BC0D74D"/>
    <w:rsid w:val="4BCDA046"/>
    <w:rsid w:val="4BDD0F8C"/>
    <w:rsid w:val="4BF2CA5B"/>
    <w:rsid w:val="4C51FC18"/>
    <w:rsid w:val="4C63F997"/>
    <w:rsid w:val="4C8ADE0D"/>
    <w:rsid w:val="4CB778EE"/>
    <w:rsid w:val="4D18D9CF"/>
    <w:rsid w:val="4D2D17D4"/>
    <w:rsid w:val="4D2E73CA"/>
    <w:rsid w:val="4D7302AA"/>
    <w:rsid w:val="4D7E4B3A"/>
    <w:rsid w:val="4D7E6AE8"/>
    <w:rsid w:val="4D9E6FE9"/>
    <w:rsid w:val="4E06E064"/>
    <w:rsid w:val="4E63670A"/>
    <w:rsid w:val="4E680537"/>
    <w:rsid w:val="4F0080AD"/>
    <w:rsid w:val="4F41D2DA"/>
    <w:rsid w:val="4FF78D5B"/>
    <w:rsid w:val="5055E042"/>
    <w:rsid w:val="505B9F25"/>
    <w:rsid w:val="5064B896"/>
    <w:rsid w:val="506EC220"/>
    <w:rsid w:val="511721F6"/>
    <w:rsid w:val="512ED23B"/>
    <w:rsid w:val="518607FD"/>
    <w:rsid w:val="5192F9B3"/>
    <w:rsid w:val="51E6DE14"/>
    <w:rsid w:val="51F12E6A"/>
    <w:rsid w:val="52101C2C"/>
    <w:rsid w:val="523D9D2E"/>
    <w:rsid w:val="525FE072"/>
    <w:rsid w:val="52688B39"/>
    <w:rsid w:val="527C2FF0"/>
    <w:rsid w:val="527F8016"/>
    <w:rsid w:val="5291129E"/>
    <w:rsid w:val="52AE5EA4"/>
    <w:rsid w:val="52DD89B9"/>
    <w:rsid w:val="53049E44"/>
    <w:rsid w:val="530C8D43"/>
    <w:rsid w:val="53304E3D"/>
    <w:rsid w:val="53347CF2"/>
    <w:rsid w:val="5386B932"/>
    <w:rsid w:val="541E9D78"/>
    <w:rsid w:val="54491305"/>
    <w:rsid w:val="548D3755"/>
    <w:rsid w:val="54A6343F"/>
    <w:rsid w:val="54ADB347"/>
    <w:rsid w:val="54F9112B"/>
    <w:rsid w:val="551EB923"/>
    <w:rsid w:val="559D39A8"/>
    <w:rsid w:val="55E91B01"/>
    <w:rsid w:val="565FB7FF"/>
    <w:rsid w:val="56E389E8"/>
    <w:rsid w:val="57111961"/>
    <w:rsid w:val="5763ACAC"/>
    <w:rsid w:val="57A13CAE"/>
    <w:rsid w:val="57DEB986"/>
    <w:rsid w:val="58112056"/>
    <w:rsid w:val="584D1064"/>
    <w:rsid w:val="586FCA7B"/>
    <w:rsid w:val="58B52611"/>
    <w:rsid w:val="58E0BD02"/>
    <w:rsid w:val="5904E58E"/>
    <w:rsid w:val="592CD676"/>
    <w:rsid w:val="592EEB42"/>
    <w:rsid w:val="59D13765"/>
    <w:rsid w:val="5A34D62A"/>
    <w:rsid w:val="5A3BC62E"/>
    <w:rsid w:val="5AA439A3"/>
    <w:rsid w:val="5ACF6E87"/>
    <w:rsid w:val="5B00E12A"/>
    <w:rsid w:val="5B496DA4"/>
    <w:rsid w:val="5B6071F1"/>
    <w:rsid w:val="5B6FF6E6"/>
    <w:rsid w:val="5BBB9425"/>
    <w:rsid w:val="5C49A6CC"/>
    <w:rsid w:val="5C51DA07"/>
    <w:rsid w:val="5C896C18"/>
    <w:rsid w:val="5C9A9395"/>
    <w:rsid w:val="5CCE9145"/>
    <w:rsid w:val="5CE88199"/>
    <w:rsid w:val="5D1C059F"/>
    <w:rsid w:val="5D292536"/>
    <w:rsid w:val="5D5B2D29"/>
    <w:rsid w:val="5DF0501E"/>
    <w:rsid w:val="5E1E0C2B"/>
    <w:rsid w:val="5E2779F5"/>
    <w:rsid w:val="5E5E6E06"/>
    <w:rsid w:val="5E61F2D3"/>
    <w:rsid w:val="5E67DF88"/>
    <w:rsid w:val="5EAC3B34"/>
    <w:rsid w:val="5EAF80DE"/>
    <w:rsid w:val="5ECE1F30"/>
    <w:rsid w:val="5EF5A1C0"/>
    <w:rsid w:val="5F0447ED"/>
    <w:rsid w:val="5F09E4DB"/>
    <w:rsid w:val="5F3AE178"/>
    <w:rsid w:val="5F568096"/>
    <w:rsid w:val="5F5A19CB"/>
    <w:rsid w:val="5F78AD85"/>
    <w:rsid w:val="6006E1E8"/>
    <w:rsid w:val="6088B1D1"/>
    <w:rsid w:val="6097DD0A"/>
    <w:rsid w:val="60B90327"/>
    <w:rsid w:val="60E428E1"/>
    <w:rsid w:val="61032644"/>
    <w:rsid w:val="610D9353"/>
    <w:rsid w:val="6143783D"/>
    <w:rsid w:val="615576F6"/>
    <w:rsid w:val="616FE2EC"/>
    <w:rsid w:val="617032EA"/>
    <w:rsid w:val="61ADAC8D"/>
    <w:rsid w:val="61AE569A"/>
    <w:rsid w:val="61F3A0A4"/>
    <w:rsid w:val="61FB5F1D"/>
    <w:rsid w:val="623E3DBE"/>
    <w:rsid w:val="625C531A"/>
    <w:rsid w:val="6294846E"/>
    <w:rsid w:val="62E3EA29"/>
    <w:rsid w:val="63350396"/>
    <w:rsid w:val="639F8AC7"/>
    <w:rsid w:val="63F2CFC3"/>
    <w:rsid w:val="6405D48C"/>
    <w:rsid w:val="6465A388"/>
    <w:rsid w:val="64861A6A"/>
    <w:rsid w:val="64B56496"/>
    <w:rsid w:val="64BEDF3A"/>
    <w:rsid w:val="64C21544"/>
    <w:rsid w:val="64E0CD91"/>
    <w:rsid w:val="64EC491D"/>
    <w:rsid w:val="650178CB"/>
    <w:rsid w:val="658905D6"/>
    <w:rsid w:val="659E71A7"/>
    <w:rsid w:val="663A232B"/>
    <w:rsid w:val="666ED6AD"/>
    <w:rsid w:val="668866A7"/>
    <w:rsid w:val="66B5C584"/>
    <w:rsid w:val="66BEE080"/>
    <w:rsid w:val="66C93F01"/>
    <w:rsid w:val="671971C7"/>
    <w:rsid w:val="6723805A"/>
    <w:rsid w:val="67462D82"/>
    <w:rsid w:val="6749E196"/>
    <w:rsid w:val="6795B1B8"/>
    <w:rsid w:val="67AC34D1"/>
    <w:rsid w:val="67EE443F"/>
    <w:rsid w:val="686565DE"/>
    <w:rsid w:val="687ECB08"/>
    <w:rsid w:val="68AA5E0D"/>
    <w:rsid w:val="68BED461"/>
    <w:rsid w:val="68CE9B53"/>
    <w:rsid w:val="69572A88"/>
    <w:rsid w:val="69D9A0D3"/>
    <w:rsid w:val="69EB0F25"/>
    <w:rsid w:val="6A1277BC"/>
    <w:rsid w:val="6A4BC830"/>
    <w:rsid w:val="6A928DE2"/>
    <w:rsid w:val="6A95A46E"/>
    <w:rsid w:val="6AB02230"/>
    <w:rsid w:val="6AEA448B"/>
    <w:rsid w:val="6B6C8840"/>
    <w:rsid w:val="6B782C5F"/>
    <w:rsid w:val="6B9E4D83"/>
    <w:rsid w:val="6BFF6977"/>
    <w:rsid w:val="6C2C6736"/>
    <w:rsid w:val="6C4A798D"/>
    <w:rsid w:val="6C688A86"/>
    <w:rsid w:val="6CC5E2C6"/>
    <w:rsid w:val="6CC5FF40"/>
    <w:rsid w:val="6CD744ED"/>
    <w:rsid w:val="6D0BDEAB"/>
    <w:rsid w:val="6D3B5FAE"/>
    <w:rsid w:val="6D42E48A"/>
    <w:rsid w:val="6D5DFADA"/>
    <w:rsid w:val="6D5F6E0F"/>
    <w:rsid w:val="6D7BC145"/>
    <w:rsid w:val="6DA0A1CA"/>
    <w:rsid w:val="6DB41845"/>
    <w:rsid w:val="6DB8207D"/>
    <w:rsid w:val="6DDB11C5"/>
    <w:rsid w:val="6DDF390A"/>
    <w:rsid w:val="6DFDFF42"/>
    <w:rsid w:val="6E1E2A21"/>
    <w:rsid w:val="6E278AFB"/>
    <w:rsid w:val="6E2F7C06"/>
    <w:rsid w:val="6E6414B2"/>
    <w:rsid w:val="6E6607BF"/>
    <w:rsid w:val="6E6CE6F6"/>
    <w:rsid w:val="6E72A6DD"/>
    <w:rsid w:val="6E730738"/>
    <w:rsid w:val="6EA7AF0C"/>
    <w:rsid w:val="6EB46DCB"/>
    <w:rsid w:val="6EEA39E1"/>
    <w:rsid w:val="6EFB115D"/>
    <w:rsid w:val="6F0F8DCC"/>
    <w:rsid w:val="6F10F471"/>
    <w:rsid w:val="6F16844C"/>
    <w:rsid w:val="6F719F4D"/>
    <w:rsid w:val="6F779C3D"/>
    <w:rsid w:val="6FE47285"/>
    <w:rsid w:val="6FE8BFEB"/>
    <w:rsid w:val="7061F605"/>
    <w:rsid w:val="70650C7A"/>
    <w:rsid w:val="70AC7AFB"/>
    <w:rsid w:val="70B18E99"/>
    <w:rsid w:val="70C65F14"/>
    <w:rsid w:val="70CCE166"/>
    <w:rsid w:val="7130C2EA"/>
    <w:rsid w:val="7173B020"/>
    <w:rsid w:val="7180A49D"/>
    <w:rsid w:val="71A7FBE9"/>
    <w:rsid w:val="71F64D1C"/>
    <w:rsid w:val="727D109B"/>
    <w:rsid w:val="72871DA1"/>
    <w:rsid w:val="733B1BE1"/>
    <w:rsid w:val="73907D60"/>
    <w:rsid w:val="73A53CC5"/>
    <w:rsid w:val="73B375DF"/>
    <w:rsid w:val="741F73F6"/>
    <w:rsid w:val="7456A51B"/>
    <w:rsid w:val="746FAE06"/>
    <w:rsid w:val="74B1986D"/>
    <w:rsid w:val="74D24655"/>
    <w:rsid w:val="74F3B544"/>
    <w:rsid w:val="7540D606"/>
    <w:rsid w:val="75557294"/>
    <w:rsid w:val="759D36C1"/>
    <w:rsid w:val="75FB3909"/>
    <w:rsid w:val="76032B80"/>
    <w:rsid w:val="762AEFAD"/>
    <w:rsid w:val="7684EDF5"/>
    <w:rsid w:val="76D7E1E4"/>
    <w:rsid w:val="76DFA484"/>
    <w:rsid w:val="76F64B87"/>
    <w:rsid w:val="77402146"/>
    <w:rsid w:val="77AF691D"/>
    <w:rsid w:val="78332A64"/>
    <w:rsid w:val="78435E6E"/>
    <w:rsid w:val="78792DEB"/>
    <w:rsid w:val="78803234"/>
    <w:rsid w:val="78EB88F5"/>
    <w:rsid w:val="791385C3"/>
    <w:rsid w:val="7958C99C"/>
    <w:rsid w:val="7984AED2"/>
    <w:rsid w:val="79989AE6"/>
    <w:rsid w:val="79AE788A"/>
    <w:rsid w:val="79E77C61"/>
    <w:rsid w:val="79FC348B"/>
    <w:rsid w:val="7A3200A1"/>
    <w:rsid w:val="7A39095D"/>
    <w:rsid w:val="7AA80BD5"/>
    <w:rsid w:val="7AAA905C"/>
    <w:rsid w:val="7AAF5624"/>
    <w:rsid w:val="7ACE8F90"/>
    <w:rsid w:val="7B1A8667"/>
    <w:rsid w:val="7B58DD40"/>
    <w:rsid w:val="7B790D08"/>
    <w:rsid w:val="7C0A4174"/>
    <w:rsid w:val="7C148673"/>
    <w:rsid w:val="7C1F3585"/>
    <w:rsid w:val="7C4B2685"/>
    <w:rsid w:val="7C5AE2DF"/>
    <w:rsid w:val="7C6EA951"/>
    <w:rsid w:val="7C7446EB"/>
    <w:rsid w:val="7C8DB88E"/>
    <w:rsid w:val="7C9727A2"/>
    <w:rsid w:val="7D1289A5"/>
    <w:rsid w:val="7D406268"/>
    <w:rsid w:val="7D42D75E"/>
    <w:rsid w:val="7D435FDA"/>
    <w:rsid w:val="7D75824F"/>
    <w:rsid w:val="7DC4636D"/>
    <w:rsid w:val="7DDEF259"/>
    <w:rsid w:val="7E15C568"/>
    <w:rsid w:val="7E3770A0"/>
    <w:rsid w:val="7E390ACB"/>
    <w:rsid w:val="7E412151"/>
    <w:rsid w:val="7E4CCB8F"/>
    <w:rsid w:val="7E55BB23"/>
    <w:rsid w:val="7E6359ED"/>
    <w:rsid w:val="7E909537"/>
    <w:rsid w:val="7EA0DE86"/>
    <w:rsid w:val="7EFF7AC8"/>
    <w:rsid w:val="7FC0B5F4"/>
    <w:rsid w:val="7FE43C7A"/>
    <w:rsid w:val="7FF1F9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371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qFormat="1"/>
    <w:lsdException w:name="toc 3" w:uiPriority="39" w:unhideWhenUsed="1"/>
    <w:lsdException w:name="toc 4" w:uiPriority="0" w:unhideWhenUsed="1"/>
    <w:lsdException w:name="toc 5" w:uiPriority="39"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E66"/>
    <w:rPr>
      <w:sz w:val="24"/>
      <w:szCs w:val="24"/>
    </w:rPr>
  </w:style>
  <w:style w:type="paragraph" w:styleId="Heading1">
    <w:name w:val="heading 1"/>
    <w:basedOn w:val="Normal"/>
    <w:next w:val="Normal"/>
    <w:link w:val="Heading1Char"/>
    <w:uiPriority w:val="99"/>
    <w:qFormat/>
    <w:rsid w:val="00C82E66"/>
    <w:pPr>
      <w:keepNext/>
      <w:spacing w:before="240" w:after="240"/>
      <w:outlineLvl w:val="0"/>
    </w:pPr>
    <w:rPr>
      <w:rFonts w:ascii="Arial" w:hAnsi="Arial"/>
      <w:b/>
      <w:kern w:val="28"/>
      <w:sz w:val="28"/>
      <w:szCs w:val="20"/>
    </w:rPr>
  </w:style>
  <w:style w:type="paragraph" w:styleId="Heading2">
    <w:name w:val="heading 2"/>
    <w:basedOn w:val="Normal"/>
    <w:next w:val="Normal"/>
    <w:link w:val="Heading2Char"/>
    <w:uiPriority w:val="99"/>
    <w:qFormat/>
    <w:rsid w:val="00C82E66"/>
    <w:pPr>
      <w:keepNext/>
      <w:widowControl w:val="0"/>
      <w:tabs>
        <w:tab w:val="left" w:pos="727"/>
        <w:tab w:val="left" w:pos="1090"/>
      </w:tabs>
      <w:spacing w:after="240"/>
      <w:jc w:val="both"/>
      <w:outlineLvl w:val="1"/>
    </w:pPr>
    <w:rPr>
      <w:rFonts w:ascii="Arial" w:hAnsi="Arial"/>
      <w:b/>
      <w:szCs w:val="20"/>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E66"/>
    <w:rPr>
      <w:rFonts w:ascii="Arial" w:hAnsi="Arial"/>
      <w:b/>
      <w:kern w:val="28"/>
      <w:sz w:val="28"/>
      <w:szCs w:val="20"/>
    </w:rPr>
  </w:style>
  <w:style w:type="character" w:customStyle="1" w:styleId="Heading2Char">
    <w:name w:val="Heading 2 Char"/>
    <w:basedOn w:val="DefaultParagraphFont"/>
    <w:link w:val="Heading2"/>
    <w:uiPriority w:val="99"/>
    <w:locked/>
    <w:rsid w:val="00C82E66"/>
    <w:rPr>
      <w:rFonts w:ascii="Arial" w:hAnsi="Arial"/>
      <w:b/>
      <w:sz w:val="24"/>
      <w:szCs w:val="20"/>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2"/>
      </w:numPr>
    </w:pPr>
    <w:rPr>
      <w:szCs w:val="20"/>
    </w:rPr>
  </w:style>
  <w:style w:type="paragraph" w:customStyle="1" w:styleId="Volume">
    <w:name w:val="Volume"/>
    <w:basedOn w:val="Normal"/>
    <w:autoRedefine/>
    <w:uiPriority w:val="99"/>
    <w:rsid w:val="00E661C2"/>
    <w:rPr>
      <w:rFonts w:asciiTheme="minorHAnsi" w:hAnsiTheme="minorHAnsi" w:cstheme="minorHAnsi"/>
      <w:b/>
      <w:kern w:val="28"/>
      <w:sz w:val="56"/>
      <w:szCs w:val="56"/>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cs="Arial"/>
      <w:sz w:val="18"/>
    </w:rPr>
  </w:style>
  <w:style w:type="paragraph" w:customStyle="1" w:styleId="Text">
    <w:name w:val="Text"/>
    <w:basedOn w:val="Normal"/>
    <w:autoRedefine/>
    <w:uiPriority w:val="99"/>
    <w:rsid w:val="00B27F4F"/>
    <w:pPr>
      <w:ind w:left="720"/>
    </w:pPr>
    <w:rPr>
      <w:rFonts w:asciiTheme="minorHAnsi" w:hAnsiTheme="minorHAnsi"/>
      <w:b/>
      <w:i/>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1"/>
    <w:qFormat/>
    <w:rsid w:val="008D54CC"/>
    <w:pPr>
      <w:spacing w:after="120"/>
    </w:pPr>
    <w:rPr>
      <w:rFonts w:ascii="Arial" w:hAnsi="Arial"/>
      <w:color w:val="000000" w:themeColor="text1"/>
      <w:sz w:val="22"/>
      <w:szCs w:val="20"/>
    </w:rPr>
  </w:style>
  <w:style w:type="character" w:customStyle="1" w:styleId="BodyTextChar">
    <w:name w:val="Body Text Char"/>
    <w:basedOn w:val="DefaultParagraphFont"/>
    <w:link w:val="BodyText"/>
    <w:uiPriority w:val="1"/>
    <w:locked/>
    <w:rsid w:val="008D54CC"/>
    <w:rPr>
      <w:rFonts w:ascii="Arial" w:hAnsi="Arial"/>
      <w:color w:val="000000" w:themeColor="text1"/>
      <w:szCs w:val="20"/>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3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8D54CC"/>
    <w:pPr>
      <w:tabs>
        <w:tab w:val="left" w:pos="1260"/>
        <w:tab w:val="right" w:leader="dot" w:pos="9360"/>
      </w:tabs>
      <w:ind w:left="1260" w:hanging="540"/>
    </w:pPr>
    <w:rPr>
      <w:rFonts w:ascii="Arial" w:hAnsi="Arial"/>
      <w:noProof/>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4"/>
      </w:numPr>
      <w:spacing w:after="120"/>
    </w:pPr>
    <w:rPr>
      <w:bCs/>
      <w:sz w:val="23"/>
      <w:szCs w:val="24"/>
    </w:rPr>
  </w:style>
  <w:style w:type="paragraph" w:styleId="Revision">
    <w:name w:val="Revision"/>
    <w:hidden/>
    <w:uiPriority w:val="99"/>
    <w:semiHidden/>
    <w:rsid w:val="002C401C"/>
    <w:rPr>
      <w:sz w:val="24"/>
      <w:szCs w:val="24"/>
    </w:rPr>
  </w:style>
  <w:style w:type="paragraph" w:styleId="NoSpacing">
    <w:name w:val="No Spacing"/>
    <w:link w:val="NoSpacingChar"/>
    <w:uiPriority w:val="1"/>
    <w:qFormat/>
    <w:rsid w:val="00525583"/>
    <w:rPr>
      <w:sz w:val="24"/>
      <w:szCs w:val="24"/>
    </w:rPr>
  </w:style>
  <w:style w:type="table" w:styleId="MediumShading2Accent1">
    <w:name w:val="Medium Shading 2 Accent 1"/>
    <w:basedOn w:val="TableNormal"/>
    <w:uiPriority w:val="64"/>
    <w:rsid w:val="00D63C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4E3D4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left w:w="29" w:type="dxa"/>
        <w:right w:w="29"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val="0"/>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val="0"/>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CA03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left w:w="29" w:type="dxa"/>
        <w:right w:w="29"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TableTitle">
    <w:name w:val="TableTitle"/>
    <w:basedOn w:val="Normal"/>
    <w:qFormat/>
    <w:rsid w:val="00CA6D10"/>
    <w:pPr>
      <w:autoSpaceDE w:val="0"/>
      <w:autoSpaceDN w:val="0"/>
      <w:adjustRightInd w:val="0"/>
      <w:ind w:left="720" w:hanging="720"/>
    </w:pPr>
    <w:rPr>
      <w:rFonts w:ascii="Arial" w:hAnsi="Arial" w:cs="Arial"/>
      <w:b/>
      <w:color w:val="FFFFFF"/>
      <w:sz w:val="20"/>
      <w:szCs w:val="20"/>
    </w:rPr>
  </w:style>
  <w:style w:type="paragraph" w:customStyle="1" w:styleId="TableHeader">
    <w:name w:val="TableHeader"/>
    <w:basedOn w:val="Normal"/>
    <w:qFormat/>
    <w:rsid w:val="00C82E66"/>
    <w:pPr>
      <w:autoSpaceDE w:val="0"/>
      <w:autoSpaceDN w:val="0"/>
      <w:adjustRightInd w:val="0"/>
      <w:jc w:val="center"/>
    </w:pPr>
    <w:rPr>
      <w:rFonts w:ascii="Arial" w:hAnsi="Arial" w:cs="Arial"/>
      <w:b/>
      <w:color w:val="1F497D"/>
      <w:sz w:val="18"/>
      <w:szCs w:val="20"/>
    </w:rPr>
  </w:style>
  <w:style w:type="paragraph" w:customStyle="1" w:styleId="TableTextBold">
    <w:name w:val="TableTextBold"/>
    <w:basedOn w:val="Normal"/>
    <w:qFormat/>
    <w:rsid w:val="0092545E"/>
    <w:pPr>
      <w:autoSpaceDE w:val="0"/>
      <w:autoSpaceDN w:val="0"/>
      <w:adjustRightInd w:val="0"/>
    </w:pPr>
    <w:rPr>
      <w:rFonts w:ascii="Arial" w:hAnsi="Arial" w:cs="Arial"/>
      <w:b/>
      <w:sz w:val="18"/>
      <w:szCs w:val="18"/>
    </w:rPr>
  </w:style>
  <w:style w:type="paragraph" w:customStyle="1" w:styleId="TableText">
    <w:name w:val="TableText"/>
    <w:basedOn w:val="Default"/>
    <w:qFormat/>
    <w:rsid w:val="0092545E"/>
    <w:pPr>
      <w:spacing w:after="120"/>
      <w:jc w:val="both"/>
    </w:pPr>
    <w:rPr>
      <w:sz w:val="18"/>
      <w:szCs w:val="18"/>
    </w:rPr>
  </w:style>
  <w:style w:type="paragraph" w:customStyle="1" w:styleId="TableBullet">
    <w:name w:val="TableBullet"/>
    <w:basedOn w:val="Normal"/>
    <w:qFormat/>
    <w:rsid w:val="00F84656"/>
    <w:pPr>
      <w:numPr>
        <w:ilvl w:val="1"/>
        <w:numId w:val="3"/>
      </w:numPr>
    </w:pPr>
    <w:rPr>
      <w:rFonts w:ascii="Arial" w:hAnsi="Arial" w:cs="Arial"/>
      <w:bCs/>
      <w:sz w:val="18"/>
      <w:szCs w:val="20"/>
    </w:rPr>
  </w:style>
  <w:style w:type="paragraph" w:customStyle="1" w:styleId="TableNote">
    <w:name w:val="TableNote"/>
    <w:basedOn w:val="Normal"/>
    <w:qFormat/>
    <w:rsid w:val="00C82E66"/>
    <w:pPr>
      <w:spacing w:after="240"/>
      <w:jc w:val="both"/>
    </w:pPr>
    <w:rPr>
      <w:rFonts w:ascii="Arial" w:hAnsi="Arial"/>
      <w:bCs/>
      <w:sz w:val="16"/>
    </w:rPr>
  </w:style>
  <w:style w:type="paragraph" w:customStyle="1" w:styleId="TableBulletBlank">
    <w:name w:val="TableBulletBlank"/>
    <w:basedOn w:val="Normal"/>
    <w:qFormat/>
    <w:rsid w:val="00C82E66"/>
    <w:pPr>
      <w:ind w:left="576" w:hanging="216"/>
    </w:pPr>
    <w:rPr>
      <w:rFonts w:ascii="Arial" w:hAnsi="Arial" w:cs="Arial"/>
      <w:bCs/>
      <w:sz w:val="18"/>
      <w:szCs w:val="18"/>
    </w:rPr>
  </w:style>
  <w:style w:type="paragraph" w:customStyle="1" w:styleId="TableBullet2">
    <w:name w:val="TableBullet2"/>
    <w:basedOn w:val="NoSpacing"/>
    <w:qFormat/>
    <w:rsid w:val="00F84656"/>
    <w:pPr>
      <w:numPr>
        <w:ilvl w:val="1"/>
        <w:numId w:val="5"/>
      </w:numPr>
    </w:pPr>
    <w:rPr>
      <w:rFonts w:ascii="Arial" w:hAnsi="Arial" w:cs="Arial"/>
      <w:sz w:val="18"/>
      <w:szCs w:val="18"/>
    </w:rPr>
  </w:style>
  <w:style w:type="paragraph" w:customStyle="1" w:styleId="TableBullet3">
    <w:name w:val="TableBullet3"/>
    <w:basedOn w:val="NoSpacing"/>
    <w:qFormat/>
    <w:rsid w:val="0092545E"/>
    <w:pPr>
      <w:numPr>
        <w:ilvl w:val="2"/>
        <w:numId w:val="5"/>
      </w:numPr>
      <w:ind w:left="692" w:hanging="270"/>
    </w:pPr>
    <w:rPr>
      <w:rFonts w:ascii="Arial" w:hAnsi="Arial" w:cs="Arial"/>
      <w:sz w:val="18"/>
      <w:szCs w:val="18"/>
    </w:rPr>
  </w:style>
  <w:style w:type="paragraph" w:customStyle="1" w:styleId="AppendixHeading1">
    <w:name w:val="AppendixHeading1"/>
    <w:basedOn w:val="Heading1"/>
    <w:qFormat/>
    <w:rsid w:val="00D96C12"/>
  </w:style>
  <w:style w:type="paragraph" w:customStyle="1" w:styleId="AppendixHeading2">
    <w:name w:val="AppendixHeading2"/>
    <w:basedOn w:val="Heading2"/>
    <w:qFormat/>
    <w:rsid w:val="00D96C12"/>
    <w:rPr>
      <w:snapToGrid w:val="0"/>
    </w:rPr>
  </w:style>
  <w:style w:type="paragraph" w:customStyle="1" w:styleId="bulletlevel1">
    <w:name w:val="bullet level 1"/>
    <w:basedOn w:val="Normal"/>
    <w:qFormat/>
    <w:rsid w:val="004A571A"/>
    <w:pPr>
      <w:numPr>
        <w:numId w:val="6"/>
      </w:numPr>
      <w:tabs>
        <w:tab w:val="left" w:pos="2880"/>
        <w:tab w:val="left" w:pos="3600"/>
        <w:tab w:val="left" w:pos="4320"/>
        <w:tab w:val="left" w:pos="5040"/>
        <w:tab w:val="left" w:pos="5760"/>
        <w:tab w:val="left" w:pos="6480"/>
        <w:tab w:val="left" w:pos="7200"/>
        <w:tab w:val="left" w:pos="7920"/>
        <w:tab w:val="left" w:pos="8640"/>
        <w:tab w:val="left" w:pos="9360"/>
      </w:tabs>
      <w:spacing w:after="120"/>
      <w:jc w:val="both"/>
    </w:pPr>
    <w:rPr>
      <w:rFonts w:ascii="Arial" w:hAnsi="Arial" w:cs="Arial"/>
      <w:snapToGrid w:val="0"/>
      <w:sz w:val="22"/>
      <w:szCs w:val="22"/>
    </w:rPr>
  </w:style>
  <w:style w:type="paragraph" w:customStyle="1" w:styleId="AppendixHeading3">
    <w:name w:val="AppendixHeading3"/>
    <w:basedOn w:val="AppendixHeading2"/>
    <w:qFormat/>
    <w:rsid w:val="00002164"/>
    <w:pPr>
      <w:spacing w:before="120" w:after="120"/>
    </w:pPr>
    <w:rPr>
      <w:sz w:val="22"/>
    </w:rPr>
  </w:style>
  <w:style w:type="character" w:styleId="BookTitle">
    <w:name w:val="Book Title"/>
    <w:basedOn w:val="DefaultParagraphFont"/>
    <w:uiPriority w:val="33"/>
    <w:qFormat/>
    <w:rsid w:val="00461925"/>
    <w:rPr>
      <w:b/>
      <w:bCs/>
      <w:i/>
      <w:iCs/>
      <w:spacing w:val="5"/>
    </w:rPr>
  </w:style>
  <w:style w:type="paragraph" w:customStyle="1" w:styleId="TableTextIndent">
    <w:name w:val="TableTextIndent"/>
    <w:basedOn w:val="TableText"/>
    <w:qFormat/>
    <w:rsid w:val="00CA0367"/>
    <w:pPr>
      <w:ind w:left="187"/>
    </w:pPr>
    <w:rPr>
      <w:bCs/>
    </w:rPr>
  </w:style>
  <w:style w:type="paragraph" w:customStyle="1" w:styleId="TableTextRight">
    <w:name w:val="TableTextRight"/>
    <w:basedOn w:val="TableText"/>
    <w:qFormat/>
    <w:rsid w:val="00CA0367"/>
    <w:pPr>
      <w:jc w:val="right"/>
    </w:pPr>
  </w:style>
  <w:style w:type="paragraph" w:customStyle="1" w:styleId="TableTextCenter">
    <w:name w:val="TableTextCenter"/>
    <w:basedOn w:val="TableText"/>
    <w:qFormat/>
    <w:rsid w:val="006C2212"/>
    <w:pPr>
      <w:jc w:val="center"/>
    </w:pPr>
    <w:rPr>
      <w:szCs w:val="22"/>
    </w:rPr>
  </w:style>
  <w:style w:type="paragraph" w:customStyle="1" w:styleId="AppendixBodyText">
    <w:name w:val="AppendixBodyText"/>
    <w:basedOn w:val="BodyText"/>
    <w:qFormat/>
    <w:rsid w:val="00803C42"/>
    <w:pPr>
      <w:ind w:firstLine="360"/>
    </w:pPr>
    <w:rPr>
      <w:snapToGrid w:val="0"/>
    </w:rPr>
  </w:style>
  <w:style w:type="paragraph" w:styleId="TOC1">
    <w:name w:val="toc 1"/>
    <w:basedOn w:val="Normal"/>
    <w:next w:val="Normal"/>
    <w:autoRedefine/>
    <w:uiPriority w:val="39"/>
    <w:unhideWhenUsed/>
    <w:rsid w:val="003814AE"/>
    <w:pPr>
      <w:tabs>
        <w:tab w:val="right" w:leader="dot" w:pos="9350"/>
      </w:tabs>
    </w:pPr>
    <w:rPr>
      <w:rFonts w:ascii="Arial" w:hAnsi="Arial"/>
      <w:sz w:val="22"/>
    </w:rPr>
  </w:style>
  <w:style w:type="paragraph" w:styleId="TOC3">
    <w:name w:val="toc 3"/>
    <w:basedOn w:val="Normal"/>
    <w:next w:val="Normal"/>
    <w:autoRedefine/>
    <w:uiPriority w:val="39"/>
    <w:unhideWhenUsed/>
    <w:rsid w:val="008D54CC"/>
    <w:pPr>
      <w:tabs>
        <w:tab w:val="left" w:pos="2160"/>
        <w:tab w:val="right" w:leader="dot" w:pos="9350"/>
      </w:tabs>
      <w:ind w:left="2160" w:hanging="720"/>
    </w:pPr>
    <w:rPr>
      <w:rFonts w:ascii="Arial" w:hAnsi="Arial"/>
      <w:noProof/>
      <w:sz w:val="22"/>
    </w:rPr>
  </w:style>
  <w:style w:type="paragraph" w:styleId="TOC5">
    <w:name w:val="toc 5"/>
    <w:basedOn w:val="Normal"/>
    <w:next w:val="Normal"/>
    <w:autoRedefine/>
    <w:uiPriority w:val="39"/>
    <w:unhideWhenUsed/>
    <w:rsid w:val="00591395"/>
    <w:pPr>
      <w:spacing w:before="120"/>
      <w:ind w:right="720"/>
      <w:contextualSpacing/>
    </w:pPr>
    <w:rPr>
      <w:rFonts w:ascii="Arial" w:hAnsi="Arial"/>
      <w:sz w:val="22"/>
    </w:rPr>
  </w:style>
  <w:style w:type="paragraph" w:customStyle="1" w:styleId="TableContinued">
    <w:name w:val="TableContinued"/>
    <w:basedOn w:val="Normal"/>
    <w:qFormat/>
    <w:rsid w:val="00CA6D10"/>
    <w:pPr>
      <w:jc w:val="right"/>
    </w:pPr>
    <w:rPr>
      <w:rFonts w:ascii="Arial" w:hAnsi="Arial"/>
      <w:sz w:val="18"/>
    </w:rPr>
  </w:style>
  <w:style w:type="paragraph" w:customStyle="1" w:styleId="TableTitleContinued">
    <w:name w:val="TableTitleContinued"/>
    <w:basedOn w:val="TableTitle"/>
    <w:qFormat/>
    <w:rsid w:val="00CA6D10"/>
  </w:style>
  <w:style w:type="table" w:customStyle="1" w:styleId="ListTable4-Accent11">
    <w:name w:val="List Table 4 - Accent 11"/>
    <w:basedOn w:val="TableNormal"/>
    <w:uiPriority w:val="49"/>
    <w:rsid w:val="00D819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val="0"/>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ppendixbodytext0">
    <w:name w:val="appendixbodytext"/>
    <w:basedOn w:val="Normal"/>
    <w:rsid w:val="00990B6A"/>
    <w:rPr>
      <w:rFonts w:eastAsiaTheme="minorHAnsi"/>
    </w:rPr>
  </w:style>
  <w:style w:type="paragraph" w:customStyle="1" w:styleId="tableheader0">
    <w:name w:val="tableheader"/>
    <w:basedOn w:val="Normal"/>
    <w:rsid w:val="00990B6A"/>
    <w:rPr>
      <w:rFonts w:eastAsiaTheme="minorHAnsi"/>
    </w:rPr>
  </w:style>
  <w:style w:type="paragraph" w:customStyle="1" w:styleId="tabletext0">
    <w:name w:val="tabletext"/>
    <w:basedOn w:val="Normal"/>
    <w:rsid w:val="00990B6A"/>
    <w:rPr>
      <w:rFonts w:eastAsiaTheme="minorHAnsi"/>
    </w:rPr>
  </w:style>
  <w:style w:type="paragraph" w:customStyle="1" w:styleId="tabletextindent0">
    <w:name w:val="tabletextindent"/>
    <w:basedOn w:val="Normal"/>
    <w:rsid w:val="00990B6A"/>
    <w:rPr>
      <w:rFonts w:eastAsiaTheme="minorHAnsi"/>
    </w:rPr>
  </w:style>
  <w:style w:type="table" w:customStyle="1" w:styleId="ListTable4-Accent12">
    <w:name w:val="List Table 4 - Accent 12"/>
    <w:basedOn w:val="TableNormal"/>
    <w:uiPriority w:val="49"/>
    <w:rsid w:val="00484DE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20">
    <w:name w:val="List Table 4 - Accent 120"/>
    <w:basedOn w:val="TableNormal"/>
    <w:uiPriority w:val="49"/>
    <w:rsid w:val="00604D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7E12B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863630"/>
    <w:rPr>
      <w:color w:val="605E5C"/>
      <w:shd w:val="clear" w:color="auto" w:fill="E1DFDD"/>
    </w:rPr>
  </w:style>
  <w:style w:type="paragraph" w:customStyle="1" w:styleId="paragraph">
    <w:name w:val="paragraph"/>
    <w:basedOn w:val="Normal"/>
    <w:rsid w:val="00055AC5"/>
    <w:pPr>
      <w:spacing w:before="100" w:beforeAutospacing="1" w:after="100" w:afterAutospacing="1"/>
    </w:pPr>
  </w:style>
  <w:style w:type="character" w:customStyle="1" w:styleId="normaltextrun">
    <w:name w:val="normaltextrun"/>
    <w:basedOn w:val="DefaultParagraphFont"/>
    <w:rsid w:val="00055AC5"/>
  </w:style>
  <w:style w:type="character" w:customStyle="1" w:styleId="eop">
    <w:name w:val="eop"/>
    <w:basedOn w:val="DefaultParagraphFont"/>
    <w:rsid w:val="00055AC5"/>
  </w:style>
  <w:style w:type="character" w:customStyle="1" w:styleId="contextualspellingandgrammarerror">
    <w:name w:val="contextualspellingandgrammarerror"/>
    <w:basedOn w:val="DefaultParagraphFont"/>
    <w:rsid w:val="00055AC5"/>
  </w:style>
  <w:style w:type="character" w:customStyle="1" w:styleId="NoSpacingChar">
    <w:name w:val="No Spacing Char"/>
    <w:basedOn w:val="DefaultParagraphFont"/>
    <w:link w:val="NoSpacing"/>
    <w:uiPriority w:val="1"/>
    <w:rsid w:val="009852D1"/>
    <w:rPr>
      <w:sz w:val="24"/>
      <w:szCs w:val="24"/>
    </w:rPr>
  </w:style>
  <w:style w:type="character" w:styleId="Mention">
    <w:name w:val="Mention"/>
    <w:basedOn w:val="DefaultParagraphFont"/>
    <w:uiPriority w:val="99"/>
    <w:unhideWhenUsed/>
    <w:rsid w:val="00CA5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nces.ed.gov/ipeds/join-in/npec" TargetMode="External" /><Relationship Id="rId12" Type="http://schemas.openxmlformats.org/officeDocument/2006/relationships/hyperlink" Target="https://www.whitehouse.gov/presidential-actions/2025/08/ensuring-transparency-in-higher-education-admissions/" TargetMode="External" /><Relationship Id="rId13" Type="http://schemas.openxmlformats.org/officeDocument/2006/relationships/hyperlink" Target="https://www.ed.gov/media/document/secretary-directive-ensuring-transparency-higher-education-admissions-august-7-2025-110497.pdf" TargetMode="External" /><Relationship Id="rId14" Type="http://schemas.openxmlformats.org/officeDocument/2006/relationships/hyperlink" Target="https://surveys.nces.ed.gov/ipeds/public/survey-materials/index" TargetMode="External" /><Relationship Id="rId15" Type="http://schemas.openxmlformats.org/officeDocument/2006/relationships/hyperlink" Target="https://nces.ed.gov/collegenavigator/" TargetMode="External" /><Relationship Id="rId16" Type="http://schemas.openxmlformats.org/officeDocument/2006/relationships/hyperlink" Target="https://collegescorecard.ed.gov/" TargetMode="External" /><Relationship Id="rId17" Type="http://schemas.openxmlformats.org/officeDocument/2006/relationships/hyperlink" Target="https://nces.ed.gov/ipeds/pdf/NPEC/data/The-History-and-Origins-of-Survey-Items.pdf" TargetMode="External" /><Relationship Id="rId18" Type="http://schemas.openxmlformats.org/officeDocument/2006/relationships/hyperlink" Target="https://www.federalregister.gov/documents/2024/03/29/2024-06469/revisions-to-ombs-statistical-policy-directive-no-15-standards-for-maintaining-collecting-and" TargetMode="External" /><Relationship Id="rId19" Type="http://schemas.openxmlformats.org/officeDocument/2006/relationships/hyperlink" Target="https://www.regulations.gov/document/ED-2025-SCC-0382-0001" TargetMode="External" /><Relationship Id="rId2" Type="http://schemas.openxmlformats.org/officeDocument/2006/relationships/webSettings" Target="webSettings.xml" /><Relationship Id="rId20" Type="http://schemas.openxmlformats.org/officeDocument/2006/relationships/hyperlink" Target="https://www.regulations.gov/document/ED-2025-SCC-0382-3464" TargetMode="External" /><Relationship Id="rId21" Type="http://schemas.openxmlformats.org/officeDocument/2006/relationships/image" Target="media/image1.png" /><Relationship Id="rId22" Type="http://schemas.openxmlformats.org/officeDocument/2006/relationships/hyperlink" Target="https://downloads.regulations.gov/ED-2025-SCC-0382-3466/attachment_18.pdf" TargetMode="External" /><Relationship Id="rId23" Type="http://schemas.openxmlformats.org/officeDocument/2006/relationships/hyperlink" Target="https://nces.ed.gov/ipeds/dictionary-generator?year=2024&amp;tableName=HD2024&amp;" TargetMode="External" /><Relationship Id="rId24" Type="http://schemas.openxmlformats.org/officeDocument/2006/relationships/hyperlink" Target="https://www.bls.gov/ooh/math/operations-research-analysts.htm" TargetMode="External" /><Relationship Id="rId25" Type="http://schemas.openxmlformats.org/officeDocument/2006/relationships/hyperlink" Target="https://nces.ed.gov/ipeds/use-the-data" TargetMode="External" /><Relationship Id="rId26" Type="http://schemas.openxmlformats.org/officeDocument/2006/relationships/hyperlink" Target="http://nces.ed.gov/collegenavigator/" TargetMode="Externa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980D8-BA73-4251-A993-EFD971A201B0}">
  <ds:schemaRefs>
    <ds:schemaRef ds:uri="http://schemas.microsoft.com/office/2006/metadata/properties"/>
    <ds:schemaRef ds:uri="http://schemas.microsoft.com/office/infopath/2007/PartnerControls"/>
    <ds:schemaRef ds:uri="cbf09c1f-469b-4f71-a1cf-515b2476fa1e"/>
  </ds:schemaRefs>
</ds:datastoreItem>
</file>

<file path=customXml/itemProps2.xml><?xml version="1.0" encoding="utf-8"?>
<ds:datastoreItem xmlns:ds="http://schemas.openxmlformats.org/officeDocument/2006/customXml" ds:itemID="{554FEB5A-6F47-472C-9E8B-A15396B896FF}">
  <ds:schemaRefs>
    <ds:schemaRef ds:uri="http://schemas.openxmlformats.org/officeDocument/2006/bibliography"/>
  </ds:schemaRefs>
</ds:datastoreItem>
</file>

<file path=customXml/itemProps3.xml><?xml version="1.0" encoding="utf-8"?>
<ds:datastoreItem xmlns:ds="http://schemas.openxmlformats.org/officeDocument/2006/customXml" ds:itemID="{736FEADB-950B-498C-8B49-21B8FC97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A85DF-261B-42B3-9668-57FA521DD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19389</Words>
  <Characters>110521</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2025-12-16T13:21:00Z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ies>
</file>