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6EB0" w:rsidRPr="00324111" w:rsidP="00352555" w14:paraId="75AC30AE" w14:textId="77777777">
      <w:pPr>
        <w:pStyle w:val="Heading1"/>
        <w:rPr>
          <w:rFonts w:ascii="Calibri" w:hAnsi="Calibri" w:cs="Calibri"/>
          <w:b/>
          <w:bCs/>
          <w:color w:val="auto"/>
          <w:sz w:val="56"/>
          <w:szCs w:val="56"/>
        </w:rPr>
      </w:pPr>
      <w:r w:rsidRPr="00324111">
        <w:rPr>
          <w:rFonts w:ascii="Calibri" w:hAnsi="Calibri" w:cs="Calibri"/>
          <w:b/>
          <w:bCs/>
          <w:color w:val="auto"/>
          <w:sz w:val="56"/>
          <w:szCs w:val="56"/>
        </w:rPr>
        <w:t xml:space="preserve">Integrated Postsecondary Education Data System (IPEDS) </w:t>
      </w:r>
      <w:r w:rsidRPr="00324111">
        <w:rPr>
          <w:rFonts w:ascii="Calibri" w:hAnsi="Calibri" w:cs="Calibri"/>
          <w:b/>
          <w:bCs/>
          <w:strike/>
          <w:color w:val="auto"/>
          <w:sz w:val="56"/>
          <w:szCs w:val="56"/>
        </w:rPr>
        <w:t>2024-25</w:t>
      </w:r>
      <w:r w:rsidRPr="00324111">
        <w:rPr>
          <w:rFonts w:ascii="Calibri" w:hAnsi="Calibri" w:cs="Calibri"/>
          <w:b/>
          <w:bCs/>
          <w:color w:val="auto"/>
          <w:sz w:val="56"/>
          <w:szCs w:val="56"/>
        </w:rPr>
        <w:t xml:space="preserve"> 2025-26 through 2026-27</w:t>
      </w:r>
    </w:p>
    <w:p w:rsidR="00326EB0" w:rsidRPr="00324111" w:rsidP="00352555" w14:paraId="178BD939" w14:textId="77777777">
      <w:pPr>
        <w:rPr>
          <w:b/>
          <w:bCs/>
          <w:sz w:val="56"/>
          <w:szCs w:val="56"/>
        </w:rPr>
      </w:pPr>
    </w:p>
    <w:p w:rsidR="00326EB0" w:rsidRPr="00324111" w:rsidP="00352555" w14:paraId="6B1930C7" w14:textId="0181D7F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Summary of Changes</w:t>
      </w:r>
    </w:p>
    <w:p w:rsidR="00326EB0" w:rsidRPr="007E4E5A" w:rsidP="00352555" w14:paraId="5164B2AA" w14:textId="77777777"/>
    <w:p w:rsidR="00326EB0" w:rsidRPr="007E4E5A" w:rsidP="00352555" w14:paraId="1F26F37C" w14:textId="77777777"/>
    <w:p w:rsidR="00326EB0" w:rsidRPr="007E4E5A" w:rsidP="00352555" w14:paraId="345799B7" w14:textId="77777777">
      <w:pPr>
        <w:pStyle w:val="Volume"/>
        <w:rPr>
          <w:highlight w:val="yellow"/>
        </w:rPr>
      </w:pPr>
      <w:r w:rsidRPr="007E4E5A">
        <w:t>OMB No. 1850-0582 v.</w:t>
      </w:r>
      <w:r>
        <w:t xml:space="preserve"> </w:t>
      </w:r>
      <w:r w:rsidRPr="005877AC">
        <w:t>33</w:t>
      </w:r>
    </w:p>
    <w:p w:rsidR="00326EB0" w:rsidRPr="007E4E5A" w:rsidP="00352555" w14:paraId="1FB0C7C4" w14:textId="77777777"/>
    <w:p w:rsidR="00326EB0" w:rsidRPr="007E4E5A" w:rsidP="00352555" w14:paraId="5BEC6C37" w14:textId="77777777"/>
    <w:p w:rsidR="00326EB0" w:rsidRPr="007E4E5A" w:rsidP="00352555" w14:paraId="180054CC" w14:textId="77777777"/>
    <w:p w:rsidR="00326EB0" w:rsidRPr="007E4E5A" w:rsidP="00352555" w14:paraId="5FC1CF47" w14:textId="77777777"/>
    <w:p w:rsidR="00326EB0" w:rsidRPr="007E4E5A" w:rsidP="00352555" w14:paraId="28A10157" w14:textId="77777777"/>
    <w:p w:rsidR="00E36828" w:rsidRPr="002027DA" w:rsidP="00E36828" w14:paraId="16D2DAA4" w14:textId="77777777">
      <w:pPr>
        <w:rPr>
          <w:b/>
          <w:bCs/>
          <w:i/>
          <w:iCs/>
          <w:sz w:val="28"/>
          <w:szCs w:val="28"/>
        </w:rPr>
      </w:pPr>
      <w:r w:rsidRPr="002027DA">
        <w:rPr>
          <w:b/>
          <w:bCs/>
          <w:i/>
          <w:iCs/>
          <w:sz w:val="28"/>
          <w:szCs w:val="28"/>
        </w:rPr>
        <w:t>Submitted by:</w:t>
      </w:r>
    </w:p>
    <w:p w:rsidR="00E36828" w:rsidRPr="002027DA" w:rsidP="00E36828" w14:paraId="321A8771" w14:textId="77777777">
      <w:pPr>
        <w:jc w:val="both"/>
        <w:rPr>
          <w:sz w:val="28"/>
          <w:szCs w:val="28"/>
        </w:rPr>
      </w:pPr>
      <w:r w:rsidRPr="002027DA">
        <w:rPr>
          <w:sz w:val="28"/>
          <w:szCs w:val="28"/>
        </w:rPr>
        <w:t>National Center for Education Statistics (NCES)</w:t>
      </w:r>
    </w:p>
    <w:p w:rsidR="00E36828" w:rsidRPr="002027DA" w:rsidP="00E36828" w14:paraId="3ECAC6ED" w14:textId="77777777">
      <w:pPr>
        <w:jc w:val="both"/>
        <w:rPr>
          <w:sz w:val="28"/>
          <w:szCs w:val="28"/>
        </w:rPr>
      </w:pPr>
      <w:r w:rsidRPr="002027DA">
        <w:rPr>
          <w:sz w:val="28"/>
          <w:szCs w:val="28"/>
        </w:rPr>
        <w:t>Institute of Education Sciences</w:t>
      </w:r>
    </w:p>
    <w:p w:rsidR="002027DA" w:rsidRPr="002027DA" w:rsidP="00E36828" w14:paraId="5C3B4B57" w14:textId="77777777">
      <w:pPr>
        <w:rPr>
          <w:sz w:val="28"/>
          <w:szCs w:val="28"/>
        </w:rPr>
      </w:pPr>
      <w:r w:rsidRPr="002027DA">
        <w:rPr>
          <w:sz w:val="28"/>
          <w:szCs w:val="28"/>
        </w:rPr>
        <w:t xml:space="preserve">U.S. Department of Education </w:t>
      </w:r>
    </w:p>
    <w:p w:rsidR="002027DA" w:rsidRPr="002027DA" w:rsidP="00E36828" w14:paraId="74E455E3" w14:textId="77777777">
      <w:pPr>
        <w:rPr>
          <w:sz w:val="28"/>
          <w:szCs w:val="28"/>
        </w:rPr>
      </w:pPr>
    </w:p>
    <w:p w:rsidR="002027DA" w:rsidRPr="002027DA" w:rsidP="00E36828" w14:paraId="3B7B9BA0" w14:textId="77777777">
      <w:pPr>
        <w:rPr>
          <w:sz w:val="28"/>
          <w:szCs w:val="28"/>
        </w:rPr>
      </w:pPr>
    </w:p>
    <w:p w:rsidR="007A580D" w:rsidRPr="002027DA" w:rsidP="00E36828" w14:paraId="390091ED" w14:textId="310AE6E4">
      <w:pPr>
        <w:rPr>
          <w:b/>
          <w:bCs/>
        </w:rPr>
      </w:pPr>
      <w:r w:rsidRPr="002027DA">
        <w:rPr>
          <w:b/>
          <w:bCs/>
          <w:sz w:val="28"/>
          <w:szCs w:val="28"/>
        </w:rPr>
        <w:t>October 2025</w:t>
      </w:r>
      <w:r w:rsidRPr="002027DA">
        <w:rPr>
          <w:b/>
          <w:bCs/>
        </w:rPr>
        <w:br w:type="page"/>
      </w:r>
    </w:p>
    <w:p w:rsidR="007A580D" w:rsidRPr="00352555" w:rsidP="00352555" w14:paraId="06799A91" w14:textId="3EA4F837">
      <w:pPr>
        <w:rPr>
          <w:b/>
          <w:bCs/>
          <w:sz w:val="28"/>
          <w:szCs w:val="28"/>
        </w:rPr>
      </w:pPr>
      <w:r w:rsidRPr="00352555">
        <w:rPr>
          <w:b/>
          <w:bCs/>
          <w:sz w:val="28"/>
          <w:szCs w:val="28"/>
        </w:rPr>
        <w:t>Purpose of this Submission</w:t>
      </w:r>
    </w:p>
    <w:p w:rsidR="00711F02" w:rsidP="00352555" w14:paraId="16B8D323" w14:textId="77777777"/>
    <w:p w:rsidR="00711F02" w:rsidP="00352555" w14:paraId="51670A1C" w14:textId="63FFB94B">
      <w:pPr>
        <w:rPr>
          <w:snapToGrid w:val="0"/>
        </w:rPr>
      </w:pPr>
      <w:r w:rsidRPr="00B1425A">
        <w:rPr>
          <w:snapToGrid w:val="0"/>
        </w:rPr>
        <w:t xml:space="preserve">The National Center for Education Statistics (NCES) is seeking clearance for the </w:t>
      </w:r>
      <w:r w:rsidRPr="00B1425A">
        <w:rPr>
          <w:strike/>
        </w:rPr>
        <w:t>2024-25</w:t>
      </w:r>
      <w:r w:rsidRPr="00B1425A">
        <w:t xml:space="preserve">, 2025-26, and 2026-27 </w:t>
      </w:r>
      <w:r w:rsidRPr="00B1425A">
        <w:rPr>
          <w:snapToGrid w:val="0"/>
        </w:rPr>
        <w:t>Integrated Postsecondary Education Data System (IPEDS) data collections. Current clearance covers the 2024-25 through 2026-27 collections and is due to expire on August 31, 2027.</w:t>
      </w:r>
      <w:r w:rsidR="00FE3D3B">
        <w:rPr>
          <w:snapToGrid w:val="0"/>
        </w:rPr>
        <w:t xml:space="preserve"> The purpose of this </w:t>
      </w:r>
      <w:r w:rsidR="00995B79">
        <w:rPr>
          <w:snapToGrid w:val="0"/>
        </w:rPr>
        <w:t>submission</w:t>
      </w:r>
      <w:r w:rsidR="00FE3D3B">
        <w:rPr>
          <w:snapToGrid w:val="0"/>
        </w:rPr>
        <w:t xml:space="preserve"> is to request clearance for a new survey component to be added to the 2025-26 IPEDS Winter data collection.</w:t>
      </w:r>
    </w:p>
    <w:p w:rsidR="00D61FF2" w:rsidP="00352555" w14:paraId="54841F6D" w14:textId="77777777">
      <w:pPr>
        <w:rPr>
          <w:snapToGrid w:val="0"/>
        </w:rPr>
      </w:pPr>
    </w:p>
    <w:p w:rsidR="00D61FF2" w:rsidP="00352555" w14:paraId="51A180BD" w14:textId="442E9E52">
      <w:r w:rsidRPr="00352555">
        <w:t xml:space="preserve">On August 7, 2025, President </w:t>
      </w:r>
      <w:r w:rsidR="00AC17A4">
        <w:t xml:space="preserve">Donald </w:t>
      </w:r>
      <w:r w:rsidRPr="00352555">
        <w:t xml:space="preserve">Trump signed the </w:t>
      </w:r>
      <w:hyperlink r:id="rId8" w:history="1">
        <w:hyperlink r:id="rId8" w:history="1">
          <w:r w:rsidRPr="00F21E3B">
            <w:rPr>
              <w:rStyle w:val="Hyperlink"/>
              <w:rFonts w:cs="Calibri"/>
            </w:rPr>
            <w:t>Ensuring Transparency in Higher Education Admissions</w:t>
          </w:r>
        </w:hyperlink>
        <w:r w:rsidRPr="00F21E3B">
          <w:rPr>
            <w:rStyle w:val="Hyperlink"/>
            <w:rFonts w:cs="Calibri"/>
          </w:rPr>
          <w:t xml:space="preserve"> Executive Action</w:t>
        </w:r>
      </w:hyperlink>
      <w:r w:rsidRPr="00352555">
        <w:t>. This memorandum requires “the Secretary of Education, in coordination with NCES” to “expand the scope of required reporting to provide adequate transparency into admissions.”</w:t>
      </w:r>
      <w:r w:rsidR="00F21E3B">
        <w:t xml:space="preserve"> </w:t>
      </w:r>
      <w:r w:rsidR="007353FC">
        <w:t>In response to this</w:t>
      </w:r>
      <w:r w:rsidR="00F21E3B">
        <w:t xml:space="preserve"> Executive Action, Secretary of Education Linda McMahon issued a </w:t>
      </w:r>
      <w:hyperlink r:id="rId9" w:history="1">
        <w:r w:rsidR="007353FC">
          <w:rPr>
            <w:rStyle w:val="Hyperlink"/>
            <w:rFonts w:cs="Calibri"/>
          </w:rPr>
          <w:t>directive</w:t>
        </w:r>
      </w:hyperlink>
      <w:r w:rsidR="00F21E3B">
        <w:t xml:space="preserve"> to NCES </w:t>
      </w:r>
      <w:r w:rsidR="00AA07E1">
        <w:t xml:space="preserve">directing it to </w:t>
      </w:r>
      <w:r w:rsidR="007353FC">
        <w:t>initiate changes to IPEDS for the 2025-26 data collection</w:t>
      </w:r>
      <w:r w:rsidR="00324111">
        <w:t xml:space="preserve">. This </w:t>
      </w:r>
      <w:r w:rsidR="009E6042">
        <w:t>directive</w:t>
      </w:r>
      <w:r w:rsidR="00324111">
        <w:t xml:space="preserve"> outlined new data elements to be collected and the timeline for implementation – within the 120-day deadline specified in the Executive Action. </w:t>
      </w:r>
      <w:r w:rsidR="00E36828">
        <w:t xml:space="preserve">After receipt of this directive, NCES developed </w:t>
      </w:r>
      <w:r w:rsidR="00B76A2F">
        <w:t xml:space="preserve">data collection </w:t>
      </w:r>
      <w:r w:rsidR="000A39D5">
        <w:t>materials</w:t>
      </w:r>
      <w:r w:rsidR="00E3425B">
        <w:t xml:space="preserve">, </w:t>
      </w:r>
      <w:r w:rsidR="00B76A2F">
        <w:t xml:space="preserve">instructions, definitions, </w:t>
      </w:r>
      <w:r w:rsidR="009E6042">
        <w:t xml:space="preserve">and </w:t>
      </w:r>
      <w:r w:rsidR="009F2AB5">
        <w:t>communication materials</w:t>
      </w:r>
      <w:r w:rsidR="009E6042">
        <w:t xml:space="preserve"> </w:t>
      </w:r>
      <w:r w:rsidR="00B76A2F">
        <w:t>for a new IPEDS survey component</w:t>
      </w:r>
      <w:r w:rsidR="00AC17A4">
        <w:t xml:space="preserve"> –</w:t>
      </w:r>
      <w:r w:rsidR="00B76A2F">
        <w:t xml:space="preserve"> </w:t>
      </w:r>
      <w:r w:rsidRPr="009F2AB5" w:rsidR="00B76A2F">
        <w:rPr>
          <w:b/>
          <w:bCs/>
        </w:rPr>
        <w:t>The Admissions and Consumer Transparency Supplement (ACTS)</w:t>
      </w:r>
      <w:r w:rsidR="00AC17A4">
        <w:t xml:space="preserve"> – to be added to the Winter data collection in the 2025-26 academic year. The materials necessary to obtain clearance to implement the new ACTS survey component are included in this package.</w:t>
      </w:r>
    </w:p>
    <w:p w:rsidR="00324111" w:rsidP="00352555" w14:paraId="69274A6F" w14:textId="77777777"/>
    <w:p w:rsidR="00324111" w:rsidRPr="00324111" w:rsidP="00352555" w14:paraId="2274A054" w14:textId="125BD6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Summary of </w:t>
      </w:r>
      <w:r w:rsidR="00A811EF">
        <w:rPr>
          <w:b/>
          <w:bCs/>
          <w:sz w:val="28"/>
          <w:szCs w:val="28"/>
        </w:rPr>
        <w:t>Changes</w:t>
      </w:r>
      <w:r w:rsidRPr="00324111">
        <w:rPr>
          <w:b/>
          <w:bCs/>
          <w:sz w:val="28"/>
          <w:szCs w:val="28"/>
        </w:rPr>
        <w:t xml:space="preserve"> in this Submission</w:t>
      </w:r>
    </w:p>
    <w:p w:rsidR="00324111" w:rsidP="00352555" w14:paraId="27F5BEF4" w14:textId="77777777"/>
    <w:p w:rsidR="00120BD0" w:rsidP="00843767" w14:paraId="16073A1E" w14:textId="4359119B">
      <w:r>
        <w:t>Updates to S</w:t>
      </w:r>
      <w:r w:rsidR="00740B6A">
        <w:t>upporting Statement Part A</w:t>
      </w:r>
      <w:r w:rsidR="008A47B0">
        <w:t xml:space="preserve"> </w:t>
      </w:r>
      <w:r>
        <w:t>include</w:t>
      </w:r>
      <w:r>
        <w:t>:</w:t>
      </w:r>
    </w:p>
    <w:p w:rsidR="00A925C1" w:rsidP="00120BD0" w14:paraId="352785B7" w14:textId="3DD6BEFB">
      <w:pPr>
        <w:pStyle w:val="ListParagraph"/>
        <w:numPr>
          <w:ilvl w:val="0"/>
          <w:numId w:val="1"/>
        </w:numPr>
      </w:pPr>
      <w:r>
        <w:t>Updated background and summary of proposed changes to IPEDS</w:t>
      </w:r>
    </w:p>
    <w:p w:rsidR="00CB5CCD" w:rsidP="00120BD0" w14:paraId="55473B31" w14:textId="27564F28">
      <w:pPr>
        <w:pStyle w:val="ListParagraph"/>
        <w:numPr>
          <w:ilvl w:val="0"/>
          <w:numId w:val="1"/>
        </w:numPr>
      </w:pPr>
      <w:r>
        <w:t>Updated data collection methodology describing the methods for collecting ACTS data</w:t>
      </w:r>
      <w:r w:rsidR="00237431">
        <w:t xml:space="preserve"> (A.1.b)</w:t>
      </w:r>
    </w:p>
    <w:p w:rsidR="00120BD0" w:rsidP="00120BD0" w14:paraId="34B27CDC" w14:textId="1A549101">
      <w:pPr>
        <w:pStyle w:val="ListParagraph"/>
        <w:numPr>
          <w:ilvl w:val="0"/>
          <w:numId w:val="1"/>
        </w:numPr>
      </w:pPr>
      <w:r>
        <w:t>Updated data content describing the data elements included in the ACTS</w:t>
      </w:r>
      <w:r w:rsidR="00237431">
        <w:t xml:space="preserve"> (A.1.b)</w:t>
      </w:r>
    </w:p>
    <w:p w:rsidR="00120BD0" w:rsidP="00120BD0" w14:paraId="641195B8" w14:textId="4DF09B9F">
      <w:pPr>
        <w:pStyle w:val="ListParagraph"/>
        <w:numPr>
          <w:ilvl w:val="0"/>
          <w:numId w:val="1"/>
        </w:numPr>
      </w:pPr>
      <w:r>
        <w:t xml:space="preserve">Updated justification reflecting the executive </w:t>
      </w:r>
      <w:r w:rsidR="00D710CB">
        <w:t>memoranda requiring the ACTS data collection</w:t>
      </w:r>
      <w:r w:rsidR="00F20EF8">
        <w:t xml:space="preserve"> (A.1</w:t>
      </w:r>
      <w:r w:rsidR="00237431">
        <w:t>.e</w:t>
      </w:r>
      <w:r w:rsidR="00F20EF8">
        <w:t>)</w:t>
      </w:r>
    </w:p>
    <w:p w:rsidR="00A75BA7" w:rsidP="00120BD0" w14:paraId="2F47673B" w14:textId="209E618B">
      <w:pPr>
        <w:pStyle w:val="ListParagraph"/>
        <w:numPr>
          <w:ilvl w:val="0"/>
          <w:numId w:val="1"/>
        </w:numPr>
      </w:pPr>
      <w:r>
        <w:t>Updated information about the use of technology and other technological collection techniques</w:t>
      </w:r>
      <w:r w:rsidR="005325D9">
        <w:t xml:space="preserve"> (A.3)</w:t>
      </w:r>
    </w:p>
    <w:p w:rsidR="005325D9" w:rsidP="00120BD0" w14:paraId="7B8EB23F" w14:textId="30D23089">
      <w:pPr>
        <w:pStyle w:val="ListParagraph"/>
        <w:numPr>
          <w:ilvl w:val="0"/>
          <w:numId w:val="1"/>
        </w:numPr>
      </w:pPr>
      <w:r>
        <w:t>Updated procedures for the assurance of confidentiality pertaining to the ACTS data collection (A.10)</w:t>
      </w:r>
    </w:p>
    <w:p w:rsidR="00A75BA7" w:rsidP="00120BD0" w14:paraId="769A79E0" w14:textId="2F08B02B">
      <w:pPr>
        <w:pStyle w:val="ListParagraph"/>
        <w:numPr>
          <w:ilvl w:val="0"/>
          <w:numId w:val="1"/>
        </w:numPr>
      </w:pPr>
      <w:r>
        <w:t>Updated burden estimates</w:t>
      </w:r>
      <w:r w:rsidR="00237431">
        <w:t xml:space="preserve"> (A.12)</w:t>
      </w:r>
    </w:p>
    <w:p w:rsidR="00D710CB" w:rsidP="00D710CB" w14:paraId="61F676CF" w14:textId="77777777"/>
    <w:p w:rsidR="00D710CB" w:rsidP="00D710CB" w14:paraId="78CE9DD7" w14:textId="1B953536">
      <w:r>
        <w:t>Updates to S</w:t>
      </w:r>
      <w:r>
        <w:t>upporting Statement Part B</w:t>
      </w:r>
      <w:r>
        <w:t xml:space="preserve"> include:</w:t>
      </w:r>
    </w:p>
    <w:p w:rsidR="00A925C1" w:rsidP="00A925C1" w14:paraId="63E51C6E" w14:textId="0C90D5CD">
      <w:pPr>
        <w:pStyle w:val="ListParagraph"/>
        <w:numPr>
          <w:ilvl w:val="0"/>
          <w:numId w:val="3"/>
        </w:numPr>
      </w:pPr>
      <w:r>
        <w:t>Information about the eligible institutions that will respond to the ACTS survey component</w:t>
      </w:r>
      <w:r w:rsidR="008A2937">
        <w:t xml:space="preserve"> (B.1)</w:t>
      </w:r>
    </w:p>
    <w:p w:rsidR="00371CB5" w:rsidP="00A925C1" w14:paraId="79EFB41F" w14:textId="7003AA9F">
      <w:pPr>
        <w:pStyle w:val="ListParagraph"/>
        <w:numPr>
          <w:ilvl w:val="0"/>
          <w:numId w:val="3"/>
        </w:numPr>
      </w:pPr>
      <w:r>
        <w:t>Information about the tests of procedures and methods (B.4)</w:t>
      </w:r>
    </w:p>
    <w:p w:rsidR="008A2937" w:rsidP="008A2937" w14:paraId="24FED35A" w14:textId="77777777"/>
    <w:p w:rsidR="008A2937" w:rsidP="008A2937" w14:paraId="0A2FEE0F" w14:textId="7F98F87C">
      <w:r>
        <w:t>Updates to Appendix A: Detailed Proposed Changes include:</w:t>
      </w:r>
    </w:p>
    <w:p w:rsidR="00637EE7" w:rsidP="00637EE7" w14:paraId="4C619C1A" w14:textId="21CDFA6D">
      <w:pPr>
        <w:pStyle w:val="ListParagraph"/>
        <w:numPr>
          <w:ilvl w:val="0"/>
          <w:numId w:val="4"/>
        </w:numPr>
      </w:pPr>
      <w:r>
        <w:t>An introduction of the ACTS as a new survey component, not a change to any existing survey component.</w:t>
      </w:r>
    </w:p>
    <w:p w:rsidR="00637EE7" w:rsidP="00637EE7" w14:paraId="681A641B" w14:textId="77777777"/>
    <w:p w:rsidR="00637EE7" w:rsidP="00637EE7" w14:paraId="28102BE0" w14:textId="4E35F4E8">
      <w:r>
        <w:t>Updates to Appendix B: Communications Package include:</w:t>
      </w:r>
    </w:p>
    <w:p w:rsidR="00740B6A" w:rsidP="00CB5CCD" w14:paraId="688A99C5" w14:textId="1C01F48B">
      <w:pPr>
        <w:pStyle w:val="ListParagraph"/>
        <w:numPr>
          <w:ilvl w:val="0"/>
          <w:numId w:val="1"/>
        </w:numPr>
      </w:pPr>
      <w:r>
        <w:t>S</w:t>
      </w:r>
      <w:r w:rsidR="008A47B0">
        <w:t xml:space="preserve">upplemental communication materials that will be distributed to the institutions </w:t>
      </w:r>
      <w:r w:rsidR="00611F8A">
        <w:t>that</w:t>
      </w:r>
      <w:r w:rsidR="008A47B0">
        <w:t xml:space="preserve"> will be required to respond to the ACTS</w:t>
      </w:r>
      <w:r w:rsidR="004C1FD9">
        <w:t>.</w:t>
      </w:r>
    </w:p>
    <w:p w:rsidR="00611F8A" w:rsidP="00611F8A" w14:paraId="6AAF45C8" w14:textId="77777777"/>
    <w:p w:rsidR="00611F8A" w:rsidP="00611F8A" w14:paraId="4CCDBB83" w14:textId="77DA90B5">
      <w:r>
        <w:t>Updates to Appendix C: Keyholder Handbook include:</w:t>
      </w:r>
    </w:p>
    <w:p w:rsidR="00740B6A" w:rsidP="00CB5CCD" w14:paraId="5E58DC3A" w14:textId="3F370C3F">
      <w:pPr>
        <w:pStyle w:val="ListParagraph"/>
        <w:numPr>
          <w:ilvl w:val="0"/>
          <w:numId w:val="1"/>
        </w:numPr>
      </w:pPr>
      <w:r>
        <w:t>U</w:t>
      </w:r>
      <w:r w:rsidR="00E77E46">
        <w:t xml:space="preserve">pdates </w:t>
      </w:r>
      <w:r>
        <w:t>to reference the new ACTS survey component, where applicable</w:t>
      </w:r>
      <w:r w:rsidR="00E77E46">
        <w:t>.</w:t>
      </w:r>
    </w:p>
    <w:p w:rsidR="006663E6" w:rsidP="006663E6" w14:paraId="28F21D04" w14:textId="77777777"/>
    <w:p w:rsidR="006663E6" w:rsidP="006663E6" w14:paraId="61834AE3" w14:textId="1FD8D563">
      <w:r>
        <w:t>Updates to Appendix D: Directed Questions include:</w:t>
      </w:r>
    </w:p>
    <w:p w:rsidR="00447B5F" w:rsidP="00CB5CCD" w14:paraId="1C71B1AD" w14:textId="0C620C8C">
      <w:pPr>
        <w:pStyle w:val="ListParagraph"/>
        <w:numPr>
          <w:ilvl w:val="0"/>
          <w:numId w:val="1"/>
        </w:numPr>
      </w:pPr>
      <w:r>
        <w:t>N</w:t>
      </w:r>
      <w:r>
        <w:t xml:space="preserve">ew directed questions published with the August 15 </w:t>
      </w:r>
      <w:hyperlink r:id="rId10" w:history="1">
        <w:r w:rsidRPr="004C1FD9">
          <w:rPr>
            <w:rStyle w:val="Hyperlink"/>
            <w:rFonts w:cs="Calibri"/>
          </w:rPr>
          <w:t>Federal Register Notice</w:t>
        </w:r>
      </w:hyperlink>
      <w:r w:rsidR="004C1FD9">
        <w:t>.</w:t>
      </w:r>
    </w:p>
    <w:p w:rsidR="006663E6" w:rsidP="006663E6" w14:paraId="051E4122" w14:textId="77777777"/>
    <w:p w:rsidR="006663E6" w:rsidP="006663E6" w14:paraId="585FD897" w14:textId="4C3AF2B6">
      <w:r>
        <w:t xml:space="preserve">Updates to Appendix E: </w:t>
      </w:r>
      <w:r w:rsidR="008852D2">
        <w:t>Federal Register Notice 60 Day Comment Responses include:</w:t>
      </w:r>
    </w:p>
    <w:p w:rsidR="008852D2" w:rsidP="008852D2" w14:paraId="588AA21C" w14:textId="006B6B26">
      <w:pPr>
        <w:pStyle w:val="ListParagraph"/>
        <w:numPr>
          <w:ilvl w:val="0"/>
          <w:numId w:val="1"/>
        </w:numPr>
      </w:pPr>
      <w:r>
        <w:t xml:space="preserve">A summary </w:t>
      </w:r>
      <w:r w:rsidR="00FC62BF">
        <w:t>of the comments received during the 60 Day Public Comment period and NCES’s response to those comments.</w:t>
      </w:r>
    </w:p>
    <w:p w:rsidR="00113A18" w:rsidP="00113A18" w14:paraId="3B5D16CC" w14:textId="77777777"/>
    <w:p w:rsidR="00113A18" w:rsidP="00113A18" w14:paraId="3700DE53" w14:textId="77777777"/>
    <w:p w:rsidR="00113A18" w:rsidP="00113A18" w14:paraId="47FA8EDB" w14:textId="4BFCA98A">
      <w:r>
        <w:t>Updates to the IPEDS glossary include:</w:t>
      </w:r>
    </w:p>
    <w:p w:rsidR="00113A18" w:rsidP="00113A18" w14:paraId="288223D2" w14:textId="7F5DF0AA">
      <w:pPr>
        <w:pStyle w:val="ListParagraph"/>
        <w:numPr>
          <w:ilvl w:val="0"/>
          <w:numId w:val="1"/>
        </w:numPr>
      </w:pPr>
      <w:r>
        <w:t>New terms defined for the ACTS survey component</w:t>
      </w:r>
    </w:p>
    <w:p w:rsidR="00B70227" w:rsidP="00113A18" w14:paraId="19832F26" w14:textId="1C881F7F">
      <w:pPr>
        <w:pStyle w:val="ListParagraph"/>
        <w:numPr>
          <w:ilvl w:val="0"/>
          <w:numId w:val="1"/>
        </w:numPr>
      </w:pPr>
      <w:r>
        <w:t>Revised definition of the SAT</w:t>
      </w:r>
    </w:p>
    <w:p w:rsidR="0074197A" w:rsidP="0074197A" w14:paraId="3C29D791" w14:textId="77777777"/>
    <w:p w:rsidR="0074197A" w:rsidP="0074197A" w14:paraId="02E52FFF" w14:textId="749CAA31">
      <w:r>
        <w:t>Included with this submission is a new ACTS survey</w:t>
      </w:r>
      <w:r w:rsidR="001D6F21">
        <w:t xml:space="preserve"> </w:t>
      </w:r>
      <w:r w:rsidR="001D6F21">
        <w:t>component</w:t>
      </w:r>
      <w:r>
        <w:t xml:space="preserve"> package</w:t>
      </w:r>
      <w:r w:rsidR="40ADD25F">
        <w:t xml:space="preserve">, which </w:t>
      </w:r>
      <w:r>
        <w:t>contains</w:t>
      </w:r>
      <w:r>
        <w:t xml:space="preserve"> the instructions, data collection</w:t>
      </w:r>
      <w:r w:rsidR="001D6F21">
        <w:t xml:space="preserve"> materials, and Frequently Asked Questions for the new ACTS survey </w:t>
      </w:r>
      <w:r w:rsidR="001D6F21">
        <w:t>component</w:t>
      </w:r>
      <w:r w:rsidR="001D6F21">
        <w:t>.</w:t>
      </w:r>
    </w:p>
    <w:p w:rsidR="004C1FD9" w:rsidP="004C1FD9" w14:paraId="415C65A1" w14:textId="77777777"/>
    <w:p w:rsidR="0073631C" w:rsidRPr="00352555" w:rsidP="004C1FD9" w14:paraId="5FBF9176" w14:textId="7A47BF98">
      <w:r>
        <w:t xml:space="preserve">None of the existing </w:t>
      </w:r>
      <w:r w:rsidR="00515DE3">
        <w:t xml:space="preserve">IPEDS </w:t>
      </w:r>
      <w:r>
        <w:t>survey component packages have been revised for this submission.</w:t>
      </w:r>
    </w:p>
    <w:sectPr w:rsidSect="00E21278">
      <w:pgSz w:w="12240" w:h="15840" w:orient="portrait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487F60"/>
    <w:multiLevelType w:val="hybridMultilevel"/>
    <w:tmpl w:val="0C243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753"/>
    <w:multiLevelType w:val="hybridMultilevel"/>
    <w:tmpl w:val="9EB2C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0295F"/>
    <w:multiLevelType w:val="hybridMultilevel"/>
    <w:tmpl w:val="CB30A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55681"/>
    <w:multiLevelType w:val="hybridMultilevel"/>
    <w:tmpl w:val="A7A6F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16865">
    <w:abstractNumId w:val="0"/>
  </w:num>
  <w:num w:numId="2" w16cid:durableId="1031222790">
    <w:abstractNumId w:val="1"/>
  </w:num>
  <w:num w:numId="3" w16cid:durableId="757866390">
    <w:abstractNumId w:val="3"/>
  </w:num>
  <w:num w:numId="4" w16cid:durableId="116813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25"/>
    <w:rsid w:val="000A39D5"/>
    <w:rsid w:val="000E0583"/>
    <w:rsid w:val="00113A18"/>
    <w:rsid w:val="00120BD0"/>
    <w:rsid w:val="00196381"/>
    <w:rsid w:val="001D6F21"/>
    <w:rsid w:val="001F451A"/>
    <w:rsid w:val="002027DA"/>
    <w:rsid w:val="00237431"/>
    <w:rsid w:val="00294AE8"/>
    <w:rsid w:val="00303050"/>
    <w:rsid w:val="00324111"/>
    <w:rsid w:val="00326EB0"/>
    <w:rsid w:val="00352555"/>
    <w:rsid w:val="00371CB5"/>
    <w:rsid w:val="003A1302"/>
    <w:rsid w:val="0043055C"/>
    <w:rsid w:val="00447B5F"/>
    <w:rsid w:val="004C1FD9"/>
    <w:rsid w:val="00515DE3"/>
    <w:rsid w:val="005325D9"/>
    <w:rsid w:val="005877AC"/>
    <w:rsid w:val="00611F8A"/>
    <w:rsid w:val="00637EE7"/>
    <w:rsid w:val="00652814"/>
    <w:rsid w:val="006663E6"/>
    <w:rsid w:val="00666E25"/>
    <w:rsid w:val="006E71B5"/>
    <w:rsid w:val="00711F02"/>
    <w:rsid w:val="007353FC"/>
    <w:rsid w:val="0073631C"/>
    <w:rsid w:val="00740B6A"/>
    <w:rsid w:val="0074197A"/>
    <w:rsid w:val="007A580D"/>
    <w:rsid w:val="007B5D85"/>
    <w:rsid w:val="007E4E5A"/>
    <w:rsid w:val="00843767"/>
    <w:rsid w:val="008852D2"/>
    <w:rsid w:val="008A2937"/>
    <w:rsid w:val="008A47B0"/>
    <w:rsid w:val="008E12AF"/>
    <w:rsid w:val="00944DD4"/>
    <w:rsid w:val="00995B79"/>
    <w:rsid w:val="009E6042"/>
    <w:rsid w:val="009F2AB5"/>
    <w:rsid w:val="00A75BA7"/>
    <w:rsid w:val="00A811EF"/>
    <w:rsid w:val="00A925C1"/>
    <w:rsid w:val="00AA07E1"/>
    <w:rsid w:val="00AC17A4"/>
    <w:rsid w:val="00AC222A"/>
    <w:rsid w:val="00B1425A"/>
    <w:rsid w:val="00B70227"/>
    <w:rsid w:val="00B76A2F"/>
    <w:rsid w:val="00BB713F"/>
    <w:rsid w:val="00C0085D"/>
    <w:rsid w:val="00C55A10"/>
    <w:rsid w:val="00C57890"/>
    <w:rsid w:val="00CB5CCD"/>
    <w:rsid w:val="00D61FF2"/>
    <w:rsid w:val="00D710CB"/>
    <w:rsid w:val="00D874A6"/>
    <w:rsid w:val="00E21278"/>
    <w:rsid w:val="00E23D1B"/>
    <w:rsid w:val="00E3425B"/>
    <w:rsid w:val="00E36828"/>
    <w:rsid w:val="00E77E46"/>
    <w:rsid w:val="00EB1FD2"/>
    <w:rsid w:val="00F20EF8"/>
    <w:rsid w:val="00F21E3B"/>
    <w:rsid w:val="00F951AE"/>
    <w:rsid w:val="00FB51E8"/>
    <w:rsid w:val="00FC62BF"/>
    <w:rsid w:val="00FD4075"/>
    <w:rsid w:val="00FE3D3B"/>
    <w:rsid w:val="3D1884A7"/>
    <w:rsid w:val="40ADD2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461B76"/>
  <w15:chartTrackingRefBased/>
  <w15:docId w15:val="{6962D3AC-6A1C-4A79-92B6-DC14BE3B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55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6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E25"/>
    <w:rPr>
      <w:b/>
      <w:bCs/>
      <w:smallCaps/>
      <w:color w:val="0F4761" w:themeColor="accent1" w:themeShade="BF"/>
      <w:spacing w:val="5"/>
    </w:rPr>
  </w:style>
  <w:style w:type="paragraph" w:customStyle="1" w:styleId="Volume">
    <w:name w:val="Volume"/>
    <w:basedOn w:val="Normal"/>
    <w:autoRedefine/>
    <w:uiPriority w:val="99"/>
    <w:rsid w:val="00326EB0"/>
    <w:rPr>
      <w:rFonts w:asciiTheme="minorHAnsi" w:hAnsiTheme="minorHAnsi" w:cstheme="minorHAnsi"/>
      <w:b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rsid w:val="00352555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ublic-inspection.federalregister.gov/2025-15536.pdf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whitehouse.gov/presidential-actions/2025/08/ensuring-transparency-in-higher-education-admissions/" TargetMode="External" /><Relationship Id="rId9" Type="http://schemas.openxmlformats.org/officeDocument/2006/relationships/hyperlink" Target="https://www.ed.gov/media/document/secretary-directive-ensuring-transparency-higher-education-admissions-august-7-2025-110497.pdf" TargetMode="Externa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166d9b4d87a8d752988861d843261bc3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9889bd87981bcd43e02409dc28f2525d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24398-E08E-42E6-B9D9-21D51B427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6980F-598F-449E-9C72-A12E8505D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C49DA-1225-4949-AA01-A803637C4F2E}">
  <ds:schemaRefs/>
</ds:datastoreItem>
</file>

<file path=customXml/itemProps4.xml><?xml version="1.0" encoding="utf-8"?>
<ds:datastoreItem xmlns:ds="http://schemas.openxmlformats.org/officeDocument/2006/customXml" ds:itemID="{F7088F8D-7F0B-435F-9B5B-750EA662E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Lilienthal, Kaitlin</dc:creator>
  <cp:lastModifiedBy>Wescott, Jamie</cp:lastModifiedBy>
  <cp:revision>64</cp:revision>
  <dcterms:created xsi:type="dcterms:W3CDTF">2025-08-20T15:27:00Z</dcterms:created>
  <dcterms:modified xsi:type="dcterms:W3CDTF">2025-10-29T21:51:37Z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