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3A72" w:rsidRPr="009473D0" w:rsidP="009A43EC" w14:paraId="13FB6CBB" w14:textId="77777777"/>
    <w:p w:rsidR="00FB3A72" w:rsidP="009A43EC" w14:paraId="40FA46BB" w14:textId="77777777"/>
    <w:p w:rsidR="00910BF0" w:rsidRPr="00910BF0" w:rsidP="00910BF0" w14:paraId="2709A443" w14:textId="62069C85">
      <w:pPr>
        <w:spacing w:after="0"/>
        <w:jc w:val="center"/>
        <w:rPr>
          <w:b/>
          <w:bCs/>
          <w:sz w:val="48"/>
          <w:szCs w:val="48"/>
        </w:rPr>
      </w:pPr>
      <w:r w:rsidRPr="00910BF0">
        <w:rPr>
          <w:b/>
          <w:bCs/>
          <w:sz w:val="48"/>
          <w:szCs w:val="48"/>
        </w:rPr>
        <w:t xml:space="preserve">Regional Educational Laboratory, </w:t>
      </w:r>
      <w:r>
        <w:rPr>
          <w:b/>
          <w:bCs/>
          <w:sz w:val="48"/>
          <w:szCs w:val="48"/>
        </w:rPr>
        <w:t>Southwest</w:t>
      </w:r>
    </w:p>
    <w:p w:rsidR="00910BF0" w:rsidRPr="00910BF0" w:rsidP="00910BF0" w14:paraId="37EF56B0" w14:textId="3989F575">
      <w:pPr>
        <w:spacing w:after="0"/>
        <w:jc w:val="center"/>
        <w:rPr>
          <w:b/>
          <w:bCs/>
          <w:sz w:val="48"/>
          <w:szCs w:val="48"/>
        </w:rPr>
      </w:pPr>
      <w:r w:rsidRPr="00523D3F">
        <w:rPr>
          <w:b/>
          <w:bCs/>
          <w:sz w:val="48"/>
          <w:szCs w:val="48"/>
        </w:rPr>
        <w:t xml:space="preserve">Usability, Feasibility, and Acceptability Study of </w:t>
      </w:r>
      <w:r w:rsidRPr="00910BF0">
        <w:rPr>
          <w:b/>
          <w:bCs/>
          <w:sz w:val="48"/>
          <w:szCs w:val="48"/>
        </w:rPr>
        <w:t xml:space="preserve">the Leading Early Childhood Achievement and Development (LEAD) </w:t>
      </w:r>
      <w:r w:rsidR="00501A2C">
        <w:rPr>
          <w:b/>
          <w:bCs/>
          <w:sz w:val="48"/>
          <w:szCs w:val="48"/>
        </w:rPr>
        <w:t>Intervention</w:t>
      </w:r>
    </w:p>
    <w:p w:rsidR="00910BF0" w:rsidP="5F97B3DF" w14:paraId="45C8D47D" w14:textId="77777777">
      <w:pPr>
        <w:spacing w:after="0"/>
        <w:jc w:val="center"/>
        <w:rPr>
          <w:b/>
          <w:bCs/>
          <w:sz w:val="48"/>
          <w:szCs w:val="48"/>
        </w:rPr>
      </w:pPr>
    </w:p>
    <w:p w:rsidR="00FB3A72" w:rsidRPr="00F51FFD" w:rsidP="009A43EC" w14:paraId="2FBCD801" w14:textId="77777777"/>
    <w:p w:rsidR="00FB3A72" w:rsidRPr="00CB5533" w:rsidP="54FA6828" w14:paraId="2E52FF6C" w14:textId="51AFAA52">
      <w:pPr>
        <w:pStyle w:val="C1-CtrBoldHd"/>
        <w:spacing w:after="0"/>
        <w:rPr>
          <w:rFonts w:asciiTheme="minorHAnsi" w:hAnsiTheme="minorHAnsi"/>
          <w:sz w:val="32"/>
          <w:szCs w:val="32"/>
        </w:rPr>
      </w:pPr>
      <w:r w:rsidRPr="00715C74">
        <w:rPr>
          <w:rFonts w:asciiTheme="minorHAnsi" w:hAnsiTheme="minorHAnsi"/>
          <w:sz w:val="32"/>
          <w:szCs w:val="32"/>
        </w:rPr>
        <w:t xml:space="preserve">OMB# </w:t>
      </w:r>
      <w:r w:rsidRPr="00715C74" w:rsidR="006C715E">
        <w:rPr>
          <w:rFonts w:asciiTheme="minorHAnsi" w:hAnsiTheme="minorHAnsi"/>
          <w:sz w:val="32"/>
          <w:szCs w:val="32"/>
        </w:rPr>
        <w:t>1850-</w:t>
      </w:r>
      <w:r w:rsidRPr="00715C74" w:rsidR="008C7DB7">
        <w:rPr>
          <w:rFonts w:asciiTheme="minorHAnsi" w:hAnsiTheme="minorHAnsi"/>
          <w:sz w:val="32"/>
          <w:szCs w:val="32"/>
        </w:rPr>
        <w:t>0952</w:t>
      </w:r>
      <w:r w:rsidRPr="00715C74" w:rsidR="00FB4B5D">
        <w:rPr>
          <w:rFonts w:asciiTheme="minorHAnsi" w:hAnsiTheme="minorHAnsi"/>
          <w:sz w:val="32"/>
          <w:szCs w:val="32"/>
        </w:rPr>
        <w:t xml:space="preserve"> </w:t>
      </w:r>
      <w:r w:rsidRPr="009112B7" w:rsidR="00475A19">
        <w:rPr>
          <w:rFonts w:asciiTheme="minorHAnsi" w:hAnsiTheme="minorHAnsi"/>
          <w:caps w:val="0"/>
          <w:sz w:val="32"/>
          <w:szCs w:val="32"/>
        </w:rPr>
        <w:t>v.</w:t>
      </w:r>
      <w:r w:rsidRPr="009112B7" w:rsidR="009112B7">
        <w:rPr>
          <w:rFonts w:asciiTheme="minorHAnsi" w:hAnsiTheme="minorHAnsi"/>
          <w:caps w:val="0"/>
          <w:sz w:val="32"/>
          <w:szCs w:val="32"/>
        </w:rPr>
        <w:t>9</w:t>
      </w:r>
    </w:p>
    <w:p w:rsidR="00FB3A72" w:rsidRPr="00FB3A72" w:rsidP="00FB3A72" w14:paraId="411D8C27" w14:textId="77777777">
      <w:pPr>
        <w:pStyle w:val="C1-CtrBoldHd"/>
        <w:spacing w:after="0"/>
        <w:rPr>
          <w:rFonts w:asciiTheme="minorHAnsi" w:hAnsiTheme="minorHAnsi"/>
          <w:sz w:val="32"/>
          <w:szCs w:val="32"/>
        </w:rPr>
      </w:pPr>
    </w:p>
    <w:p w:rsidR="00FB3A72" w:rsidRPr="00FB3A72" w:rsidP="00FB3A72" w14:paraId="25969DAB" w14:textId="77777777">
      <w:pPr>
        <w:pStyle w:val="C1-CtrBoldHd"/>
        <w:spacing w:after="0"/>
        <w:rPr>
          <w:rFonts w:asciiTheme="minorHAnsi" w:hAnsiTheme="minorHAnsi"/>
          <w:sz w:val="32"/>
          <w:szCs w:val="32"/>
        </w:rPr>
      </w:pPr>
    </w:p>
    <w:p w:rsidR="00F01071" w:rsidP="00F01071" w14:paraId="767B0BD7" w14:textId="77777777">
      <w:pPr>
        <w:pStyle w:val="C1-CtrBoldHd"/>
        <w:spacing w:after="0"/>
        <w:rPr>
          <w:rFonts w:asciiTheme="minorHAnsi" w:hAnsiTheme="minorHAnsi"/>
          <w:sz w:val="40"/>
          <w:szCs w:val="40"/>
        </w:rPr>
      </w:pPr>
      <w:r w:rsidRPr="008E4181">
        <w:rPr>
          <w:rFonts w:asciiTheme="minorHAnsi" w:hAnsiTheme="minorHAnsi"/>
          <w:caps w:val="0"/>
          <w:sz w:val="40"/>
          <w:szCs w:val="40"/>
        </w:rPr>
        <w:t xml:space="preserve">Volume </w:t>
      </w:r>
      <w:r>
        <w:rPr>
          <w:rFonts w:asciiTheme="minorHAnsi" w:hAnsiTheme="minorHAnsi"/>
          <w:sz w:val="40"/>
          <w:szCs w:val="40"/>
        </w:rPr>
        <w:t xml:space="preserve">I </w:t>
      </w:r>
    </w:p>
    <w:p w:rsidR="00FB3A72" w:rsidRPr="00F01071" w:rsidP="00F01071" w14:paraId="06030C05" w14:textId="0950A949">
      <w:pPr>
        <w:pStyle w:val="C1-CtrBoldHd"/>
        <w:spacing w:after="0"/>
        <w:rPr>
          <w:rFonts w:asciiTheme="minorHAnsi" w:hAnsiTheme="minorHAnsi"/>
          <w:caps w:val="0"/>
          <w:sz w:val="40"/>
          <w:szCs w:val="40"/>
        </w:rPr>
      </w:pPr>
      <w:r>
        <w:rPr>
          <w:rFonts w:asciiTheme="minorHAnsi" w:hAnsiTheme="minorHAnsi"/>
          <w:caps w:val="0"/>
          <w:sz w:val="40"/>
          <w:szCs w:val="40"/>
        </w:rPr>
        <w:t>Supporting Statement</w:t>
      </w:r>
    </w:p>
    <w:p w:rsidR="00FB3A72" w:rsidRPr="00FB3A72" w:rsidP="00FB3A72" w14:paraId="3DF0E074" w14:textId="77777777">
      <w:pPr>
        <w:pStyle w:val="C1-CtrBoldHd"/>
        <w:spacing w:after="0"/>
        <w:rPr>
          <w:rFonts w:asciiTheme="minorHAnsi" w:hAnsiTheme="minorHAnsi"/>
          <w:sz w:val="32"/>
          <w:szCs w:val="32"/>
        </w:rPr>
      </w:pPr>
    </w:p>
    <w:p w:rsidR="00FB3A72" w:rsidRPr="00FB3A72" w:rsidP="00FB3A72" w14:paraId="5CDF844D" w14:textId="77777777">
      <w:pPr>
        <w:pStyle w:val="C1-CtrBoldHd"/>
        <w:spacing w:after="0"/>
        <w:rPr>
          <w:rFonts w:asciiTheme="minorHAnsi" w:hAnsiTheme="minorHAnsi"/>
          <w:sz w:val="32"/>
          <w:szCs w:val="32"/>
        </w:rPr>
      </w:pPr>
    </w:p>
    <w:p w:rsidR="00FB3A72" w:rsidRPr="00FB3A72" w:rsidP="00FB3A72" w14:paraId="05E366BA" w14:textId="77777777">
      <w:pPr>
        <w:pStyle w:val="C1-CtrBoldHd"/>
        <w:spacing w:after="0"/>
        <w:rPr>
          <w:rFonts w:asciiTheme="minorHAnsi" w:hAnsiTheme="minorHAnsi"/>
          <w:caps w:val="0"/>
          <w:sz w:val="32"/>
          <w:szCs w:val="32"/>
        </w:rPr>
      </w:pPr>
      <w:r w:rsidRPr="00FB3A72">
        <w:rPr>
          <w:rFonts w:asciiTheme="minorHAnsi" w:hAnsiTheme="minorHAnsi"/>
          <w:caps w:val="0"/>
          <w:sz w:val="32"/>
          <w:szCs w:val="32"/>
        </w:rPr>
        <w:t>Submitted by:</w:t>
      </w:r>
    </w:p>
    <w:p w:rsidR="00FB3A72" w:rsidRPr="00FB3A72" w:rsidP="00FB3A72" w14:paraId="1A155F6E" w14:textId="77777777">
      <w:pPr>
        <w:pStyle w:val="C1-CtrBoldHd"/>
        <w:spacing w:after="0"/>
        <w:rPr>
          <w:rFonts w:asciiTheme="minorHAnsi" w:hAnsiTheme="minorHAnsi"/>
          <w:sz w:val="32"/>
          <w:szCs w:val="32"/>
        </w:rPr>
      </w:pPr>
    </w:p>
    <w:p w:rsidR="00FB3A72" w:rsidRPr="00910BF0" w:rsidP="54FA6828" w14:paraId="40FACB03" w14:textId="4ACD81E1">
      <w:pPr>
        <w:pStyle w:val="C1-CtrBoldHd"/>
        <w:spacing w:after="0"/>
        <w:rPr>
          <w:rFonts w:asciiTheme="minorHAnsi" w:hAnsiTheme="minorHAnsi"/>
          <w:sz w:val="32"/>
          <w:szCs w:val="32"/>
        </w:rPr>
      </w:pPr>
      <w:r w:rsidRPr="54FA6828">
        <w:rPr>
          <w:rFonts w:asciiTheme="minorHAnsi" w:hAnsiTheme="minorHAnsi"/>
          <w:caps w:val="0"/>
          <w:sz w:val="32"/>
          <w:szCs w:val="32"/>
        </w:rPr>
        <w:t xml:space="preserve">National Center for Education </w:t>
      </w:r>
      <w:r w:rsidRPr="54FA6828" w:rsidR="002410AC">
        <w:rPr>
          <w:rFonts w:asciiTheme="minorHAnsi" w:hAnsiTheme="minorHAnsi"/>
          <w:caps w:val="0"/>
          <w:sz w:val="32"/>
          <w:szCs w:val="32"/>
        </w:rPr>
        <w:t xml:space="preserve">Evaluation </w:t>
      </w:r>
      <w:r w:rsidRPr="54FA6828">
        <w:rPr>
          <w:rFonts w:asciiTheme="minorHAnsi" w:hAnsiTheme="minorHAnsi"/>
          <w:caps w:val="0"/>
          <w:sz w:val="32"/>
          <w:szCs w:val="32"/>
        </w:rPr>
        <w:t>(NCE</w:t>
      </w:r>
      <w:r w:rsidRPr="54FA6828" w:rsidR="002410AC">
        <w:rPr>
          <w:rFonts w:asciiTheme="minorHAnsi" w:hAnsiTheme="minorHAnsi"/>
          <w:caps w:val="0"/>
          <w:sz w:val="32"/>
          <w:szCs w:val="32"/>
        </w:rPr>
        <w:t>E</w:t>
      </w:r>
      <w:r w:rsidRPr="54FA6828">
        <w:rPr>
          <w:rFonts w:asciiTheme="minorHAnsi" w:hAnsiTheme="minorHAnsi"/>
          <w:caps w:val="0"/>
          <w:sz w:val="32"/>
          <w:szCs w:val="32"/>
        </w:rPr>
        <w:t>)</w:t>
      </w:r>
    </w:p>
    <w:p w:rsidR="00FB3A72" w:rsidRPr="00910BF0" w:rsidP="54FA6828" w14:paraId="704B19F0" w14:textId="77777777">
      <w:pPr>
        <w:pStyle w:val="C1-CtrBoldHd"/>
        <w:spacing w:after="0"/>
        <w:rPr>
          <w:rFonts w:asciiTheme="minorHAnsi" w:hAnsiTheme="minorHAnsi"/>
          <w:sz w:val="32"/>
          <w:szCs w:val="32"/>
        </w:rPr>
      </w:pPr>
      <w:r w:rsidRPr="54FA6828">
        <w:rPr>
          <w:rFonts w:asciiTheme="minorHAnsi" w:hAnsiTheme="minorHAnsi"/>
          <w:caps w:val="0"/>
          <w:sz w:val="32"/>
          <w:szCs w:val="32"/>
        </w:rPr>
        <w:t>Institute of Education Sciences (IES)</w:t>
      </w:r>
    </w:p>
    <w:p w:rsidR="00FB3A72" w:rsidRPr="00910BF0" w:rsidP="54FA6828" w14:paraId="0C2F02F4" w14:textId="77777777">
      <w:pPr>
        <w:pStyle w:val="C1-CtrBoldHd"/>
        <w:spacing w:after="0"/>
        <w:rPr>
          <w:rFonts w:asciiTheme="minorHAnsi" w:hAnsiTheme="minorHAnsi"/>
          <w:caps w:val="0"/>
          <w:sz w:val="32"/>
          <w:szCs w:val="32"/>
        </w:rPr>
      </w:pPr>
      <w:r w:rsidRPr="54FA6828">
        <w:rPr>
          <w:rFonts w:asciiTheme="minorHAnsi" w:hAnsiTheme="minorHAnsi"/>
          <w:caps w:val="0"/>
          <w:sz w:val="32"/>
          <w:szCs w:val="32"/>
        </w:rPr>
        <w:t>U.S. Department of Education</w:t>
      </w:r>
    </w:p>
    <w:p w:rsidR="00FB3A72" w:rsidRPr="00FB3A72" w:rsidP="54FA6828" w14:paraId="0290FA60" w14:textId="77777777">
      <w:pPr>
        <w:pStyle w:val="C1-CtrBoldHd"/>
        <w:spacing w:after="0"/>
        <w:rPr>
          <w:rFonts w:asciiTheme="minorHAnsi" w:hAnsiTheme="minorHAnsi"/>
          <w:sz w:val="32"/>
          <w:szCs w:val="32"/>
        </w:rPr>
      </w:pPr>
      <w:r w:rsidRPr="54FA6828">
        <w:rPr>
          <w:rFonts w:asciiTheme="minorHAnsi" w:hAnsiTheme="minorHAnsi"/>
          <w:caps w:val="0"/>
          <w:sz w:val="32"/>
          <w:szCs w:val="32"/>
        </w:rPr>
        <w:t>Washington, DC</w:t>
      </w:r>
    </w:p>
    <w:p w:rsidR="00335AF7" w:rsidRPr="00A720C9" w:rsidP="009A43EC" w14:paraId="29F752D5" w14:textId="77777777">
      <w:pPr>
        <w:pStyle w:val="NormalWeb"/>
        <w:rPr>
          <w:b/>
          <w:sz w:val="32"/>
          <w:szCs w:val="32"/>
        </w:rPr>
      </w:pPr>
    </w:p>
    <w:p w:rsidR="524ADB53" w:rsidP="5F97B3DF" w14:paraId="6402DB5D" w14:textId="5F136709">
      <w:pPr>
        <w:pStyle w:val="NormalWeb"/>
        <w:jc w:val="center"/>
      </w:pPr>
      <w:r>
        <w:rPr>
          <w:rFonts w:asciiTheme="minorHAnsi" w:hAnsiTheme="minorHAnsi"/>
          <w:b/>
          <w:bCs/>
          <w:sz w:val="32"/>
          <w:szCs w:val="32"/>
        </w:rPr>
        <w:t>February</w:t>
      </w:r>
      <w:r w:rsidRPr="00CB5533" w:rsidR="00ED6A02">
        <w:rPr>
          <w:rFonts w:asciiTheme="minorHAnsi" w:hAnsiTheme="minorHAnsi"/>
          <w:b/>
          <w:bCs/>
          <w:sz w:val="32"/>
          <w:szCs w:val="32"/>
        </w:rPr>
        <w:t xml:space="preserve"> </w:t>
      </w:r>
      <w:r w:rsidRPr="00CB5533">
        <w:rPr>
          <w:rFonts w:asciiTheme="minorHAnsi" w:hAnsiTheme="minorHAnsi"/>
          <w:b/>
          <w:bCs/>
          <w:sz w:val="32"/>
          <w:szCs w:val="32"/>
        </w:rPr>
        <w:t>202</w:t>
      </w:r>
      <w:r w:rsidR="00A92C52">
        <w:rPr>
          <w:rFonts w:asciiTheme="minorHAnsi" w:hAnsiTheme="minorHAnsi"/>
          <w:b/>
          <w:bCs/>
          <w:sz w:val="32"/>
          <w:szCs w:val="32"/>
        </w:rPr>
        <w:t>4</w:t>
      </w:r>
    </w:p>
    <w:p w:rsidR="00CC799C" w:rsidP="00F01071" w14:paraId="3C0D746B" w14:textId="77777777">
      <w:pPr>
        <w:pStyle w:val="NormalWeb"/>
        <w:rPr>
          <w:rFonts w:asciiTheme="minorHAnsi" w:hAnsiTheme="minorHAnsi"/>
          <w:b/>
          <w:sz w:val="32"/>
          <w:szCs w:val="32"/>
        </w:rPr>
      </w:pPr>
    </w:p>
    <w:p w:rsidR="00F01071" w:rsidRPr="00A720C9" w:rsidP="00F01071" w14:paraId="026240AA" w14:textId="33EA3C06">
      <w:pPr>
        <w:pStyle w:val="NormalWeb"/>
        <w:rPr>
          <w:rFonts w:asciiTheme="minorHAnsi" w:hAnsiTheme="minorHAnsi"/>
          <w:b/>
          <w:sz w:val="32"/>
          <w:szCs w:val="32"/>
        </w:rPr>
      </w:pPr>
      <w:r>
        <w:rPr>
          <w:rFonts w:asciiTheme="minorHAnsi" w:hAnsiTheme="minorHAnsi"/>
          <w:b/>
          <w:sz w:val="32"/>
          <w:szCs w:val="32"/>
        </w:rPr>
        <w:t>Attachments</w:t>
      </w:r>
    </w:p>
    <w:p w:rsidR="001F744B" w:rsidRPr="00CB5533" w:rsidP="5F97B3DF" w14:paraId="58BE99E1" w14:textId="31628767">
      <w:pPr>
        <w:pStyle w:val="NormalWeb"/>
        <w:rPr>
          <w:rFonts w:asciiTheme="minorHAnsi" w:hAnsiTheme="minorHAnsi" w:cstheme="minorBidi"/>
        </w:rPr>
      </w:pPr>
      <w:r w:rsidRPr="00CB5533">
        <w:rPr>
          <w:rFonts w:asciiTheme="minorHAnsi" w:hAnsiTheme="minorHAnsi" w:cstheme="minorBidi"/>
        </w:rPr>
        <w:t xml:space="preserve">Attachment I. </w:t>
      </w:r>
      <w:r w:rsidR="00B61A7C">
        <w:rPr>
          <w:rFonts w:asciiTheme="minorHAnsi" w:hAnsiTheme="minorHAnsi" w:cstheme="minorBidi"/>
        </w:rPr>
        <w:t xml:space="preserve">School Leader and </w:t>
      </w:r>
      <w:r w:rsidRPr="00CB5533" w:rsidR="00674392">
        <w:rPr>
          <w:rFonts w:asciiTheme="minorHAnsi" w:hAnsiTheme="minorHAnsi" w:cstheme="minorBidi"/>
        </w:rPr>
        <w:t>Teacher interview protocol</w:t>
      </w:r>
      <w:r w:rsidR="00A92C52">
        <w:rPr>
          <w:rFonts w:asciiTheme="minorHAnsi" w:hAnsiTheme="minorHAnsi" w:cstheme="minorBidi"/>
        </w:rPr>
        <w:t>s</w:t>
      </w:r>
    </w:p>
    <w:sdt>
      <w:sdtPr>
        <w:rPr>
          <w:rFonts w:ascii="Calibri" w:hAnsi="Calibri"/>
          <w:b w:val="0"/>
          <w:color w:val="auto"/>
          <w:sz w:val="22"/>
          <w:szCs w:val="22"/>
          <w:shd w:val="clear" w:color="auto" w:fill="E6E6E6"/>
        </w:rPr>
        <w:id w:val="310147728"/>
        <w:docPartObj>
          <w:docPartGallery w:val="Table of Contents"/>
          <w:docPartUnique/>
        </w:docPartObj>
      </w:sdtPr>
      <w:sdtEndPr>
        <w:rPr>
          <w:bCs/>
          <w:noProof/>
        </w:rPr>
      </w:sdtEndPr>
      <w:sdtContent>
        <w:p w:rsidR="00EA2C99" w:rsidP="009A43EC" w14:paraId="2AF5FB98" w14:textId="2F66790C">
          <w:pPr>
            <w:pStyle w:val="TOCHeading"/>
          </w:pPr>
          <w:r>
            <w:t>Table of Contents</w:t>
          </w:r>
        </w:p>
        <w:p w:rsidR="002222FC" w14:paraId="776114C1" w14:textId="6A1A33A2">
          <w:pPr>
            <w:pStyle w:val="TOC1"/>
            <w:rPr>
              <w:rFonts w:asciiTheme="minorHAnsi" w:eastAsiaTheme="minorEastAsia" w:hAnsiTheme="minorHAnsi" w:cstheme="minorBidi"/>
              <w:b w:val="0"/>
              <w:bCs w:val="0"/>
              <w:caps w:val="0"/>
              <w:noProof/>
              <w:sz w:val="22"/>
              <w:szCs w:val="22"/>
            </w:rPr>
          </w:pPr>
          <w:r>
            <w:rPr>
              <w:noProof/>
              <w:color w:val="2B579A"/>
              <w:shd w:val="clear" w:color="auto" w:fill="E6E6E6"/>
            </w:rPr>
            <w:fldChar w:fldCharType="begin"/>
          </w:r>
          <w:r>
            <w:rPr>
              <w:noProof/>
            </w:rPr>
            <w:instrText xml:space="preserve"> TOC \o "1-1" \h \z \u </w:instrText>
          </w:r>
          <w:r>
            <w:rPr>
              <w:noProof/>
              <w:color w:val="2B579A"/>
              <w:shd w:val="clear" w:color="auto" w:fill="E6E6E6"/>
            </w:rPr>
            <w:fldChar w:fldCharType="separate"/>
          </w:r>
          <w:hyperlink w:anchor="_Toc67149942" w:history="1">
            <w:r w:rsidRPr="00571F00">
              <w:rPr>
                <w:rStyle w:val="Hyperlink"/>
                <w:noProof/>
              </w:rPr>
              <w:t>1)</w:t>
            </w:r>
            <w:r>
              <w:rPr>
                <w:rFonts w:asciiTheme="minorHAnsi" w:eastAsiaTheme="minorEastAsia" w:hAnsiTheme="minorHAnsi" w:cstheme="minorBidi"/>
                <w:b w:val="0"/>
                <w:bCs w:val="0"/>
                <w:caps w:val="0"/>
                <w:noProof/>
                <w:sz w:val="22"/>
                <w:szCs w:val="22"/>
              </w:rPr>
              <w:tab/>
            </w:r>
            <w:r w:rsidRPr="00571F00">
              <w:rPr>
                <w:rStyle w:val="Hyperlink"/>
                <w:noProof/>
              </w:rPr>
              <w:t>Submittal-Related Information</w:t>
            </w:r>
            <w:r>
              <w:rPr>
                <w:noProof/>
                <w:webHidden/>
              </w:rPr>
              <w:tab/>
            </w:r>
            <w:r>
              <w:rPr>
                <w:noProof/>
                <w:webHidden/>
                <w:color w:val="2B579A"/>
                <w:shd w:val="clear" w:color="auto" w:fill="E6E6E6"/>
              </w:rPr>
              <w:fldChar w:fldCharType="begin"/>
            </w:r>
            <w:r>
              <w:rPr>
                <w:noProof/>
                <w:webHidden/>
              </w:rPr>
              <w:instrText xml:space="preserve"> PAGEREF _Toc67149942 \h </w:instrText>
            </w:r>
            <w:r>
              <w:rPr>
                <w:noProof/>
                <w:webHidden/>
                <w:color w:val="2B579A"/>
                <w:shd w:val="clear" w:color="auto" w:fill="E6E6E6"/>
              </w:rPr>
              <w:fldChar w:fldCharType="separate"/>
            </w:r>
            <w:r>
              <w:rPr>
                <w:noProof/>
                <w:webHidden/>
              </w:rPr>
              <w:t>3</w:t>
            </w:r>
            <w:r>
              <w:rPr>
                <w:noProof/>
                <w:webHidden/>
                <w:color w:val="2B579A"/>
                <w:shd w:val="clear" w:color="auto" w:fill="E6E6E6"/>
              </w:rPr>
              <w:fldChar w:fldCharType="end"/>
            </w:r>
          </w:hyperlink>
        </w:p>
        <w:p w:rsidR="002222FC" w14:paraId="626638A2" w14:textId="5B32BF73">
          <w:pPr>
            <w:pStyle w:val="TOC1"/>
            <w:rPr>
              <w:rFonts w:asciiTheme="minorHAnsi" w:eastAsiaTheme="minorEastAsia" w:hAnsiTheme="minorHAnsi" w:cstheme="minorBidi"/>
              <w:b w:val="0"/>
              <w:bCs w:val="0"/>
              <w:caps w:val="0"/>
              <w:noProof/>
              <w:sz w:val="22"/>
              <w:szCs w:val="22"/>
            </w:rPr>
          </w:pPr>
          <w:hyperlink w:anchor="_Toc67149943" w:history="1">
            <w:r w:rsidRPr="00571F00">
              <w:rPr>
                <w:rStyle w:val="Hyperlink"/>
                <w:noProof/>
              </w:rPr>
              <w:t>2)</w:t>
            </w:r>
            <w:r>
              <w:rPr>
                <w:rFonts w:asciiTheme="minorHAnsi" w:eastAsiaTheme="minorEastAsia" w:hAnsiTheme="minorHAnsi" w:cstheme="minorBidi"/>
                <w:b w:val="0"/>
                <w:bCs w:val="0"/>
                <w:caps w:val="0"/>
                <w:noProof/>
                <w:sz w:val="22"/>
                <w:szCs w:val="22"/>
              </w:rPr>
              <w:tab/>
            </w:r>
            <w:r w:rsidRPr="00571F00">
              <w:rPr>
                <w:rStyle w:val="Hyperlink"/>
                <w:noProof/>
              </w:rPr>
              <w:t>Background</w:t>
            </w:r>
            <w:r>
              <w:rPr>
                <w:noProof/>
                <w:webHidden/>
              </w:rPr>
              <w:tab/>
            </w:r>
            <w:r>
              <w:rPr>
                <w:noProof/>
                <w:webHidden/>
                <w:color w:val="2B579A"/>
                <w:shd w:val="clear" w:color="auto" w:fill="E6E6E6"/>
              </w:rPr>
              <w:fldChar w:fldCharType="begin"/>
            </w:r>
            <w:r>
              <w:rPr>
                <w:noProof/>
                <w:webHidden/>
              </w:rPr>
              <w:instrText xml:space="preserve"> PAGEREF _Toc67149943 \h </w:instrText>
            </w:r>
            <w:r>
              <w:rPr>
                <w:noProof/>
                <w:webHidden/>
                <w:color w:val="2B579A"/>
                <w:shd w:val="clear" w:color="auto" w:fill="E6E6E6"/>
              </w:rPr>
              <w:fldChar w:fldCharType="separate"/>
            </w:r>
            <w:r>
              <w:rPr>
                <w:noProof/>
                <w:webHidden/>
              </w:rPr>
              <w:t>3</w:t>
            </w:r>
            <w:r>
              <w:rPr>
                <w:noProof/>
                <w:webHidden/>
                <w:color w:val="2B579A"/>
                <w:shd w:val="clear" w:color="auto" w:fill="E6E6E6"/>
              </w:rPr>
              <w:fldChar w:fldCharType="end"/>
            </w:r>
          </w:hyperlink>
        </w:p>
        <w:p w:rsidR="002222FC" w14:paraId="069776E5" w14:textId="7FD10874">
          <w:pPr>
            <w:pStyle w:val="TOC1"/>
            <w:rPr>
              <w:rFonts w:asciiTheme="minorHAnsi" w:eastAsiaTheme="minorEastAsia" w:hAnsiTheme="minorHAnsi" w:cstheme="minorBidi"/>
              <w:b w:val="0"/>
              <w:bCs w:val="0"/>
              <w:caps w:val="0"/>
              <w:noProof/>
              <w:sz w:val="22"/>
              <w:szCs w:val="22"/>
            </w:rPr>
          </w:pPr>
          <w:hyperlink w:anchor="_Toc67149944" w:history="1">
            <w:r w:rsidRPr="00571F00">
              <w:rPr>
                <w:rStyle w:val="Hyperlink"/>
                <w:noProof/>
              </w:rPr>
              <w:t>3)</w:t>
            </w:r>
            <w:r>
              <w:rPr>
                <w:rFonts w:asciiTheme="minorHAnsi" w:eastAsiaTheme="minorEastAsia" w:hAnsiTheme="minorHAnsi" w:cstheme="minorBidi"/>
                <w:b w:val="0"/>
                <w:bCs w:val="0"/>
                <w:caps w:val="0"/>
                <w:noProof/>
                <w:sz w:val="22"/>
                <w:szCs w:val="22"/>
              </w:rPr>
              <w:tab/>
            </w:r>
            <w:r w:rsidRPr="00571F00">
              <w:rPr>
                <w:rStyle w:val="Hyperlink"/>
                <w:noProof/>
              </w:rPr>
              <w:t>Design and Context</w:t>
            </w:r>
            <w:r>
              <w:rPr>
                <w:noProof/>
                <w:webHidden/>
              </w:rPr>
              <w:tab/>
            </w:r>
            <w:r>
              <w:rPr>
                <w:noProof/>
                <w:webHidden/>
                <w:color w:val="2B579A"/>
                <w:shd w:val="clear" w:color="auto" w:fill="E6E6E6"/>
              </w:rPr>
              <w:fldChar w:fldCharType="begin"/>
            </w:r>
            <w:r>
              <w:rPr>
                <w:noProof/>
                <w:webHidden/>
              </w:rPr>
              <w:instrText xml:space="preserve"> PAGEREF _Toc67149944 \h </w:instrText>
            </w:r>
            <w:r>
              <w:rPr>
                <w:noProof/>
                <w:webHidden/>
                <w:color w:val="2B579A"/>
                <w:shd w:val="clear" w:color="auto" w:fill="E6E6E6"/>
              </w:rPr>
              <w:fldChar w:fldCharType="separate"/>
            </w:r>
            <w:r>
              <w:rPr>
                <w:noProof/>
                <w:webHidden/>
              </w:rPr>
              <w:t>4</w:t>
            </w:r>
            <w:r>
              <w:rPr>
                <w:noProof/>
                <w:webHidden/>
                <w:color w:val="2B579A"/>
                <w:shd w:val="clear" w:color="auto" w:fill="E6E6E6"/>
              </w:rPr>
              <w:fldChar w:fldCharType="end"/>
            </w:r>
          </w:hyperlink>
        </w:p>
        <w:p w:rsidR="002222FC" w14:paraId="7BB8F313" w14:textId="6C7C20A2">
          <w:pPr>
            <w:pStyle w:val="TOC1"/>
            <w:rPr>
              <w:rFonts w:asciiTheme="minorHAnsi" w:eastAsiaTheme="minorEastAsia" w:hAnsiTheme="minorHAnsi" w:cstheme="minorBidi"/>
              <w:b w:val="0"/>
              <w:bCs w:val="0"/>
              <w:caps w:val="0"/>
              <w:noProof/>
              <w:sz w:val="22"/>
              <w:szCs w:val="22"/>
            </w:rPr>
          </w:pPr>
          <w:hyperlink w:anchor="_Toc67149945" w:history="1">
            <w:r w:rsidRPr="00571F00">
              <w:rPr>
                <w:rStyle w:val="Hyperlink"/>
                <w:noProof/>
              </w:rPr>
              <w:t>4)</w:t>
            </w:r>
            <w:r>
              <w:rPr>
                <w:rFonts w:asciiTheme="minorHAnsi" w:eastAsiaTheme="minorEastAsia" w:hAnsiTheme="minorHAnsi" w:cstheme="minorBidi"/>
                <w:b w:val="0"/>
                <w:bCs w:val="0"/>
                <w:caps w:val="0"/>
                <w:noProof/>
                <w:sz w:val="22"/>
                <w:szCs w:val="22"/>
              </w:rPr>
              <w:tab/>
            </w:r>
            <w:r w:rsidRPr="00571F00">
              <w:rPr>
                <w:rStyle w:val="Hyperlink"/>
                <w:noProof/>
              </w:rPr>
              <w:t>Recruitment and Data Collection</w:t>
            </w:r>
            <w:r>
              <w:rPr>
                <w:noProof/>
                <w:webHidden/>
              </w:rPr>
              <w:tab/>
            </w:r>
            <w:r>
              <w:rPr>
                <w:noProof/>
                <w:webHidden/>
                <w:color w:val="2B579A"/>
                <w:shd w:val="clear" w:color="auto" w:fill="E6E6E6"/>
              </w:rPr>
              <w:fldChar w:fldCharType="begin"/>
            </w:r>
            <w:r>
              <w:rPr>
                <w:noProof/>
                <w:webHidden/>
              </w:rPr>
              <w:instrText xml:space="preserve"> PAGEREF _Toc67149945 \h </w:instrText>
            </w:r>
            <w:r>
              <w:rPr>
                <w:noProof/>
                <w:webHidden/>
                <w:color w:val="2B579A"/>
                <w:shd w:val="clear" w:color="auto" w:fill="E6E6E6"/>
              </w:rPr>
              <w:fldChar w:fldCharType="separate"/>
            </w:r>
            <w:r>
              <w:rPr>
                <w:noProof/>
                <w:webHidden/>
              </w:rPr>
              <w:t>4</w:t>
            </w:r>
            <w:r>
              <w:rPr>
                <w:noProof/>
                <w:webHidden/>
                <w:color w:val="2B579A"/>
                <w:shd w:val="clear" w:color="auto" w:fill="E6E6E6"/>
              </w:rPr>
              <w:fldChar w:fldCharType="end"/>
            </w:r>
          </w:hyperlink>
        </w:p>
        <w:p w:rsidR="002222FC" w14:paraId="01520F7A" w14:textId="78C9072F">
          <w:pPr>
            <w:pStyle w:val="TOC1"/>
            <w:rPr>
              <w:rFonts w:asciiTheme="minorHAnsi" w:eastAsiaTheme="minorEastAsia" w:hAnsiTheme="minorHAnsi" w:cstheme="minorBidi"/>
              <w:b w:val="0"/>
              <w:bCs w:val="0"/>
              <w:caps w:val="0"/>
              <w:noProof/>
              <w:sz w:val="22"/>
              <w:szCs w:val="22"/>
            </w:rPr>
          </w:pPr>
          <w:hyperlink w:anchor="_Toc67149946" w:history="1">
            <w:r w:rsidRPr="00571F00">
              <w:rPr>
                <w:rStyle w:val="Hyperlink"/>
                <w:noProof/>
              </w:rPr>
              <w:t>5)</w:t>
            </w:r>
            <w:r>
              <w:rPr>
                <w:rFonts w:asciiTheme="minorHAnsi" w:eastAsiaTheme="minorEastAsia" w:hAnsiTheme="minorHAnsi" w:cstheme="minorBidi"/>
                <w:b w:val="0"/>
                <w:bCs w:val="0"/>
                <w:caps w:val="0"/>
                <w:noProof/>
                <w:sz w:val="22"/>
                <w:szCs w:val="22"/>
              </w:rPr>
              <w:tab/>
            </w:r>
            <w:r w:rsidRPr="00571F00">
              <w:rPr>
                <w:rStyle w:val="Hyperlink"/>
                <w:noProof/>
              </w:rPr>
              <w:t>Estimated Respondent Burden</w:t>
            </w:r>
            <w:r>
              <w:rPr>
                <w:noProof/>
                <w:webHidden/>
              </w:rPr>
              <w:tab/>
            </w:r>
            <w:r>
              <w:rPr>
                <w:noProof/>
                <w:webHidden/>
                <w:color w:val="2B579A"/>
                <w:shd w:val="clear" w:color="auto" w:fill="E6E6E6"/>
              </w:rPr>
              <w:fldChar w:fldCharType="begin"/>
            </w:r>
            <w:r>
              <w:rPr>
                <w:noProof/>
                <w:webHidden/>
              </w:rPr>
              <w:instrText xml:space="preserve"> PAGEREF _Toc67149946 \h </w:instrText>
            </w:r>
            <w:r>
              <w:rPr>
                <w:noProof/>
                <w:webHidden/>
                <w:color w:val="2B579A"/>
                <w:shd w:val="clear" w:color="auto" w:fill="E6E6E6"/>
              </w:rPr>
              <w:fldChar w:fldCharType="separate"/>
            </w:r>
            <w:r>
              <w:rPr>
                <w:noProof/>
                <w:webHidden/>
              </w:rPr>
              <w:t>5</w:t>
            </w:r>
            <w:r>
              <w:rPr>
                <w:noProof/>
                <w:webHidden/>
                <w:color w:val="2B579A"/>
                <w:shd w:val="clear" w:color="auto" w:fill="E6E6E6"/>
              </w:rPr>
              <w:fldChar w:fldCharType="end"/>
            </w:r>
          </w:hyperlink>
        </w:p>
        <w:p w:rsidR="002222FC" w14:paraId="44285A44" w14:textId="06A3A3B0">
          <w:pPr>
            <w:pStyle w:val="TOC1"/>
            <w:rPr>
              <w:rFonts w:asciiTheme="minorHAnsi" w:eastAsiaTheme="minorEastAsia" w:hAnsiTheme="minorHAnsi" w:cstheme="minorBidi"/>
              <w:b w:val="0"/>
              <w:bCs w:val="0"/>
              <w:caps w:val="0"/>
              <w:noProof/>
              <w:sz w:val="22"/>
              <w:szCs w:val="22"/>
            </w:rPr>
          </w:pPr>
          <w:hyperlink w:anchor="_Toc67149947" w:history="1">
            <w:r w:rsidRPr="00571F00">
              <w:rPr>
                <w:rStyle w:val="Hyperlink"/>
                <w:noProof/>
              </w:rPr>
              <w:t>6)</w:t>
            </w:r>
            <w:r>
              <w:rPr>
                <w:rFonts w:asciiTheme="minorHAnsi" w:eastAsiaTheme="minorEastAsia" w:hAnsiTheme="minorHAnsi" w:cstheme="minorBidi"/>
                <w:b w:val="0"/>
                <w:bCs w:val="0"/>
                <w:caps w:val="0"/>
                <w:noProof/>
                <w:sz w:val="22"/>
                <w:szCs w:val="22"/>
              </w:rPr>
              <w:tab/>
            </w:r>
            <w:r w:rsidRPr="00571F00">
              <w:rPr>
                <w:rStyle w:val="Hyperlink"/>
                <w:noProof/>
              </w:rPr>
              <w:t>Estimate of Costs for Recruiting and Paying Respondents</w:t>
            </w:r>
            <w:r>
              <w:rPr>
                <w:noProof/>
                <w:webHidden/>
              </w:rPr>
              <w:tab/>
            </w:r>
            <w:r>
              <w:rPr>
                <w:noProof/>
                <w:webHidden/>
                <w:color w:val="2B579A"/>
                <w:shd w:val="clear" w:color="auto" w:fill="E6E6E6"/>
              </w:rPr>
              <w:fldChar w:fldCharType="begin"/>
            </w:r>
            <w:r>
              <w:rPr>
                <w:noProof/>
                <w:webHidden/>
              </w:rPr>
              <w:instrText xml:space="preserve"> PAGEREF _Toc67149947 \h </w:instrText>
            </w:r>
            <w:r>
              <w:rPr>
                <w:noProof/>
                <w:webHidden/>
                <w:color w:val="2B579A"/>
                <w:shd w:val="clear" w:color="auto" w:fill="E6E6E6"/>
              </w:rPr>
              <w:fldChar w:fldCharType="separate"/>
            </w:r>
            <w:r>
              <w:rPr>
                <w:noProof/>
                <w:webHidden/>
              </w:rPr>
              <w:t>5</w:t>
            </w:r>
            <w:r>
              <w:rPr>
                <w:noProof/>
                <w:webHidden/>
                <w:color w:val="2B579A"/>
                <w:shd w:val="clear" w:color="auto" w:fill="E6E6E6"/>
              </w:rPr>
              <w:fldChar w:fldCharType="end"/>
            </w:r>
          </w:hyperlink>
        </w:p>
        <w:p w:rsidR="002222FC" w14:paraId="5B1BBD37" w14:textId="01E86479">
          <w:pPr>
            <w:pStyle w:val="TOC1"/>
            <w:rPr>
              <w:rFonts w:asciiTheme="minorHAnsi" w:eastAsiaTheme="minorEastAsia" w:hAnsiTheme="minorHAnsi" w:cstheme="minorBidi"/>
              <w:b w:val="0"/>
              <w:bCs w:val="0"/>
              <w:caps w:val="0"/>
              <w:noProof/>
              <w:sz w:val="22"/>
              <w:szCs w:val="22"/>
            </w:rPr>
          </w:pPr>
          <w:hyperlink w:anchor="_Toc67149948" w:history="1">
            <w:r w:rsidRPr="00571F00">
              <w:rPr>
                <w:rStyle w:val="Hyperlink"/>
                <w:noProof/>
              </w:rPr>
              <w:t>7)</w:t>
            </w:r>
            <w:r>
              <w:rPr>
                <w:rFonts w:asciiTheme="minorHAnsi" w:eastAsiaTheme="minorEastAsia" w:hAnsiTheme="minorHAnsi" w:cstheme="minorBidi"/>
                <w:b w:val="0"/>
                <w:bCs w:val="0"/>
                <w:caps w:val="0"/>
                <w:noProof/>
                <w:sz w:val="22"/>
                <w:szCs w:val="22"/>
              </w:rPr>
              <w:tab/>
            </w:r>
            <w:r w:rsidRPr="00571F00">
              <w:rPr>
                <w:rStyle w:val="Hyperlink"/>
                <w:noProof/>
              </w:rPr>
              <w:t>Cost to federal government</w:t>
            </w:r>
            <w:r>
              <w:rPr>
                <w:noProof/>
                <w:webHidden/>
              </w:rPr>
              <w:tab/>
            </w:r>
            <w:r>
              <w:rPr>
                <w:noProof/>
                <w:webHidden/>
                <w:color w:val="2B579A"/>
                <w:shd w:val="clear" w:color="auto" w:fill="E6E6E6"/>
              </w:rPr>
              <w:fldChar w:fldCharType="begin"/>
            </w:r>
            <w:r>
              <w:rPr>
                <w:noProof/>
                <w:webHidden/>
              </w:rPr>
              <w:instrText xml:space="preserve"> PAGEREF _Toc67149948 \h </w:instrText>
            </w:r>
            <w:r>
              <w:rPr>
                <w:noProof/>
                <w:webHidden/>
                <w:color w:val="2B579A"/>
                <w:shd w:val="clear" w:color="auto" w:fill="E6E6E6"/>
              </w:rPr>
              <w:fldChar w:fldCharType="separate"/>
            </w:r>
            <w:r>
              <w:rPr>
                <w:noProof/>
                <w:webHidden/>
              </w:rPr>
              <w:t>5</w:t>
            </w:r>
            <w:r>
              <w:rPr>
                <w:noProof/>
                <w:webHidden/>
                <w:color w:val="2B579A"/>
                <w:shd w:val="clear" w:color="auto" w:fill="E6E6E6"/>
              </w:rPr>
              <w:fldChar w:fldCharType="end"/>
            </w:r>
          </w:hyperlink>
        </w:p>
        <w:p w:rsidR="002222FC" w14:paraId="5236DC78" w14:textId="23F5D3B9">
          <w:pPr>
            <w:pStyle w:val="TOC1"/>
            <w:rPr>
              <w:rFonts w:asciiTheme="minorHAnsi" w:eastAsiaTheme="minorEastAsia" w:hAnsiTheme="minorHAnsi" w:cstheme="minorBidi"/>
              <w:b w:val="0"/>
              <w:bCs w:val="0"/>
              <w:caps w:val="0"/>
              <w:noProof/>
              <w:sz w:val="22"/>
              <w:szCs w:val="22"/>
            </w:rPr>
          </w:pPr>
          <w:hyperlink w:anchor="_Toc67149949" w:history="1">
            <w:r w:rsidRPr="00571F00">
              <w:rPr>
                <w:rStyle w:val="Hyperlink"/>
                <w:noProof/>
              </w:rPr>
              <w:t>8)</w:t>
            </w:r>
            <w:r>
              <w:rPr>
                <w:rFonts w:asciiTheme="minorHAnsi" w:eastAsiaTheme="minorEastAsia" w:hAnsiTheme="minorHAnsi" w:cstheme="minorBidi"/>
                <w:b w:val="0"/>
                <w:bCs w:val="0"/>
                <w:caps w:val="0"/>
                <w:noProof/>
                <w:sz w:val="22"/>
                <w:szCs w:val="22"/>
              </w:rPr>
              <w:tab/>
            </w:r>
            <w:r w:rsidRPr="00571F00">
              <w:rPr>
                <w:rStyle w:val="Hyperlink"/>
                <w:noProof/>
              </w:rPr>
              <w:t>Assurance of Confidentiality</w:t>
            </w:r>
            <w:r>
              <w:rPr>
                <w:noProof/>
                <w:webHidden/>
              </w:rPr>
              <w:tab/>
            </w:r>
            <w:r>
              <w:rPr>
                <w:noProof/>
                <w:webHidden/>
                <w:color w:val="2B579A"/>
                <w:shd w:val="clear" w:color="auto" w:fill="E6E6E6"/>
              </w:rPr>
              <w:fldChar w:fldCharType="begin"/>
            </w:r>
            <w:r>
              <w:rPr>
                <w:noProof/>
                <w:webHidden/>
              </w:rPr>
              <w:instrText xml:space="preserve"> PAGEREF _Toc67149949 \h </w:instrText>
            </w:r>
            <w:r>
              <w:rPr>
                <w:noProof/>
                <w:webHidden/>
                <w:color w:val="2B579A"/>
                <w:shd w:val="clear" w:color="auto" w:fill="E6E6E6"/>
              </w:rPr>
              <w:fldChar w:fldCharType="separate"/>
            </w:r>
            <w:r>
              <w:rPr>
                <w:noProof/>
                <w:webHidden/>
              </w:rPr>
              <w:t>5</w:t>
            </w:r>
            <w:r>
              <w:rPr>
                <w:noProof/>
                <w:webHidden/>
                <w:color w:val="2B579A"/>
                <w:shd w:val="clear" w:color="auto" w:fill="E6E6E6"/>
              </w:rPr>
              <w:fldChar w:fldCharType="end"/>
            </w:r>
          </w:hyperlink>
        </w:p>
        <w:p w:rsidR="002222FC" w14:paraId="1DB4BA3E" w14:textId="7804502B">
          <w:pPr>
            <w:pStyle w:val="TOC1"/>
            <w:rPr>
              <w:rFonts w:asciiTheme="minorHAnsi" w:eastAsiaTheme="minorEastAsia" w:hAnsiTheme="minorHAnsi" w:cstheme="minorBidi"/>
              <w:b w:val="0"/>
              <w:bCs w:val="0"/>
              <w:caps w:val="0"/>
              <w:noProof/>
              <w:sz w:val="22"/>
              <w:szCs w:val="22"/>
            </w:rPr>
          </w:pPr>
          <w:hyperlink w:anchor="_Toc67149950" w:history="1">
            <w:r w:rsidRPr="00571F00">
              <w:rPr>
                <w:rStyle w:val="Hyperlink"/>
                <w:noProof/>
              </w:rPr>
              <w:t>9)</w:t>
            </w:r>
            <w:r>
              <w:rPr>
                <w:rFonts w:asciiTheme="minorHAnsi" w:eastAsiaTheme="minorEastAsia" w:hAnsiTheme="minorHAnsi" w:cstheme="minorBidi"/>
                <w:b w:val="0"/>
                <w:bCs w:val="0"/>
                <w:caps w:val="0"/>
                <w:noProof/>
                <w:sz w:val="22"/>
                <w:szCs w:val="22"/>
              </w:rPr>
              <w:tab/>
            </w:r>
            <w:r w:rsidRPr="00571F00">
              <w:rPr>
                <w:rStyle w:val="Hyperlink"/>
                <w:noProof/>
              </w:rPr>
              <w:t>Justification for Sensitive Questions</w:t>
            </w:r>
            <w:r>
              <w:rPr>
                <w:noProof/>
                <w:webHidden/>
              </w:rPr>
              <w:tab/>
            </w:r>
            <w:r>
              <w:rPr>
                <w:noProof/>
                <w:webHidden/>
                <w:color w:val="2B579A"/>
                <w:shd w:val="clear" w:color="auto" w:fill="E6E6E6"/>
              </w:rPr>
              <w:fldChar w:fldCharType="begin"/>
            </w:r>
            <w:r>
              <w:rPr>
                <w:noProof/>
                <w:webHidden/>
              </w:rPr>
              <w:instrText xml:space="preserve"> PAGEREF _Toc67149950 \h </w:instrText>
            </w:r>
            <w:r>
              <w:rPr>
                <w:noProof/>
                <w:webHidden/>
                <w:color w:val="2B579A"/>
                <w:shd w:val="clear" w:color="auto" w:fill="E6E6E6"/>
              </w:rPr>
              <w:fldChar w:fldCharType="separate"/>
            </w:r>
            <w:r>
              <w:rPr>
                <w:noProof/>
                <w:webHidden/>
              </w:rPr>
              <w:t>6</w:t>
            </w:r>
            <w:r>
              <w:rPr>
                <w:noProof/>
                <w:webHidden/>
                <w:color w:val="2B579A"/>
                <w:shd w:val="clear" w:color="auto" w:fill="E6E6E6"/>
              </w:rPr>
              <w:fldChar w:fldCharType="end"/>
            </w:r>
          </w:hyperlink>
        </w:p>
        <w:p w:rsidR="002222FC" w14:paraId="39599D69" w14:textId="0B5332A9">
          <w:pPr>
            <w:pStyle w:val="TOC1"/>
            <w:rPr>
              <w:rFonts w:asciiTheme="minorHAnsi" w:eastAsiaTheme="minorEastAsia" w:hAnsiTheme="minorHAnsi" w:cstheme="minorBidi"/>
              <w:b w:val="0"/>
              <w:bCs w:val="0"/>
              <w:caps w:val="0"/>
              <w:noProof/>
              <w:sz w:val="22"/>
              <w:szCs w:val="22"/>
            </w:rPr>
          </w:pPr>
          <w:hyperlink w:anchor="_Toc67149951" w:history="1">
            <w:r w:rsidRPr="00571F00">
              <w:rPr>
                <w:rStyle w:val="Hyperlink"/>
                <w:noProof/>
              </w:rPr>
              <w:t>10)</w:t>
            </w:r>
            <w:r>
              <w:rPr>
                <w:rFonts w:asciiTheme="minorHAnsi" w:eastAsiaTheme="minorEastAsia" w:hAnsiTheme="minorHAnsi" w:cstheme="minorBidi"/>
                <w:b w:val="0"/>
                <w:bCs w:val="0"/>
                <w:caps w:val="0"/>
                <w:noProof/>
                <w:sz w:val="22"/>
                <w:szCs w:val="22"/>
              </w:rPr>
              <w:tab/>
            </w:r>
            <w:r w:rsidRPr="00571F00">
              <w:rPr>
                <w:rStyle w:val="Hyperlink"/>
                <w:noProof/>
              </w:rPr>
              <w:t>Project Schedule</w:t>
            </w:r>
            <w:r>
              <w:rPr>
                <w:noProof/>
                <w:webHidden/>
              </w:rPr>
              <w:tab/>
            </w:r>
            <w:r>
              <w:rPr>
                <w:noProof/>
                <w:webHidden/>
                <w:color w:val="2B579A"/>
                <w:shd w:val="clear" w:color="auto" w:fill="E6E6E6"/>
              </w:rPr>
              <w:fldChar w:fldCharType="begin"/>
            </w:r>
            <w:r>
              <w:rPr>
                <w:noProof/>
                <w:webHidden/>
              </w:rPr>
              <w:instrText xml:space="preserve"> PAGEREF _Toc67149951 \h </w:instrText>
            </w:r>
            <w:r>
              <w:rPr>
                <w:noProof/>
                <w:webHidden/>
                <w:color w:val="2B579A"/>
                <w:shd w:val="clear" w:color="auto" w:fill="E6E6E6"/>
              </w:rPr>
              <w:fldChar w:fldCharType="separate"/>
            </w:r>
            <w:r>
              <w:rPr>
                <w:noProof/>
                <w:webHidden/>
              </w:rPr>
              <w:t>6</w:t>
            </w:r>
            <w:r>
              <w:rPr>
                <w:noProof/>
                <w:webHidden/>
                <w:color w:val="2B579A"/>
                <w:shd w:val="clear" w:color="auto" w:fill="E6E6E6"/>
              </w:rPr>
              <w:fldChar w:fldCharType="end"/>
            </w:r>
          </w:hyperlink>
        </w:p>
        <w:p w:rsidR="00EA2C99" w:rsidP="009A43EC" w14:paraId="39C1B370" w14:textId="3DF8AA86">
          <w:r>
            <w:rPr>
              <w:noProof/>
              <w:color w:val="2B579A"/>
              <w:sz w:val="20"/>
              <w:szCs w:val="20"/>
              <w:shd w:val="clear" w:color="auto" w:fill="E6E6E6"/>
            </w:rPr>
            <w:fldChar w:fldCharType="end"/>
          </w:r>
        </w:p>
      </w:sdtContent>
    </w:sdt>
    <w:p w:rsidR="002155CF" w:rsidP="009A43EC" w14:paraId="17D6B901" w14:textId="4BAFF93E"/>
    <w:p w:rsidR="009112D3" w:rsidP="009A43EC" w14:paraId="23841CA1" w14:textId="77777777"/>
    <w:p w:rsidR="00540C2E" w:rsidP="009A43EC" w14:paraId="1E4B07FC" w14:textId="77777777">
      <w:pPr>
        <w:rPr>
          <w:rFonts w:ascii="Candara" w:hAnsi="Candara"/>
          <w:color w:val="1F497D"/>
          <w:sz w:val="32"/>
          <w:szCs w:val="32"/>
        </w:rPr>
      </w:pPr>
      <w:bookmarkStart w:id="0" w:name="_Toc365710612"/>
      <w:r>
        <w:br w:type="page"/>
      </w:r>
    </w:p>
    <w:p w:rsidR="002155CF" w:rsidP="00C95683" w14:paraId="6168231B" w14:textId="40009486">
      <w:pPr>
        <w:pStyle w:val="aHeading1"/>
        <w:spacing w:after="120"/>
      </w:pPr>
      <w:bookmarkStart w:id="1" w:name="_Toc67149942"/>
      <w:bookmarkEnd w:id="0"/>
      <w:r>
        <w:t>Submittal-Related Information</w:t>
      </w:r>
      <w:bookmarkEnd w:id="1"/>
    </w:p>
    <w:p w:rsidR="00914F13" w:rsidP="54FA6828" w14:paraId="10ED62A3" w14:textId="63554ED6">
      <w:pPr>
        <w:spacing w:line="240" w:lineRule="auto"/>
        <w:rPr>
          <w:rStyle w:val="StyleTimesNewRoman"/>
          <w:sz w:val="22"/>
        </w:rPr>
      </w:pPr>
      <w:r w:rsidRPr="54FA6828">
        <w:rPr>
          <w:rStyle w:val="StyleTimesNewRoman"/>
          <w:sz w:val="22"/>
        </w:rPr>
        <w:t xml:space="preserve">The following material is being submitted under the National Center for Education Evaluation (NCEE) generic clearance agreement </w:t>
      </w:r>
      <w:r w:rsidRPr="00A92C52">
        <w:rPr>
          <w:rStyle w:val="StyleTimesNewRoman"/>
          <w:sz w:val="22"/>
        </w:rPr>
        <w:t>(OMB# 1850-0952),</w:t>
      </w:r>
      <w:r w:rsidRPr="54FA6828">
        <w:rPr>
          <w:rStyle w:val="StyleTimesNewRoman"/>
          <w:sz w:val="22"/>
        </w:rPr>
        <w:t xml:space="preserve"> which provides NCEE the capability to collect preliminary or exploratory information to aid in study design by: (1) fielding brief, quick turnaround surveys, extracting test case administrative data, administering interviews, or conducting “mini-experiments” in advance of a study for the purpose of determining feasibility, a random assignment or comparison group strategy, or a data collection approach most suitable for a potential or planned evaluation; and (2) developing, testing, and improving its survey and assessment instruments, methodologies, and study dissemination strategies.</w:t>
      </w:r>
    </w:p>
    <w:p w:rsidR="0083192C" w:rsidP="54FA6828" w14:paraId="41FEE052" w14:textId="0E366059">
      <w:pPr>
        <w:spacing w:after="120" w:line="240" w:lineRule="auto"/>
        <w:rPr>
          <w:rFonts w:asciiTheme="minorHAnsi" w:hAnsiTheme="minorHAnsi" w:cstheme="minorBidi"/>
        </w:rPr>
      </w:pPr>
      <w:r w:rsidRPr="54FA6828">
        <w:rPr>
          <w:rFonts w:asciiTheme="minorHAnsi" w:hAnsiTheme="minorHAnsi" w:cstheme="minorBidi"/>
        </w:rPr>
        <w:t xml:space="preserve">This request </w:t>
      </w:r>
      <w:r w:rsidRPr="54FA6828" w:rsidR="004C0539">
        <w:rPr>
          <w:rFonts w:asciiTheme="minorHAnsi" w:hAnsiTheme="minorHAnsi" w:cstheme="minorBidi"/>
        </w:rPr>
        <w:t>is to conduct interviews wit</w:t>
      </w:r>
      <w:r w:rsidRPr="54FA6828" w:rsidR="005B252A">
        <w:rPr>
          <w:rFonts w:asciiTheme="minorHAnsi" w:hAnsiTheme="minorHAnsi" w:cstheme="minorBidi"/>
        </w:rPr>
        <w:t>h</w:t>
      </w:r>
      <w:r w:rsidRPr="54FA6828" w:rsidR="004C0539">
        <w:rPr>
          <w:rFonts w:asciiTheme="minorHAnsi" w:hAnsiTheme="minorHAnsi" w:cstheme="minorBidi"/>
        </w:rPr>
        <w:t xml:space="preserve"> teachers</w:t>
      </w:r>
      <w:r w:rsidRPr="54FA6828" w:rsidR="000672CB">
        <w:rPr>
          <w:rFonts w:asciiTheme="minorHAnsi" w:hAnsiTheme="minorHAnsi" w:cstheme="minorBidi"/>
        </w:rPr>
        <w:t xml:space="preserve"> and</w:t>
      </w:r>
      <w:r w:rsidRPr="54FA6828" w:rsidR="004C0539">
        <w:rPr>
          <w:rFonts w:asciiTheme="minorHAnsi" w:hAnsiTheme="minorHAnsi" w:cstheme="minorBidi"/>
        </w:rPr>
        <w:t xml:space="preserve"> school leaders participating in </w:t>
      </w:r>
      <w:r w:rsidRPr="54FA6828" w:rsidR="005B252A">
        <w:rPr>
          <w:rFonts w:asciiTheme="minorHAnsi" w:hAnsiTheme="minorHAnsi" w:cstheme="minorBidi"/>
        </w:rPr>
        <w:t xml:space="preserve">the </w:t>
      </w:r>
      <w:r w:rsidRPr="54FA6828" w:rsidR="00222E7E">
        <w:rPr>
          <w:rFonts w:asciiTheme="minorHAnsi" w:hAnsiTheme="minorHAnsi" w:cstheme="minorBidi"/>
        </w:rPr>
        <w:t>Leading Early Childhood Achievement and Development (LEAD)</w:t>
      </w:r>
      <w:r w:rsidRPr="54FA6828" w:rsidR="005B252A">
        <w:rPr>
          <w:rFonts w:asciiTheme="minorHAnsi" w:hAnsiTheme="minorHAnsi" w:cstheme="minorBidi"/>
        </w:rPr>
        <w:t xml:space="preserve"> professional learning </w:t>
      </w:r>
      <w:r w:rsidRPr="54FA6828" w:rsidR="00CA19F8">
        <w:rPr>
          <w:rFonts w:asciiTheme="minorHAnsi" w:hAnsiTheme="minorHAnsi" w:cstheme="minorBidi"/>
        </w:rPr>
        <w:t>intervention</w:t>
      </w:r>
      <w:r w:rsidRPr="54FA6828" w:rsidR="00B2088D">
        <w:rPr>
          <w:rFonts w:asciiTheme="minorHAnsi" w:hAnsiTheme="minorHAnsi" w:cstheme="minorBidi"/>
        </w:rPr>
        <w:t xml:space="preserve"> field test</w:t>
      </w:r>
      <w:r w:rsidRPr="54FA6828" w:rsidR="005B252A">
        <w:rPr>
          <w:rFonts w:asciiTheme="minorHAnsi" w:hAnsiTheme="minorHAnsi" w:cstheme="minorBidi"/>
        </w:rPr>
        <w:t xml:space="preserve">. </w:t>
      </w:r>
      <w:bookmarkStart w:id="2" w:name="_Int_QqO2oYOc"/>
      <w:r w:rsidRPr="54FA6828" w:rsidR="005B252A">
        <w:rPr>
          <w:rFonts w:asciiTheme="minorHAnsi" w:hAnsiTheme="minorHAnsi" w:cstheme="minorBidi"/>
        </w:rPr>
        <w:t xml:space="preserve">These interviews </w:t>
      </w:r>
      <w:r w:rsidRPr="54FA6828" w:rsidR="002C4A58">
        <w:rPr>
          <w:rFonts w:asciiTheme="minorHAnsi" w:hAnsiTheme="minorHAnsi" w:cstheme="minorBidi"/>
        </w:rPr>
        <w:t xml:space="preserve">will be used to understand </w:t>
      </w:r>
      <w:r w:rsidRPr="54FA6828" w:rsidR="00605B54">
        <w:rPr>
          <w:rFonts w:asciiTheme="minorHAnsi" w:hAnsiTheme="minorHAnsi" w:cstheme="minorBidi"/>
        </w:rPr>
        <w:t>school leader and teacher perspectives on the usability, feasibility, and acceptability of the LEAD intervention</w:t>
      </w:r>
      <w:r w:rsidRPr="54FA6828" w:rsidR="00A66219">
        <w:rPr>
          <w:rFonts w:asciiTheme="minorHAnsi" w:hAnsiTheme="minorHAnsi" w:cstheme="minorBidi"/>
        </w:rPr>
        <w:t xml:space="preserve"> </w:t>
      </w:r>
      <w:r w:rsidRPr="54FA6828" w:rsidR="00A66219">
        <w:rPr>
          <w:rFonts w:asciiTheme="minorHAnsi" w:hAnsiTheme="minorHAnsi" w:cstheme="minorBidi"/>
        </w:rPr>
        <w:t>in order to</w:t>
      </w:r>
      <w:r w:rsidRPr="54FA6828" w:rsidR="00A66219">
        <w:rPr>
          <w:rFonts w:asciiTheme="minorHAnsi" w:hAnsiTheme="minorHAnsi" w:cstheme="minorBidi"/>
        </w:rPr>
        <w:t xml:space="preserve"> inform</w:t>
      </w:r>
      <w:r w:rsidRPr="54FA6828" w:rsidR="0000316C">
        <w:rPr>
          <w:rFonts w:asciiTheme="minorHAnsi" w:hAnsiTheme="minorHAnsi" w:cstheme="minorBidi"/>
        </w:rPr>
        <w:t xml:space="preserve"> design and</w:t>
      </w:r>
      <w:r w:rsidRPr="54FA6828" w:rsidR="00A66219">
        <w:rPr>
          <w:rFonts w:asciiTheme="minorHAnsi" w:hAnsiTheme="minorHAnsi" w:cstheme="minorBidi"/>
        </w:rPr>
        <w:t xml:space="preserve"> refinements to the </w:t>
      </w:r>
      <w:r w:rsidRPr="54FA6828" w:rsidR="0000316C">
        <w:rPr>
          <w:rFonts w:asciiTheme="minorHAnsi" w:hAnsiTheme="minorHAnsi" w:cstheme="minorBidi"/>
        </w:rPr>
        <w:t>LEAD intervention</w:t>
      </w:r>
      <w:r w:rsidRPr="54FA6828" w:rsidR="007553B2">
        <w:rPr>
          <w:rFonts w:asciiTheme="minorHAnsi" w:hAnsiTheme="minorHAnsi" w:cstheme="minorBidi"/>
        </w:rPr>
        <w:t>.</w:t>
      </w:r>
      <w:bookmarkEnd w:id="2"/>
      <w:r w:rsidRPr="54FA6828" w:rsidR="007553B2">
        <w:rPr>
          <w:rFonts w:asciiTheme="minorHAnsi" w:hAnsiTheme="minorHAnsi" w:cstheme="minorBidi"/>
        </w:rPr>
        <w:t xml:space="preserve"> Interviews will begin in </w:t>
      </w:r>
      <w:r w:rsidRPr="54FA6828" w:rsidR="00C8245C">
        <w:rPr>
          <w:rFonts w:asciiTheme="minorHAnsi" w:hAnsiTheme="minorHAnsi" w:cstheme="minorBidi"/>
        </w:rPr>
        <w:t>February</w:t>
      </w:r>
      <w:r w:rsidRPr="54FA6828" w:rsidR="005C27D3">
        <w:rPr>
          <w:rFonts w:asciiTheme="minorHAnsi" w:hAnsiTheme="minorHAnsi" w:cstheme="minorBidi"/>
        </w:rPr>
        <w:t xml:space="preserve"> 202</w:t>
      </w:r>
      <w:r w:rsidRPr="54FA6828" w:rsidR="00C8245C">
        <w:rPr>
          <w:rFonts w:asciiTheme="minorHAnsi" w:hAnsiTheme="minorHAnsi" w:cstheme="minorBidi"/>
        </w:rPr>
        <w:t>4</w:t>
      </w:r>
      <w:r w:rsidRPr="54FA6828" w:rsidR="005C27D3">
        <w:rPr>
          <w:rFonts w:asciiTheme="minorHAnsi" w:hAnsiTheme="minorHAnsi" w:cstheme="minorBidi"/>
        </w:rPr>
        <w:t>.</w:t>
      </w:r>
      <w:r w:rsidRPr="54FA6828" w:rsidR="005B252A">
        <w:rPr>
          <w:rFonts w:asciiTheme="minorHAnsi" w:hAnsiTheme="minorHAnsi" w:cstheme="minorBidi"/>
        </w:rPr>
        <w:t xml:space="preserve"> </w:t>
      </w:r>
    </w:p>
    <w:p w:rsidR="0087131C" w:rsidRPr="007D535E" w:rsidP="00B8053A" w14:paraId="40A07227" w14:textId="0BD74871">
      <w:pPr>
        <w:pStyle w:val="aHeading1"/>
      </w:pPr>
      <w:bookmarkStart w:id="3" w:name="_Toc67149943"/>
      <w:r>
        <w:t>Background</w:t>
      </w:r>
      <w:bookmarkEnd w:id="3"/>
    </w:p>
    <w:p w:rsidR="0001354E" w:rsidRPr="0001354E" w:rsidP="71522607" w14:paraId="1035F8F8" w14:textId="425A5926">
      <w:pPr>
        <w:spacing w:after="120" w:line="240" w:lineRule="auto"/>
        <w:rPr>
          <w:rFonts w:asciiTheme="minorHAnsi" w:hAnsiTheme="minorHAnsi" w:cstheme="minorBidi"/>
        </w:rPr>
      </w:pPr>
      <w:r w:rsidRPr="71522607">
        <w:rPr>
          <w:rFonts w:asciiTheme="minorHAnsi" w:hAnsiTheme="minorHAnsi" w:cstheme="minorBidi"/>
        </w:rPr>
        <w:t xml:space="preserve">The Oklahoma State Department of Education (OSDE) has </w:t>
      </w:r>
      <w:r w:rsidRPr="005D6748" w:rsidR="005D6748">
        <w:rPr>
          <w:rFonts w:asciiTheme="minorHAnsi" w:hAnsiTheme="minorHAnsi" w:cstheme="minorBidi"/>
        </w:rPr>
        <w:t>an interest in learning more</w:t>
      </w:r>
      <w:r w:rsidRPr="71522607">
        <w:rPr>
          <w:rFonts w:asciiTheme="minorHAnsi" w:hAnsiTheme="minorHAnsi" w:cstheme="minorBidi"/>
        </w:rPr>
        <w:t xml:space="preserve"> about variation in quality, as reflected in teachers’ use of research-based early learning practices, specifically play-based </w:t>
      </w:r>
      <w:r w:rsidRPr="71522607">
        <w:rPr>
          <w:rFonts w:asciiTheme="minorHAnsi" w:hAnsiTheme="minorHAnsi" w:cstheme="minorBidi"/>
        </w:rPr>
        <w:t>learning</w:t>
      </w:r>
      <w:r w:rsidRPr="71522607">
        <w:rPr>
          <w:rFonts w:asciiTheme="minorHAnsi" w:hAnsiTheme="minorHAnsi" w:cstheme="minorBidi"/>
        </w:rPr>
        <w:t xml:space="preserve"> and high-quality interactions, in PreK and kindergarten classrooms. Play-based learning is meaningful, actively engaging, joyful, iterative, and socially interactive (</w:t>
      </w:r>
      <w:r w:rsidRPr="71522607">
        <w:rPr>
          <w:rFonts w:asciiTheme="minorHAnsi" w:hAnsiTheme="minorHAnsi" w:cstheme="minorBidi"/>
        </w:rPr>
        <w:t>Zosh</w:t>
      </w:r>
      <w:r w:rsidRPr="71522607">
        <w:rPr>
          <w:rFonts w:asciiTheme="minorHAnsi" w:hAnsiTheme="minorHAnsi" w:cstheme="minorBidi"/>
        </w:rPr>
        <w:t xml:space="preserve"> et al., 2017). Although specific statewide measures of instructional quality are not available, other data support the state’s concerns. For example, only 9 percent of ECE facilities participating in Oklahoma’s Reaching for the Stars Quality Rating and Improvement System demonstrate the highest level of program quality. Also, disparities in early reading skills between students with different socioeconomic and racial/ethnic backgrounds in Oklahoma (OSDE, 2022) suggest disparities in access to quality ECE learning experiences. </w:t>
      </w:r>
    </w:p>
    <w:p w:rsidR="0001354E" w:rsidRPr="0001354E" w:rsidP="71522607" w14:paraId="019CF606" w14:textId="00C09F60">
      <w:pPr>
        <w:spacing w:after="120" w:line="240" w:lineRule="auto"/>
        <w:rPr>
          <w:rFonts w:asciiTheme="minorHAnsi" w:hAnsiTheme="minorHAnsi" w:cstheme="minorBidi"/>
        </w:rPr>
      </w:pPr>
      <w:r w:rsidRPr="71522607">
        <w:rPr>
          <w:rFonts w:asciiTheme="minorHAnsi" w:hAnsiTheme="minorHAnsi" w:cstheme="minorBidi"/>
        </w:rPr>
        <w:t xml:space="preserve">OSDE would like to address these disparities by increasing the use of research-based early learning practices in PreK and kindergarten classrooms. OSDE is actively working to increase the use of research-based early learning practices through multiple initiatives, but additional support for school leaders and teachers is still needed. OSDE has limited optional online modules available to educators on research-based early learning practices on OSDE Connect (https://osdeconnect.pdx.catalog.canvaslms.com/), the state’s repository for online professional learning courses for Oklahoma educators. OSDE does not currently offer or track any training for school leaders that focuses on </w:t>
      </w:r>
      <w:r w:rsidRPr="71522607">
        <w:rPr>
          <w:rFonts w:asciiTheme="minorHAnsi" w:hAnsiTheme="minorHAnsi" w:cstheme="minorBidi"/>
        </w:rPr>
        <w:t>preK</w:t>
      </w:r>
      <w:r w:rsidRPr="71522607">
        <w:rPr>
          <w:rFonts w:asciiTheme="minorHAnsi" w:hAnsiTheme="minorHAnsi" w:cstheme="minorBidi"/>
        </w:rPr>
        <w:t>, kindergarten, and play-based learning or high-quality interactions. This need is substantiated by staff in OSDE’s Department of Teacher and Leadership Effectiveness, which receives requests from school leaders for professional development and support to understand and implement research-based best practices in early childhood education teaching and learning. With staffing issues and other constraints in the department, OSDE cannot meet these requests for professional development. Without this ECE foundational knowledge, school leaders are not equipped to be instructional leaders who demonstrate effective instructional leadership that can build a collaborative and reflective school environment for teachers.</w:t>
      </w:r>
    </w:p>
    <w:p w:rsidR="0001354E" w:rsidRPr="0001354E" w:rsidP="0001354E" w14:paraId="7D96F2EE" w14:textId="77777777">
      <w:pPr>
        <w:spacing w:after="120" w:line="240" w:lineRule="auto"/>
        <w:rPr>
          <w:rFonts w:asciiTheme="minorHAnsi" w:hAnsiTheme="minorHAnsi" w:cstheme="minorHAnsi"/>
        </w:rPr>
      </w:pPr>
      <w:r w:rsidRPr="0001354E">
        <w:rPr>
          <w:rFonts w:asciiTheme="minorHAnsi" w:hAnsiTheme="minorHAnsi" w:cstheme="minorHAnsi"/>
        </w:rPr>
        <w:t>OSDE, Anadarko Public Schools, Shawnee Public Schools, and the Regional Educational Laboratory (REL) Southwest formed the Leading Early Childhood Achievement and Development (LEAD) partnership in Oklahoma to respond to this need. REL Southwest will collaborate with these partners to codevelop, iteratively refine, and test a professional learning intervention (referred to as the LEAD intervention). The LEAD intervention is designed to complement and fully support the use of Oklahoma’s Academic Standards (OAS) and district-selected curricula. The intervention aims to build school leaders’ (for example, principal, instructional coach, another designated school leader) and PreK and kindergarten teachers’ knowledge of research-based early learning practices—play-based instructional practices and high-quality interactions (short-term outcomes). In addition, the LEAD intervention will develop school leaders’ instructional leadership skills and provide resources to support PreK and kindergarten teachers’ implementation of research-based practices (medium-term outcomes). In time, these practices are expected to lead to better academic outcomes for students (long-term outcome).</w:t>
      </w:r>
    </w:p>
    <w:p w:rsidR="005149D0" w:rsidP="71522607" w14:paraId="0AD531D5" w14:textId="02AFF9F9">
      <w:pPr>
        <w:spacing w:after="120" w:line="240" w:lineRule="auto"/>
        <w:rPr>
          <w:rFonts w:asciiTheme="minorHAnsi" w:hAnsiTheme="minorHAnsi" w:cstheme="minorBidi"/>
        </w:rPr>
      </w:pPr>
      <w:r w:rsidRPr="71522607">
        <w:rPr>
          <w:rFonts w:asciiTheme="minorHAnsi" w:hAnsiTheme="minorHAnsi" w:cstheme="minorBidi"/>
        </w:rPr>
        <w:t>REL Southwest is developing the LEAD intervention through an approved T</w:t>
      </w:r>
      <w:r w:rsidR="00F16253">
        <w:rPr>
          <w:rFonts w:asciiTheme="minorHAnsi" w:hAnsiTheme="minorHAnsi" w:cstheme="minorBidi"/>
        </w:rPr>
        <w:t xml:space="preserve">raining, </w:t>
      </w:r>
      <w:r w:rsidR="00517484">
        <w:rPr>
          <w:rFonts w:asciiTheme="minorHAnsi" w:hAnsiTheme="minorHAnsi" w:cstheme="minorBidi"/>
        </w:rPr>
        <w:t>Coaching</w:t>
      </w:r>
      <w:r w:rsidR="00F16253">
        <w:rPr>
          <w:rFonts w:asciiTheme="minorHAnsi" w:hAnsiTheme="minorHAnsi" w:cstheme="minorBidi"/>
        </w:rPr>
        <w:t>,</w:t>
      </w:r>
      <w:r w:rsidR="00517484">
        <w:rPr>
          <w:rFonts w:asciiTheme="minorHAnsi" w:hAnsiTheme="minorHAnsi" w:cstheme="minorBidi"/>
        </w:rPr>
        <w:t xml:space="preserve"> and </w:t>
      </w:r>
      <w:r w:rsidR="00F16253">
        <w:rPr>
          <w:rFonts w:asciiTheme="minorHAnsi" w:hAnsiTheme="minorHAnsi" w:cstheme="minorBidi"/>
        </w:rPr>
        <w:t xml:space="preserve">Technical Support </w:t>
      </w:r>
      <w:r w:rsidR="00080C4C">
        <w:rPr>
          <w:rFonts w:asciiTheme="minorHAnsi" w:hAnsiTheme="minorHAnsi" w:cstheme="minorBidi"/>
        </w:rPr>
        <w:t xml:space="preserve">(TCTS) </w:t>
      </w:r>
      <w:r w:rsidRPr="71522607">
        <w:rPr>
          <w:rFonts w:asciiTheme="minorHAnsi" w:hAnsiTheme="minorHAnsi" w:cstheme="minorBidi"/>
        </w:rPr>
        <w:t xml:space="preserve">project. To increase the likelihood that the LEAD intervention will achieve its intended outcomes, the partnership will study the usability, feasibility, and acceptability of the core components of the LEAD intervention. The proposed study includes two iterations of piloting the LEAD intervention across two cohorts: cohort 1 during the 2023/24 school year and cohort 2 during the 2024/25 school year. </w:t>
      </w:r>
      <w:r w:rsidRPr="71522607" w:rsidR="3BCBD36B">
        <w:rPr>
          <w:rFonts w:asciiTheme="minorHAnsi" w:hAnsiTheme="minorHAnsi" w:cstheme="minorBidi"/>
        </w:rPr>
        <w:t>Usability, feasibility, and acceptability testing can yield practical recommendations that can be applied to the structure, design, and redesign of the LEAD intervention.</w:t>
      </w:r>
      <w:r w:rsidRPr="71522607">
        <w:rPr>
          <w:rFonts w:asciiTheme="minorHAnsi" w:hAnsiTheme="minorHAnsi" w:cstheme="minorBidi"/>
        </w:rPr>
        <w:t xml:space="preserve"> Piloting the intervention across two cohorts, rather than just one, will allow the TCTS team to iteratively test and refine the usability, feasibility, and acceptability of the intervention. </w:t>
      </w:r>
    </w:p>
    <w:p w:rsidR="00082D1A" w:rsidRPr="00242D2A" w:rsidP="00242D2A" w14:paraId="5D290CC8" w14:textId="59440B90">
      <w:pPr>
        <w:spacing w:after="120" w:line="240" w:lineRule="auto"/>
        <w:rPr>
          <w:rStyle w:val="StyleTimesNewRoman"/>
          <w:rFonts w:asciiTheme="minorHAnsi" w:hAnsiTheme="minorHAnsi" w:cstheme="minorHAnsi"/>
          <w:color w:val="auto"/>
          <w:sz w:val="22"/>
        </w:rPr>
      </w:pPr>
      <w:r w:rsidRPr="0001354E">
        <w:rPr>
          <w:rFonts w:asciiTheme="minorHAnsi" w:hAnsiTheme="minorHAnsi" w:cstheme="minorHAnsi"/>
        </w:rPr>
        <w:t xml:space="preserve">The study team will conduct the same research activities with both cohorts. The study will provide the LEAD development team with critical, timely information about participants’ perceptions of what makes (or does not make) LEAD a usable, feasible, and acceptable professional learning opportunity. The study is the initial step or phase in testing a high-quality professional learning intervention that is responsive to the local context and limitations. The findings from the study will inform an efficacy trial in a future applied research project during the 2025/26 school year.   </w:t>
      </w:r>
    </w:p>
    <w:p w:rsidR="002676FB" w:rsidRPr="00F62325" w:rsidP="002676FB" w14:paraId="4FBBAB7E" w14:textId="746B2721">
      <w:pPr>
        <w:pStyle w:val="aHeading1"/>
        <w:spacing w:after="120"/>
        <w:rPr>
          <w:rStyle w:val="StyleTimesNewRoman"/>
          <w:color w:val="1F497D"/>
          <w:sz w:val="32"/>
        </w:rPr>
      </w:pPr>
      <w:bookmarkStart w:id="4" w:name="_Toc483558771"/>
      <w:bookmarkStart w:id="5" w:name="_Toc483558772"/>
      <w:bookmarkStart w:id="6" w:name="_Toc343777859"/>
      <w:bookmarkStart w:id="7" w:name="_Toc343777945"/>
      <w:bookmarkStart w:id="8" w:name="_Toc343778037"/>
      <w:bookmarkStart w:id="9" w:name="_Toc343778129"/>
      <w:bookmarkStart w:id="10" w:name="_Toc343778229"/>
      <w:bookmarkStart w:id="11" w:name="_Toc343778319"/>
      <w:bookmarkStart w:id="12" w:name="_Toc343778966"/>
      <w:bookmarkStart w:id="13" w:name="_Toc343779079"/>
      <w:bookmarkStart w:id="14" w:name="_Toc343779198"/>
      <w:bookmarkStart w:id="15" w:name="_Toc343779311"/>
      <w:bookmarkStart w:id="16" w:name="_Toc343785726"/>
      <w:bookmarkStart w:id="17" w:name="_Toc343850439"/>
      <w:bookmarkStart w:id="18" w:name="_Toc343850957"/>
      <w:bookmarkStart w:id="19" w:name="_Toc343862903"/>
      <w:bookmarkStart w:id="20" w:name="_Toc343863093"/>
      <w:bookmarkStart w:id="21" w:name="_Toc6714994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t>Design and Context</w:t>
      </w:r>
      <w:bookmarkEnd w:id="21"/>
    </w:p>
    <w:p w:rsidR="00DD7C0F" w:rsidP="00EF21E1" w14:paraId="0EE71C00" w14:textId="77777777">
      <w:pPr>
        <w:pStyle w:val="BodyText0"/>
        <w:spacing w:line="240" w:lineRule="auto"/>
        <w:rPr>
          <w:rStyle w:val="Heading5Char"/>
          <w:rFonts w:asciiTheme="minorHAnsi" w:hAnsiTheme="minorHAnsi" w:cstheme="minorBidi"/>
          <w:color w:val="auto"/>
        </w:rPr>
      </w:pPr>
      <w:r w:rsidRPr="00676670">
        <w:rPr>
          <w:rFonts w:asciiTheme="minorHAnsi" w:hAnsiTheme="minorHAnsi" w:cstheme="minorBidi"/>
        </w:rPr>
        <w:t xml:space="preserve">The interviews for which this clearance is requested will be used to understand </w:t>
      </w:r>
      <w:r w:rsidR="00AF1963">
        <w:rPr>
          <w:rFonts w:asciiTheme="minorHAnsi" w:hAnsiTheme="minorHAnsi" w:cstheme="minorBidi"/>
        </w:rPr>
        <w:t>teacher and school leader</w:t>
      </w:r>
      <w:r w:rsidRPr="00676670">
        <w:rPr>
          <w:rFonts w:asciiTheme="minorHAnsi" w:hAnsiTheme="minorHAnsi" w:cstheme="minorBidi"/>
        </w:rPr>
        <w:t xml:space="preserve"> perceptions of </w:t>
      </w:r>
      <w:r>
        <w:rPr>
          <w:rFonts w:asciiTheme="minorHAnsi" w:hAnsiTheme="minorHAnsi" w:cstheme="minorBidi"/>
        </w:rPr>
        <w:t>LEAD</w:t>
      </w:r>
      <w:r w:rsidRPr="00676670">
        <w:rPr>
          <w:rFonts w:asciiTheme="minorHAnsi" w:hAnsiTheme="minorHAnsi" w:cstheme="minorBidi"/>
        </w:rPr>
        <w:t>’s usability, feasibility, and accessibility</w:t>
      </w:r>
      <w:r w:rsidRPr="00676670">
        <w:rPr>
          <w:rFonts w:asciiTheme="minorHAnsi" w:hAnsiTheme="minorHAnsi" w:cstheme="minorBidi"/>
          <w:b/>
          <w:bCs/>
        </w:rPr>
        <w:t>.</w:t>
      </w:r>
      <w:r>
        <w:rPr>
          <w:rFonts w:asciiTheme="minorHAnsi" w:hAnsiTheme="minorHAnsi" w:cstheme="minorBidi"/>
          <w:b/>
          <w:bCs/>
        </w:rPr>
        <w:t xml:space="preserve"> </w:t>
      </w:r>
      <w:r w:rsidRPr="00AB551F" w:rsidR="00AB551F">
        <w:rPr>
          <w:rFonts w:asciiTheme="minorHAnsi" w:hAnsiTheme="minorHAnsi" w:cstheme="minorBidi"/>
        </w:rPr>
        <w:t>REL Southwest</w:t>
      </w:r>
      <w:r w:rsidR="00AB551F">
        <w:rPr>
          <w:rFonts w:asciiTheme="minorHAnsi" w:hAnsiTheme="minorHAnsi" w:cstheme="minorBidi"/>
          <w:b/>
          <w:bCs/>
        </w:rPr>
        <w:t xml:space="preserve"> </w:t>
      </w:r>
      <w:r w:rsidR="00AB551F">
        <w:rPr>
          <w:rStyle w:val="Heading5Char"/>
          <w:rFonts w:asciiTheme="minorHAnsi" w:hAnsiTheme="minorHAnsi" w:cstheme="minorBidi"/>
          <w:color w:val="auto"/>
        </w:rPr>
        <w:t xml:space="preserve">will use the findings generated from these interviews to inform and develop </w:t>
      </w:r>
      <w:r w:rsidR="000F1966">
        <w:rPr>
          <w:rStyle w:val="Heading5Char"/>
          <w:rFonts w:asciiTheme="minorHAnsi" w:hAnsiTheme="minorHAnsi" w:cstheme="minorBidi"/>
          <w:color w:val="auto"/>
        </w:rPr>
        <w:t xml:space="preserve">hypotheses about optimal delivery of LEAD for different contexts. Hypotheses will be related to </w:t>
      </w:r>
      <w:r w:rsidR="0059062C">
        <w:rPr>
          <w:rStyle w:val="Heading5Char"/>
          <w:rFonts w:asciiTheme="minorHAnsi" w:hAnsiTheme="minorHAnsi" w:cstheme="minorBidi"/>
          <w:color w:val="auto"/>
        </w:rPr>
        <w:t xml:space="preserve">dosages, modalities </w:t>
      </w:r>
      <w:r w:rsidR="00B87F1B">
        <w:rPr>
          <w:rStyle w:val="Heading5Char"/>
          <w:rFonts w:asciiTheme="minorHAnsi" w:hAnsiTheme="minorHAnsi" w:cstheme="minorBidi"/>
          <w:color w:val="auto"/>
        </w:rPr>
        <w:t xml:space="preserve">(in-person versus virtual versus asynchronous modules), and other LEAD components </w:t>
      </w:r>
      <w:r w:rsidR="001B342A">
        <w:rPr>
          <w:rStyle w:val="Heading5Char"/>
          <w:rFonts w:asciiTheme="minorHAnsi" w:hAnsiTheme="minorHAnsi" w:cstheme="minorBidi"/>
          <w:color w:val="auto"/>
        </w:rPr>
        <w:t xml:space="preserve">that will be efficacious under different school and district conditions (such as </w:t>
      </w:r>
      <w:r w:rsidR="00A433CF">
        <w:rPr>
          <w:rStyle w:val="Heading5Char"/>
          <w:rFonts w:asciiTheme="minorHAnsi" w:hAnsiTheme="minorHAnsi" w:cstheme="minorBidi"/>
          <w:color w:val="auto"/>
        </w:rPr>
        <w:t xml:space="preserve">different resource constraints). </w:t>
      </w:r>
    </w:p>
    <w:p w:rsidR="00EF21E1" w:rsidRPr="00EF21E1" w:rsidP="00EF21E1" w14:paraId="65CBACF3" w14:textId="2E79BA26">
      <w:pPr>
        <w:pStyle w:val="BodyText0"/>
        <w:spacing w:line="240" w:lineRule="auto"/>
        <w:rPr>
          <w:rStyle w:val="Heading5Char"/>
          <w:rFonts w:ascii="Calibri" w:hAnsi="Calibri"/>
          <w:color w:val="auto"/>
        </w:rPr>
      </w:pPr>
      <w:r>
        <w:rPr>
          <w:rStyle w:val="Heading5Char"/>
          <w:rFonts w:asciiTheme="minorHAnsi" w:hAnsiTheme="minorHAnsi" w:cstheme="minorBidi"/>
          <w:color w:val="auto"/>
        </w:rPr>
        <w:t xml:space="preserve">For each cohort, we will conduct interviews at two time points (after completing module 1 and when participants are close to completing module 4) with four school leaders and eight teachers. For each cohort, the study team will interview the same school leaders and teachers at the two time points. </w:t>
      </w:r>
      <w:r w:rsidRPr="00B93778">
        <w:t>The interviews will be conducted via video conference and will be audio and/or video recorded so that researchers can reference recordings to supplement written notes taken during the interview.</w:t>
      </w:r>
    </w:p>
    <w:p w:rsidR="0024309C" w:rsidP="00565C42" w14:paraId="34DF95B7" w14:textId="77777777">
      <w:pPr>
        <w:pStyle w:val="BodyText"/>
        <w:spacing w:line="240" w:lineRule="auto"/>
        <w:rPr>
          <w:rStyle w:val="Heading5Char"/>
          <w:rFonts w:asciiTheme="minorHAnsi" w:hAnsiTheme="minorHAnsi" w:cstheme="minorBidi"/>
          <w:color w:val="auto"/>
        </w:rPr>
      </w:pPr>
      <w:r w:rsidRPr="71522607">
        <w:rPr>
          <w:rStyle w:val="Heading5Char"/>
          <w:rFonts w:asciiTheme="minorHAnsi" w:hAnsiTheme="minorHAnsi" w:cstheme="minorBidi"/>
          <w:color w:val="auto"/>
        </w:rPr>
        <w:t xml:space="preserve">The study team </w:t>
      </w:r>
      <w:r w:rsidR="002920AC">
        <w:rPr>
          <w:rStyle w:val="Heading5Char"/>
          <w:rFonts w:asciiTheme="minorHAnsi" w:hAnsiTheme="minorHAnsi" w:cstheme="minorBidi"/>
          <w:color w:val="auto"/>
        </w:rPr>
        <w:t>developed</w:t>
      </w:r>
      <w:r w:rsidRPr="71522607">
        <w:rPr>
          <w:rStyle w:val="Heading5Char"/>
          <w:rFonts w:asciiTheme="minorHAnsi" w:hAnsiTheme="minorHAnsi" w:cstheme="minorBidi"/>
          <w:color w:val="auto"/>
        </w:rPr>
        <w:t xml:space="preserve"> a school leader and teacher interview protocol for each time point, for a total of four interview protocols. The protocols focus on understanding school leader and teacher perspectives on the usability, feasibility, and acceptability of the LEAD intervention. Usability questions ask about the materials and supports that school leaders received for the intervention (for example, To what extent were the LEAD materials easy to understand? How easy or difficult was it to access and use the materials?). Feasibility questions ask about the</w:t>
      </w:r>
      <w:r w:rsidRPr="71522607">
        <w:rPr>
          <w:rStyle w:val="Heading5Char"/>
          <w:rFonts w:asciiTheme="minorHAnsi" w:hAnsiTheme="minorHAnsi" w:cstheme="minorBidi"/>
        </w:rPr>
        <w:t xml:space="preserve"> </w:t>
      </w:r>
      <w:r w:rsidRPr="71522607">
        <w:rPr>
          <w:rStyle w:val="Heading5Char"/>
          <w:rFonts w:asciiTheme="minorHAnsi" w:hAnsiTheme="minorHAnsi" w:cstheme="minorBidi"/>
          <w:color w:val="auto"/>
        </w:rPr>
        <w:t xml:space="preserve">convenience and practicality of the intervention activities (for example, To what extent were the school leader PLC sessions scheduled at a time that was convenient to attend? What would make it more convenient? What school or community contextual factors supported or hindered participation in the LEAD intervention? How could the intervention be adapted to address feasibility concerns?). </w:t>
      </w:r>
      <w:r w:rsidRPr="54FA6828">
        <w:rPr>
          <w:rStyle w:val="Heading5Char"/>
          <w:rFonts w:asciiTheme="minorHAnsi" w:hAnsiTheme="minorHAnsi" w:cstheme="minorBidi"/>
          <w:color w:val="auto"/>
        </w:rPr>
        <w:t xml:space="preserve">Acceptability questions ask about how relevant the LEAD intervention is to student needs in their school and if the LEAD intervention is contributing to changes in school and classroom practices at their school. </w:t>
      </w:r>
    </w:p>
    <w:p w:rsidR="001B06FE" w:rsidRPr="005E4E4E" w:rsidP="00565C42" w14:paraId="1AC10C56" w14:textId="28EC01A2">
      <w:pPr>
        <w:pStyle w:val="BodyText"/>
        <w:spacing w:line="240" w:lineRule="auto"/>
        <w:rPr>
          <w:rStyle w:val="StyleTimesNewRoman"/>
          <w:rFonts w:asciiTheme="minorHAnsi" w:hAnsiTheme="minorHAnsi" w:cstheme="minorBidi"/>
          <w:color w:val="auto"/>
          <w:sz w:val="22"/>
        </w:rPr>
      </w:pPr>
      <w:r w:rsidRPr="54FA6828">
        <w:rPr>
          <w:rStyle w:val="Heading5Char"/>
          <w:rFonts w:asciiTheme="minorHAnsi" w:hAnsiTheme="minorHAnsi" w:cstheme="minorBidi"/>
          <w:color w:val="auto"/>
        </w:rPr>
        <w:t xml:space="preserve">We will pilot test the school leader interview protocols with two school leaders and the teacher interview protocols with two teachers to ensure that the language in the protocols is relevant and understandable to participants, confirm that questions generate the type of information necessary to answer the study research questions, and determine if the protocols can be implemented in 45-minutes. </w:t>
      </w:r>
    </w:p>
    <w:p w:rsidR="00121037" w:rsidRPr="00421FF7" w:rsidP="71522607" w14:paraId="56515CFD" w14:textId="10CAAF5C">
      <w:pPr>
        <w:pStyle w:val="aHeading1"/>
        <w:spacing w:after="120"/>
        <w:rPr>
          <w:rStyle w:val="StyleTimesNewRoman"/>
          <w:color w:val="1F497D"/>
          <w:sz w:val="32"/>
        </w:rPr>
      </w:pPr>
      <w:bookmarkStart w:id="22" w:name="_Toc67149945"/>
      <w:bookmarkStart w:id="23" w:name="_Toc365710617"/>
      <w:bookmarkStart w:id="24" w:name="_Toc92798618"/>
      <w:r w:rsidRPr="00421FF7">
        <w:t>Recruitment and Data Collection</w:t>
      </w:r>
      <w:bookmarkEnd w:id="22"/>
    </w:p>
    <w:p w:rsidR="00D90506" w:rsidP="001C3442" w14:paraId="5445BF5C" w14:textId="388BBD6C">
      <w:pPr>
        <w:pStyle w:val="BodyText"/>
        <w:spacing w:line="240" w:lineRule="auto"/>
      </w:pPr>
      <w:r>
        <w:t>REL Southwest</w:t>
      </w:r>
      <w:r w:rsidR="003E3C42">
        <w:t xml:space="preserve"> </w:t>
      </w:r>
      <w:r w:rsidR="00355958">
        <w:t xml:space="preserve">partners </w:t>
      </w:r>
      <w:r w:rsidR="009900EC">
        <w:t xml:space="preserve">(such as </w:t>
      </w:r>
      <w:r w:rsidR="00CA39D8">
        <w:t>district administrators</w:t>
      </w:r>
      <w:r w:rsidR="00FD55FD">
        <w:t xml:space="preserve">) </w:t>
      </w:r>
      <w:r w:rsidR="003E3C42">
        <w:t xml:space="preserve">will </w:t>
      </w:r>
      <w:r w:rsidR="004B0559">
        <w:t>identify</w:t>
      </w:r>
      <w:r w:rsidR="003E3C42">
        <w:t xml:space="preserve"> LEAD participants </w:t>
      </w:r>
      <w:r w:rsidR="00BB42B2">
        <w:t>and</w:t>
      </w:r>
      <w:r w:rsidR="003E3C42">
        <w:t xml:space="preserve"> </w:t>
      </w:r>
      <w:r w:rsidR="00C407A7">
        <w:t xml:space="preserve">the study team </w:t>
      </w:r>
      <w:r w:rsidR="003E3C42">
        <w:t xml:space="preserve">will be responsible for helping to select </w:t>
      </w:r>
      <w:r w:rsidR="004F57C4">
        <w:t xml:space="preserve">LEAD participants to interview, obtaining their agreement to be interviewed, conducting the interviews, compiling interview responses, and summarizing findings. Interviewers will ask questions in an open-ended manner using the protocols </w:t>
      </w:r>
      <w:r w:rsidR="00553D6D">
        <w:t xml:space="preserve">in Attachment I, while allowing for new questions or ideas to be brought up during the interview </w:t>
      </w:r>
      <w:r w:rsidR="00553D6D">
        <w:t>as a result of</w:t>
      </w:r>
      <w:r w:rsidR="00553D6D">
        <w:t xml:space="preserve"> the interviewee’</w:t>
      </w:r>
      <w:r w:rsidR="001F6FAD">
        <w:t xml:space="preserve">s responses. </w:t>
      </w:r>
    </w:p>
    <w:p w:rsidR="00DC379E" w:rsidP="001C3442" w14:paraId="288CCD1B" w14:textId="327AA7E9">
      <w:pPr>
        <w:pStyle w:val="BodyText"/>
        <w:spacing w:line="240" w:lineRule="auto"/>
        <w:rPr>
          <w:rStyle w:val="Heading5Char"/>
          <w:rFonts w:asciiTheme="minorHAnsi" w:hAnsiTheme="minorHAnsi" w:cstheme="minorBidi"/>
          <w:color w:val="auto"/>
        </w:rPr>
      </w:pPr>
      <w:r w:rsidRPr="71522607">
        <w:rPr>
          <w:rStyle w:val="Heading5Char"/>
          <w:rFonts w:asciiTheme="minorHAnsi" w:hAnsiTheme="minorHAnsi" w:cstheme="minorBidi"/>
          <w:color w:val="auto"/>
        </w:rPr>
        <w:t>For each cohort, the study team will conduct 45-minute semi-structured interviews with up to four school leaders (</w:t>
      </w:r>
      <w:r w:rsidRPr="71522607">
        <w:rPr>
          <w:rStyle w:val="Heading5Char"/>
          <w:rFonts w:asciiTheme="minorHAnsi" w:hAnsiTheme="minorHAnsi" w:cstheme="minorBidi"/>
          <w:color w:val="000000" w:themeColor="text1"/>
        </w:rPr>
        <w:t>for example</w:t>
      </w:r>
      <w:r w:rsidRPr="71522607">
        <w:rPr>
          <w:rStyle w:val="Heading5Char"/>
          <w:rFonts w:asciiTheme="minorHAnsi" w:hAnsiTheme="minorHAnsi" w:cstheme="minorBidi"/>
          <w:color w:val="auto"/>
        </w:rPr>
        <w:t>, one from each participating school) and up to eight teachers (</w:t>
      </w:r>
      <w:r w:rsidRPr="71522607">
        <w:rPr>
          <w:rStyle w:val="Heading5Char"/>
          <w:rFonts w:asciiTheme="minorHAnsi" w:hAnsiTheme="minorHAnsi" w:cstheme="minorBidi"/>
          <w:color w:val="000000" w:themeColor="text1"/>
        </w:rPr>
        <w:t xml:space="preserve">for example, </w:t>
      </w:r>
      <w:r w:rsidRPr="71522607">
        <w:rPr>
          <w:rStyle w:val="Heading5Char"/>
          <w:rFonts w:asciiTheme="minorHAnsi" w:hAnsiTheme="minorHAnsi" w:cstheme="minorBidi"/>
          <w:color w:val="auto"/>
        </w:rPr>
        <w:t>one PreK and one kindergarten teacher from each participating school). If more than one school leader is participating from each school, we will select the school leader who is most involved in professional development of PreK and kindergarten teachers to interview (</w:t>
      </w:r>
      <w:r w:rsidRPr="71522607">
        <w:rPr>
          <w:rStyle w:val="Heading5Char"/>
          <w:rFonts w:asciiTheme="minorHAnsi" w:hAnsiTheme="minorHAnsi" w:cstheme="minorBidi"/>
          <w:color w:val="000000" w:themeColor="text1"/>
        </w:rPr>
        <w:t>that is</w:t>
      </w:r>
      <w:r w:rsidRPr="71522607">
        <w:rPr>
          <w:rStyle w:val="Heading5Char"/>
          <w:rFonts w:asciiTheme="minorHAnsi" w:hAnsiTheme="minorHAnsi" w:cstheme="minorBidi"/>
          <w:color w:val="auto"/>
        </w:rPr>
        <w:t xml:space="preserve">, we will interview the school leader who leads the community of practice for </w:t>
      </w:r>
      <w:r w:rsidRPr="71522607" w:rsidR="0003245E">
        <w:rPr>
          <w:rStyle w:val="Heading5Char"/>
          <w:rFonts w:asciiTheme="minorHAnsi" w:hAnsiTheme="minorHAnsi" w:cstheme="minorBidi"/>
          <w:color w:val="auto"/>
        </w:rPr>
        <w:t>PreK</w:t>
      </w:r>
      <w:r w:rsidRPr="71522607">
        <w:rPr>
          <w:rStyle w:val="Heading5Char"/>
          <w:rFonts w:asciiTheme="minorHAnsi" w:hAnsiTheme="minorHAnsi" w:cstheme="minorBidi"/>
          <w:color w:val="auto"/>
        </w:rPr>
        <w:t xml:space="preserve"> and kindergarten teachers). One </w:t>
      </w:r>
      <w:r w:rsidRPr="71522607" w:rsidR="008D005D">
        <w:rPr>
          <w:rStyle w:val="Heading5Char"/>
          <w:rFonts w:asciiTheme="minorHAnsi" w:hAnsiTheme="minorHAnsi" w:cstheme="minorBidi"/>
          <w:color w:val="auto"/>
        </w:rPr>
        <w:t>PreK</w:t>
      </w:r>
      <w:r w:rsidRPr="71522607">
        <w:rPr>
          <w:rStyle w:val="Heading5Char"/>
          <w:rFonts w:asciiTheme="minorHAnsi" w:hAnsiTheme="minorHAnsi" w:cstheme="minorBidi"/>
          <w:color w:val="auto"/>
        </w:rPr>
        <w:t xml:space="preserve"> and one kindergarten teacher will be randomly selected from each school to participate in the interviews from among the participating teachers. Interviews will occur at two time points: after completing the first module and when participants are close to completing module 4. </w:t>
      </w:r>
    </w:p>
    <w:p w:rsidR="00DC379E" w:rsidP="00770E08" w14:paraId="6577FF42" w14:textId="08B19DBF">
      <w:pPr>
        <w:pStyle w:val="BodyText"/>
        <w:shd w:val="clear" w:color="auto" w:fill="FFFFFF" w:themeFill="background1"/>
        <w:spacing w:line="240" w:lineRule="auto"/>
        <w:rPr>
          <w:rStyle w:val="Heading5Char"/>
          <w:rFonts w:ascii="Calibri" w:eastAsia="Calibri" w:hAnsi="Calibri" w:cs="Calibri"/>
          <w:color w:val="000000" w:themeColor="text1"/>
          <w:highlight w:val="cyan"/>
        </w:rPr>
      </w:pPr>
      <w:r w:rsidRPr="71522607">
        <w:rPr>
          <w:rFonts w:eastAsia="Calibri" w:cs="Calibri"/>
          <w:color w:val="000000" w:themeColor="text1"/>
        </w:rPr>
        <w:t xml:space="preserve">The study includes two iterations of piloting the LEAD intervention across two cohorts: cohort 1 will include up to four schools during the 2023/24 school year, and cohort 2 will include a new cohort of up to four schools during the 2024/25 school year. Piloting the intervention across two cohorts of schools, rather than just one, will allow the TCTS team to test the usability, feasibility, and acceptability of the initial version of LEAD intervention and any refinements to educators in different settings and context. Cohort 1 includes schools from two districts (Anadarko Public Schools and Shawnee Public Schools). </w:t>
      </w:r>
      <w:r w:rsidR="00541B0B">
        <w:rPr>
          <w:rFonts w:eastAsia="Calibri" w:cs="Calibri"/>
          <w:color w:val="000000" w:themeColor="text1"/>
        </w:rPr>
        <w:t>T</w:t>
      </w:r>
      <w:r w:rsidRPr="71522607">
        <w:rPr>
          <w:rFonts w:eastAsia="Calibri" w:cs="Calibri"/>
          <w:color w:val="000000" w:themeColor="text1"/>
        </w:rPr>
        <w:t>wo additional districts</w:t>
      </w:r>
      <w:r w:rsidR="00895F2B">
        <w:rPr>
          <w:rFonts w:eastAsia="Calibri" w:cs="Calibri"/>
          <w:color w:val="000000" w:themeColor="text1"/>
        </w:rPr>
        <w:t xml:space="preserve"> (these districts have not yet been identified)</w:t>
      </w:r>
      <w:r w:rsidRPr="71522607">
        <w:rPr>
          <w:rFonts w:eastAsia="Calibri" w:cs="Calibri"/>
          <w:color w:val="000000" w:themeColor="text1"/>
        </w:rPr>
        <w:t xml:space="preserve"> </w:t>
      </w:r>
      <w:r w:rsidR="00541B0B">
        <w:rPr>
          <w:rFonts w:eastAsia="Calibri" w:cs="Calibri"/>
          <w:color w:val="000000" w:themeColor="text1"/>
        </w:rPr>
        <w:t>will</w:t>
      </w:r>
      <w:r w:rsidRPr="71522607">
        <w:rPr>
          <w:rFonts w:eastAsia="Calibri" w:cs="Calibri"/>
          <w:color w:val="000000" w:themeColor="text1"/>
        </w:rPr>
        <w:t xml:space="preserve"> participate as Cohort 2. Cohort 1 will begin in </w:t>
      </w:r>
      <w:r w:rsidRPr="71522607">
        <w:rPr>
          <w:rFonts w:eastAsia="Calibri" w:cs="Calibri"/>
          <w:color w:val="000000" w:themeColor="text1"/>
        </w:rPr>
        <w:t>January</w:t>
      </w:r>
      <w:r w:rsidRPr="71522607">
        <w:rPr>
          <w:rFonts w:eastAsia="Calibri" w:cs="Calibri"/>
          <w:color w:val="000000" w:themeColor="text1"/>
        </w:rPr>
        <w:t xml:space="preserve"> 2024 and end in April 2024 and Cohort 2 will begin in September 2024 and end in March 2025. </w:t>
      </w:r>
    </w:p>
    <w:p w:rsidR="00DC379E" w:rsidP="00770E08" w14:paraId="09FE1EF6" w14:textId="77DAA5EB">
      <w:pPr>
        <w:pStyle w:val="BodyText"/>
        <w:spacing w:line="240" w:lineRule="auto"/>
        <w:rPr>
          <w:rFonts w:cstheme="minorBidi"/>
        </w:rPr>
      </w:pPr>
      <w:r w:rsidRPr="54FA6828">
        <w:rPr>
          <w:rFonts w:cstheme="minorBidi"/>
        </w:rPr>
        <w:t xml:space="preserve">For school leader and teacher interviews, interviewers will audio record the interviews, take field notes, and work with a transcriptionist to transcribe the audio recordings. The </w:t>
      </w:r>
      <w:r w:rsidR="002737D1">
        <w:rPr>
          <w:rFonts w:cstheme="minorBidi"/>
        </w:rPr>
        <w:t>study</w:t>
      </w:r>
      <w:r w:rsidRPr="54FA6828">
        <w:rPr>
          <w:rFonts w:cstheme="minorBidi"/>
        </w:rPr>
        <w:t xml:space="preserve"> team will review transcription files to check their accuracy. The files will then be uploaded to NVivo for coding and analysis.</w:t>
      </w:r>
      <w:r w:rsidRPr="54FA6828" w:rsidR="00A911FF">
        <w:rPr>
          <w:rFonts w:cstheme="minorBidi"/>
        </w:rPr>
        <w:t xml:space="preserve"> The study team will develop a codebook with codes aligned to research questions and descriptions and examples of each code.</w:t>
      </w:r>
      <w:r w:rsidRPr="54FA6828" w:rsidR="002F0F16">
        <w:rPr>
          <w:rFonts w:cstheme="minorBidi"/>
        </w:rPr>
        <w:t xml:space="preserve"> We will use a combination of inductive and deductive approaches to coding. We will start with a small set of deductive codes aligned to the study’s research questions and then inductively add new codes. Using this approach, we will be able to focus our analysis on the study’s priority constructs and at the same time allow for unanticipated themes to emerge.</w:t>
      </w:r>
      <w:r w:rsidRPr="54FA6828" w:rsidR="00D872B5">
        <w:rPr>
          <w:rFonts w:cstheme="minorBidi"/>
        </w:rPr>
        <w:t xml:space="preserve"> The coding process will systematically examine the data to identify prevalent patterns and themes in school leaders’ and teachers’ experiences with the LEAD intervention. The process will incorporate key findings from the analysis of qualitative data into formative feedback for the LEAD development team.</w:t>
      </w:r>
      <w:r w:rsidR="0006739C">
        <w:rPr>
          <w:rFonts w:cstheme="minorBidi"/>
        </w:rPr>
        <w:t xml:space="preserve"> </w:t>
      </w:r>
    </w:p>
    <w:p w:rsidR="00236AA4" w:rsidP="00770E08" w14:paraId="2AD4732D" w14:textId="74D5AD01">
      <w:pPr>
        <w:pStyle w:val="BodyText"/>
        <w:spacing w:line="240" w:lineRule="auto"/>
        <w:rPr>
          <w:rStyle w:val="Heading5Char"/>
          <w:rFonts w:asciiTheme="minorHAnsi" w:hAnsiTheme="minorHAnsi" w:cstheme="minorBidi"/>
          <w:color w:val="auto"/>
        </w:rPr>
      </w:pPr>
      <w:r>
        <w:t>T</w:t>
      </w:r>
      <w:r w:rsidRPr="006D4291">
        <w:t>wo study team members will</w:t>
      </w:r>
      <w:r>
        <w:t xml:space="preserve"> </w:t>
      </w:r>
      <w:r w:rsidRPr="006D4291">
        <w:t>code the qualitative data for this study.</w:t>
      </w:r>
      <w:r w:rsidR="00EE25A3">
        <w:t xml:space="preserve"> </w:t>
      </w:r>
      <w:r w:rsidRPr="006D4291" w:rsidR="00EE25A3">
        <w:t xml:space="preserve">Training for the coders will consist of reviewing the coding structure and if necessary, agreeing on any additional elaboration or explanation of the codes. In addition, coders will double code </w:t>
      </w:r>
      <w:r w:rsidR="00EE25A3">
        <w:t xml:space="preserve">approximately </w:t>
      </w:r>
      <w:r w:rsidRPr="006D4291" w:rsidR="00EE25A3">
        <w:t xml:space="preserve">10 percent of the </w:t>
      </w:r>
      <w:r w:rsidR="00ED48A5">
        <w:t>interview</w:t>
      </w:r>
      <w:r w:rsidRPr="006D4291" w:rsidR="00EE25A3">
        <w:t xml:space="preserve"> data. For example, if we have a total of 24 interviews across the two time points for Cohort 1, coders will independently double code two interviews, one randomly selected school leader interview and one randomly selected teacher interview.</w:t>
      </w:r>
      <w:r w:rsidR="00D0699B">
        <w:t xml:space="preserve"> </w:t>
      </w:r>
      <w:r w:rsidRPr="006D4291" w:rsidR="00305AE9">
        <w:t>The coders will calculate interrater reliability on the double-coded data. Interrater reliability will be calculated using Cohen’s kappa statistic, which accounts for the possibility of agreement by chance and provides an assessment of the level of calibration between each coder (Cohen, 1968). To advance to coding the remaining data independently, the coders must first reach 0.60 for Cohen’s kappa, the minimum threshold for interrater reliability. If coders do not reach this minimum threshold using the initial sample of 10 percent of the qualitative data collected, they will review the coding structure and then double code up to an additional 10 percent, discuss their codes, and calculate interrater reliability again.</w:t>
      </w:r>
      <w:r w:rsidR="00305AE9">
        <w:t xml:space="preserve"> </w:t>
      </w:r>
      <w:r w:rsidRPr="006D4291" w:rsidR="00305AE9">
        <w:t>Once the coders complete the initial double coding</w:t>
      </w:r>
      <w:r w:rsidR="00305AE9">
        <w:t xml:space="preserve"> and calculate interrater reliability</w:t>
      </w:r>
      <w:r w:rsidRPr="006D4291" w:rsidR="00305AE9">
        <w:t>, they will discuss the data that they double coded, review any discrepancies in their codes, agree on the final code, and make any necessary updates to the coding structure based on their discussion.</w:t>
      </w:r>
    </w:p>
    <w:p w:rsidR="00524F24" w:rsidP="00C95683" w14:paraId="564A0575" w14:textId="5FF2FEE2">
      <w:pPr>
        <w:pStyle w:val="aHeading1"/>
        <w:spacing w:after="120"/>
      </w:pPr>
      <w:bookmarkStart w:id="25" w:name="_Toc67149946"/>
      <w:bookmarkStart w:id="26" w:name="_Ref354382645"/>
      <w:bookmarkStart w:id="27" w:name="_Toc354400455"/>
      <w:bookmarkStart w:id="28" w:name="_Toc354407077"/>
      <w:bookmarkStart w:id="29" w:name="_Toc365710619"/>
      <w:bookmarkStart w:id="30" w:name="_Toc296956896"/>
      <w:bookmarkStart w:id="31" w:name="_Toc297739270"/>
      <w:bookmarkStart w:id="32" w:name="_Toc311707098"/>
      <w:bookmarkEnd w:id="23"/>
      <w:bookmarkEnd w:id="24"/>
      <w:r>
        <w:t>Estimated Respondent Burden</w:t>
      </w:r>
      <w:bookmarkEnd w:id="25"/>
    </w:p>
    <w:p w:rsidR="00BE12D0" w:rsidP="00AC3C24" w14:paraId="7799C253" w14:textId="2EE59254">
      <w:pPr>
        <w:pStyle w:val="BodyText0"/>
        <w:spacing w:after="0"/>
        <w:rPr>
          <w:rStyle w:val="StyleTimesNewRoman"/>
          <w:color w:val="auto"/>
          <w:sz w:val="22"/>
        </w:rPr>
      </w:pPr>
      <w:bookmarkStart w:id="33" w:name="_Toc483558787"/>
      <w:bookmarkStart w:id="34" w:name="_Toc483558789"/>
      <w:bookmarkStart w:id="35" w:name="_Toc483558790"/>
      <w:bookmarkStart w:id="36" w:name="_Toc94498582"/>
      <w:bookmarkStart w:id="37" w:name="_Ref354382733"/>
      <w:bookmarkStart w:id="38" w:name="_Toc92798620"/>
      <w:bookmarkEnd w:id="26"/>
      <w:bookmarkEnd w:id="27"/>
      <w:bookmarkEnd w:id="28"/>
      <w:bookmarkEnd w:id="29"/>
      <w:bookmarkEnd w:id="33"/>
      <w:bookmarkEnd w:id="34"/>
      <w:bookmarkEnd w:id="35"/>
      <w:r>
        <w:rPr>
          <w:rStyle w:val="StyleTimesNewRoman"/>
          <w:color w:val="auto"/>
          <w:sz w:val="22"/>
        </w:rPr>
        <w:t xml:space="preserve">Table </w:t>
      </w:r>
      <w:r w:rsidR="00A90CF1">
        <w:rPr>
          <w:rStyle w:val="StyleTimesNewRoman"/>
          <w:color w:val="auto"/>
          <w:sz w:val="22"/>
        </w:rPr>
        <w:t>1</w:t>
      </w:r>
      <w:r>
        <w:rPr>
          <w:rStyle w:val="StyleTimesNewRoman"/>
          <w:color w:val="auto"/>
          <w:sz w:val="22"/>
        </w:rPr>
        <w:t xml:space="preserve"> details the annual </w:t>
      </w:r>
      <w:r w:rsidR="000247B6">
        <w:rPr>
          <w:rStyle w:val="StyleTimesNewRoman"/>
          <w:color w:val="auto"/>
          <w:sz w:val="22"/>
        </w:rPr>
        <w:t xml:space="preserve">(school year) </w:t>
      </w:r>
      <w:r>
        <w:rPr>
          <w:rStyle w:val="StyleTimesNewRoman"/>
          <w:color w:val="auto"/>
          <w:sz w:val="22"/>
        </w:rPr>
        <w:t xml:space="preserve">respondent burden for the interviews. </w:t>
      </w:r>
      <w:r w:rsidR="00A90CF1">
        <w:rPr>
          <w:rStyle w:val="StyleTimesNewRoman"/>
          <w:color w:val="auto"/>
          <w:sz w:val="22"/>
        </w:rPr>
        <w:t>T</w:t>
      </w:r>
      <w:r>
        <w:rPr>
          <w:rStyle w:val="StyleTimesNewRoman"/>
          <w:color w:val="auto"/>
          <w:sz w:val="22"/>
        </w:rPr>
        <w:t xml:space="preserve">he estimates assume that it will take 15 minutes to schedule interviews, that interviews will take </w:t>
      </w:r>
      <w:r w:rsidR="0008765F">
        <w:rPr>
          <w:rStyle w:val="StyleTimesNewRoman"/>
          <w:color w:val="auto"/>
          <w:sz w:val="22"/>
        </w:rPr>
        <w:t>45</w:t>
      </w:r>
      <w:r>
        <w:rPr>
          <w:rStyle w:val="StyleTimesNewRoman"/>
          <w:color w:val="auto"/>
          <w:sz w:val="22"/>
        </w:rPr>
        <w:t xml:space="preserve"> minutes, and that each respondent will be interviewed twice</w:t>
      </w:r>
      <w:r w:rsidR="00BD3617">
        <w:rPr>
          <w:rStyle w:val="StyleTimesNewRoman"/>
          <w:color w:val="auto"/>
          <w:sz w:val="22"/>
        </w:rPr>
        <w:t xml:space="preserve"> in each school year</w:t>
      </w:r>
      <w:r>
        <w:rPr>
          <w:rStyle w:val="StyleTimesNewRoman"/>
          <w:color w:val="auto"/>
          <w:sz w:val="22"/>
        </w:rPr>
        <w:t xml:space="preserve">. </w:t>
      </w:r>
    </w:p>
    <w:p w:rsidR="00792B14" w:rsidP="00AC3C24" w14:paraId="29BFAB29" w14:textId="77777777">
      <w:pPr>
        <w:pStyle w:val="BodyText0"/>
        <w:spacing w:after="0"/>
        <w:rPr>
          <w:rStyle w:val="StyleTimesNewRoman"/>
          <w:color w:val="auto"/>
          <w:sz w:val="22"/>
        </w:rPr>
      </w:pPr>
    </w:p>
    <w:p w:rsidR="00792B14" w:rsidRPr="000F299E" w:rsidP="00792B14" w14:paraId="2E41D913" w14:textId="44D61397">
      <w:pPr>
        <w:pStyle w:val="Caption"/>
        <w:keepNext/>
        <w:spacing w:after="40"/>
      </w:pPr>
      <w:r>
        <w:t>Table 1. Estimated Annual Participant Burden</w:t>
      </w:r>
      <w:r w:rsidR="009722B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65"/>
        <w:gridCol w:w="1710"/>
        <w:gridCol w:w="2065"/>
        <w:gridCol w:w="1445"/>
        <w:gridCol w:w="1417"/>
      </w:tblGrid>
      <w:tr w14:paraId="01F1D0F7" w14:textId="77777777" w:rsidTr="7152260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95"/>
        </w:trPr>
        <w:tc>
          <w:tcPr>
            <w:tcW w:w="3865" w:type="dxa"/>
            <w:vAlign w:val="center"/>
            <w:hideMark/>
          </w:tcPr>
          <w:p w:rsidR="00792B14" w:rsidRPr="00DD3DFE" w:rsidP="71522607" w14:paraId="2F317AC8" w14:textId="77777777">
            <w:pPr>
              <w:keepNext/>
              <w:spacing w:after="0" w:line="240" w:lineRule="auto"/>
              <w:contextualSpacing/>
              <w:rPr>
                <w:b/>
                <w:bCs/>
              </w:rPr>
            </w:pPr>
            <w:r w:rsidRPr="00DD3DFE">
              <w:rPr>
                <w:b/>
                <w:bCs/>
              </w:rPr>
              <w:t>Activity</w:t>
            </w:r>
          </w:p>
        </w:tc>
        <w:tc>
          <w:tcPr>
            <w:tcW w:w="1710" w:type="dxa"/>
            <w:vAlign w:val="center"/>
          </w:tcPr>
          <w:p w:rsidR="00792B14" w:rsidRPr="00DD3DFE" w:rsidP="71522607" w14:paraId="18400C12" w14:textId="77777777">
            <w:pPr>
              <w:keepNext/>
              <w:spacing w:after="0" w:line="240" w:lineRule="auto"/>
              <w:contextualSpacing/>
              <w:rPr>
                <w:b/>
                <w:bCs/>
              </w:rPr>
            </w:pPr>
            <w:r w:rsidRPr="00DD3DFE">
              <w:rPr>
                <w:b/>
                <w:bCs/>
              </w:rPr>
              <w:t>Number of Respondents</w:t>
            </w:r>
          </w:p>
        </w:tc>
        <w:tc>
          <w:tcPr>
            <w:tcW w:w="2065" w:type="dxa"/>
            <w:vAlign w:val="center"/>
            <w:hideMark/>
          </w:tcPr>
          <w:p w:rsidR="00792B14" w:rsidRPr="00DD3DFE" w:rsidP="71522607" w14:paraId="6C1BD7F7" w14:textId="77777777">
            <w:pPr>
              <w:keepNext/>
              <w:spacing w:after="0" w:line="240" w:lineRule="auto"/>
              <w:contextualSpacing/>
              <w:rPr>
                <w:b/>
                <w:bCs/>
              </w:rPr>
            </w:pPr>
            <w:r w:rsidRPr="00DD3DFE">
              <w:rPr>
                <w:b/>
                <w:bCs/>
              </w:rPr>
              <w:t>Number of Responses</w:t>
            </w:r>
          </w:p>
        </w:tc>
        <w:tc>
          <w:tcPr>
            <w:tcW w:w="1445" w:type="dxa"/>
            <w:vAlign w:val="center"/>
          </w:tcPr>
          <w:p w:rsidR="00792B14" w:rsidRPr="00DD3DFE" w:rsidP="71522607" w14:paraId="03391F3D" w14:textId="77777777">
            <w:pPr>
              <w:keepNext/>
              <w:spacing w:after="0" w:line="240" w:lineRule="auto"/>
              <w:contextualSpacing/>
              <w:rPr>
                <w:b/>
                <w:bCs/>
              </w:rPr>
            </w:pPr>
            <w:r w:rsidRPr="00DD3DFE">
              <w:rPr>
                <w:b/>
                <w:bCs/>
              </w:rPr>
              <w:t>Minutes per respondent</w:t>
            </w:r>
          </w:p>
        </w:tc>
        <w:tc>
          <w:tcPr>
            <w:tcW w:w="1417" w:type="dxa"/>
            <w:vAlign w:val="center"/>
            <w:hideMark/>
          </w:tcPr>
          <w:p w:rsidR="00792B14" w:rsidRPr="00DD3DFE" w:rsidP="71522607" w14:paraId="4170080E" w14:textId="77777777">
            <w:pPr>
              <w:keepNext/>
              <w:spacing w:after="0" w:line="240" w:lineRule="auto"/>
              <w:contextualSpacing/>
              <w:rPr>
                <w:b/>
                <w:bCs/>
              </w:rPr>
            </w:pPr>
            <w:r w:rsidRPr="00DD3DFE">
              <w:rPr>
                <w:b/>
                <w:bCs/>
              </w:rPr>
              <w:t>Total burden hours</w:t>
            </w:r>
          </w:p>
        </w:tc>
      </w:tr>
      <w:tr w14:paraId="4CD18F60" w14:textId="77777777" w:rsidTr="71522607">
        <w:tblPrEx>
          <w:tblW w:w="0" w:type="auto"/>
          <w:tblLook w:val="00A0"/>
        </w:tblPrEx>
        <w:trPr>
          <w:trHeight w:val="300"/>
        </w:trPr>
        <w:tc>
          <w:tcPr>
            <w:tcW w:w="3865" w:type="dxa"/>
            <w:vAlign w:val="center"/>
            <w:hideMark/>
          </w:tcPr>
          <w:p w:rsidR="00792B14" w:rsidRPr="00DD3DFE" w:rsidP="71522607" w14:paraId="34EA4FF9" w14:textId="77777777">
            <w:pPr>
              <w:keepNext/>
              <w:spacing w:after="0" w:line="240" w:lineRule="auto"/>
              <w:contextualSpacing/>
            </w:pPr>
            <w:r w:rsidRPr="00DD3DFE">
              <w:t>Teacher interviews</w:t>
            </w:r>
          </w:p>
        </w:tc>
        <w:tc>
          <w:tcPr>
            <w:tcW w:w="1710" w:type="dxa"/>
            <w:vAlign w:val="center"/>
          </w:tcPr>
          <w:p w:rsidR="00792B14" w:rsidRPr="00DD3DFE" w:rsidP="71522607" w14:paraId="1C0ADECD" w14:textId="0129E6B9">
            <w:pPr>
              <w:keepNext/>
              <w:spacing w:after="0" w:line="240" w:lineRule="auto"/>
              <w:contextualSpacing/>
              <w:jc w:val="right"/>
            </w:pPr>
            <w:r>
              <w:t>8</w:t>
            </w:r>
          </w:p>
        </w:tc>
        <w:tc>
          <w:tcPr>
            <w:tcW w:w="2065" w:type="dxa"/>
            <w:vAlign w:val="center"/>
          </w:tcPr>
          <w:p w:rsidR="00792B14" w:rsidRPr="00DD3DFE" w:rsidP="71522607" w14:paraId="681212B2" w14:textId="2CCF0A95">
            <w:pPr>
              <w:keepNext/>
              <w:spacing w:after="0" w:line="240" w:lineRule="auto"/>
              <w:contextualSpacing/>
              <w:jc w:val="right"/>
            </w:pPr>
            <w:r>
              <w:t>16</w:t>
            </w:r>
          </w:p>
        </w:tc>
        <w:tc>
          <w:tcPr>
            <w:tcW w:w="1445" w:type="dxa"/>
            <w:vAlign w:val="center"/>
          </w:tcPr>
          <w:p w:rsidR="00792B14" w:rsidRPr="00DD3DFE" w:rsidP="71522607" w14:paraId="186427A9" w14:textId="1D4F1A1C">
            <w:pPr>
              <w:keepNext/>
              <w:spacing w:after="0" w:line="240" w:lineRule="auto"/>
              <w:contextualSpacing/>
              <w:jc w:val="right"/>
            </w:pPr>
            <w:r>
              <w:t>60</w:t>
            </w:r>
          </w:p>
        </w:tc>
        <w:tc>
          <w:tcPr>
            <w:tcW w:w="1417" w:type="dxa"/>
            <w:vAlign w:val="center"/>
          </w:tcPr>
          <w:p w:rsidR="00792B14" w:rsidRPr="00DD3DFE" w:rsidP="71522607" w14:paraId="55522E93" w14:textId="02F6A31A">
            <w:pPr>
              <w:keepNext/>
              <w:spacing w:after="0" w:line="240" w:lineRule="auto"/>
              <w:contextualSpacing/>
              <w:jc w:val="right"/>
            </w:pPr>
            <w:r>
              <w:t>16</w:t>
            </w:r>
          </w:p>
        </w:tc>
      </w:tr>
      <w:tr w14:paraId="76E05D14" w14:textId="77777777" w:rsidTr="71522607">
        <w:tblPrEx>
          <w:tblW w:w="0" w:type="auto"/>
          <w:tblLook w:val="00A0"/>
        </w:tblPrEx>
        <w:trPr>
          <w:trHeight w:val="300"/>
        </w:trPr>
        <w:tc>
          <w:tcPr>
            <w:tcW w:w="3865" w:type="dxa"/>
            <w:vAlign w:val="center"/>
          </w:tcPr>
          <w:p w:rsidR="00792B14" w:rsidRPr="00DD3DFE" w:rsidP="71522607" w14:paraId="1E7624C7" w14:textId="77777777">
            <w:pPr>
              <w:keepNext/>
              <w:spacing w:after="0" w:line="240" w:lineRule="auto"/>
              <w:contextualSpacing/>
            </w:pPr>
            <w:r w:rsidRPr="00DD3DFE">
              <w:t>School leader interviews</w:t>
            </w:r>
          </w:p>
        </w:tc>
        <w:tc>
          <w:tcPr>
            <w:tcW w:w="1710" w:type="dxa"/>
            <w:vAlign w:val="center"/>
          </w:tcPr>
          <w:p w:rsidR="00792B14" w:rsidRPr="00DD3DFE" w:rsidP="71522607" w14:paraId="356DA409" w14:textId="609C02DD">
            <w:pPr>
              <w:keepNext/>
              <w:spacing w:after="0" w:line="240" w:lineRule="auto"/>
              <w:contextualSpacing/>
              <w:jc w:val="right"/>
            </w:pPr>
            <w:r>
              <w:t>4</w:t>
            </w:r>
          </w:p>
        </w:tc>
        <w:tc>
          <w:tcPr>
            <w:tcW w:w="2065" w:type="dxa"/>
            <w:vAlign w:val="center"/>
          </w:tcPr>
          <w:p w:rsidR="00792B14" w:rsidRPr="00DD3DFE" w:rsidP="71522607" w14:paraId="4A3ABA85" w14:textId="450180AC">
            <w:pPr>
              <w:keepNext/>
              <w:spacing w:after="0" w:line="240" w:lineRule="auto"/>
              <w:contextualSpacing/>
              <w:jc w:val="right"/>
            </w:pPr>
            <w:r>
              <w:t>8</w:t>
            </w:r>
          </w:p>
        </w:tc>
        <w:tc>
          <w:tcPr>
            <w:tcW w:w="1445" w:type="dxa"/>
            <w:vAlign w:val="center"/>
          </w:tcPr>
          <w:p w:rsidR="00792B14" w:rsidRPr="00DD3DFE" w:rsidP="71522607" w14:paraId="4A126492" w14:textId="459C3E8C">
            <w:pPr>
              <w:keepNext/>
              <w:spacing w:after="0" w:line="240" w:lineRule="auto"/>
              <w:contextualSpacing/>
              <w:jc w:val="right"/>
              <w:rPr>
                <w:color w:val="000000"/>
              </w:rPr>
            </w:pPr>
            <w:r>
              <w:rPr>
                <w:color w:val="000000"/>
              </w:rPr>
              <w:t>60</w:t>
            </w:r>
          </w:p>
        </w:tc>
        <w:tc>
          <w:tcPr>
            <w:tcW w:w="1417" w:type="dxa"/>
            <w:vAlign w:val="center"/>
          </w:tcPr>
          <w:p w:rsidR="00792B14" w:rsidRPr="00DD3DFE" w:rsidP="71522607" w14:paraId="3EA9103A" w14:textId="23C462F4">
            <w:pPr>
              <w:keepNext/>
              <w:spacing w:after="0" w:line="240" w:lineRule="auto"/>
              <w:contextualSpacing/>
              <w:jc w:val="right"/>
            </w:pPr>
            <w:r>
              <w:t>8</w:t>
            </w:r>
          </w:p>
        </w:tc>
      </w:tr>
      <w:tr w14:paraId="34CD2153" w14:textId="77777777" w:rsidTr="71522607">
        <w:tblPrEx>
          <w:tblW w:w="0" w:type="auto"/>
          <w:tblLook w:val="00A0"/>
        </w:tblPrEx>
        <w:trPr>
          <w:trHeight w:val="170"/>
        </w:trPr>
        <w:tc>
          <w:tcPr>
            <w:tcW w:w="3865" w:type="dxa"/>
            <w:shd w:val="clear" w:color="auto" w:fill="4F81BD" w:themeFill="accent1"/>
            <w:vAlign w:val="center"/>
            <w:hideMark/>
          </w:tcPr>
          <w:p w:rsidR="00792B14" w:rsidRPr="00DD3DFE" w:rsidP="71522607" w14:paraId="65126332" w14:textId="77777777">
            <w:pPr>
              <w:spacing w:after="0" w:line="240" w:lineRule="auto"/>
              <w:contextualSpacing/>
              <w:rPr>
                <w:b/>
                <w:bCs/>
                <w:color w:val="FFFFFF" w:themeColor="background1"/>
              </w:rPr>
            </w:pPr>
            <w:r w:rsidRPr="00DD3DFE">
              <w:rPr>
                <w:b/>
                <w:bCs/>
                <w:color w:val="FFFFFF" w:themeColor="background1"/>
              </w:rPr>
              <w:t xml:space="preserve">Study Total  </w:t>
            </w:r>
          </w:p>
        </w:tc>
        <w:tc>
          <w:tcPr>
            <w:tcW w:w="1710" w:type="dxa"/>
            <w:shd w:val="clear" w:color="auto" w:fill="4F81BD" w:themeFill="accent1"/>
            <w:vAlign w:val="center"/>
          </w:tcPr>
          <w:p w:rsidR="00792B14" w:rsidRPr="00DD3DFE" w:rsidP="71522607" w14:paraId="0D745167" w14:textId="2B896D69">
            <w:pPr>
              <w:spacing w:after="0" w:line="240" w:lineRule="auto"/>
              <w:contextualSpacing/>
              <w:jc w:val="right"/>
              <w:rPr>
                <w:b/>
                <w:bCs/>
                <w:color w:val="FFFFFF" w:themeColor="background1"/>
              </w:rPr>
            </w:pPr>
            <w:r>
              <w:rPr>
                <w:b/>
                <w:bCs/>
                <w:color w:val="FFFFFF" w:themeColor="background1"/>
              </w:rPr>
              <w:t>12</w:t>
            </w:r>
          </w:p>
        </w:tc>
        <w:tc>
          <w:tcPr>
            <w:tcW w:w="2065" w:type="dxa"/>
            <w:shd w:val="clear" w:color="auto" w:fill="4F81BD" w:themeFill="accent1"/>
            <w:vAlign w:val="center"/>
          </w:tcPr>
          <w:p w:rsidR="00792B14" w:rsidRPr="00DD3DFE" w:rsidP="71522607" w14:paraId="4263A6E6" w14:textId="5F4949FF">
            <w:pPr>
              <w:spacing w:after="0" w:line="240" w:lineRule="auto"/>
              <w:contextualSpacing/>
              <w:jc w:val="right"/>
              <w:rPr>
                <w:b/>
                <w:bCs/>
                <w:color w:val="FFFFFF" w:themeColor="background1"/>
              </w:rPr>
            </w:pPr>
            <w:r>
              <w:rPr>
                <w:b/>
                <w:bCs/>
                <w:color w:val="FFFFFF" w:themeColor="background1"/>
              </w:rPr>
              <w:t>24</w:t>
            </w:r>
          </w:p>
        </w:tc>
        <w:tc>
          <w:tcPr>
            <w:tcW w:w="1445" w:type="dxa"/>
            <w:shd w:val="clear" w:color="auto" w:fill="4F81BD" w:themeFill="accent1"/>
            <w:vAlign w:val="center"/>
          </w:tcPr>
          <w:p w:rsidR="00792B14" w:rsidRPr="00DD3DFE" w:rsidP="71522607" w14:paraId="04068E2A" w14:textId="7C8F5D8E">
            <w:pPr>
              <w:spacing w:after="0" w:line="240" w:lineRule="auto"/>
              <w:contextualSpacing/>
              <w:jc w:val="right"/>
              <w:rPr>
                <w:b/>
                <w:bCs/>
                <w:color w:val="FFFFFF" w:themeColor="background1"/>
              </w:rPr>
            </w:pPr>
            <w:r>
              <w:rPr>
                <w:b/>
                <w:bCs/>
                <w:color w:val="FFFFFF" w:themeColor="background1"/>
              </w:rPr>
              <w:t>1</w:t>
            </w:r>
            <w:r w:rsidR="0021600F">
              <w:rPr>
                <w:b/>
                <w:bCs/>
                <w:color w:val="FFFFFF" w:themeColor="background1"/>
              </w:rPr>
              <w:t>,4</w:t>
            </w:r>
            <w:r>
              <w:rPr>
                <w:b/>
                <w:bCs/>
                <w:color w:val="FFFFFF" w:themeColor="background1"/>
              </w:rPr>
              <w:t>40</w:t>
            </w:r>
          </w:p>
        </w:tc>
        <w:tc>
          <w:tcPr>
            <w:tcW w:w="1417" w:type="dxa"/>
            <w:shd w:val="clear" w:color="auto" w:fill="4F81BD" w:themeFill="accent1"/>
            <w:vAlign w:val="center"/>
          </w:tcPr>
          <w:p w:rsidR="00792B14" w:rsidRPr="000F299E" w:rsidP="71522607" w14:paraId="0A88951D" w14:textId="607D9FD5">
            <w:pPr>
              <w:spacing w:after="0" w:line="240" w:lineRule="auto"/>
              <w:contextualSpacing/>
              <w:jc w:val="right"/>
              <w:rPr>
                <w:b/>
                <w:bCs/>
                <w:color w:val="FFFFFF" w:themeColor="background1"/>
              </w:rPr>
            </w:pPr>
            <w:r>
              <w:rPr>
                <w:b/>
                <w:bCs/>
                <w:color w:val="FFFFFF" w:themeColor="background1"/>
              </w:rPr>
              <w:t>24</w:t>
            </w:r>
          </w:p>
        </w:tc>
      </w:tr>
    </w:tbl>
    <w:p w:rsidR="00792B14" w:rsidRPr="000F299E" w:rsidP="00792B14" w14:paraId="3C8431F0" w14:textId="77777777">
      <w:pPr>
        <w:pStyle w:val="BodyText0"/>
        <w:spacing w:after="0"/>
        <w:rPr>
          <w:sz w:val="18"/>
          <w:szCs w:val="18"/>
        </w:rPr>
      </w:pPr>
      <w:r w:rsidRPr="71522607">
        <w:rPr>
          <w:sz w:val="18"/>
          <w:szCs w:val="18"/>
        </w:rPr>
        <w:t>Note: Numbers have been rounded to whole numbers.</w:t>
      </w:r>
    </w:p>
    <w:p w:rsidR="00A90CF1" w:rsidRPr="000F299E" w:rsidP="71522607" w14:paraId="2EEB5BDF" w14:textId="77777777">
      <w:pPr>
        <w:pStyle w:val="BodyText0"/>
        <w:spacing w:after="0"/>
        <w:rPr>
          <w:rStyle w:val="StyleTimesNewRoman"/>
          <w:color w:val="auto"/>
          <w:sz w:val="22"/>
        </w:rPr>
      </w:pPr>
    </w:p>
    <w:p w:rsidR="00A90CF1" w:rsidRPr="000F299E" w:rsidP="71522607" w14:paraId="51329746" w14:textId="265AE764">
      <w:pPr>
        <w:pStyle w:val="BodyText0"/>
        <w:spacing w:after="0"/>
        <w:rPr>
          <w:rStyle w:val="StyleTimesNewRoman"/>
          <w:color w:val="auto"/>
          <w:sz w:val="22"/>
        </w:rPr>
      </w:pPr>
      <w:r w:rsidRPr="71522607">
        <w:rPr>
          <w:rStyle w:val="StyleTimesNewRoman"/>
          <w:color w:val="auto"/>
          <w:sz w:val="22"/>
        </w:rPr>
        <w:t>Table 2 details the respondent burden for the interviews across both cohorts of the study.</w:t>
      </w:r>
      <w:r w:rsidRPr="71522607" w:rsidR="00511FAD">
        <w:rPr>
          <w:rStyle w:val="StyleTimesNewRoman"/>
          <w:color w:val="auto"/>
          <w:sz w:val="22"/>
        </w:rPr>
        <w:t xml:space="preserve"> As in Table 1, the estimates assume that it </w:t>
      </w:r>
      <w:r w:rsidRPr="00DD3DFE" w:rsidR="00511FAD">
        <w:rPr>
          <w:rStyle w:val="StyleTimesNewRoman"/>
          <w:color w:val="auto"/>
          <w:sz w:val="22"/>
        </w:rPr>
        <w:t xml:space="preserve">will take 15 minutes to schedule interviews, that interviews will take </w:t>
      </w:r>
      <w:r w:rsidRPr="00DD3DFE" w:rsidR="00B471D7">
        <w:rPr>
          <w:rStyle w:val="StyleTimesNewRoman"/>
          <w:color w:val="auto"/>
          <w:sz w:val="22"/>
        </w:rPr>
        <w:t>30</w:t>
      </w:r>
      <w:r w:rsidRPr="00DD3DFE" w:rsidR="00511FAD">
        <w:rPr>
          <w:rStyle w:val="StyleTimesNewRoman"/>
          <w:color w:val="auto"/>
          <w:sz w:val="22"/>
        </w:rPr>
        <w:t xml:space="preserve"> minutes, and that each respondent will be interviewed twice.</w:t>
      </w:r>
    </w:p>
    <w:p w:rsidR="00792B14" w:rsidRPr="000F299E" w:rsidP="71522607" w14:paraId="74078BFE" w14:textId="77777777">
      <w:pPr>
        <w:pStyle w:val="BodyText0"/>
        <w:spacing w:after="0"/>
        <w:rPr>
          <w:rStyle w:val="StyleTimesNewRoman"/>
          <w:color w:val="auto"/>
          <w:sz w:val="22"/>
        </w:rPr>
      </w:pPr>
    </w:p>
    <w:p w:rsidR="00792B14" w:rsidRPr="000F299E" w:rsidP="00792B14" w14:paraId="3ED72A8E" w14:textId="52E12C5C">
      <w:pPr>
        <w:pStyle w:val="Caption"/>
        <w:keepNext/>
        <w:spacing w:after="40"/>
      </w:pPr>
      <w:r>
        <w:t xml:space="preserve">Table </w:t>
      </w:r>
      <w:r w:rsidR="00F203ED">
        <w:t>2</w:t>
      </w:r>
      <w:r>
        <w:t>. Estimated Total Participant Burden, Across Two Cohorts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65"/>
        <w:gridCol w:w="1710"/>
        <w:gridCol w:w="2065"/>
        <w:gridCol w:w="1445"/>
        <w:gridCol w:w="1417"/>
      </w:tblGrid>
      <w:tr w14:paraId="2F0D9831" w14:textId="77777777" w:rsidTr="7152260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95"/>
        </w:trPr>
        <w:tc>
          <w:tcPr>
            <w:tcW w:w="3865" w:type="dxa"/>
            <w:vAlign w:val="center"/>
            <w:hideMark/>
          </w:tcPr>
          <w:p w:rsidR="00792B14" w:rsidRPr="00DD3DFE" w:rsidP="71522607" w14:paraId="5F886D9D" w14:textId="77777777">
            <w:pPr>
              <w:keepNext/>
              <w:spacing w:after="0" w:line="240" w:lineRule="auto"/>
              <w:contextualSpacing/>
              <w:rPr>
                <w:b/>
                <w:bCs/>
              </w:rPr>
            </w:pPr>
            <w:r w:rsidRPr="00DD3DFE">
              <w:rPr>
                <w:b/>
                <w:bCs/>
              </w:rPr>
              <w:t>Activity</w:t>
            </w:r>
          </w:p>
        </w:tc>
        <w:tc>
          <w:tcPr>
            <w:tcW w:w="1710" w:type="dxa"/>
            <w:vAlign w:val="center"/>
          </w:tcPr>
          <w:p w:rsidR="00792B14" w:rsidRPr="00DD3DFE" w:rsidP="71522607" w14:paraId="0FE20CAF" w14:textId="77777777">
            <w:pPr>
              <w:keepNext/>
              <w:spacing w:after="0" w:line="240" w:lineRule="auto"/>
              <w:contextualSpacing/>
              <w:rPr>
                <w:b/>
                <w:bCs/>
              </w:rPr>
            </w:pPr>
            <w:r w:rsidRPr="00DD3DFE">
              <w:rPr>
                <w:b/>
                <w:bCs/>
              </w:rPr>
              <w:t>Number of Respondents</w:t>
            </w:r>
          </w:p>
        </w:tc>
        <w:tc>
          <w:tcPr>
            <w:tcW w:w="2065" w:type="dxa"/>
            <w:vAlign w:val="center"/>
            <w:hideMark/>
          </w:tcPr>
          <w:p w:rsidR="00792B14" w:rsidRPr="00DD3DFE" w:rsidP="71522607" w14:paraId="6E0D5795" w14:textId="77777777">
            <w:pPr>
              <w:keepNext/>
              <w:spacing w:after="0" w:line="240" w:lineRule="auto"/>
              <w:contextualSpacing/>
              <w:rPr>
                <w:b/>
                <w:bCs/>
              </w:rPr>
            </w:pPr>
            <w:r w:rsidRPr="00DD3DFE">
              <w:rPr>
                <w:b/>
                <w:bCs/>
              </w:rPr>
              <w:t>Number of Responses</w:t>
            </w:r>
          </w:p>
        </w:tc>
        <w:tc>
          <w:tcPr>
            <w:tcW w:w="1445" w:type="dxa"/>
            <w:vAlign w:val="center"/>
          </w:tcPr>
          <w:p w:rsidR="00792B14" w:rsidRPr="00DD3DFE" w:rsidP="71522607" w14:paraId="10E5F04F" w14:textId="77777777">
            <w:pPr>
              <w:keepNext/>
              <w:spacing w:after="0" w:line="240" w:lineRule="auto"/>
              <w:contextualSpacing/>
              <w:rPr>
                <w:b/>
                <w:bCs/>
              </w:rPr>
            </w:pPr>
            <w:r w:rsidRPr="00DD3DFE">
              <w:rPr>
                <w:b/>
                <w:bCs/>
              </w:rPr>
              <w:t>Minutes per respondent</w:t>
            </w:r>
          </w:p>
        </w:tc>
        <w:tc>
          <w:tcPr>
            <w:tcW w:w="1417" w:type="dxa"/>
            <w:vAlign w:val="center"/>
            <w:hideMark/>
          </w:tcPr>
          <w:p w:rsidR="00792B14" w:rsidRPr="00DD3DFE" w:rsidP="71522607" w14:paraId="6040BFDE" w14:textId="77777777">
            <w:pPr>
              <w:keepNext/>
              <w:spacing w:after="0" w:line="240" w:lineRule="auto"/>
              <w:contextualSpacing/>
              <w:rPr>
                <w:b/>
                <w:bCs/>
              </w:rPr>
            </w:pPr>
            <w:r w:rsidRPr="00DD3DFE">
              <w:rPr>
                <w:b/>
                <w:bCs/>
              </w:rPr>
              <w:t>Total burden hours</w:t>
            </w:r>
          </w:p>
        </w:tc>
      </w:tr>
      <w:tr w14:paraId="4CDAAC54" w14:textId="77777777" w:rsidTr="71522607">
        <w:tblPrEx>
          <w:tblW w:w="0" w:type="auto"/>
          <w:tblLook w:val="00A0"/>
        </w:tblPrEx>
        <w:trPr>
          <w:trHeight w:val="300"/>
        </w:trPr>
        <w:tc>
          <w:tcPr>
            <w:tcW w:w="3865" w:type="dxa"/>
            <w:vAlign w:val="center"/>
            <w:hideMark/>
          </w:tcPr>
          <w:p w:rsidR="00792B14" w:rsidRPr="00DD3DFE" w:rsidP="71522607" w14:paraId="379462E6" w14:textId="77777777">
            <w:pPr>
              <w:keepNext/>
              <w:spacing w:after="0" w:line="240" w:lineRule="auto"/>
              <w:contextualSpacing/>
            </w:pPr>
            <w:r w:rsidRPr="00DD3DFE">
              <w:t>Teacher interviews</w:t>
            </w:r>
          </w:p>
        </w:tc>
        <w:tc>
          <w:tcPr>
            <w:tcW w:w="1710" w:type="dxa"/>
            <w:vAlign w:val="center"/>
          </w:tcPr>
          <w:p w:rsidR="00792B14" w:rsidRPr="00DD3DFE" w:rsidP="71522607" w14:paraId="52A2D5E3" w14:textId="5651C5A1">
            <w:pPr>
              <w:keepNext/>
              <w:spacing w:after="0" w:line="240" w:lineRule="auto"/>
              <w:contextualSpacing/>
              <w:jc w:val="right"/>
            </w:pPr>
            <w:r w:rsidRPr="00DD3DFE">
              <w:t>16</w:t>
            </w:r>
          </w:p>
        </w:tc>
        <w:tc>
          <w:tcPr>
            <w:tcW w:w="2065" w:type="dxa"/>
            <w:vAlign w:val="center"/>
          </w:tcPr>
          <w:p w:rsidR="00792B14" w:rsidRPr="00DD3DFE" w:rsidP="71522607" w14:paraId="4BF4587B" w14:textId="0BA94E1D">
            <w:pPr>
              <w:keepNext/>
              <w:spacing w:after="0" w:line="240" w:lineRule="auto"/>
              <w:contextualSpacing/>
              <w:jc w:val="right"/>
            </w:pPr>
            <w:r>
              <w:t>32</w:t>
            </w:r>
          </w:p>
        </w:tc>
        <w:tc>
          <w:tcPr>
            <w:tcW w:w="1445" w:type="dxa"/>
            <w:vAlign w:val="center"/>
          </w:tcPr>
          <w:p w:rsidR="00792B14" w:rsidRPr="00DD3DFE" w:rsidP="71522607" w14:paraId="77F3398D" w14:textId="6188E166">
            <w:pPr>
              <w:keepNext/>
              <w:spacing w:after="0" w:line="240" w:lineRule="auto"/>
              <w:contextualSpacing/>
              <w:jc w:val="right"/>
            </w:pPr>
            <w:r w:rsidRPr="00DD3DFE">
              <w:t>60</w:t>
            </w:r>
          </w:p>
        </w:tc>
        <w:tc>
          <w:tcPr>
            <w:tcW w:w="1417" w:type="dxa"/>
            <w:vAlign w:val="center"/>
          </w:tcPr>
          <w:p w:rsidR="00792B14" w:rsidRPr="00DD3DFE" w:rsidP="71522607" w14:paraId="48F3D261" w14:textId="7971D838">
            <w:pPr>
              <w:keepNext/>
              <w:spacing w:after="0" w:line="240" w:lineRule="auto"/>
              <w:contextualSpacing/>
              <w:jc w:val="right"/>
            </w:pPr>
            <w:r>
              <w:t>32</w:t>
            </w:r>
          </w:p>
        </w:tc>
      </w:tr>
      <w:tr w14:paraId="69AEFDDB" w14:textId="77777777" w:rsidTr="71522607">
        <w:tblPrEx>
          <w:tblW w:w="0" w:type="auto"/>
          <w:tblLook w:val="00A0"/>
        </w:tblPrEx>
        <w:trPr>
          <w:trHeight w:val="300"/>
        </w:trPr>
        <w:tc>
          <w:tcPr>
            <w:tcW w:w="3865" w:type="dxa"/>
            <w:vAlign w:val="center"/>
          </w:tcPr>
          <w:p w:rsidR="00792B14" w:rsidRPr="00DD3DFE" w:rsidP="71522607" w14:paraId="7C11EB3A" w14:textId="77777777">
            <w:pPr>
              <w:keepNext/>
              <w:spacing w:after="0" w:line="240" w:lineRule="auto"/>
              <w:contextualSpacing/>
            </w:pPr>
            <w:r w:rsidRPr="00DD3DFE">
              <w:t>School leader interviews</w:t>
            </w:r>
          </w:p>
        </w:tc>
        <w:tc>
          <w:tcPr>
            <w:tcW w:w="1710" w:type="dxa"/>
            <w:vAlign w:val="center"/>
          </w:tcPr>
          <w:p w:rsidR="00792B14" w:rsidRPr="00DD3DFE" w:rsidP="71522607" w14:paraId="567A12AB" w14:textId="34C6F51C">
            <w:pPr>
              <w:keepNext/>
              <w:spacing w:after="0" w:line="240" w:lineRule="auto"/>
              <w:contextualSpacing/>
              <w:jc w:val="right"/>
            </w:pPr>
            <w:r w:rsidRPr="00DD3DFE">
              <w:t>8</w:t>
            </w:r>
          </w:p>
        </w:tc>
        <w:tc>
          <w:tcPr>
            <w:tcW w:w="2065" w:type="dxa"/>
            <w:vAlign w:val="center"/>
          </w:tcPr>
          <w:p w:rsidR="00792B14" w:rsidRPr="00DD3DFE" w:rsidP="71522607" w14:paraId="242B1B0A" w14:textId="4EFDA9CA">
            <w:pPr>
              <w:keepNext/>
              <w:spacing w:after="0" w:line="240" w:lineRule="auto"/>
              <w:contextualSpacing/>
              <w:jc w:val="right"/>
            </w:pPr>
            <w:r>
              <w:t>16</w:t>
            </w:r>
          </w:p>
        </w:tc>
        <w:tc>
          <w:tcPr>
            <w:tcW w:w="1445" w:type="dxa"/>
            <w:vAlign w:val="center"/>
          </w:tcPr>
          <w:p w:rsidR="00792B14" w:rsidRPr="00DD3DFE" w:rsidP="71522607" w14:paraId="24B91E35" w14:textId="1738A1DC">
            <w:pPr>
              <w:keepNext/>
              <w:spacing w:after="0" w:line="240" w:lineRule="auto"/>
              <w:contextualSpacing/>
              <w:jc w:val="right"/>
              <w:rPr>
                <w:color w:val="000000"/>
              </w:rPr>
            </w:pPr>
            <w:r w:rsidRPr="00DD3DFE">
              <w:rPr>
                <w:color w:val="000000" w:themeColor="text1"/>
              </w:rPr>
              <w:t>60</w:t>
            </w:r>
          </w:p>
        </w:tc>
        <w:tc>
          <w:tcPr>
            <w:tcW w:w="1417" w:type="dxa"/>
            <w:vAlign w:val="center"/>
          </w:tcPr>
          <w:p w:rsidR="00792B14" w:rsidRPr="00DD3DFE" w:rsidP="71522607" w14:paraId="6CC8AD58" w14:textId="2B8030B7">
            <w:pPr>
              <w:keepNext/>
              <w:spacing w:after="0" w:line="240" w:lineRule="auto"/>
              <w:contextualSpacing/>
              <w:jc w:val="right"/>
            </w:pPr>
            <w:r>
              <w:t>16</w:t>
            </w:r>
          </w:p>
        </w:tc>
      </w:tr>
      <w:tr w14:paraId="543FAAFE" w14:textId="77777777" w:rsidTr="71522607">
        <w:tblPrEx>
          <w:tblW w:w="0" w:type="auto"/>
          <w:tblLook w:val="00A0"/>
        </w:tblPrEx>
        <w:trPr>
          <w:trHeight w:val="170"/>
        </w:trPr>
        <w:tc>
          <w:tcPr>
            <w:tcW w:w="3865" w:type="dxa"/>
            <w:shd w:val="clear" w:color="auto" w:fill="4F81BD" w:themeFill="accent1"/>
            <w:vAlign w:val="center"/>
            <w:hideMark/>
          </w:tcPr>
          <w:p w:rsidR="00792B14" w:rsidRPr="00DD3DFE" w:rsidP="71522607" w14:paraId="7223315D" w14:textId="77777777">
            <w:pPr>
              <w:spacing w:after="0" w:line="240" w:lineRule="auto"/>
              <w:contextualSpacing/>
              <w:rPr>
                <w:b/>
                <w:bCs/>
                <w:color w:val="FFFFFF" w:themeColor="background1"/>
              </w:rPr>
            </w:pPr>
            <w:r w:rsidRPr="00DD3DFE">
              <w:rPr>
                <w:b/>
                <w:bCs/>
                <w:color w:val="FFFFFF" w:themeColor="background1"/>
              </w:rPr>
              <w:t xml:space="preserve">Study Total  </w:t>
            </w:r>
          </w:p>
        </w:tc>
        <w:tc>
          <w:tcPr>
            <w:tcW w:w="1710" w:type="dxa"/>
            <w:shd w:val="clear" w:color="auto" w:fill="4F81BD" w:themeFill="accent1"/>
            <w:vAlign w:val="center"/>
          </w:tcPr>
          <w:p w:rsidR="00792B14" w:rsidRPr="00DD3DFE" w:rsidP="71522607" w14:paraId="4B29A383" w14:textId="75FFA9CA">
            <w:pPr>
              <w:spacing w:after="0" w:line="240" w:lineRule="auto"/>
              <w:contextualSpacing/>
              <w:jc w:val="right"/>
              <w:rPr>
                <w:b/>
                <w:bCs/>
                <w:color w:val="FFFFFF" w:themeColor="background1"/>
              </w:rPr>
            </w:pPr>
            <w:r w:rsidRPr="00DD3DFE">
              <w:rPr>
                <w:b/>
                <w:bCs/>
                <w:color w:val="FFFFFF" w:themeColor="background1"/>
              </w:rPr>
              <w:t>24</w:t>
            </w:r>
          </w:p>
        </w:tc>
        <w:tc>
          <w:tcPr>
            <w:tcW w:w="2065" w:type="dxa"/>
            <w:shd w:val="clear" w:color="auto" w:fill="4F81BD" w:themeFill="accent1"/>
            <w:vAlign w:val="center"/>
          </w:tcPr>
          <w:p w:rsidR="00792B14" w:rsidRPr="00DD3DFE" w:rsidP="71522607" w14:paraId="1772B3A1" w14:textId="42C9AA8F">
            <w:pPr>
              <w:spacing w:after="0" w:line="240" w:lineRule="auto"/>
              <w:contextualSpacing/>
              <w:jc w:val="right"/>
              <w:rPr>
                <w:b/>
                <w:bCs/>
                <w:color w:val="FFFFFF" w:themeColor="background1"/>
              </w:rPr>
            </w:pPr>
            <w:r>
              <w:rPr>
                <w:b/>
                <w:bCs/>
                <w:color w:val="FFFFFF" w:themeColor="background1"/>
              </w:rPr>
              <w:t>48</w:t>
            </w:r>
          </w:p>
        </w:tc>
        <w:tc>
          <w:tcPr>
            <w:tcW w:w="1445" w:type="dxa"/>
            <w:shd w:val="clear" w:color="auto" w:fill="4F81BD" w:themeFill="accent1"/>
            <w:vAlign w:val="center"/>
          </w:tcPr>
          <w:p w:rsidR="00792B14" w:rsidRPr="00DD3DFE" w:rsidP="71522607" w14:paraId="2661F591" w14:textId="7D3D0959">
            <w:pPr>
              <w:spacing w:after="0" w:line="240" w:lineRule="auto"/>
              <w:contextualSpacing/>
              <w:jc w:val="right"/>
              <w:rPr>
                <w:b/>
                <w:bCs/>
                <w:color w:val="FFFFFF" w:themeColor="background1"/>
              </w:rPr>
            </w:pPr>
            <w:r>
              <w:rPr>
                <w:b/>
                <w:bCs/>
                <w:color w:val="FFFFFF" w:themeColor="background1"/>
              </w:rPr>
              <w:t>2,88</w:t>
            </w:r>
            <w:r w:rsidR="00CD13C4">
              <w:rPr>
                <w:b/>
                <w:bCs/>
                <w:color w:val="FFFFFF" w:themeColor="background1"/>
              </w:rPr>
              <w:t>0</w:t>
            </w:r>
          </w:p>
        </w:tc>
        <w:tc>
          <w:tcPr>
            <w:tcW w:w="1417" w:type="dxa"/>
            <w:shd w:val="clear" w:color="auto" w:fill="4F81BD" w:themeFill="accent1"/>
            <w:vAlign w:val="center"/>
          </w:tcPr>
          <w:p w:rsidR="00792B14" w:rsidRPr="00997519" w:rsidP="71522607" w14:paraId="1716797F" w14:textId="0EA4546C">
            <w:pPr>
              <w:spacing w:after="0" w:line="240" w:lineRule="auto"/>
              <w:contextualSpacing/>
              <w:jc w:val="right"/>
              <w:rPr>
                <w:b/>
                <w:bCs/>
                <w:color w:val="FFFFFF" w:themeColor="background1"/>
              </w:rPr>
            </w:pPr>
            <w:r>
              <w:rPr>
                <w:b/>
                <w:bCs/>
                <w:color w:val="FFFFFF" w:themeColor="background1"/>
              </w:rPr>
              <w:t>48</w:t>
            </w:r>
          </w:p>
        </w:tc>
      </w:tr>
    </w:tbl>
    <w:p w:rsidR="00792B14" w:rsidRPr="00BE12D0" w:rsidP="71522607" w14:paraId="05B2E035" w14:textId="77777777">
      <w:pPr>
        <w:pStyle w:val="BodyText0"/>
        <w:spacing w:after="0"/>
        <w:rPr>
          <w:rStyle w:val="StyleTimesNewRoman"/>
          <w:color w:val="auto"/>
          <w:sz w:val="22"/>
        </w:rPr>
      </w:pPr>
    </w:p>
    <w:p w:rsidR="0011367B" w:rsidP="00C95683" w14:paraId="29AE2E1B" w14:textId="77777777">
      <w:pPr>
        <w:pStyle w:val="aHeading1"/>
        <w:spacing w:after="120"/>
      </w:pPr>
      <w:bookmarkStart w:id="39" w:name="_Toc67149947"/>
      <w:bookmarkStart w:id="40" w:name="_Toc365710622"/>
      <w:bookmarkEnd w:id="30"/>
      <w:bookmarkEnd w:id="31"/>
      <w:bookmarkEnd w:id="32"/>
      <w:bookmarkEnd w:id="36"/>
      <w:bookmarkEnd w:id="37"/>
      <w:bookmarkEnd w:id="38"/>
      <w:r>
        <w:t>Estimate of Costs for Recruiting and Paying Respondents</w:t>
      </w:r>
      <w:bookmarkEnd w:id="39"/>
    </w:p>
    <w:p w:rsidR="005A3A48" w:rsidRPr="00EE4531" w:rsidP="71522607" w14:paraId="23B08E8B" w14:textId="23F953D2">
      <w:pPr>
        <w:pStyle w:val="BodyText"/>
        <w:rPr>
          <w:rFonts w:asciiTheme="minorHAnsi" w:hAnsiTheme="minorHAnsi" w:cstheme="minorBidi"/>
        </w:rPr>
      </w:pPr>
      <w:bookmarkStart w:id="41" w:name="_Toc365710620"/>
      <w:r>
        <w:rPr>
          <w:rStyle w:val="Heading5Char"/>
          <w:rFonts w:asciiTheme="minorHAnsi" w:hAnsiTheme="minorHAnsi" w:cstheme="minorBidi"/>
          <w:color w:val="auto"/>
        </w:rPr>
        <w:t>Consistent with IES guidance on incentives, e</w:t>
      </w:r>
      <w:r w:rsidRPr="71522607" w:rsidR="00EE4531">
        <w:rPr>
          <w:rStyle w:val="Heading5Char"/>
          <w:rFonts w:asciiTheme="minorHAnsi" w:hAnsiTheme="minorHAnsi" w:cstheme="minorBidi"/>
          <w:color w:val="auto"/>
        </w:rPr>
        <w:t>ach school leader will receive a $50 electronic gift card after completing each interview as a thank you</w:t>
      </w:r>
      <w:r w:rsidR="009D09D2">
        <w:rPr>
          <w:rStyle w:val="Heading5Char"/>
          <w:rFonts w:asciiTheme="minorHAnsi" w:hAnsiTheme="minorHAnsi" w:cstheme="minorBidi"/>
          <w:color w:val="auto"/>
        </w:rPr>
        <w:t xml:space="preserve"> and</w:t>
      </w:r>
      <w:r w:rsidRPr="71522607" w:rsidR="009D09D2">
        <w:rPr>
          <w:rStyle w:val="Heading5Char"/>
          <w:rFonts w:asciiTheme="minorHAnsi" w:hAnsiTheme="minorHAnsi" w:cstheme="minorBidi"/>
          <w:color w:val="auto"/>
        </w:rPr>
        <w:t xml:space="preserve"> </w:t>
      </w:r>
      <w:r w:rsidR="009D09D2">
        <w:rPr>
          <w:rStyle w:val="Heading5Char"/>
          <w:rFonts w:asciiTheme="minorHAnsi" w:hAnsiTheme="minorHAnsi" w:cstheme="minorBidi"/>
          <w:color w:val="auto"/>
        </w:rPr>
        <w:t>e</w:t>
      </w:r>
      <w:r w:rsidRPr="71522607" w:rsidR="00EE4531">
        <w:rPr>
          <w:rStyle w:val="Heading5Char"/>
          <w:rFonts w:asciiTheme="minorHAnsi" w:hAnsiTheme="minorHAnsi" w:cstheme="minorBidi"/>
          <w:color w:val="auto"/>
        </w:rPr>
        <w:t xml:space="preserve">ach teacher will receive a $30 electronic gift card after completing each interview as a thank you. </w:t>
      </w:r>
    </w:p>
    <w:p w:rsidR="007D277D" w:rsidRPr="00BD47AC" w:rsidP="00C95683" w14:paraId="16B711B5" w14:textId="779AB681">
      <w:pPr>
        <w:pStyle w:val="aHeading1"/>
        <w:spacing w:after="120"/>
      </w:pPr>
      <w:bookmarkStart w:id="42" w:name="_Toc67149948"/>
      <w:bookmarkEnd w:id="41"/>
      <w:r w:rsidRPr="00BD47AC">
        <w:t>Cost to federal government</w:t>
      </w:r>
      <w:bookmarkEnd w:id="40"/>
      <w:bookmarkEnd w:id="42"/>
    </w:p>
    <w:p w:rsidR="000276BB" w:rsidRPr="00BD47AC" w:rsidP="00EE641E" w14:paraId="6A6564B4" w14:textId="08FD1199">
      <w:r>
        <w:t xml:space="preserve">The total cost to federal government for conducting the interviews will be </w:t>
      </w:r>
      <w:r w:rsidRPr="00040B6D">
        <w:t>$</w:t>
      </w:r>
      <w:r w:rsidR="003F6F72">
        <w:t>133,</w:t>
      </w:r>
      <w:r w:rsidR="00A70055">
        <w:t>102</w:t>
      </w:r>
      <w:r>
        <w:t>. This cost includes scheduling interviews, conducting interviews, and analysis and reporting.</w:t>
      </w:r>
    </w:p>
    <w:p w:rsidR="00524F24" w:rsidP="00C95683" w14:paraId="7D8433BE" w14:textId="77777777">
      <w:pPr>
        <w:pStyle w:val="aHeading1"/>
        <w:spacing w:after="120"/>
      </w:pPr>
      <w:bookmarkStart w:id="43" w:name="_Toc67149949"/>
      <w:r>
        <w:t>Assurance of Confidentiality</w:t>
      </w:r>
      <w:bookmarkEnd w:id="43"/>
    </w:p>
    <w:p w:rsidR="00B1215E" w:rsidRPr="00666089" w:rsidP="00524F24" w14:paraId="4DC22970" w14:textId="42AF8D58">
      <w:pPr>
        <w:pStyle w:val="BodyText0"/>
        <w:spacing w:line="240" w:lineRule="auto"/>
      </w:pPr>
      <w:r w:rsidRPr="00666089">
        <w:t>Information collected for this study comes under the confidentiality and data protection requirements of the Institute of Education Sciences (The Education Sciences Reform Act of 2002, Title I, Part E, Section 183).</w:t>
      </w:r>
      <w:r w:rsidRPr="00666089" w:rsidR="00F61B69">
        <w:t xml:space="preserve"> </w:t>
      </w:r>
      <w:r w:rsidRPr="00666089" w:rsidR="00731E80">
        <w:t xml:space="preserve">Respondents </w:t>
      </w:r>
      <w:r w:rsidRPr="00666089">
        <w:t xml:space="preserve">will be informed that their participation is voluntary and </w:t>
      </w:r>
      <w:r w:rsidRPr="00666089" w:rsidR="00731E80">
        <w:t>that all information they provide will not be disclosed, or used, in identifiable form for any other purpose except as required by law (20 U.S.C. §9573 and 6 U.S.C. §151). At the start of the interview, this information will be conveyed verbally to respondents by the interviewer.</w:t>
      </w:r>
    </w:p>
    <w:p w:rsidR="005E1AD9" w:rsidP="00524F24" w14:paraId="12A39AB7" w14:textId="1B3CC09E">
      <w:pPr>
        <w:pStyle w:val="BodyText0"/>
        <w:spacing w:line="240" w:lineRule="auto"/>
      </w:pPr>
      <w:r w:rsidRPr="00666089">
        <w:t xml:space="preserve">The REL </w:t>
      </w:r>
      <w:r w:rsidR="00461132">
        <w:t>Southwest</w:t>
      </w:r>
      <w:r w:rsidRPr="00666089">
        <w:t xml:space="preserve"> research team will follow confidentiality and data protection protocols in place at the American Institutes for Research (AIR). They will submit and maintain a data governance plan. </w:t>
      </w:r>
      <w:r w:rsidRPr="00666089" w:rsidR="0063445B">
        <w:t>All data will be housed on a secure drive, and access to this drive will be restricted to staff assigned to the project. Any data obtained for this study will be used only for descriptive analyses.</w:t>
      </w:r>
      <w:r w:rsidR="0063445B">
        <w:t xml:space="preserve"> </w:t>
      </w:r>
    </w:p>
    <w:p w:rsidR="001360F6" w:rsidP="00C95683" w14:paraId="351230BE" w14:textId="4D2707CC">
      <w:pPr>
        <w:pStyle w:val="aHeading1"/>
        <w:spacing w:after="120"/>
        <w:ind w:left="0" w:firstLine="0"/>
      </w:pPr>
      <w:bookmarkStart w:id="44" w:name="_Toc67149950"/>
      <w:r>
        <w:t>Justification for Sensitive Questions</w:t>
      </w:r>
      <w:bookmarkEnd w:id="44"/>
    </w:p>
    <w:p w:rsidR="008905B7" w:rsidP="00C95683" w14:paraId="690EF79A" w14:textId="6A5E5DE0">
      <w:pPr>
        <w:pStyle w:val="BodyText0"/>
        <w:spacing w:after="120" w:line="240" w:lineRule="auto"/>
      </w:pPr>
      <w:r w:rsidRPr="00666089">
        <w:t>The interview protocols do not include questions that might be considered sensitive.</w:t>
      </w:r>
    </w:p>
    <w:p w:rsidR="00332D6C" w:rsidP="00C95683" w14:paraId="1F68F0EB" w14:textId="38411D6A">
      <w:pPr>
        <w:pStyle w:val="aHeading1"/>
        <w:spacing w:after="120"/>
        <w:ind w:left="0" w:firstLine="0"/>
      </w:pPr>
      <w:bookmarkStart w:id="45" w:name="_Toc67149951"/>
      <w:r>
        <w:t>Project Schedule</w:t>
      </w:r>
      <w:bookmarkEnd w:id="45"/>
    </w:p>
    <w:p w:rsidR="008905B7" w:rsidP="009A43EC" w14:paraId="762B733F" w14:textId="37C0C085">
      <w:r w:rsidRPr="00323BA6">
        <w:t>Cohort 1 will begin</w:t>
      </w:r>
      <w:r>
        <w:t xml:space="preserve"> implementing the LEAD intervention</w:t>
      </w:r>
      <w:r w:rsidRPr="00323BA6">
        <w:t xml:space="preserve"> in January 2024 and end in April 2024</w:t>
      </w:r>
      <w:r>
        <w:t xml:space="preserve">. </w:t>
      </w:r>
      <w:r w:rsidRPr="00323BA6">
        <w:t xml:space="preserve"> Cohort 2 will begin </w:t>
      </w:r>
      <w:r w:rsidR="00BF5BE9">
        <w:t xml:space="preserve">the </w:t>
      </w:r>
      <w:r>
        <w:t>implement</w:t>
      </w:r>
      <w:r w:rsidR="00C93789">
        <w:t xml:space="preserve">ation </w:t>
      </w:r>
      <w:r w:rsidRPr="00323BA6">
        <w:t xml:space="preserve">in September 2024 and end in March 2025. </w:t>
      </w:r>
      <w:r>
        <w:t xml:space="preserve"> Data collection through i</w:t>
      </w:r>
      <w:r>
        <w:t xml:space="preserve">nterviews will begin in </w:t>
      </w:r>
      <w:r w:rsidR="353BA753">
        <w:t>February</w:t>
      </w:r>
      <w:r>
        <w:t xml:space="preserve"> 202</w:t>
      </w:r>
      <w:r w:rsidR="002345FC">
        <w:t>4</w:t>
      </w:r>
      <w:r>
        <w:t xml:space="preserve"> and</w:t>
      </w:r>
      <w:r w:rsidR="00DF7F34">
        <w:t xml:space="preserve"> will conclude in May 2025. </w:t>
      </w:r>
    </w:p>
    <w:sectPr w:rsidSect="00AE7104">
      <w:headerReference w:type="even" r:id="rId9"/>
      <w:headerReference w:type="default" r:id="rId10"/>
      <w:footerReference w:type="even" r:id="rId11"/>
      <w:footerReference w:type="default" r:id="rId12"/>
      <w:headerReference w:type="first" r:id="rId13"/>
      <w:footerReference w:type="first" r:id="rId14"/>
      <w:pgSz w:w="12240" w:h="15840" w:code="1"/>
      <w:pgMar w:top="864" w:right="864" w:bottom="720" w:left="864" w:header="432" w:footer="288"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hnschrift SemiLight Condensed">
    <w:panose1 w:val="020B0502040204020203"/>
    <w:charset w:val="00"/>
    <w:family w:val="swiss"/>
    <w:pitch w:val="variable"/>
    <w:sig w:usb0="A00002C7"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Palatino">
    <w:altName w:val="Segoe UI Historic"/>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GaramondPro-Regular">
    <w:altName w:val="Cambria"/>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variable"/>
    <w:sig w:usb0="A00002AF"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60D6" w14:paraId="03425B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5EAB" w:rsidP="00AE7104" w14:paraId="3F2AF504" w14:textId="2CDEE16E">
    <w:pPr>
      <w:spacing w:after="0" w:line="240" w:lineRule="auto"/>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60D6" w14:paraId="009AF15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60D6" w14:paraId="02E0C6E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60D6" w14:paraId="64BE8FD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60D6" w14:paraId="00CA7E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7">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54D008C"/>
    <w:multiLevelType w:val="hybridMultilevel"/>
    <w:tmpl w:val="2FB0C1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5681B91"/>
    <w:multiLevelType w:val="hybridMultilevel"/>
    <w:tmpl w:val="E95E76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D21584B"/>
    <w:multiLevelType w:val="hybridMultilevel"/>
    <w:tmpl w:val="051C4144"/>
    <w:lvl w:ilvl="0">
      <w:start w:val="1"/>
      <w:numFmt w:val="bullet"/>
      <w:pStyle w:val="BulletedList"/>
      <w:lvlText w:val=""/>
      <w:lvlJc w:val="left"/>
      <w:pPr>
        <w:ind w:left="720" w:hanging="360"/>
      </w:pPr>
      <w:rPr>
        <w:rFonts w:ascii="Symbol" w:hAnsi="Symbol" w:hint="default"/>
      </w:rPr>
    </w:lvl>
    <w:lvl w:ilvl="1">
      <w:start w:val="1"/>
      <w:numFmt w:val="bullet"/>
      <w:pStyle w:val="Bulleted2List"/>
      <w:lvlText w:val="o"/>
      <w:lvlJc w:val="left"/>
      <w:pPr>
        <w:ind w:left="773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1E0690F"/>
    <w:multiLevelType w:val="hybridMultilevel"/>
    <w:tmpl w:val="780039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53C4616"/>
    <w:multiLevelType w:val="hybridMultilevel"/>
    <w:tmpl w:val="16C4D7B8"/>
    <w:lvl w:ilvl="0">
      <w:start w:val="1"/>
      <w:numFmt w:val="bullet"/>
      <w:pStyle w:val="NP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1B66538B"/>
    <w:multiLevelType w:val="hybridMultilevel"/>
    <w:tmpl w:val="6A20DAA6"/>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pStyle w:val="Bullet1"/>
      <w:lvlText w:val=""/>
      <w:lvlJc w:val="left"/>
      <w:pPr>
        <w:tabs>
          <w:tab w:val="num" w:pos="720"/>
        </w:tabs>
        <w:ind w:left="720" w:hanging="360"/>
      </w:pPr>
      <w:rPr>
        <w:rFonts w:ascii="Wingdings" w:hAnsi="Wingdings" w:hint="default"/>
        <w:color w:val="auto"/>
        <w:sz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FAE158F"/>
    <w:multiLevelType w:val="hybridMultilevel"/>
    <w:tmpl w:val="CCFA14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73A2482"/>
    <w:multiLevelType w:val="hybridMultilevel"/>
    <w:tmpl w:val="65F4A45A"/>
    <w:lvl w:ilvl="0">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6">
    <w:nsid w:val="53C97B30"/>
    <w:multiLevelType w:val="hybridMultilevel"/>
    <w:tmpl w:val="8B2225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21A51CA"/>
    <w:multiLevelType w:val="hybridMultilevel"/>
    <w:tmpl w:val="FEACAE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D680C9D"/>
    <w:multiLevelType w:val="multilevel"/>
    <w:tmpl w:val="F09051D4"/>
    <w:lvl w:ilvl="0">
      <w:start w:val="1"/>
      <w:numFmt w:val="decimal"/>
      <w:pStyle w:val="aHeading1"/>
      <w:lvlText w:val="%1)"/>
      <w:lvlJc w:val="left"/>
      <w:pPr>
        <w:ind w:left="432" w:hanging="432"/>
      </w:pPr>
      <w:rPr>
        <w:rFonts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num w:numId="1" w16cid:durableId="1998218417">
    <w:abstractNumId w:val="18"/>
  </w:num>
  <w:num w:numId="2" w16cid:durableId="1437750499">
    <w:abstractNumId w:val="13"/>
  </w:num>
  <w:num w:numId="3" w16cid:durableId="2134862723">
    <w:abstractNumId w:val="7"/>
  </w:num>
  <w:num w:numId="4" w16cid:durableId="1645770832">
    <w:abstractNumId w:val="5"/>
  </w:num>
  <w:num w:numId="5" w16cid:durableId="974606794">
    <w:abstractNumId w:val="4"/>
  </w:num>
  <w:num w:numId="6" w16cid:durableId="282078384">
    <w:abstractNumId w:val="3"/>
  </w:num>
  <w:num w:numId="7" w16cid:durableId="1787693622">
    <w:abstractNumId w:val="6"/>
  </w:num>
  <w:num w:numId="8" w16cid:durableId="1606767598">
    <w:abstractNumId w:val="2"/>
  </w:num>
  <w:num w:numId="9" w16cid:durableId="1197040452">
    <w:abstractNumId w:val="1"/>
  </w:num>
  <w:num w:numId="10" w16cid:durableId="1363482776">
    <w:abstractNumId w:val="0"/>
  </w:num>
  <w:num w:numId="11" w16cid:durableId="1229922081">
    <w:abstractNumId w:val="12"/>
  </w:num>
  <w:num w:numId="12" w16cid:durableId="544949581">
    <w:abstractNumId w:val="15"/>
  </w:num>
  <w:num w:numId="13" w16cid:durableId="369693216">
    <w:abstractNumId w:val="10"/>
  </w:num>
  <w:num w:numId="14" w16cid:durableId="825632880">
    <w:abstractNumId w:val="14"/>
  </w:num>
  <w:num w:numId="15" w16cid:durableId="2104645797">
    <w:abstractNumId w:val="11"/>
  </w:num>
  <w:num w:numId="16" w16cid:durableId="529685889">
    <w:abstractNumId w:val="18"/>
  </w:num>
  <w:num w:numId="17" w16cid:durableId="693725954">
    <w:abstractNumId w:val="8"/>
  </w:num>
  <w:num w:numId="18" w16cid:durableId="579406524">
    <w:abstractNumId w:val="18"/>
  </w:num>
  <w:num w:numId="19" w16cid:durableId="1603953957">
    <w:abstractNumId w:val="18"/>
  </w:num>
  <w:num w:numId="20" w16cid:durableId="1047878642">
    <w:abstractNumId w:val="18"/>
  </w:num>
  <w:num w:numId="21" w16cid:durableId="1027609193">
    <w:abstractNumId w:val="18"/>
  </w:num>
  <w:num w:numId="22" w16cid:durableId="1895195923">
    <w:abstractNumId w:val="18"/>
  </w:num>
  <w:num w:numId="23" w16cid:durableId="2007053937">
    <w:abstractNumId w:val="18"/>
  </w:num>
  <w:num w:numId="24" w16cid:durableId="990984437">
    <w:abstractNumId w:val="17"/>
  </w:num>
  <w:num w:numId="25" w16cid:durableId="130639618">
    <w:abstractNumId w:val="16"/>
  </w:num>
  <w:num w:numId="26" w16cid:durableId="1601527442">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68"/>
    <w:rsid w:val="000015CB"/>
    <w:rsid w:val="00002CE0"/>
    <w:rsid w:val="00003060"/>
    <w:rsid w:val="0000316C"/>
    <w:rsid w:val="00003D89"/>
    <w:rsid w:val="000040BD"/>
    <w:rsid w:val="000044A6"/>
    <w:rsid w:val="0000465B"/>
    <w:rsid w:val="00004CB4"/>
    <w:rsid w:val="000100AB"/>
    <w:rsid w:val="0001017F"/>
    <w:rsid w:val="0001097D"/>
    <w:rsid w:val="0001258F"/>
    <w:rsid w:val="0001266E"/>
    <w:rsid w:val="0001354E"/>
    <w:rsid w:val="00013AF4"/>
    <w:rsid w:val="00014599"/>
    <w:rsid w:val="000159EE"/>
    <w:rsid w:val="00020BF5"/>
    <w:rsid w:val="000212F1"/>
    <w:rsid w:val="000213B8"/>
    <w:rsid w:val="000247B6"/>
    <w:rsid w:val="0002496D"/>
    <w:rsid w:val="00025212"/>
    <w:rsid w:val="000276BB"/>
    <w:rsid w:val="00027A72"/>
    <w:rsid w:val="00027B8B"/>
    <w:rsid w:val="0003036C"/>
    <w:rsid w:val="000307B0"/>
    <w:rsid w:val="00030FEC"/>
    <w:rsid w:val="0003245E"/>
    <w:rsid w:val="00032E4A"/>
    <w:rsid w:val="00033821"/>
    <w:rsid w:val="0003568E"/>
    <w:rsid w:val="0003588B"/>
    <w:rsid w:val="00035C59"/>
    <w:rsid w:val="000364D6"/>
    <w:rsid w:val="00040547"/>
    <w:rsid w:val="00040B6D"/>
    <w:rsid w:val="0004176A"/>
    <w:rsid w:val="00041CF1"/>
    <w:rsid w:val="00041F3C"/>
    <w:rsid w:val="000436C4"/>
    <w:rsid w:val="00043AB6"/>
    <w:rsid w:val="00043DCC"/>
    <w:rsid w:val="0004519B"/>
    <w:rsid w:val="00045688"/>
    <w:rsid w:val="00045F0C"/>
    <w:rsid w:val="00046973"/>
    <w:rsid w:val="00046B35"/>
    <w:rsid w:val="0005283E"/>
    <w:rsid w:val="00053AFA"/>
    <w:rsid w:val="0005462E"/>
    <w:rsid w:val="00055AB2"/>
    <w:rsid w:val="00056C8A"/>
    <w:rsid w:val="000574AF"/>
    <w:rsid w:val="00060559"/>
    <w:rsid w:val="000606F8"/>
    <w:rsid w:val="000609DF"/>
    <w:rsid w:val="00061026"/>
    <w:rsid w:val="00062408"/>
    <w:rsid w:val="00064345"/>
    <w:rsid w:val="00064916"/>
    <w:rsid w:val="000662FF"/>
    <w:rsid w:val="000672CB"/>
    <w:rsid w:val="0006739C"/>
    <w:rsid w:val="000703C3"/>
    <w:rsid w:val="0007112C"/>
    <w:rsid w:val="00072B06"/>
    <w:rsid w:val="00073A1F"/>
    <w:rsid w:val="00073C97"/>
    <w:rsid w:val="00073F6D"/>
    <w:rsid w:val="00074159"/>
    <w:rsid w:val="00074AAE"/>
    <w:rsid w:val="00074F13"/>
    <w:rsid w:val="00075397"/>
    <w:rsid w:val="000754CA"/>
    <w:rsid w:val="00077CB5"/>
    <w:rsid w:val="00080C4C"/>
    <w:rsid w:val="000824E9"/>
    <w:rsid w:val="00082D1A"/>
    <w:rsid w:val="0008331F"/>
    <w:rsid w:val="0008395A"/>
    <w:rsid w:val="00083C33"/>
    <w:rsid w:val="00083F59"/>
    <w:rsid w:val="00084B57"/>
    <w:rsid w:val="00085DEC"/>
    <w:rsid w:val="0008765F"/>
    <w:rsid w:val="000877AD"/>
    <w:rsid w:val="00087F91"/>
    <w:rsid w:val="00090C44"/>
    <w:rsid w:val="000918CD"/>
    <w:rsid w:val="000955E0"/>
    <w:rsid w:val="00096AB5"/>
    <w:rsid w:val="00097D6E"/>
    <w:rsid w:val="000A0568"/>
    <w:rsid w:val="000A0E1D"/>
    <w:rsid w:val="000A15F7"/>
    <w:rsid w:val="000A232D"/>
    <w:rsid w:val="000A239B"/>
    <w:rsid w:val="000A606E"/>
    <w:rsid w:val="000A679F"/>
    <w:rsid w:val="000A6FFE"/>
    <w:rsid w:val="000B04B9"/>
    <w:rsid w:val="000B1211"/>
    <w:rsid w:val="000B234E"/>
    <w:rsid w:val="000B3564"/>
    <w:rsid w:val="000B3597"/>
    <w:rsid w:val="000B39E9"/>
    <w:rsid w:val="000B3CE0"/>
    <w:rsid w:val="000B3FFC"/>
    <w:rsid w:val="000B4E6A"/>
    <w:rsid w:val="000B68CE"/>
    <w:rsid w:val="000B762C"/>
    <w:rsid w:val="000B7AF4"/>
    <w:rsid w:val="000C0169"/>
    <w:rsid w:val="000C3DB3"/>
    <w:rsid w:val="000C461D"/>
    <w:rsid w:val="000C6A27"/>
    <w:rsid w:val="000D2A67"/>
    <w:rsid w:val="000D2FE3"/>
    <w:rsid w:val="000D3A19"/>
    <w:rsid w:val="000D3BC7"/>
    <w:rsid w:val="000D4276"/>
    <w:rsid w:val="000D4330"/>
    <w:rsid w:val="000D434A"/>
    <w:rsid w:val="000D4D61"/>
    <w:rsid w:val="000D67A0"/>
    <w:rsid w:val="000E1AE5"/>
    <w:rsid w:val="000E2012"/>
    <w:rsid w:val="000E3133"/>
    <w:rsid w:val="000E4637"/>
    <w:rsid w:val="000E4EA8"/>
    <w:rsid w:val="000E5A29"/>
    <w:rsid w:val="000E5EA7"/>
    <w:rsid w:val="000E73B1"/>
    <w:rsid w:val="000E7F20"/>
    <w:rsid w:val="000F146F"/>
    <w:rsid w:val="000F1966"/>
    <w:rsid w:val="000F1F73"/>
    <w:rsid w:val="000F299E"/>
    <w:rsid w:val="000F3654"/>
    <w:rsid w:val="000F3F70"/>
    <w:rsid w:val="000F4037"/>
    <w:rsid w:val="000F550D"/>
    <w:rsid w:val="000F5B6D"/>
    <w:rsid w:val="000F5B94"/>
    <w:rsid w:val="000F6FA3"/>
    <w:rsid w:val="000F7174"/>
    <w:rsid w:val="000F77DE"/>
    <w:rsid w:val="000F7C25"/>
    <w:rsid w:val="00100326"/>
    <w:rsid w:val="00101214"/>
    <w:rsid w:val="001019DA"/>
    <w:rsid w:val="00102B2A"/>
    <w:rsid w:val="001073DE"/>
    <w:rsid w:val="00110DCB"/>
    <w:rsid w:val="00111B8E"/>
    <w:rsid w:val="0011367B"/>
    <w:rsid w:val="001136A6"/>
    <w:rsid w:val="00113ED6"/>
    <w:rsid w:val="001144AE"/>
    <w:rsid w:val="00115C14"/>
    <w:rsid w:val="001160C6"/>
    <w:rsid w:val="001161A1"/>
    <w:rsid w:val="0011643B"/>
    <w:rsid w:val="001177D6"/>
    <w:rsid w:val="00117ADB"/>
    <w:rsid w:val="00117CA9"/>
    <w:rsid w:val="00117FF6"/>
    <w:rsid w:val="00120627"/>
    <w:rsid w:val="00120C87"/>
    <w:rsid w:val="00120E2A"/>
    <w:rsid w:val="00121037"/>
    <w:rsid w:val="00124108"/>
    <w:rsid w:val="001245A0"/>
    <w:rsid w:val="00125DAD"/>
    <w:rsid w:val="00127F05"/>
    <w:rsid w:val="001305C8"/>
    <w:rsid w:val="00132AD9"/>
    <w:rsid w:val="001336C4"/>
    <w:rsid w:val="0013546E"/>
    <w:rsid w:val="001360F6"/>
    <w:rsid w:val="0013721A"/>
    <w:rsid w:val="00137F30"/>
    <w:rsid w:val="00140105"/>
    <w:rsid w:val="00141596"/>
    <w:rsid w:val="001418CC"/>
    <w:rsid w:val="00142275"/>
    <w:rsid w:val="001433D3"/>
    <w:rsid w:val="00143E50"/>
    <w:rsid w:val="00144E79"/>
    <w:rsid w:val="0014752F"/>
    <w:rsid w:val="00147595"/>
    <w:rsid w:val="00150CA8"/>
    <w:rsid w:val="001515DC"/>
    <w:rsid w:val="001521D3"/>
    <w:rsid w:val="001527C3"/>
    <w:rsid w:val="00152B05"/>
    <w:rsid w:val="00152B79"/>
    <w:rsid w:val="0015440F"/>
    <w:rsid w:val="00155159"/>
    <w:rsid w:val="001555F8"/>
    <w:rsid w:val="00155D3F"/>
    <w:rsid w:val="00160185"/>
    <w:rsid w:val="0016206F"/>
    <w:rsid w:val="00162225"/>
    <w:rsid w:val="0016506D"/>
    <w:rsid w:val="00165FC7"/>
    <w:rsid w:val="001666C2"/>
    <w:rsid w:val="00166DA0"/>
    <w:rsid w:val="001671D3"/>
    <w:rsid w:val="001719A2"/>
    <w:rsid w:val="001735B7"/>
    <w:rsid w:val="001747C3"/>
    <w:rsid w:val="00174AC6"/>
    <w:rsid w:val="00174BB7"/>
    <w:rsid w:val="00175935"/>
    <w:rsid w:val="00176E8D"/>
    <w:rsid w:val="00177FC7"/>
    <w:rsid w:val="001845A1"/>
    <w:rsid w:val="001848D5"/>
    <w:rsid w:val="001877B3"/>
    <w:rsid w:val="00190111"/>
    <w:rsid w:val="0019590B"/>
    <w:rsid w:val="001960BC"/>
    <w:rsid w:val="0019747D"/>
    <w:rsid w:val="00197CC8"/>
    <w:rsid w:val="001A0AC5"/>
    <w:rsid w:val="001A0C90"/>
    <w:rsid w:val="001A1B8C"/>
    <w:rsid w:val="001A1EA5"/>
    <w:rsid w:val="001A313F"/>
    <w:rsid w:val="001A392F"/>
    <w:rsid w:val="001A393D"/>
    <w:rsid w:val="001A52B2"/>
    <w:rsid w:val="001A5743"/>
    <w:rsid w:val="001A57D2"/>
    <w:rsid w:val="001A597B"/>
    <w:rsid w:val="001A5EB2"/>
    <w:rsid w:val="001A5F98"/>
    <w:rsid w:val="001A681E"/>
    <w:rsid w:val="001B0269"/>
    <w:rsid w:val="001B06FE"/>
    <w:rsid w:val="001B08E9"/>
    <w:rsid w:val="001B18B7"/>
    <w:rsid w:val="001B342A"/>
    <w:rsid w:val="001B4C0B"/>
    <w:rsid w:val="001B7D49"/>
    <w:rsid w:val="001B7E1E"/>
    <w:rsid w:val="001C014E"/>
    <w:rsid w:val="001C0C49"/>
    <w:rsid w:val="001C2211"/>
    <w:rsid w:val="001C3442"/>
    <w:rsid w:val="001C3643"/>
    <w:rsid w:val="001C40EE"/>
    <w:rsid w:val="001C523C"/>
    <w:rsid w:val="001C708B"/>
    <w:rsid w:val="001C78B2"/>
    <w:rsid w:val="001D0E3A"/>
    <w:rsid w:val="001D182E"/>
    <w:rsid w:val="001D4209"/>
    <w:rsid w:val="001D4C05"/>
    <w:rsid w:val="001D556C"/>
    <w:rsid w:val="001D6A1F"/>
    <w:rsid w:val="001D731D"/>
    <w:rsid w:val="001D75E8"/>
    <w:rsid w:val="001D7E61"/>
    <w:rsid w:val="001E11D7"/>
    <w:rsid w:val="001E2027"/>
    <w:rsid w:val="001E40A3"/>
    <w:rsid w:val="001E510D"/>
    <w:rsid w:val="001E51BB"/>
    <w:rsid w:val="001E5CDA"/>
    <w:rsid w:val="001E6458"/>
    <w:rsid w:val="001E7875"/>
    <w:rsid w:val="001F17C9"/>
    <w:rsid w:val="001F397D"/>
    <w:rsid w:val="001F477A"/>
    <w:rsid w:val="001F5117"/>
    <w:rsid w:val="001F6B9E"/>
    <w:rsid w:val="001F6F50"/>
    <w:rsid w:val="001F6FAD"/>
    <w:rsid w:val="001F7100"/>
    <w:rsid w:val="001F744B"/>
    <w:rsid w:val="001F7907"/>
    <w:rsid w:val="001F7B2D"/>
    <w:rsid w:val="001F7E91"/>
    <w:rsid w:val="002004CF"/>
    <w:rsid w:val="0020160B"/>
    <w:rsid w:val="002028FF"/>
    <w:rsid w:val="00203115"/>
    <w:rsid w:val="002033AE"/>
    <w:rsid w:val="00204A31"/>
    <w:rsid w:val="00204DAE"/>
    <w:rsid w:val="00205C3C"/>
    <w:rsid w:val="0020631A"/>
    <w:rsid w:val="0020695C"/>
    <w:rsid w:val="00206BB4"/>
    <w:rsid w:val="00206DD5"/>
    <w:rsid w:val="00207A48"/>
    <w:rsid w:val="00211FE2"/>
    <w:rsid w:val="0021412E"/>
    <w:rsid w:val="002155CF"/>
    <w:rsid w:val="0021600F"/>
    <w:rsid w:val="0021621A"/>
    <w:rsid w:val="00216EB5"/>
    <w:rsid w:val="002203BC"/>
    <w:rsid w:val="00220AAA"/>
    <w:rsid w:val="002213F1"/>
    <w:rsid w:val="002221CE"/>
    <w:rsid w:val="002222FC"/>
    <w:rsid w:val="002223AC"/>
    <w:rsid w:val="00222E7E"/>
    <w:rsid w:val="0022368E"/>
    <w:rsid w:val="0022449A"/>
    <w:rsid w:val="00225697"/>
    <w:rsid w:val="002267F3"/>
    <w:rsid w:val="00227E38"/>
    <w:rsid w:val="002306B0"/>
    <w:rsid w:val="00230D91"/>
    <w:rsid w:val="002311DA"/>
    <w:rsid w:val="00233652"/>
    <w:rsid w:val="002341CA"/>
    <w:rsid w:val="002345FC"/>
    <w:rsid w:val="002346F1"/>
    <w:rsid w:val="00236AA4"/>
    <w:rsid w:val="00237994"/>
    <w:rsid w:val="00237BA0"/>
    <w:rsid w:val="00240BDB"/>
    <w:rsid w:val="002410AC"/>
    <w:rsid w:val="0024224D"/>
    <w:rsid w:val="00242B2D"/>
    <w:rsid w:val="00242D2A"/>
    <w:rsid w:val="0024309C"/>
    <w:rsid w:val="00244E5B"/>
    <w:rsid w:val="00245FB8"/>
    <w:rsid w:val="002469E6"/>
    <w:rsid w:val="00250C6D"/>
    <w:rsid w:val="00250FA2"/>
    <w:rsid w:val="00252038"/>
    <w:rsid w:val="002524DF"/>
    <w:rsid w:val="002527FD"/>
    <w:rsid w:val="00252D6F"/>
    <w:rsid w:val="002538E1"/>
    <w:rsid w:val="00254713"/>
    <w:rsid w:val="00254F8A"/>
    <w:rsid w:val="00256215"/>
    <w:rsid w:val="0025624F"/>
    <w:rsid w:val="00257C39"/>
    <w:rsid w:val="002620FC"/>
    <w:rsid w:val="002625E2"/>
    <w:rsid w:val="00262F53"/>
    <w:rsid w:val="0026319D"/>
    <w:rsid w:val="00263637"/>
    <w:rsid w:val="0026537A"/>
    <w:rsid w:val="002656F9"/>
    <w:rsid w:val="00266E6A"/>
    <w:rsid w:val="0026714A"/>
    <w:rsid w:val="00267399"/>
    <w:rsid w:val="002676FB"/>
    <w:rsid w:val="00267ADA"/>
    <w:rsid w:val="00271621"/>
    <w:rsid w:val="00272C42"/>
    <w:rsid w:val="002737D1"/>
    <w:rsid w:val="0027577A"/>
    <w:rsid w:val="002766AC"/>
    <w:rsid w:val="00276D17"/>
    <w:rsid w:val="002776DF"/>
    <w:rsid w:val="00280A65"/>
    <w:rsid w:val="00280E81"/>
    <w:rsid w:val="00281399"/>
    <w:rsid w:val="00281CDA"/>
    <w:rsid w:val="00283931"/>
    <w:rsid w:val="002843B1"/>
    <w:rsid w:val="002849F7"/>
    <w:rsid w:val="00285B1F"/>
    <w:rsid w:val="002869C9"/>
    <w:rsid w:val="00286B58"/>
    <w:rsid w:val="00287C4D"/>
    <w:rsid w:val="00290C43"/>
    <w:rsid w:val="00290F4D"/>
    <w:rsid w:val="002920AC"/>
    <w:rsid w:val="0029398D"/>
    <w:rsid w:val="0029502E"/>
    <w:rsid w:val="00295857"/>
    <w:rsid w:val="0029683C"/>
    <w:rsid w:val="00296B94"/>
    <w:rsid w:val="00296DB4"/>
    <w:rsid w:val="002A10B2"/>
    <w:rsid w:val="002A188A"/>
    <w:rsid w:val="002A420E"/>
    <w:rsid w:val="002A5750"/>
    <w:rsid w:val="002A61B3"/>
    <w:rsid w:val="002A74AC"/>
    <w:rsid w:val="002A7B3B"/>
    <w:rsid w:val="002B16A6"/>
    <w:rsid w:val="002B17E3"/>
    <w:rsid w:val="002B18E9"/>
    <w:rsid w:val="002B1D43"/>
    <w:rsid w:val="002B25F9"/>
    <w:rsid w:val="002B2722"/>
    <w:rsid w:val="002B36F3"/>
    <w:rsid w:val="002B36FC"/>
    <w:rsid w:val="002B3C6B"/>
    <w:rsid w:val="002B3E8E"/>
    <w:rsid w:val="002B49D5"/>
    <w:rsid w:val="002B5225"/>
    <w:rsid w:val="002B6115"/>
    <w:rsid w:val="002B6B7A"/>
    <w:rsid w:val="002B6EC4"/>
    <w:rsid w:val="002B7AAD"/>
    <w:rsid w:val="002C011F"/>
    <w:rsid w:val="002C0A94"/>
    <w:rsid w:val="002C1009"/>
    <w:rsid w:val="002C16B3"/>
    <w:rsid w:val="002C208A"/>
    <w:rsid w:val="002C275C"/>
    <w:rsid w:val="002C32D2"/>
    <w:rsid w:val="002C33F7"/>
    <w:rsid w:val="002C4585"/>
    <w:rsid w:val="002C4A58"/>
    <w:rsid w:val="002C4AA7"/>
    <w:rsid w:val="002C4FBF"/>
    <w:rsid w:val="002C61BF"/>
    <w:rsid w:val="002C6327"/>
    <w:rsid w:val="002C78DE"/>
    <w:rsid w:val="002D0927"/>
    <w:rsid w:val="002D16F9"/>
    <w:rsid w:val="002D1E67"/>
    <w:rsid w:val="002D2E84"/>
    <w:rsid w:val="002D37A7"/>
    <w:rsid w:val="002D4960"/>
    <w:rsid w:val="002D4A2F"/>
    <w:rsid w:val="002D4F19"/>
    <w:rsid w:val="002E1740"/>
    <w:rsid w:val="002E1DB2"/>
    <w:rsid w:val="002E3140"/>
    <w:rsid w:val="002E4062"/>
    <w:rsid w:val="002E5FEF"/>
    <w:rsid w:val="002E60D6"/>
    <w:rsid w:val="002E7936"/>
    <w:rsid w:val="002F0F16"/>
    <w:rsid w:val="002F22D5"/>
    <w:rsid w:val="002F31A6"/>
    <w:rsid w:val="002F3CB6"/>
    <w:rsid w:val="002F42E2"/>
    <w:rsid w:val="002F4616"/>
    <w:rsid w:val="002F5C62"/>
    <w:rsid w:val="002F639E"/>
    <w:rsid w:val="002F660B"/>
    <w:rsid w:val="002F7423"/>
    <w:rsid w:val="00300190"/>
    <w:rsid w:val="00300428"/>
    <w:rsid w:val="00300429"/>
    <w:rsid w:val="00302631"/>
    <w:rsid w:val="00303DF5"/>
    <w:rsid w:val="00305AE9"/>
    <w:rsid w:val="003068BE"/>
    <w:rsid w:val="00306C80"/>
    <w:rsid w:val="00310177"/>
    <w:rsid w:val="00310F1D"/>
    <w:rsid w:val="003116D0"/>
    <w:rsid w:val="00312303"/>
    <w:rsid w:val="0031318D"/>
    <w:rsid w:val="00320B39"/>
    <w:rsid w:val="00321578"/>
    <w:rsid w:val="00322338"/>
    <w:rsid w:val="00323BA6"/>
    <w:rsid w:val="00324382"/>
    <w:rsid w:val="00324548"/>
    <w:rsid w:val="00326E05"/>
    <w:rsid w:val="003312F3"/>
    <w:rsid w:val="00332D6C"/>
    <w:rsid w:val="00332DA5"/>
    <w:rsid w:val="00333136"/>
    <w:rsid w:val="003343DF"/>
    <w:rsid w:val="00335AF7"/>
    <w:rsid w:val="00335EF2"/>
    <w:rsid w:val="00340790"/>
    <w:rsid w:val="00341E5A"/>
    <w:rsid w:val="00344639"/>
    <w:rsid w:val="00345AF2"/>
    <w:rsid w:val="003479DC"/>
    <w:rsid w:val="00350842"/>
    <w:rsid w:val="00350B47"/>
    <w:rsid w:val="00350DD3"/>
    <w:rsid w:val="00351FFB"/>
    <w:rsid w:val="003525C1"/>
    <w:rsid w:val="003529CD"/>
    <w:rsid w:val="003536DC"/>
    <w:rsid w:val="003544E5"/>
    <w:rsid w:val="00354B04"/>
    <w:rsid w:val="00354DD1"/>
    <w:rsid w:val="00354E83"/>
    <w:rsid w:val="00355958"/>
    <w:rsid w:val="00355D84"/>
    <w:rsid w:val="003570BE"/>
    <w:rsid w:val="0035744E"/>
    <w:rsid w:val="003609BC"/>
    <w:rsid w:val="00361AE9"/>
    <w:rsid w:val="00362D37"/>
    <w:rsid w:val="00363498"/>
    <w:rsid w:val="003636C5"/>
    <w:rsid w:val="00363AEC"/>
    <w:rsid w:val="00363CEE"/>
    <w:rsid w:val="00364C57"/>
    <w:rsid w:val="00367857"/>
    <w:rsid w:val="00370CF7"/>
    <w:rsid w:val="0037244E"/>
    <w:rsid w:val="00372F38"/>
    <w:rsid w:val="00373009"/>
    <w:rsid w:val="0037370D"/>
    <w:rsid w:val="003765D4"/>
    <w:rsid w:val="00377855"/>
    <w:rsid w:val="0038103C"/>
    <w:rsid w:val="00381069"/>
    <w:rsid w:val="003812DB"/>
    <w:rsid w:val="00381B10"/>
    <w:rsid w:val="00381CEA"/>
    <w:rsid w:val="0038367B"/>
    <w:rsid w:val="003839D8"/>
    <w:rsid w:val="003854DE"/>
    <w:rsid w:val="00385EA5"/>
    <w:rsid w:val="00387391"/>
    <w:rsid w:val="003873B1"/>
    <w:rsid w:val="00387932"/>
    <w:rsid w:val="0038794F"/>
    <w:rsid w:val="00391816"/>
    <w:rsid w:val="00391BBC"/>
    <w:rsid w:val="00395BC9"/>
    <w:rsid w:val="003962DF"/>
    <w:rsid w:val="00397B6D"/>
    <w:rsid w:val="00397D50"/>
    <w:rsid w:val="003A0D62"/>
    <w:rsid w:val="003A1AC3"/>
    <w:rsid w:val="003A1C34"/>
    <w:rsid w:val="003A2B4C"/>
    <w:rsid w:val="003A2DEC"/>
    <w:rsid w:val="003A32ED"/>
    <w:rsid w:val="003A350D"/>
    <w:rsid w:val="003A4714"/>
    <w:rsid w:val="003A5B56"/>
    <w:rsid w:val="003A63F6"/>
    <w:rsid w:val="003A79A2"/>
    <w:rsid w:val="003A7A1E"/>
    <w:rsid w:val="003A7B06"/>
    <w:rsid w:val="003B04CE"/>
    <w:rsid w:val="003B0C11"/>
    <w:rsid w:val="003B5E67"/>
    <w:rsid w:val="003B631E"/>
    <w:rsid w:val="003B7C9F"/>
    <w:rsid w:val="003C2F69"/>
    <w:rsid w:val="003C3425"/>
    <w:rsid w:val="003C3463"/>
    <w:rsid w:val="003C3B7E"/>
    <w:rsid w:val="003C4B1E"/>
    <w:rsid w:val="003C5A08"/>
    <w:rsid w:val="003C5F9A"/>
    <w:rsid w:val="003C62F3"/>
    <w:rsid w:val="003C6EC8"/>
    <w:rsid w:val="003C7F45"/>
    <w:rsid w:val="003D12D2"/>
    <w:rsid w:val="003D2372"/>
    <w:rsid w:val="003D45E3"/>
    <w:rsid w:val="003D58D8"/>
    <w:rsid w:val="003D68DD"/>
    <w:rsid w:val="003D7F90"/>
    <w:rsid w:val="003E0146"/>
    <w:rsid w:val="003E1575"/>
    <w:rsid w:val="003E16DC"/>
    <w:rsid w:val="003E3C42"/>
    <w:rsid w:val="003E71D5"/>
    <w:rsid w:val="003E7919"/>
    <w:rsid w:val="003F0C02"/>
    <w:rsid w:val="003F0DF3"/>
    <w:rsid w:val="003F301A"/>
    <w:rsid w:val="003F4038"/>
    <w:rsid w:val="003F4206"/>
    <w:rsid w:val="003F519B"/>
    <w:rsid w:val="003F6F72"/>
    <w:rsid w:val="003F7EBD"/>
    <w:rsid w:val="0040041F"/>
    <w:rsid w:val="0040189E"/>
    <w:rsid w:val="0040238C"/>
    <w:rsid w:val="0040288D"/>
    <w:rsid w:val="0040371A"/>
    <w:rsid w:val="00405061"/>
    <w:rsid w:val="0040600A"/>
    <w:rsid w:val="004069F8"/>
    <w:rsid w:val="00407833"/>
    <w:rsid w:val="004109FC"/>
    <w:rsid w:val="00410E59"/>
    <w:rsid w:val="00411E45"/>
    <w:rsid w:val="0041587F"/>
    <w:rsid w:val="00416F35"/>
    <w:rsid w:val="004175DD"/>
    <w:rsid w:val="004204CE"/>
    <w:rsid w:val="0042057B"/>
    <w:rsid w:val="004210E2"/>
    <w:rsid w:val="00421FF7"/>
    <w:rsid w:val="00422920"/>
    <w:rsid w:val="00423270"/>
    <w:rsid w:val="004239D8"/>
    <w:rsid w:val="00423E38"/>
    <w:rsid w:val="0042406B"/>
    <w:rsid w:val="00426F1E"/>
    <w:rsid w:val="00427E81"/>
    <w:rsid w:val="004310E1"/>
    <w:rsid w:val="00431F49"/>
    <w:rsid w:val="00433E56"/>
    <w:rsid w:val="0043486D"/>
    <w:rsid w:val="004349AA"/>
    <w:rsid w:val="00437787"/>
    <w:rsid w:val="0044081A"/>
    <w:rsid w:val="0044341B"/>
    <w:rsid w:val="004435DC"/>
    <w:rsid w:val="00443628"/>
    <w:rsid w:val="00446CD4"/>
    <w:rsid w:val="00446D3A"/>
    <w:rsid w:val="00447813"/>
    <w:rsid w:val="004501AF"/>
    <w:rsid w:val="00452227"/>
    <w:rsid w:val="00452C45"/>
    <w:rsid w:val="00454131"/>
    <w:rsid w:val="00456F32"/>
    <w:rsid w:val="0045753F"/>
    <w:rsid w:val="0046049F"/>
    <w:rsid w:val="00461132"/>
    <w:rsid w:val="00461D2E"/>
    <w:rsid w:val="0046239B"/>
    <w:rsid w:val="00462B31"/>
    <w:rsid w:val="00462F1C"/>
    <w:rsid w:val="00463C33"/>
    <w:rsid w:val="00464F85"/>
    <w:rsid w:val="004672B1"/>
    <w:rsid w:val="00467907"/>
    <w:rsid w:val="00467D0F"/>
    <w:rsid w:val="00470268"/>
    <w:rsid w:val="004708E6"/>
    <w:rsid w:val="00472950"/>
    <w:rsid w:val="004737B8"/>
    <w:rsid w:val="00473BB6"/>
    <w:rsid w:val="00475A19"/>
    <w:rsid w:val="00475E7B"/>
    <w:rsid w:val="0047729B"/>
    <w:rsid w:val="004778F0"/>
    <w:rsid w:val="00480BD0"/>
    <w:rsid w:val="00481B7E"/>
    <w:rsid w:val="004831DC"/>
    <w:rsid w:val="00483969"/>
    <w:rsid w:val="00483EF0"/>
    <w:rsid w:val="0048557D"/>
    <w:rsid w:val="00485743"/>
    <w:rsid w:val="004861C0"/>
    <w:rsid w:val="0048687F"/>
    <w:rsid w:val="00487FDB"/>
    <w:rsid w:val="00490656"/>
    <w:rsid w:val="0049344A"/>
    <w:rsid w:val="00493715"/>
    <w:rsid w:val="00495024"/>
    <w:rsid w:val="0049517C"/>
    <w:rsid w:val="00495248"/>
    <w:rsid w:val="00497944"/>
    <w:rsid w:val="004A0DBB"/>
    <w:rsid w:val="004A131D"/>
    <w:rsid w:val="004A1428"/>
    <w:rsid w:val="004A26A1"/>
    <w:rsid w:val="004A298C"/>
    <w:rsid w:val="004A3487"/>
    <w:rsid w:val="004A34A9"/>
    <w:rsid w:val="004A3BA4"/>
    <w:rsid w:val="004A4EC5"/>
    <w:rsid w:val="004A6D51"/>
    <w:rsid w:val="004B0559"/>
    <w:rsid w:val="004B14B6"/>
    <w:rsid w:val="004B1583"/>
    <w:rsid w:val="004B1614"/>
    <w:rsid w:val="004B4028"/>
    <w:rsid w:val="004B4477"/>
    <w:rsid w:val="004B4664"/>
    <w:rsid w:val="004B4A86"/>
    <w:rsid w:val="004B5AEC"/>
    <w:rsid w:val="004B62AB"/>
    <w:rsid w:val="004B65C3"/>
    <w:rsid w:val="004B6BD5"/>
    <w:rsid w:val="004C0539"/>
    <w:rsid w:val="004C1D06"/>
    <w:rsid w:val="004C1E4C"/>
    <w:rsid w:val="004C23F1"/>
    <w:rsid w:val="004C3870"/>
    <w:rsid w:val="004C697F"/>
    <w:rsid w:val="004C788A"/>
    <w:rsid w:val="004D0F8A"/>
    <w:rsid w:val="004D1136"/>
    <w:rsid w:val="004D143B"/>
    <w:rsid w:val="004D1635"/>
    <w:rsid w:val="004D2CBC"/>
    <w:rsid w:val="004D2CDC"/>
    <w:rsid w:val="004D2EF2"/>
    <w:rsid w:val="004D3D6D"/>
    <w:rsid w:val="004D6ADF"/>
    <w:rsid w:val="004E07C2"/>
    <w:rsid w:val="004E0FB6"/>
    <w:rsid w:val="004E245B"/>
    <w:rsid w:val="004E5507"/>
    <w:rsid w:val="004E56B9"/>
    <w:rsid w:val="004E6024"/>
    <w:rsid w:val="004E68A3"/>
    <w:rsid w:val="004E6939"/>
    <w:rsid w:val="004F0949"/>
    <w:rsid w:val="004F0F51"/>
    <w:rsid w:val="004F2282"/>
    <w:rsid w:val="004F2298"/>
    <w:rsid w:val="004F22E5"/>
    <w:rsid w:val="004F2C56"/>
    <w:rsid w:val="004F57C4"/>
    <w:rsid w:val="004F5AD4"/>
    <w:rsid w:val="004F7D20"/>
    <w:rsid w:val="00500C8F"/>
    <w:rsid w:val="005016BD"/>
    <w:rsid w:val="00501A2C"/>
    <w:rsid w:val="00501B79"/>
    <w:rsid w:val="00502478"/>
    <w:rsid w:val="005024A3"/>
    <w:rsid w:val="005035A1"/>
    <w:rsid w:val="00504C38"/>
    <w:rsid w:val="005055ED"/>
    <w:rsid w:val="00505EAB"/>
    <w:rsid w:val="005062A5"/>
    <w:rsid w:val="00506769"/>
    <w:rsid w:val="005072DD"/>
    <w:rsid w:val="00507D23"/>
    <w:rsid w:val="00510D69"/>
    <w:rsid w:val="00511606"/>
    <w:rsid w:val="00511FAD"/>
    <w:rsid w:val="00513EC7"/>
    <w:rsid w:val="005141B8"/>
    <w:rsid w:val="00514262"/>
    <w:rsid w:val="00514761"/>
    <w:rsid w:val="005149D0"/>
    <w:rsid w:val="00515592"/>
    <w:rsid w:val="00515CE5"/>
    <w:rsid w:val="00517484"/>
    <w:rsid w:val="00517B06"/>
    <w:rsid w:val="00520241"/>
    <w:rsid w:val="005211B2"/>
    <w:rsid w:val="0052155F"/>
    <w:rsid w:val="00521BD6"/>
    <w:rsid w:val="00522030"/>
    <w:rsid w:val="00523A5C"/>
    <w:rsid w:val="00523D3F"/>
    <w:rsid w:val="00524F24"/>
    <w:rsid w:val="005266A4"/>
    <w:rsid w:val="00527335"/>
    <w:rsid w:val="0052733F"/>
    <w:rsid w:val="005306AF"/>
    <w:rsid w:val="00531C8E"/>
    <w:rsid w:val="005321DD"/>
    <w:rsid w:val="005332A8"/>
    <w:rsid w:val="00533577"/>
    <w:rsid w:val="0053509C"/>
    <w:rsid w:val="00537A30"/>
    <w:rsid w:val="00540C2E"/>
    <w:rsid w:val="00541B0B"/>
    <w:rsid w:val="00542ACD"/>
    <w:rsid w:val="005430D5"/>
    <w:rsid w:val="00543B5A"/>
    <w:rsid w:val="00545C05"/>
    <w:rsid w:val="00546138"/>
    <w:rsid w:val="005464C5"/>
    <w:rsid w:val="00546C1C"/>
    <w:rsid w:val="0054787A"/>
    <w:rsid w:val="005513BF"/>
    <w:rsid w:val="00553D6D"/>
    <w:rsid w:val="005544FD"/>
    <w:rsid w:val="00555EE0"/>
    <w:rsid w:val="00556582"/>
    <w:rsid w:val="005567FF"/>
    <w:rsid w:val="00560538"/>
    <w:rsid w:val="005607C0"/>
    <w:rsid w:val="005608D2"/>
    <w:rsid w:val="00561C4B"/>
    <w:rsid w:val="00563B05"/>
    <w:rsid w:val="00564B29"/>
    <w:rsid w:val="00564C9A"/>
    <w:rsid w:val="00565C42"/>
    <w:rsid w:val="005673BF"/>
    <w:rsid w:val="00570164"/>
    <w:rsid w:val="0057199B"/>
    <w:rsid w:val="00571F00"/>
    <w:rsid w:val="00572F71"/>
    <w:rsid w:val="005739D8"/>
    <w:rsid w:val="00574638"/>
    <w:rsid w:val="00574D07"/>
    <w:rsid w:val="00575616"/>
    <w:rsid w:val="00575D5F"/>
    <w:rsid w:val="005814EE"/>
    <w:rsid w:val="00581B6B"/>
    <w:rsid w:val="00581B9F"/>
    <w:rsid w:val="00582435"/>
    <w:rsid w:val="00583B38"/>
    <w:rsid w:val="0058515A"/>
    <w:rsid w:val="005861CD"/>
    <w:rsid w:val="00586F75"/>
    <w:rsid w:val="00587D07"/>
    <w:rsid w:val="0059062C"/>
    <w:rsid w:val="00590E63"/>
    <w:rsid w:val="0059113F"/>
    <w:rsid w:val="0059118A"/>
    <w:rsid w:val="0059262A"/>
    <w:rsid w:val="00594B96"/>
    <w:rsid w:val="005953AA"/>
    <w:rsid w:val="00597358"/>
    <w:rsid w:val="00597D60"/>
    <w:rsid w:val="005A021B"/>
    <w:rsid w:val="005A0848"/>
    <w:rsid w:val="005A1373"/>
    <w:rsid w:val="005A3A48"/>
    <w:rsid w:val="005A422D"/>
    <w:rsid w:val="005A4738"/>
    <w:rsid w:val="005A68DC"/>
    <w:rsid w:val="005B0FD0"/>
    <w:rsid w:val="005B0FE9"/>
    <w:rsid w:val="005B252A"/>
    <w:rsid w:val="005B3055"/>
    <w:rsid w:val="005B38FE"/>
    <w:rsid w:val="005B3FC2"/>
    <w:rsid w:val="005C0ACB"/>
    <w:rsid w:val="005C1BC5"/>
    <w:rsid w:val="005C26E8"/>
    <w:rsid w:val="005C27D3"/>
    <w:rsid w:val="005C29A8"/>
    <w:rsid w:val="005C3B18"/>
    <w:rsid w:val="005C5429"/>
    <w:rsid w:val="005C6422"/>
    <w:rsid w:val="005C77B9"/>
    <w:rsid w:val="005D220D"/>
    <w:rsid w:val="005D35D6"/>
    <w:rsid w:val="005D3E6E"/>
    <w:rsid w:val="005D5A61"/>
    <w:rsid w:val="005D6748"/>
    <w:rsid w:val="005D674A"/>
    <w:rsid w:val="005D75ED"/>
    <w:rsid w:val="005D7E96"/>
    <w:rsid w:val="005E08D1"/>
    <w:rsid w:val="005E14D5"/>
    <w:rsid w:val="005E1AD9"/>
    <w:rsid w:val="005E2EE4"/>
    <w:rsid w:val="005E4C95"/>
    <w:rsid w:val="005E4E21"/>
    <w:rsid w:val="005E4E4E"/>
    <w:rsid w:val="005E68A5"/>
    <w:rsid w:val="005E6FC6"/>
    <w:rsid w:val="005E6FFF"/>
    <w:rsid w:val="005E7243"/>
    <w:rsid w:val="005F0354"/>
    <w:rsid w:val="005F1AFB"/>
    <w:rsid w:val="005F1DCF"/>
    <w:rsid w:val="005F2AA9"/>
    <w:rsid w:val="005F2E0A"/>
    <w:rsid w:val="005F3017"/>
    <w:rsid w:val="005F44CA"/>
    <w:rsid w:val="005F4FB0"/>
    <w:rsid w:val="005F54C8"/>
    <w:rsid w:val="005F5A09"/>
    <w:rsid w:val="00600081"/>
    <w:rsid w:val="006021F4"/>
    <w:rsid w:val="00605B54"/>
    <w:rsid w:val="006065C1"/>
    <w:rsid w:val="006070AA"/>
    <w:rsid w:val="00610053"/>
    <w:rsid w:val="00610F2E"/>
    <w:rsid w:val="00610F40"/>
    <w:rsid w:val="00616F00"/>
    <w:rsid w:val="00620A57"/>
    <w:rsid w:val="006234E2"/>
    <w:rsid w:val="006236E7"/>
    <w:rsid w:val="00624739"/>
    <w:rsid w:val="0062523D"/>
    <w:rsid w:val="00625CC6"/>
    <w:rsid w:val="00626B15"/>
    <w:rsid w:val="00627215"/>
    <w:rsid w:val="0063048D"/>
    <w:rsid w:val="0063072F"/>
    <w:rsid w:val="00630BD3"/>
    <w:rsid w:val="00631B8D"/>
    <w:rsid w:val="00632A9F"/>
    <w:rsid w:val="006330FE"/>
    <w:rsid w:val="0063445B"/>
    <w:rsid w:val="00635904"/>
    <w:rsid w:val="0063646E"/>
    <w:rsid w:val="00640F5F"/>
    <w:rsid w:val="00641BD1"/>
    <w:rsid w:val="00641D12"/>
    <w:rsid w:val="00643657"/>
    <w:rsid w:val="00643E5A"/>
    <w:rsid w:val="0065039E"/>
    <w:rsid w:val="00651E85"/>
    <w:rsid w:val="00652342"/>
    <w:rsid w:val="00652D18"/>
    <w:rsid w:val="00652FE8"/>
    <w:rsid w:val="00653C16"/>
    <w:rsid w:val="00654E24"/>
    <w:rsid w:val="0065632B"/>
    <w:rsid w:val="0065797E"/>
    <w:rsid w:val="00657B81"/>
    <w:rsid w:val="006646BB"/>
    <w:rsid w:val="00664FC6"/>
    <w:rsid w:val="0066591F"/>
    <w:rsid w:val="00666089"/>
    <w:rsid w:val="00666329"/>
    <w:rsid w:val="006675A6"/>
    <w:rsid w:val="00667906"/>
    <w:rsid w:val="00667C27"/>
    <w:rsid w:val="00670BD5"/>
    <w:rsid w:val="00670F48"/>
    <w:rsid w:val="00670F74"/>
    <w:rsid w:val="00674392"/>
    <w:rsid w:val="0067574F"/>
    <w:rsid w:val="00676670"/>
    <w:rsid w:val="0067756F"/>
    <w:rsid w:val="00677802"/>
    <w:rsid w:val="00681EED"/>
    <w:rsid w:val="006827FB"/>
    <w:rsid w:val="00683759"/>
    <w:rsid w:val="00683AC1"/>
    <w:rsid w:val="0068458E"/>
    <w:rsid w:val="006855BB"/>
    <w:rsid w:val="0068581D"/>
    <w:rsid w:val="00686FC1"/>
    <w:rsid w:val="00687061"/>
    <w:rsid w:val="00687BDA"/>
    <w:rsid w:val="00690902"/>
    <w:rsid w:val="00690F2C"/>
    <w:rsid w:val="00692DF3"/>
    <w:rsid w:val="00693745"/>
    <w:rsid w:val="006957A1"/>
    <w:rsid w:val="0069596E"/>
    <w:rsid w:val="0069698D"/>
    <w:rsid w:val="006A232F"/>
    <w:rsid w:val="006A42FA"/>
    <w:rsid w:val="006A72AC"/>
    <w:rsid w:val="006B11C0"/>
    <w:rsid w:val="006B152D"/>
    <w:rsid w:val="006B1CE7"/>
    <w:rsid w:val="006B2AD0"/>
    <w:rsid w:val="006B4FF4"/>
    <w:rsid w:val="006B51B8"/>
    <w:rsid w:val="006B55CF"/>
    <w:rsid w:val="006B564C"/>
    <w:rsid w:val="006B7B14"/>
    <w:rsid w:val="006B7E33"/>
    <w:rsid w:val="006C05C4"/>
    <w:rsid w:val="006C06D2"/>
    <w:rsid w:val="006C0CA0"/>
    <w:rsid w:val="006C11A8"/>
    <w:rsid w:val="006C3770"/>
    <w:rsid w:val="006C4AB5"/>
    <w:rsid w:val="006C715E"/>
    <w:rsid w:val="006C7448"/>
    <w:rsid w:val="006D1AAF"/>
    <w:rsid w:val="006D300B"/>
    <w:rsid w:val="006D4291"/>
    <w:rsid w:val="006D42CF"/>
    <w:rsid w:val="006D5353"/>
    <w:rsid w:val="006D6FE0"/>
    <w:rsid w:val="006E044E"/>
    <w:rsid w:val="006E296A"/>
    <w:rsid w:val="006E36B6"/>
    <w:rsid w:val="006E39B3"/>
    <w:rsid w:val="006E3E9C"/>
    <w:rsid w:val="006E442C"/>
    <w:rsid w:val="006E4A4D"/>
    <w:rsid w:val="006E5AD2"/>
    <w:rsid w:val="006E5B2D"/>
    <w:rsid w:val="006E65A4"/>
    <w:rsid w:val="006E6C60"/>
    <w:rsid w:val="006E711E"/>
    <w:rsid w:val="006E7878"/>
    <w:rsid w:val="006E7E16"/>
    <w:rsid w:val="006F05BE"/>
    <w:rsid w:val="006F09D4"/>
    <w:rsid w:val="006F0C0E"/>
    <w:rsid w:val="006F1F64"/>
    <w:rsid w:val="006F3645"/>
    <w:rsid w:val="006F38D4"/>
    <w:rsid w:val="006F45BE"/>
    <w:rsid w:val="006F5A26"/>
    <w:rsid w:val="006F5BC9"/>
    <w:rsid w:val="006F6D04"/>
    <w:rsid w:val="006F6DAE"/>
    <w:rsid w:val="006F6F19"/>
    <w:rsid w:val="006F7630"/>
    <w:rsid w:val="006F7FB7"/>
    <w:rsid w:val="0070063C"/>
    <w:rsid w:val="00702E2C"/>
    <w:rsid w:val="00702F63"/>
    <w:rsid w:val="0070330B"/>
    <w:rsid w:val="00704978"/>
    <w:rsid w:val="00704D04"/>
    <w:rsid w:val="0070557D"/>
    <w:rsid w:val="00710BC5"/>
    <w:rsid w:val="00710C93"/>
    <w:rsid w:val="00711353"/>
    <w:rsid w:val="00712760"/>
    <w:rsid w:val="00713046"/>
    <w:rsid w:val="007133B3"/>
    <w:rsid w:val="00713637"/>
    <w:rsid w:val="00713E33"/>
    <w:rsid w:val="00713FD6"/>
    <w:rsid w:val="00714E0B"/>
    <w:rsid w:val="007156AF"/>
    <w:rsid w:val="00715C74"/>
    <w:rsid w:val="00716D2E"/>
    <w:rsid w:val="00723D15"/>
    <w:rsid w:val="00724490"/>
    <w:rsid w:val="00724AC6"/>
    <w:rsid w:val="00724E46"/>
    <w:rsid w:val="007256B1"/>
    <w:rsid w:val="0072773B"/>
    <w:rsid w:val="00727758"/>
    <w:rsid w:val="007278D7"/>
    <w:rsid w:val="00727BE8"/>
    <w:rsid w:val="00731961"/>
    <w:rsid w:val="00731D62"/>
    <w:rsid w:val="00731E80"/>
    <w:rsid w:val="00732319"/>
    <w:rsid w:val="007324B4"/>
    <w:rsid w:val="00732679"/>
    <w:rsid w:val="00734DA4"/>
    <w:rsid w:val="007363C0"/>
    <w:rsid w:val="00742D20"/>
    <w:rsid w:val="00743395"/>
    <w:rsid w:val="00743434"/>
    <w:rsid w:val="00743740"/>
    <w:rsid w:val="00743E53"/>
    <w:rsid w:val="00744104"/>
    <w:rsid w:val="007461F4"/>
    <w:rsid w:val="0074685A"/>
    <w:rsid w:val="00746CB3"/>
    <w:rsid w:val="0075051B"/>
    <w:rsid w:val="0075355B"/>
    <w:rsid w:val="007553B2"/>
    <w:rsid w:val="0075613B"/>
    <w:rsid w:val="00757FBC"/>
    <w:rsid w:val="007612ED"/>
    <w:rsid w:val="007623A7"/>
    <w:rsid w:val="00762F72"/>
    <w:rsid w:val="0076362C"/>
    <w:rsid w:val="0076431E"/>
    <w:rsid w:val="00764CDD"/>
    <w:rsid w:val="0076591D"/>
    <w:rsid w:val="00767466"/>
    <w:rsid w:val="0076769B"/>
    <w:rsid w:val="007708CA"/>
    <w:rsid w:val="007709E2"/>
    <w:rsid w:val="00770E08"/>
    <w:rsid w:val="00771645"/>
    <w:rsid w:val="00771C36"/>
    <w:rsid w:val="007729D7"/>
    <w:rsid w:val="00772EC2"/>
    <w:rsid w:val="007732C6"/>
    <w:rsid w:val="00773F0D"/>
    <w:rsid w:val="007753BA"/>
    <w:rsid w:val="00775B08"/>
    <w:rsid w:val="00775C5B"/>
    <w:rsid w:val="00775DBA"/>
    <w:rsid w:val="007761E2"/>
    <w:rsid w:val="0077775E"/>
    <w:rsid w:val="00782A21"/>
    <w:rsid w:val="00782FF5"/>
    <w:rsid w:val="00783866"/>
    <w:rsid w:val="00783CAD"/>
    <w:rsid w:val="00783FA0"/>
    <w:rsid w:val="007841D5"/>
    <w:rsid w:val="00784693"/>
    <w:rsid w:val="00786189"/>
    <w:rsid w:val="00786488"/>
    <w:rsid w:val="00786CEA"/>
    <w:rsid w:val="00786EDC"/>
    <w:rsid w:val="00787EDA"/>
    <w:rsid w:val="00791D5D"/>
    <w:rsid w:val="007922B2"/>
    <w:rsid w:val="00792B14"/>
    <w:rsid w:val="00793185"/>
    <w:rsid w:val="00794A1A"/>
    <w:rsid w:val="00795E57"/>
    <w:rsid w:val="00796708"/>
    <w:rsid w:val="00797A8C"/>
    <w:rsid w:val="007A042A"/>
    <w:rsid w:val="007A04DD"/>
    <w:rsid w:val="007A4454"/>
    <w:rsid w:val="007A57B8"/>
    <w:rsid w:val="007B0DCB"/>
    <w:rsid w:val="007B0E1C"/>
    <w:rsid w:val="007B1A84"/>
    <w:rsid w:val="007B24EA"/>
    <w:rsid w:val="007B2A7F"/>
    <w:rsid w:val="007B3874"/>
    <w:rsid w:val="007B3C61"/>
    <w:rsid w:val="007B425B"/>
    <w:rsid w:val="007B4371"/>
    <w:rsid w:val="007B4AFA"/>
    <w:rsid w:val="007B6F0F"/>
    <w:rsid w:val="007B7687"/>
    <w:rsid w:val="007C042B"/>
    <w:rsid w:val="007C0BCD"/>
    <w:rsid w:val="007C21FA"/>
    <w:rsid w:val="007C25A1"/>
    <w:rsid w:val="007C2A60"/>
    <w:rsid w:val="007C2C36"/>
    <w:rsid w:val="007C3298"/>
    <w:rsid w:val="007C39DB"/>
    <w:rsid w:val="007C4846"/>
    <w:rsid w:val="007C4F5B"/>
    <w:rsid w:val="007C541C"/>
    <w:rsid w:val="007C7573"/>
    <w:rsid w:val="007D011F"/>
    <w:rsid w:val="007D0CE3"/>
    <w:rsid w:val="007D11B8"/>
    <w:rsid w:val="007D17AB"/>
    <w:rsid w:val="007D277D"/>
    <w:rsid w:val="007D3536"/>
    <w:rsid w:val="007D535E"/>
    <w:rsid w:val="007D5897"/>
    <w:rsid w:val="007D66F7"/>
    <w:rsid w:val="007D6818"/>
    <w:rsid w:val="007D6C4A"/>
    <w:rsid w:val="007D743D"/>
    <w:rsid w:val="007D7928"/>
    <w:rsid w:val="007D7FE7"/>
    <w:rsid w:val="007E02DE"/>
    <w:rsid w:val="007E07AA"/>
    <w:rsid w:val="007E169C"/>
    <w:rsid w:val="007E1FC9"/>
    <w:rsid w:val="007E3A06"/>
    <w:rsid w:val="007E47AE"/>
    <w:rsid w:val="007E48F7"/>
    <w:rsid w:val="007E5277"/>
    <w:rsid w:val="007E5409"/>
    <w:rsid w:val="007E5496"/>
    <w:rsid w:val="007E5684"/>
    <w:rsid w:val="007E5DCB"/>
    <w:rsid w:val="007F0450"/>
    <w:rsid w:val="007F064F"/>
    <w:rsid w:val="007F0CBD"/>
    <w:rsid w:val="007F23B5"/>
    <w:rsid w:val="007F2BF0"/>
    <w:rsid w:val="007F2D4B"/>
    <w:rsid w:val="007F2EFC"/>
    <w:rsid w:val="007F45ED"/>
    <w:rsid w:val="007F4B7A"/>
    <w:rsid w:val="007F5F3E"/>
    <w:rsid w:val="007F6852"/>
    <w:rsid w:val="007F768F"/>
    <w:rsid w:val="0080136A"/>
    <w:rsid w:val="00801836"/>
    <w:rsid w:val="00803511"/>
    <w:rsid w:val="00803748"/>
    <w:rsid w:val="008050F5"/>
    <w:rsid w:val="00805C9C"/>
    <w:rsid w:val="00805D63"/>
    <w:rsid w:val="00806B0C"/>
    <w:rsid w:val="00806C9E"/>
    <w:rsid w:val="00806FE2"/>
    <w:rsid w:val="00807094"/>
    <w:rsid w:val="00807AEC"/>
    <w:rsid w:val="00807FF9"/>
    <w:rsid w:val="00813FED"/>
    <w:rsid w:val="008141B5"/>
    <w:rsid w:val="00814C47"/>
    <w:rsid w:val="00815AE8"/>
    <w:rsid w:val="0081613C"/>
    <w:rsid w:val="008177BE"/>
    <w:rsid w:val="00817C21"/>
    <w:rsid w:val="008214B9"/>
    <w:rsid w:val="00821CB3"/>
    <w:rsid w:val="0082397F"/>
    <w:rsid w:val="00823B01"/>
    <w:rsid w:val="00824B84"/>
    <w:rsid w:val="00825535"/>
    <w:rsid w:val="00825D0A"/>
    <w:rsid w:val="0082659E"/>
    <w:rsid w:val="00826A0F"/>
    <w:rsid w:val="00826B49"/>
    <w:rsid w:val="008270DF"/>
    <w:rsid w:val="00827287"/>
    <w:rsid w:val="00830630"/>
    <w:rsid w:val="0083192C"/>
    <w:rsid w:val="0083263A"/>
    <w:rsid w:val="00832ED9"/>
    <w:rsid w:val="00836EE3"/>
    <w:rsid w:val="00836F92"/>
    <w:rsid w:val="00840231"/>
    <w:rsid w:val="008402CF"/>
    <w:rsid w:val="00841265"/>
    <w:rsid w:val="00841C76"/>
    <w:rsid w:val="00842ECD"/>
    <w:rsid w:val="008431C1"/>
    <w:rsid w:val="00844478"/>
    <w:rsid w:val="00846CDF"/>
    <w:rsid w:val="00846E45"/>
    <w:rsid w:val="00847494"/>
    <w:rsid w:val="00851AB7"/>
    <w:rsid w:val="00851C9D"/>
    <w:rsid w:val="00853032"/>
    <w:rsid w:val="008537A4"/>
    <w:rsid w:val="00853E8A"/>
    <w:rsid w:val="0085640F"/>
    <w:rsid w:val="008570A9"/>
    <w:rsid w:val="0085730B"/>
    <w:rsid w:val="008577BF"/>
    <w:rsid w:val="00857AEC"/>
    <w:rsid w:val="00860404"/>
    <w:rsid w:val="00861DA2"/>
    <w:rsid w:val="00863C2F"/>
    <w:rsid w:val="00864161"/>
    <w:rsid w:val="00864A42"/>
    <w:rsid w:val="00867DDC"/>
    <w:rsid w:val="008712B9"/>
    <w:rsid w:val="0087131C"/>
    <w:rsid w:val="00873203"/>
    <w:rsid w:val="00873A9A"/>
    <w:rsid w:val="0087463D"/>
    <w:rsid w:val="008746F4"/>
    <w:rsid w:val="00876779"/>
    <w:rsid w:val="008768B4"/>
    <w:rsid w:val="00876C54"/>
    <w:rsid w:val="0087717F"/>
    <w:rsid w:val="008807F7"/>
    <w:rsid w:val="00880AC3"/>
    <w:rsid w:val="00882686"/>
    <w:rsid w:val="008905B7"/>
    <w:rsid w:val="00891C99"/>
    <w:rsid w:val="0089507F"/>
    <w:rsid w:val="00895F2B"/>
    <w:rsid w:val="008972A4"/>
    <w:rsid w:val="0089796B"/>
    <w:rsid w:val="00897E78"/>
    <w:rsid w:val="008A07DF"/>
    <w:rsid w:val="008A28F8"/>
    <w:rsid w:val="008A2C65"/>
    <w:rsid w:val="008A3D62"/>
    <w:rsid w:val="008A3EDA"/>
    <w:rsid w:val="008A4881"/>
    <w:rsid w:val="008A4A91"/>
    <w:rsid w:val="008A4B44"/>
    <w:rsid w:val="008A4EAD"/>
    <w:rsid w:val="008A67E5"/>
    <w:rsid w:val="008A6C36"/>
    <w:rsid w:val="008A796E"/>
    <w:rsid w:val="008B02E6"/>
    <w:rsid w:val="008B0F13"/>
    <w:rsid w:val="008B41E0"/>
    <w:rsid w:val="008B5D9D"/>
    <w:rsid w:val="008B7E00"/>
    <w:rsid w:val="008C0A76"/>
    <w:rsid w:val="008C1EA9"/>
    <w:rsid w:val="008C2910"/>
    <w:rsid w:val="008C2CF4"/>
    <w:rsid w:val="008C2FC2"/>
    <w:rsid w:val="008C3CB9"/>
    <w:rsid w:val="008C49F4"/>
    <w:rsid w:val="008C4D14"/>
    <w:rsid w:val="008C51F0"/>
    <w:rsid w:val="008C6A98"/>
    <w:rsid w:val="008C6EA2"/>
    <w:rsid w:val="008C7DB7"/>
    <w:rsid w:val="008D005D"/>
    <w:rsid w:val="008D0E33"/>
    <w:rsid w:val="008D0E81"/>
    <w:rsid w:val="008D1BA5"/>
    <w:rsid w:val="008D1DDB"/>
    <w:rsid w:val="008D2178"/>
    <w:rsid w:val="008D4348"/>
    <w:rsid w:val="008D5C44"/>
    <w:rsid w:val="008D7633"/>
    <w:rsid w:val="008D781F"/>
    <w:rsid w:val="008E0AFF"/>
    <w:rsid w:val="008E0ED4"/>
    <w:rsid w:val="008E4181"/>
    <w:rsid w:val="008E4460"/>
    <w:rsid w:val="008E6113"/>
    <w:rsid w:val="008E66DB"/>
    <w:rsid w:val="008F0637"/>
    <w:rsid w:val="008F1979"/>
    <w:rsid w:val="008F2342"/>
    <w:rsid w:val="008F264A"/>
    <w:rsid w:val="008F2FFC"/>
    <w:rsid w:val="008F493D"/>
    <w:rsid w:val="008F5956"/>
    <w:rsid w:val="008F5B07"/>
    <w:rsid w:val="008F5B87"/>
    <w:rsid w:val="008F5E1E"/>
    <w:rsid w:val="009002C6"/>
    <w:rsid w:val="009007E0"/>
    <w:rsid w:val="00900B8C"/>
    <w:rsid w:val="00900DBA"/>
    <w:rsid w:val="00900E85"/>
    <w:rsid w:val="009010FF"/>
    <w:rsid w:val="00901468"/>
    <w:rsid w:val="00901C3D"/>
    <w:rsid w:val="00903C5B"/>
    <w:rsid w:val="00905BB4"/>
    <w:rsid w:val="00906EFA"/>
    <w:rsid w:val="00907CAC"/>
    <w:rsid w:val="00910BF0"/>
    <w:rsid w:val="00910C18"/>
    <w:rsid w:val="009112B7"/>
    <w:rsid w:val="009112D3"/>
    <w:rsid w:val="0091306B"/>
    <w:rsid w:val="009145D4"/>
    <w:rsid w:val="00914F13"/>
    <w:rsid w:val="009156EB"/>
    <w:rsid w:val="009161A9"/>
    <w:rsid w:val="009207FD"/>
    <w:rsid w:val="00920B78"/>
    <w:rsid w:val="0092494A"/>
    <w:rsid w:val="00925B23"/>
    <w:rsid w:val="009307AB"/>
    <w:rsid w:val="009333AF"/>
    <w:rsid w:val="009339CC"/>
    <w:rsid w:val="00934CA1"/>
    <w:rsid w:val="00934DE2"/>
    <w:rsid w:val="00936737"/>
    <w:rsid w:val="00937476"/>
    <w:rsid w:val="00940E43"/>
    <w:rsid w:val="009424C3"/>
    <w:rsid w:val="0094254E"/>
    <w:rsid w:val="00943A15"/>
    <w:rsid w:val="00944A5A"/>
    <w:rsid w:val="0094635B"/>
    <w:rsid w:val="00946F42"/>
    <w:rsid w:val="009473D0"/>
    <w:rsid w:val="00947C3D"/>
    <w:rsid w:val="00950835"/>
    <w:rsid w:val="009510D0"/>
    <w:rsid w:val="00951F0A"/>
    <w:rsid w:val="0095218E"/>
    <w:rsid w:val="00952D3E"/>
    <w:rsid w:val="00952F44"/>
    <w:rsid w:val="009544D6"/>
    <w:rsid w:val="00954F79"/>
    <w:rsid w:val="00956B38"/>
    <w:rsid w:val="00956BC0"/>
    <w:rsid w:val="00956C69"/>
    <w:rsid w:val="00960320"/>
    <w:rsid w:val="00960BC1"/>
    <w:rsid w:val="00960DC0"/>
    <w:rsid w:val="00961726"/>
    <w:rsid w:val="0096230E"/>
    <w:rsid w:val="009625FB"/>
    <w:rsid w:val="0096367C"/>
    <w:rsid w:val="0096389A"/>
    <w:rsid w:val="00963F98"/>
    <w:rsid w:val="009660C3"/>
    <w:rsid w:val="009661EA"/>
    <w:rsid w:val="00966ABA"/>
    <w:rsid w:val="009707C2"/>
    <w:rsid w:val="0097084F"/>
    <w:rsid w:val="0097115A"/>
    <w:rsid w:val="00971544"/>
    <w:rsid w:val="00971804"/>
    <w:rsid w:val="009722B5"/>
    <w:rsid w:val="009725FC"/>
    <w:rsid w:val="00973E87"/>
    <w:rsid w:val="009742A0"/>
    <w:rsid w:val="00974D80"/>
    <w:rsid w:val="009805E3"/>
    <w:rsid w:val="009806ED"/>
    <w:rsid w:val="00980E06"/>
    <w:rsid w:val="00981F14"/>
    <w:rsid w:val="0098254E"/>
    <w:rsid w:val="009838E4"/>
    <w:rsid w:val="00984574"/>
    <w:rsid w:val="00984711"/>
    <w:rsid w:val="009857DF"/>
    <w:rsid w:val="00987321"/>
    <w:rsid w:val="00987C80"/>
    <w:rsid w:val="009900EC"/>
    <w:rsid w:val="00993B5C"/>
    <w:rsid w:val="00993D48"/>
    <w:rsid w:val="00993F22"/>
    <w:rsid w:val="009947EB"/>
    <w:rsid w:val="00994D9A"/>
    <w:rsid w:val="00995974"/>
    <w:rsid w:val="00997519"/>
    <w:rsid w:val="009A25F3"/>
    <w:rsid w:val="009A2815"/>
    <w:rsid w:val="009A2AE1"/>
    <w:rsid w:val="009A425F"/>
    <w:rsid w:val="009A43AF"/>
    <w:rsid w:val="009A43EC"/>
    <w:rsid w:val="009A6D16"/>
    <w:rsid w:val="009A7D61"/>
    <w:rsid w:val="009B0569"/>
    <w:rsid w:val="009B1B43"/>
    <w:rsid w:val="009B2329"/>
    <w:rsid w:val="009B2930"/>
    <w:rsid w:val="009B52BF"/>
    <w:rsid w:val="009B5957"/>
    <w:rsid w:val="009B5D20"/>
    <w:rsid w:val="009B5FC1"/>
    <w:rsid w:val="009C1594"/>
    <w:rsid w:val="009C1737"/>
    <w:rsid w:val="009C18E8"/>
    <w:rsid w:val="009C1ADD"/>
    <w:rsid w:val="009C332C"/>
    <w:rsid w:val="009C3C9D"/>
    <w:rsid w:val="009C5294"/>
    <w:rsid w:val="009C5833"/>
    <w:rsid w:val="009C605E"/>
    <w:rsid w:val="009C68B7"/>
    <w:rsid w:val="009C6EF3"/>
    <w:rsid w:val="009D032E"/>
    <w:rsid w:val="009D09D2"/>
    <w:rsid w:val="009D4EC8"/>
    <w:rsid w:val="009D5021"/>
    <w:rsid w:val="009E0B61"/>
    <w:rsid w:val="009E1CF5"/>
    <w:rsid w:val="009E1E61"/>
    <w:rsid w:val="009E28BB"/>
    <w:rsid w:val="009E2E6F"/>
    <w:rsid w:val="009E3AF0"/>
    <w:rsid w:val="009E548C"/>
    <w:rsid w:val="009E6CE4"/>
    <w:rsid w:val="009F091F"/>
    <w:rsid w:val="009F166C"/>
    <w:rsid w:val="009F17A6"/>
    <w:rsid w:val="009F1DCB"/>
    <w:rsid w:val="009F2219"/>
    <w:rsid w:val="009F2796"/>
    <w:rsid w:val="009F44A5"/>
    <w:rsid w:val="009F5B03"/>
    <w:rsid w:val="009F6003"/>
    <w:rsid w:val="009F648D"/>
    <w:rsid w:val="009F7257"/>
    <w:rsid w:val="009F73AC"/>
    <w:rsid w:val="00A00061"/>
    <w:rsid w:val="00A002FC"/>
    <w:rsid w:val="00A00CF0"/>
    <w:rsid w:val="00A01279"/>
    <w:rsid w:val="00A0201F"/>
    <w:rsid w:val="00A0396F"/>
    <w:rsid w:val="00A04695"/>
    <w:rsid w:val="00A06707"/>
    <w:rsid w:val="00A06F33"/>
    <w:rsid w:val="00A0727A"/>
    <w:rsid w:val="00A0764C"/>
    <w:rsid w:val="00A07FCA"/>
    <w:rsid w:val="00A10380"/>
    <w:rsid w:val="00A113C9"/>
    <w:rsid w:val="00A12979"/>
    <w:rsid w:val="00A12C27"/>
    <w:rsid w:val="00A13CE3"/>
    <w:rsid w:val="00A1404B"/>
    <w:rsid w:val="00A14539"/>
    <w:rsid w:val="00A14C4A"/>
    <w:rsid w:val="00A15719"/>
    <w:rsid w:val="00A15A47"/>
    <w:rsid w:val="00A16B8C"/>
    <w:rsid w:val="00A1738A"/>
    <w:rsid w:val="00A17DB4"/>
    <w:rsid w:val="00A207CF"/>
    <w:rsid w:val="00A21394"/>
    <w:rsid w:val="00A22F51"/>
    <w:rsid w:val="00A23550"/>
    <w:rsid w:val="00A239B3"/>
    <w:rsid w:val="00A248DC"/>
    <w:rsid w:val="00A24991"/>
    <w:rsid w:val="00A25189"/>
    <w:rsid w:val="00A25702"/>
    <w:rsid w:val="00A2600C"/>
    <w:rsid w:val="00A26B76"/>
    <w:rsid w:val="00A27483"/>
    <w:rsid w:val="00A274B9"/>
    <w:rsid w:val="00A27D7F"/>
    <w:rsid w:val="00A30492"/>
    <w:rsid w:val="00A30520"/>
    <w:rsid w:val="00A305D7"/>
    <w:rsid w:val="00A30844"/>
    <w:rsid w:val="00A30A8A"/>
    <w:rsid w:val="00A3115F"/>
    <w:rsid w:val="00A313EC"/>
    <w:rsid w:val="00A31B33"/>
    <w:rsid w:val="00A328EF"/>
    <w:rsid w:val="00A3336C"/>
    <w:rsid w:val="00A335BF"/>
    <w:rsid w:val="00A35BB3"/>
    <w:rsid w:val="00A35C51"/>
    <w:rsid w:val="00A35ED6"/>
    <w:rsid w:val="00A36181"/>
    <w:rsid w:val="00A3625A"/>
    <w:rsid w:val="00A36604"/>
    <w:rsid w:val="00A36D42"/>
    <w:rsid w:val="00A37F68"/>
    <w:rsid w:val="00A41EE3"/>
    <w:rsid w:val="00A426A5"/>
    <w:rsid w:val="00A42BBE"/>
    <w:rsid w:val="00A433CF"/>
    <w:rsid w:val="00A446E2"/>
    <w:rsid w:val="00A46CF8"/>
    <w:rsid w:val="00A47AC7"/>
    <w:rsid w:val="00A50603"/>
    <w:rsid w:val="00A50F09"/>
    <w:rsid w:val="00A52E6A"/>
    <w:rsid w:val="00A5347F"/>
    <w:rsid w:val="00A54C98"/>
    <w:rsid w:val="00A602F8"/>
    <w:rsid w:val="00A61E94"/>
    <w:rsid w:val="00A622A6"/>
    <w:rsid w:val="00A6295A"/>
    <w:rsid w:val="00A63792"/>
    <w:rsid w:val="00A63A47"/>
    <w:rsid w:val="00A65214"/>
    <w:rsid w:val="00A66219"/>
    <w:rsid w:val="00A672C2"/>
    <w:rsid w:val="00A6763F"/>
    <w:rsid w:val="00A70055"/>
    <w:rsid w:val="00A717FF"/>
    <w:rsid w:val="00A720C9"/>
    <w:rsid w:val="00A73EFB"/>
    <w:rsid w:val="00A74B1F"/>
    <w:rsid w:val="00A77038"/>
    <w:rsid w:val="00A770EC"/>
    <w:rsid w:val="00A80099"/>
    <w:rsid w:val="00A80192"/>
    <w:rsid w:val="00A819A5"/>
    <w:rsid w:val="00A8338F"/>
    <w:rsid w:val="00A83EE4"/>
    <w:rsid w:val="00A84F8A"/>
    <w:rsid w:val="00A85853"/>
    <w:rsid w:val="00A865D3"/>
    <w:rsid w:val="00A868EB"/>
    <w:rsid w:val="00A87F4D"/>
    <w:rsid w:val="00A9093B"/>
    <w:rsid w:val="00A90A7B"/>
    <w:rsid w:val="00A90CF1"/>
    <w:rsid w:val="00A911FF"/>
    <w:rsid w:val="00A92C4E"/>
    <w:rsid w:val="00A92C52"/>
    <w:rsid w:val="00A92FD7"/>
    <w:rsid w:val="00A93492"/>
    <w:rsid w:val="00A94008"/>
    <w:rsid w:val="00A948B2"/>
    <w:rsid w:val="00A94E32"/>
    <w:rsid w:val="00A9610B"/>
    <w:rsid w:val="00A964C3"/>
    <w:rsid w:val="00A9660D"/>
    <w:rsid w:val="00AA0729"/>
    <w:rsid w:val="00AA2A36"/>
    <w:rsid w:val="00AA52F0"/>
    <w:rsid w:val="00AA5E28"/>
    <w:rsid w:val="00AA6A36"/>
    <w:rsid w:val="00AB2759"/>
    <w:rsid w:val="00AB2DAE"/>
    <w:rsid w:val="00AB2F76"/>
    <w:rsid w:val="00AB30FB"/>
    <w:rsid w:val="00AB3421"/>
    <w:rsid w:val="00AB551F"/>
    <w:rsid w:val="00AB6051"/>
    <w:rsid w:val="00AB6642"/>
    <w:rsid w:val="00AB6D3C"/>
    <w:rsid w:val="00AC08E2"/>
    <w:rsid w:val="00AC104A"/>
    <w:rsid w:val="00AC1341"/>
    <w:rsid w:val="00AC30CB"/>
    <w:rsid w:val="00AC3C24"/>
    <w:rsid w:val="00AC4DDF"/>
    <w:rsid w:val="00AC525E"/>
    <w:rsid w:val="00AC69F8"/>
    <w:rsid w:val="00AC745C"/>
    <w:rsid w:val="00AD14BA"/>
    <w:rsid w:val="00AD1671"/>
    <w:rsid w:val="00AD18C0"/>
    <w:rsid w:val="00AD1A3B"/>
    <w:rsid w:val="00AD1F0B"/>
    <w:rsid w:val="00AD2143"/>
    <w:rsid w:val="00AD3018"/>
    <w:rsid w:val="00AD4E1C"/>
    <w:rsid w:val="00AD5711"/>
    <w:rsid w:val="00AD654E"/>
    <w:rsid w:val="00AD6BF4"/>
    <w:rsid w:val="00AD74BA"/>
    <w:rsid w:val="00AD765A"/>
    <w:rsid w:val="00AD7B96"/>
    <w:rsid w:val="00AE23CA"/>
    <w:rsid w:val="00AE2FD3"/>
    <w:rsid w:val="00AE4D37"/>
    <w:rsid w:val="00AE580E"/>
    <w:rsid w:val="00AE58E3"/>
    <w:rsid w:val="00AE63D8"/>
    <w:rsid w:val="00AE6982"/>
    <w:rsid w:val="00AE7104"/>
    <w:rsid w:val="00AF1963"/>
    <w:rsid w:val="00AF2C2D"/>
    <w:rsid w:val="00AF3BE5"/>
    <w:rsid w:val="00AF404C"/>
    <w:rsid w:val="00AF5BAB"/>
    <w:rsid w:val="00AF6E2D"/>
    <w:rsid w:val="00AF7A5C"/>
    <w:rsid w:val="00B035D3"/>
    <w:rsid w:val="00B041DB"/>
    <w:rsid w:val="00B0584A"/>
    <w:rsid w:val="00B05B40"/>
    <w:rsid w:val="00B05E52"/>
    <w:rsid w:val="00B1215E"/>
    <w:rsid w:val="00B12368"/>
    <w:rsid w:val="00B12EB8"/>
    <w:rsid w:val="00B14965"/>
    <w:rsid w:val="00B15A98"/>
    <w:rsid w:val="00B16640"/>
    <w:rsid w:val="00B177CD"/>
    <w:rsid w:val="00B17C47"/>
    <w:rsid w:val="00B20032"/>
    <w:rsid w:val="00B2075C"/>
    <w:rsid w:val="00B2088D"/>
    <w:rsid w:val="00B21975"/>
    <w:rsid w:val="00B22543"/>
    <w:rsid w:val="00B22DC7"/>
    <w:rsid w:val="00B258E0"/>
    <w:rsid w:val="00B31EE4"/>
    <w:rsid w:val="00B3237F"/>
    <w:rsid w:val="00B3425A"/>
    <w:rsid w:val="00B342DD"/>
    <w:rsid w:val="00B35114"/>
    <w:rsid w:val="00B35A1F"/>
    <w:rsid w:val="00B40157"/>
    <w:rsid w:val="00B402F0"/>
    <w:rsid w:val="00B40C7E"/>
    <w:rsid w:val="00B420CB"/>
    <w:rsid w:val="00B4238D"/>
    <w:rsid w:val="00B428AF"/>
    <w:rsid w:val="00B466E1"/>
    <w:rsid w:val="00B46B27"/>
    <w:rsid w:val="00B471D7"/>
    <w:rsid w:val="00B47AF7"/>
    <w:rsid w:val="00B47F75"/>
    <w:rsid w:val="00B505FD"/>
    <w:rsid w:val="00B5089F"/>
    <w:rsid w:val="00B517AF"/>
    <w:rsid w:val="00B52ABF"/>
    <w:rsid w:val="00B54897"/>
    <w:rsid w:val="00B5551C"/>
    <w:rsid w:val="00B55B2F"/>
    <w:rsid w:val="00B5609F"/>
    <w:rsid w:val="00B567EC"/>
    <w:rsid w:val="00B60773"/>
    <w:rsid w:val="00B61A7C"/>
    <w:rsid w:val="00B621E6"/>
    <w:rsid w:val="00B62B71"/>
    <w:rsid w:val="00B632C9"/>
    <w:rsid w:val="00B6562F"/>
    <w:rsid w:val="00B65769"/>
    <w:rsid w:val="00B65B99"/>
    <w:rsid w:val="00B65D11"/>
    <w:rsid w:val="00B7358A"/>
    <w:rsid w:val="00B7407A"/>
    <w:rsid w:val="00B753D4"/>
    <w:rsid w:val="00B75A4C"/>
    <w:rsid w:val="00B8014A"/>
    <w:rsid w:val="00B802C1"/>
    <w:rsid w:val="00B8053A"/>
    <w:rsid w:val="00B80D09"/>
    <w:rsid w:val="00B81535"/>
    <w:rsid w:val="00B81ADE"/>
    <w:rsid w:val="00B81E9D"/>
    <w:rsid w:val="00B822CE"/>
    <w:rsid w:val="00B83633"/>
    <w:rsid w:val="00B84953"/>
    <w:rsid w:val="00B85477"/>
    <w:rsid w:val="00B861AA"/>
    <w:rsid w:val="00B86DB7"/>
    <w:rsid w:val="00B87F1B"/>
    <w:rsid w:val="00B90922"/>
    <w:rsid w:val="00B90D99"/>
    <w:rsid w:val="00B91A1A"/>
    <w:rsid w:val="00B91C9E"/>
    <w:rsid w:val="00B92393"/>
    <w:rsid w:val="00B93158"/>
    <w:rsid w:val="00B93716"/>
    <w:rsid w:val="00B93778"/>
    <w:rsid w:val="00B93FC4"/>
    <w:rsid w:val="00B95BD4"/>
    <w:rsid w:val="00BA05C5"/>
    <w:rsid w:val="00BA14D0"/>
    <w:rsid w:val="00BA178F"/>
    <w:rsid w:val="00BA2D26"/>
    <w:rsid w:val="00BA6C6E"/>
    <w:rsid w:val="00BB038A"/>
    <w:rsid w:val="00BB0899"/>
    <w:rsid w:val="00BB0D86"/>
    <w:rsid w:val="00BB114A"/>
    <w:rsid w:val="00BB1447"/>
    <w:rsid w:val="00BB17BE"/>
    <w:rsid w:val="00BB2D0F"/>
    <w:rsid w:val="00BB3666"/>
    <w:rsid w:val="00BB3C4A"/>
    <w:rsid w:val="00BB42B2"/>
    <w:rsid w:val="00BB4ADC"/>
    <w:rsid w:val="00BB5843"/>
    <w:rsid w:val="00BB6AF4"/>
    <w:rsid w:val="00BB6D1E"/>
    <w:rsid w:val="00BC24E5"/>
    <w:rsid w:val="00BC3FC0"/>
    <w:rsid w:val="00BC5748"/>
    <w:rsid w:val="00BC5A07"/>
    <w:rsid w:val="00BC5B27"/>
    <w:rsid w:val="00BC5FA2"/>
    <w:rsid w:val="00BD0A9E"/>
    <w:rsid w:val="00BD0AC7"/>
    <w:rsid w:val="00BD0C44"/>
    <w:rsid w:val="00BD21E0"/>
    <w:rsid w:val="00BD3617"/>
    <w:rsid w:val="00BD451A"/>
    <w:rsid w:val="00BD47AC"/>
    <w:rsid w:val="00BD5D70"/>
    <w:rsid w:val="00BD6B5E"/>
    <w:rsid w:val="00BE0AB3"/>
    <w:rsid w:val="00BE12D0"/>
    <w:rsid w:val="00BE4361"/>
    <w:rsid w:val="00BE43A6"/>
    <w:rsid w:val="00BE4DA2"/>
    <w:rsid w:val="00BE5954"/>
    <w:rsid w:val="00BE6DC3"/>
    <w:rsid w:val="00BE736D"/>
    <w:rsid w:val="00BF00F6"/>
    <w:rsid w:val="00BF4106"/>
    <w:rsid w:val="00BF50CB"/>
    <w:rsid w:val="00BF5BE9"/>
    <w:rsid w:val="00C00434"/>
    <w:rsid w:val="00C014FD"/>
    <w:rsid w:val="00C0226A"/>
    <w:rsid w:val="00C03376"/>
    <w:rsid w:val="00C0339E"/>
    <w:rsid w:val="00C042AE"/>
    <w:rsid w:val="00C05991"/>
    <w:rsid w:val="00C05A10"/>
    <w:rsid w:val="00C0682C"/>
    <w:rsid w:val="00C072E2"/>
    <w:rsid w:val="00C10DBA"/>
    <w:rsid w:val="00C1130F"/>
    <w:rsid w:val="00C12941"/>
    <w:rsid w:val="00C1318A"/>
    <w:rsid w:val="00C1354A"/>
    <w:rsid w:val="00C13654"/>
    <w:rsid w:val="00C145B6"/>
    <w:rsid w:val="00C17E9B"/>
    <w:rsid w:val="00C20076"/>
    <w:rsid w:val="00C244AD"/>
    <w:rsid w:val="00C25630"/>
    <w:rsid w:val="00C2612B"/>
    <w:rsid w:val="00C262DE"/>
    <w:rsid w:val="00C266F1"/>
    <w:rsid w:val="00C26D73"/>
    <w:rsid w:val="00C26E77"/>
    <w:rsid w:val="00C2731F"/>
    <w:rsid w:val="00C27603"/>
    <w:rsid w:val="00C30403"/>
    <w:rsid w:val="00C30F77"/>
    <w:rsid w:val="00C325D6"/>
    <w:rsid w:val="00C3360A"/>
    <w:rsid w:val="00C33699"/>
    <w:rsid w:val="00C33DF6"/>
    <w:rsid w:val="00C3458B"/>
    <w:rsid w:val="00C35F9F"/>
    <w:rsid w:val="00C367DC"/>
    <w:rsid w:val="00C36F36"/>
    <w:rsid w:val="00C3722B"/>
    <w:rsid w:val="00C37CA7"/>
    <w:rsid w:val="00C37CC6"/>
    <w:rsid w:val="00C407A7"/>
    <w:rsid w:val="00C408E9"/>
    <w:rsid w:val="00C42607"/>
    <w:rsid w:val="00C428D6"/>
    <w:rsid w:val="00C431AC"/>
    <w:rsid w:val="00C44F85"/>
    <w:rsid w:val="00C45C02"/>
    <w:rsid w:val="00C502BB"/>
    <w:rsid w:val="00C51221"/>
    <w:rsid w:val="00C512D9"/>
    <w:rsid w:val="00C5167D"/>
    <w:rsid w:val="00C51C1D"/>
    <w:rsid w:val="00C5282A"/>
    <w:rsid w:val="00C53264"/>
    <w:rsid w:val="00C5458F"/>
    <w:rsid w:val="00C552BD"/>
    <w:rsid w:val="00C55A44"/>
    <w:rsid w:val="00C60282"/>
    <w:rsid w:val="00C60D63"/>
    <w:rsid w:val="00C6168E"/>
    <w:rsid w:val="00C62206"/>
    <w:rsid w:val="00C62A59"/>
    <w:rsid w:val="00C62ABB"/>
    <w:rsid w:val="00C7011B"/>
    <w:rsid w:val="00C71129"/>
    <w:rsid w:val="00C723A1"/>
    <w:rsid w:val="00C732F2"/>
    <w:rsid w:val="00C749AC"/>
    <w:rsid w:val="00C7580A"/>
    <w:rsid w:val="00C76628"/>
    <w:rsid w:val="00C769EA"/>
    <w:rsid w:val="00C7708C"/>
    <w:rsid w:val="00C775DC"/>
    <w:rsid w:val="00C80118"/>
    <w:rsid w:val="00C809BA"/>
    <w:rsid w:val="00C8245C"/>
    <w:rsid w:val="00C82617"/>
    <w:rsid w:val="00C82CDF"/>
    <w:rsid w:val="00C830E3"/>
    <w:rsid w:val="00C8368B"/>
    <w:rsid w:val="00C83BE0"/>
    <w:rsid w:val="00C842D6"/>
    <w:rsid w:val="00C8491C"/>
    <w:rsid w:val="00C85D4C"/>
    <w:rsid w:val="00C86C0C"/>
    <w:rsid w:val="00C872B1"/>
    <w:rsid w:val="00C87F98"/>
    <w:rsid w:val="00C90FED"/>
    <w:rsid w:val="00C933A0"/>
    <w:rsid w:val="00C93789"/>
    <w:rsid w:val="00C93F5D"/>
    <w:rsid w:val="00C94398"/>
    <w:rsid w:val="00C950F2"/>
    <w:rsid w:val="00C95683"/>
    <w:rsid w:val="00C957AB"/>
    <w:rsid w:val="00C95EA6"/>
    <w:rsid w:val="00C96A2C"/>
    <w:rsid w:val="00C979E3"/>
    <w:rsid w:val="00C9B1A6"/>
    <w:rsid w:val="00CA134B"/>
    <w:rsid w:val="00CA1365"/>
    <w:rsid w:val="00CA13D6"/>
    <w:rsid w:val="00CA19F8"/>
    <w:rsid w:val="00CA21B9"/>
    <w:rsid w:val="00CA21D4"/>
    <w:rsid w:val="00CA2E30"/>
    <w:rsid w:val="00CA39D8"/>
    <w:rsid w:val="00CA3A7F"/>
    <w:rsid w:val="00CA66FA"/>
    <w:rsid w:val="00CB00FC"/>
    <w:rsid w:val="00CB060F"/>
    <w:rsid w:val="00CB1104"/>
    <w:rsid w:val="00CB14C2"/>
    <w:rsid w:val="00CB1556"/>
    <w:rsid w:val="00CB2E64"/>
    <w:rsid w:val="00CB33DE"/>
    <w:rsid w:val="00CB36B3"/>
    <w:rsid w:val="00CB4369"/>
    <w:rsid w:val="00CB511B"/>
    <w:rsid w:val="00CB5533"/>
    <w:rsid w:val="00CB5BC0"/>
    <w:rsid w:val="00CB69F4"/>
    <w:rsid w:val="00CB6D2A"/>
    <w:rsid w:val="00CB75A9"/>
    <w:rsid w:val="00CC05BC"/>
    <w:rsid w:val="00CC0FF8"/>
    <w:rsid w:val="00CC3278"/>
    <w:rsid w:val="00CC592A"/>
    <w:rsid w:val="00CC7017"/>
    <w:rsid w:val="00CC782F"/>
    <w:rsid w:val="00CC799C"/>
    <w:rsid w:val="00CC7E4D"/>
    <w:rsid w:val="00CD0110"/>
    <w:rsid w:val="00CD1172"/>
    <w:rsid w:val="00CD13C4"/>
    <w:rsid w:val="00CD15FE"/>
    <w:rsid w:val="00CD1A5F"/>
    <w:rsid w:val="00CD1F0A"/>
    <w:rsid w:val="00CD2115"/>
    <w:rsid w:val="00CD45C7"/>
    <w:rsid w:val="00CD4B7A"/>
    <w:rsid w:val="00CD4F1E"/>
    <w:rsid w:val="00CD5C9B"/>
    <w:rsid w:val="00CD5E6B"/>
    <w:rsid w:val="00CD689E"/>
    <w:rsid w:val="00CD7F5D"/>
    <w:rsid w:val="00CE1071"/>
    <w:rsid w:val="00CE4954"/>
    <w:rsid w:val="00CE5B9C"/>
    <w:rsid w:val="00CE73AA"/>
    <w:rsid w:val="00CE7DD9"/>
    <w:rsid w:val="00CF0323"/>
    <w:rsid w:val="00CF203D"/>
    <w:rsid w:val="00CF2478"/>
    <w:rsid w:val="00CF27A4"/>
    <w:rsid w:val="00CF2C4F"/>
    <w:rsid w:val="00CF61B1"/>
    <w:rsid w:val="00CF7931"/>
    <w:rsid w:val="00D03827"/>
    <w:rsid w:val="00D03991"/>
    <w:rsid w:val="00D04444"/>
    <w:rsid w:val="00D04CD9"/>
    <w:rsid w:val="00D05DE4"/>
    <w:rsid w:val="00D067C5"/>
    <w:rsid w:val="00D0699B"/>
    <w:rsid w:val="00D06E56"/>
    <w:rsid w:val="00D07347"/>
    <w:rsid w:val="00D07FE4"/>
    <w:rsid w:val="00D11087"/>
    <w:rsid w:val="00D118FF"/>
    <w:rsid w:val="00D13E05"/>
    <w:rsid w:val="00D1743D"/>
    <w:rsid w:val="00D17CC9"/>
    <w:rsid w:val="00D2052E"/>
    <w:rsid w:val="00D217A6"/>
    <w:rsid w:val="00D233C3"/>
    <w:rsid w:val="00D2457E"/>
    <w:rsid w:val="00D255A8"/>
    <w:rsid w:val="00D26E1A"/>
    <w:rsid w:val="00D27438"/>
    <w:rsid w:val="00D27EDF"/>
    <w:rsid w:val="00D306DF"/>
    <w:rsid w:val="00D31048"/>
    <w:rsid w:val="00D317BC"/>
    <w:rsid w:val="00D3195A"/>
    <w:rsid w:val="00D31E50"/>
    <w:rsid w:val="00D321DB"/>
    <w:rsid w:val="00D33F79"/>
    <w:rsid w:val="00D3453A"/>
    <w:rsid w:val="00D36D77"/>
    <w:rsid w:val="00D3708A"/>
    <w:rsid w:val="00D37A71"/>
    <w:rsid w:val="00D41240"/>
    <w:rsid w:val="00D41BE4"/>
    <w:rsid w:val="00D42525"/>
    <w:rsid w:val="00D43189"/>
    <w:rsid w:val="00D4445C"/>
    <w:rsid w:val="00D51B5C"/>
    <w:rsid w:val="00D5547D"/>
    <w:rsid w:val="00D55E0A"/>
    <w:rsid w:val="00D61000"/>
    <w:rsid w:val="00D61344"/>
    <w:rsid w:val="00D62BC6"/>
    <w:rsid w:val="00D65464"/>
    <w:rsid w:val="00D66308"/>
    <w:rsid w:val="00D66324"/>
    <w:rsid w:val="00D70BE6"/>
    <w:rsid w:val="00D7191F"/>
    <w:rsid w:val="00D742EB"/>
    <w:rsid w:val="00D76B0D"/>
    <w:rsid w:val="00D803D8"/>
    <w:rsid w:val="00D811C4"/>
    <w:rsid w:val="00D817EB"/>
    <w:rsid w:val="00D823D2"/>
    <w:rsid w:val="00D84293"/>
    <w:rsid w:val="00D84DBB"/>
    <w:rsid w:val="00D85AFF"/>
    <w:rsid w:val="00D85D3A"/>
    <w:rsid w:val="00D872B5"/>
    <w:rsid w:val="00D8773D"/>
    <w:rsid w:val="00D90506"/>
    <w:rsid w:val="00D90AA7"/>
    <w:rsid w:val="00D90D0C"/>
    <w:rsid w:val="00D90F5C"/>
    <w:rsid w:val="00D9306D"/>
    <w:rsid w:val="00D94C24"/>
    <w:rsid w:val="00D963AF"/>
    <w:rsid w:val="00D975F0"/>
    <w:rsid w:val="00D97DF5"/>
    <w:rsid w:val="00D97EEA"/>
    <w:rsid w:val="00DA01AE"/>
    <w:rsid w:val="00DA1450"/>
    <w:rsid w:val="00DA1E09"/>
    <w:rsid w:val="00DA29C8"/>
    <w:rsid w:val="00DA41B2"/>
    <w:rsid w:val="00DA798E"/>
    <w:rsid w:val="00DB0391"/>
    <w:rsid w:val="00DB20AA"/>
    <w:rsid w:val="00DB2406"/>
    <w:rsid w:val="00DB39B4"/>
    <w:rsid w:val="00DB3E15"/>
    <w:rsid w:val="00DB6A4F"/>
    <w:rsid w:val="00DB7B65"/>
    <w:rsid w:val="00DC08DE"/>
    <w:rsid w:val="00DC0AB0"/>
    <w:rsid w:val="00DC1546"/>
    <w:rsid w:val="00DC1CB7"/>
    <w:rsid w:val="00DC2633"/>
    <w:rsid w:val="00DC2D0F"/>
    <w:rsid w:val="00DC379E"/>
    <w:rsid w:val="00DC3CD9"/>
    <w:rsid w:val="00DC5175"/>
    <w:rsid w:val="00DC5437"/>
    <w:rsid w:val="00DC6C12"/>
    <w:rsid w:val="00DC7695"/>
    <w:rsid w:val="00DC7887"/>
    <w:rsid w:val="00DD11F3"/>
    <w:rsid w:val="00DD1668"/>
    <w:rsid w:val="00DD1821"/>
    <w:rsid w:val="00DD197D"/>
    <w:rsid w:val="00DD295F"/>
    <w:rsid w:val="00DD2CE8"/>
    <w:rsid w:val="00DD348C"/>
    <w:rsid w:val="00DD35BC"/>
    <w:rsid w:val="00DD3B6B"/>
    <w:rsid w:val="00DD3C62"/>
    <w:rsid w:val="00DD3DFE"/>
    <w:rsid w:val="00DD45BC"/>
    <w:rsid w:val="00DD5B5F"/>
    <w:rsid w:val="00DD7C0F"/>
    <w:rsid w:val="00DD7F7B"/>
    <w:rsid w:val="00DE043B"/>
    <w:rsid w:val="00DE30F5"/>
    <w:rsid w:val="00DE4541"/>
    <w:rsid w:val="00DE4E58"/>
    <w:rsid w:val="00DE78DF"/>
    <w:rsid w:val="00DF07B8"/>
    <w:rsid w:val="00DF10CE"/>
    <w:rsid w:val="00DF1FED"/>
    <w:rsid w:val="00DF2033"/>
    <w:rsid w:val="00DF2921"/>
    <w:rsid w:val="00DF5CD2"/>
    <w:rsid w:val="00DF5F50"/>
    <w:rsid w:val="00DF7326"/>
    <w:rsid w:val="00DF7F34"/>
    <w:rsid w:val="00E013F2"/>
    <w:rsid w:val="00E024CB"/>
    <w:rsid w:val="00E02DDF"/>
    <w:rsid w:val="00E03EE2"/>
    <w:rsid w:val="00E05687"/>
    <w:rsid w:val="00E05977"/>
    <w:rsid w:val="00E05C7F"/>
    <w:rsid w:val="00E06A01"/>
    <w:rsid w:val="00E06DFB"/>
    <w:rsid w:val="00E07A26"/>
    <w:rsid w:val="00E14EF6"/>
    <w:rsid w:val="00E1507C"/>
    <w:rsid w:val="00E16E67"/>
    <w:rsid w:val="00E16F08"/>
    <w:rsid w:val="00E17A5C"/>
    <w:rsid w:val="00E17E48"/>
    <w:rsid w:val="00E17F18"/>
    <w:rsid w:val="00E20F8B"/>
    <w:rsid w:val="00E21F8F"/>
    <w:rsid w:val="00E22812"/>
    <w:rsid w:val="00E22F55"/>
    <w:rsid w:val="00E23995"/>
    <w:rsid w:val="00E243BA"/>
    <w:rsid w:val="00E24AD1"/>
    <w:rsid w:val="00E250DB"/>
    <w:rsid w:val="00E2776D"/>
    <w:rsid w:val="00E30B9D"/>
    <w:rsid w:val="00E3104E"/>
    <w:rsid w:val="00E32BE5"/>
    <w:rsid w:val="00E32EC8"/>
    <w:rsid w:val="00E332D7"/>
    <w:rsid w:val="00E335A6"/>
    <w:rsid w:val="00E3387F"/>
    <w:rsid w:val="00E34D78"/>
    <w:rsid w:val="00E3582A"/>
    <w:rsid w:val="00E3614C"/>
    <w:rsid w:val="00E36CA5"/>
    <w:rsid w:val="00E4051C"/>
    <w:rsid w:val="00E409B3"/>
    <w:rsid w:val="00E4282F"/>
    <w:rsid w:val="00E42E7C"/>
    <w:rsid w:val="00E441C5"/>
    <w:rsid w:val="00E443BD"/>
    <w:rsid w:val="00E46E4A"/>
    <w:rsid w:val="00E47808"/>
    <w:rsid w:val="00E50007"/>
    <w:rsid w:val="00E5317F"/>
    <w:rsid w:val="00E554BF"/>
    <w:rsid w:val="00E56A60"/>
    <w:rsid w:val="00E61910"/>
    <w:rsid w:val="00E637C0"/>
    <w:rsid w:val="00E6490F"/>
    <w:rsid w:val="00E65322"/>
    <w:rsid w:val="00E65A71"/>
    <w:rsid w:val="00E67D4D"/>
    <w:rsid w:val="00E71947"/>
    <w:rsid w:val="00E720DB"/>
    <w:rsid w:val="00E721E9"/>
    <w:rsid w:val="00E81A08"/>
    <w:rsid w:val="00E836BB"/>
    <w:rsid w:val="00E84C8B"/>
    <w:rsid w:val="00E87DD7"/>
    <w:rsid w:val="00E90015"/>
    <w:rsid w:val="00E90B59"/>
    <w:rsid w:val="00E90DC6"/>
    <w:rsid w:val="00E90F8E"/>
    <w:rsid w:val="00E91493"/>
    <w:rsid w:val="00E9156A"/>
    <w:rsid w:val="00E922BA"/>
    <w:rsid w:val="00E9250A"/>
    <w:rsid w:val="00E93119"/>
    <w:rsid w:val="00E932AB"/>
    <w:rsid w:val="00E9353F"/>
    <w:rsid w:val="00E94DF0"/>
    <w:rsid w:val="00E96612"/>
    <w:rsid w:val="00E975A8"/>
    <w:rsid w:val="00EA0284"/>
    <w:rsid w:val="00EA2C99"/>
    <w:rsid w:val="00EA31EF"/>
    <w:rsid w:val="00EA408D"/>
    <w:rsid w:val="00EA4159"/>
    <w:rsid w:val="00EA434B"/>
    <w:rsid w:val="00EA4688"/>
    <w:rsid w:val="00EA489E"/>
    <w:rsid w:val="00EA542F"/>
    <w:rsid w:val="00EA656E"/>
    <w:rsid w:val="00EA724D"/>
    <w:rsid w:val="00EB15F8"/>
    <w:rsid w:val="00EB177C"/>
    <w:rsid w:val="00EB2AE9"/>
    <w:rsid w:val="00EB2EE4"/>
    <w:rsid w:val="00EB2F43"/>
    <w:rsid w:val="00EB3243"/>
    <w:rsid w:val="00EB3DEB"/>
    <w:rsid w:val="00EB417C"/>
    <w:rsid w:val="00EB4754"/>
    <w:rsid w:val="00EB49F3"/>
    <w:rsid w:val="00EB5EA1"/>
    <w:rsid w:val="00EB6B43"/>
    <w:rsid w:val="00EC0298"/>
    <w:rsid w:val="00EC0613"/>
    <w:rsid w:val="00EC22E0"/>
    <w:rsid w:val="00EC313B"/>
    <w:rsid w:val="00EC6450"/>
    <w:rsid w:val="00EC663A"/>
    <w:rsid w:val="00EC6CFC"/>
    <w:rsid w:val="00EC6FC0"/>
    <w:rsid w:val="00ED0093"/>
    <w:rsid w:val="00ED17DA"/>
    <w:rsid w:val="00ED48A5"/>
    <w:rsid w:val="00ED49D7"/>
    <w:rsid w:val="00ED6A02"/>
    <w:rsid w:val="00EE0D4B"/>
    <w:rsid w:val="00EE19FF"/>
    <w:rsid w:val="00EE2220"/>
    <w:rsid w:val="00EE25A3"/>
    <w:rsid w:val="00EE4531"/>
    <w:rsid w:val="00EE5875"/>
    <w:rsid w:val="00EE641E"/>
    <w:rsid w:val="00EE729A"/>
    <w:rsid w:val="00EE7AC1"/>
    <w:rsid w:val="00EE7F10"/>
    <w:rsid w:val="00EF0550"/>
    <w:rsid w:val="00EF1064"/>
    <w:rsid w:val="00EF21E1"/>
    <w:rsid w:val="00EF3073"/>
    <w:rsid w:val="00EF4CA5"/>
    <w:rsid w:val="00EF596A"/>
    <w:rsid w:val="00EF67CE"/>
    <w:rsid w:val="00EF7695"/>
    <w:rsid w:val="00F00C66"/>
    <w:rsid w:val="00F01071"/>
    <w:rsid w:val="00F03960"/>
    <w:rsid w:val="00F03F55"/>
    <w:rsid w:val="00F0449F"/>
    <w:rsid w:val="00F05962"/>
    <w:rsid w:val="00F05F67"/>
    <w:rsid w:val="00F06843"/>
    <w:rsid w:val="00F10425"/>
    <w:rsid w:val="00F10EAF"/>
    <w:rsid w:val="00F10FBA"/>
    <w:rsid w:val="00F11601"/>
    <w:rsid w:val="00F11767"/>
    <w:rsid w:val="00F12BB2"/>
    <w:rsid w:val="00F143CC"/>
    <w:rsid w:val="00F14713"/>
    <w:rsid w:val="00F14C6F"/>
    <w:rsid w:val="00F14DCF"/>
    <w:rsid w:val="00F16253"/>
    <w:rsid w:val="00F16836"/>
    <w:rsid w:val="00F1684A"/>
    <w:rsid w:val="00F1701D"/>
    <w:rsid w:val="00F17EE6"/>
    <w:rsid w:val="00F203ED"/>
    <w:rsid w:val="00F20A49"/>
    <w:rsid w:val="00F21358"/>
    <w:rsid w:val="00F21F2D"/>
    <w:rsid w:val="00F22EAE"/>
    <w:rsid w:val="00F2394E"/>
    <w:rsid w:val="00F23CE4"/>
    <w:rsid w:val="00F24144"/>
    <w:rsid w:val="00F24864"/>
    <w:rsid w:val="00F24EBB"/>
    <w:rsid w:val="00F26D20"/>
    <w:rsid w:val="00F310B0"/>
    <w:rsid w:val="00F316EF"/>
    <w:rsid w:val="00F31BD7"/>
    <w:rsid w:val="00F32F35"/>
    <w:rsid w:val="00F341E2"/>
    <w:rsid w:val="00F35BD6"/>
    <w:rsid w:val="00F36D98"/>
    <w:rsid w:val="00F37A94"/>
    <w:rsid w:val="00F41245"/>
    <w:rsid w:val="00F41301"/>
    <w:rsid w:val="00F4770A"/>
    <w:rsid w:val="00F506D6"/>
    <w:rsid w:val="00F5193E"/>
    <w:rsid w:val="00F51FFD"/>
    <w:rsid w:val="00F540FE"/>
    <w:rsid w:val="00F54BAE"/>
    <w:rsid w:val="00F55B65"/>
    <w:rsid w:val="00F60A50"/>
    <w:rsid w:val="00F61B69"/>
    <w:rsid w:val="00F61EBC"/>
    <w:rsid w:val="00F6219F"/>
    <w:rsid w:val="00F62325"/>
    <w:rsid w:val="00F625C6"/>
    <w:rsid w:val="00F63642"/>
    <w:rsid w:val="00F66956"/>
    <w:rsid w:val="00F675C0"/>
    <w:rsid w:val="00F67985"/>
    <w:rsid w:val="00F67F25"/>
    <w:rsid w:val="00F7013C"/>
    <w:rsid w:val="00F70327"/>
    <w:rsid w:val="00F70AF1"/>
    <w:rsid w:val="00F7334C"/>
    <w:rsid w:val="00F73900"/>
    <w:rsid w:val="00F747FB"/>
    <w:rsid w:val="00F74FD2"/>
    <w:rsid w:val="00F7597D"/>
    <w:rsid w:val="00F7599D"/>
    <w:rsid w:val="00F7726F"/>
    <w:rsid w:val="00F77F88"/>
    <w:rsid w:val="00F80FA3"/>
    <w:rsid w:val="00F814ED"/>
    <w:rsid w:val="00F82E0B"/>
    <w:rsid w:val="00F83416"/>
    <w:rsid w:val="00F837BD"/>
    <w:rsid w:val="00F83EC2"/>
    <w:rsid w:val="00F86387"/>
    <w:rsid w:val="00F9123B"/>
    <w:rsid w:val="00F91F56"/>
    <w:rsid w:val="00F92668"/>
    <w:rsid w:val="00F92B21"/>
    <w:rsid w:val="00F9304A"/>
    <w:rsid w:val="00F946C1"/>
    <w:rsid w:val="00F958D4"/>
    <w:rsid w:val="00F97207"/>
    <w:rsid w:val="00F97814"/>
    <w:rsid w:val="00FA02AB"/>
    <w:rsid w:val="00FA0641"/>
    <w:rsid w:val="00FA0810"/>
    <w:rsid w:val="00FA0B3D"/>
    <w:rsid w:val="00FA61F8"/>
    <w:rsid w:val="00FA6A59"/>
    <w:rsid w:val="00FA7A38"/>
    <w:rsid w:val="00FB1916"/>
    <w:rsid w:val="00FB1B00"/>
    <w:rsid w:val="00FB246B"/>
    <w:rsid w:val="00FB369C"/>
    <w:rsid w:val="00FB3A72"/>
    <w:rsid w:val="00FB44E6"/>
    <w:rsid w:val="00FB44EC"/>
    <w:rsid w:val="00FB46DA"/>
    <w:rsid w:val="00FB4B5D"/>
    <w:rsid w:val="00FB5668"/>
    <w:rsid w:val="00FB5BC0"/>
    <w:rsid w:val="00FB5EEC"/>
    <w:rsid w:val="00FB5EFE"/>
    <w:rsid w:val="00FB6548"/>
    <w:rsid w:val="00FB7270"/>
    <w:rsid w:val="00FB7354"/>
    <w:rsid w:val="00FB73DA"/>
    <w:rsid w:val="00FC1B2B"/>
    <w:rsid w:val="00FC355B"/>
    <w:rsid w:val="00FC4A95"/>
    <w:rsid w:val="00FC4EF1"/>
    <w:rsid w:val="00FC558D"/>
    <w:rsid w:val="00FC749A"/>
    <w:rsid w:val="00FD1B70"/>
    <w:rsid w:val="00FD1F49"/>
    <w:rsid w:val="00FD218E"/>
    <w:rsid w:val="00FD3828"/>
    <w:rsid w:val="00FD3AE6"/>
    <w:rsid w:val="00FD3E3E"/>
    <w:rsid w:val="00FD42E4"/>
    <w:rsid w:val="00FD4BD6"/>
    <w:rsid w:val="00FD4C75"/>
    <w:rsid w:val="00FD4CB0"/>
    <w:rsid w:val="00FD55FD"/>
    <w:rsid w:val="00FD6FF9"/>
    <w:rsid w:val="00FD7403"/>
    <w:rsid w:val="00FE0F03"/>
    <w:rsid w:val="00FE1426"/>
    <w:rsid w:val="00FE2771"/>
    <w:rsid w:val="00FE3AFA"/>
    <w:rsid w:val="00FE4B86"/>
    <w:rsid w:val="00FE6113"/>
    <w:rsid w:val="00FE7791"/>
    <w:rsid w:val="00FE7C94"/>
    <w:rsid w:val="00FE7ED1"/>
    <w:rsid w:val="00FE7EF1"/>
    <w:rsid w:val="00FF05E2"/>
    <w:rsid w:val="00FF11A2"/>
    <w:rsid w:val="00FF170C"/>
    <w:rsid w:val="00FF399A"/>
    <w:rsid w:val="00FF4B91"/>
    <w:rsid w:val="00FF4C7D"/>
    <w:rsid w:val="00FF539C"/>
    <w:rsid w:val="00FF60F8"/>
    <w:rsid w:val="00FF7875"/>
    <w:rsid w:val="00FF7BCF"/>
    <w:rsid w:val="02252450"/>
    <w:rsid w:val="026002AA"/>
    <w:rsid w:val="029FAC8B"/>
    <w:rsid w:val="03123874"/>
    <w:rsid w:val="03C06C5E"/>
    <w:rsid w:val="04F630E8"/>
    <w:rsid w:val="05CB54EC"/>
    <w:rsid w:val="05EAF0AE"/>
    <w:rsid w:val="076AFE52"/>
    <w:rsid w:val="160017A5"/>
    <w:rsid w:val="16342589"/>
    <w:rsid w:val="178C6377"/>
    <w:rsid w:val="179BE806"/>
    <w:rsid w:val="1B745A97"/>
    <w:rsid w:val="1C4EF141"/>
    <w:rsid w:val="1C8D42F3"/>
    <w:rsid w:val="20B0E33B"/>
    <w:rsid w:val="2203E90B"/>
    <w:rsid w:val="23741E16"/>
    <w:rsid w:val="23AE0DBE"/>
    <w:rsid w:val="23B072E6"/>
    <w:rsid w:val="263DBBED"/>
    <w:rsid w:val="27CDA1E7"/>
    <w:rsid w:val="2930426E"/>
    <w:rsid w:val="2BE10BBB"/>
    <w:rsid w:val="2FB90B5B"/>
    <w:rsid w:val="2FD47A22"/>
    <w:rsid w:val="2FDD7983"/>
    <w:rsid w:val="316F9240"/>
    <w:rsid w:val="31ECABBA"/>
    <w:rsid w:val="323388AC"/>
    <w:rsid w:val="353BA753"/>
    <w:rsid w:val="3560E59A"/>
    <w:rsid w:val="39080073"/>
    <w:rsid w:val="3993A461"/>
    <w:rsid w:val="3B28A8F7"/>
    <w:rsid w:val="3BCBD36B"/>
    <w:rsid w:val="44068458"/>
    <w:rsid w:val="450CDA99"/>
    <w:rsid w:val="458C8FBB"/>
    <w:rsid w:val="45F5D997"/>
    <w:rsid w:val="464A8A84"/>
    <w:rsid w:val="46DF4FBB"/>
    <w:rsid w:val="46EC6808"/>
    <w:rsid w:val="486B7C0F"/>
    <w:rsid w:val="4977613E"/>
    <w:rsid w:val="4B05B4F2"/>
    <w:rsid w:val="4CD0CAD4"/>
    <w:rsid w:val="4E063601"/>
    <w:rsid w:val="4FCE0078"/>
    <w:rsid w:val="51165FA4"/>
    <w:rsid w:val="524ADB53"/>
    <w:rsid w:val="541FFB3E"/>
    <w:rsid w:val="5497A724"/>
    <w:rsid w:val="54FA6828"/>
    <w:rsid w:val="5581E06B"/>
    <w:rsid w:val="5722367E"/>
    <w:rsid w:val="5F4D9683"/>
    <w:rsid w:val="5F669C9C"/>
    <w:rsid w:val="5F785768"/>
    <w:rsid w:val="5F97B3DF"/>
    <w:rsid w:val="5FE931B9"/>
    <w:rsid w:val="60F9DF95"/>
    <w:rsid w:val="629E2DD5"/>
    <w:rsid w:val="638FCCDC"/>
    <w:rsid w:val="67BA5D7F"/>
    <w:rsid w:val="67D39138"/>
    <w:rsid w:val="6A5FF79E"/>
    <w:rsid w:val="6BF72F7E"/>
    <w:rsid w:val="6CA695A2"/>
    <w:rsid w:val="6E9B644E"/>
    <w:rsid w:val="6EFF96ED"/>
    <w:rsid w:val="703AE079"/>
    <w:rsid w:val="71522607"/>
    <w:rsid w:val="747C96E2"/>
    <w:rsid w:val="7483CE13"/>
    <w:rsid w:val="79D8F34D"/>
    <w:rsid w:val="7A54D81C"/>
    <w:rsid w:val="7F4CE69B"/>
  </w:rsids>
  <w:docVars>
    <w:docVar w:name="__Grammarly_42___1" w:val="H4sIAAAAAAAEAKtWcslP9kxRslIyNDYyNDU1sbQ0sjQ1MDMztDRS0lEKTi0uzszPAykwqgUAx0BM3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233B474"/>
  <w15:docId w15:val="{20137AB9-0243-40B2-807A-FFFA4D66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43EC"/>
    <w:pPr>
      <w:widowControl w:val="0"/>
      <w:spacing w:after="20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WTDOM H2,aHeading 2"/>
    <w:basedOn w:val="Normal"/>
    <w:next w:val="Normal"/>
    <w:link w:val="Heading2Char"/>
    <w:uiPriority w:val="9"/>
    <w:qFormat/>
    <w:rsid w:val="0015440F"/>
    <w:pPr>
      <w:keepNext/>
      <w:keepLines/>
      <w:numPr>
        <w:ilvl w:val="1"/>
        <w:numId w:val="1"/>
      </w:numPr>
      <w:spacing w:before="200" w:after="0"/>
      <w:outlineLvl w:val="1"/>
    </w:pPr>
    <w:rPr>
      <w:rFonts w:ascii="Candara" w:hAnsi="Candara"/>
      <w:b/>
      <w:bCs/>
      <w:smallCaps/>
      <w:color w:val="1F497D"/>
      <w:sz w:val="28"/>
      <w:szCs w:val="26"/>
    </w:rPr>
  </w:style>
  <w:style w:type="paragraph" w:styleId="Heading3">
    <w:name w:val="heading 3"/>
    <w:aliases w:val="WTDOM H3,aHeading 3"/>
    <w:basedOn w:val="Normal"/>
    <w:next w:val="Normal"/>
    <w:link w:val="Heading3Char"/>
    <w:uiPriority w:val="9"/>
    <w:qFormat/>
    <w:rsid w:val="00C35F9F"/>
    <w:pPr>
      <w:keepNext/>
      <w:keepLines/>
      <w:numPr>
        <w:ilvl w:val="2"/>
        <w:numId w:val="1"/>
      </w:numPr>
      <w:spacing w:before="200" w:after="0"/>
      <w:outlineLvl w:val="2"/>
    </w:pPr>
    <w:rPr>
      <w:rFonts w:ascii="Candara" w:hAnsi="Candara"/>
      <w:b/>
      <w:bCs/>
      <w:smallCaps/>
      <w:color w:val="1F497D"/>
      <w:sz w:val="24"/>
      <w:szCs w:val="24"/>
    </w:rPr>
  </w:style>
  <w:style w:type="paragraph" w:styleId="Heading4">
    <w:name w:val="heading 4"/>
    <w:aliases w:val="WTDOM H4,aHeading 4"/>
    <w:basedOn w:val="Normal"/>
    <w:next w:val="Normal"/>
    <w:link w:val="Heading4Char"/>
    <w:autoRedefine/>
    <w:uiPriority w:val="9"/>
    <w:qFormat/>
    <w:rsid w:val="00F625C6"/>
    <w:pPr>
      <w:keepNext/>
      <w:keepLines/>
      <w:numPr>
        <w:ilvl w:val="3"/>
        <w:numId w:val="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WTDOM H2 Char,aHeading 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WTDOM H3 Char,aHeading 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WTDOM H4 Char,aHeading 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9473D0"/>
    <w:pPr>
      <w:spacing w:line="240" w:lineRule="auto"/>
    </w:pPr>
    <w:rPr>
      <w:b/>
      <w:bCs/>
      <w:color w:val="4F81BD"/>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aliases w:val="F1"/>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aliases w:val="F1 Char"/>
    <w:link w:val="FootnoteText"/>
    <w:uiPriority w:val="99"/>
    <w:locked/>
    <w:rsid w:val="001B0269"/>
    <w:rPr>
      <w:rFonts w:cs="Times New Roman"/>
      <w:sz w:val="20"/>
      <w:szCs w:val="20"/>
    </w:rPr>
  </w:style>
  <w:style w:type="character" w:styleId="FootnoteReference">
    <w:name w:val="footnote reference"/>
    <w:aliases w:val="*Footnote Reference,fr"/>
    <w:uiPriority w:val="99"/>
    <w:unhideWhenUsed/>
    <w:qFormat/>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96367C"/>
    <w:pPr>
      <w:tabs>
        <w:tab w:val="left" w:pos="450"/>
        <w:tab w:val="right" w:leader="dot" w:pos="10214"/>
      </w:tabs>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3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unhideWhenUsed/>
    <w:rsid w:val="00FB1916"/>
    <w:rPr>
      <w:rFonts w:cs="Times New Roman"/>
      <w:sz w:val="16"/>
      <w:szCs w:val="16"/>
    </w:rPr>
  </w:style>
  <w:style w:type="paragraph" w:styleId="CommentText">
    <w:name w:val="annotation text"/>
    <w:basedOn w:val="Normal"/>
    <w:link w:val="CommentTextChar"/>
    <w:uiPriority w:val="99"/>
    <w:unhideWhenUsed/>
    <w:qFormat/>
    <w:rsid w:val="00FB1916"/>
    <w:pPr>
      <w:spacing w:line="240" w:lineRule="auto"/>
    </w:pPr>
    <w:rPr>
      <w:sz w:val="20"/>
      <w:szCs w:val="20"/>
    </w:rPr>
  </w:style>
  <w:style w:type="character" w:customStyle="1" w:styleId="CommentTextChar">
    <w:name w:val="Comment Text Char"/>
    <w:link w:val="CommentText"/>
    <w:uiPriority w:val="99"/>
    <w:qFormat/>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aHeading1"/>
    <w:next w:val="Normal"/>
    <w:link w:val="DocumentStatusChar"/>
    <w:qFormat/>
    <w:rsid w:val="00EA2C99"/>
    <w:pPr>
      <w:numPr>
        <w:numId w:val="0"/>
      </w:numPr>
      <w:ind w:left="432" w:hanging="432"/>
    </w:pPr>
    <w:rPr>
      <w:bCs/>
      <w:color w:val="000000"/>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Bahnschrift SemiLight Condensed" w:eastAsia="Times New Roman" w:hAnsi="Bahnschrift SemiLight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Bahnschrift SemiLight Condensed" w:eastAsia="Times New Roman" w:hAnsi="Bahnschrift SemiLight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enter" w:pos="4320"/>
        <w:tab w:val="clear" w:pos="4680"/>
        <w:tab w:val="right" w:pos="8640"/>
        <w:tab w:val="clear" w:pos="936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enter" w:pos="4320"/>
        <w:tab w:val="clear" w:pos="4680"/>
        <w:tab w:val="right" w:pos="8640"/>
        <w:tab w:val="clear" w:pos="936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3"/>
      </w:numPr>
      <w:spacing w:after="120" w:line="240" w:lineRule="auto"/>
    </w:pPr>
    <w:rPr>
      <w:rFonts w:ascii="Arial" w:hAnsi="Arial"/>
      <w:sz w:val="20"/>
      <w:szCs w:val="20"/>
    </w:rPr>
  </w:style>
  <w:style w:type="paragraph" w:styleId="ListBullet3">
    <w:name w:val="List Bullet 3"/>
    <w:basedOn w:val="Normal"/>
    <w:uiPriority w:val="99"/>
    <w:rsid w:val="007F2EFC"/>
    <w:pPr>
      <w:numPr>
        <w:numId w:val="4"/>
      </w:numPr>
      <w:spacing w:after="120" w:line="240" w:lineRule="auto"/>
    </w:pPr>
    <w:rPr>
      <w:rFonts w:ascii="Arial" w:hAnsi="Arial"/>
      <w:sz w:val="20"/>
      <w:szCs w:val="20"/>
    </w:rPr>
  </w:style>
  <w:style w:type="paragraph" w:styleId="ListBullet4">
    <w:name w:val="List Bullet 4"/>
    <w:basedOn w:val="Normal"/>
    <w:uiPriority w:val="99"/>
    <w:rsid w:val="007F2EFC"/>
    <w:pPr>
      <w:numPr>
        <w:numId w:val="5"/>
      </w:numPr>
      <w:spacing w:after="120" w:line="240" w:lineRule="auto"/>
    </w:pPr>
    <w:rPr>
      <w:rFonts w:ascii="Arial" w:hAnsi="Arial"/>
      <w:sz w:val="20"/>
      <w:szCs w:val="20"/>
    </w:rPr>
  </w:style>
  <w:style w:type="paragraph" w:styleId="ListBullet5">
    <w:name w:val="List Bullet 5"/>
    <w:basedOn w:val="Normal"/>
    <w:uiPriority w:val="99"/>
    <w:rsid w:val="007F2EFC"/>
    <w:pPr>
      <w:numPr>
        <w:numId w:val="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7"/>
      </w:numPr>
      <w:spacing w:after="120" w:line="240" w:lineRule="auto"/>
    </w:pPr>
    <w:rPr>
      <w:rFonts w:ascii="Arial" w:hAnsi="Arial"/>
      <w:sz w:val="20"/>
      <w:szCs w:val="20"/>
    </w:rPr>
  </w:style>
  <w:style w:type="paragraph" w:styleId="ListNumber3">
    <w:name w:val="List Number 3"/>
    <w:basedOn w:val="Normal"/>
    <w:uiPriority w:val="99"/>
    <w:rsid w:val="007F2EFC"/>
    <w:pPr>
      <w:numPr>
        <w:numId w:val="8"/>
      </w:numPr>
      <w:spacing w:after="120" w:line="240" w:lineRule="auto"/>
    </w:pPr>
    <w:rPr>
      <w:rFonts w:ascii="Arial" w:hAnsi="Arial"/>
      <w:sz w:val="20"/>
      <w:szCs w:val="20"/>
    </w:rPr>
  </w:style>
  <w:style w:type="paragraph" w:styleId="ListNumber4">
    <w:name w:val="List Number 4"/>
    <w:basedOn w:val="Normal"/>
    <w:uiPriority w:val="99"/>
    <w:rsid w:val="007F2EFC"/>
    <w:pPr>
      <w:numPr>
        <w:numId w:val="9"/>
      </w:numPr>
      <w:spacing w:after="120" w:line="240" w:lineRule="auto"/>
    </w:pPr>
    <w:rPr>
      <w:rFonts w:ascii="Arial" w:hAnsi="Arial"/>
      <w:sz w:val="20"/>
      <w:szCs w:val="20"/>
    </w:rPr>
  </w:style>
  <w:style w:type="paragraph" w:styleId="ListNumber5">
    <w:name w:val="List Number 5"/>
    <w:basedOn w:val="Normal"/>
    <w:uiPriority w:val="99"/>
    <w:rsid w:val="007F2EFC"/>
    <w:pPr>
      <w:numPr>
        <w:numId w:val="10"/>
      </w:numPr>
      <w:spacing w:after="120" w:line="240" w:lineRule="auto"/>
    </w:pPr>
    <w:rPr>
      <w:rFonts w:ascii="Arial" w:hAnsi="Arial"/>
      <w:sz w:val="20"/>
      <w:szCs w:val="20"/>
    </w:rPr>
  </w:style>
  <w:style w:type="paragraph" w:styleId="Macro">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1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7E5DCB"/>
    <w:pPr>
      <w:numPr>
        <w:numId w:val="1"/>
      </w:numPr>
      <w:spacing w:before="240" w:after="240"/>
    </w:pPr>
    <w:rPr>
      <w:rFonts w:asciiTheme="minorHAnsi" w:hAnsiTheme="minorHAnsi"/>
    </w:rPr>
  </w:style>
  <w:style w:type="paragraph" w:customStyle="1" w:styleId="aAppendix">
    <w:name w:val="aAppendix"/>
    <w:basedOn w:val="ListParagraph"/>
    <w:link w:val="aAppendixChar"/>
    <w:qFormat/>
    <w:rsid w:val="00D66324"/>
    <w:pPr>
      <w:numPr>
        <w:numId w:val="12"/>
      </w:numPr>
    </w:pPr>
    <w:rPr>
      <w:rFonts w:ascii="Candara" w:hAnsi="Candara"/>
      <w:b/>
      <w:smallCaps/>
      <w:color w:val="1F497D"/>
      <w:sz w:val="32"/>
      <w:szCs w:val="32"/>
    </w:rPr>
  </w:style>
  <w:style w:type="character" w:customStyle="1" w:styleId="aHeading1Char">
    <w:name w:val="aHeading1 Char"/>
    <w:link w:val="aHeading1"/>
    <w:locked/>
    <w:rsid w:val="007E5DCB"/>
    <w:rPr>
      <w:rFonts w:asciiTheme="minorHAnsi" w:hAnsiTheme="minorHAnsi"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qFormat/>
    <w:rsid w:val="002849F7"/>
    <w:pPr>
      <w:numPr>
        <w:numId w:val="13"/>
      </w:numPr>
      <w:contextualSpacing/>
    </w:pPr>
    <w:rPr>
      <w:rFonts w:eastAsia="SimSun"/>
    </w:rPr>
  </w:style>
  <w:style w:type="paragraph" w:customStyle="1" w:styleId="BeforeBulletedList">
    <w:name w:val="Before Bulleted List"/>
    <w:basedOn w:val="Normal"/>
    <w:next w:val="Normal"/>
    <w:qFormat/>
    <w:rsid w:val="009A43EC"/>
    <w:pPr>
      <w:contextualSpacing/>
    </w:pPr>
    <w:rPr>
      <w:rFonts w:eastAsia="SimSun"/>
    </w:rPr>
  </w:style>
  <w:style w:type="paragraph" w:customStyle="1" w:styleId="Bulleted2List">
    <w:name w:val="Bulleted 2 List"/>
    <w:basedOn w:val="BulletedList"/>
    <w:qFormat/>
    <w:rsid w:val="002849F7"/>
    <w:pPr>
      <w:numPr>
        <w:ilvl w:val="1"/>
      </w:numPr>
      <w:tabs>
        <w:tab w:val="num" w:pos="360"/>
      </w:tabs>
      <w:ind w:left="1080"/>
    </w:pPr>
  </w:style>
  <w:style w:type="character" w:customStyle="1" w:styleId="BulletedListChar">
    <w:name w:val="Bulleted List Char"/>
    <w:link w:val="BulletedList"/>
    <w:rsid w:val="002849F7"/>
    <w:rPr>
      <w:rFonts w:eastAsia="SimSun" w:cs="Times New Roman"/>
      <w:sz w:val="22"/>
      <w:szCs w:val="22"/>
    </w:rPr>
  </w:style>
  <w:style w:type="paragraph" w:customStyle="1" w:styleId="C1-CtrBoldHd">
    <w:name w:val="C1-Ctr BoldHd"/>
    <w:uiPriority w:val="99"/>
    <w:rsid w:val="00FB3A72"/>
    <w:pPr>
      <w:keepNext/>
      <w:spacing w:after="720" w:line="240" w:lineRule="atLeast"/>
      <w:jc w:val="center"/>
    </w:pPr>
    <w:rPr>
      <w:rFonts w:ascii="Times New Roman" w:hAnsi="Times New Roman" w:cs="Times New Roman"/>
      <w:b/>
      <w:caps/>
      <w:sz w:val="22"/>
    </w:rPr>
  </w:style>
  <w:style w:type="paragraph" w:customStyle="1" w:styleId="tableheader">
    <w:name w:val="table header"/>
    <w:basedOn w:val="DocumentStatus"/>
    <w:link w:val="tableheaderChar"/>
    <w:qFormat/>
    <w:rsid w:val="00EA2C99"/>
  </w:style>
  <w:style w:type="character" w:customStyle="1" w:styleId="DocumentStatusChar">
    <w:name w:val="Document Status Char"/>
    <w:basedOn w:val="aHeading1Char"/>
    <w:link w:val="DocumentStatus"/>
    <w:rsid w:val="00EA2C99"/>
    <w:rPr>
      <w:rFonts w:asciiTheme="minorHAnsi" w:hAnsiTheme="minorHAnsi" w:cs="Times New Roman"/>
      <w:b/>
      <w:bCs/>
      <w:smallCaps/>
      <w:color w:val="000000"/>
      <w:sz w:val="32"/>
      <w:szCs w:val="32"/>
    </w:rPr>
  </w:style>
  <w:style w:type="character" w:customStyle="1" w:styleId="tableheaderChar">
    <w:name w:val="table header Char"/>
    <w:basedOn w:val="DocumentStatusChar"/>
    <w:link w:val="tableheader"/>
    <w:rsid w:val="00EA2C99"/>
    <w:rPr>
      <w:rFonts w:asciiTheme="minorHAnsi" w:hAnsiTheme="minorHAnsi" w:cs="Times New Roman"/>
      <w:b/>
      <w:bCs/>
      <w:smallCaps/>
      <w:color w:val="000000"/>
      <w:sz w:val="32"/>
      <w:szCs w:val="32"/>
    </w:rPr>
  </w:style>
  <w:style w:type="paragraph" w:customStyle="1" w:styleId="P1-StandPara">
    <w:name w:val="P1-Stand Para"/>
    <w:uiPriority w:val="99"/>
    <w:rsid w:val="0080136A"/>
    <w:pPr>
      <w:spacing w:line="360" w:lineRule="atLeast"/>
      <w:ind w:firstLine="1152"/>
      <w:jc w:val="both"/>
    </w:pPr>
    <w:rPr>
      <w:rFonts w:ascii="Times New Roman" w:hAnsi="Times New Roman" w:cs="Times New Roman"/>
      <w:sz w:val="22"/>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396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D6BE7E366B7A458A6569965782F749" ma:contentTypeVersion="16" ma:contentTypeDescription="Create a new document." ma:contentTypeScope="" ma:versionID="153bc0cbafb8812ea2209d6eb2a814ea">
  <xsd:schema xmlns:xsd="http://www.w3.org/2001/XMLSchema" xmlns:xs="http://www.w3.org/2001/XMLSchema" xmlns:p="http://schemas.microsoft.com/office/2006/metadata/properties" xmlns:ns2="e607c570-f7fa-4f8b-b3d5-e892678e2cea" xmlns:ns3="d0e0dcf0-b502-4c3c-ae61-95e0346bcd21" targetNamespace="http://schemas.microsoft.com/office/2006/metadata/properties" ma:root="true" ma:fieldsID="74144047f538a7211e8109946d84781b" ns2:_="" ns3:_="">
    <xsd:import namespace="e607c570-f7fa-4f8b-b3d5-e892678e2cea"/>
    <xsd:import namespace="d0e0dcf0-b502-4c3c-ae61-95e0346bcd2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Order0"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7c570-f7fa-4f8b-b3d5-e892678e2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Order0" ma:index="20" nillable="true" ma:displayName="Order" ma:format="Dropdown" ma:indexed="true" ma:internalName="Order0" ma:percentage="FALSE">
      <xsd:simpleType>
        <xsd:restriction base="dms:Number"/>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e0dcf0-b502-4c3c-ae61-95e0346bcd2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b10a2eb-f66a-4233-9110-01707da07645}" ma:internalName="TaxCatchAll" ma:showField="CatchAllData" ma:web="d0e0dcf0-b502-4c3c-ae61-95e0346bcd21">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TaxCatchAll xmlns="d0e0dcf0-b502-4c3c-ae61-95e0346bcd21" xsi:nil="true"/>
    <lcf76f155ced4ddcb4097134ff3c332f xmlns="e607c570-f7fa-4f8b-b3d5-e892678e2cea">
      <Terms xmlns="http://schemas.microsoft.com/office/infopath/2007/PartnerControls"/>
    </lcf76f155ced4ddcb4097134ff3c332f>
    <Order0 xmlns="e607c570-f7fa-4f8b-b3d5-e892678e2cea" xsi:nil="true"/>
  </documentManagement>
</p:properties>
</file>

<file path=customXml/itemProps1.xml><?xml version="1.0" encoding="utf-8"?>
<ds:datastoreItem xmlns:ds="http://schemas.openxmlformats.org/officeDocument/2006/customXml" ds:itemID="{0779EB89-3B4B-466A-9E9F-EDDEE8AA6CFC}">
  <ds:schemaRefs>
    <ds:schemaRef ds:uri="http://schemas.openxmlformats.org/officeDocument/2006/bibliography"/>
  </ds:schemaRefs>
</ds:datastoreItem>
</file>

<file path=customXml/itemProps2.xml><?xml version="1.0" encoding="utf-8"?>
<ds:datastoreItem xmlns:ds="http://schemas.openxmlformats.org/officeDocument/2006/customXml" ds:itemID="{FCD040B4-C90C-41B0-A10F-DA471B081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7c570-f7fa-4f8b-b3d5-e892678e2cea"/>
    <ds:schemaRef ds:uri="d0e0dcf0-b502-4c3c-ae61-95e0346bc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41FA06-62EF-45B8-A213-11D469A50D42}">
  <ds:schemaRefs>
    <ds:schemaRef ds:uri="http://schemas.microsoft.com/sharepoint/v3/contenttype/forms"/>
  </ds:schemaRefs>
</ds:datastoreItem>
</file>

<file path=customXml/itemProps4.xml><?xml version="1.0" encoding="utf-8"?>
<ds:datastoreItem xmlns:ds="http://schemas.openxmlformats.org/officeDocument/2006/customXml" ds:itemID="{C4352F00-0684-4E92-B863-D3F43D711BC2}">
  <ds:schemaRefs>
    <ds:schemaRef ds:uri="http://schemas.openxmlformats.org/officeDocument/2006/bibliography"/>
  </ds:schemaRefs>
</ds:datastoreItem>
</file>

<file path=customXml/itemProps5.xml><?xml version="1.0" encoding="utf-8"?>
<ds:datastoreItem xmlns:ds="http://schemas.openxmlformats.org/officeDocument/2006/customXml" ds:itemID="{6FC3FC7B-A224-41F8-B825-CB70F482D1CE}">
  <ds:schemaRefs>
    <ds:schemaRef ds:uri="http://schemas.microsoft.com/office/2006/metadata/properties"/>
    <ds:schemaRef ds:uri="d0e0dcf0-b502-4c3c-ae61-95e0346bcd21"/>
    <ds:schemaRef ds:uri="e607c570-f7fa-4f8b-b3d5-e892678e2cea"/>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2734</Words>
  <Characters>15586</Characters>
  <Application>Microsoft Office Word</Application>
  <DocSecurity>0</DocSecurity>
  <Lines>129</Lines>
  <Paragraphs>36</Paragraphs>
  <ScaleCrop>false</ScaleCrop>
  <Manager>Virginia Davis</Manager>
  <Company>Department of Education</Company>
  <LinksUpToDate>false</LinksUpToDate>
  <CharactersWithSpaces>18284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TabletStudyUsability_Vol1_9-10-13</dc:title>
  <dc:subject>Operational Analysis</dc:subject>
  <dc:creator>Fulcrum IT</dc:creator>
  <cp:lastModifiedBy>Wan, Yinmei</cp:lastModifiedBy>
  <cp:revision>6</cp:revision>
  <cp:lastPrinted>2013-11-19T20:56:00Z</cp:lastPrinted>
  <dcterms:created xsi:type="dcterms:W3CDTF">2024-02-15T20:22:00Z</dcterms:created>
  <dcterms:modified xsi:type="dcterms:W3CDTF">2024-02-15T20:28:00Z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0x010100B5D6BE7E366B7A458A6569965782F749</vt:lpwstr>
  </property>
  <property fmtid="{D5CDD505-2E9C-101B-9397-08002B2CF9AE}" pid="3" name="MediaServiceImageTags">
    <vt:lpwstr/>
  </property>
  <property fmtid="{D5CDD505-2E9C-101B-9397-08002B2CF9AE}" pid="4" name="_NewReviewCycle">
    <vt:lpwstr/>
  </property>
</Properties>
</file>