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3E4D" w14:paraId="2580B818" w14:textId="2AAB6479">
      <w:pPr>
        <w:rPr>
          <w:b/>
          <w:bCs/>
        </w:rPr>
      </w:pPr>
      <w:r w:rsidRPr="00460971">
        <w:rPr>
          <w:b/>
          <w:bCs/>
        </w:rPr>
        <w:t>Justification for Non-Substantive Change</w:t>
      </w:r>
      <w:r>
        <w:rPr>
          <w:b/>
          <w:bCs/>
        </w:rPr>
        <w:t xml:space="preserve"> to FERC-516</w:t>
      </w:r>
    </w:p>
    <w:p w:rsidR="00C13B02" w:rsidRPr="00C13B02" w14:paraId="4D8E57AB" w14:textId="7A6A9045">
      <w:r>
        <w:t>The Federal Energy Regulatory Commission</w:t>
      </w:r>
      <w:r w:rsidR="00A066A3">
        <w:t xml:space="preserve"> (FERC)</w:t>
      </w:r>
      <w:r>
        <w:t xml:space="preserve"> is submitting a non-substantive change to </w:t>
      </w:r>
      <w:r w:rsidR="00181ACE">
        <w:t>the FERC-516 information collection</w:t>
      </w:r>
      <w:r w:rsidR="00FB77A3">
        <w:t xml:space="preserve"> to </w:t>
      </w:r>
      <w:r w:rsidR="00FB77A3">
        <w:t>rollover</w:t>
      </w:r>
      <w:r w:rsidR="00FB77A3">
        <w:t xml:space="preserve"> the burden from a </w:t>
      </w:r>
      <w:r>
        <w:t xml:space="preserve">related </w:t>
      </w:r>
      <w:r w:rsidR="00FB77A3">
        <w:t>information collection</w:t>
      </w:r>
      <w:r w:rsidR="00FB1BEC">
        <w:t>, the FERC-</w:t>
      </w:r>
      <w:r>
        <w:t>732</w:t>
      </w:r>
      <w:r w:rsidR="00FB1BEC">
        <w:t>. The FERC-</w:t>
      </w:r>
      <w:r>
        <w:t>732</w:t>
      </w:r>
      <w:r w:rsidR="00FB1BEC">
        <w:t xml:space="preserve"> </w:t>
      </w:r>
      <w:r>
        <w:t>has been an</w:t>
      </w:r>
      <w:r w:rsidR="00C3212D">
        <w:t xml:space="preserve"> approved</w:t>
      </w:r>
      <w:r w:rsidR="00FB1BEC">
        <w:t xml:space="preserve"> as </w:t>
      </w:r>
      <w:r w:rsidR="00763441">
        <w:t>information collection</w:t>
      </w:r>
      <w:r w:rsidR="00775748">
        <w:t xml:space="preserve"> number</w:t>
      </w:r>
      <w:r w:rsidR="00763441">
        <w:t xml:space="preserve"> </w:t>
      </w:r>
      <w:r>
        <w:t xml:space="preserve">since OMB approved the collection on January 24, 2007.  Upon Commission staff review, the Commission has determined that the FERC-732: </w:t>
      </w:r>
      <w:r w:rsidRPr="00C13B02">
        <w:rPr>
          <w:i/>
          <w:iCs/>
        </w:rPr>
        <w:t>Electric Rate Schedules and Tariffs: Long-Term Firm Transmission Rights in Organized Electricity Markets</w:t>
      </w:r>
      <w:r>
        <w:rPr>
          <w:i/>
          <w:iCs/>
        </w:rPr>
        <w:t xml:space="preserve"> </w:t>
      </w:r>
      <w:r>
        <w:t xml:space="preserve">belongs under the FERC-516 that encapsulates electric tariff filings.  </w:t>
      </w:r>
    </w:p>
    <w:p w:rsidR="00C13B02" w14:paraId="7FA1B54C" w14:textId="23EDE0C9">
      <w:r>
        <w:t>The FERC-</w:t>
      </w:r>
      <w:r>
        <w:t>732</w:t>
      </w:r>
      <w:r>
        <w:t xml:space="preserve"> contains the total burden of</w:t>
      </w:r>
      <w:r>
        <w:t xml:space="preserve"> 1</w:t>
      </w:r>
      <w:r>
        <w:t xml:space="preserve"> response and </w:t>
      </w:r>
      <w:r>
        <w:t>1,180</w:t>
      </w:r>
      <w:r w:rsidR="005E6A96">
        <w:t xml:space="preserve"> hours which represents </w:t>
      </w:r>
      <w:r>
        <w:t xml:space="preserve">a </w:t>
      </w:r>
      <w:r w:rsidRPr="00D77CC0">
        <w:rPr>
          <w:u w:val="single"/>
        </w:rPr>
        <w:t xml:space="preserve">placeholder </w:t>
      </w:r>
      <w:r>
        <w:t xml:space="preserve">burden </w:t>
      </w:r>
      <w:r w:rsidR="00564D1C">
        <w:t>for</w:t>
      </w:r>
      <w:r w:rsidRPr="00C13B02">
        <w:t xml:space="preserve"> Regional Transmission Organizations (RTOs), Independent Service Operators (ISOs), independent transmission providers, or other independent transmission organizations to make available long-term firm transmission rights to load-serving entities (LSEs)</w:t>
      </w:r>
      <w:r w:rsidR="005E6A96">
        <w:t xml:space="preserve">. </w:t>
      </w:r>
      <w:r>
        <w:t>The requirement has been met by the current</w:t>
      </w:r>
      <w:r w:rsidR="00564D1C">
        <w:t xml:space="preserve"> jurisdictional entities, but the Commission requires all transmission organizations that are approved after January 29, </w:t>
      </w:r>
      <w:r w:rsidR="00564D1C">
        <w:t>2007</w:t>
      </w:r>
      <w:r w:rsidR="00564D1C">
        <w:t xml:space="preserve"> to be in </w:t>
      </w:r>
      <w:r w:rsidR="00564D1C">
        <w:t>compliant</w:t>
      </w:r>
      <w:r w:rsidR="00564D1C">
        <w:t xml:space="preserve"> with the requirements in 18 CFR 42. </w:t>
      </w:r>
    </w:p>
    <w:p w:rsidR="00197900" w14:paraId="40BF0337" w14:textId="027586C5">
      <w:r>
        <w:t xml:space="preserve">After rolling this additional burden into the </w:t>
      </w:r>
      <w:r w:rsidR="00341F28">
        <w:t>FERC-516 information collection</w:t>
      </w:r>
      <w:r w:rsidR="003D455E">
        <w:t>, the total burden for the collection is 8,10</w:t>
      </w:r>
      <w:r w:rsidR="00564D1C">
        <w:t>4</w:t>
      </w:r>
      <w:r w:rsidR="003D455E">
        <w:t xml:space="preserve"> responses and </w:t>
      </w:r>
      <w:r w:rsidRPr="00564D1C" w:rsidR="00564D1C">
        <w:t>556,341</w:t>
      </w:r>
      <w:r w:rsidR="00564D1C">
        <w:t xml:space="preserve"> </w:t>
      </w:r>
      <w:r w:rsidR="003D455E">
        <w:t xml:space="preserve">hours. </w:t>
      </w:r>
    </w:p>
    <w:p w:rsidR="003D455E" w:rsidRPr="00460971" w14:paraId="0B08AE61" w14:textId="77777777"/>
    <w:p w:rsidR="00460971" w:rsidRPr="00460971" w14:paraId="12AD7D72" w14:textId="77777777">
      <w:pPr>
        <w:rPr>
          <w:b/>
          <w:bCs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6DD" w14:paraId="69FCD4AC" w14:textId="7FCB5924">
    <w:pPr>
      <w:pStyle w:val="Header"/>
    </w:pPr>
    <w:r>
      <w:t>August 7,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71"/>
    <w:rsid w:val="001002D9"/>
    <w:rsid w:val="00181ACE"/>
    <w:rsid w:val="00197900"/>
    <w:rsid w:val="002245A2"/>
    <w:rsid w:val="00283E4D"/>
    <w:rsid w:val="002D2AAD"/>
    <w:rsid w:val="00341F28"/>
    <w:rsid w:val="003D455E"/>
    <w:rsid w:val="003D7746"/>
    <w:rsid w:val="00460971"/>
    <w:rsid w:val="00564D1C"/>
    <w:rsid w:val="005A47D7"/>
    <w:rsid w:val="005E6A96"/>
    <w:rsid w:val="00626ABB"/>
    <w:rsid w:val="0063571F"/>
    <w:rsid w:val="006F552F"/>
    <w:rsid w:val="00740A66"/>
    <w:rsid w:val="00763441"/>
    <w:rsid w:val="00775748"/>
    <w:rsid w:val="0078740F"/>
    <w:rsid w:val="008006A4"/>
    <w:rsid w:val="00834FF6"/>
    <w:rsid w:val="00A066A3"/>
    <w:rsid w:val="00A377F7"/>
    <w:rsid w:val="00AE06DD"/>
    <w:rsid w:val="00BD277A"/>
    <w:rsid w:val="00C13B02"/>
    <w:rsid w:val="00C3212D"/>
    <w:rsid w:val="00CE407A"/>
    <w:rsid w:val="00D142CF"/>
    <w:rsid w:val="00D77CC0"/>
    <w:rsid w:val="00E047A5"/>
    <w:rsid w:val="00FB1BEC"/>
    <w:rsid w:val="00FB77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6F09F5"/>
  <w15:chartTrackingRefBased/>
  <w15:docId w15:val="{AD0E1D86-4B9D-4F94-B824-1AE0E3C1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6DD"/>
  </w:style>
  <w:style w:type="paragraph" w:styleId="Footer">
    <w:name w:val="footer"/>
    <w:basedOn w:val="Normal"/>
    <w:link w:val="FooterChar"/>
    <w:uiPriority w:val="99"/>
    <w:unhideWhenUsed/>
    <w:rsid w:val="00AE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Kozler</dc:creator>
  <cp:lastModifiedBy>Christopher Kozler</cp:lastModifiedBy>
  <cp:revision>5</cp:revision>
  <dcterms:created xsi:type="dcterms:W3CDTF">2025-08-07T17:33:00Z</dcterms:created>
  <dcterms:modified xsi:type="dcterms:W3CDTF">2025-08-08T17:28:00Z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4d06a-0e85-4d57-b1e0-ba34b1abc708_ActionId">
    <vt:lpwstr>eea947b4-f37d-4871-986e-582ce947e563</vt:lpwstr>
  </property>
  <property fmtid="{D5CDD505-2E9C-101B-9397-08002B2CF9AE}" pid="3" name="MSIP_Label_bd24d06a-0e85-4d57-b1e0-ba34b1abc708_ContentBits">
    <vt:lpwstr>0</vt:lpwstr>
  </property>
  <property fmtid="{D5CDD505-2E9C-101B-9397-08002B2CF9AE}" pid="4" name="MSIP_Label_bd24d06a-0e85-4d57-b1e0-ba34b1abc708_Enabled">
    <vt:lpwstr>true</vt:lpwstr>
  </property>
  <property fmtid="{D5CDD505-2E9C-101B-9397-08002B2CF9AE}" pid="5" name="MSIP_Label_bd24d06a-0e85-4d57-b1e0-ba34b1abc708_Method">
    <vt:lpwstr>Privileged</vt:lpwstr>
  </property>
  <property fmtid="{D5CDD505-2E9C-101B-9397-08002B2CF9AE}" pid="6" name="MSIP_Label_bd24d06a-0e85-4d57-b1e0-ba34b1abc708_Name">
    <vt:lpwstr>bd24d06a-0e85-4d57-b1e0-ba34b1abc708</vt:lpwstr>
  </property>
  <property fmtid="{D5CDD505-2E9C-101B-9397-08002B2CF9AE}" pid="7" name="MSIP_Label_bd24d06a-0e85-4d57-b1e0-ba34b1abc708_SetDate">
    <vt:lpwstr>2025-02-13T14:49:17Z</vt:lpwstr>
  </property>
  <property fmtid="{D5CDD505-2E9C-101B-9397-08002B2CF9AE}" pid="8" name="MSIP_Label_bd24d06a-0e85-4d57-b1e0-ba34b1abc708_SiteId">
    <vt:lpwstr>19caa9e9-04ff-43fa-885f-d77fac387903</vt:lpwstr>
  </property>
</Properties>
</file>