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EB697F" w:rsidP="00EB697F" w14:paraId="292F21F5" w14:textId="38B261A1">
      <w:pPr>
        <w:shd w:val="clear" w:color="auto" w:fill="FFFFFF"/>
        <w:spacing w:after="0" w:line="360" w:lineRule="auto"/>
        <w:jc w:val="center"/>
        <w:rPr>
          <w:rFonts w:ascii="Times New Roman" w:eastAsia="Times New Roman" w:hAnsi="Times New Roman" w:cs="Times New Roman"/>
          <w:color w:val="555555"/>
          <w:sz w:val="24"/>
          <w:szCs w:val="24"/>
        </w:rPr>
      </w:pPr>
      <w:r>
        <w:rPr>
          <w:rFonts w:ascii="Times New Roman" w:eastAsia="Times New Roman" w:hAnsi="Times New Roman" w:cs="Times New Roman"/>
          <w:b/>
          <w:bCs/>
          <w:color w:val="555555"/>
          <w:sz w:val="24"/>
          <w:szCs w:val="24"/>
        </w:rPr>
        <w:t xml:space="preserve">  </w:t>
      </w:r>
      <w:r w:rsidRPr="00EB697F">
        <w:rPr>
          <w:rFonts w:ascii="Times New Roman" w:eastAsia="Times New Roman" w:hAnsi="Times New Roman" w:cs="Times New Roman"/>
          <w:b/>
          <w:bCs/>
          <w:color w:val="555555"/>
          <w:sz w:val="24"/>
          <w:szCs w:val="24"/>
        </w:rPr>
        <w:t>Supporting Statement A</w:t>
      </w:r>
    </w:p>
    <w:p w:rsidR="00767883" w:rsidP="00EB697F" w14:paraId="77CA8401" w14:textId="3A362A15">
      <w:pPr>
        <w:shd w:val="clear" w:color="auto" w:fill="FFFFFF"/>
        <w:spacing w:after="0" w:line="360" w:lineRule="auto"/>
        <w:jc w:val="center"/>
        <w:rPr>
          <w:rFonts w:ascii="Times New Roman" w:eastAsia="Times New Roman" w:hAnsi="Times New Roman" w:cs="Times New Roman"/>
          <w:b/>
          <w:bCs/>
          <w:color w:val="555555"/>
          <w:sz w:val="24"/>
          <w:szCs w:val="24"/>
        </w:rPr>
      </w:pPr>
      <w:bookmarkStart w:id="0" w:name="_Hlk190946229"/>
      <w:r>
        <w:rPr>
          <w:rFonts w:ascii="Times New Roman" w:eastAsia="Times New Roman" w:hAnsi="Times New Roman" w:cs="Times New Roman"/>
          <w:b/>
          <w:bCs/>
          <w:color w:val="555555"/>
          <w:sz w:val="24"/>
          <w:szCs w:val="24"/>
        </w:rPr>
        <w:t xml:space="preserve">Federal Aviation Administration </w:t>
      </w:r>
    </w:p>
    <w:p w:rsidR="00EB697F" w:rsidP="00EB697F" w14:paraId="532284BC" w14:textId="44A13712">
      <w:pPr>
        <w:shd w:val="clear" w:color="auto" w:fill="FFFFFF"/>
        <w:spacing w:after="0" w:line="360" w:lineRule="auto"/>
        <w:jc w:val="center"/>
        <w:rPr>
          <w:rFonts w:ascii="Times New Roman" w:eastAsia="Times New Roman" w:hAnsi="Times New Roman" w:cs="Times New Roman"/>
          <w:b/>
          <w:bCs/>
          <w:color w:val="555555"/>
          <w:sz w:val="24"/>
          <w:szCs w:val="24"/>
        </w:rPr>
      </w:pPr>
      <w:r w:rsidRPr="00EB697F">
        <w:rPr>
          <w:rFonts w:ascii="Times New Roman" w:eastAsia="Times New Roman" w:hAnsi="Times New Roman" w:cs="Times New Roman"/>
          <w:b/>
          <w:bCs/>
          <w:color w:val="555555"/>
          <w:sz w:val="24"/>
          <w:szCs w:val="24"/>
        </w:rPr>
        <w:t xml:space="preserve">Information Collection to provide </w:t>
      </w:r>
      <w:r w:rsidRPr="00EB697F">
        <w:rPr>
          <w:rFonts w:ascii="Times New Roman" w:eastAsia="Times New Roman" w:hAnsi="Times New Roman" w:cs="Times New Roman"/>
          <w:b/>
          <w:bCs/>
          <w:color w:val="555555"/>
          <w:sz w:val="24"/>
          <w:szCs w:val="24"/>
        </w:rPr>
        <w:t>for the amount of</w:t>
      </w:r>
      <w:r w:rsidRPr="00EB697F">
        <w:rPr>
          <w:rFonts w:ascii="Times New Roman" w:eastAsia="Times New Roman" w:hAnsi="Times New Roman" w:cs="Times New Roman"/>
          <w:b/>
          <w:bCs/>
          <w:color w:val="555555"/>
          <w:sz w:val="24"/>
          <w:szCs w:val="24"/>
        </w:rPr>
        <w:t xml:space="preserve"> Aqueous Film Forming Foam (AFFF) located at Part 139 airports</w:t>
      </w:r>
      <w:bookmarkEnd w:id="0"/>
      <w:r w:rsidRPr="00EB697F">
        <w:rPr>
          <w:rFonts w:ascii="Times New Roman" w:eastAsia="Times New Roman" w:hAnsi="Times New Roman" w:cs="Times New Roman"/>
          <w:b/>
          <w:bCs/>
          <w:color w:val="555555"/>
          <w:sz w:val="24"/>
          <w:szCs w:val="24"/>
        </w:rPr>
        <w:t xml:space="preserve">.  </w:t>
      </w:r>
    </w:p>
    <w:p w:rsidR="00C64707" w:rsidRPr="00EB697F" w:rsidP="0071767F" w14:paraId="5441074A" w14:textId="53F5F7ED">
      <w:pPr>
        <w:shd w:val="clear" w:color="auto" w:fill="FFFFFF"/>
        <w:spacing w:after="0" w:line="360" w:lineRule="auto"/>
        <w:jc w:val="center"/>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 xml:space="preserve">OMB </w:t>
      </w:r>
      <w:r w:rsidR="0071767F">
        <w:rPr>
          <w:rFonts w:ascii="Times New Roman" w:eastAsia="Times New Roman" w:hAnsi="Times New Roman" w:cs="Times New Roman"/>
          <w:b/>
          <w:bCs/>
          <w:color w:val="555555"/>
          <w:sz w:val="24"/>
          <w:szCs w:val="24"/>
        </w:rPr>
        <w:t>2120-XXX</w:t>
      </w:r>
    </w:p>
    <w:p w:rsidR="00C64707" w:rsidRPr="00EB697F" w:rsidP="00EB697F" w14:paraId="5DC1896F"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 Explain the circumstances that make the collection of information necessary. Identify any legal or administrative requirements that necessitate the collection.</w:t>
      </w:r>
    </w:p>
    <w:p w:rsidR="00B635EF" w:rsidRPr="00EB697F" w:rsidP="00EB697F" w14:paraId="6AB55088" w14:textId="77777777">
      <w:pPr>
        <w:autoSpaceDE w:val="0"/>
        <w:autoSpaceDN w:val="0"/>
        <w:adjustRightInd w:val="0"/>
        <w:spacing w:line="360" w:lineRule="auto"/>
        <w:ind w:firstLine="720"/>
        <w:rPr>
          <w:rFonts w:ascii="Times New Roman" w:hAnsi="Times New Roman" w:cs="Times New Roman"/>
        </w:rPr>
      </w:pPr>
      <w:r w:rsidRPr="00EB697F">
        <w:rPr>
          <w:rFonts w:ascii="Times New Roman" w:hAnsi="Times New Roman" w:cs="Times New Roman"/>
        </w:rPr>
        <w:t>The FAA Reauthorization Act of 2024, Sec. 762 requires the FAA to provide a progress report on the national transition plan related to a fluorine free firefighting foam, every 180 days on the transition from fluorine-free firefighting foam until transition is complete.</w:t>
      </w:r>
    </w:p>
    <w:p w:rsidR="00B635EF" w:rsidRPr="00EB697F" w:rsidP="00EB697F" w14:paraId="48DF556F" w14:textId="0A1CC2E5">
      <w:pPr>
        <w:pStyle w:val="BodyTextIndent"/>
        <w:spacing w:line="360" w:lineRule="auto"/>
        <w:ind w:left="0" w:firstLine="720"/>
        <w:rPr>
          <w:rFonts w:ascii="Times New Roman" w:hAnsi="Times New Roman"/>
          <w:b w:val="0"/>
          <w:sz w:val="22"/>
          <w:szCs w:val="22"/>
        </w:rPr>
      </w:pPr>
      <w:r w:rsidRPr="00EB697F">
        <w:rPr>
          <w:rFonts w:ascii="Times New Roman" w:hAnsi="Times New Roman"/>
          <w:b w:val="0"/>
          <w:sz w:val="22"/>
          <w:szCs w:val="22"/>
        </w:rPr>
        <w:t xml:space="preserve">This Act requires that the FAA provide progress reports on the status of Part 139 airports transition to fluorine-free firefighting foam no later than 180 days after the date of enactment of this Act, and every 180 days thereafter until the progress report termination date.   These progress reports on the development and implementation of a national transition plan related to a fluorine-free firefighting foam that meets the performance standards referenced in Chapter 3 – </w:t>
      </w:r>
      <w:r w:rsidRPr="00EB697F">
        <w:rPr>
          <w:rFonts w:ascii="Times New Roman" w:hAnsi="Times New Roman"/>
          <w:b w:val="0"/>
          <w:i/>
          <w:iCs/>
          <w:sz w:val="22"/>
          <w:szCs w:val="22"/>
        </w:rPr>
        <w:t>Agent Compatibility, Substitutions, and Performance Requirements</w:t>
      </w:r>
      <w:r w:rsidRPr="00EB697F">
        <w:rPr>
          <w:rFonts w:ascii="Times New Roman" w:hAnsi="Times New Roman"/>
          <w:b w:val="0"/>
          <w:sz w:val="22"/>
          <w:szCs w:val="22"/>
        </w:rPr>
        <w:t xml:space="preserve"> of Advisory Circular 150/5210.6E – </w:t>
      </w:r>
      <w:r w:rsidRPr="00EB697F">
        <w:rPr>
          <w:rFonts w:ascii="Times New Roman" w:hAnsi="Times New Roman"/>
          <w:b w:val="0"/>
          <w:i/>
          <w:iCs/>
          <w:sz w:val="22"/>
          <w:szCs w:val="22"/>
        </w:rPr>
        <w:t>Aircraft Fire Extinguishing Agents for Airports (AC 150/5210.62)</w:t>
      </w:r>
      <w:r w:rsidRPr="00EB697F">
        <w:rPr>
          <w:rFonts w:ascii="Times New Roman" w:hAnsi="Times New Roman"/>
          <w:b w:val="0"/>
          <w:sz w:val="22"/>
          <w:szCs w:val="22"/>
        </w:rPr>
        <w:t xml:space="preserve"> issued on November 27, 2023, shall be submitted to the appropriate committees of Congress.  These reports will also contain a comprehensive list of the amount of aqueous filmforming firefighting foam at each part 139 airport </w:t>
      </w:r>
      <w:r w:rsidR="007C0093">
        <w:rPr>
          <w:rFonts w:ascii="Times New Roman" w:hAnsi="Times New Roman"/>
          <w:b w:val="0"/>
          <w:sz w:val="22"/>
          <w:szCs w:val="22"/>
        </w:rPr>
        <w:t>h</w:t>
      </w:r>
      <w:r w:rsidRPr="00EB697F">
        <w:rPr>
          <w:rFonts w:ascii="Times New Roman" w:hAnsi="Times New Roman"/>
          <w:b w:val="0"/>
          <w:sz w:val="22"/>
          <w:szCs w:val="22"/>
        </w:rPr>
        <w:t>as of the date of the submission of the progress report, including the amount of such firefighting foam held in firefighting equipment and the number of gallons regularly kept in reserve at each such airports.  In order to provide congress an accurate accounting to AFFF, the FAA must contact all 518 airports to ascertain the amount at each airport.</w:t>
      </w:r>
    </w:p>
    <w:p w:rsidR="00C64707" w:rsidRPr="00EB697F" w:rsidP="00EB697F" w14:paraId="54A58352" w14:textId="6E4B0346">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6CABB442"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EB697F" w:rsidP="00EB697F" w14:paraId="122F2F28" w14:textId="4EC9929C">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hAnsi="Times New Roman" w:cs="Times New Roman"/>
          <w:sz w:val="24"/>
          <w:szCs w:val="24"/>
        </w:rPr>
        <w:t xml:space="preserve">The FAA will use the collected information to meet the requirements identified under the FAA Reauthorization Act of </w:t>
      </w:r>
      <w:r w:rsidRPr="00EB697F" w:rsidR="00B81DEF">
        <w:rPr>
          <w:rFonts w:ascii="Times New Roman" w:hAnsi="Times New Roman" w:cs="Times New Roman"/>
          <w:sz w:val="24"/>
          <w:szCs w:val="24"/>
        </w:rPr>
        <w:t xml:space="preserve">2024, </w:t>
      </w:r>
      <w:r w:rsidRPr="00EB697F" w:rsidR="00EB6330">
        <w:rPr>
          <w:rFonts w:ascii="Times New Roman" w:hAnsi="Times New Roman" w:cs="Times New Roman"/>
          <w:sz w:val="24"/>
          <w:szCs w:val="24"/>
        </w:rPr>
        <w:t>Sec. 762.</w:t>
      </w:r>
    </w:p>
    <w:p w:rsidR="001F0724" w:rsidRPr="00EB697F" w:rsidP="00EB697F" w14:paraId="6FBEFBF1"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Please address the following items specifically:</w:t>
      </w:r>
    </w:p>
    <w:p w:rsidR="001F0724" w:rsidRPr="00EB697F" w:rsidP="00EB697F" w14:paraId="0CD440C5" w14:textId="77777777">
      <w:pPr>
        <w:shd w:val="clear" w:color="auto" w:fill="FFFFFF"/>
        <w:spacing w:after="0" w:line="360" w:lineRule="auto"/>
        <w:rPr>
          <w:rFonts w:ascii="Times New Roman" w:eastAsia="Times New Roman" w:hAnsi="Times New Roman" w:cs="Times New Roman"/>
          <w:color w:val="555555"/>
          <w:sz w:val="24"/>
          <w:szCs w:val="24"/>
        </w:rPr>
      </w:pPr>
    </w:p>
    <w:p w:rsidR="001F0724" w:rsidRPr="00EB697F" w:rsidP="00EB697F" w14:paraId="45C56E8D" w14:textId="78E226C5">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Whether responding to the collection is mandatory, voluntary, or required to obtain or retain a benefit.   </w:t>
      </w:r>
    </w:p>
    <w:p w:rsidR="00EB6330" w:rsidRPr="00EB697F" w:rsidP="00EB697F" w14:paraId="36AF8075" w14:textId="5FF061FA">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Response is mandatory</w:t>
      </w:r>
    </w:p>
    <w:p w:rsidR="001F0724" w:rsidRPr="00EB697F" w:rsidP="00EB697F" w14:paraId="422EFEC6" w14:textId="16F64383">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Describe the entities who must respond (e.g., class 1 railroads, operators of natural gas transmission lines, etc.). </w:t>
      </w:r>
    </w:p>
    <w:p w:rsidR="00EB6330" w:rsidRPr="00EB697F" w:rsidP="00EB697F" w14:paraId="218D6A76" w14:textId="33631E5C">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All Part 139 certificated airports. </w:t>
      </w:r>
    </w:p>
    <w:p w:rsidR="004C1E2F" w:rsidRPr="00EB697F" w:rsidP="00EB697F" w14:paraId="3CBE675C" w14:textId="77777777">
      <w:pPr>
        <w:pStyle w:val="ListParagraph"/>
        <w:spacing w:line="360" w:lineRule="auto"/>
        <w:ind w:left="1080"/>
        <w:rPr>
          <w:rFonts w:ascii="Times New Roman" w:eastAsia="Times New Roman" w:hAnsi="Times New Roman" w:cs="Times New Roman"/>
          <w:color w:val="555555"/>
          <w:sz w:val="24"/>
          <w:szCs w:val="24"/>
        </w:rPr>
      </w:pPr>
    </w:p>
    <w:p w:rsidR="001F0724" w:rsidRPr="00EB697F" w:rsidP="00EB697F" w14:paraId="1FF0CCD2" w14:textId="0088BA75">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Whether the collection is reporting (indicate if a survey), recordkeeping, and/or disclosure. </w:t>
      </w:r>
    </w:p>
    <w:p w:rsidR="00EB6330" w:rsidRPr="00EB697F" w:rsidP="00EB697F" w14:paraId="37CFAE3D" w14:textId="3E1AD2B4">
      <w:pPr>
        <w:pStyle w:val="BodyTextIndent"/>
        <w:numPr>
          <w:ilvl w:val="1"/>
          <w:numId w:val="5"/>
        </w:numPr>
        <w:spacing w:line="360" w:lineRule="auto"/>
        <w:rPr>
          <w:rFonts w:ascii="Times New Roman" w:hAnsi="Times New Roman"/>
          <w:b w:val="0"/>
          <w:color w:val="555555"/>
          <w:szCs w:val="24"/>
        </w:rPr>
      </w:pPr>
      <w:r>
        <w:rPr>
          <w:rFonts w:ascii="Times New Roman" w:hAnsi="Times New Roman"/>
          <w:b w:val="0"/>
          <w:color w:val="555555"/>
          <w:szCs w:val="24"/>
        </w:rPr>
        <w:t xml:space="preserve">This collection is reporting.  </w:t>
      </w:r>
      <w:r w:rsidRPr="00EB697F" w:rsidR="008F0549">
        <w:rPr>
          <w:rFonts w:ascii="Times New Roman" w:hAnsi="Times New Roman"/>
          <w:b w:val="0"/>
          <w:color w:val="555555"/>
          <w:szCs w:val="24"/>
        </w:rPr>
        <w:t xml:space="preserve">Respondents are permitted to choose the methodology to report information and can design their own recordkeeping system.  As airports vary in size, operations and complexities, the FAA has determined this method of information collection allows airport operators greater flexibility and convenience to comply with reporting and recordkeeping requirements. 100% of the information may be submitted electronically.  </w:t>
      </w:r>
    </w:p>
    <w:p w:rsidR="004C1E2F" w:rsidRPr="00EB697F" w:rsidP="00EB697F" w14:paraId="65994C7A" w14:textId="77777777">
      <w:pPr>
        <w:pStyle w:val="BodyTextIndent"/>
        <w:spacing w:line="360" w:lineRule="auto"/>
        <w:ind w:left="1080" w:firstLine="0"/>
        <w:rPr>
          <w:rFonts w:ascii="Times New Roman" w:hAnsi="Times New Roman"/>
          <w:b w:val="0"/>
          <w:color w:val="555555"/>
          <w:szCs w:val="24"/>
        </w:rPr>
      </w:pPr>
    </w:p>
    <w:p w:rsidR="001F0724" w:rsidRPr="00EB697F" w:rsidP="00EB697F" w14:paraId="73EE546D" w14:textId="1865C105">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Indicate collection frequency (e.g., bi-annual, annual, monthly, weekly, as needed.   </w:t>
      </w:r>
    </w:p>
    <w:p w:rsidR="00EB6330" w:rsidRPr="00EB697F" w:rsidP="00EB697F" w14:paraId="55400B1A" w14:textId="66B92642">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One time collection.  </w:t>
      </w:r>
    </w:p>
    <w:p w:rsidR="004C1E2F" w:rsidRPr="00EB697F" w:rsidP="00EB697F" w14:paraId="338AB333" w14:textId="77777777">
      <w:pPr>
        <w:pStyle w:val="ListParagraph"/>
        <w:spacing w:line="360" w:lineRule="auto"/>
        <w:ind w:left="1080"/>
        <w:rPr>
          <w:rFonts w:ascii="Times New Roman" w:eastAsia="Times New Roman" w:hAnsi="Times New Roman" w:cs="Times New Roman"/>
          <w:color w:val="555555"/>
          <w:sz w:val="24"/>
          <w:szCs w:val="24"/>
        </w:rPr>
      </w:pPr>
    </w:p>
    <w:p w:rsidR="001F0724" w:rsidRPr="00EB697F" w:rsidP="00EB697F" w14:paraId="1929C606" w14:textId="526E3B22">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Describe the information that would be reported, maintained in records, or disclosed (e.g., information about a hazardous materials incident including location, type of hazardous material, extent of consequences, etc.). </w:t>
      </w:r>
    </w:p>
    <w:p w:rsidR="00EB6330" w:rsidRPr="00EB697F" w:rsidP="00EB697F" w14:paraId="70FBB6D7" w14:textId="05F6ADDE">
      <w:pPr>
        <w:pStyle w:val="BodyTextIndent"/>
        <w:numPr>
          <w:ilvl w:val="1"/>
          <w:numId w:val="5"/>
        </w:numPr>
        <w:spacing w:line="360" w:lineRule="auto"/>
        <w:rPr>
          <w:rFonts w:ascii="Times New Roman" w:hAnsi="Times New Roman"/>
          <w:b w:val="0"/>
          <w:color w:val="555555"/>
          <w:szCs w:val="24"/>
        </w:rPr>
      </w:pPr>
      <w:r w:rsidRPr="00EB697F">
        <w:rPr>
          <w:rFonts w:ascii="Times New Roman" w:hAnsi="Times New Roman"/>
          <w:b w:val="0"/>
          <w:color w:val="555555"/>
          <w:szCs w:val="24"/>
        </w:rPr>
        <w:t xml:space="preserve">The reports will contain a comprehensive list of the amount of aqueous filmforming firefighting foam at each part 139 airport as of the date of the submission of the progress report, including the amount of such firefighting foam held in firefighting equipment and the number of gallons regularly kept in reserve at each such airports.  </w:t>
      </w:r>
    </w:p>
    <w:p w:rsidR="004C1E2F" w:rsidRPr="00EB697F" w:rsidP="00EB697F" w14:paraId="6905499D" w14:textId="77777777">
      <w:pPr>
        <w:pStyle w:val="BodyTextIndent"/>
        <w:spacing w:line="360" w:lineRule="auto"/>
        <w:ind w:left="1080" w:firstLine="0"/>
        <w:rPr>
          <w:rFonts w:ascii="Times New Roman" w:hAnsi="Times New Roman"/>
          <w:b w:val="0"/>
          <w:color w:val="555555"/>
          <w:szCs w:val="24"/>
        </w:rPr>
      </w:pPr>
    </w:p>
    <w:p w:rsidR="001F0724" w:rsidRPr="00EB697F" w:rsidP="00EB697F" w14:paraId="729E815C" w14:textId="3685125E">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Describe who would receive the information – DOT, first responders, the general public, etc.  </w:t>
      </w:r>
    </w:p>
    <w:p w:rsidR="00EB6330" w:rsidRPr="00EB697F" w:rsidP="00EB697F" w14:paraId="7177F713" w14:textId="0D46733C">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The FAA Office of Airports (ARP) and the appropriate </w:t>
      </w:r>
      <w:r w:rsidRPr="00EB697F" w:rsidR="00D6390B">
        <w:rPr>
          <w:rFonts w:ascii="Times New Roman" w:eastAsia="Times New Roman" w:hAnsi="Times New Roman" w:cs="Times New Roman"/>
          <w:color w:val="555555"/>
          <w:sz w:val="24"/>
          <w:szCs w:val="24"/>
        </w:rPr>
        <w:t xml:space="preserve">Congressional </w:t>
      </w:r>
      <w:r w:rsidRPr="00EB697F">
        <w:rPr>
          <w:rFonts w:ascii="Times New Roman" w:eastAsia="Times New Roman" w:hAnsi="Times New Roman" w:cs="Times New Roman"/>
          <w:color w:val="555555"/>
          <w:sz w:val="24"/>
          <w:szCs w:val="24"/>
        </w:rPr>
        <w:t xml:space="preserve">committees </w:t>
      </w:r>
      <w:r w:rsidRPr="00EB697F" w:rsidR="00D6390B">
        <w:rPr>
          <w:rFonts w:ascii="Times New Roman" w:eastAsia="Times New Roman" w:hAnsi="Times New Roman" w:cs="Times New Roman"/>
          <w:color w:val="555555"/>
          <w:sz w:val="24"/>
          <w:szCs w:val="24"/>
        </w:rPr>
        <w:t>identified in the FAA Reauthorization Act of 2024, Sec. 762</w:t>
      </w:r>
      <w:r w:rsidRPr="00EB697F" w:rsidR="004C1E2F">
        <w:rPr>
          <w:rFonts w:ascii="Times New Roman" w:eastAsia="Times New Roman" w:hAnsi="Times New Roman" w:cs="Times New Roman"/>
          <w:color w:val="555555"/>
          <w:sz w:val="24"/>
          <w:szCs w:val="24"/>
        </w:rPr>
        <w:t>.</w:t>
      </w:r>
    </w:p>
    <w:p w:rsidR="004C1E2F" w:rsidRPr="00EB697F" w:rsidP="00EB697F" w14:paraId="3BFCDB71" w14:textId="77777777">
      <w:pPr>
        <w:pStyle w:val="ListParagraph"/>
        <w:spacing w:line="360" w:lineRule="auto"/>
        <w:ind w:left="1080"/>
        <w:rPr>
          <w:rFonts w:ascii="Times New Roman" w:eastAsia="Times New Roman" w:hAnsi="Times New Roman" w:cs="Times New Roman"/>
          <w:color w:val="555555"/>
          <w:sz w:val="24"/>
          <w:szCs w:val="24"/>
        </w:rPr>
      </w:pPr>
    </w:p>
    <w:p w:rsidR="001F0724" w:rsidRPr="00EB697F" w:rsidP="00EB697F" w14:paraId="45D59491" w14:textId="2A1E6293">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Succinctly describe the purpose of the collection. </w:t>
      </w:r>
    </w:p>
    <w:p w:rsidR="00D6390B" w:rsidRPr="00EB697F" w:rsidP="00EB697F" w14:paraId="48BA18C9" w14:textId="3B9EFD0F">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The collection involves S.4319 </w:t>
      </w:r>
      <w:r w:rsidRPr="00EB697F">
        <w:rPr>
          <w:rFonts w:ascii="Times New Roman" w:eastAsia="Times New Roman" w:hAnsi="Times New Roman" w:cs="Times New Roman"/>
          <w:i/>
          <w:iCs/>
          <w:color w:val="555555"/>
          <w:sz w:val="24"/>
          <w:szCs w:val="24"/>
        </w:rPr>
        <w:t>- A bill to provide for progress reports on the national transition plan related to a fluorine-free firefighting foam</w:t>
      </w:r>
      <w:r w:rsidRPr="00EB697F">
        <w:rPr>
          <w:rFonts w:ascii="Times New Roman" w:eastAsia="Times New Roman" w:hAnsi="Times New Roman" w:cs="Times New Roman"/>
          <w:color w:val="555555"/>
          <w:sz w:val="24"/>
          <w:szCs w:val="24"/>
        </w:rPr>
        <w:t xml:space="preserve"> that requires that the FAA provide progress reports on the status of Part 139 airports transition to fluorine-free firefighting foam no later than 180 days after the date of enactment of this Act, and every 180 days thereafter until the progress report termination date.   Within this report, a comprehensive list of the amount of AFFF at each part 139 airport as of the date of the submission of the progress report, including the amount of such firefighting foam held in firefighting equipment and the number of gallons regularly kept in reserve at each such airport. These progress reports on the development and implementation of a national transition plan related to a fluorine-free firefighting foam that meets the performance standards referenced in Chapter 3 – Agent Compatibility, Substitutions, and Performance Requirements of Advisory Circular 150/5210.6E – Aircraft Fire Extinguishing Agents for Airports (AC 150/5210.62) issued on November 27, 2023 shall be submitted to the appropriate committees of Congress.   </w:t>
      </w:r>
    </w:p>
    <w:p w:rsidR="004C1E2F" w:rsidRPr="00EB697F" w:rsidP="00EB697F" w14:paraId="0C50B15E" w14:textId="77777777">
      <w:pPr>
        <w:pStyle w:val="ListParagraph"/>
        <w:spacing w:line="360" w:lineRule="auto"/>
        <w:ind w:left="1080"/>
        <w:rPr>
          <w:rFonts w:ascii="Times New Roman" w:eastAsia="Times New Roman" w:hAnsi="Times New Roman" w:cs="Times New Roman"/>
          <w:color w:val="555555"/>
          <w:sz w:val="24"/>
          <w:szCs w:val="24"/>
        </w:rPr>
      </w:pPr>
    </w:p>
    <w:p w:rsidR="001F0724" w:rsidRPr="00EB697F" w:rsidP="00EB697F" w14:paraId="2DB1591E" w14:textId="6AB86908">
      <w:pPr>
        <w:pStyle w:val="ListParagraph"/>
        <w:numPr>
          <w:ilvl w:val="0"/>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If a revision, succinctly describe the revision in the Abstract and in question 15 of the Justification document.</w:t>
      </w:r>
    </w:p>
    <w:p w:rsidR="007233D3" w:rsidRPr="00EB697F" w:rsidP="00EB697F" w14:paraId="75E75025" w14:textId="4F9610D5">
      <w:pPr>
        <w:pStyle w:val="ListParagraph"/>
        <w:numPr>
          <w:ilvl w:val="1"/>
          <w:numId w:val="5"/>
        </w:numPr>
        <w:spacing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N/A</w:t>
      </w:r>
    </w:p>
    <w:p w:rsidR="001F0724" w:rsidRPr="00EB697F" w:rsidP="00EB697F" w14:paraId="07B49098"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06F997CE"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EB697F" w:rsidP="00EB697F" w14:paraId="5875EE75"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Explain the basis for the decision for adopting this means of collection. Also describe any consideration you have given or are giving to the use of improved information technology to reduce the burden on the public. You must address the following:</w:t>
      </w:r>
    </w:p>
    <w:p w:rsidR="007233D3" w:rsidRPr="00EB697F" w:rsidP="00EB697F" w14:paraId="504FB260"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3F49EE5F" w14:textId="3FA24A9F">
      <w:pPr>
        <w:pStyle w:val="ListParagraph"/>
        <w:numPr>
          <w:ilvl w:val="0"/>
          <w:numId w:val="6"/>
        </w:numPr>
        <w:shd w:val="clear" w:color="auto" w:fill="FFFFFF"/>
        <w:spacing w:after="0" w:line="360" w:lineRule="auto"/>
        <w:ind w:left="36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Is the electronic submission of responses possible</w:t>
      </w:r>
    </w:p>
    <w:p w:rsidR="007233D3" w:rsidRPr="00EB697F" w:rsidP="00EB697F" w14:paraId="1C133466" w14:textId="6739301B">
      <w:pPr>
        <w:pStyle w:val="ListParagraph"/>
        <w:numPr>
          <w:ilvl w:val="1"/>
          <w:numId w:val="6"/>
        </w:numPr>
        <w:shd w:val="clear" w:color="auto" w:fill="FFFFFF"/>
        <w:spacing w:after="0" w:line="360" w:lineRule="auto"/>
        <w:ind w:left="108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Yes</w:t>
      </w:r>
    </w:p>
    <w:p w:rsidR="00C64707" w:rsidRPr="00EB697F" w:rsidP="00EB697F" w14:paraId="124A939F" w14:textId="26393481">
      <w:pPr>
        <w:pStyle w:val="ListParagraph"/>
        <w:numPr>
          <w:ilvl w:val="0"/>
          <w:numId w:val="6"/>
        </w:numPr>
        <w:shd w:val="clear" w:color="auto" w:fill="FFFFFF"/>
        <w:spacing w:after="0" w:line="360" w:lineRule="auto"/>
        <w:ind w:left="36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If a form is involved, is it available for public printing off the Internet* If so, please include the </w:t>
      </w:r>
      <w:r w:rsidRPr="00EB697F" w:rsidR="004C1E2F">
        <w:rPr>
          <w:rFonts w:ascii="Times New Roman" w:eastAsia="Times New Roman" w:hAnsi="Times New Roman" w:cs="Times New Roman"/>
          <w:color w:val="555555"/>
          <w:sz w:val="24"/>
          <w:szCs w:val="24"/>
        </w:rPr>
        <w:t>URL</w:t>
      </w:r>
      <w:r w:rsidRPr="00EB697F">
        <w:rPr>
          <w:rFonts w:ascii="Times New Roman" w:eastAsia="Times New Roman" w:hAnsi="Times New Roman" w:cs="Times New Roman"/>
          <w:color w:val="555555"/>
          <w:sz w:val="24"/>
          <w:szCs w:val="24"/>
        </w:rPr>
        <w:t>.</w:t>
      </w:r>
    </w:p>
    <w:p w:rsidR="007233D3" w:rsidRPr="007F53FD" w:rsidP="00EB697F" w14:paraId="3D37B4AA" w14:textId="7CCFD107">
      <w:pPr>
        <w:pStyle w:val="ListParagraph"/>
        <w:numPr>
          <w:ilvl w:val="1"/>
          <w:numId w:val="6"/>
        </w:numPr>
        <w:shd w:val="clear" w:color="auto" w:fill="FFFFFF"/>
        <w:spacing w:after="0" w:line="360" w:lineRule="auto"/>
        <w:ind w:left="108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No. There is no government form </w:t>
      </w:r>
      <w:r w:rsidRPr="007F53FD">
        <w:rPr>
          <w:rFonts w:ascii="Times New Roman" w:eastAsia="Times New Roman" w:hAnsi="Times New Roman" w:cs="Times New Roman"/>
          <w:color w:val="555555"/>
          <w:sz w:val="24"/>
          <w:szCs w:val="24"/>
        </w:rPr>
        <w:t xml:space="preserve">available for public printing.  </w:t>
      </w:r>
      <w:r w:rsidRPr="007F53FD">
        <w:rPr>
          <w:rFonts w:ascii="Times New Roman" w:hAnsi="Times New Roman" w:cs="Times New Roman"/>
          <w:sz w:val="24"/>
          <w:szCs w:val="24"/>
        </w:rPr>
        <w:t>As airports vary in size, operations and complexities, the FAA has determined this method of information collection allows airport operators greater flexibility and convenience to comply with reporting and recordkeeping requirements.</w:t>
      </w:r>
    </w:p>
    <w:p w:rsidR="00C64707" w:rsidRPr="00EB697F" w:rsidP="00EB697F" w14:paraId="520DFDD2" w14:textId="66B9F289">
      <w:pPr>
        <w:pStyle w:val="ListParagraph"/>
        <w:numPr>
          <w:ilvl w:val="0"/>
          <w:numId w:val="6"/>
        </w:numPr>
        <w:shd w:val="clear" w:color="auto" w:fill="FFFFFF"/>
        <w:spacing w:after="0" w:line="360" w:lineRule="auto"/>
        <w:ind w:left="36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Will the results of the information collection be made available to the public over the Internet?</w:t>
      </w:r>
    </w:p>
    <w:p w:rsidR="007233D3" w:rsidRPr="00EB697F" w:rsidP="00EB697F" w14:paraId="59313D3C" w14:textId="7B9FF5DA">
      <w:pPr>
        <w:pStyle w:val="ListParagraph"/>
        <w:numPr>
          <w:ilvl w:val="1"/>
          <w:numId w:val="6"/>
        </w:numPr>
        <w:shd w:val="clear" w:color="auto" w:fill="FFFFFF"/>
        <w:spacing w:after="0" w:line="360" w:lineRule="auto"/>
        <w:ind w:left="1080"/>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 xml:space="preserve"> No.  </w:t>
      </w:r>
      <w:r w:rsidRPr="00EB697F" w:rsidR="0094310C">
        <w:rPr>
          <w:rFonts w:ascii="Times New Roman" w:eastAsia="Times New Roman" w:hAnsi="Times New Roman" w:cs="Times New Roman"/>
          <w:color w:val="555555"/>
          <w:sz w:val="24"/>
          <w:szCs w:val="24"/>
        </w:rPr>
        <w:t xml:space="preserve">Information is only being collected to meet the requirements of the FAA Reauthorization Act of 2024, Sec 762.  </w:t>
      </w:r>
    </w:p>
    <w:p w:rsidR="00C64707" w:rsidRPr="00EB697F" w:rsidP="00EB697F" w14:paraId="3960361F" w14:textId="2C5435F8">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r>
      <w:r w:rsidRPr="00EB697F">
        <w:rPr>
          <w:rFonts w:ascii="Times New Roman" w:eastAsia="Times New Roman" w:hAnsi="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00EB697F" w:rsidP="00EB697F" w14:paraId="6A465670"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3B0915E9" w14:textId="35A7326D">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This is the first</w:t>
      </w:r>
      <w:r w:rsidRPr="00EB697F" w:rsidR="005164B9">
        <w:rPr>
          <w:rFonts w:ascii="Times New Roman" w:eastAsia="Times New Roman" w:hAnsi="Times New Roman" w:cs="Times New Roman"/>
          <w:color w:val="555555"/>
          <w:sz w:val="24"/>
          <w:szCs w:val="24"/>
        </w:rPr>
        <w:t>, and only,</w:t>
      </w:r>
      <w:r w:rsidRPr="00EB697F">
        <w:rPr>
          <w:rFonts w:ascii="Times New Roman" w:eastAsia="Times New Roman" w:hAnsi="Times New Roman" w:cs="Times New Roman"/>
          <w:color w:val="555555"/>
          <w:sz w:val="24"/>
          <w:szCs w:val="24"/>
        </w:rPr>
        <w:t xml:space="preserve"> </w:t>
      </w:r>
      <w:r w:rsidRPr="00EB697F" w:rsidR="005164B9">
        <w:rPr>
          <w:rFonts w:ascii="Times New Roman" w:eastAsia="Times New Roman" w:hAnsi="Times New Roman" w:cs="Times New Roman"/>
          <w:color w:val="555555"/>
          <w:sz w:val="24"/>
          <w:szCs w:val="24"/>
        </w:rPr>
        <w:t>effort on the part of the FAA to</w:t>
      </w:r>
      <w:r w:rsidRPr="00EB697F">
        <w:rPr>
          <w:rFonts w:ascii="Times New Roman" w:eastAsia="Times New Roman" w:hAnsi="Times New Roman" w:cs="Times New Roman"/>
          <w:color w:val="555555"/>
          <w:sz w:val="24"/>
          <w:szCs w:val="24"/>
        </w:rPr>
        <w:t xml:space="preserve">o collect the information on </w:t>
      </w:r>
      <w:r w:rsidRPr="00EB697F" w:rsidR="005164B9">
        <w:rPr>
          <w:rFonts w:ascii="Times New Roman" w:eastAsia="Times New Roman" w:hAnsi="Times New Roman" w:cs="Times New Roman"/>
          <w:color w:val="555555"/>
          <w:sz w:val="24"/>
          <w:szCs w:val="24"/>
        </w:rPr>
        <w:t xml:space="preserve">the required </w:t>
      </w:r>
      <w:r w:rsidRPr="00EB697F">
        <w:rPr>
          <w:rFonts w:ascii="Times New Roman" w:eastAsia="Times New Roman" w:hAnsi="Times New Roman" w:cs="Times New Roman"/>
          <w:color w:val="555555"/>
          <w:sz w:val="24"/>
          <w:szCs w:val="24"/>
        </w:rPr>
        <w:t xml:space="preserve">transition </w:t>
      </w:r>
      <w:r w:rsidRPr="00EB697F" w:rsidR="005164B9">
        <w:rPr>
          <w:rFonts w:ascii="Times New Roman" w:eastAsia="Times New Roman" w:hAnsi="Times New Roman" w:cs="Times New Roman"/>
          <w:color w:val="555555"/>
          <w:sz w:val="24"/>
          <w:szCs w:val="24"/>
        </w:rPr>
        <w:t xml:space="preserve">part 139 airports </w:t>
      </w:r>
      <w:r w:rsidRPr="00EB697F">
        <w:rPr>
          <w:rFonts w:ascii="Times New Roman" w:eastAsia="Times New Roman" w:hAnsi="Times New Roman" w:cs="Times New Roman"/>
          <w:color w:val="555555"/>
          <w:sz w:val="24"/>
          <w:szCs w:val="24"/>
        </w:rPr>
        <w:t xml:space="preserve">to a fluorine-free firefighting foam </w:t>
      </w:r>
      <w:r w:rsidRPr="00EB697F" w:rsidR="005164B9">
        <w:rPr>
          <w:rFonts w:ascii="Times New Roman" w:eastAsia="Times New Roman" w:hAnsi="Times New Roman" w:cs="Times New Roman"/>
          <w:color w:val="555555"/>
          <w:sz w:val="24"/>
          <w:szCs w:val="24"/>
        </w:rPr>
        <w:t>in accordance with the FAA Reauthori</w:t>
      </w:r>
      <w:r w:rsidRPr="00EB697F" w:rsidR="00223169">
        <w:rPr>
          <w:rFonts w:ascii="Times New Roman" w:eastAsia="Times New Roman" w:hAnsi="Times New Roman" w:cs="Times New Roman"/>
          <w:color w:val="555555"/>
          <w:sz w:val="24"/>
          <w:szCs w:val="24"/>
        </w:rPr>
        <w:t xml:space="preserve">zation Act of 2024, Sec 762.  </w:t>
      </w:r>
    </w:p>
    <w:p w:rsidR="00C64707" w:rsidRPr="00EB697F" w:rsidP="00EB697F" w14:paraId="4876E2C9" w14:textId="276EF489">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13E709A5"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5. If the collection of information involves small businesses or other small entities, describe the methods used to minimize burden.</w:t>
      </w:r>
    </w:p>
    <w:p w:rsidR="00C64707" w:rsidRPr="00EB697F" w:rsidP="00EB697F" w14:paraId="2169C381" w14:textId="0FE52911">
      <w:pPr>
        <w:shd w:val="clear" w:color="auto" w:fill="FFFFFF"/>
        <w:spacing w:after="0" w:line="360" w:lineRule="auto"/>
        <w:rPr>
          <w:rFonts w:ascii="Times New Roman" w:eastAsia="Times New Roman" w:hAnsi="Times New Roman" w:cs="Times New Roman"/>
          <w:color w:val="555555"/>
          <w:sz w:val="24"/>
          <w:szCs w:val="24"/>
        </w:rPr>
      </w:pPr>
      <w:r w:rsidRPr="008F0549">
        <w:rPr>
          <w:rFonts w:ascii="Times New Roman" w:eastAsia="Times New Roman" w:hAnsi="Times New Roman" w:cs="Times New Roman"/>
          <w:color w:val="555555"/>
          <w:sz w:val="24"/>
          <w:szCs w:val="24"/>
        </w:rPr>
        <w:t xml:space="preserve">Respondents are permitted to choose the methodology to report information.  As airports vary in size, operations and complexities, the FAA has determined this method of information collection allows airport operators greater flexibility and convenience to comply with reporting and recordkeeping requirements. 100% of the information may be submitted electronically.  </w:t>
      </w:r>
      <w:r w:rsidRPr="00EB697F">
        <w:rPr>
          <w:rFonts w:ascii="Times New Roman" w:eastAsia="Times New Roman" w:hAnsi="Times New Roman" w:cs="Times New Roman"/>
          <w:color w:val="555555"/>
          <w:sz w:val="24"/>
          <w:szCs w:val="24"/>
        </w:rPr>
        <w:br/>
      </w:r>
    </w:p>
    <w:p w:rsidR="00C64707" w:rsidRPr="00EB697F" w:rsidP="00EB697F" w14:paraId="12C9BE00"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EB697F" w:rsidP="00EB697F" w14:paraId="608AB50E" w14:textId="0D552689">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r>
      <w:r w:rsidRPr="00EB697F" w:rsidR="00223169">
        <w:rPr>
          <w:rFonts w:ascii="Times New Roman" w:eastAsia="Times New Roman" w:hAnsi="Times New Roman" w:cs="Times New Roman"/>
          <w:color w:val="555555"/>
          <w:sz w:val="24"/>
          <w:szCs w:val="24"/>
        </w:rPr>
        <w:t xml:space="preserve">The FAA will not be able to meet the newly established congressionally mandated requirement to provide Congress with reports on the progress each Part 139 airport is making to attain the requirements of the FAA Aircraft Firefighting Foam Transition Plan issued on May 8, 2023.  </w:t>
      </w:r>
      <w:r w:rsidRPr="00EB697F" w:rsidR="00223169">
        <w:rPr>
          <w:rFonts w:ascii="Times New Roman" w:eastAsia="Times New Roman" w:hAnsi="Times New Roman" w:cs="Times New Roman"/>
          <w:color w:val="555555"/>
          <w:sz w:val="24"/>
          <w:szCs w:val="24"/>
        </w:rPr>
        <w:t>There is no alternative method to ascertain the amount of agent that each airport has in reserve beyond reaching out to all 51</w:t>
      </w:r>
      <w:r w:rsidRPr="00EB697F" w:rsidR="002B3E09">
        <w:rPr>
          <w:rFonts w:ascii="Times New Roman" w:eastAsia="Times New Roman" w:hAnsi="Times New Roman" w:cs="Times New Roman"/>
          <w:color w:val="555555"/>
          <w:sz w:val="24"/>
          <w:szCs w:val="24"/>
        </w:rPr>
        <w:t>8</w:t>
      </w:r>
      <w:r w:rsidRPr="00EB697F" w:rsidR="00223169">
        <w:rPr>
          <w:rFonts w:ascii="Times New Roman" w:eastAsia="Times New Roman" w:hAnsi="Times New Roman" w:cs="Times New Roman"/>
          <w:color w:val="555555"/>
          <w:sz w:val="24"/>
          <w:szCs w:val="24"/>
        </w:rPr>
        <w:t xml:space="preserve"> airports.  </w:t>
      </w:r>
    </w:p>
    <w:p w:rsidR="00223169" w:rsidRPr="00EB697F" w:rsidP="00EB697F" w14:paraId="49F5A10A"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6EC1AF04" w14:textId="77777777">
      <w:pPr>
        <w:shd w:val="clear" w:color="auto" w:fill="FFFFFF"/>
        <w:spacing w:after="0" w:line="360" w:lineRule="auto"/>
        <w:rPr>
          <w:rFonts w:ascii="Times New Roman" w:eastAsia="Times New Roman" w:hAnsi="Times New Roman" w:cs="Times New Roman"/>
          <w:b/>
          <w:bCs/>
          <w:color w:val="555555"/>
          <w:sz w:val="24"/>
          <w:szCs w:val="24"/>
        </w:rPr>
      </w:pPr>
      <w:r w:rsidRPr="00EB697F">
        <w:rPr>
          <w:rFonts w:ascii="Times New Roman" w:eastAsia="Times New Roman" w:hAnsi="Times New Roman" w:cs="Times New Roman"/>
          <w:b/>
          <w:bCs/>
          <w:color w:val="555555"/>
          <w:sz w:val="24"/>
          <w:szCs w:val="24"/>
        </w:rPr>
        <w:t>7. Explain any special circumstances that would cause an information collection to be conducted in a manner:</w:t>
      </w:r>
    </w:p>
    <w:p w:rsidR="004C1E2F" w:rsidRPr="00EB697F" w:rsidP="00EB697F" w14:paraId="77B0356C"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79FF90E9" w14:textId="29050FBF">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t>N/A</w:t>
      </w:r>
      <w:r w:rsidRPr="00EB697F">
        <w:rPr>
          <w:rFonts w:ascii="Times New Roman" w:eastAsia="Times New Roman" w:hAnsi="Times New Roman" w:cs="Times New Roman"/>
          <w:color w:val="555555"/>
          <w:sz w:val="24"/>
          <w:szCs w:val="24"/>
        </w:rPr>
        <w:br/>
      </w:r>
    </w:p>
    <w:p w:rsidR="00C64707" w:rsidRPr="00EB697F" w:rsidP="00EB697F" w14:paraId="5C673AC5"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3E09" w:rsidRPr="00EB697F" w:rsidP="00EB697F" w14:paraId="3E8DB3C4" w14:textId="77777777">
      <w:pPr>
        <w:shd w:val="clear" w:color="auto" w:fill="FFFFFF"/>
        <w:spacing w:after="0" w:line="360" w:lineRule="auto"/>
        <w:rPr>
          <w:rFonts w:ascii="Times New Roman" w:eastAsia="Times New Roman" w:hAnsi="Times New Roman" w:cs="Times New Roman"/>
          <w:color w:val="555555"/>
          <w:sz w:val="24"/>
          <w:szCs w:val="24"/>
          <w:highlight w:val="yellow"/>
        </w:rPr>
      </w:pPr>
    </w:p>
    <w:p w:rsidR="00B36BA3" w:rsidP="00EB697F" w14:paraId="0AC5714B" w14:textId="6EF4A21B">
      <w:pPr>
        <w:shd w:val="clear" w:color="auto" w:fill="FFFFFF"/>
        <w:spacing w:after="0" w:line="360" w:lineRule="auto"/>
        <w:rPr>
          <w:rFonts w:ascii="Times New Roman" w:eastAsia="Times New Roman" w:hAnsi="Times New Roman" w:cs="Times New Roman"/>
          <w:color w:val="555555"/>
          <w:sz w:val="24"/>
          <w:szCs w:val="24"/>
        </w:rPr>
      </w:pPr>
      <w:r w:rsidRPr="004B27D3">
        <w:rPr>
          <w:rFonts w:ascii="Times New Roman" w:eastAsia="Times New Roman" w:hAnsi="Times New Roman" w:cs="Times New Roman"/>
          <w:color w:val="555555"/>
          <w:sz w:val="24"/>
          <w:szCs w:val="24"/>
        </w:rPr>
        <w:t xml:space="preserve">A Federal Register Notice published on December 13, 2024 (89 FR 101090) solicited public comment. </w:t>
      </w:r>
      <w:r w:rsidR="004B27D3">
        <w:rPr>
          <w:rFonts w:ascii="Times New Roman" w:eastAsia="Times New Roman" w:hAnsi="Times New Roman" w:cs="Times New Roman"/>
          <w:color w:val="555555"/>
          <w:sz w:val="24"/>
          <w:szCs w:val="24"/>
        </w:rPr>
        <w:t>Two</w:t>
      </w:r>
      <w:r w:rsidRPr="004B27D3">
        <w:rPr>
          <w:rFonts w:ascii="Times New Roman" w:eastAsia="Times New Roman" w:hAnsi="Times New Roman" w:cs="Times New Roman"/>
          <w:color w:val="555555"/>
          <w:sz w:val="24"/>
          <w:szCs w:val="24"/>
        </w:rPr>
        <w:t xml:space="preserve"> comment</w:t>
      </w:r>
      <w:r>
        <w:rPr>
          <w:rFonts w:ascii="Times New Roman" w:eastAsia="Times New Roman" w:hAnsi="Times New Roman" w:cs="Times New Roman"/>
          <w:color w:val="555555"/>
          <w:sz w:val="24"/>
          <w:szCs w:val="24"/>
        </w:rPr>
        <w:t>s</w:t>
      </w:r>
      <w:r w:rsidRPr="004B27D3">
        <w:rPr>
          <w:rFonts w:ascii="Times New Roman" w:eastAsia="Times New Roman" w:hAnsi="Times New Roman" w:cs="Times New Roman"/>
          <w:color w:val="555555"/>
          <w:sz w:val="24"/>
          <w:szCs w:val="24"/>
        </w:rPr>
        <w:t xml:space="preserve"> w</w:t>
      </w:r>
      <w:r w:rsidR="004B27D3">
        <w:rPr>
          <w:rFonts w:ascii="Times New Roman" w:eastAsia="Times New Roman" w:hAnsi="Times New Roman" w:cs="Times New Roman"/>
          <w:color w:val="555555"/>
          <w:sz w:val="24"/>
          <w:szCs w:val="24"/>
        </w:rPr>
        <w:t>ere</w:t>
      </w:r>
      <w:r w:rsidRPr="004B27D3">
        <w:rPr>
          <w:rFonts w:ascii="Times New Roman" w:eastAsia="Times New Roman" w:hAnsi="Times New Roman" w:cs="Times New Roman"/>
          <w:color w:val="555555"/>
          <w:sz w:val="24"/>
          <w:szCs w:val="24"/>
        </w:rPr>
        <w:t xml:space="preserve"> received.</w:t>
      </w:r>
      <w:r w:rsidRPr="004B27D3" w:rsidR="002B3E09">
        <w:rPr>
          <w:rFonts w:ascii="Times New Roman" w:eastAsia="Times New Roman" w:hAnsi="Times New Roman" w:cs="Times New Roman"/>
          <w:color w:val="555555"/>
          <w:sz w:val="24"/>
          <w:szCs w:val="24"/>
        </w:rPr>
        <w:t xml:space="preserve"> </w:t>
      </w:r>
    </w:p>
    <w:p w:rsidR="00B36BA3" w:rsidRPr="007B3A47" w:rsidP="007B3A47" w14:paraId="211D8D8F" w14:textId="77777777">
      <w:pPr>
        <w:pStyle w:val="ListParagraph"/>
        <w:numPr>
          <w:ilvl w:val="0"/>
          <w:numId w:val="10"/>
        </w:numPr>
        <w:shd w:val="clear" w:color="auto" w:fill="FFFFFF"/>
        <w:spacing w:after="0" w:line="360" w:lineRule="auto"/>
        <w:rPr>
          <w:rFonts w:ascii="Times New Roman" w:eastAsia="Times New Roman" w:hAnsi="Times New Roman" w:cs="Times New Roman"/>
          <w:color w:val="555555"/>
          <w:sz w:val="24"/>
          <w:szCs w:val="24"/>
        </w:rPr>
      </w:pPr>
      <w:r w:rsidRPr="007B3A47">
        <w:rPr>
          <w:rFonts w:ascii="Times New Roman" w:eastAsia="Times New Roman" w:hAnsi="Times New Roman" w:cs="Times New Roman"/>
          <w:color w:val="555555"/>
          <w:sz w:val="24"/>
          <w:szCs w:val="24"/>
        </w:rPr>
        <w:t>One requested we expand the questions being asked of the airport (planned date to transition, planned completion date, etc)</w:t>
      </w:r>
      <w:r w:rsidRPr="007B3A47" w:rsidR="004B27D3">
        <w:rPr>
          <w:rFonts w:ascii="Times New Roman" w:eastAsia="Times New Roman" w:hAnsi="Times New Roman" w:cs="Times New Roman"/>
          <w:color w:val="555555"/>
          <w:sz w:val="24"/>
          <w:szCs w:val="24"/>
        </w:rPr>
        <w:t>.</w:t>
      </w:r>
      <w:r w:rsidRPr="007B3A47">
        <w:rPr>
          <w:rFonts w:ascii="Times New Roman" w:eastAsia="Times New Roman" w:hAnsi="Times New Roman" w:cs="Times New Roman"/>
          <w:color w:val="555555"/>
          <w:sz w:val="24"/>
          <w:szCs w:val="24"/>
        </w:rPr>
        <w:t xml:space="preserve">  These questions are outside of the congressionally mandated scope we were given.</w:t>
      </w:r>
    </w:p>
    <w:p w:rsidR="00C64707" w:rsidRPr="007B3A47" w:rsidP="007B3A47" w14:paraId="7F4688C8" w14:textId="157053E2">
      <w:pPr>
        <w:pStyle w:val="ListParagraph"/>
        <w:numPr>
          <w:ilvl w:val="0"/>
          <w:numId w:val="10"/>
        </w:numPr>
        <w:shd w:val="clear" w:color="auto" w:fill="FFFFFF"/>
        <w:spacing w:after="0" w:line="360" w:lineRule="auto"/>
        <w:rPr>
          <w:rFonts w:ascii="Times New Roman" w:eastAsia="Times New Roman" w:hAnsi="Times New Roman" w:cs="Times New Roman"/>
          <w:color w:val="555555"/>
          <w:sz w:val="24"/>
          <w:szCs w:val="24"/>
        </w:rPr>
      </w:pPr>
      <w:r w:rsidRPr="007B3A47">
        <w:rPr>
          <w:rFonts w:ascii="Times New Roman" w:eastAsia="Times New Roman" w:hAnsi="Times New Roman" w:cs="Times New Roman"/>
          <w:color w:val="555555"/>
          <w:sz w:val="24"/>
          <w:szCs w:val="24"/>
        </w:rPr>
        <w:t xml:space="preserve">The second request was to limit the amount </w:t>
      </w:r>
      <w:r w:rsidRPr="007B3A47" w:rsidR="009C0BD3">
        <w:rPr>
          <w:rFonts w:ascii="Times New Roman" w:eastAsia="Times New Roman" w:hAnsi="Times New Roman" w:cs="Times New Roman"/>
          <w:color w:val="555555"/>
          <w:sz w:val="24"/>
          <w:szCs w:val="24"/>
        </w:rPr>
        <w:t>of</w:t>
      </w:r>
      <w:r w:rsidRPr="007B3A47">
        <w:rPr>
          <w:rFonts w:ascii="Times New Roman" w:eastAsia="Times New Roman" w:hAnsi="Times New Roman" w:cs="Times New Roman"/>
          <w:color w:val="555555"/>
          <w:sz w:val="24"/>
          <w:szCs w:val="24"/>
        </w:rPr>
        <w:t xml:space="preserve"> AFFF </w:t>
      </w:r>
      <w:r w:rsidRPr="007B3A47" w:rsidR="009C0BD3">
        <w:rPr>
          <w:rFonts w:ascii="Times New Roman" w:eastAsia="Times New Roman" w:hAnsi="Times New Roman" w:cs="Times New Roman"/>
          <w:color w:val="555555"/>
          <w:sz w:val="24"/>
          <w:szCs w:val="24"/>
        </w:rPr>
        <w:t xml:space="preserve">to what is </w:t>
      </w:r>
      <w:r w:rsidRPr="007B3A47">
        <w:rPr>
          <w:rFonts w:ascii="Times New Roman" w:eastAsia="Times New Roman" w:hAnsi="Times New Roman" w:cs="Times New Roman"/>
          <w:color w:val="555555"/>
          <w:sz w:val="24"/>
          <w:szCs w:val="24"/>
        </w:rPr>
        <w:t xml:space="preserve">owned by the airport and not tenants.  This is within the congressional mandate and </w:t>
      </w:r>
      <w:r w:rsidR="007B3A47">
        <w:rPr>
          <w:rFonts w:ascii="Times New Roman" w:eastAsia="Times New Roman" w:hAnsi="Times New Roman" w:cs="Times New Roman"/>
          <w:color w:val="555555"/>
          <w:sz w:val="24"/>
          <w:szCs w:val="24"/>
        </w:rPr>
        <w:t xml:space="preserve">mirrors </w:t>
      </w:r>
      <w:r w:rsidRPr="007B3A47">
        <w:rPr>
          <w:rFonts w:ascii="Times New Roman" w:eastAsia="Times New Roman" w:hAnsi="Times New Roman" w:cs="Times New Roman"/>
          <w:color w:val="555555"/>
          <w:sz w:val="24"/>
          <w:szCs w:val="24"/>
        </w:rPr>
        <w:t>the planned request to the airport.</w:t>
      </w:r>
      <w:r w:rsidRPr="007B3A47">
        <w:rPr>
          <w:rFonts w:ascii="Times New Roman" w:eastAsia="Times New Roman" w:hAnsi="Times New Roman" w:cs="Times New Roman"/>
          <w:color w:val="555555"/>
          <w:sz w:val="24"/>
          <w:szCs w:val="24"/>
        </w:rPr>
        <w:br/>
      </w:r>
    </w:p>
    <w:p w:rsidR="00C64707" w:rsidRPr="00EB697F" w:rsidP="00EB697F" w14:paraId="2CC57D81"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9. Explain any decisions to provide payments or gifts to respondents, other than remuneration of contractors or grantees.</w:t>
      </w:r>
    </w:p>
    <w:p w:rsidR="00C64707" w:rsidRPr="00EB697F" w:rsidP="00EB697F" w14:paraId="15916811" w14:textId="3349EB30">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r>
      <w:r w:rsidRPr="00EB697F" w:rsidR="00EF16C3">
        <w:rPr>
          <w:rFonts w:ascii="Times New Roman" w:eastAsia="Times New Roman" w:hAnsi="Times New Roman" w:cs="Times New Roman"/>
          <w:sz w:val="24"/>
          <w:szCs w:val="24"/>
        </w:rPr>
        <w:t>There were no payments or gifts provided to respondents.</w:t>
      </w:r>
      <w:r w:rsidRPr="00EB697F">
        <w:rPr>
          <w:rFonts w:ascii="Times New Roman" w:eastAsia="Times New Roman" w:hAnsi="Times New Roman" w:cs="Times New Roman"/>
          <w:color w:val="555555"/>
          <w:sz w:val="24"/>
          <w:szCs w:val="24"/>
        </w:rPr>
        <w:br/>
      </w:r>
    </w:p>
    <w:p w:rsidR="00C64707" w:rsidRPr="00EB697F" w:rsidP="00EB697F" w14:paraId="065202B6"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10. Describe any assurance of confidentiality provided to respondents and the basis for assurance in statute, regulation, or agency policy.</w:t>
      </w:r>
    </w:p>
    <w:p w:rsidR="00C64707" w:rsidRPr="00EB697F" w:rsidP="00EB697F" w14:paraId="54BA2C7A" w14:textId="03FCB42D">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r>
      <w:r w:rsidRPr="00EB697F" w:rsidR="00EF16C3">
        <w:rPr>
          <w:rFonts w:ascii="Times New Roman" w:eastAsia="Times New Roman" w:hAnsi="Times New Roman" w:cs="Times New Roman"/>
          <w:sz w:val="24"/>
          <w:szCs w:val="24"/>
        </w:rPr>
        <w:t>There were no assurances of confidentiality given to respondents.</w:t>
      </w:r>
      <w:r w:rsidRPr="00EB697F">
        <w:rPr>
          <w:rFonts w:ascii="Times New Roman" w:eastAsia="Times New Roman" w:hAnsi="Times New Roman" w:cs="Times New Roman"/>
          <w:b/>
          <w:bCs/>
          <w:color w:val="555555"/>
          <w:sz w:val="24"/>
          <w:szCs w:val="24"/>
        </w:rPr>
        <w:br/>
      </w:r>
    </w:p>
    <w:p w:rsidR="00C64707" w:rsidRPr="00EB697F" w:rsidP="00EB697F" w14:paraId="054938B0"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EB697F" w:rsidP="00EB697F" w14:paraId="677CC22E" w14:textId="20CCE85F">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r>
      <w:r w:rsidRPr="00EB697F" w:rsidR="00EF16C3">
        <w:rPr>
          <w:rFonts w:ascii="Times New Roman" w:hAnsi="Times New Roman" w:cs="Times New Roman"/>
          <w:sz w:val="24"/>
          <w:szCs w:val="24"/>
        </w:rPr>
        <w:t xml:space="preserve"> There are no questions of a sensitive nature.</w:t>
      </w:r>
      <w:r w:rsidRPr="00EB697F" w:rsidR="00EF16C3">
        <w:rPr>
          <w:rFonts w:ascii="Times New Roman" w:eastAsia="Times New Roman" w:hAnsi="Times New Roman" w:cs="Times New Roman"/>
          <w:sz w:val="24"/>
          <w:szCs w:val="24"/>
        </w:rPr>
        <w:br/>
      </w:r>
    </w:p>
    <w:p w:rsidR="00C64707" w:rsidRPr="00EB697F" w:rsidP="00EB697F" w14:paraId="38323DCC" w14:textId="77777777">
      <w:pPr>
        <w:shd w:val="clear" w:color="auto" w:fill="FFFFFF"/>
        <w:spacing w:after="0" w:line="360" w:lineRule="auto"/>
        <w:rPr>
          <w:rFonts w:ascii="Times New Roman" w:eastAsia="Times New Roman" w:hAnsi="Times New Roman" w:cs="Times New Roman"/>
          <w:color w:val="555555"/>
          <w:sz w:val="24"/>
          <w:szCs w:val="24"/>
        </w:rPr>
      </w:pPr>
      <w:bookmarkStart w:id="1" w:name="_Hlk190776074"/>
      <w:r w:rsidRPr="00EB697F">
        <w:rPr>
          <w:rFonts w:ascii="Times New Roman" w:eastAsia="Times New Roman" w:hAnsi="Times New Roman" w:cs="Times New Roman"/>
          <w:b/>
          <w:bCs/>
          <w:color w:val="555555"/>
          <w:sz w:val="24"/>
          <w:szCs w:val="24"/>
        </w:rPr>
        <w:t>12. Provide estimates of the hour burden of the collection of information. The statement should:</w:t>
      </w:r>
    </w:p>
    <w:p w:rsidR="006018C9" w:rsidRPr="006018C9" w:rsidP="006018C9" w14:paraId="566E1E0C" w14:textId="75BFD3D0">
      <w:pPr>
        <w:shd w:val="clear" w:color="auto" w:fill="FFFFFF"/>
        <w:spacing w:after="0" w:line="240" w:lineRule="auto"/>
        <w:rPr>
          <w:rFonts w:ascii="Times New Roman" w:eastAsia="Times New Roman" w:hAnsi="Times New Roman" w:cs="Times New Roman"/>
          <w:color w:val="555555"/>
          <w:kern w:val="2"/>
          <w:sz w:val="24"/>
          <w:szCs w:val="24"/>
          <w14:ligatures w14:val="standardContextual"/>
        </w:rPr>
      </w:pPr>
      <w:r w:rsidRPr="006018C9">
        <w:rPr>
          <w:rFonts w:ascii="Times New Roman" w:eastAsia="Times New Roman" w:hAnsi="Times New Roman" w:cs="Times New Roman"/>
          <w:color w:val="555555"/>
          <w:kern w:val="2"/>
          <w:sz w:val="24"/>
          <w:szCs w:val="24"/>
          <w14:ligatures w14:val="standardContextual"/>
        </w:rPr>
        <w:t>This process should take approximately 3 hours to assess and document the amount of AFFF in the ARFF vehicles and how much is in storage.  This will be an onetime request.</w:t>
      </w:r>
    </w:p>
    <w:p w:rsidR="006018C9" w:rsidRPr="006018C9" w:rsidP="006018C9" w14:paraId="59839E68" w14:textId="77777777">
      <w:pPr>
        <w:shd w:val="clear" w:color="auto" w:fill="FFFFFF"/>
        <w:spacing w:after="0" w:line="240" w:lineRule="auto"/>
        <w:rPr>
          <w:rFonts w:ascii="Times New Roman" w:eastAsia="Times New Roman" w:hAnsi="Times New Roman" w:cs="Times New Roman"/>
          <w:color w:val="555555"/>
          <w:kern w:val="2"/>
          <w:sz w:val="24"/>
          <w:szCs w:val="24"/>
          <w14:ligatures w14:val="standardContextual"/>
        </w:rPr>
      </w:pPr>
    </w:p>
    <w:tbl>
      <w:tblPr>
        <w:tblW w:w="6881" w:type="dxa"/>
        <w:tblLook w:val="04A0"/>
      </w:tblPr>
      <w:tblGrid>
        <w:gridCol w:w="2605"/>
        <w:gridCol w:w="1170"/>
        <w:gridCol w:w="1634"/>
        <w:gridCol w:w="1472"/>
      </w:tblGrid>
      <w:tr w14:paraId="4DD5CD90" w14:textId="77777777" w:rsidTr="00E36EB9">
        <w:tblPrEx>
          <w:tblW w:w="6881" w:type="dxa"/>
          <w:tblLook w:val="04A0"/>
        </w:tblPrEx>
        <w:trPr>
          <w:trHeight w:val="630"/>
        </w:trPr>
        <w:tc>
          <w:tcPr>
            <w:tcW w:w="2605" w:type="dxa"/>
            <w:tcBorders>
              <w:top w:val="single" w:sz="4" w:space="0" w:color="auto"/>
              <w:left w:val="single" w:sz="4" w:space="0" w:color="auto"/>
              <w:bottom w:val="single" w:sz="4" w:space="0" w:color="auto"/>
              <w:right w:val="single" w:sz="4" w:space="0" w:color="auto"/>
            </w:tcBorders>
            <w:shd w:val="clear" w:color="auto" w:fill="auto"/>
            <w:noWrap/>
            <w:hideMark/>
          </w:tcPr>
          <w:p w:rsidR="006018C9" w:rsidRPr="006018C9" w:rsidP="006018C9" w14:paraId="2960D2C6" w14:textId="77777777">
            <w:pPr>
              <w:spacing w:after="0" w:line="240" w:lineRule="auto"/>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 Summary (Annual numbers)</w:t>
            </w:r>
          </w:p>
        </w:tc>
        <w:tc>
          <w:tcPr>
            <w:tcW w:w="1170" w:type="dxa"/>
            <w:tcBorders>
              <w:top w:val="single" w:sz="4" w:space="0" w:color="auto"/>
              <w:left w:val="nil"/>
              <w:bottom w:val="single" w:sz="4" w:space="0" w:color="auto"/>
              <w:right w:val="single" w:sz="4" w:space="0" w:color="auto"/>
            </w:tcBorders>
            <w:shd w:val="clear" w:color="auto" w:fill="auto"/>
            <w:noWrap/>
            <w:hideMark/>
          </w:tcPr>
          <w:p w:rsidR="006018C9" w:rsidRPr="006018C9" w:rsidP="006018C9" w14:paraId="0282CB5A"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Reporting</w:t>
            </w:r>
          </w:p>
        </w:tc>
        <w:tc>
          <w:tcPr>
            <w:tcW w:w="1634" w:type="dxa"/>
            <w:tcBorders>
              <w:top w:val="single" w:sz="4" w:space="0" w:color="auto"/>
              <w:left w:val="nil"/>
              <w:bottom w:val="single" w:sz="4" w:space="0" w:color="auto"/>
              <w:right w:val="single" w:sz="4" w:space="0" w:color="auto"/>
            </w:tcBorders>
            <w:shd w:val="clear" w:color="auto" w:fill="auto"/>
            <w:noWrap/>
            <w:hideMark/>
          </w:tcPr>
          <w:p w:rsidR="006018C9" w:rsidRPr="006018C9" w:rsidP="006018C9" w14:paraId="6EBFF1DE"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Recordkeeping</w:t>
            </w:r>
          </w:p>
        </w:tc>
        <w:tc>
          <w:tcPr>
            <w:tcW w:w="1472" w:type="dxa"/>
            <w:tcBorders>
              <w:top w:val="single" w:sz="4" w:space="0" w:color="auto"/>
              <w:left w:val="nil"/>
              <w:bottom w:val="single" w:sz="4" w:space="0" w:color="auto"/>
              <w:right w:val="single" w:sz="4" w:space="0" w:color="auto"/>
            </w:tcBorders>
          </w:tcPr>
          <w:p w:rsidR="006018C9" w:rsidRPr="006018C9" w:rsidP="006018C9" w14:paraId="54AEB800"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Disclosure</w:t>
            </w:r>
          </w:p>
        </w:tc>
      </w:tr>
      <w:tr w14:paraId="75BFF02B" w14:textId="77777777" w:rsidTr="00E36EB9">
        <w:tblPrEx>
          <w:tblW w:w="6881" w:type="dxa"/>
          <w:tblLook w:val="04A0"/>
        </w:tblPrEx>
        <w:trPr>
          <w:trHeight w:val="465"/>
        </w:trPr>
        <w:tc>
          <w:tcPr>
            <w:tcW w:w="2605" w:type="dxa"/>
            <w:tcBorders>
              <w:top w:val="nil"/>
              <w:left w:val="single" w:sz="4" w:space="0" w:color="auto"/>
              <w:bottom w:val="single" w:sz="4" w:space="0" w:color="auto"/>
              <w:right w:val="single" w:sz="4" w:space="0" w:color="auto"/>
            </w:tcBorders>
            <w:shd w:val="clear" w:color="auto" w:fill="auto"/>
            <w:noWrap/>
            <w:hideMark/>
          </w:tcPr>
          <w:p w:rsidR="006018C9" w:rsidRPr="006018C9" w:rsidP="006018C9" w14:paraId="1E3BE6EE"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 of Respondents</w:t>
            </w:r>
          </w:p>
        </w:tc>
        <w:tc>
          <w:tcPr>
            <w:tcW w:w="1170" w:type="dxa"/>
            <w:tcBorders>
              <w:top w:val="nil"/>
              <w:left w:val="nil"/>
              <w:bottom w:val="single" w:sz="4" w:space="0" w:color="auto"/>
              <w:right w:val="single" w:sz="4" w:space="0" w:color="auto"/>
            </w:tcBorders>
            <w:shd w:val="clear" w:color="auto" w:fill="auto"/>
            <w:noWrap/>
          </w:tcPr>
          <w:p w:rsidR="006018C9" w:rsidRPr="006018C9" w:rsidP="006018C9" w14:paraId="7B16F539"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518</w:t>
            </w:r>
          </w:p>
        </w:tc>
        <w:tc>
          <w:tcPr>
            <w:tcW w:w="1634" w:type="dxa"/>
            <w:tcBorders>
              <w:top w:val="nil"/>
              <w:left w:val="nil"/>
              <w:bottom w:val="single" w:sz="4" w:space="0" w:color="auto"/>
              <w:right w:val="single" w:sz="4" w:space="0" w:color="auto"/>
            </w:tcBorders>
            <w:shd w:val="clear" w:color="auto" w:fill="auto"/>
            <w:noWrap/>
          </w:tcPr>
          <w:p w:rsidR="006018C9" w:rsidRPr="006018C9" w:rsidP="006018C9" w14:paraId="3ACA97D3"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518</w:t>
            </w:r>
          </w:p>
        </w:tc>
        <w:tc>
          <w:tcPr>
            <w:tcW w:w="1472" w:type="dxa"/>
            <w:tcBorders>
              <w:top w:val="nil"/>
              <w:left w:val="nil"/>
              <w:bottom w:val="single" w:sz="4" w:space="0" w:color="auto"/>
              <w:right w:val="single" w:sz="4" w:space="0" w:color="auto"/>
            </w:tcBorders>
          </w:tcPr>
          <w:p w:rsidR="006018C9" w:rsidRPr="006018C9" w:rsidP="006018C9" w14:paraId="092F46E8"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n/a</w:t>
            </w:r>
          </w:p>
        </w:tc>
      </w:tr>
      <w:tr w14:paraId="0B6CC5CF" w14:textId="77777777" w:rsidTr="00E36EB9">
        <w:tblPrEx>
          <w:tblW w:w="6881" w:type="dxa"/>
          <w:tblLook w:val="04A0"/>
        </w:tblPrEx>
        <w:trPr>
          <w:trHeight w:val="330"/>
        </w:trPr>
        <w:tc>
          <w:tcPr>
            <w:tcW w:w="2605" w:type="dxa"/>
            <w:tcBorders>
              <w:top w:val="nil"/>
              <w:left w:val="single" w:sz="4" w:space="0" w:color="auto"/>
              <w:bottom w:val="single" w:sz="4" w:space="0" w:color="auto"/>
              <w:right w:val="single" w:sz="4" w:space="0" w:color="auto"/>
            </w:tcBorders>
            <w:shd w:val="clear" w:color="auto" w:fill="auto"/>
            <w:noWrap/>
            <w:hideMark/>
          </w:tcPr>
          <w:p w:rsidR="006018C9" w:rsidRPr="006018C9" w:rsidP="006018C9" w14:paraId="5F6DA32C"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 of Responses</w:t>
            </w:r>
            <w:r w:rsidRPr="006018C9">
              <w:rPr>
                <w:rFonts w:ascii="Times New Roman" w:eastAsia="Aptos" w:hAnsi="Times New Roman" w:cs="Times New Roman"/>
                <w:b/>
                <w:bCs/>
                <w:noProof/>
                <w:color w:val="000000"/>
                <w:kern w:val="2"/>
                <w14:ligatures w14:val="standardContextual"/>
              </w:rPr>
              <w:t xml:space="preserve"> per respondent</w:t>
            </w:r>
          </w:p>
        </w:tc>
        <w:tc>
          <w:tcPr>
            <w:tcW w:w="1170" w:type="dxa"/>
            <w:tcBorders>
              <w:top w:val="nil"/>
              <w:left w:val="nil"/>
              <w:bottom w:val="single" w:sz="4" w:space="0" w:color="auto"/>
              <w:right w:val="single" w:sz="4" w:space="0" w:color="auto"/>
            </w:tcBorders>
            <w:shd w:val="clear" w:color="auto" w:fill="auto"/>
            <w:noWrap/>
          </w:tcPr>
          <w:p w:rsidR="006018C9" w:rsidRPr="006018C9" w:rsidP="006018C9" w14:paraId="0C19AB13"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1</w:t>
            </w:r>
          </w:p>
        </w:tc>
        <w:tc>
          <w:tcPr>
            <w:tcW w:w="1634" w:type="dxa"/>
            <w:tcBorders>
              <w:top w:val="nil"/>
              <w:left w:val="nil"/>
              <w:bottom w:val="single" w:sz="4" w:space="0" w:color="auto"/>
              <w:right w:val="single" w:sz="4" w:space="0" w:color="auto"/>
            </w:tcBorders>
            <w:shd w:val="clear" w:color="auto" w:fill="auto"/>
            <w:noWrap/>
          </w:tcPr>
          <w:p w:rsidR="006018C9" w:rsidRPr="006018C9" w:rsidP="006018C9" w14:paraId="4FC4B472"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1</w:t>
            </w:r>
          </w:p>
        </w:tc>
        <w:tc>
          <w:tcPr>
            <w:tcW w:w="1472" w:type="dxa"/>
            <w:tcBorders>
              <w:top w:val="nil"/>
              <w:left w:val="nil"/>
              <w:bottom w:val="single" w:sz="4" w:space="0" w:color="auto"/>
              <w:right w:val="single" w:sz="4" w:space="0" w:color="auto"/>
            </w:tcBorders>
          </w:tcPr>
          <w:p w:rsidR="006018C9" w:rsidRPr="006018C9" w:rsidP="006018C9" w14:paraId="484B4A43"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n/a</w:t>
            </w:r>
          </w:p>
        </w:tc>
      </w:tr>
      <w:tr w14:paraId="49DDE735" w14:textId="77777777" w:rsidTr="00E36EB9">
        <w:tblPrEx>
          <w:tblW w:w="6881" w:type="dxa"/>
          <w:tblLook w:val="04A0"/>
        </w:tblPrEx>
        <w:trPr>
          <w:trHeight w:val="330"/>
        </w:trPr>
        <w:tc>
          <w:tcPr>
            <w:tcW w:w="2605" w:type="dxa"/>
            <w:tcBorders>
              <w:top w:val="nil"/>
              <w:left w:val="single" w:sz="4" w:space="0" w:color="auto"/>
              <w:bottom w:val="single" w:sz="4" w:space="0" w:color="auto"/>
              <w:right w:val="single" w:sz="4" w:space="0" w:color="auto"/>
            </w:tcBorders>
            <w:shd w:val="clear" w:color="auto" w:fill="auto"/>
            <w:noWrap/>
            <w:hideMark/>
          </w:tcPr>
          <w:p w:rsidR="006018C9" w:rsidRPr="006018C9" w:rsidP="006018C9" w14:paraId="66ED4507"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Time per Response*</w:t>
            </w:r>
          </w:p>
        </w:tc>
        <w:tc>
          <w:tcPr>
            <w:tcW w:w="1170" w:type="dxa"/>
            <w:tcBorders>
              <w:top w:val="nil"/>
              <w:left w:val="nil"/>
              <w:bottom w:val="single" w:sz="4" w:space="0" w:color="auto"/>
              <w:right w:val="single" w:sz="4" w:space="0" w:color="auto"/>
            </w:tcBorders>
            <w:shd w:val="clear" w:color="auto" w:fill="auto"/>
            <w:noWrap/>
          </w:tcPr>
          <w:p w:rsidR="006018C9" w:rsidRPr="006018C9" w:rsidP="006018C9" w14:paraId="377E0B8A"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3 hrs</w:t>
            </w:r>
          </w:p>
        </w:tc>
        <w:tc>
          <w:tcPr>
            <w:tcW w:w="1634" w:type="dxa"/>
            <w:tcBorders>
              <w:top w:val="nil"/>
              <w:left w:val="nil"/>
              <w:bottom w:val="single" w:sz="4" w:space="0" w:color="auto"/>
              <w:right w:val="single" w:sz="4" w:space="0" w:color="auto"/>
            </w:tcBorders>
            <w:shd w:val="clear" w:color="auto" w:fill="auto"/>
            <w:noWrap/>
          </w:tcPr>
          <w:p w:rsidR="006018C9" w:rsidRPr="006018C9" w:rsidP="006018C9" w14:paraId="798D797B"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1 hr</w:t>
            </w:r>
          </w:p>
        </w:tc>
        <w:tc>
          <w:tcPr>
            <w:tcW w:w="1472" w:type="dxa"/>
            <w:tcBorders>
              <w:top w:val="nil"/>
              <w:left w:val="nil"/>
              <w:bottom w:val="single" w:sz="4" w:space="0" w:color="auto"/>
              <w:right w:val="single" w:sz="4" w:space="0" w:color="auto"/>
            </w:tcBorders>
          </w:tcPr>
          <w:p w:rsidR="006018C9" w:rsidRPr="006018C9" w:rsidP="006018C9" w14:paraId="437A6768"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n/a</w:t>
            </w:r>
          </w:p>
        </w:tc>
      </w:tr>
      <w:tr w14:paraId="267A067D" w14:textId="77777777" w:rsidTr="00E36EB9">
        <w:tblPrEx>
          <w:tblW w:w="6881" w:type="dxa"/>
          <w:tblLook w:val="04A0"/>
        </w:tblPrEx>
        <w:trPr>
          <w:trHeight w:val="330"/>
        </w:trPr>
        <w:tc>
          <w:tcPr>
            <w:tcW w:w="2605" w:type="dxa"/>
            <w:tcBorders>
              <w:top w:val="nil"/>
              <w:left w:val="single" w:sz="4" w:space="0" w:color="auto"/>
              <w:bottom w:val="single" w:sz="4" w:space="0" w:color="auto"/>
              <w:right w:val="single" w:sz="4" w:space="0" w:color="auto"/>
            </w:tcBorders>
            <w:shd w:val="clear" w:color="auto" w:fill="auto"/>
            <w:noWrap/>
            <w:hideMark/>
          </w:tcPr>
          <w:p w:rsidR="006018C9" w:rsidRPr="006018C9" w:rsidP="006018C9" w14:paraId="60FBC1B5"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Total # of responses</w:t>
            </w:r>
          </w:p>
        </w:tc>
        <w:tc>
          <w:tcPr>
            <w:tcW w:w="1170" w:type="dxa"/>
            <w:tcBorders>
              <w:top w:val="nil"/>
              <w:left w:val="nil"/>
              <w:bottom w:val="single" w:sz="4" w:space="0" w:color="auto"/>
              <w:right w:val="single" w:sz="4" w:space="0" w:color="auto"/>
            </w:tcBorders>
            <w:shd w:val="clear" w:color="auto" w:fill="auto"/>
            <w:noWrap/>
          </w:tcPr>
          <w:p w:rsidR="006018C9" w:rsidRPr="006018C9" w:rsidP="006018C9" w14:paraId="35431459"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518</w:t>
            </w:r>
          </w:p>
        </w:tc>
        <w:tc>
          <w:tcPr>
            <w:tcW w:w="1634" w:type="dxa"/>
            <w:tcBorders>
              <w:top w:val="nil"/>
              <w:left w:val="nil"/>
              <w:bottom w:val="single" w:sz="4" w:space="0" w:color="auto"/>
              <w:right w:val="single" w:sz="4" w:space="0" w:color="auto"/>
            </w:tcBorders>
            <w:shd w:val="clear" w:color="auto" w:fill="auto"/>
            <w:noWrap/>
          </w:tcPr>
          <w:p w:rsidR="006018C9" w:rsidRPr="006018C9" w:rsidP="006018C9" w14:paraId="69705AC5"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518</w:t>
            </w:r>
          </w:p>
        </w:tc>
        <w:tc>
          <w:tcPr>
            <w:tcW w:w="1472" w:type="dxa"/>
            <w:tcBorders>
              <w:top w:val="nil"/>
              <w:left w:val="nil"/>
              <w:bottom w:val="single" w:sz="4" w:space="0" w:color="auto"/>
              <w:right w:val="single" w:sz="4" w:space="0" w:color="auto"/>
            </w:tcBorders>
          </w:tcPr>
          <w:p w:rsidR="006018C9" w:rsidRPr="006018C9" w:rsidP="006018C9" w14:paraId="16571980"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n/a</w:t>
            </w:r>
          </w:p>
        </w:tc>
      </w:tr>
      <w:tr w14:paraId="70414C15" w14:textId="77777777" w:rsidTr="00E36EB9">
        <w:tblPrEx>
          <w:tblW w:w="6881" w:type="dxa"/>
          <w:tblLook w:val="04A0"/>
        </w:tblPrEx>
        <w:trPr>
          <w:trHeight w:val="330"/>
        </w:trPr>
        <w:tc>
          <w:tcPr>
            <w:tcW w:w="2605" w:type="dxa"/>
            <w:tcBorders>
              <w:top w:val="nil"/>
              <w:left w:val="single" w:sz="4" w:space="0" w:color="auto"/>
              <w:bottom w:val="single" w:sz="4" w:space="0" w:color="auto"/>
              <w:right w:val="single" w:sz="4" w:space="0" w:color="auto"/>
            </w:tcBorders>
            <w:shd w:val="clear" w:color="auto" w:fill="auto"/>
            <w:noWrap/>
          </w:tcPr>
          <w:p w:rsidR="006018C9" w:rsidRPr="006018C9" w:rsidP="006018C9" w14:paraId="3257ABB9" w14:textId="77777777">
            <w:pPr>
              <w:spacing w:after="0" w:line="240" w:lineRule="auto"/>
              <w:rPr>
                <w:rFonts w:ascii="Times New Roman" w:eastAsia="Aptos" w:hAnsi="Times New Roman" w:cs="Times New Roman"/>
                <w:b/>
                <w:bCs/>
                <w:color w:val="000000"/>
                <w:kern w:val="2"/>
                <w14:ligatures w14:val="standardContextual"/>
              </w:rPr>
            </w:pPr>
            <w:r w:rsidRPr="006018C9">
              <w:rPr>
                <w:rFonts w:ascii="Times New Roman" w:eastAsia="Aptos" w:hAnsi="Times New Roman" w:cs="Times New Roman"/>
                <w:b/>
                <w:bCs/>
                <w:color w:val="000000"/>
                <w:kern w:val="2"/>
                <w14:ligatures w14:val="standardContextual"/>
              </w:rPr>
              <w:t>Total burden (hours)</w:t>
            </w:r>
          </w:p>
        </w:tc>
        <w:tc>
          <w:tcPr>
            <w:tcW w:w="1170" w:type="dxa"/>
            <w:tcBorders>
              <w:top w:val="nil"/>
              <w:left w:val="nil"/>
              <w:bottom w:val="single" w:sz="4" w:space="0" w:color="auto"/>
              <w:right w:val="single" w:sz="4" w:space="0" w:color="auto"/>
            </w:tcBorders>
            <w:shd w:val="clear" w:color="auto" w:fill="auto"/>
            <w:noWrap/>
          </w:tcPr>
          <w:p w:rsidR="006018C9" w:rsidRPr="006018C9" w:rsidP="006018C9" w14:paraId="6863A887"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1554</w:t>
            </w:r>
          </w:p>
        </w:tc>
        <w:tc>
          <w:tcPr>
            <w:tcW w:w="1634" w:type="dxa"/>
            <w:tcBorders>
              <w:top w:val="nil"/>
              <w:left w:val="nil"/>
              <w:bottom w:val="single" w:sz="4" w:space="0" w:color="auto"/>
              <w:right w:val="single" w:sz="4" w:space="0" w:color="auto"/>
            </w:tcBorders>
            <w:shd w:val="clear" w:color="auto" w:fill="auto"/>
            <w:noWrap/>
          </w:tcPr>
          <w:p w:rsidR="006018C9" w:rsidRPr="006018C9" w:rsidP="006018C9" w14:paraId="52453874"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518</w:t>
            </w:r>
          </w:p>
        </w:tc>
        <w:tc>
          <w:tcPr>
            <w:tcW w:w="1472" w:type="dxa"/>
            <w:tcBorders>
              <w:top w:val="nil"/>
              <w:left w:val="nil"/>
              <w:bottom w:val="single" w:sz="4" w:space="0" w:color="auto"/>
              <w:right w:val="single" w:sz="4" w:space="0" w:color="auto"/>
            </w:tcBorders>
          </w:tcPr>
          <w:p w:rsidR="006018C9" w:rsidRPr="006018C9" w:rsidP="006018C9" w14:paraId="4493AC2E" w14:textId="77777777">
            <w:pPr>
              <w:spacing w:after="0" w:line="240" w:lineRule="auto"/>
              <w:jc w:val="center"/>
              <w:rPr>
                <w:rFonts w:ascii="Times New Roman" w:eastAsia="Aptos" w:hAnsi="Times New Roman" w:cs="Times New Roman"/>
                <w:color w:val="000000"/>
                <w:kern w:val="2"/>
                <w14:ligatures w14:val="standardContextual"/>
              </w:rPr>
            </w:pPr>
            <w:r w:rsidRPr="006018C9">
              <w:rPr>
                <w:rFonts w:ascii="Times New Roman" w:eastAsia="Aptos" w:hAnsi="Times New Roman" w:cs="Times New Roman"/>
                <w:color w:val="000000"/>
                <w:kern w:val="2"/>
                <w14:ligatures w14:val="standardContextual"/>
              </w:rPr>
              <w:t>n/a</w:t>
            </w:r>
          </w:p>
        </w:tc>
      </w:tr>
    </w:tbl>
    <w:p w:rsidR="006018C9" w:rsidRPr="006018C9" w:rsidP="006018C9" w14:paraId="1410A6A3" w14:textId="77777777">
      <w:pPr>
        <w:keepNext/>
        <w:widowControl w:val="0"/>
        <w:autoSpaceDE w:val="0"/>
        <w:autoSpaceDN w:val="0"/>
        <w:spacing w:after="0" w:line="276" w:lineRule="auto"/>
        <w:rPr>
          <w:rFonts w:ascii="Times" w:eastAsia="Aptos" w:hAnsi="Times" w:cs="Times New Roman"/>
          <w:b/>
          <w:kern w:val="2"/>
          <w:sz w:val="24"/>
          <w14:ligatures w14:val="standardContextual"/>
        </w:rPr>
      </w:pPr>
    </w:p>
    <w:p w:rsidR="006018C9" w:rsidRPr="006018C9" w:rsidP="006018C9" w14:paraId="5DD568FF" w14:textId="77777777">
      <w:pPr>
        <w:keepNext/>
        <w:widowControl w:val="0"/>
        <w:autoSpaceDE w:val="0"/>
        <w:autoSpaceDN w:val="0"/>
        <w:spacing w:after="0" w:line="276" w:lineRule="auto"/>
        <w:rPr>
          <w:rFonts w:ascii="Times" w:eastAsia="Aptos" w:hAnsi="Times" w:cs="Times New Roman"/>
          <w:bCs/>
          <w:i/>
          <w:iCs/>
          <w:kern w:val="2"/>
          <w:sz w:val="24"/>
          <w14:ligatures w14:val="standardContextual"/>
        </w:rPr>
      </w:pPr>
      <w:r w:rsidRPr="006018C9">
        <w:rPr>
          <w:rFonts w:ascii="Times" w:eastAsia="Aptos" w:hAnsi="Times" w:cs="Times New Roman"/>
          <w:bCs/>
          <w:i/>
          <w:iCs/>
          <w:kern w:val="2"/>
          <w:sz w:val="24"/>
          <w14:ligatures w14:val="standardContextual"/>
        </w:rPr>
        <w:t xml:space="preserve">*Reporting is an average of the </w:t>
      </w:r>
    </w:p>
    <w:p w:rsidR="006018C9" w:rsidRPr="006018C9" w:rsidP="006018C9" w14:paraId="5F29D7CD" w14:textId="77777777">
      <w:pPr>
        <w:keepNext/>
        <w:widowControl w:val="0"/>
        <w:numPr>
          <w:ilvl w:val="0"/>
          <w:numId w:val="8"/>
        </w:numPr>
        <w:autoSpaceDE w:val="0"/>
        <w:autoSpaceDN w:val="0"/>
        <w:spacing w:after="0" w:line="276" w:lineRule="auto"/>
        <w:contextualSpacing/>
        <w:rPr>
          <w:rFonts w:ascii="Times" w:eastAsia="Aptos" w:hAnsi="Times" w:cs="Times New Roman"/>
          <w:bCs/>
          <w:i/>
          <w:iCs/>
          <w:kern w:val="2"/>
          <w:sz w:val="24"/>
          <w14:ligatures w14:val="standardContextual"/>
        </w:rPr>
      </w:pPr>
      <w:r w:rsidRPr="006018C9">
        <w:rPr>
          <w:rFonts w:ascii="Times" w:eastAsia="Aptos" w:hAnsi="Times" w:cs="Times New Roman"/>
          <w:bCs/>
          <w:i/>
          <w:iCs/>
          <w:kern w:val="2"/>
          <w:sz w:val="24"/>
          <w14:ligatures w14:val="standardContextual"/>
        </w:rPr>
        <w:t xml:space="preserve">Class A/B (1 person * 1 hr): 1 </w:t>
      </w:r>
    </w:p>
    <w:p w:rsidR="006018C9" w:rsidRPr="006018C9" w:rsidP="006018C9" w14:paraId="6348B327" w14:textId="77777777">
      <w:pPr>
        <w:keepNext/>
        <w:widowControl w:val="0"/>
        <w:numPr>
          <w:ilvl w:val="0"/>
          <w:numId w:val="8"/>
        </w:numPr>
        <w:autoSpaceDE w:val="0"/>
        <w:autoSpaceDN w:val="0"/>
        <w:spacing w:after="0" w:line="276" w:lineRule="auto"/>
        <w:contextualSpacing/>
        <w:rPr>
          <w:rFonts w:ascii="Times" w:eastAsia="Aptos" w:hAnsi="Times" w:cs="Times New Roman"/>
          <w:bCs/>
          <w:i/>
          <w:iCs/>
          <w:kern w:val="2"/>
          <w:sz w:val="24"/>
          <w14:ligatures w14:val="standardContextual"/>
        </w:rPr>
      </w:pPr>
      <w:r w:rsidRPr="006018C9">
        <w:rPr>
          <w:rFonts w:ascii="Times" w:eastAsia="Aptos" w:hAnsi="Times" w:cs="Times New Roman"/>
          <w:bCs/>
          <w:i/>
          <w:iCs/>
          <w:kern w:val="2"/>
          <w:sz w:val="24"/>
          <w14:ligatures w14:val="standardContextual"/>
        </w:rPr>
        <w:t>Class C-E( 2 people * 1 hr each): 4</w:t>
      </w:r>
    </w:p>
    <w:p w:rsidR="006018C9" w:rsidRPr="006018C9" w:rsidP="006018C9" w14:paraId="770DDDA5" w14:textId="77777777">
      <w:pPr>
        <w:keepNext/>
        <w:widowControl w:val="0"/>
        <w:numPr>
          <w:ilvl w:val="0"/>
          <w:numId w:val="8"/>
        </w:numPr>
        <w:autoSpaceDE w:val="0"/>
        <w:autoSpaceDN w:val="0"/>
        <w:spacing w:after="0" w:line="276" w:lineRule="auto"/>
        <w:contextualSpacing/>
        <w:rPr>
          <w:rFonts w:ascii="Times" w:eastAsia="Aptos" w:hAnsi="Times" w:cs="Times New Roman"/>
          <w:bCs/>
          <w:i/>
          <w:iCs/>
          <w:kern w:val="2"/>
          <w:sz w:val="24"/>
          <w14:ligatures w14:val="standardContextual"/>
        </w:rPr>
      </w:pPr>
      <w:r w:rsidRPr="006018C9">
        <w:rPr>
          <w:rFonts w:ascii="Times" w:eastAsia="Aptos" w:hAnsi="Times" w:cs="Times New Roman"/>
          <w:bCs/>
          <w:i/>
          <w:iCs/>
          <w:kern w:val="2"/>
          <w:sz w:val="24"/>
          <w14:ligatures w14:val="standardContextual"/>
        </w:rPr>
        <w:t xml:space="preserve">5 hrs divided by 2= 2.5 and rounded up to 3 per PRA instructions </w:t>
      </w:r>
    </w:p>
    <w:p w:rsidR="006018C9" w:rsidRPr="006018C9" w:rsidP="006018C9" w14:paraId="1415B240" w14:textId="77777777">
      <w:pPr>
        <w:pStyle w:val="ListParagraph"/>
        <w:keepNext/>
        <w:widowControl w:val="0"/>
        <w:numPr>
          <w:ilvl w:val="0"/>
          <w:numId w:val="9"/>
        </w:numPr>
        <w:autoSpaceDE w:val="0"/>
        <w:autoSpaceDN w:val="0"/>
        <w:spacing w:after="0" w:line="276" w:lineRule="auto"/>
        <w:rPr>
          <w:rFonts w:ascii="Times" w:eastAsia="Aptos" w:hAnsi="Times" w:cs="Times New Roman"/>
          <w:b/>
          <w:kern w:val="2"/>
          <w:sz w:val="24"/>
          <w14:ligatures w14:val="standardContextual"/>
        </w:rPr>
      </w:pPr>
      <w:r w:rsidRPr="00EB697F">
        <w:rPr>
          <w:rFonts w:ascii="Times New Roman" w:eastAsia="Times New Roman" w:hAnsi="Times New Roman" w:cs="Times New Roman"/>
          <w:color w:val="555555"/>
          <w:sz w:val="24"/>
          <w:szCs w:val="24"/>
        </w:rPr>
        <w:br/>
      </w:r>
      <w:r w:rsidRPr="006018C9">
        <w:rPr>
          <w:rFonts w:ascii="Times" w:eastAsia="Aptos" w:hAnsi="Times" w:cs="Times New Roman"/>
          <w:b/>
          <w:kern w:val="2"/>
          <w:sz w:val="24"/>
          <w14:ligatures w14:val="standardContextual"/>
        </w:rPr>
        <w:t xml:space="preserve">Estimated total reporting cost burden: </w:t>
      </w:r>
    </w:p>
    <w:p w:rsidR="006018C9" w:rsidRPr="006018C9" w:rsidP="006018C9" w14:paraId="1F63F33B" w14:textId="77777777">
      <w:pPr>
        <w:widowControl w:val="0"/>
        <w:autoSpaceDE w:val="0"/>
        <w:autoSpaceDN w:val="0"/>
        <w:spacing w:after="0" w:line="276" w:lineRule="auto"/>
        <w:ind w:left="342" w:hanging="342"/>
        <w:rPr>
          <w:rFonts w:ascii="Times" w:eastAsia="Aptos" w:hAnsi="Times" w:cs="Times New Roman"/>
          <w:kern w:val="2"/>
          <w:sz w:val="24"/>
          <w14:ligatures w14:val="standardContextual"/>
        </w:rPr>
      </w:pPr>
      <w:r w:rsidRPr="006018C9">
        <w:rPr>
          <w:rFonts w:ascii="Times New Roman" w:eastAsia="Aptos" w:hAnsi="Times New Roman" w:cs="Times New Roman"/>
          <w:kern w:val="2"/>
          <w:sz w:val="24"/>
          <w:szCs w:val="24"/>
          <w14:ligatures w14:val="standardContextual"/>
        </w:rPr>
        <w:t xml:space="preserve">Formula used:  </w:t>
      </w:r>
      <w:r w:rsidRPr="006018C9">
        <w:rPr>
          <w:rFonts w:ascii="Times" w:eastAsia="Aptos" w:hAnsi="Times" w:cs="Times New Roman"/>
          <w:kern w:val="2"/>
          <w:sz w:val="24"/>
          <w14:ligatures w14:val="standardContextual"/>
        </w:rPr>
        <w:t>Calculation:  hourly wage * 2</w:t>
      </w:r>
      <w:r>
        <w:rPr>
          <w:rFonts w:ascii="Times" w:eastAsia="Aptos" w:hAnsi="Times" w:cs="Times New Roman"/>
          <w:kern w:val="2"/>
          <w:sz w:val="24"/>
          <w:vertAlign w:val="superscript"/>
          <w14:ligatures w14:val="standardContextual"/>
        </w:rPr>
        <w:footnoteReference w:id="2"/>
      </w:r>
      <w:r w:rsidRPr="006018C9">
        <w:rPr>
          <w:rFonts w:ascii="Times" w:eastAsia="Aptos" w:hAnsi="Times" w:cs="Times New Roman"/>
          <w:kern w:val="2"/>
          <w:sz w:val="24"/>
          <w14:ligatures w14:val="standardContextual"/>
        </w:rPr>
        <w:t xml:space="preserve"> * burden hours</w:t>
      </w:r>
    </w:p>
    <w:tbl>
      <w:tblPr>
        <w:tblW w:w="9000" w:type="dxa"/>
        <w:tblLook w:val="04A0"/>
      </w:tblPr>
      <w:tblGrid>
        <w:gridCol w:w="4620"/>
        <w:gridCol w:w="2280"/>
        <w:gridCol w:w="2100"/>
      </w:tblGrid>
      <w:tr w14:paraId="35AA0F2E" w14:textId="77777777" w:rsidTr="00E36EB9">
        <w:tblPrEx>
          <w:tblW w:w="9000" w:type="dxa"/>
          <w:tblLook w:val="04A0"/>
        </w:tblPrEx>
        <w:trPr>
          <w:trHeight w:val="309"/>
        </w:trPr>
        <w:tc>
          <w:tcPr>
            <w:tcW w:w="6900" w:type="dxa"/>
            <w:gridSpan w:val="2"/>
            <w:tcBorders>
              <w:top w:val="nil"/>
              <w:left w:val="nil"/>
              <w:bottom w:val="nil"/>
              <w:right w:val="nil"/>
            </w:tcBorders>
            <w:shd w:val="clear" w:color="auto" w:fill="auto"/>
            <w:noWrap/>
            <w:vAlign w:val="bottom"/>
            <w:hideMark/>
          </w:tcPr>
          <w:p w:rsidR="006018C9" w:rsidRPr="006018C9" w:rsidP="006018C9" w14:paraId="5876D7D4" w14:textId="77777777">
            <w:pPr>
              <w:spacing w:after="0" w:line="240" w:lineRule="auto"/>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Estimated total reporting burden hours</w:t>
            </w:r>
          </w:p>
        </w:tc>
        <w:tc>
          <w:tcPr>
            <w:tcW w:w="2100" w:type="dxa"/>
            <w:tcBorders>
              <w:top w:val="nil"/>
              <w:left w:val="nil"/>
              <w:bottom w:val="nil"/>
              <w:right w:val="nil"/>
            </w:tcBorders>
            <w:shd w:val="clear" w:color="auto" w:fill="auto"/>
            <w:noWrap/>
            <w:vAlign w:val="bottom"/>
            <w:hideMark/>
          </w:tcPr>
          <w:p w:rsidR="006018C9" w:rsidRPr="006018C9" w:rsidP="006018C9" w14:paraId="6242BF19" w14:textId="77777777">
            <w:pPr>
              <w:spacing w:after="0" w:line="240" w:lineRule="auto"/>
              <w:jc w:val="right"/>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1,554</w:t>
            </w:r>
          </w:p>
        </w:tc>
      </w:tr>
      <w:tr w14:paraId="0F6F2434" w14:textId="77777777" w:rsidTr="00E36EB9">
        <w:tblPrEx>
          <w:tblW w:w="9000" w:type="dxa"/>
          <w:tblLook w:val="04A0"/>
        </w:tblPrEx>
        <w:trPr>
          <w:trHeight w:val="309"/>
        </w:trPr>
        <w:tc>
          <w:tcPr>
            <w:tcW w:w="4620" w:type="dxa"/>
            <w:tcBorders>
              <w:top w:val="nil"/>
              <w:left w:val="nil"/>
              <w:bottom w:val="single" w:sz="4" w:space="0" w:color="auto"/>
              <w:right w:val="nil"/>
            </w:tcBorders>
            <w:shd w:val="clear" w:color="auto" w:fill="auto"/>
            <w:noWrap/>
            <w:vAlign w:val="bottom"/>
            <w:hideMark/>
          </w:tcPr>
          <w:p w:rsidR="006018C9" w:rsidRPr="006018C9" w:rsidP="006018C9" w14:paraId="58151D2B" w14:textId="77777777">
            <w:pPr>
              <w:spacing w:after="0" w:line="240" w:lineRule="auto"/>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Airfield operations specialist</w:t>
            </w:r>
            <w:r>
              <w:rPr>
                <w:rFonts w:ascii="Times New Roman" w:eastAsia="Times New Roman" w:hAnsi="Times New Roman" w:cs="Times New Roman"/>
                <w:color w:val="000000"/>
                <w:sz w:val="24"/>
                <w:szCs w:val="24"/>
                <w:vertAlign w:val="superscript"/>
              </w:rPr>
              <w:footnoteReference w:id="3"/>
            </w:r>
          </w:p>
        </w:tc>
        <w:tc>
          <w:tcPr>
            <w:tcW w:w="2280" w:type="dxa"/>
            <w:tcBorders>
              <w:top w:val="nil"/>
              <w:left w:val="nil"/>
              <w:bottom w:val="single" w:sz="4" w:space="0" w:color="auto"/>
              <w:right w:val="nil"/>
            </w:tcBorders>
            <w:shd w:val="clear" w:color="auto" w:fill="auto"/>
            <w:noWrap/>
            <w:vAlign w:val="bottom"/>
            <w:hideMark/>
          </w:tcPr>
          <w:p w:rsidR="006018C9" w:rsidRPr="006018C9" w:rsidP="006018C9" w14:paraId="3D0CE312" w14:textId="77777777">
            <w:pPr>
              <w:spacing w:after="0" w:line="240" w:lineRule="auto"/>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$25 * 2 * 1,554</w:t>
            </w:r>
          </w:p>
        </w:tc>
        <w:tc>
          <w:tcPr>
            <w:tcW w:w="2100" w:type="dxa"/>
            <w:tcBorders>
              <w:top w:val="nil"/>
              <w:left w:val="nil"/>
              <w:bottom w:val="single" w:sz="4" w:space="0" w:color="auto"/>
              <w:right w:val="nil"/>
            </w:tcBorders>
            <w:shd w:val="clear" w:color="auto" w:fill="auto"/>
            <w:noWrap/>
            <w:vAlign w:val="bottom"/>
            <w:hideMark/>
          </w:tcPr>
          <w:p w:rsidR="006018C9" w:rsidRPr="006018C9" w:rsidP="006018C9" w14:paraId="32700B52" w14:textId="77777777">
            <w:pPr>
              <w:spacing w:after="0" w:line="240" w:lineRule="auto"/>
              <w:jc w:val="right"/>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 xml:space="preserve">$77,700 </w:t>
            </w:r>
          </w:p>
        </w:tc>
      </w:tr>
      <w:tr w14:paraId="38D005E4" w14:textId="77777777" w:rsidTr="00E36EB9">
        <w:tblPrEx>
          <w:tblW w:w="9000" w:type="dxa"/>
          <w:tblLook w:val="04A0"/>
        </w:tblPrEx>
        <w:trPr>
          <w:trHeight w:val="309"/>
        </w:trPr>
        <w:tc>
          <w:tcPr>
            <w:tcW w:w="4620" w:type="dxa"/>
            <w:tcBorders>
              <w:top w:val="nil"/>
              <w:left w:val="nil"/>
              <w:bottom w:val="nil"/>
              <w:right w:val="nil"/>
            </w:tcBorders>
            <w:shd w:val="clear" w:color="auto" w:fill="auto"/>
            <w:noWrap/>
            <w:vAlign w:val="bottom"/>
            <w:hideMark/>
          </w:tcPr>
          <w:p w:rsidR="006018C9" w:rsidRPr="006018C9" w:rsidP="006018C9" w14:paraId="35CCA972" w14:textId="77777777">
            <w:pPr>
              <w:spacing w:after="0" w:line="240" w:lineRule="auto"/>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Estimated total annual reporting cost burden</w:t>
            </w:r>
          </w:p>
        </w:tc>
        <w:tc>
          <w:tcPr>
            <w:tcW w:w="2280" w:type="dxa"/>
            <w:tcBorders>
              <w:top w:val="nil"/>
              <w:left w:val="nil"/>
              <w:bottom w:val="nil"/>
              <w:right w:val="nil"/>
            </w:tcBorders>
            <w:shd w:val="clear" w:color="auto" w:fill="auto"/>
            <w:noWrap/>
            <w:vAlign w:val="bottom"/>
            <w:hideMark/>
          </w:tcPr>
          <w:p w:rsidR="006018C9" w:rsidRPr="006018C9" w:rsidP="006018C9" w14:paraId="078D49FE" w14:textId="77777777">
            <w:pPr>
              <w:spacing w:after="0" w:line="240" w:lineRule="auto"/>
              <w:rPr>
                <w:rFonts w:ascii="Times New Roman" w:eastAsia="Times New Roman" w:hAnsi="Times New Roman" w:cs="Times New Roman"/>
                <w:color w:val="000000"/>
                <w:sz w:val="24"/>
                <w:szCs w:val="24"/>
              </w:rPr>
            </w:pPr>
          </w:p>
        </w:tc>
        <w:tc>
          <w:tcPr>
            <w:tcW w:w="2100" w:type="dxa"/>
            <w:tcBorders>
              <w:top w:val="nil"/>
              <w:left w:val="nil"/>
              <w:bottom w:val="nil"/>
              <w:right w:val="nil"/>
            </w:tcBorders>
            <w:shd w:val="clear" w:color="auto" w:fill="auto"/>
            <w:noWrap/>
            <w:vAlign w:val="bottom"/>
            <w:hideMark/>
          </w:tcPr>
          <w:p w:rsidR="006018C9" w:rsidRPr="006018C9" w:rsidP="006018C9" w14:paraId="525C4501" w14:textId="77777777">
            <w:pPr>
              <w:spacing w:after="0" w:line="240" w:lineRule="auto"/>
              <w:jc w:val="right"/>
              <w:rPr>
                <w:rFonts w:ascii="Times New Roman" w:eastAsia="Times New Roman" w:hAnsi="Times New Roman" w:cs="Times New Roman"/>
                <w:color w:val="000000"/>
                <w:sz w:val="24"/>
                <w:szCs w:val="24"/>
              </w:rPr>
            </w:pPr>
            <w:r w:rsidRPr="006018C9">
              <w:rPr>
                <w:rFonts w:ascii="Times New Roman" w:eastAsia="Times New Roman" w:hAnsi="Times New Roman" w:cs="Times New Roman"/>
                <w:color w:val="000000"/>
                <w:sz w:val="24"/>
                <w:szCs w:val="24"/>
              </w:rPr>
              <w:t xml:space="preserve">$77,700 </w:t>
            </w:r>
          </w:p>
        </w:tc>
      </w:tr>
    </w:tbl>
    <w:p w:rsidR="006018C9" w:rsidRPr="006018C9" w:rsidP="006018C9" w14:paraId="1F7EBD18" w14:textId="77777777">
      <w:pPr>
        <w:widowControl w:val="0"/>
        <w:autoSpaceDE w:val="0"/>
        <w:autoSpaceDN w:val="0"/>
        <w:spacing w:after="0" w:line="276" w:lineRule="auto"/>
        <w:rPr>
          <w:rFonts w:ascii="Times New Roman" w:eastAsia="Aptos" w:hAnsi="Times New Roman" w:cs="Times New Roman"/>
          <w:b/>
          <w:kern w:val="2"/>
          <w:sz w:val="24"/>
          <w:szCs w:val="24"/>
          <w14:ligatures w14:val="standardContextual"/>
        </w:rPr>
      </w:pPr>
    </w:p>
    <w:p w:rsidR="006018C9" w:rsidRPr="006018C9" w:rsidP="006018C9" w14:paraId="5C28FD36" w14:textId="77777777">
      <w:pPr>
        <w:keepNext/>
        <w:widowControl w:val="0"/>
        <w:numPr>
          <w:ilvl w:val="0"/>
          <w:numId w:val="9"/>
        </w:numPr>
        <w:autoSpaceDE w:val="0"/>
        <w:autoSpaceDN w:val="0"/>
        <w:spacing w:after="0" w:line="276" w:lineRule="auto"/>
        <w:contextualSpacing/>
        <w:rPr>
          <w:rFonts w:ascii="Times New Roman" w:eastAsia="Aptos" w:hAnsi="Times New Roman" w:cs="Times New Roman"/>
          <w:b/>
          <w:kern w:val="2"/>
          <w:sz w:val="24"/>
          <w:szCs w:val="24"/>
          <w14:ligatures w14:val="standardContextual"/>
        </w:rPr>
      </w:pPr>
      <w:r w:rsidRPr="006018C9">
        <w:rPr>
          <w:rFonts w:ascii="Times" w:eastAsia="Aptos" w:hAnsi="Times" w:cs="Times New Roman"/>
          <w:b/>
          <w:kern w:val="2"/>
          <w:sz w:val="24"/>
          <w14:ligatures w14:val="standardContextual"/>
        </w:rPr>
        <w:t>Estimated</w:t>
      </w:r>
      <w:r w:rsidRPr="006018C9">
        <w:rPr>
          <w:rFonts w:ascii="Times New Roman" w:eastAsia="Aptos" w:hAnsi="Times New Roman" w:cs="Times New Roman"/>
          <w:b/>
          <w:kern w:val="2"/>
          <w:sz w:val="24"/>
          <w:szCs w:val="24"/>
          <w14:ligatures w14:val="standardContextual"/>
        </w:rPr>
        <w:t xml:space="preserve"> total recordkeeping cost burden: </w:t>
      </w:r>
    </w:p>
    <w:tbl>
      <w:tblPr>
        <w:tblW w:w="9134" w:type="dxa"/>
        <w:tblLook w:val="04A0"/>
      </w:tblPr>
      <w:tblGrid>
        <w:gridCol w:w="4699"/>
        <w:gridCol w:w="2188"/>
        <w:gridCol w:w="2247"/>
      </w:tblGrid>
      <w:tr w14:paraId="73A49B45" w14:textId="77777777" w:rsidTr="00E36EB9">
        <w:tblPrEx>
          <w:tblW w:w="9134" w:type="dxa"/>
          <w:tblLook w:val="04A0"/>
        </w:tblPrEx>
        <w:trPr>
          <w:trHeight w:val="312"/>
        </w:trPr>
        <w:tc>
          <w:tcPr>
            <w:tcW w:w="6887" w:type="dxa"/>
            <w:gridSpan w:val="2"/>
            <w:tcBorders>
              <w:top w:val="nil"/>
              <w:left w:val="nil"/>
              <w:right w:val="nil"/>
            </w:tcBorders>
            <w:shd w:val="clear" w:color="auto" w:fill="auto"/>
            <w:noWrap/>
            <w:vAlign w:val="bottom"/>
            <w:hideMark/>
          </w:tcPr>
          <w:p w:rsidR="006018C9" w:rsidRPr="006018C9" w:rsidP="006018C9" w14:paraId="2B86E300" w14:textId="77777777">
            <w:pPr>
              <w:spacing w:after="0" w:line="240" w:lineRule="auto"/>
              <w:rPr>
                <w:rFonts w:ascii="Times New Roman" w:eastAsia="Times New Roman" w:hAnsi="Times New Roman" w:cs="Times New Roman"/>
                <w:color w:val="000000"/>
                <w:kern w:val="2"/>
                <w:sz w:val="24"/>
                <w:szCs w:val="24"/>
                <w14:ligatures w14:val="standardContextual"/>
              </w:rPr>
            </w:pPr>
            <w:r w:rsidRPr="006018C9">
              <w:rPr>
                <w:rFonts w:ascii="Times New Roman" w:eastAsia="Times New Roman" w:hAnsi="Times New Roman" w:cs="Times New Roman"/>
                <w:color w:val="000000"/>
                <w:kern w:val="2"/>
                <w:sz w:val="24"/>
                <w:szCs w:val="24"/>
                <w14:ligatures w14:val="standardContextual"/>
              </w:rPr>
              <w:t>Estimated total recordkeeping burden hours</w:t>
            </w:r>
          </w:p>
        </w:tc>
        <w:tc>
          <w:tcPr>
            <w:tcW w:w="2247" w:type="dxa"/>
            <w:tcBorders>
              <w:top w:val="nil"/>
              <w:left w:val="nil"/>
              <w:right w:val="nil"/>
            </w:tcBorders>
            <w:shd w:val="clear" w:color="auto" w:fill="auto"/>
            <w:noWrap/>
            <w:vAlign w:val="bottom"/>
            <w:hideMark/>
          </w:tcPr>
          <w:p w:rsidR="006018C9" w:rsidRPr="006018C9" w:rsidP="006018C9" w14:paraId="70BF3D6E" w14:textId="77777777">
            <w:pPr>
              <w:spacing w:after="0" w:line="240" w:lineRule="auto"/>
              <w:jc w:val="right"/>
              <w:rPr>
                <w:rFonts w:ascii="Times New Roman" w:eastAsia="Times New Roman" w:hAnsi="Times New Roman" w:cs="Times New Roman"/>
                <w:color w:val="000000"/>
                <w:kern w:val="2"/>
                <w:sz w:val="24"/>
                <w:szCs w:val="24"/>
                <w14:ligatures w14:val="standardContextual"/>
              </w:rPr>
            </w:pPr>
            <w:r w:rsidRPr="006018C9">
              <w:rPr>
                <w:rFonts w:ascii="Times New Roman" w:eastAsia="Aptos" w:hAnsi="Times New Roman" w:cs="Times New Roman"/>
                <w:color w:val="000000"/>
                <w:kern w:val="2"/>
                <w:sz w:val="24"/>
                <w14:ligatures w14:val="standardContextual"/>
              </w:rPr>
              <w:t>518</w:t>
            </w:r>
          </w:p>
        </w:tc>
      </w:tr>
      <w:tr w14:paraId="7916B95F" w14:textId="77777777" w:rsidTr="00E36EB9">
        <w:tblPrEx>
          <w:tblW w:w="9134" w:type="dxa"/>
          <w:tblLook w:val="04A0"/>
        </w:tblPrEx>
        <w:trPr>
          <w:trHeight w:val="312"/>
        </w:trPr>
        <w:tc>
          <w:tcPr>
            <w:tcW w:w="4699" w:type="dxa"/>
            <w:tcBorders>
              <w:top w:val="nil"/>
              <w:left w:val="nil"/>
              <w:bottom w:val="single" w:sz="4" w:space="0" w:color="auto"/>
              <w:right w:val="nil"/>
            </w:tcBorders>
            <w:shd w:val="clear" w:color="auto" w:fill="auto"/>
            <w:noWrap/>
            <w:vAlign w:val="bottom"/>
            <w:hideMark/>
          </w:tcPr>
          <w:p w:rsidR="006018C9" w:rsidRPr="006018C9" w:rsidP="006018C9" w14:paraId="0CE59F14" w14:textId="77777777">
            <w:pPr>
              <w:spacing w:after="0" w:line="240" w:lineRule="auto"/>
              <w:rPr>
                <w:rFonts w:ascii="Times New Roman" w:eastAsia="Times New Roman" w:hAnsi="Times New Roman" w:cs="Times New Roman"/>
                <w:color w:val="000000"/>
                <w:kern w:val="2"/>
                <w:sz w:val="24"/>
                <w:szCs w:val="24"/>
                <w14:ligatures w14:val="standardContextual"/>
              </w:rPr>
            </w:pPr>
            <w:r w:rsidRPr="006018C9">
              <w:rPr>
                <w:rFonts w:ascii="Times New Roman" w:eastAsia="Times New Roman" w:hAnsi="Times New Roman" w:cs="Times New Roman"/>
                <w:color w:val="000000"/>
                <w:kern w:val="2"/>
                <w:sz w:val="24"/>
                <w:szCs w:val="24"/>
                <w14:ligatures w14:val="standardContextual"/>
              </w:rPr>
              <w:t xml:space="preserve">Fire Chief </w:t>
            </w:r>
            <w:r>
              <w:rPr>
                <w:rFonts w:ascii="Times New Roman" w:eastAsia="Times New Roman" w:hAnsi="Times New Roman" w:cs="Times New Roman"/>
                <w:color w:val="000000"/>
                <w:kern w:val="2"/>
                <w:sz w:val="24"/>
                <w:szCs w:val="24"/>
                <w:vertAlign w:val="superscript"/>
                <w14:ligatures w14:val="standardContextual"/>
              </w:rPr>
              <w:footnoteReference w:id="4"/>
            </w:r>
          </w:p>
        </w:tc>
        <w:tc>
          <w:tcPr>
            <w:tcW w:w="2188" w:type="dxa"/>
            <w:tcBorders>
              <w:top w:val="nil"/>
              <w:left w:val="nil"/>
              <w:bottom w:val="single" w:sz="4" w:space="0" w:color="auto"/>
              <w:right w:val="nil"/>
            </w:tcBorders>
            <w:shd w:val="clear" w:color="auto" w:fill="auto"/>
            <w:noWrap/>
            <w:vAlign w:val="bottom"/>
            <w:hideMark/>
          </w:tcPr>
          <w:p w:rsidR="006018C9" w:rsidRPr="006018C9" w:rsidP="006018C9" w14:paraId="6014833A" w14:textId="77777777">
            <w:pPr>
              <w:spacing w:after="0" w:line="240" w:lineRule="auto"/>
              <w:rPr>
                <w:rFonts w:ascii="Times New Roman" w:eastAsia="Times New Roman" w:hAnsi="Times New Roman" w:cs="Times New Roman"/>
                <w:color w:val="000000"/>
                <w:kern w:val="2"/>
                <w:sz w:val="24"/>
                <w:szCs w:val="24"/>
                <w14:ligatures w14:val="standardContextual"/>
              </w:rPr>
            </w:pPr>
            <w:r w:rsidRPr="006018C9">
              <w:rPr>
                <w:rFonts w:ascii="Times New Roman" w:eastAsia="Aptos" w:hAnsi="Times New Roman" w:cs="Times New Roman"/>
                <w:color w:val="000000"/>
                <w:kern w:val="2"/>
                <w14:ligatures w14:val="standardContextual"/>
              </w:rPr>
              <w:t>$44 * 2 * 518</w:t>
            </w:r>
          </w:p>
        </w:tc>
        <w:tc>
          <w:tcPr>
            <w:tcW w:w="2247" w:type="dxa"/>
            <w:tcBorders>
              <w:top w:val="nil"/>
              <w:left w:val="nil"/>
              <w:bottom w:val="single" w:sz="4" w:space="0" w:color="auto"/>
              <w:right w:val="nil"/>
            </w:tcBorders>
            <w:shd w:val="clear" w:color="auto" w:fill="auto"/>
            <w:noWrap/>
            <w:vAlign w:val="bottom"/>
            <w:hideMark/>
          </w:tcPr>
          <w:p w:rsidR="006018C9" w:rsidRPr="006018C9" w:rsidP="006018C9" w14:paraId="0DFB346C" w14:textId="77777777">
            <w:pPr>
              <w:spacing w:after="0" w:line="240" w:lineRule="auto"/>
              <w:jc w:val="right"/>
              <w:rPr>
                <w:rFonts w:ascii="Times New Roman" w:eastAsia="Times New Roman" w:hAnsi="Times New Roman" w:cs="Times New Roman"/>
                <w:color w:val="000000"/>
                <w:kern w:val="2"/>
                <w:sz w:val="24"/>
                <w:szCs w:val="24"/>
                <w14:ligatures w14:val="standardContextual"/>
              </w:rPr>
            </w:pPr>
            <w:r w:rsidRPr="006018C9">
              <w:rPr>
                <w:rFonts w:ascii="Times New Roman" w:eastAsia="Aptos" w:hAnsi="Times New Roman" w:cs="Times New Roman"/>
                <w:color w:val="000000"/>
                <w:kern w:val="2"/>
                <w14:ligatures w14:val="standardContextual"/>
              </w:rPr>
              <w:t xml:space="preserve">$45,584 </w:t>
            </w:r>
          </w:p>
        </w:tc>
      </w:tr>
      <w:tr w14:paraId="4BCCE379" w14:textId="77777777" w:rsidTr="00E36EB9">
        <w:tblPrEx>
          <w:tblW w:w="9134" w:type="dxa"/>
          <w:tblLook w:val="04A0"/>
        </w:tblPrEx>
        <w:trPr>
          <w:trHeight w:val="312"/>
        </w:trPr>
        <w:tc>
          <w:tcPr>
            <w:tcW w:w="4699" w:type="dxa"/>
            <w:tcBorders>
              <w:top w:val="single" w:sz="4" w:space="0" w:color="auto"/>
              <w:left w:val="nil"/>
              <w:bottom w:val="nil"/>
              <w:right w:val="nil"/>
            </w:tcBorders>
            <w:shd w:val="clear" w:color="auto" w:fill="auto"/>
            <w:noWrap/>
            <w:vAlign w:val="bottom"/>
            <w:hideMark/>
          </w:tcPr>
          <w:p w:rsidR="006018C9" w:rsidRPr="006018C9" w:rsidP="006018C9" w14:paraId="77D25CCE" w14:textId="77777777">
            <w:pPr>
              <w:spacing w:after="0" w:line="240" w:lineRule="auto"/>
              <w:rPr>
                <w:rFonts w:ascii="Times New Roman" w:eastAsia="Times New Roman" w:hAnsi="Times New Roman" w:cs="Times New Roman"/>
                <w:color w:val="000000"/>
                <w:kern w:val="2"/>
                <w:sz w:val="24"/>
                <w:szCs w:val="24"/>
                <w14:ligatures w14:val="standardContextual"/>
              </w:rPr>
            </w:pPr>
            <w:r w:rsidRPr="006018C9">
              <w:rPr>
                <w:rFonts w:ascii="Times New Roman" w:eastAsia="Aptos" w:hAnsi="Times New Roman" w:cs="Times New Roman"/>
                <w:color w:val="000000"/>
                <w:kern w:val="2"/>
                <w14:ligatures w14:val="standardContextual"/>
              </w:rPr>
              <w:t>Estimated total recordkeeping cost burden</w:t>
            </w:r>
          </w:p>
        </w:tc>
        <w:tc>
          <w:tcPr>
            <w:tcW w:w="2188" w:type="dxa"/>
            <w:tcBorders>
              <w:top w:val="single" w:sz="4" w:space="0" w:color="auto"/>
              <w:left w:val="nil"/>
              <w:bottom w:val="nil"/>
              <w:right w:val="nil"/>
            </w:tcBorders>
            <w:shd w:val="clear" w:color="auto" w:fill="auto"/>
            <w:noWrap/>
            <w:vAlign w:val="bottom"/>
            <w:hideMark/>
          </w:tcPr>
          <w:p w:rsidR="006018C9" w:rsidRPr="006018C9" w:rsidP="006018C9" w14:paraId="5C3F4F3C" w14:textId="77777777">
            <w:pPr>
              <w:spacing w:after="0" w:line="240" w:lineRule="auto"/>
              <w:rPr>
                <w:rFonts w:ascii="Times New Roman" w:eastAsia="Times New Roman" w:hAnsi="Times New Roman" w:cs="Times New Roman"/>
                <w:color w:val="000000"/>
                <w:kern w:val="2"/>
                <w:sz w:val="24"/>
                <w:szCs w:val="24"/>
                <w14:ligatures w14:val="standardContextual"/>
              </w:rPr>
            </w:pPr>
          </w:p>
        </w:tc>
        <w:tc>
          <w:tcPr>
            <w:tcW w:w="2247" w:type="dxa"/>
            <w:tcBorders>
              <w:top w:val="single" w:sz="4" w:space="0" w:color="auto"/>
              <w:left w:val="nil"/>
              <w:bottom w:val="nil"/>
              <w:right w:val="nil"/>
            </w:tcBorders>
            <w:shd w:val="clear" w:color="auto" w:fill="auto"/>
            <w:noWrap/>
            <w:vAlign w:val="bottom"/>
            <w:hideMark/>
          </w:tcPr>
          <w:p w:rsidR="006018C9" w:rsidRPr="006018C9" w:rsidP="006018C9" w14:paraId="03CF8924" w14:textId="77777777">
            <w:pPr>
              <w:spacing w:after="0" w:line="240" w:lineRule="auto"/>
              <w:jc w:val="right"/>
              <w:rPr>
                <w:rFonts w:ascii="Times New Roman" w:eastAsia="Times New Roman" w:hAnsi="Times New Roman" w:cs="Times New Roman"/>
                <w:color w:val="000000"/>
                <w:kern w:val="2"/>
                <w:sz w:val="24"/>
                <w:szCs w:val="24"/>
                <w14:ligatures w14:val="standardContextual"/>
              </w:rPr>
            </w:pPr>
            <w:r w:rsidRPr="006018C9">
              <w:rPr>
                <w:rFonts w:ascii="Times New Roman" w:eastAsia="Aptos" w:hAnsi="Times New Roman" w:cs="Times New Roman"/>
                <w:color w:val="000000"/>
                <w:kern w:val="2"/>
                <w14:ligatures w14:val="standardContextual"/>
              </w:rPr>
              <w:t xml:space="preserve">$45,584 </w:t>
            </w:r>
          </w:p>
        </w:tc>
      </w:tr>
    </w:tbl>
    <w:p w:rsidR="006018C9" w:rsidRPr="006018C9" w:rsidP="006018C9" w14:paraId="0E3F780B" w14:textId="77777777">
      <w:pPr>
        <w:widowControl w:val="0"/>
        <w:autoSpaceDE w:val="0"/>
        <w:autoSpaceDN w:val="0"/>
        <w:spacing w:after="0" w:line="276" w:lineRule="auto"/>
        <w:rPr>
          <w:rFonts w:ascii="Times New Roman" w:eastAsia="Aptos" w:hAnsi="Times New Roman" w:cs="Times New Roman"/>
          <w:b/>
          <w:kern w:val="2"/>
          <w:sz w:val="24"/>
          <w:szCs w:val="24"/>
          <w14:ligatures w14:val="standardContextual"/>
        </w:rPr>
      </w:pPr>
    </w:p>
    <w:p w:rsidR="006018C9" w:rsidRPr="006018C9" w:rsidP="006018C9" w14:paraId="33ED04BB" w14:textId="77777777">
      <w:pPr>
        <w:spacing w:after="0"/>
        <w:rPr>
          <w:rFonts w:ascii="Times New Roman" w:eastAsia="Aptos" w:hAnsi="Times New Roman" w:cs="Times New Roman"/>
          <w:kern w:val="2"/>
          <w14:ligatures w14:val="standardContextual"/>
        </w:rPr>
      </w:pPr>
    </w:p>
    <w:p w:rsidR="006018C9" w:rsidRPr="006018C9" w:rsidP="006018C9" w14:paraId="26DB3F65" w14:textId="77777777">
      <w:pPr>
        <w:keepNext/>
        <w:widowControl w:val="0"/>
        <w:numPr>
          <w:ilvl w:val="0"/>
          <w:numId w:val="9"/>
        </w:numPr>
        <w:autoSpaceDE w:val="0"/>
        <w:autoSpaceDN w:val="0"/>
        <w:spacing w:after="0" w:line="276" w:lineRule="auto"/>
        <w:contextualSpacing/>
        <w:rPr>
          <w:rFonts w:ascii="Times New Roman" w:eastAsia="Aptos" w:hAnsi="Times New Roman" w:cs="Times New Roman"/>
          <w:kern w:val="2"/>
          <w14:ligatures w14:val="standardContextual"/>
        </w:rPr>
      </w:pPr>
      <w:r w:rsidRPr="006018C9">
        <w:rPr>
          <w:rFonts w:ascii="Times New Roman" w:eastAsia="Aptos" w:hAnsi="Times New Roman" w:cs="Times New Roman"/>
          <w:b/>
          <w:bCs/>
          <w:kern w:val="2"/>
          <w14:ligatures w14:val="standardContextual"/>
        </w:rPr>
        <w:t>Total Burden cost to the respondent</w:t>
      </w:r>
      <w:r w:rsidRPr="006018C9">
        <w:rPr>
          <w:rFonts w:ascii="Times New Roman" w:eastAsia="Aptos" w:hAnsi="Times New Roman" w:cs="Times New Roman"/>
          <w:kern w:val="2"/>
          <w14:ligatures w14:val="standardContextual"/>
        </w:rPr>
        <w:t>: $123, 284.00</w:t>
      </w:r>
    </w:p>
    <w:bookmarkEnd w:id="1"/>
    <w:p w:rsidR="006018C9" w:rsidP="00EB697F" w14:paraId="64EFA6FB" w14:textId="77777777">
      <w:pPr>
        <w:shd w:val="clear" w:color="auto" w:fill="FFFFFF"/>
        <w:spacing w:after="0" w:line="360" w:lineRule="auto"/>
        <w:rPr>
          <w:rFonts w:ascii="Times New Roman" w:eastAsia="Times New Roman" w:hAnsi="Times New Roman" w:cs="Times New Roman"/>
          <w:b/>
          <w:bCs/>
          <w:color w:val="555555"/>
          <w:sz w:val="24"/>
          <w:szCs w:val="24"/>
        </w:rPr>
      </w:pPr>
    </w:p>
    <w:p w:rsidR="00C64707" w:rsidRPr="00EB697F" w:rsidP="00EB697F" w14:paraId="0F1B06D9" w14:textId="4DC3A076">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13. Provide an estimate for the total annual cost burden to respondents or record keepers resulting from the collection of information.</w:t>
      </w:r>
    </w:p>
    <w:p w:rsidR="005A26E1" w:rsidRPr="00EB697F" w:rsidP="00EB697F" w14:paraId="5E47F0C0" w14:textId="77777777">
      <w:pPr>
        <w:shd w:val="clear" w:color="auto" w:fill="FFFFFF"/>
        <w:spacing w:after="0" w:line="360" w:lineRule="auto"/>
        <w:rPr>
          <w:rFonts w:ascii="Times New Roman" w:eastAsia="Times New Roman" w:hAnsi="Times New Roman" w:cs="Times New Roman"/>
          <w:bCs/>
          <w:sz w:val="24"/>
          <w:szCs w:val="24"/>
        </w:rPr>
      </w:pPr>
      <w:r w:rsidRPr="00EB697F">
        <w:rPr>
          <w:rFonts w:ascii="Times New Roman" w:eastAsia="Times New Roman" w:hAnsi="Times New Roman" w:cs="Times New Roman"/>
          <w:color w:val="555555"/>
          <w:sz w:val="24"/>
          <w:szCs w:val="24"/>
        </w:rPr>
        <w:br/>
      </w:r>
      <w:r w:rsidRPr="00EB697F">
        <w:rPr>
          <w:rFonts w:ascii="Times New Roman" w:eastAsia="Times New Roman" w:hAnsi="Times New Roman" w:cs="Times New Roman"/>
          <w:bCs/>
          <w:sz w:val="24"/>
          <w:szCs w:val="24"/>
        </w:rPr>
        <w:t>Total estimated cost for the respondents is presented in question #12 above.</w:t>
      </w:r>
    </w:p>
    <w:p w:rsidR="00C64707" w:rsidRPr="00EB697F" w:rsidP="00EB697F" w14:paraId="1A97F59E" w14:textId="10397A9C">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52B66BB0"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C4DD2" w:rsidRPr="00EB697F" w:rsidP="00EB697F" w14:paraId="30B45016" w14:textId="77F8FC80">
      <w:pPr>
        <w:widowControl w:val="0"/>
        <w:autoSpaceDE w:val="0"/>
        <w:autoSpaceDN w:val="0"/>
        <w:spacing w:after="0" w:line="360" w:lineRule="auto"/>
        <w:rPr>
          <w:rFonts w:ascii="Times New Roman" w:hAnsi="Times New Roman" w:cs="Times New Roman"/>
          <w:sz w:val="24"/>
        </w:rPr>
      </w:pPr>
      <w:r w:rsidRPr="00EB697F">
        <w:rPr>
          <w:rFonts w:ascii="Times New Roman" w:eastAsia="Times New Roman" w:hAnsi="Times New Roman" w:cs="Times New Roman"/>
          <w:color w:val="555555"/>
          <w:sz w:val="24"/>
          <w:szCs w:val="24"/>
        </w:rPr>
        <w:br/>
      </w:r>
      <w:r w:rsidRPr="00EB697F">
        <w:rPr>
          <w:rFonts w:ascii="Times New Roman" w:hAnsi="Times New Roman" w:cs="Times New Roman"/>
          <w:sz w:val="24"/>
        </w:rPr>
        <w:t>The burden for collecting and analyzing data is borne primarily by Airport Certification Safety Inspectors (ACSI).    The average pay grade for an ACSI is GS 13, Step 5.  The 2024 OPM General Schedule reports the hourly rate for a GS 13, Step 5 is $48.07 (rounded to $41).</w:t>
      </w:r>
      <w:r>
        <w:rPr>
          <w:rStyle w:val="FootnoteReference"/>
          <w:rFonts w:ascii="Times New Roman" w:hAnsi="Times New Roman" w:cs="Times New Roman"/>
          <w:sz w:val="24"/>
        </w:rPr>
        <w:footnoteReference w:id="5"/>
      </w:r>
      <w:r w:rsidRPr="00EB697F">
        <w:rPr>
          <w:rFonts w:ascii="Times New Roman" w:hAnsi="Times New Roman" w:cs="Times New Roman"/>
          <w:sz w:val="24"/>
        </w:rPr>
        <w:t xml:space="preserve"> </w:t>
      </w:r>
    </w:p>
    <w:p w:rsidR="00B64D9F" w:rsidRPr="00EB697F" w:rsidP="00EB697F" w14:paraId="063F2E8F" w14:textId="10712B92">
      <w:pPr>
        <w:shd w:val="clear" w:color="auto" w:fill="FFFFFF"/>
        <w:spacing w:after="0" w:line="360" w:lineRule="auto"/>
        <w:rPr>
          <w:rFonts w:ascii="Times New Roman" w:eastAsia="Times New Roman" w:hAnsi="Times New Roman" w:cs="Times New Roman"/>
          <w:color w:val="555555"/>
          <w:sz w:val="24"/>
          <w:szCs w:val="24"/>
        </w:rPr>
      </w:pPr>
    </w:p>
    <w:tbl>
      <w:tblPr>
        <w:tblW w:w="5499" w:type="dxa"/>
        <w:tblLook w:val="04A0"/>
      </w:tblPr>
      <w:tblGrid>
        <w:gridCol w:w="3865"/>
        <w:gridCol w:w="1634"/>
      </w:tblGrid>
      <w:tr w14:paraId="21FAF501" w14:textId="77777777" w:rsidTr="008C4DD2">
        <w:tblPrEx>
          <w:tblW w:w="5499" w:type="dxa"/>
          <w:tblLook w:val="04A0"/>
        </w:tblPrEx>
        <w:trPr>
          <w:trHeight w:val="251"/>
        </w:trPr>
        <w:tc>
          <w:tcPr>
            <w:tcW w:w="386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rsidR="008C4DD2" w:rsidRPr="00EB697F" w:rsidP="00EB697F" w14:paraId="40E9D062" w14:textId="6EBA49EF">
            <w:pPr>
              <w:spacing w:after="0" w:line="360" w:lineRule="auto"/>
              <w:rPr>
                <w:rFonts w:ascii="Times New Roman" w:hAnsi="Times New Roman" w:cs="Times New Roman"/>
                <w:color w:val="FFFFFF" w:themeColor="background1"/>
              </w:rPr>
            </w:pPr>
            <w:r w:rsidRPr="00EB697F">
              <w:rPr>
                <w:rFonts w:ascii="Times New Roman" w:hAnsi="Times New Roman" w:cs="Times New Roman"/>
                <w:color w:val="FFFFFF" w:themeColor="background1"/>
              </w:rPr>
              <w:t xml:space="preserve"> Summary </w:t>
            </w:r>
          </w:p>
        </w:tc>
        <w:tc>
          <w:tcPr>
            <w:tcW w:w="1634" w:type="dxa"/>
            <w:tcBorders>
              <w:top w:val="single" w:sz="4" w:space="0" w:color="auto"/>
              <w:left w:val="nil"/>
              <w:bottom w:val="single" w:sz="4" w:space="0" w:color="auto"/>
              <w:right w:val="single" w:sz="4" w:space="0" w:color="auto"/>
            </w:tcBorders>
            <w:shd w:val="clear" w:color="auto" w:fill="808080" w:themeFill="background1" w:themeFillShade="80"/>
            <w:noWrap/>
            <w:hideMark/>
          </w:tcPr>
          <w:p w:rsidR="008C4DD2" w:rsidRPr="00EB697F" w:rsidP="00EB697F" w14:paraId="4EF248BC" w14:textId="526A14BD">
            <w:pPr>
              <w:spacing w:after="0" w:line="360" w:lineRule="auto"/>
              <w:ind w:hanging="22"/>
              <w:jc w:val="center"/>
              <w:rPr>
                <w:rFonts w:ascii="Times New Roman" w:hAnsi="Times New Roman" w:cs="Times New Roman"/>
                <w:b/>
                <w:bCs/>
                <w:color w:val="FFFFFF" w:themeColor="background1"/>
              </w:rPr>
            </w:pPr>
            <w:r w:rsidRPr="00EB697F">
              <w:rPr>
                <w:rFonts w:ascii="Times New Roman" w:hAnsi="Times New Roman" w:cs="Times New Roman"/>
                <w:b/>
                <w:bCs/>
                <w:color w:val="FFFFFF" w:themeColor="background1"/>
              </w:rPr>
              <w:t>Review</w:t>
            </w:r>
          </w:p>
        </w:tc>
      </w:tr>
      <w:tr w14:paraId="25EF2849" w14:textId="77777777" w:rsidTr="008C4DD2">
        <w:tblPrEx>
          <w:tblW w:w="5499" w:type="dxa"/>
          <w:tblLook w:val="04A0"/>
        </w:tblPrEx>
        <w:trPr>
          <w:trHeight w:val="465"/>
        </w:trPr>
        <w:tc>
          <w:tcPr>
            <w:tcW w:w="3865" w:type="dxa"/>
            <w:tcBorders>
              <w:top w:val="nil"/>
              <w:left w:val="single" w:sz="4" w:space="0" w:color="auto"/>
              <w:bottom w:val="single" w:sz="4" w:space="0" w:color="auto"/>
              <w:right w:val="single" w:sz="4" w:space="0" w:color="auto"/>
            </w:tcBorders>
            <w:shd w:val="clear" w:color="auto" w:fill="auto"/>
            <w:noWrap/>
            <w:hideMark/>
          </w:tcPr>
          <w:p w:rsidR="008C4DD2" w:rsidRPr="00EB697F" w:rsidP="00EB697F" w14:paraId="3395DFB6" w14:textId="77777777">
            <w:pPr>
              <w:spacing w:after="0" w:line="360" w:lineRule="auto"/>
              <w:rPr>
                <w:rFonts w:ascii="Times New Roman" w:hAnsi="Times New Roman" w:cs="Times New Roman"/>
                <w:color w:val="000000"/>
              </w:rPr>
            </w:pPr>
            <w:r w:rsidRPr="00EB697F">
              <w:rPr>
                <w:rFonts w:ascii="Times New Roman" w:hAnsi="Times New Roman" w:cs="Times New Roman"/>
                <w:color w:val="000000"/>
              </w:rPr>
              <w:t># of Respondents</w:t>
            </w:r>
          </w:p>
        </w:tc>
        <w:tc>
          <w:tcPr>
            <w:tcW w:w="1634" w:type="dxa"/>
            <w:tcBorders>
              <w:top w:val="nil"/>
              <w:left w:val="nil"/>
              <w:bottom w:val="single" w:sz="4" w:space="0" w:color="auto"/>
              <w:right w:val="single" w:sz="4" w:space="0" w:color="auto"/>
            </w:tcBorders>
            <w:shd w:val="clear" w:color="auto" w:fill="auto"/>
            <w:noWrap/>
          </w:tcPr>
          <w:p w:rsidR="008C4DD2" w:rsidRPr="00EB697F" w:rsidP="00EB697F" w14:paraId="7257FD93" w14:textId="77777777">
            <w:pPr>
              <w:spacing w:after="0" w:line="360" w:lineRule="auto"/>
              <w:jc w:val="center"/>
              <w:rPr>
                <w:rFonts w:ascii="Times New Roman" w:hAnsi="Times New Roman" w:cs="Times New Roman"/>
                <w:color w:val="000000"/>
              </w:rPr>
            </w:pPr>
            <w:r w:rsidRPr="00EB697F">
              <w:rPr>
                <w:rFonts w:ascii="Times New Roman" w:hAnsi="Times New Roman" w:cs="Times New Roman"/>
                <w:color w:val="000000"/>
              </w:rPr>
              <w:t>518</w:t>
            </w:r>
          </w:p>
        </w:tc>
      </w:tr>
      <w:tr w14:paraId="22EC0577" w14:textId="77777777" w:rsidTr="008C4DD2">
        <w:tblPrEx>
          <w:tblW w:w="5499" w:type="dxa"/>
          <w:tblLook w:val="04A0"/>
        </w:tblPrEx>
        <w:trPr>
          <w:trHeight w:val="330"/>
        </w:trPr>
        <w:tc>
          <w:tcPr>
            <w:tcW w:w="3865" w:type="dxa"/>
            <w:tcBorders>
              <w:top w:val="nil"/>
              <w:left w:val="single" w:sz="4" w:space="0" w:color="auto"/>
              <w:bottom w:val="single" w:sz="4" w:space="0" w:color="auto"/>
              <w:right w:val="single" w:sz="4" w:space="0" w:color="auto"/>
            </w:tcBorders>
            <w:shd w:val="clear" w:color="auto" w:fill="auto"/>
            <w:noWrap/>
            <w:hideMark/>
          </w:tcPr>
          <w:p w:rsidR="008C4DD2" w:rsidRPr="00EB697F" w:rsidP="00EB697F" w14:paraId="62E94ED6" w14:textId="77777777">
            <w:pPr>
              <w:spacing w:after="0" w:line="360" w:lineRule="auto"/>
              <w:rPr>
                <w:rFonts w:ascii="Times New Roman" w:hAnsi="Times New Roman" w:cs="Times New Roman"/>
                <w:color w:val="000000"/>
              </w:rPr>
            </w:pPr>
            <w:r w:rsidRPr="00EB697F">
              <w:rPr>
                <w:rFonts w:ascii="Times New Roman" w:hAnsi="Times New Roman" w:cs="Times New Roman"/>
                <w:color w:val="000000"/>
              </w:rPr>
              <w:t># of Responses</w:t>
            </w:r>
            <w:r w:rsidRPr="00EB697F">
              <w:rPr>
                <w:rFonts w:ascii="Times New Roman" w:hAnsi="Times New Roman" w:cs="Times New Roman"/>
                <w:noProof/>
                <w:color w:val="000000"/>
              </w:rPr>
              <w:t xml:space="preserve"> per respondent</w:t>
            </w:r>
          </w:p>
        </w:tc>
        <w:tc>
          <w:tcPr>
            <w:tcW w:w="1634" w:type="dxa"/>
            <w:tcBorders>
              <w:top w:val="nil"/>
              <w:left w:val="nil"/>
              <w:bottom w:val="single" w:sz="4" w:space="0" w:color="auto"/>
              <w:right w:val="single" w:sz="4" w:space="0" w:color="auto"/>
            </w:tcBorders>
            <w:shd w:val="clear" w:color="auto" w:fill="auto"/>
            <w:noWrap/>
          </w:tcPr>
          <w:p w:rsidR="008C4DD2" w:rsidRPr="00EB697F" w:rsidP="00EB697F" w14:paraId="408AB23F" w14:textId="77777777">
            <w:pPr>
              <w:spacing w:after="0" w:line="360" w:lineRule="auto"/>
              <w:jc w:val="center"/>
              <w:rPr>
                <w:rFonts w:ascii="Times New Roman" w:hAnsi="Times New Roman" w:cs="Times New Roman"/>
                <w:color w:val="000000"/>
              </w:rPr>
            </w:pPr>
            <w:r w:rsidRPr="00EB697F">
              <w:rPr>
                <w:rFonts w:ascii="Times New Roman" w:hAnsi="Times New Roman" w:cs="Times New Roman"/>
                <w:color w:val="000000"/>
              </w:rPr>
              <w:t>1</w:t>
            </w:r>
          </w:p>
        </w:tc>
      </w:tr>
      <w:tr w14:paraId="388BA141" w14:textId="77777777" w:rsidTr="008C4DD2">
        <w:tblPrEx>
          <w:tblW w:w="5499" w:type="dxa"/>
          <w:tblLook w:val="04A0"/>
        </w:tblPrEx>
        <w:trPr>
          <w:trHeight w:val="330"/>
        </w:trPr>
        <w:tc>
          <w:tcPr>
            <w:tcW w:w="3865" w:type="dxa"/>
            <w:tcBorders>
              <w:top w:val="nil"/>
              <w:left w:val="single" w:sz="4" w:space="0" w:color="auto"/>
              <w:bottom w:val="single" w:sz="4" w:space="0" w:color="auto"/>
              <w:right w:val="single" w:sz="4" w:space="0" w:color="auto"/>
            </w:tcBorders>
            <w:shd w:val="clear" w:color="auto" w:fill="auto"/>
            <w:noWrap/>
            <w:hideMark/>
          </w:tcPr>
          <w:p w:rsidR="008C4DD2" w:rsidRPr="00EB697F" w:rsidP="00EB697F" w14:paraId="539A7B93" w14:textId="180346F1">
            <w:pPr>
              <w:spacing w:after="0" w:line="360" w:lineRule="auto"/>
              <w:rPr>
                <w:rFonts w:ascii="Times New Roman" w:hAnsi="Times New Roman" w:cs="Times New Roman"/>
                <w:color w:val="000000"/>
              </w:rPr>
            </w:pPr>
            <w:r w:rsidRPr="00EB697F">
              <w:rPr>
                <w:rFonts w:ascii="Times New Roman" w:hAnsi="Times New Roman" w:cs="Times New Roman"/>
                <w:color w:val="000000"/>
              </w:rPr>
              <w:t xml:space="preserve">Time per Review </w:t>
            </w:r>
          </w:p>
        </w:tc>
        <w:tc>
          <w:tcPr>
            <w:tcW w:w="1634" w:type="dxa"/>
            <w:tcBorders>
              <w:top w:val="nil"/>
              <w:left w:val="nil"/>
              <w:bottom w:val="single" w:sz="4" w:space="0" w:color="auto"/>
              <w:right w:val="single" w:sz="4" w:space="0" w:color="auto"/>
            </w:tcBorders>
            <w:shd w:val="clear" w:color="auto" w:fill="auto"/>
            <w:noWrap/>
          </w:tcPr>
          <w:p w:rsidR="008C4DD2" w:rsidRPr="00EB697F" w:rsidP="00EB697F" w14:paraId="199D9392" w14:textId="77777777">
            <w:pPr>
              <w:spacing w:after="0" w:line="360" w:lineRule="auto"/>
              <w:jc w:val="center"/>
              <w:rPr>
                <w:rFonts w:ascii="Times New Roman" w:hAnsi="Times New Roman" w:cs="Times New Roman"/>
                <w:color w:val="000000"/>
              </w:rPr>
            </w:pPr>
            <w:r w:rsidRPr="00EB697F">
              <w:rPr>
                <w:rFonts w:ascii="Times New Roman" w:hAnsi="Times New Roman" w:cs="Times New Roman"/>
                <w:color w:val="000000"/>
              </w:rPr>
              <w:t>1 hr</w:t>
            </w:r>
          </w:p>
        </w:tc>
      </w:tr>
      <w:tr w14:paraId="655BA0F0" w14:textId="77777777" w:rsidTr="008C4DD2">
        <w:tblPrEx>
          <w:tblW w:w="5499" w:type="dxa"/>
          <w:tblLook w:val="04A0"/>
        </w:tblPrEx>
        <w:trPr>
          <w:trHeight w:val="330"/>
        </w:trPr>
        <w:tc>
          <w:tcPr>
            <w:tcW w:w="3865" w:type="dxa"/>
            <w:tcBorders>
              <w:top w:val="nil"/>
              <w:left w:val="single" w:sz="4" w:space="0" w:color="auto"/>
              <w:bottom w:val="single" w:sz="4" w:space="0" w:color="auto"/>
              <w:right w:val="single" w:sz="4" w:space="0" w:color="auto"/>
            </w:tcBorders>
            <w:shd w:val="clear" w:color="auto" w:fill="auto"/>
            <w:noWrap/>
            <w:hideMark/>
          </w:tcPr>
          <w:p w:rsidR="008C4DD2" w:rsidRPr="00EB697F" w:rsidP="00EB697F" w14:paraId="5FB60F48" w14:textId="77777777">
            <w:pPr>
              <w:spacing w:after="0" w:line="360" w:lineRule="auto"/>
              <w:rPr>
                <w:rFonts w:ascii="Times New Roman" w:hAnsi="Times New Roman" w:cs="Times New Roman"/>
                <w:color w:val="000000"/>
              </w:rPr>
            </w:pPr>
            <w:r w:rsidRPr="00EB697F">
              <w:rPr>
                <w:rFonts w:ascii="Times New Roman" w:hAnsi="Times New Roman" w:cs="Times New Roman"/>
                <w:color w:val="000000"/>
              </w:rPr>
              <w:t>Total # of responses</w:t>
            </w:r>
          </w:p>
        </w:tc>
        <w:tc>
          <w:tcPr>
            <w:tcW w:w="1634" w:type="dxa"/>
            <w:tcBorders>
              <w:top w:val="nil"/>
              <w:left w:val="nil"/>
              <w:bottom w:val="single" w:sz="4" w:space="0" w:color="auto"/>
              <w:right w:val="single" w:sz="4" w:space="0" w:color="auto"/>
            </w:tcBorders>
            <w:shd w:val="clear" w:color="auto" w:fill="auto"/>
            <w:noWrap/>
          </w:tcPr>
          <w:p w:rsidR="008C4DD2" w:rsidRPr="00EB697F" w:rsidP="00EB697F" w14:paraId="3675B57F" w14:textId="77777777">
            <w:pPr>
              <w:spacing w:after="0" w:line="360" w:lineRule="auto"/>
              <w:jc w:val="center"/>
              <w:rPr>
                <w:rFonts w:ascii="Times New Roman" w:hAnsi="Times New Roman" w:cs="Times New Roman"/>
                <w:color w:val="000000"/>
              </w:rPr>
            </w:pPr>
            <w:r w:rsidRPr="00EB697F">
              <w:rPr>
                <w:rFonts w:ascii="Times New Roman" w:hAnsi="Times New Roman" w:cs="Times New Roman"/>
                <w:color w:val="000000"/>
              </w:rPr>
              <w:t>518</w:t>
            </w:r>
          </w:p>
        </w:tc>
      </w:tr>
      <w:tr w14:paraId="67E914A9" w14:textId="77777777" w:rsidTr="008C4DD2">
        <w:tblPrEx>
          <w:tblW w:w="5499" w:type="dxa"/>
          <w:tblLook w:val="04A0"/>
        </w:tblPrEx>
        <w:trPr>
          <w:trHeight w:val="330"/>
        </w:trPr>
        <w:tc>
          <w:tcPr>
            <w:tcW w:w="3865" w:type="dxa"/>
            <w:tcBorders>
              <w:top w:val="nil"/>
              <w:left w:val="single" w:sz="4" w:space="0" w:color="auto"/>
              <w:bottom w:val="single" w:sz="4" w:space="0" w:color="auto"/>
              <w:right w:val="single" w:sz="4" w:space="0" w:color="auto"/>
            </w:tcBorders>
            <w:shd w:val="clear" w:color="auto" w:fill="auto"/>
            <w:noWrap/>
          </w:tcPr>
          <w:p w:rsidR="008C4DD2" w:rsidRPr="00EB697F" w:rsidP="00EB697F" w14:paraId="073A0BDB" w14:textId="77777777">
            <w:pPr>
              <w:spacing w:after="0" w:line="360" w:lineRule="auto"/>
              <w:rPr>
                <w:rFonts w:ascii="Times New Roman" w:hAnsi="Times New Roman" w:cs="Times New Roman"/>
                <w:color w:val="000000"/>
              </w:rPr>
            </w:pPr>
            <w:r w:rsidRPr="00EB697F">
              <w:rPr>
                <w:rFonts w:ascii="Times New Roman" w:hAnsi="Times New Roman" w:cs="Times New Roman"/>
                <w:color w:val="000000"/>
              </w:rPr>
              <w:t>Total burden (hours)</w:t>
            </w:r>
          </w:p>
        </w:tc>
        <w:tc>
          <w:tcPr>
            <w:tcW w:w="1634" w:type="dxa"/>
            <w:tcBorders>
              <w:top w:val="nil"/>
              <w:left w:val="nil"/>
              <w:bottom w:val="single" w:sz="4" w:space="0" w:color="auto"/>
              <w:right w:val="single" w:sz="4" w:space="0" w:color="auto"/>
            </w:tcBorders>
            <w:shd w:val="clear" w:color="auto" w:fill="auto"/>
            <w:noWrap/>
          </w:tcPr>
          <w:p w:rsidR="008C4DD2" w:rsidRPr="00EB697F" w:rsidP="00EB697F" w14:paraId="76F60B39" w14:textId="77777777">
            <w:pPr>
              <w:spacing w:after="0" w:line="360" w:lineRule="auto"/>
              <w:jc w:val="center"/>
              <w:rPr>
                <w:rFonts w:ascii="Times New Roman" w:hAnsi="Times New Roman" w:cs="Times New Roman"/>
                <w:color w:val="000000"/>
              </w:rPr>
            </w:pPr>
            <w:r w:rsidRPr="00EB697F">
              <w:rPr>
                <w:rFonts w:ascii="Times New Roman" w:hAnsi="Times New Roman" w:cs="Times New Roman"/>
                <w:color w:val="000000"/>
              </w:rPr>
              <w:t>518</w:t>
            </w:r>
          </w:p>
        </w:tc>
      </w:tr>
    </w:tbl>
    <w:p w:rsidR="00C64707" w:rsidRPr="00EB697F" w:rsidP="00EB697F" w14:paraId="3B4E2F1B" w14:textId="63992C23">
      <w:pPr>
        <w:shd w:val="clear" w:color="auto" w:fill="FFFFFF"/>
        <w:spacing w:after="0" w:line="360" w:lineRule="auto"/>
        <w:rPr>
          <w:rFonts w:ascii="Times New Roman" w:eastAsia="Times New Roman" w:hAnsi="Times New Roman" w:cs="Times New Roman"/>
          <w:color w:val="555555"/>
          <w:sz w:val="24"/>
          <w:szCs w:val="24"/>
        </w:rPr>
      </w:pPr>
    </w:p>
    <w:p w:rsidR="008C4DD2" w:rsidRPr="00EB697F" w:rsidP="00EB697F" w14:paraId="11D672C7" w14:textId="77777777">
      <w:pPr>
        <w:widowControl w:val="0"/>
        <w:autoSpaceDE w:val="0"/>
        <w:autoSpaceDN w:val="0"/>
        <w:spacing w:after="0" w:line="360" w:lineRule="auto"/>
        <w:ind w:left="342" w:hanging="342"/>
        <w:rPr>
          <w:rFonts w:ascii="Times New Roman" w:hAnsi="Times New Roman" w:cs="Times New Roman"/>
          <w:sz w:val="24"/>
        </w:rPr>
      </w:pPr>
      <w:r w:rsidRPr="00EB697F">
        <w:rPr>
          <w:rFonts w:ascii="Times New Roman" w:hAnsi="Times New Roman" w:cs="Times New Roman"/>
          <w:sz w:val="24"/>
          <w:szCs w:val="24"/>
        </w:rPr>
        <w:t xml:space="preserve">Formula used:  </w:t>
      </w:r>
      <w:r w:rsidRPr="00EB697F">
        <w:rPr>
          <w:rFonts w:ascii="Times New Roman" w:hAnsi="Times New Roman" w:cs="Times New Roman"/>
          <w:sz w:val="24"/>
        </w:rPr>
        <w:t>Calculation:  hourly wage * 2</w:t>
      </w:r>
      <w:r>
        <w:rPr>
          <w:rStyle w:val="FootnoteReference"/>
          <w:rFonts w:ascii="Times New Roman" w:hAnsi="Times New Roman" w:cs="Times New Roman"/>
          <w:sz w:val="24"/>
        </w:rPr>
        <w:footnoteReference w:id="6"/>
      </w:r>
      <w:r w:rsidRPr="00EB697F">
        <w:rPr>
          <w:rFonts w:ascii="Times New Roman" w:hAnsi="Times New Roman" w:cs="Times New Roman"/>
          <w:sz w:val="24"/>
        </w:rPr>
        <w:t xml:space="preserve"> * burden hours</w:t>
      </w:r>
    </w:p>
    <w:p w:rsidR="008C4DD2" w:rsidRPr="00EB697F" w:rsidP="00EB697F" w14:paraId="273CAB83" w14:textId="77777777">
      <w:pPr>
        <w:widowControl w:val="0"/>
        <w:autoSpaceDE w:val="0"/>
        <w:autoSpaceDN w:val="0"/>
        <w:spacing w:after="0" w:line="360" w:lineRule="auto"/>
        <w:rPr>
          <w:rFonts w:ascii="Times New Roman" w:hAnsi="Times New Roman" w:cs="Times New Roman"/>
          <w:b/>
          <w:sz w:val="24"/>
          <w:szCs w:val="24"/>
        </w:rPr>
      </w:pPr>
      <w:r w:rsidRPr="00EB697F">
        <w:rPr>
          <w:rFonts w:ascii="Times New Roman" w:hAnsi="Times New Roman" w:cs="Times New Roman"/>
          <w:b/>
          <w:sz w:val="24"/>
          <w:szCs w:val="24"/>
        </w:rPr>
        <w:t xml:space="preserve">Estimated total recordkeeping cost burden: </w:t>
      </w:r>
    </w:p>
    <w:tbl>
      <w:tblPr>
        <w:tblW w:w="9000" w:type="dxa"/>
        <w:tblLook w:val="04A0"/>
      </w:tblPr>
      <w:tblGrid>
        <w:gridCol w:w="4620"/>
        <w:gridCol w:w="2280"/>
        <w:gridCol w:w="2100"/>
      </w:tblGrid>
      <w:tr w14:paraId="32B7A1C1" w14:textId="77777777" w:rsidTr="008C4DD2">
        <w:tblPrEx>
          <w:tblW w:w="9000" w:type="dxa"/>
          <w:tblLook w:val="04A0"/>
        </w:tblPrEx>
        <w:trPr>
          <w:trHeight w:val="309"/>
        </w:trPr>
        <w:tc>
          <w:tcPr>
            <w:tcW w:w="4620" w:type="dxa"/>
            <w:tcBorders>
              <w:top w:val="nil"/>
              <w:left w:val="nil"/>
              <w:right w:val="nil"/>
            </w:tcBorders>
            <w:shd w:val="clear" w:color="auto" w:fill="auto"/>
            <w:noWrap/>
            <w:vAlign w:val="bottom"/>
            <w:hideMark/>
          </w:tcPr>
          <w:p w:rsidR="008C4DD2" w:rsidRPr="00EB697F" w:rsidP="00EB697F" w14:paraId="5E452C5E" w14:textId="77777777">
            <w:pPr>
              <w:spacing w:after="0" w:line="360" w:lineRule="auto"/>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Estimated total review burden hours</w:t>
            </w:r>
          </w:p>
        </w:tc>
        <w:tc>
          <w:tcPr>
            <w:tcW w:w="2280" w:type="dxa"/>
            <w:tcBorders>
              <w:top w:val="nil"/>
              <w:left w:val="nil"/>
              <w:right w:val="nil"/>
            </w:tcBorders>
            <w:shd w:val="clear" w:color="auto" w:fill="auto"/>
            <w:noWrap/>
            <w:vAlign w:val="bottom"/>
            <w:hideMark/>
          </w:tcPr>
          <w:p w:rsidR="008C4DD2" w:rsidRPr="00EB697F" w:rsidP="00EB697F" w14:paraId="1EC4089D" w14:textId="77777777">
            <w:pPr>
              <w:spacing w:after="0" w:line="360" w:lineRule="auto"/>
              <w:rPr>
                <w:rFonts w:ascii="Times New Roman" w:eastAsia="Times New Roman" w:hAnsi="Times New Roman" w:cs="Times New Roman"/>
                <w:color w:val="000000"/>
                <w:sz w:val="24"/>
                <w:szCs w:val="24"/>
              </w:rPr>
            </w:pPr>
          </w:p>
        </w:tc>
        <w:tc>
          <w:tcPr>
            <w:tcW w:w="2100" w:type="dxa"/>
            <w:tcBorders>
              <w:top w:val="nil"/>
              <w:left w:val="nil"/>
              <w:right w:val="nil"/>
            </w:tcBorders>
            <w:shd w:val="clear" w:color="auto" w:fill="auto"/>
            <w:noWrap/>
            <w:vAlign w:val="bottom"/>
            <w:hideMark/>
          </w:tcPr>
          <w:p w:rsidR="008C4DD2" w:rsidRPr="00EB697F" w:rsidP="00EB697F" w14:paraId="618B292E" w14:textId="77777777">
            <w:pPr>
              <w:spacing w:after="0" w:line="360" w:lineRule="auto"/>
              <w:jc w:val="right"/>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518</w:t>
            </w:r>
          </w:p>
        </w:tc>
      </w:tr>
      <w:tr w14:paraId="3C1A5EF5" w14:textId="77777777" w:rsidTr="008C4DD2">
        <w:tblPrEx>
          <w:tblW w:w="9000" w:type="dxa"/>
          <w:tblLook w:val="04A0"/>
        </w:tblPrEx>
        <w:trPr>
          <w:trHeight w:val="309"/>
        </w:trPr>
        <w:tc>
          <w:tcPr>
            <w:tcW w:w="4620" w:type="dxa"/>
            <w:tcBorders>
              <w:top w:val="nil"/>
              <w:left w:val="nil"/>
              <w:bottom w:val="single" w:sz="4" w:space="0" w:color="auto"/>
              <w:right w:val="nil"/>
            </w:tcBorders>
            <w:shd w:val="clear" w:color="auto" w:fill="auto"/>
            <w:noWrap/>
            <w:vAlign w:val="bottom"/>
            <w:hideMark/>
          </w:tcPr>
          <w:p w:rsidR="008C4DD2" w:rsidRPr="00EB697F" w:rsidP="00EB697F" w14:paraId="49C52CFF" w14:textId="77777777">
            <w:pPr>
              <w:spacing w:after="0" w:line="360" w:lineRule="auto"/>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ACSI</w:t>
            </w:r>
          </w:p>
        </w:tc>
        <w:tc>
          <w:tcPr>
            <w:tcW w:w="2280" w:type="dxa"/>
            <w:tcBorders>
              <w:top w:val="nil"/>
              <w:left w:val="nil"/>
              <w:bottom w:val="single" w:sz="4" w:space="0" w:color="auto"/>
              <w:right w:val="nil"/>
            </w:tcBorders>
            <w:shd w:val="clear" w:color="auto" w:fill="auto"/>
            <w:noWrap/>
            <w:vAlign w:val="bottom"/>
            <w:hideMark/>
          </w:tcPr>
          <w:p w:rsidR="008C4DD2" w:rsidRPr="00EB697F" w:rsidP="00EB697F" w14:paraId="2C5C2235" w14:textId="77777777">
            <w:pPr>
              <w:spacing w:after="0" w:line="360" w:lineRule="auto"/>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$48 * 2 * 518</w:t>
            </w:r>
          </w:p>
        </w:tc>
        <w:tc>
          <w:tcPr>
            <w:tcW w:w="2100" w:type="dxa"/>
            <w:tcBorders>
              <w:top w:val="nil"/>
              <w:left w:val="nil"/>
              <w:bottom w:val="single" w:sz="4" w:space="0" w:color="auto"/>
              <w:right w:val="nil"/>
            </w:tcBorders>
            <w:shd w:val="clear" w:color="auto" w:fill="auto"/>
            <w:noWrap/>
            <w:vAlign w:val="bottom"/>
            <w:hideMark/>
          </w:tcPr>
          <w:p w:rsidR="008C4DD2" w:rsidRPr="00EB697F" w:rsidP="00EB697F" w14:paraId="6599107C" w14:textId="77777777">
            <w:pPr>
              <w:spacing w:after="0" w:line="360" w:lineRule="auto"/>
              <w:jc w:val="right"/>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 xml:space="preserve">$44,548 </w:t>
            </w:r>
          </w:p>
        </w:tc>
      </w:tr>
      <w:tr w14:paraId="6BD70CF3" w14:textId="77777777" w:rsidTr="008C4DD2">
        <w:tblPrEx>
          <w:tblW w:w="9000" w:type="dxa"/>
          <w:tblLook w:val="04A0"/>
        </w:tblPrEx>
        <w:trPr>
          <w:trHeight w:val="309"/>
        </w:trPr>
        <w:tc>
          <w:tcPr>
            <w:tcW w:w="4620" w:type="dxa"/>
            <w:tcBorders>
              <w:top w:val="single" w:sz="4" w:space="0" w:color="auto"/>
              <w:left w:val="nil"/>
              <w:bottom w:val="nil"/>
              <w:right w:val="nil"/>
            </w:tcBorders>
            <w:shd w:val="clear" w:color="auto" w:fill="auto"/>
            <w:noWrap/>
            <w:vAlign w:val="bottom"/>
            <w:hideMark/>
          </w:tcPr>
          <w:p w:rsidR="008C4DD2" w:rsidRPr="00EB697F" w:rsidP="00EB697F" w14:paraId="5AB9A4C9" w14:textId="2B1F66DF">
            <w:pPr>
              <w:spacing w:after="0" w:line="360" w:lineRule="auto"/>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Estimated total review cost burden</w:t>
            </w:r>
          </w:p>
        </w:tc>
        <w:tc>
          <w:tcPr>
            <w:tcW w:w="2280" w:type="dxa"/>
            <w:tcBorders>
              <w:top w:val="single" w:sz="4" w:space="0" w:color="auto"/>
              <w:left w:val="nil"/>
              <w:bottom w:val="nil"/>
              <w:right w:val="nil"/>
            </w:tcBorders>
            <w:shd w:val="clear" w:color="auto" w:fill="auto"/>
            <w:noWrap/>
            <w:vAlign w:val="bottom"/>
            <w:hideMark/>
          </w:tcPr>
          <w:p w:rsidR="008C4DD2" w:rsidRPr="00EB697F" w:rsidP="00EB697F" w14:paraId="1EF38D4F" w14:textId="77777777">
            <w:pPr>
              <w:spacing w:after="0" w:line="360" w:lineRule="auto"/>
              <w:rPr>
                <w:rFonts w:ascii="Times New Roman" w:eastAsia="Times New Roman" w:hAnsi="Times New Roman" w:cs="Times New Roman"/>
                <w:color w:val="000000"/>
                <w:sz w:val="24"/>
                <w:szCs w:val="24"/>
              </w:rPr>
            </w:pPr>
          </w:p>
        </w:tc>
        <w:tc>
          <w:tcPr>
            <w:tcW w:w="2100" w:type="dxa"/>
            <w:tcBorders>
              <w:top w:val="single" w:sz="4" w:space="0" w:color="auto"/>
              <w:left w:val="nil"/>
              <w:bottom w:val="nil"/>
              <w:right w:val="nil"/>
            </w:tcBorders>
            <w:shd w:val="clear" w:color="auto" w:fill="auto"/>
            <w:noWrap/>
            <w:vAlign w:val="bottom"/>
            <w:hideMark/>
          </w:tcPr>
          <w:p w:rsidR="008C4DD2" w:rsidRPr="00EB697F" w:rsidP="00EB697F" w14:paraId="0080E4D2" w14:textId="77777777">
            <w:pPr>
              <w:spacing w:after="0" w:line="360" w:lineRule="auto"/>
              <w:jc w:val="right"/>
              <w:rPr>
                <w:rFonts w:ascii="Times New Roman" w:eastAsia="Times New Roman" w:hAnsi="Times New Roman" w:cs="Times New Roman"/>
                <w:color w:val="000000"/>
                <w:sz w:val="24"/>
                <w:szCs w:val="24"/>
              </w:rPr>
            </w:pPr>
            <w:r w:rsidRPr="00EB697F">
              <w:rPr>
                <w:rFonts w:ascii="Times New Roman" w:eastAsia="Times New Roman" w:hAnsi="Times New Roman" w:cs="Times New Roman"/>
                <w:color w:val="000000"/>
                <w:sz w:val="24"/>
                <w:szCs w:val="24"/>
              </w:rPr>
              <w:t xml:space="preserve">$44,548 </w:t>
            </w:r>
          </w:p>
        </w:tc>
      </w:tr>
    </w:tbl>
    <w:p w:rsidR="008C4DD2" w:rsidRPr="00EB697F" w:rsidP="00EB697F" w14:paraId="45F98E57" w14:textId="77777777">
      <w:pPr>
        <w:shd w:val="clear" w:color="auto" w:fill="FFFFFF"/>
        <w:spacing w:after="0" w:line="360" w:lineRule="auto"/>
        <w:rPr>
          <w:rFonts w:ascii="Times New Roman" w:eastAsia="Times New Roman" w:hAnsi="Times New Roman" w:cs="Times New Roman"/>
          <w:b/>
          <w:bCs/>
          <w:color w:val="555555"/>
          <w:sz w:val="24"/>
          <w:szCs w:val="24"/>
        </w:rPr>
      </w:pPr>
    </w:p>
    <w:p w:rsidR="00C64707" w:rsidRPr="00EB697F" w:rsidP="00EB697F" w14:paraId="241FD1B6" w14:textId="4AAA84BB">
      <w:pPr>
        <w:shd w:val="clear" w:color="auto" w:fill="FFFFFF"/>
        <w:spacing w:after="0" w:line="360" w:lineRule="auto"/>
        <w:rPr>
          <w:rFonts w:ascii="Times New Roman" w:eastAsia="Times New Roman" w:hAnsi="Times New Roman" w:cs="Times New Roman"/>
          <w:color w:val="555555"/>
          <w:sz w:val="24"/>
          <w:szCs w:val="24"/>
        </w:rPr>
      </w:pPr>
    </w:p>
    <w:p w:rsidR="008C4DD2" w:rsidRPr="00EB697F" w:rsidP="00EB697F" w14:paraId="3442AE73" w14:textId="0D443847">
      <w:pPr>
        <w:widowControl w:val="0"/>
        <w:autoSpaceDE w:val="0"/>
        <w:autoSpaceDN w:val="0"/>
        <w:spacing w:after="0" w:line="360" w:lineRule="auto"/>
        <w:ind w:left="360" w:hanging="360"/>
        <w:rPr>
          <w:rFonts w:ascii="Times New Roman" w:hAnsi="Times New Roman" w:cs="Times New Roman"/>
          <w:b/>
          <w:sz w:val="24"/>
        </w:rPr>
      </w:pPr>
      <w:r w:rsidRPr="00EB697F">
        <w:rPr>
          <w:rFonts w:ascii="Times New Roman" w:hAnsi="Times New Roman" w:cs="Times New Roman"/>
          <w:b/>
          <w:sz w:val="24"/>
        </w:rPr>
        <w:t xml:space="preserve">Total burden cost to government: </w:t>
      </w:r>
      <w:r w:rsidRPr="00EB697F">
        <w:rPr>
          <w:rFonts w:ascii="Times New Roman" w:hAnsi="Times New Roman" w:cs="Times New Roman"/>
        </w:rPr>
        <w:t xml:space="preserve">$44,548.00 </w:t>
      </w:r>
    </w:p>
    <w:p w:rsidR="008C4DD2" w:rsidRPr="00EB697F" w:rsidP="00EB697F" w14:paraId="7660CCD3" w14:textId="77777777">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73BCE9D0"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15. Explain the reasons for any program changes or adjustments.</w:t>
      </w:r>
    </w:p>
    <w:p w:rsidR="00C64707" w:rsidRPr="00EB697F" w:rsidP="00EB697F" w14:paraId="6A20D528" w14:textId="127E1C8F">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color w:val="555555"/>
          <w:sz w:val="24"/>
          <w:szCs w:val="24"/>
        </w:rPr>
        <w:br/>
        <w:t>This is a new collection</w:t>
      </w:r>
      <w:r w:rsidRPr="00EB697F" w:rsidR="002B3E09">
        <w:rPr>
          <w:rFonts w:ascii="Times New Roman" w:eastAsia="Times New Roman" w:hAnsi="Times New Roman" w:cs="Times New Roman"/>
          <w:color w:val="555555"/>
          <w:sz w:val="24"/>
          <w:szCs w:val="24"/>
        </w:rPr>
        <w:t>.</w:t>
      </w:r>
      <w:r w:rsidRPr="00EB697F">
        <w:rPr>
          <w:rFonts w:ascii="Times New Roman" w:eastAsia="Times New Roman" w:hAnsi="Times New Roman" w:cs="Times New Roman"/>
          <w:color w:val="555555"/>
          <w:sz w:val="24"/>
          <w:szCs w:val="24"/>
        </w:rPr>
        <w:br/>
      </w:r>
    </w:p>
    <w:p w:rsidR="00C64707" w:rsidRPr="00EB697F" w:rsidP="00EB697F" w14:paraId="089E4F8E"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EB697F" w:rsidP="00EB697F" w14:paraId="3C5E9CE7" w14:textId="6FFB5A87">
      <w:pPr>
        <w:shd w:val="clear" w:color="auto" w:fill="FFFFFF"/>
        <w:spacing w:after="0" w:line="360" w:lineRule="auto"/>
        <w:rPr>
          <w:rFonts w:ascii="Times New Roman" w:eastAsia="Times New Roman" w:hAnsi="Times New Roman" w:cs="Times New Roman"/>
          <w:color w:val="555555"/>
          <w:sz w:val="24"/>
          <w:szCs w:val="24"/>
        </w:rPr>
      </w:pPr>
    </w:p>
    <w:p w:rsidR="00EF16C3" w:rsidRPr="00EB697F" w:rsidP="00EB697F" w14:paraId="7538544A" w14:textId="77777777">
      <w:pPr>
        <w:shd w:val="clear" w:color="auto" w:fill="FFFFFF"/>
        <w:spacing w:after="0" w:line="360" w:lineRule="auto"/>
        <w:rPr>
          <w:rFonts w:ascii="Times New Roman" w:eastAsia="Times New Roman" w:hAnsi="Times New Roman" w:cs="Times New Roman"/>
          <w:sz w:val="24"/>
          <w:szCs w:val="24"/>
        </w:rPr>
      </w:pPr>
      <w:r w:rsidRPr="00EB697F">
        <w:rPr>
          <w:rFonts w:ascii="Times New Roman" w:eastAsia="Times New Roman" w:hAnsi="Times New Roman" w:cs="Times New Roman"/>
          <w:sz w:val="24"/>
          <w:szCs w:val="24"/>
        </w:rPr>
        <w:t>Information collected is not intended for publication.</w:t>
      </w:r>
    </w:p>
    <w:p w:rsidR="00C64707" w:rsidRPr="00EB697F" w:rsidP="00EB697F" w14:paraId="2BA04E7A" w14:textId="05F8FB31">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3FEF637B"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17. If seeking approval to not display the expiration date for OMB approval of the information collection, explain the reasons why display would be inappropriate.</w:t>
      </w:r>
    </w:p>
    <w:p w:rsidR="00EF16C3" w:rsidRPr="00EB697F" w:rsidP="00EB697F" w14:paraId="53E6FEDC" w14:textId="77777777">
      <w:pPr>
        <w:shd w:val="clear" w:color="auto" w:fill="FFFFFF"/>
        <w:spacing w:after="0" w:line="360" w:lineRule="auto"/>
        <w:rPr>
          <w:rFonts w:ascii="Times New Roman" w:eastAsia="Times New Roman" w:hAnsi="Times New Roman" w:cs="Times New Roman"/>
          <w:sz w:val="24"/>
          <w:szCs w:val="24"/>
        </w:rPr>
      </w:pPr>
      <w:r w:rsidRPr="00EB697F">
        <w:rPr>
          <w:rFonts w:ascii="Times New Roman" w:eastAsia="Times New Roman" w:hAnsi="Times New Roman" w:cs="Times New Roman"/>
          <w:color w:val="555555"/>
          <w:sz w:val="24"/>
          <w:szCs w:val="24"/>
        </w:rPr>
        <w:br/>
      </w:r>
      <w:r w:rsidRPr="00EB697F">
        <w:rPr>
          <w:rFonts w:ascii="Times New Roman" w:eastAsia="Times New Roman" w:hAnsi="Times New Roman" w:cs="Times New Roman"/>
          <w:sz w:val="24"/>
          <w:szCs w:val="24"/>
        </w:rPr>
        <w:t>The FAA is not requesting approval to not display the expiration date.</w:t>
      </w:r>
    </w:p>
    <w:p w:rsidR="00C64707" w:rsidRPr="00EB697F" w:rsidP="00EB697F" w14:paraId="133F2471" w14:textId="33FE0E3F">
      <w:pPr>
        <w:shd w:val="clear" w:color="auto" w:fill="FFFFFF"/>
        <w:spacing w:after="0" w:line="360" w:lineRule="auto"/>
        <w:rPr>
          <w:rFonts w:ascii="Times New Roman" w:eastAsia="Times New Roman" w:hAnsi="Times New Roman" w:cs="Times New Roman"/>
          <w:color w:val="555555"/>
          <w:sz w:val="24"/>
          <w:szCs w:val="24"/>
        </w:rPr>
      </w:pPr>
    </w:p>
    <w:p w:rsidR="00C64707" w:rsidRPr="00EB697F" w:rsidP="00EB697F" w14:paraId="7865B553" w14:textId="77777777">
      <w:pPr>
        <w:shd w:val="clear" w:color="auto" w:fill="FFFFFF"/>
        <w:spacing w:after="0" w:line="360" w:lineRule="auto"/>
        <w:rPr>
          <w:rFonts w:ascii="Times New Roman" w:eastAsia="Times New Roman" w:hAnsi="Times New Roman" w:cs="Times New Roman"/>
          <w:color w:val="555555"/>
          <w:sz w:val="24"/>
          <w:szCs w:val="24"/>
        </w:rPr>
      </w:pPr>
      <w:r w:rsidRPr="00EB697F">
        <w:rPr>
          <w:rFonts w:ascii="Times New Roman" w:eastAsia="Times New Roman" w:hAnsi="Times New Roman" w:cs="Times New Roman"/>
          <w:b/>
          <w:bCs/>
          <w:color w:val="555555"/>
          <w:sz w:val="24"/>
          <w:szCs w:val="24"/>
        </w:rPr>
        <w:t>18. Explain each exception to the topics of the certification statement identified in “Certification for Paperwork Reduction Act Submissions.”</w:t>
      </w:r>
    </w:p>
    <w:p w:rsidR="00EF16C3" w:rsidRPr="00EB697F" w:rsidP="00EB697F" w14:paraId="5C52665F" w14:textId="77777777">
      <w:pPr>
        <w:shd w:val="clear" w:color="auto" w:fill="FFFFFF"/>
        <w:spacing w:after="0" w:line="360" w:lineRule="auto"/>
        <w:rPr>
          <w:rFonts w:ascii="Times New Roman" w:hAnsi="Times New Roman" w:cs="Times New Roman"/>
          <w:sz w:val="24"/>
          <w:szCs w:val="24"/>
        </w:rPr>
      </w:pPr>
      <w:r w:rsidRPr="00EB697F">
        <w:rPr>
          <w:rFonts w:ascii="Times New Roman" w:eastAsia="Times New Roman" w:hAnsi="Times New Roman" w:cs="Times New Roman"/>
          <w:color w:val="555555"/>
          <w:sz w:val="24"/>
          <w:szCs w:val="24"/>
        </w:rPr>
        <w:br/>
      </w:r>
      <w:r w:rsidRPr="00EB697F">
        <w:rPr>
          <w:rFonts w:ascii="Times New Roman" w:hAnsi="Times New Roman" w:cs="Times New Roman"/>
          <w:sz w:val="24"/>
          <w:szCs w:val="24"/>
        </w:rPr>
        <w:t>No exceptions are requested.</w:t>
      </w:r>
    </w:p>
    <w:p w:rsidR="005B4EB0" w:rsidRPr="00EB697F" w:rsidP="00EB697F" w14:paraId="374900CF" w14:textId="77777777">
      <w:pPr>
        <w:shd w:val="clear" w:color="auto" w:fill="FFFFFF"/>
        <w:spacing w:after="0" w:line="360" w:lineRule="auto"/>
        <w:rPr>
          <w:rFonts w:ascii="Times New Roman" w:hAnsi="Times New Roman" w:cs="Times New Roman"/>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887239833"/>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EB697F" w:rsidRPr="00EB697F" w14:paraId="46E4C047" w14:textId="33293556">
            <w:pPr>
              <w:pStyle w:val="Footer"/>
              <w:jc w:val="center"/>
              <w:rPr>
                <w:rFonts w:ascii="Times New Roman" w:hAnsi="Times New Roman" w:cs="Times New Roman"/>
                <w:sz w:val="20"/>
                <w:szCs w:val="20"/>
              </w:rPr>
            </w:pPr>
            <w:r w:rsidRPr="00EB697F">
              <w:rPr>
                <w:rFonts w:ascii="Times New Roman" w:hAnsi="Times New Roman" w:cs="Times New Roman"/>
                <w:sz w:val="20"/>
                <w:szCs w:val="20"/>
              </w:rPr>
              <w:fldChar w:fldCharType="begin"/>
            </w:r>
            <w:r w:rsidRPr="00EB697F">
              <w:rPr>
                <w:rFonts w:ascii="Times New Roman" w:hAnsi="Times New Roman" w:cs="Times New Roman"/>
                <w:sz w:val="20"/>
                <w:szCs w:val="20"/>
              </w:rPr>
              <w:instrText xml:space="preserve"> PAGE </w:instrText>
            </w:r>
            <w:r w:rsidRPr="00EB697F">
              <w:rPr>
                <w:rFonts w:ascii="Times New Roman" w:hAnsi="Times New Roman" w:cs="Times New Roman"/>
                <w:sz w:val="20"/>
                <w:szCs w:val="20"/>
              </w:rPr>
              <w:fldChar w:fldCharType="separate"/>
            </w:r>
            <w:r w:rsidRPr="00EB697F">
              <w:rPr>
                <w:rFonts w:ascii="Times New Roman" w:hAnsi="Times New Roman" w:cs="Times New Roman"/>
                <w:noProof/>
                <w:sz w:val="20"/>
                <w:szCs w:val="20"/>
              </w:rPr>
              <w:t>2</w:t>
            </w:r>
            <w:r w:rsidRPr="00EB697F">
              <w:rPr>
                <w:rFonts w:ascii="Times New Roman" w:hAnsi="Times New Roman" w:cs="Times New Roman"/>
                <w:sz w:val="20"/>
                <w:szCs w:val="20"/>
              </w:rPr>
              <w:fldChar w:fldCharType="end"/>
            </w:r>
            <w:r w:rsidRPr="00EB697F">
              <w:rPr>
                <w:rFonts w:ascii="Times New Roman" w:hAnsi="Times New Roman" w:cs="Times New Roman"/>
                <w:sz w:val="20"/>
                <w:szCs w:val="20"/>
              </w:rPr>
              <w:t xml:space="preserve"> of </w:t>
            </w:r>
            <w:r w:rsidRPr="00EB697F">
              <w:rPr>
                <w:rFonts w:ascii="Times New Roman" w:hAnsi="Times New Roman" w:cs="Times New Roman"/>
                <w:sz w:val="20"/>
                <w:szCs w:val="20"/>
              </w:rPr>
              <w:fldChar w:fldCharType="begin"/>
            </w:r>
            <w:r w:rsidRPr="00EB697F">
              <w:rPr>
                <w:rFonts w:ascii="Times New Roman" w:hAnsi="Times New Roman" w:cs="Times New Roman"/>
                <w:sz w:val="20"/>
                <w:szCs w:val="20"/>
              </w:rPr>
              <w:instrText xml:space="preserve"> NUMPAGES  </w:instrText>
            </w:r>
            <w:r w:rsidRPr="00EB697F">
              <w:rPr>
                <w:rFonts w:ascii="Times New Roman" w:hAnsi="Times New Roman" w:cs="Times New Roman"/>
                <w:sz w:val="20"/>
                <w:szCs w:val="20"/>
              </w:rPr>
              <w:fldChar w:fldCharType="separate"/>
            </w:r>
            <w:r w:rsidRPr="00EB697F">
              <w:rPr>
                <w:rFonts w:ascii="Times New Roman" w:hAnsi="Times New Roman" w:cs="Times New Roman"/>
                <w:noProof/>
                <w:sz w:val="20"/>
                <w:szCs w:val="20"/>
              </w:rPr>
              <w:t>2</w:t>
            </w:r>
            <w:r w:rsidRPr="00EB697F">
              <w:rPr>
                <w:rFonts w:ascii="Times New Roman" w:hAnsi="Times New Roman" w:cs="Times New Roman"/>
                <w:sz w:val="20"/>
                <w:szCs w:val="20"/>
              </w:rPr>
              <w:fldChar w:fldCharType="end"/>
            </w:r>
          </w:p>
        </w:sdtContent>
      </w:sdt>
    </w:sdtContent>
  </w:sdt>
  <w:p w:rsidR="00EB697F" w14:paraId="1EA43F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7499" w:rsidP="00C450ED" w14:paraId="64A489A3" w14:textId="77777777">
      <w:pPr>
        <w:spacing w:after="0" w:line="240" w:lineRule="auto"/>
      </w:pPr>
      <w:r>
        <w:separator/>
      </w:r>
    </w:p>
  </w:footnote>
  <w:footnote w:type="continuationSeparator" w:id="1">
    <w:p w:rsidR="00747499" w:rsidP="00C450ED" w14:paraId="380D6903" w14:textId="77777777">
      <w:pPr>
        <w:spacing w:after="0" w:line="240" w:lineRule="auto"/>
      </w:pPr>
      <w:r>
        <w:continuationSeparator/>
      </w:r>
    </w:p>
  </w:footnote>
  <w:footnote w:id="2">
    <w:p w:rsidR="006018C9" w:rsidP="006018C9" w14:paraId="78CBFF12" w14:textId="77777777">
      <w:pPr>
        <w:pStyle w:val="FootnoteText"/>
        <w:rPr>
          <w:rFonts w:ascii="Times New Roman" w:hAnsi="Times New Roman"/>
        </w:rPr>
      </w:pPr>
      <w:r w:rsidRPr="008A53D3">
        <w:rPr>
          <w:rStyle w:val="FootnoteReference"/>
          <w:rFonts w:ascii="Times New Roman" w:hAnsi="Times New Roman"/>
        </w:rPr>
        <w:footnoteRef/>
      </w:r>
      <w:r w:rsidRPr="008A53D3">
        <w:rPr>
          <w:rFonts w:ascii="Times New Roman" w:hAnsi="Times New Roman"/>
        </w:rPr>
        <w:t xml:space="preserve"> Wages are multiplied by 2 to account for benefits and other overhead costs such as rent, utilities, and office equipment. U.S. Department of Health and Human Services, Guidelines for Regulatory Impact Analysis, Table 4.2, Constructing Default Estimates of the Value of Time, 2016. See </w:t>
      </w:r>
      <w:hyperlink r:id="rId1" w:history="1">
        <w:r w:rsidRPr="004C39A5">
          <w:rPr>
            <w:rStyle w:val="Hyperlink"/>
            <w:rFonts w:ascii="Times New Roman" w:hAnsi="Times New Roman"/>
          </w:rPr>
          <w:t>https://aspe.hhs.gov/system/files/pdf/242926/HHS_RIAGuidance.pdf</w:t>
        </w:r>
      </w:hyperlink>
      <w:r w:rsidRPr="008A53D3">
        <w:rPr>
          <w:rFonts w:ascii="Times New Roman" w:hAnsi="Times New Roman"/>
        </w:rPr>
        <w:t>.</w:t>
      </w:r>
      <w:r>
        <w:rPr>
          <w:rFonts w:ascii="Times New Roman" w:hAnsi="Times New Roman"/>
        </w:rPr>
        <w:t xml:space="preserve"> </w:t>
      </w:r>
    </w:p>
    <w:p w:rsidR="006018C9" w:rsidP="006018C9" w14:paraId="45055751" w14:textId="77777777">
      <w:pPr>
        <w:pStyle w:val="FootnoteText"/>
      </w:pPr>
    </w:p>
  </w:footnote>
  <w:footnote w:id="3">
    <w:p w:rsidR="006018C9" w:rsidRPr="000E7764" w:rsidP="006018C9" w14:paraId="78F388FA" w14:textId="77777777">
      <w:pPr>
        <w:pStyle w:val="FootnoteText"/>
        <w:rPr>
          <w:rFonts w:ascii="Times New Roman" w:hAnsi="Times New Roman"/>
        </w:rPr>
      </w:pPr>
      <w:r>
        <w:rPr>
          <w:rStyle w:val="FootnoteReference"/>
        </w:rPr>
        <w:footnoteRef/>
      </w:r>
      <w:r>
        <w:t xml:space="preserve"> </w:t>
      </w:r>
      <w:r w:rsidRPr="000E7764">
        <w:rPr>
          <w:rFonts w:ascii="Times New Roman" w:hAnsi="Times New Roman"/>
        </w:rPr>
        <w:t xml:space="preserve">See </w:t>
      </w:r>
      <w:hyperlink r:id="rId2" w:history="1">
        <w:r w:rsidRPr="000E7764">
          <w:rPr>
            <w:rStyle w:val="Hyperlink"/>
            <w:rFonts w:ascii="Times New Roman" w:hAnsi="Times New Roman"/>
          </w:rPr>
          <w:t>Airfield Operations Specialists (bls.gov)</w:t>
        </w:r>
      </w:hyperlink>
      <w:r w:rsidRPr="000E7764">
        <w:rPr>
          <w:rFonts w:ascii="Times New Roman" w:hAnsi="Times New Roman"/>
        </w:rPr>
        <w:t xml:space="preserve"> for Occupation 53-2022, May 2020. Rounded.</w:t>
      </w:r>
    </w:p>
    <w:p w:rsidR="006018C9" w:rsidP="006018C9" w14:paraId="31DAD4C2" w14:textId="77777777">
      <w:pPr>
        <w:pStyle w:val="FootnoteText"/>
      </w:pPr>
    </w:p>
  </w:footnote>
  <w:footnote w:id="4">
    <w:p w:rsidR="006018C9" w:rsidP="006018C9" w14:paraId="3320ECB8" w14:textId="77777777">
      <w:pPr>
        <w:pStyle w:val="FootnoteText"/>
      </w:pPr>
      <w:r>
        <w:rPr>
          <w:rStyle w:val="FootnoteReference"/>
        </w:rPr>
        <w:footnoteRef/>
      </w:r>
      <w:r>
        <w:t xml:space="preserve"> </w:t>
      </w:r>
      <w:r w:rsidRPr="000E7764">
        <w:rPr>
          <w:rFonts w:ascii="Times New Roman" w:hAnsi="Times New Roman"/>
        </w:rPr>
        <w:t xml:space="preserve">See </w:t>
      </w:r>
      <w:hyperlink r:id="rId3" w:history="1">
        <w:r w:rsidRPr="00E7402E">
          <w:t xml:space="preserve"> </w:t>
        </w:r>
        <w:r w:rsidRPr="00E7402E">
          <w:rPr>
            <w:rStyle w:val="Hyperlink"/>
            <w:rFonts w:ascii="Times New Roman" w:hAnsi="Times New Roman"/>
          </w:rPr>
          <w:t>First-Line Supervisors of Firefighting and Prevention Workers</w:t>
        </w:r>
        <w:r w:rsidRPr="000E7764">
          <w:rPr>
            <w:rStyle w:val="Hyperlink"/>
            <w:rFonts w:ascii="Times New Roman" w:hAnsi="Times New Roman"/>
          </w:rPr>
          <w:t xml:space="preserve"> (bls.gov)</w:t>
        </w:r>
      </w:hyperlink>
      <w:r w:rsidRPr="000E7764">
        <w:rPr>
          <w:rFonts w:ascii="Times New Roman" w:hAnsi="Times New Roman"/>
        </w:rPr>
        <w:t xml:space="preserve"> for Occupation </w:t>
      </w:r>
      <w:r>
        <w:rPr>
          <w:rFonts w:ascii="Times New Roman" w:hAnsi="Times New Roman"/>
        </w:rPr>
        <w:t>3</w:t>
      </w:r>
      <w:r w:rsidRPr="000E7764">
        <w:rPr>
          <w:rFonts w:ascii="Times New Roman" w:hAnsi="Times New Roman"/>
        </w:rPr>
        <w:t>3-</w:t>
      </w:r>
      <w:r>
        <w:rPr>
          <w:rFonts w:ascii="Times New Roman" w:hAnsi="Times New Roman"/>
        </w:rPr>
        <w:t>1021</w:t>
      </w:r>
      <w:r w:rsidRPr="000E7764">
        <w:rPr>
          <w:rFonts w:ascii="Times New Roman" w:hAnsi="Times New Roman"/>
        </w:rPr>
        <w:t>, May 202</w:t>
      </w:r>
      <w:r>
        <w:rPr>
          <w:rFonts w:ascii="Times New Roman" w:hAnsi="Times New Roman"/>
        </w:rPr>
        <w:t>3</w:t>
      </w:r>
      <w:r w:rsidRPr="000E7764">
        <w:rPr>
          <w:rFonts w:ascii="Times New Roman" w:hAnsi="Times New Roman"/>
        </w:rPr>
        <w:t>. Rounded</w:t>
      </w:r>
    </w:p>
  </w:footnote>
  <w:footnote w:id="5">
    <w:p w:rsidR="008C4DD2" w:rsidRPr="00131923" w:rsidP="008C4DD2" w14:paraId="60A12FC4" w14:textId="5E9EDBE1">
      <w:pPr>
        <w:pStyle w:val="FootnoteText"/>
        <w:rPr>
          <w:rFonts w:ascii="Times New Roman" w:hAnsi="Times New Roman"/>
        </w:rPr>
      </w:pPr>
      <w:r w:rsidRPr="00131923">
        <w:rPr>
          <w:rStyle w:val="FootnoteReference"/>
          <w:rFonts w:ascii="Times New Roman" w:hAnsi="Times New Roman"/>
        </w:rPr>
        <w:footnoteRef/>
      </w:r>
      <w:r w:rsidRPr="00131923">
        <w:rPr>
          <w:rFonts w:ascii="Times New Roman" w:hAnsi="Times New Roman"/>
        </w:rPr>
        <w:t xml:space="preserve"> See </w:t>
      </w:r>
      <w:hyperlink r:id="rId4" w:history="1">
        <w:r w:rsidRPr="008C4DD2">
          <w:rPr>
            <w:rStyle w:val="Hyperlink"/>
            <w:rFonts w:ascii="Times New Roman" w:hAnsi="Times New Roman"/>
          </w:rPr>
          <w:t>https://www.opm.gov/policy-data-oversight/pay-leave/salaries-wages/salary-tables/24Tables/html/GS_h.aspx</w:t>
        </w:r>
      </w:hyperlink>
      <w:r w:rsidRPr="00131923">
        <w:rPr>
          <w:rFonts w:ascii="Times New Roman" w:hAnsi="Times New Roman"/>
        </w:rPr>
        <w:t>.</w:t>
      </w:r>
    </w:p>
  </w:footnote>
  <w:footnote w:id="6">
    <w:p w:rsidR="008C4DD2" w:rsidP="008C4DD2" w14:paraId="1D2AC9CE" w14:textId="77777777">
      <w:pPr>
        <w:pStyle w:val="FootnoteText"/>
      </w:pPr>
      <w:r w:rsidRPr="008A53D3">
        <w:rPr>
          <w:rStyle w:val="FootnoteReference"/>
          <w:rFonts w:ascii="Times New Roman" w:hAnsi="Times New Roman"/>
        </w:rPr>
        <w:footnoteRef/>
      </w:r>
      <w:r w:rsidRPr="008A53D3">
        <w:rPr>
          <w:rFonts w:ascii="Times New Roman" w:hAnsi="Times New Roman"/>
        </w:rPr>
        <w:t xml:space="preserve"> Wages are multiplied by 2 to account for benefits and other overhead costs such as rent, utilities, and office equipment. U.S. Department of Health and Human Services, Guidelines for Regulatory Impact Analysis, Table 4.2, Constructing Default Estimates of the Value of Time, 2016. See </w:t>
      </w:r>
      <w:hyperlink r:id="rId1" w:history="1">
        <w:r w:rsidRPr="004C39A5">
          <w:rPr>
            <w:rStyle w:val="Hyperlink"/>
            <w:rFonts w:ascii="Times New Roman" w:hAnsi="Times New Roman"/>
          </w:rPr>
          <w:t>https://aspe.hhs.gov/system/files/pdf/242926/HHS_RIAGuidance.pdf</w:t>
        </w:r>
      </w:hyperlink>
      <w:r w:rsidRPr="008A53D3">
        <w:rPr>
          <w:rFonts w:ascii="Times New Roman" w:hAnsi="Times New Roman"/>
        </w:rPr>
        <w:t>.</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2117C5"/>
    <w:multiLevelType w:val="hybridMultilevel"/>
    <w:tmpl w:val="1346ECA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3B5309A"/>
    <w:multiLevelType w:val="hybridMultilevel"/>
    <w:tmpl w:val="720A4904"/>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BC345A"/>
    <w:multiLevelType w:val="hybridMultilevel"/>
    <w:tmpl w:val="5B205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1F2BB6"/>
    <w:multiLevelType w:val="hybridMultilevel"/>
    <w:tmpl w:val="AB708A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1D33876"/>
    <w:multiLevelType w:val="hybridMultilevel"/>
    <w:tmpl w:val="A90225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E22D7F"/>
    <w:multiLevelType w:val="hybridMultilevel"/>
    <w:tmpl w:val="2D522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7D5B45"/>
    <w:multiLevelType w:val="hybridMultilevel"/>
    <w:tmpl w:val="7C460978"/>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6290686">
    <w:abstractNumId w:val="0"/>
  </w:num>
  <w:num w:numId="2" w16cid:durableId="888297095">
    <w:abstractNumId w:val="6"/>
  </w:num>
  <w:num w:numId="3" w16cid:durableId="1660428584">
    <w:abstractNumId w:val="8"/>
  </w:num>
  <w:num w:numId="4" w16cid:durableId="1693216396">
    <w:abstractNumId w:val="3"/>
  </w:num>
  <w:num w:numId="5" w16cid:durableId="2043625194">
    <w:abstractNumId w:val="4"/>
  </w:num>
  <w:num w:numId="6" w16cid:durableId="267002879">
    <w:abstractNumId w:val="2"/>
  </w:num>
  <w:num w:numId="7" w16cid:durableId="1032657604">
    <w:abstractNumId w:val="9"/>
  </w:num>
  <w:num w:numId="8" w16cid:durableId="632906988">
    <w:abstractNumId w:val="7"/>
  </w:num>
  <w:num w:numId="9" w16cid:durableId="1596282506">
    <w:abstractNumId w:val="1"/>
  </w:num>
  <w:num w:numId="10" w16cid:durableId="565913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D7F0B"/>
    <w:rsid w:val="000E7764"/>
    <w:rsid w:val="001032E6"/>
    <w:rsid w:val="00131923"/>
    <w:rsid w:val="001751A4"/>
    <w:rsid w:val="001F0724"/>
    <w:rsid w:val="002115A2"/>
    <w:rsid w:val="00223169"/>
    <w:rsid w:val="0023704A"/>
    <w:rsid w:val="00273C7B"/>
    <w:rsid w:val="002B3E09"/>
    <w:rsid w:val="00342EBA"/>
    <w:rsid w:val="00353F31"/>
    <w:rsid w:val="00367150"/>
    <w:rsid w:val="00367A27"/>
    <w:rsid w:val="00381505"/>
    <w:rsid w:val="00382C75"/>
    <w:rsid w:val="003E506A"/>
    <w:rsid w:val="004312DA"/>
    <w:rsid w:val="00466586"/>
    <w:rsid w:val="00484F9D"/>
    <w:rsid w:val="004B27D3"/>
    <w:rsid w:val="004B6BC0"/>
    <w:rsid w:val="004C14E6"/>
    <w:rsid w:val="004C1E2F"/>
    <w:rsid w:val="004C39A5"/>
    <w:rsid w:val="004F5A6E"/>
    <w:rsid w:val="005164B9"/>
    <w:rsid w:val="00554753"/>
    <w:rsid w:val="00574321"/>
    <w:rsid w:val="0057649A"/>
    <w:rsid w:val="00590B95"/>
    <w:rsid w:val="005A26E1"/>
    <w:rsid w:val="005B4EB0"/>
    <w:rsid w:val="005E2602"/>
    <w:rsid w:val="006018C9"/>
    <w:rsid w:val="00647067"/>
    <w:rsid w:val="00703560"/>
    <w:rsid w:val="0071767F"/>
    <w:rsid w:val="007233D3"/>
    <w:rsid w:val="00747499"/>
    <w:rsid w:val="00767883"/>
    <w:rsid w:val="00771C53"/>
    <w:rsid w:val="007B3A47"/>
    <w:rsid w:val="007C0093"/>
    <w:rsid w:val="007D2FB5"/>
    <w:rsid w:val="007F53FD"/>
    <w:rsid w:val="00814A39"/>
    <w:rsid w:val="00830E17"/>
    <w:rsid w:val="00831015"/>
    <w:rsid w:val="008948AD"/>
    <w:rsid w:val="008A53D3"/>
    <w:rsid w:val="008C4DD2"/>
    <w:rsid w:val="008F0549"/>
    <w:rsid w:val="0094310C"/>
    <w:rsid w:val="00964D61"/>
    <w:rsid w:val="009B2C36"/>
    <w:rsid w:val="009C0BD3"/>
    <w:rsid w:val="00A22F89"/>
    <w:rsid w:val="00A262D5"/>
    <w:rsid w:val="00A8023F"/>
    <w:rsid w:val="00A9448D"/>
    <w:rsid w:val="00A9607C"/>
    <w:rsid w:val="00B20100"/>
    <w:rsid w:val="00B36BA3"/>
    <w:rsid w:val="00B635EF"/>
    <w:rsid w:val="00B64D9F"/>
    <w:rsid w:val="00B81DEF"/>
    <w:rsid w:val="00BE7373"/>
    <w:rsid w:val="00C1445B"/>
    <w:rsid w:val="00C450ED"/>
    <w:rsid w:val="00C64707"/>
    <w:rsid w:val="00C7634E"/>
    <w:rsid w:val="00D6390B"/>
    <w:rsid w:val="00D674E2"/>
    <w:rsid w:val="00DD49C1"/>
    <w:rsid w:val="00E30FE7"/>
    <w:rsid w:val="00E45679"/>
    <w:rsid w:val="00E7402E"/>
    <w:rsid w:val="00E97169"/>
    <w:rsid w:val="00EB6330"/>
    <w:rsid w:val="00EB697F"/>
    <w:rsid w:val="00ED66A2"/>
    <w:rsid w:val="00EF16C3"/>
    <w:rsid w:val="00F62581"/>
    <w:rsid w:val="00FC6C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DEFC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Revision">
    <w:name w:val="Revision"/>
    <w:hidden/>
    <w:uiPriority w:val="99"/>
    <w:semiHidden/>
    <w:rsid w:val="00367150"/>
    <w:pPr>
      <w:spacing w:after="0" w:line="240" w:lineRule="auto"/>
    </w:pPr>
  </w:style>
  <w:style w:type="paragraph" w:styleId="BodyTextIndent">
    <w:name w:val="Body Text Indent"/>
    <w:basedOn w:val="Normal"/>
    <w:link w:val="BodyTextIndentChar"/>
    <w:rsid w:val="00B635EF"/>
    <w:pPr>
      <w:spacing w:after="0" w:line="240" w:lineRule="auto"/>
      <w:ind w:left="1440" w:hanging="720"/>
    </w:pPr>
    <w:rPr>
      <w:rFonts w:ascii="Arial" w:eastAsia="Times New Roman" w:hAnsi="Arial" w:cs="Times New Roman"/>
      <w:b/>
      <w:sz w:val="24"/>
      <w:szCs w:val="20"/>
    </w:rPr>
  </w:style>
  <w:style w:type="character" w:customStyle="1" w:styleId="BodyTextIndentChar">
    <w:name w:val="Body Text Indent Char"/>
    <w:basedOn w:val="DefaultParagraphFont"/>
    <w:link w:val="BodyTextIndent"/>
    <w:rsid w:val="00B635EF"/>
    <w:rPr>
      <w:rFonts w:ascii="Arial" w:eastAsia="Times New Roman" w:hAnsi="Arial" w:cs="Times New Roman"/>
      <w:b/>
      <w:sz w:val="24"/>
      <w:szCs w:val="20"/>
    </w:rPr>
  </w:style>
  <w:style w:type="paragraph" w:styleId="ListParagraph">
    <w:name w:val="List Paragraph"/>
    <w:basedOn w:val="Normal"/>
    <w:uiPriority w:val="1"/>
    <w:qFormat/>
    <w:rsid w:val="00EB6330"/>
    <w:pPr>
      <w:ind w:left="720"/>
      <w:contextualSpacing/>
    </w:pPr>
  </w:style>
  <w:style w:type="paragraph" w:styleId="BodyText">
    <w:name w:val="Body Text"/>
    <w:basedOn w:val="Normal"/>
    <w:link w:val="BodyTextChar"/>
    <w:uiPriority w:val="99"/>
    <w:semiHidden/>
    <w:unhideWhenUsed/>
    <w:rsid w:val="00223169"/>
    <w:pPr>
      <w:spacing w:after="120"/>
    </w:pPr>
  </w:style>
  <w:style w:type="character" w:customStyle="1" w:styleId="BodyTextChar">
    <w:name w:val="Body Text Char"/>
    <w:basedOn w:val="DefaultParagraphFont"/>
    <w:link w:val="BodyText"/>
    <w:uiPriority w:val="99"/>
    <w:semiHidden/>
    <w:rsid w:val="00223169"/>
  </w:style>
  <w:style w:type="character" w:styleId="Hyperlink">
    <w:name w:val="Hyperlink"/>
    <w:basedOn w:val="DefaultParagraphFont"/>
    <w:unhideWhenUsed/>
    <w:rsid w:val="00C450ED"/>
    <w:rPr>
      <w:color w:val="0563C1" w:themeColor="hyperlink"/>
      <w:u w:val="single"/>
    </w:rPr>
  </w:style>
  <w:style w:type="paragraph" w:styleId="FootnoteText">
    <w:name w:val="footnote text"/>
    <w:basedOn w:val="Normal"/>
    <w:link w:val="FootnoteTextChar"/>
    <w:semiHidden/>
    <w:unhideWhenUsed/>
    <w:rsid w:val="00C450E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C450ED"/>
    <w:rPr>
      <w:rFonts w:ascii="Arial" w:eastAsia="Times New Roman" w:hAnsi="Arial" w:cs="Times New Roman"/>
      <w:sz w:val="20"/>
      <w:szCs w:val="20"/>
    </w:rPr>
  </w:style>
  <w:style w:type="character" w:styleId="FootnoteReference">
    <w:name w:val="footnote reference"/>
    <w:basedOn w:val="DefaultParagraphFont"/>
    <w:semiHidden/>
    <w:unhideWhenUsed/>
    <w:rsid w:val="00C450ED"/>
    <w:rPr>
      <w:vertAlign w:val="superscript"/>
    </w:rPr>
  </w:style>
  <w:style w:type="character" w:styleId="UnresolvedMention">
    <w:name w:val="Unresolved Mention"/>
    <w:basedOn w:val="DefaultParagraphFont"/>
    <w:uiPriority w:val="99"/>
    <w:semiHidden/>
    <w:unhideWhenUsed/>
    <w:rsid w:val="008C4DD2"/>
    <w:rPr>
      <w:color w:val="605E5C"/>
      <w:shd w:val="clear" w:color="auto" w:fill="E1DFDD"/>
    </w:rPr>
  </w:style>
  <w:style w:type="table" w:styleId="TableGrid">
    <w:name w:val="Table Grid"/>
    <w:basedOn w:val="TableNormal"/>
    <w:uiPriority w:val="39"/>
    <w:rsid w:val="008C4DD2"/>
    <w:pPr>
      <w:spacing w:after="0" w:line="240" w:lineRule="auto"/>
    </w:pPr>
    <w:rPr>
      <w:rFonts w:ascii="Times" w:hAnsi="Ti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7F"/>
  </w:style>
  <w:style w:type="paragraph" w:styleId="Footer">
    <w:name w:val="footer"/>
    <w:basedOn w:val="Normal"/>
    <w:link w:val="FooterChar"/>
    <w:uiPriority w:val="99"/>
    <w:unhideWhenUsed/>
    <w:rsid w:val="00EB6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97F"/>
  </w:style>
  <w:style w:type="paragraph" w:styleId="CommentSubject">
    <w:name w:val="annotation subject"/>
    <w:basedOn w:val="CommentText"/>
    <w:next w:val="CommentText"/>
    <w:link w:val="CommentSubjectChar"/>
    <w:uiPriority w:val="99"/>
    <w:semiHidden/>
    <w:unhideWhenUsed/>
    <w:rsid w:val="00342EBA"/>
    <w:rPr>
      <w:b/>
      <w:bCs/>
    </w:rPr>
  </w:style>
  <w:style w:type="character" w:customStyle="1" w:styleId="CommentSubjectChar">
    <w:name w:val="Comment Subject Char"/>
    <w:basedOn w:val="CommentTextChar"/>
    <w:link w:val="CommentSubject"/>
    <w:uiPriority w:val="99"/>
    <w:semiHidden/>
    <w:rsid w:val="0034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ystem/files/pdf/242926/HHS_RIAGuidance.pdf" TargetMode="External" /><Relationship Id="rId2" Type="http://schemas.openxmlformats.org/officeDocument/2006/relationships/hyperlink" Target="https://www.bls.gov/oes/current/oes532022.htm" TargetMode="External" /><Relationship Id="rId3" Type="http://schemas.openxmlformats.org/officeDocument/2006/relationships/hyperlink" Target="https://www.bls.gov/oes/current/oes331021.htm" TargetMode="External" /><Relationship Id="rId4"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C418-24EA-4A7B-95C9-A471FA0C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Schweitzer, Chel (FAA)</cp:lastModifiedBy>
  <cp:revision>2</cp:revision>
  <dcterms:created xsi:type="dcterms:W3CDTF">2025-09-10T11:47:00Z</dcterms:created>
  <dcterms:modified xsi:type="dcterms:W3CDTF">2025-09-10T11:47:00Z</dcterms:modified>
</cp:coreProperties>
</file>