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63A4" w:rsidRPr="00483FED" w:rsidP="007763A4" w14:paraId="15DD7543" w14:textId="77777777">
      <w:pPr>
        <w:widowControl w:val="0"/>
        <w:tabs>
          <w:tab w:val="center" w:pos="4680"/>
        </w:tabs>
        <w:jc w:val="center"/>
        <w:rPr>
          <w:b/>
          <w:szCs w:val="24"/>
        </w:rPr>
      </w:pPr>
      <w:r w:rsidRPr="00483FED">
        <w:rPr>
          <w:szCs w:val="24"/>
        </w:rPr>
        <w:fldChar w:fldCharType="begin"/>
      </w:r>
      <w:r w:rsidRPr="00483FED">
        <w:rPr>
          <w:szCs w:val="24"/>
        </w:rPr>
        <w:instrText xml:space="preserve"> SEQ CHAPTER \h \r 1</w:instrText>
      </w:r>
      <w:r w:rsidR="0000441D">
        <w:rPr>
          <w:szCs w:val="24"/>
        </w:rPr>
        <w:fldChar w:fldCharType="separate"/>
      </w:r>
      <w:r w:rsidRPr="00483FED">
        <w:rPr>
          <w:szCs w:val="24"/>
        </w:rPr>
        <w:fldChar w:fldCharType="end"/>
      </w:r>
      <w:r w:rsidRPr="008A5B6D">
        <w:rPr>
          <w:szCs w:val="24"/>
        </w:rPr>
        <w:fldChar w:fldCharType="begin"/>
      </w:r>
      <w:r w:rsidRPr="008A5B6D">
        <w:rPr>
          <w:szCs w:val="24"/>
        </w:rPr>
        <w:instrText xml:space="preserve"> SEQ CHAPTER \h \r 1</w:instrText>
      </w:r>
      <w:r w:rsidR="0000441D">
        <w:rPr>
          <w:szCs w:val="24"/>
        </w:rPr>
        <w:fldChar w:fldCharType="separate"/>
      </w:r>
      <w:r w:rsidRPr="008A5B6D">
        <w:rPr>
          <w:szCs w:val="24"/>
        </w:rPr>
        <w:fldChar w:fldCharType="end"/>
      </w:r>
      <w:r w:rsidRPr="008A5B6D">
        <w:rPr>
          <w:szCs w:val="24"/>
        </w:rPr>
        <w:fldChar w:fldCharType="begin"/>
      </w:r>
      <w:r w:rsidRPr="008A5B6D">
        <w:rPr>
          <w:szCs w:val="24"/>
        </w:rPr>
        <w:instrText xml:space="preserve"> SEQ CHAPTER \h \r 1</w:instrText>
      </w:r>
      <w:r w:rsidR="0000441D">
        <w:rPr>
          <w:szCs w:val="24"/>
        </w:rPr>
        <w:fldChar w:fldCharType="separate"/>
      </w:r>
      <w:r w:rsidRPr="008A5B6D">
        <w:rPr>
          <w:szCs w:val="24"/>
        </w:rPr>
        <w:fldChar w:fldCharType="end"/>
      </w:r>
      <w:r w:rsidRPr="008A5B6D">
        <w:rPr>
          <w:szCs w:val="24"/>
        </w:rPr>
        <w:fldChar w:fldCharType="begin"/>
      </w:r>
      <w:r w:rsidRPr="008A5B6D">
        <w:rPr>
          <w:szCs w:val="24"/>
        </w:rPr>
        <w:instrText xml:space="preserve"> SEQ CHAPTER \h \r 1</w:instrText>
      </w:r>
      <w:r w:rsidR="0000441D">
        <w:rPr>
          <w:szCs w:val="24"/>
        </w:rPr>
        <w:fldChar w:fldCharType="separate"/>
      </w:r>
      <w:r w:rsidRPr="008A5B6D">
        <w:rPr>
          <w:szCs w:val="24"/>
        </w:rPr>
        <w:fldChar w:fldCharType="end"/>
      </w:r>
      <w:r w:rsidRPr="00483FED">
        <w:rPr>
          <w:b/>
          <w:szCs w:val="24"/>
        </w:rPr>
        <w:t>FEDERAL RAILROAD ADMINISTRATION</w:t>
      </w:r>
    </w:p>
    <w:p w:rsidR="00570005" w:rsidP="007763A4" w14:paraId="5BF0B02F" w14:textId="14469E48">
      <w:pPr>
        <w:widowControl w:val="0"/>
        <w:tabs>
          <w:tab w:val="center" w:pos="4680"/>
        </w:tabs>
        <w:jc w:val="center"/>
        <w:rPr>
          <w:b/>
          <w:bCs/>
          <w:szCs w:val="24"/>
        </w:rPr>
      </w:pPr>
      <w:r>
        <w:rPr>
          <w:b/>
          <w:bCs/>
          <w:szCs w:val="24"/>
        </w:rPr>
        <w:t>Emergency Notification System Standards</w:t>
      </w:r>
    </w:p>
    <w:p w:rsidR="007763A4" w:rsidRPr="008A5B6D" w:rsidP="007763A4" w14:paraId="480C461B" w14:textId="578EDE77">
      <w:pPr>
        <w:widowControl w:val="0"/>
        <w:tabs>
          <w:tab w:val="center" w:pos="4680"/>
        </w:tabs>
        <w:jc w:val="center"/>
        <w:rPr>
          <w:b/>
          <w:szCs w:val="24"/>
        </w:rPr>
      </w:pPr>
      <w:r w:rsidRPr="008A5B6D">
        <w:rPr>
          <w:b/>
          <w:szCs w:val="24"/>
        </w:rPr>
        <w:t>(Title 49 Code of Federal Regulations (CFR) Part</w:t>
      </w:r>
      <w:r w:rsidR="00426A78">
        <w:rPr>
          <w:b/>
          <w:szCs w:val="24"/>
        </w:rPr>
        <w:t xml:space="preserve"> 234</w:t>
      </w:r>
      <w:r w:rsidRPr="008A5B6D">
        <w:rPr>
          <w:b/>
          <w:szCs w:val="24"/>
        </w:rPr>
        <w:t>)</w:t>
      </w:r>
    </w:p>
    <w:p w:rsidR="007763A4" w:rsidRPr="008A5B6D" w:rsidP="007763A4" w14:paraId="19EA5719" w14:textId="77777777">
      <w:pPr>
        <w:widowControl w:val="0"/>
        <w:jc w:val="center"/>
        <w:rPr>
          <w:b/>
          <w:szCs w:val="24"/>
        </w:rPr>
      </w:pPr>
      <w:r w:rsidRPr="008A5B6D">
        <w:rPr>
          <w:b/>
          <w:szCs w:val="24"/>
        </w:rPr>
        <w:t>SUPPORTING JUSTIFICATION</w:t>
      </w:r>
    </w:p>
    <w:p w:rsidR="007763A4" w:rsidRPr="008A5B6D" w:rsidP="007763A4" w14:paraId="4E1C1307" w14:textId="1FF0EDE1">
      <w:pPr>
        <w:widowControl w:val="0"/>
        <w:jc w:val="center"/>
        <w:rPr>
          <w:b/>
          <w:szCs w:val="24"/>
        </w:rPr>
      </w:pPr>
      <w:r w:rsidRPr="008A5B6D">
        <w:rPr>
          <w:b/>
          <w:szCs w:val="24"/>
        </w:rPr>
        <w:t>OMB Control No. 2130-05</w:t>
      </w:r>
      <w:r w:rsidR="00470DA0">
        <w:rPr>
          <w:b/>
          <w:szCs w:val="24"/>
        </w:rPr>
        <w:t>91</w:t>
      </w:r>
    </w:p>
    <w:p w:rsidR="007763A4" w:rsidRPr="008A5B6D" w:rsidP="007763A4" w14:paraId="2612CF2F" w14:textId="77777777">
      <w:pPr>
        <w:widowControl w:val="0"/>
        <w:rPr>
          <w:b/>
          <w:szCs w:val="24"/>
        </w:rPr>
      </w:pPr>
    </w:p>
    <w:p w:rsidR="007763A4" w:rsidRPr="008A5B6D" w:rsidP="007763A4" w14:paraId="3AA2F72C" w14:textId="77777777">
      <w:pPr>
        <w:widowControl w:val="0"/>
        <w:ind w:left="720"/>
        <w:rPr>
          <w:szCs w:val="24"/>
          <w:u w:val="single"/>
        </w:rPr>
      </w:pPr>
      <w:r w:rsidRPr="008A5B6D">
        <w:rPr>
          <w:szCs w:val="24"/>
          <w:u w:val="single"/>
        </w:rPr>
        <w:t>Summary of Submission</w:t>
      </w:r>
    </w:p>
    <w:p w:rsidR="007763A4" w:rsidRPr="008A5B6D" w:rsidP="007763A4" w14:paraId="18F11633" w14:textId="77777777">
      <w:pPr>
        <w:widowControl w:val="0"/>
        <w:ind w:left="720"/>
        <w:rPr>
          <w:szCs w:val="24"/>
          <w:u w:val="single"/>
        </w:rPr>
      </w:pPr>
    </w:p>
    <w:p w:rsidR="007763A4" w:rsidRPr="00AD1F2C" w:rsidP="0050308B" w14:paraId="73ED5361" w14:textId="64F254AB">
      <w:pPr>
        <w:pStyle w:val="ListParagraph"/>
        <w:numPr>
          <w:ilvl w:val="0"/>
          <w:numId w:val="11"/>
        </w:numPr>
      </w:pPr>
      <w:r w:rsidRPr="00AD1F2C">
        <w:t xml:space="preserve">This submission is a request for an extension without change (with changes in estimates) of the last three-year approval granted by the Office of Management and Budget (OMB) on </w:t>
      </w:r>
      <w:r w:rsidRPr="00AD1F2C" w:rsidR="007F3D83">
        <w:t xml:space="preserve">November 30, 2022, with an expiration date on November 30, 2025. </w:t>
      </w:r>
    </w:p>
    <w:p w:rsidR="007763A4" w:rsidRPr="00AD1F2C" w:rsidP="0050308B" w14:paraId="72A49A8F" w14:textId="77777777"/>
    <w:p w:rsidR="007763A4" w:rsidRPr="00AD1F2C" w:rsidP="0050308B" w14:paraId="2FCA5690" w14:textId="3B5855F6">
      <w:pPr>
        <w:pStyle w:val="ListParagraph"/>
        <w:numPr>
          <w:ilvl w:val="0"/>
          <w:numId w:val="11"/>
        </w:numPr>
      </w:pPr>
      <w:r w:rsidRPr="00AD1F2C">
        <w:t>The Federal Railroad Administration (</w:t>
      </w:r>
      <w:r w:rsidRPr="00AD1F2C" w:rsidR="007F3D83">
        <w:t>hereafter “</w:t>
      </w:r>
      <w:r w:rsidRPr="00AD1F2C">
        <w:t>FRA</w:t>
      </w:r>
      <w:r w:rsidRPr="00AD1F2C" w:rsidR="007F3D83">
        <w:t>” or the “Agency</w:t>
      </w:r>
      <w:r w:rsidRPr="00AD1F2C">
        <w:t xml:space="preserve">) published </w:t>
      </w:r>
      <w:r w:rsidRPr="00AD1F2C" w:rsidR="007F3D83">
        <w:t xml:space="preserve">a </w:t>
      </w:r>
      <w:r w:rsidRPr="00AD1F2C">
        <w:t>required 60-day</w:t>
      </w:r>
      <w:r w:rsidRPr="00AD1F2C" w:rsidR="00A7139A">
        <w:t xml:space="preserve"> Notice in the</w:t>
      </w:r>
      <w:r w:rsidRPr="00AD1F2C">
        <w:t xml:space="preserve"> </w:t>
      </w:r>
      <w:r w:rsidRPr="006267E4">
        <w:rPr>
          <w:u w:val="single"/>
        </w:rPr>
        <w:t>Federal Register</w:t>
      </w:r>
      <w:r w:rsidRPr="00AD1F2C">
        <w:t xml:space="preserve"> on</w:t>
      </w:r>
      <w:r w:rsidRPr="00AD1F2C" w:rsidR="007F3D83">
        <w:t xml:space="preserve"> </w:t>
      </w:r>
      <w:r w:rsidR="00BF0A8E">
        <w:t>August 8</w:t>
      </w:r>
      <w:r w:rsidRPr="00AD1F2C" w:rsidR="007F3D83">
        <w:t>, 2025</w:t>
      </w:r>
      <w:r w:rsidR="00C86ED6">
        <w:t xml:space="preserve">. </w:t>
      </w:r>
      <w:r w:rsidRPr="00AD1F2C">
        <w:t xml:space="preserve"> </w:t>
      </w:r>
      <w:r w:rsidRPr="0050308B">
        <w:t>See</w:t>
      </w:r>
      <w:r w:rsidRPr="00AD1F2C">
        <w:t xml:space="preserve"> </w:t>
      </w:r>
      <w:r w:rsidRPr="00AD1F2C" w:rsidR="007F3D83">
        <w:t xml:space="preserve">90 </w:t>
      </w:r>
      <w:r w:rsidRPr="00AD1F2C">
        <w:t xml:space="preserve">FR </w:t>
      </w:r>
      <w:r w:rsidR="00A25E7E">
        <w:t>38582</w:t>
      </w:r>
      <w:r w:rsidRPr="00AD1F2C" w:rsidR="009C090A">
        <w:t xml:space="preserve">. </w:t>
      </w:r>
      <w:r w:rsidRPr="00AD1F2C">
        <w:t xml:space="preserve">FRA received </w:t>
      </w:r>
      <w:r w:rsidR="008147BB">
        <w:t>no</w:t>
      </w:r>
      <w:r w:rsidRPr="00AD1F2C" w:rsidR="008147BB">
        <w:t xml:space="preserve"> </w:t>
      </w:r>
      <w:r w:rsidRPr="00AD1F2C">
        <w:t>comments in response to this Notice</w:t>
      </w:r>
      <w:r w:rsidRPr="00AD1F2C" w:rsidR="009C090A">
        <w:t xml:space="preserve">. </w:t>
      </w:r>
    </w:p>
    <w:p w:rsidR="007763A4" w:rsidRPr="00AD1F2C" w:rsidP="0050308B" w14:paraId="00679A79" w14:textId="77777777"/>
    <w:p w:rsidR="007763A4" w:rsidRPr="00AD1F2C" w:rsidP="0050308B" w14:paraId="3C82E44D" w14:textId="31B9965F">
      <w:pPr>
        <w:pStyle w:val="ListParagraph"/>
        <w:numPr>
          <w:ilvl w:val="0"/>
          <w:numId w:val="11"/>
        </w:numPr>
      </w:pPr>
      <w:r w:rsidRPr="00AD1F2C">
        <w:t>Overall, adjust</w:t>
      </w:r>
      <w:r w:rsidRPr="00AD1F2C" w:rsidR="007F3D83">
        <w:t>ed estimates</w:t>
      </w:r>
      <w:r w:rsidRPr="00AD1F2C">
        <w:t xml:space="preserve"> </w:t>
      </w:r>
      <w:r w:rsidR="00AD1F2C">
        <w:t>increased annual estimated</w:t>
      </w:r>
      <w:r w:rsidRPr="00AD1F2C">
        <w:t xml:space="preserve"> burden by</w:t>
      </w:r>
      <w:r w:rsidR="00AD1F2C">
        <w:t xml:space="preserve"> 8,735</w:t>
      </w:r>
      <w:r w:rsidRPr="00AD1F2C">
        <w:t xml:space="preserve"> hours and responses by </w:t>
      </w:r>
      <w:r w:rsidR="00AD1F2C">
        <w:t>23,206.</w:t>
      </w:r>
      <w:r w:rsidRPr="00AD1F2C" w:rsidR="00426A78">
        <w:t xml:space="preserve"> </w:t>
      </w:r>
    </w:p>
    <w:p w:rsidR="00A4291F" w:rsidRPr="00AD1F2C" w:rsidP="0050308B" w14:paraId="4F878296" w14:textId="77777777"/>
    <w:p w:rsidR="007763A4" w:rsidRPr="00AD1F2C" w:rsidP="0050308B" w14:paraId="047D2EE6" w14:textId="72E1CE80">
      <w:pPr>
        <w:pStyle w:val="ListParagraph"/>
        <w:numPr>
          <w:ilvl w:val="0"/>
          <w:numId w:val="11"/>
        </w:numPr>
      </w:pPr>
      <w:r w:rsidRPr="00AD1F2C">
        <w:t>The answer to question number 12 itemizes all information collection requirements</w:t>
      </w:r>
      <w:r w:rsidRPr="00AD1F2C" w:rsidR="009C090A">
        <w:t xml:space="preserve">. </w:t>
      </w:r>
    </w:p>
    <w:p w:rsidR="007763A4" w:rsidRPr="008A5B6D" w:rsidP="007763A4" w14:paraId="517CE7A0" w14:textId="77777777">
      <w:pPr>
        <w:widowControl w:val="0"/>
        <w:ind w:left="1080"/>
        <w:outlineLvl w:val="0"/>
        <w:rPr>
          <w:szCs w:val="24"/>
        </w:rPr>
      </w:pPr>
    </w:p>
    <w:p w:rsidR="00F54593" w:rsidRPr="00437BDF" w:rsidP="00F54593" w14:paraId="54AFB90E" w14:textId="77777777">
      <w:pPr>
        <w:widowControl w:val="0"/>
        <w:numPr>
          <w:ilvl w:val="0"/>
          <w:numId w:val="6"/>
        </w:numPr>
        <w:ind w:left="0" w:firstLine="0"/>
        <w:rPr>
          <w:b/>
          <w:szCs w:val="24"/>
        </w:rPr>
      </w:pPr>
      <w:r w:rsidRPr="00437BDF">
        <w:rPr>
          <w:b/>
          <w:szCs w:val="24"/>
          <w:u w:val="single"/>
        </w:rPr>
        <w:t>Circumstances that make collection of the information necessary</w:t>
      </w:r>
      <w:r w:rsidRPr="00437BDF">
        <w:rPr>
          <w:b/>
          <w:szCs w:val="24"/>
        </w:rPr>
        <w:t>.</w:t>
      </w:r>
    </w:p>
    <w:p w:rsidR="00F54593" w:rsidRPr="008A5B6D" w14:paraId="745B1FE8" w14:textId="77777777">
      <w:pPr>
        <w:widowControl w:val="0"/>
        <w:tabs>
          <w:tab w:val="center" w:pos="4680"/>
        </w:tabs>
        <w:rPr>
          <w:b/>
          <w:szCs w:val="24"/>
        </w:rPr>
      </w:pPr>
    </w:p>
    <w:p w:rsidR="005E0162" w:rsidP="00C87BCB" w14:paraId="3785BCEF" w14:textId="618852BE">
      <w:pPr>
        <w:widowControl w:val="0"/>
        <w:ind w:left="720"/>
        <w:rPr>
          <w:szCs w:val="24"/>
        </w:rPr>
      </w:pPr>
      <w:r w:rsidRPr="00E23EE7">
        <w:rPr>
          <w:szCs w:val="24"/>
        </w:rPr>
        <w:t>Section 205 of the Rail Safety Improvement Act of 2008 (RSIA)</w:t>
      </w:r>
      <w:r>
        <w:rPr>
          <w:rStyle w:val="FootnoteReference"/>
          <w:szCs w:val="24"/>
        </w:rPr>
        <w:footnoteReference w:id="3"/>
      </w:r>
      <w:r>
        <w:rPr>
          <w:szCs w:val="24"/>
        </w:rPr>
        <w:t xml:space="preserve"> </w:t>
      </w:r>
      <w:r w:rsidRPr="00E23EE7">
        <w:rPr>
          <w:szCs w:val="24"/>
        </w:rPr>
        <w:t xml:space="preserve">mandates </w:t>
      </w:r>
      <w:r w:rsidRPr="00826A20" w:rsidR="00826A20">
        <w:rPr>
          <w:szCs w:val="24"/>
        </w:rPr>
        <w:t xml:space="preserve">that the Secretary of Transportation (Secretary) require railroad carriers (railroads) to take a series of specified actions related to setting up and using systems by which the public </w:t>
      </w:r>
      <w:r w:rsidRPr="00826A20" w:rsidR="00FC24FA">
        <w:rPr>
          <w:szCs w:val="24"/>
        </w:rPr>
        <w:t>can</w:t>
      </w:r>
      <w:r w:rsidRPr="00826A20" w:rsidR="00826A20">
        <w:rPr>
          <w:szCs w:val="24"/>
        </w:rPr>
        <w:t xml:space="preserve"> notify the railroad by toll-free telephone number of </w:t>
      </w:r>
      <w:r w:rsidR="006C4E07">
        <w:rPr>
          <w:szCs w:val="24"/>
        </w:rPr>
        <w:t>unsafe conditions</w:t>
      </w:r>
      <w:r w:rsidRPr="00826A20" w:rsidR="00826A20">
        <w:rPr>
          <w:szCs w:val="24"/>
        </w:rPr>
        <w:t xml:space="preserve"> at its highway-rail and pathway grade crossings.  Such systems are commonly known as Emergency Notification Systems (ENS).</w:t>
      </w:r>
    </w:p>
    <w:p w:rsidR="00826A20" w:rsidP="00C87BCB" w14:paraId="0E6074F6" w14:textId="77777777">
      <w:pPr>
        <w:widowControl w:val="0"/>
        <w:ind w:left="720"/>
        <w:rPr>
          <w:szCs w:val="24"/>
        </w:rPr>
      </w:pPr>
    </w:p>
    <w:p w:rsidR="00826A20" w:rsidP="00826A20" w14:paraId="671B6A82" w14:textId="65C39AC6">
      <w:pPr>
        <w:widowControl w:val="0"/>
        <w:ind w:left="720"/>
        <w:rPr>
          <w:szCs w:val="24"/>
        </w:rPr>
      </w:pPr>
      <w:r w:rsidRPr="00826A20">
        <w:rPr>
          <w:szCs w:val="24"/>
        </w:rPr>
        <w:t xml:space="preserve">The Secretary has delegated the responsibility to carry out both </w:t>
      </w:r>
      <w:r w:rsidR="00BB64ED">
        <w:rPr>
          <w:szCs w:val="24"/>
        </w:rPr>
        <w:t>section</w:t>
      </w:r>
      <w:r w:rsidRPr="00826A20">
        <w:rPr>
          <w:szCs w:val="24"/>
        </w:rPr>
        <w:t xml:space="preserve"> 205 of the RSIA and 49 U.S.C. 20103 to the Administrator of FRA.  </w:t>
      </w:r>
      <w:r w:rsidR="00EA7123">
        <w:rPr>
          <w:szCs w:val="24"/>
        </w:rPr>
        <w:t>U</w:t>
      </w:r>
      <w:r w:rsidRPr="00826A20">
        <w:rPr>
          <w:szCs w:val="24"/>
        </w:rPr>
        <w:t xml:space="preserve">nder </w:t>
      </w:r>
      <w:r w:rsidR="005C27D2">
        <w:rPr>
          <w:szCs w:val="24"/>
        </w:rPr>
        <w:t>section</w:t>
      </w:r>
      <w:r w:rsidRPr="00826A20">
        <w:rPr>
          <w:szCs w:val="24"/>
        </w:rPr>
        <w:t xml:space="preserve"> 205 of the RSIA, FRA is to require each railroad to “establish and maintain a toll-free telephone service for rights-of-way over which it dispatches trains,</w:t>
      </w:r>
      <w:r w:rsidR="006222A8">
        <w:rPr>
          <w:szCs w:val="24"/>
        </w:rPr>
        <w:t xml:space="preserve"> </w:t>
      </w:r>
      <w:r w:rsidRPr="00826A20">
        <w:rPr>
          <w:szCs w:val="24"/>
        </w:rPr>
        <w:t>to directly receive calls reporting” unsafe conditions at grade crossing</w:t>
      </w:r>
      <w:r w:rsidR="002708AC">
        <w:rPr>
          <w:szCs w:val="24"/>
        </w:rPr>
        <w:t>s</w:t>
      </w:r>
      <w:r w:rsidRPr="00826A20">
        <w:rPr>
          <w:szCs w:val="24"/>
        </w:rPr>
        <w:t xml:space="preserve"> or other safety-related information involving grade crossing</w:t>
      </w:r>
      <w:r w:rsidR="00DE0A61">
        <w:rPr>
          <w:szCs w:val="24"/>
        </w:rPr>
        <w:t>s</w:t>
      </w:r>
      <w:r w:rsidRPr="00826A20">
        <w:rPr>
          <w:szCs w:val="24"/>
        </w:rPr>
        <w:t xml:space="preserve">.  </w:t>
      </w:r>
      <w:r w:rsidR="009344D2">
        <w:rPr>
          <w:szCs w:val="24"/>
        </w:rPr>
        <w:t>R</w:t>
      </w:r>
      <w:r w:rsidRPr="00826A20">
        <w:rPr>
          <w:szCs w:val="24"/>
        </w:rPr>
        <w:t xml:space="preserve">eportable unsafe conditions </w:t>
      </w:r>
      <w:r w:rsidR="009A764F">
        <w:rPr>
          <w:szCs w:val="24"/>
        </w:rPr>
        <w:t>include</w:t>
      </w:r>
      <w:r w:rsidRPr="00826A20">
        <w:rPr>
          <w:szCs w:val="24"/>
        </w:rPr>
        <w:t xml:space="preserve">: (1) malfunctions of warning signals, crossing gates, and other devices intended to promote safety at the grade crossing; (2) disabled vehicles </w:t>
      </w:r>
      <w:r w:rsidR="00833224">
        <w:rPr>
          <w:szCs w:val="24"/>
        </w:rPr>
        <w:t xml:space="preserve">or other obstructions </w:t>
      </w:r>
      <w:r w:rsidRPr="00826A20">
        <w:rPr>
          <w:szCs w:val="24"/>
        </w:rPr>
        <w:t xml:space="preserve">blocking railroad tracks at </w:t>
      </w:r>
      <w:r w:rsidR="00593D7C">
        <w:rPr>
          <w:szCs w:val="24"/>
        </w:rPr>
        <w:t>the</w:t>
      </w:r>
      <w:r w:rsidR="00473ED5">
        <w:rPr>
          <w:szCs w:val="24"/>
        </w:rPr>
        <w:t xml:space="preserve"> </w:t>
      </w:r>
      <w:r w:rsidRPr="00826A20">
        <w:rPr>
          <w:szCs w:val="24"/>
        </w:rPr>
        <w:t xml:space="preserve">grade crossing; and (3) obstructions to the view of a pedestrian or a vehicle operator for a reasonable distance in either direction of a train’s approach to </w:t>
      </w:r>
      <w:r w:rsidR="00473ED5">
        <w:rPr>
          <w:szCs w:val="24"/>
        </w:rPr>
        <w:t>the</w:t>
      </w:r>
      <w:r w:rsidRPr="00826A20">
        <w:rPr>
          <w:szCs w:val="24"/>
        </w:rPr>
        <w:t xml:space="preserve"> grade crossing.  </w:t>
      </w:r>
    </w:p>
    <w:p w:rsidR="00C87BCB" w:rsidP="00B72307" w14:paraId="40D2A158" w14:textId="1E305A2C">
      <w:pPr>
        <w:widowControl w:val="0"/>
        <w:ind w:left="720"/>
        <w:rPr>
          <w:szCs w:val="24"/>
        </w:rPr>
      </w:pPr>
      <w:r w:rsidRPr="00C87BCB">
        <w:rPr>
          <w:szCs w:val="24"/>
        </w:rPr>
        <w:t xml:space="preserve">On </w:t>
      </w:r>
      <w:r w:rsidR="00022C91">
        <w:rPr>
          <w:szCs w:val="24"/>
        </w:rPr>
        <w:t>June 12</w:t>
      </w:r>
      <w:r w:rsidRPr="00C87BCB">
        <w:rPr>
          <w:szCs w:val="24"/>
        </w:rPr>
        <w:t>, 201</w:t>
      </w:r>
      <w:r w:rsidR="00022C91">
        <w:rPr>
          <w:szCs w:val="24"/>
        </w:rPr>
        <w:t>2</w:t>
      </w:r>
      <w:r w:rsidRPr="00C87BCB">
        <w:rPr>
          <w:szCs w:val="24"/>
        </w:rPr>
        <w:t xml:space="preserve">, FRA issued a </w:t>
      </w:r>
      <w:r w:rsidR="00022C91">
        <w:rPr>
          <w:szCs w:val="24"/>
        </w:rPr>
        <w:t>final rule</w:t>
      </w:r>
      <w:r>
        <w:rPr>
          <w:rStyle w:val="FootnoteReference"/>
          <w:szCs w:val="24"/>
        </w:rPr>
        <w:footnoteReference w:id="4"/>
      </w:r>
      <w:r w:rsidR="00022C91">
        <w:rPr>
          <w:szCs w:val="24"/>
        </w:rPr>
        <w:t xml:space="preserve"> </w:t>
      </w:r>
      <w:r w:rsidR="00582CF5">
        <w:rPr>
          <w:szCs w:val="24"/>
        </w:rPr>
        <w:t>requiring</w:t>
      </w:r>
      <w:r w:rsidRPr="00C87BCB">
        <w:rPr>
          <w:szCs w:val="24"/>
        </w:rPr>
        <w:t xml:space="preserve"> railroads to implement an ENS, through which they receive reports of unsafe conditions at crossings. </w:t>
      </w:r>
      <w:r w:rsidR="003B168A">
        <w:rPr>
          <w:szCs w:val="24"/>
        </w:rPr>
        <w:t xml:space="preserve"> </w:t>
      </w:r>
      <w:r>
        <w:rPr>
          <w:szCs w:val="24"/>
        </w:rPr>
        <w:t>On March 15, 2013, FRA published</w:t>
      </w:r>
      <w:r w:rsidR="00022C91">
        <w:rPr>
          <w:szCs w:val="24"/>
        </w:rPr>
        <w:t xml:space="preserve"> </w:t>
      </w:r>
      <w:r w:rsidR="00AE0381">
        <w:rPr>
          <w:szCs w:val="24"/>
        </w:rPr>
        <w:t>a</w:t>
      </w:r>
      <w:r w:rsidR="002A488F">
        <w:rPr>
          <w:szCs w:val="24"/>
        </w:rPr>
        <w:t>mendments to the</w:t>
      </w:r>
      <w:r w:rsidR="00AE0381">
        <w:rPr>
          <w:szCs w:val="24"/>
        </w:rPr>
        <w:t xml:space="preserve"> </w:t>
      </w:r>
      <w:r w:rsidR="00022C91">
        <w:rPr>
          <w:szCs w:val="24"/>
        </w:rPr>
        <w:t>final rule</w:t>
      </w:r>
      <w:r>
        <w:rPr>
          <w:szCs w:val="24"/>
        </w:rPr>
        <w:t xml:space="preserve"> </w:t>
      </w:r>
      <w:r w:rsidR="002A488F">
        <w:rPr>
          <w:szCs w:val="24"/>
        </w:rPr>
        <w:t xml:space="preserve">in </w:t>
      </w:r>
      <w:r>
        <w:rPr>
          <w:szCs w:val="24"/>
        </w:rPr>
        <w:t>response</w:t>
      </w:r>
      <w:r w:rsidRPr="00C87BCB">
        <w:rPr>
          <w:szCs w:val="24"/>
        </w:rPr>
        <w:t xml:space="preserve"> to </w:t>
      </w:r>
      <w:r w:rsidR="003C2489">
        <w:rPr>
          <w:szCs w:val="24"/>
        </w:rPr>
        <w:t>a</w:t>
      </w:r>
      <w:r w:rsidRPr="00C87BCB">
        <w:rPr>
          <w:szCs w:val="24"/>
        </w:rPr>
        <w:t xml:space="preserve"> petition for reconsideration</w:t>
      </w:r>
      <w:r w:rsidR="00AE0381">
        <w:rPr>
          <w:szCs w:val="24"/>
        </w:rPr>
        <w:t>.</w:t>
      </w:r>
      <w:r>
        <w:rPr>
          <w:rStyle w:val="FootnoteReference"/>
          <w:szCs w:val="24"/>
        </w:rPr>
        <w:footnoteReference w:id="5"/>
      </w:r>
      <w:r w:rsidRPr="00C87BCB">
        <w:rPr>
          <w:szCs w:val="24"/>
        </w:rPr>
        <w:t xml:space="preserve"> </w:t>
      </w:r>
      <w:r w:rsidR="003B168A">
        <w:rPr>
          <w:szCs w:val="24"/>
        </w:rPr>
        <w:t xml:space="preserve"> </w:t>
      </w:r>
      <w:r w:rsidR="00AE0381">
        <w:rPr>
          <w:szCs w:val="24"/>
        </w:rPr>
        <w:t xml:space="preserve">The amendments generally clarified or reduced requirements contained in the </w:t>
      </w:r>
      <w:r w:rsidR="003A3F7D">
        <w:rPr>
          <w:szCs w:val="24"/>
        </w:rPr>
        <w:t>f</w:t>
      </w:r>
      <w:r w:rsidR="00AE0381">
        <w:rPr>
          <w:szCs w:val="24"/>
        </w:rPr>
        <w:t xml:space="preserve">inal </w:t>
      </w:r>
      <w:r w:rsidR="006267E4">
        <w:rPr>
          <w:szCs w:val="24"/>
        </w:rPr>
        <w:t>rule or</w:t>
      </w:r>
      <w:r w:rsidR="00AE0381">
        <w:rPr>
          <w:szCs w:val="24"/>
        </w:rPr>
        <w:t xml:space="preserve"> allow</w:t>
      </w:r>
      <w:r w:rsidR="003A3F7D">
        <w:rPr>
          <w:szCs w:val="24"/>
        </w:rPr>
        <w:t>ed</w:t>
      </w:r>
      <w:r w:rsidR="00AE0381">
        <w:rPr>
          <w:szCs w:val="24"/>
        </w:rPr>
        <w:t xml:space="preserve"> for greater flexibility in complying with the </w:t>
      </w:r>
      <w:r w:rsidR="003A3F7D">
        <w:rPr>
          <w:szCs w:val="24"/>
        </w:rPr>
        <w:t>f</w:t>
      </w:r>
      <w:r w:rsidR="00AE0381">
        <w:rPr>
          <w:szCs w:val="24"/>
        </w:rPr>
        <w:t>inal rule</w:t>
      </w:r>
      <w:r w:rsidR="00F7118F">
        <w:rPr>
          <w:szCs w:val="24"/>
        </w:rPr>
        <w:t>.</w:t>
      </w:r>
      <w:r w:rsidR="00AE0381">
        <w:rPr>
          <w:szCs w:val="24"/>
        </w:rPr>
        <w:t xml:space="preserve"> </w:t>
      </w:r>
    </w:p>
    <w:p w:rsidR="00E23EE7" w:rsidP="00B72307" w14:paraId="2AF4B93F" w14:textId="77777777">
      <w:pPr>
        <w:widowControl w:val="0"/>
        <w:ind w:left="720"/>
        <w:rPr>
          <w:szCs w:val="24"/>
        </w:rPr>
      </w:pPr>
    </w:p>
    <w:p w:rsidR="00D14763" w:rsidRPr="008A5B6D" w:rsidP="006267E4" w14:paraId="47693A71" w14:textId="447E6390">
      <w:pPr>
        <w:widowControl w:val="0"/>
        <w:ind w:left="720" w:hanging="720"/>
        <w:rPr>
          <w:szCs w:val="24"/>
        </w:rPr>
      </w:pPr>
      <w:r w:rsidRPr="00DB47FB">
        <w:rPr>
          <w:b/>
          <w:szCs w:val="24"/>
        </w:rPr>
        <w:t>2.</w:t>
      </w:r>
      <w:r w:rsidRPr="00DB47FB">
        <w:rPr>
          <w:b/>
          <w:szCs w:val="24"/>
        </w:rPr>
        <w:tab/>
      </w:r>
      <w:r w:rsidRPr="00DB47FB">
        <w:rPr>
          <w:b/>
          <w:szCs w:val="24"/>
          <w:u w:val="single"/>
        </w:rPr>
        <w:t>How, by whom, and for what purpose the information is to be used</w:t>
      </w:r>
      <w:r w:rsidRPr="00DB47FB">
        <w:rPr>
          <w:b/>
          <w:szCs w:val="24"/>
        </w:rPr>
        <w:t>.</w:t>
      </w:r>
    </w:p>
    <w:p w:rsidR="007F3D83" w:rsidP="001F0083" w14:paraId="25F8475E" w14:textId="1FCE1C3B">
      <w:pPr>
        <w:widowControl w:val="0"/>
        <w:ind w:left="720"/>
        <w:rPr>
          <w:szCs w:val="24"/>
        </w:rPr>
      </w:pPr>
    </w:p>
    <w:p w:rsidR="00DD7008" w:rsidP="001F0083" w14:paraId="76EAECE8" w14:textId="0F936E24">
      <w:pPr>
        <w:widowControl w:val="0"/>
        <w:ind w:left="720"/>
        <w:rPr>
          <w:szCs w:val="24"/>
        </w:rPr>
      </w:pPr>
      <w:r w:rsidRPr="009A2955">
        <w:rPr>
          <w:szCs w:val="24"/>
        </w:rPr>
        <w:t>The collection of information set forth under 49 CFR part 234</w:t>
      </w:r>
      <w:r w:rsidR="007D363B">
        <w:rPr>
          <w:szCs w:val="24"/>
        </w:rPr>
        <w:t xml:space="preserve">, subpart E </w:t>
      </w:r>
      <w:r w:rsidRPr="009A2955">
        <w:rPr>
          <w:szCs w:val="24"/>
        </w:rPr>
        <w:t xml:space="preserve">is used by FRA to ensure that the </w:t>
      </w:r>
      <w:r w:rsidR="003B168A">
        <w:rPr>
          <w:szCs w:val="24"/>
        </w:rPr>
        <w:t>c</w:t>
      </w:r>
      <w:r w:rsidRPr="009A2955">
        <w:rPr>
          <w:szCs w:val="24"/>
        </w:rPr>
        <w:t>ongressional mandate to require railroad</w:t>
      </w:r>
      <w:r w:rsidR="003B407E">
        <w:rPr>
          <w:szCs w:val="24"/>
        </w:rPr>
        <w:t>s</w:t>
      </w:r>
      <w:r w:rsidRPr="009A2955">
        <w:rPr>
          <w:szCs w:val="24"/>
        </w:rPr>
        <w:t xml:space="preserve"> to establish and maintain a toll-free telephone service to report unsafe conditions at highway-rail and pathway grade crossings is carried out.  </w:t>
      </w:r>
      <w:r w:rsidRPr="00DD7008">
        <w:rPr>
          <w:szCs w:val="24"/>
        </w:rPr>
        <w:t>The</w:t>
      </w:r>
      <w:r>
        <w:rPr>
          <w:szCs w:val="24"/>
        </w:rPr>
        <w:t xml:space="preserve"> requirements</w:t>
      </w:r>
      <w:r w:rsidRPr="00DD7008">
        <w:rPr>
          <w:szCs w:val="24"/>
        </w:rPr>
        <w:t xml:space="preserve"> are intended to provide an effective means of communicating </w:t>
      </w:r>
      <w:r w:rsidR="00731D00">
        <w:rPr>
          <w:szCs w:val="24"/>
        </w:rPr>
        <w:t xml:space="preserve">information about </w:t>
      </w:r>
      <w:r w:rsidRPr="00DD7008">
        <w:rPr>
          <w:szCs w:val="24"/>
        </w:rPr>
        <w:t>situations at crossings that could endanger the safety of the public and railroad employees</w:t>
      </w:r>
      <w:r>
        <w:rPr>
          <w:szCs w:val="24"/>
        </w:rPr>
        <w:t xml:space="preserve">, as well as specify what actions the railroad carrier must take upon receipt of such calls. </w:t>
      </w:r>
    </w:p>
    <w:p w:rsidR="0024251D" w:rsidP="001F0083" w14:paraId="0E0B592D" w14:textId="77777777">
      <w:pPr>
        <w:widowControl w:val="0"/>
        <w:ind w:left="720"/>
        <w:rPr>
          <w:szCs w:val="24"/>
        </w:rPr>
      </w:pPr>
    </w:p>
    <w:p w:rsidR="009B6698" w:rsidP="001F0083" w14:paraId="13B31BFB" w14:textId="25F503A7">
      <w:pPr>
        <w:widowControl w:val="0"/>
        <w:ind w:left="720"/>
        <w:rPr>
          <w:szCs w:val="24"/>
        </w:rPr>
      </w:pPr>
      <w:r w:rsidRPr="009B6698">
        <w:rPr>
          <w:szCs w:val="24"/>
        </w:rPr>
        <w:t xml:space="preserve">FRA also uses the information collected to ensure that ENS signs are posted at highway-rail and pathway grade </w:t>
      </w:r>
      <w:r>
        <w:rPr>
          <w:szCs w:val="24"/>
        </w:rPr>
        <w:t>crossing</w:t>
      </w:r>
      <w:r w:rsidR="00EC3DB3">
        <w:rPr>
          <w:szCs w:val="24"/>
        </w:rPr>
        <w:t>s</w:t>
      </w:r>
      <w:r>
        <w:rPr>
          <w:szCs w:val="24"/>
        </w:rPr>
        <w:t xml:space="preserve"> </w:t>
      </w:r>
      <w:r w:rsidRPr="009B6698">
        <w:rPr>
          <w:szCs w:val="24"/>
        </w:rPr>
        <w:t>and that they have the necessary information</w:t>
      </w:r>
      <w:r>
        <w:rPr>
          <w:szCs w:val="24"/>
        </w:rPr>
        <w:t xml:space="preserve"> so that </w:t>
      </w:r>
      <w:r w:rsidR="000E307A">
        <w:rPr>
          <w:szCs w:val="24"/>
        </w:rPr>
        <w:t xml:space="preserve">unsafe conditions can be reported.  </w:t>
      </w:r>
    </w:p>
    <w:p w:rsidR="009B6698" w:rsidP="001F0083" w14:paraId="51E92140" w14:textId="77777777">
      <w:pPr>
        <w:widowControl w:val="0"/>
        <w:ind w:left="720"/>
        <w:rPr>
          <w:szCs w:val="24"/>
        </w:rPr>
      </w:pPr>
    </w:p>
    <w:p w:rsidR="00DA4B0A" w:rsidP="001F0083" w14:paraId="7F9BB0A8" w14:textId="03E8A147">
      <w:pPr>
        <w:widowControl w:val="0"/>
        <w:ind w:left="720"/>
        <w:rPr>
          <w:szCs w:val="24"/>
        </w:rPr>
      </w:pPr>
      <w:r w:rsidRPr="008B6DA5">
        <w:rPr>
          <w:szCs w:val="24"/>
        </w:rPr>
        <w:t xml:space="preserve">This information is used by railroads to investigate and respond to unsafe conditions and thereby reduce the risk of accidents/incidents and corresponding casualties and property damage at such crossings. </w:t>
      </w:r>
      <w:r w:rsidR="002670AD">
        <w:rPr>
          <w:szCs w:val="24"/>
        </w:rPr>
        <w:t xml:space="preserve"> </w:t>
      </w:r>
      <w:r w:rsidR="000C4CF2">
        <w:rPr>
          <w:szCs w:val="24"/>
        </w:rPr>
        <w:t>In a</w:t>
      </w:r>
      <w:r w:rsidRPr="008B6DA5">
        <w:rPr>
          <w:szCs w:val="24"/>
        </w:rPr>
        <w:t>ddition, law enforcement authorities use the information to direct vehicular traffic or carry out other activities to maintain safety at the highway-rail grade crossing or pathway grade crossing.</w:t>
      </w:r>
    </w:p>
    <w:p w:rsidR="008B6DA5" w:rsidP="001F0083" w14:paraId="145C670E" w14:textId="37EA4C2B">
      <w:pPr>
        <w:widowControl w:val="0"/>
        <w:ind w:left="720"/>
        <w:rPr>
          <w:szCs w:val="24"/>
        </w:rPr>
      </w:pPr>
    </w:p>
    <w:p w:rsidR="008B6DA5" w:rsidP="001F0083" w14:paraId="3278DD6C" w14:textId="76CAD58D">
      <w:pPr>
        <w:widowControl w:val="0"/>
        <w:ind w:left="720"/>
        <w:rPr>
          <w:szCs w:val="24"/>
        </w:rPr>
      </w:pPr>
      <w:r w:rsidRPr="008B6DA5">
        <w:rPr>
          <w:szCs w:val="24"/>
        </w:rPr>
        <w:t>The details of each</w:t>
      </w:r>
      <w:r w:rsidR="00DB47FB">
        <w:rPr>
          <w:szCs w:val="24"/>
        </w:rPr>
        <w:t xml:space="preserve"> p</w:t>
      </w:r>
      <w:r w:rsidRPr="008B6DA5">
        <w:rPr>
          <w:szCs w:val="24"/>
        </w:rPr>
        <w:t>aperwork requiremen</w:t>
      </w:r>
      <w:r w:rsidR="00DB47FB">
        <w:rPr>
          <w:szCs w:val="24"/>
        </w:rPr>
        <w:t>t</w:t>
      </w:r>
      <w:r w:rsidRPr="008B6DA5">
        <w:rPr>
          <w:szCs w:val="24"/>
        </w:rPr>
        <w:t xml:space="preserve"> are covered under question 12 of this document.</w:t>
      </w:r>
    </w:p>
    <w:p w:rsidR="00D14763" w:rsidRPr="008A5B6D" w14:paraId="7FCA97B8" w14:textId="77777777">
      <w:pPr>
        <w:widowControl w:val="0"/>
        <w:rPr>
          <w:b/>
          <w:szCs w:val="24"/>
        </w:rPr>
      </w:pPr>
    </w:p>
    <w:p w:rsidR="00D65EA6" w:rsidRPr="008A5B6D" w:rsidP="00D65EA6" w14:paraId="1A2B6AE7" w14:textId="77777777">
      <w:pPr>
        <w:widowControl w:val="0"/>
        <w:ind w:left="720" w:hanging="720"/>
        <w:rPr>
          <w:szCs w:val="24"/>
        </w:rPr>
      </w:pPr>
      <w:r w:rsidRPr="008A5B6D">
        <w:rPr>
          <w:b/>
          <w:szCs w:val="24"/>
        </w:rPr>
        <w:t>3.</w:t>
      </w:r>
      <w:r w:rsidRPr="008A5B6D">
        <w:rPr>
          <w:b/>
          <w:szCs w:val="24"/>
        </w:rPr>
        <w:tab/>
      </w:r>
      <w:r w:rsidRPr="008A5B6D">
        <w:rPr>
          <w:b/>
          <w:szCs w:val="24"/>
          <w:u w:val="single"/>
        </w:rPr>
        <w:t>Extent of automated information collection</w:t>
      </w:r>
      <w:r w:rsidRPr="008A5B6D">
        <w:rPr>
          <w:b/>
          <w:szCs w:val="24"/>
        </w:rPr>
        <w:t>.</w:t>
      </w:r>
    </w:p>
    <w:p w:rsidR="00D14763" w:rsidRPr="008A5B6D" w14:paraId="0EB0D98B" w14:textId="77777777">
      <w:pPr>
        <w:widowControl w:val="0"/>
        <w:rPr>
          <w:szCs w:val="24"/>
        </w:rPr>
      </w:pPr>
    </w:p>
    <w:p w:rsidR="00883809" w:rsidP="00883809" w14:paraId="3E7C9AA5" w14:textId="4E25ABAA">
      <w:pPr>
        <w:ind w:left="720"/>
      </w:pPr>
      <w:r>
        <w:t xml:space="preserve">FRA </w:t>
      </w:r>
      <w:r w:rsidR="003F00A9">
        <w:t xml:space="preserve">strongly </w:t>
      </w:r>
      <w:r>
        <w:t>encourages the use of advanced information technology, wherever possible, to reduce burden</w:t>
      </w:r>
      <w:r w:rsidR="003F00A9">
        <w:t xml:space="preserve"> on respondents</w:t>
      </w:r>
      <w:r w:rsidR="000A273B">
        <w:t>.</w:t>
      </w:r>
      <w:r w:rsidR="009A2955">
        <w:t xml:space="preserve">  Specifically, under §</w:t>
      </w:r>
      <w:r w:rsidR="00DB47FB">
        <w:t>§</w:t>
      </w:r>
      <w:r w:rsidR="009A2955">
        <w:t xml:space="preserve"> </w:t>
      </w:r>
      <w:r w:rsidRPr="009A2955" w:rsidR="009A2955">
        <w:t>234.313</w:t>
      </w:r>
      <w:r w:rsidR="009A2955">
        <w:t xml:space="preserve"> and 234.</w:t>
      </w:r>
      <w:r w:rsidRPr="009A2955" w:rsidR="009A2955">
        <w:t>315</w:t>
      </w:r>
      <w:r w:rsidR="009A2955">
        <w:t>, r</w:t>
      </w:r>
      <w:r w:rsidRPr="009A2955" w:rsidR="009A2955">
        <w:t xml:space="preserve">ecords </w:t>
      </w:r>
      <w:r w:rsidR="009A2955">
        <w:t>can be k</w:t>
      </w:r>
      <w:r w:rsidRPr="009A2955" w:rsidR="009A2955">
        <w:t xml:space="preserve">ept in electronic form if railroads </w:t>
      </w:r>
      <w:r w:rsidR="009A2955">
        <w:t>choose to do so</w:t>
      </w:r>
      <w:r w:rsidRPr="009A2955" w:rsidR="009A2955">
        <w:t xml:space="preserve">. </w:t>
      </w:r>
      <w:r>
        <w:t xml:space="preserve"> </w:t>
      </w:r>
      <w:r w:rsidRPr="00653129" w:rsidR="00653129">
        <w:t>For this information collection, about 66 percent of responses are completed electronically.</w:t>
      </w:r>
    </w:p>
    <w:p w:rsidR="00D14763" w:rsidP="00306839" w14:paraId="10D17389" w14:textId="4D458A6D">
      <w:pPr>
        <w:widowControl w:val="0"/>
        <w:ind w:left="720"/>
        <w:rPr>
          <w:szCs w:val="24"/>
        </w:rPr>
      </w:pPr>
    </w:p>
    <w:p w:rsidR="008060FF" w:rsidRPr="008A5B6D" w:rsidP="008060FF" w14:paraId="09DD2A33" w14:textId="77777777">
      <w:pPr>
        <w:widowControl w:val="0"/>
        <w:ind w:left="720" w:hanging="720"/>
        <w:rPr>
          <w:b/>
          <w:szCs w:val="24"/>
        </w:rPr>
      </w:pPr>
      <w:r w:rsidRPr="008A5B6D">
        <w:rPr>
          <w:b/>
          <w:szCs w:val="24"/>
        </w:rPr>
        <w:t>4.</w:t>
      </w:r>
      <w:r w:rsidRPr="008A5B6D">
        <w:rPr>
          <w:b/>
          <w:szCs w:val="24"/>
        </w:rPr>
        <w:tab/>
      </w:r>
      <w:r w:rsidRPr="008A5B6D">
        <w:rPr>
          <w:b/>
          <w:szCs w:val="24"/>
          <w:u w:val="single"/>
        </w:rPr>
        <w:t>Efforts to identify duplication</w:t>
      </w:r>
      <w:r w:rsidRPr="008A5B6D">
        <w:rPr>
          <w:b/>
          <w:szCs w:val="24"/>
        </w:rPr>
        <w:t>.</w:t>
      </w:r>
    </w:p>
    <w:p w:rsidR="00D14763" w:rsidRPr="008A5B6D" w14:paraId="04A88FD1" w14:textId="77777777">
      <w:pPr>
        <w:widowControl w:val="0"/>
        <w:rPr>
          <w:szCs w:val="24"/>
        </w:rPr>
      </w:pPr>
    </w:p>
    <w:p w:rsidR="00D14763" w:rsidRPr="008A5B6D" w14:paraId="51A1FB9F" w14:textId="749ACE56">
      <w:pPr>
        <w:widowControl w:val="0"/>
        <w:ind w:left="720"/>
        <w:rPr>
          <w:b/>
          <w:szCs w:val="24"/>
        </w:rPr>
      </w:pPr>
      <w:r w:rsidRPr="008A5B6D">
        <w:rPr>
          <w:szCs w:val="24"/>
        </w:rPr>
        <w:t>The information collect</w:t>
      </w:r>
      <w:r w:rsidRPr="008A5B6D" w:rsidR="00612315">
        <w:rPr>
          <w:szCs w:val="24"/>
        </w:rPr>
        <w:t xml:space="preserve">ed to FRA’s knowledge is </w:t>
      </w:r>
      <w:r w:rsidRPr="008A5B6D">
        <w:rPr>
          <w:szCs w:val="24"/>
        </w:rPr>
        <w:t>not duplicated anywhere.</w:t>
      </w:r>
    </w:p>
    <w:p w:rsidR="0023401B" w:rsidRPr="008A5B6D" w:rsidP="72250FA4" w14:paraId="08E9CD57" w14:textId="79A289C0">
      <w:pPr>
        <w:tabs>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72250FA4">
        <w:rPr>
          <w:b/>
        </w:rPr>
        <w:t>5.</w:t>
      </w:r>
      <w:r>
        <w:tab/>
      </w:r>
      <w:r w:rsidRPr="72250FA4">
        <w:rPr>
          <w:b/>
          <w:u w:val="single"/>
        </w:rPr>
        <w:t>Efforts to minimize the burden on small businesses</w:t>
      </w:r>
      <w:r w:rsidRPr="72250FA4">
        <w:rPr>
          <w:b/>
        </w:rPr>
        <w:t>.</w:t>
      </w:r>
    </w:p>
    <w:p w:rsidR="00DB47FB" w:rsidP="00DB47FB" w14:paraId="2A0EB14B" w14:textId="77777777">
      <w:pPr>
        <w:ind w:left="720"/>
      </w:pPr>
    </w:p>
    <w:p w:rsidR="00DC2C4B" w:rsidP="00DB47FB" w14:paraId="11934481" w14:textId="2A0C8698">
      <w:pPr>
        <w:widowControl w:val="0"/>
        <w:ind w:left="720"/>
      </w:pPr>
      <w:r w:rsidRPr="004D45DB">
        <w:t xml:space="preserve">Federal agencies may adopt their own size standards for small entities in consultation with SBA and in conjunction with public comment. </w:t>
      </w:r>
      <w:r>
        <w:t xml:space="preserve"> Under</w:t>
      </w:r>
      <w:r w:rsidRPr="004D45DB">
        <w:t xml:space="preserve"> that authority</w:t>
      </w:r>
      <w:r>
        <w:t>,</w:t>
      </w:r>
      <w:r w:rsidRPr="004D45DB">
        <w:t xml:space="preserve"> FRA has published a </w:t>
      </w:r>
      <w:r>
        <w:t>proposed</w:t>
      </w:r>
      <w:r w:rsidRPr="004D45DB">
        <w:t xml:space="preserve"> statement of agency policy that formally establishes “small entities” or “small businesses” as railroads, contractors, and hazardous materials shippers that meet the revenue requirements of a Class III railroad as set forth in 49 CFR </w:t>
      </w:r>
      <w:r w:rsidR="006D0846">
        <w:t xml:space="preserve">§ </w:t>
      </w:r>
      <w:r w:rsidRPr="004D45DB">
        <w:t>1201.1-1, which is $20 million or less in inflation-adjusted annual revenues</w:t>
      </w:r>
      <w:r>
        <w:t>,</w:t>
      </w:r>
      <w:r>
        <w:rPr>
          <w:vertAlign w:val="superscript"/>
        </w:rPr>
        <w:footnoteReference w:id="6"/>
      </w:r>
      <w:r w:rsidRPr="004D45DB">
        <w:t xml:space="preserve"> and commuter railroads or small </w:t>
      </w:r>
      <w:r w:rsidR="00466FB1">
        <w:t>g</w:t>
      </w:r>
      <w:r>
        <w:t>overnment</w:t>
      </w:r>
      <w:r w:rsidRPr="004D45DB">
        <w:t>al jurisdictions that serve populations of 50,000 or less.</w:t>
      </w:r>
      <w:r>
        <w:rPr>
          <w:rStyle w:val="FootnoteReference"/>
        </w:rPr>
        <w:footnoteReference w:id="7"/>
      </w:r>
      <w:r w:rsidRPr="004D45DB">
        <w:t xml:space="preserve">  </w:t>
      </w:r>
    </w:p>
    <w:p w:rsidR="00835FF6" w:rsidP="00DB47FB" w14:paraId="77DCA87D" w14:textId="77777777">
      <w:pPr>
        <w:widowControl w:val="0"/>
        <w:ind w:left="720"/>
      </w:pPr>
    </w:p>
    <w:p w:rsidR="00CC030E" w:rsidP="00DB47FB" w14:paraId="56FEE3D5" w14:textId="2CDCDDA9">
      <w:pPr>
        <w:widowControl w:val="0"/>
        <w:ind w:left="720"/>
      </w:pPr>
      <w:r w:rsidRPr="00835FF6">
        <w:t xml:space="preserve">This regulation does not significantly impact small businesses. </w:t>
      </w:r>
      <w:r w:rsidR="00466FB1">
        <w:t xml:space="preserve"> </w:t>
      </w:r>
      <w:r w:rsidRPr="00835FF6">
        <w:t xml:space="preserve">For instance, the cost of a single toll-free telephone number is minimal. </w:t>
      </w:r>
      <w:r w:rsidR="00466FB1">
        <w:t xml:space="preserve"> </w:t>
      </w:r>
      <w:r w:rsidRPr="00835FF6">
        <w:t xml:space="preserve">Also, small railroads typically have a small number of crossings. </w:t>
      </w:r>
      <w:r w:rsidR="00C01B6B">
        <w:t xml:space="preserve"> </w:t>
      </w:r>
      <w:r w:rsidRPr="00835FF6">
        <w:t xml:space="preserve">Therefore, very few calls may come in over the course of a year, with a very small amount of time per year to answer the calls. </w:t>
      </w:r>
      <w:r w:rsidR="00C01B6B">
        <w:t xml:space="preserve"> In addition</w:t>
      </w:r>
      <w:r w:rsidRPr="00835FF6">
        <w:t xml:space="preserve">, the recordkeeping requirement is minimal, not only because a small railroad is likely to receive only a few calls per year, but also because it would only take one sheet of paper with </w:t>
      </w:r>
      <w:r w:rsidR="00BA07DC">
        <w:t xml:space="preserve">approximately </w:t>
      </w:r>
      <w:r w:rsidRPr="00835FF6">
        <w:t>9 lines of typed or written text for each call received.</w:t>
      </w:r>
    </w:p>
    <w:p w:rsidR="00CC030E" w:rsidP="00DB47FB" w14:paraId="178E5B08" w14:textId="3FB43917">
      <w:pPr>
        <w:widowControl w:val="0"/>
        <w:ind w:left="720"/>
      </w:pPr>
    </w:p>
    <w:p w:rsidR="002620D8" w:rsidRPr="008A5B6D" w:rsidP="002620D8" w14:paraId="6739B86F" w14:textId="77777777">
      <w:pPr>
        <w:widowControl w:val="0"/>
        <w:rPr>
          <w:b/>
          <w:szCs w:val="24"/>
        </w:rPr>
      </w:pPr>
      <w:r w:rsidRPr="00437BDF">
        <w:rPr>
          <w:b/>
          <w:szCs w:val="24"/>
        </w:rPr>
        <w:t>6.</w:t>
      </w:r>
      <w:r w:rsidRPr="00437BDF">
        <w:rPr>
          <w:b/>
          <w:szCs w:val="24"/>
        </w:rPr>
        <w:tab/>
      </w:r>
      <w:r w:rsidRPr="00437BDF">
        <w:rPr>
          <w:b/>
          <w:szCs w:val="24"/>
          <w:u w:val="single"/>
        </w:rPr>
        <w:t>Impact of less frequent collection of information</w:t>
      </w:r>
      <w:r w:rsidRPr="00437BDF">
        <w:rPr>
          <w:b/>
          <w:szCs w:val="24"/>
        </w:rPr>
        <w:t>.</w:t>
      </w:r>
    </w:p>
    <w:p w:rsidR="00D14763" w:rsidRPr="008A5B6D" w14:paraId="2C656E2A" w14:textId="77777777">
      <w:pPr>
        <w:widowControl w:val="0"/>
        <w:rPr>
          <w:b/>
          <w:szCs w:val="24"/>
        </w:rPr>
      </w:pPr>
    </w:p>
    <w:p w:rsidR="008667A0" w:rsidP="008667A0" w14:paraId="3101E8EB" w14:textId="2679E2CE">
      <w:pPr>
        <w:widowControl w:val="0"/>
        <w:ind w:left="720"/>
      </w:pPr>
      <w:r w:rsidRPr="000D51D0">
        <w:t xml:space="preserve">Without this collection of information or </w:t>
      </w:r>
      <w:r w:rsidR="00405386">
        <w:t xml:space="preserve">if </w:t>
      </w:r>
      <w:r w:rsidRPr="000D51D0">
        <w:t xml:space="preserve">it was collected less frequently, public safety at highway-rail and pathway grade crossings throughout the country </w:t>
      </w:r>
      <w:r w:rsidR="006A784A">
        <w:t>would</w:t>
      </w:r>
      <w:r w:rsidRPr="000D51D0">
        <w:t xml:space="preserve"> </w:t>
      </w:r>
      <w:r w:rsidR="00B848DD">
        <w:t xml:space="preserve">likely </w:t>
      </w:r>
      <w:r w:rsidRPr="000D51D0">
        <w:t>be considerably more dangerous.</w:t>
      </w:r>
      <w:r>
        <w:t xml:space="preserve">  For instance, without this information collection:</w:t>
      </w:r>
    </w:p>
    <w:p w:rsidR="008667A0" w:rsidP="008667A0" w14:paraId="31515D42" w14:textId="77777777">
      <w:pPr>
        <w:widowControl w:val="0"/>
        <w:ind w:left="720"/>
      </w:pPr>
    </w:p>
    <w:p w:rsidR="008667A0" w:rsidP="008667A0" w14:paraId="1973774F" w14:textId="7FFF00AB">
      <w:pPr>
        <w:pStyle w:val="ListParagraph"/>
        <w:widowControl w:val="0"/>
        <w:numPr>
          <w:ilvl w:val="0"/>
          <w:numId w:val="10"/>
        </w:numPr>
        <w:contextualSpacing/>
      </w:pPr>
      <w:r>
        <w:t xml:space="preserve">dispatching railroads </w:t>
      </w:r>
      <w:r w:rsidR="00B70AC0">
        <w:t>may</w:t>
      </w:r>
      <w:r>
        <w:t xml:space="preserve"> not establish and maintain a toll-free telephone service by which the railroad can directly receive calls from the public and others reporting unsafe conditions with respect to highway-rail </w:t>
      </w:r>
      <w:r w:rsidR="00CF5559">
        <w:t xml:space="preserve">and pathway </w:t>
      </w:r>
      <w:r>
        <w:t>grade crossings through which th</w:t>
      </w:r>
      <w:r w:rsidR="00CF5559">
        <w:t>e</w:t>
      </w:r>
      <w:r>
        <w:t xml:space="preserve"> railroad dispatches </w:t>
      </w:r>
      <w:r>
        <w:t>trains</w:t>
      </w:r>
      <w:r w:rsidR="00E4243C">
        <w:t>;</w:t>
      </w:r>
      <w:r>
        <w:t xml:space="preserve">  </w:t>
      </w:r>
    </w:p>
    <w:p w:rsidR="008667A0" w:rsidP="008667A0" w14:paraId="7DB4CC5D" w14:textId="74C98DBD">
      <w:pPr>
        <w:pStyle w:val="ListParagraph"/>
        <w:widowControl w:val="0"/>
        <w:numPr>
          <w:ilvl w:val="0"/>
          <w:numId w:val="10"/>
        </w:numPr>
        <w:contextualSpacing/>
      </w:pPr>
      <w:r>
        <w:t xml:space="preserve">dispatching railroads that are not the maintaining railroad </w:t>
      </w:r>
      <w:r w:rsidR="00B70AC0">
        <w:t>may</w:t>
      </w:r>
      <w:r>
        <w:t xml:space="preserve"> be unable to immediately contact the railroad that has maintenance responsibility for the warning system and inform it of </w:t>
      </w:r>
      <w:r w:rsidR="00B42B61">
        <w:t>a</w:t>
      </w:r>
      <w:r>
        <w:t xml:space="preserve"> reported malfunction</w:t>
      </w:r>
      <w:r w:rsidR="00B42B61">
        <w:t xml:space="preserve"> of the grade crossing warning </w:t>
      </w:r>
      <w:r w:rsidR="00B42B61">
        <w:t>system</w:t>
      </w:r>
      <w:r w:rsidR="00E4243C">
        <w:t>;</w:t>
      </w:r>
      <w:r>
        <w:t xml:space="preserve">  </w:t>
      </w:r>
    </w:p>
    <w:p w:rsidR="008667A0" w:rsidP="008667A0" w14:paraId="1C11149B" w14:textId="734F81F8">
      <w:pPr>
        <w:pStyle w:val="ListParagraph"/>
        <w:widowControl w:val="0"/>
        <w:numPr>
          <w:ilvl w:val="0"/>
          <w:numId w:val="10"/>
        </w:numPr>
        <w:contextualSpacing/>
      </w:pPr>
      <w:r>
        <w:t>maintaining railroad</w:t>
      </w:r>
      <w:r w:rsidR="00D84258">
        <w:t>s</w:t>
      </w:r>
      <w:r>
        <w:t xml:space="preserve"> </w:t>
      </w:r>
      <w:r w:rsidR="00B70AC0">
        <w:t>may</w:t>
      </w:r>
      <w:r>
        <w:t xml:space="preserve"> be unable to </w:t>
      </w:r>
      <w:r w:rsidR="00D84258">
        <w:t xml:space="preserve">promptly </w:t>
      </w:r>
      <w:r>
        <w:t>investigate unsafe conditions report</w:t>
      </w:r>
      <w:r w:rsidR="005A3632">
        <w:t>ed to the dispatching railroad</w:t>
      </w:r>
      <w:r>
        <w:t xml:space="preserve"> and take remedial actions, where </w:t>
      </w:r>
      <w:r>
        <w:t>necessary</w:t>
      </w:r>
      <w:r w:rsidR="006009EB">
        <w:t>;</w:t>
      </w:r>
      <w:r>
        <w:t xml:space="preserve">  </w:t>
      </w:r>
    </w:p>
    <w:p w:rsidR="008667A0" w:rsidP="008667A0" w14:paraId="56504BDC" w14:textId="4C3A001A">
      <w:pPr>
        <w:pStyle w:val="ListParagraph"/>
        <w:widowControl w:val="0"/>
        <w:numPr>
          <w:ilvl w:val="0"/>
          <w:numId w:val="10"/>
        </w:numPr>
        <w:contextualSpacing/>
      </w:pPr>
      <w:r>
        <w:t xml:space="preserve">FRA </w:t>
      </w:r>
      <w:r w:rsidR="002C0078">
        <w:t>may not</w:t>
      </w:r>
      <w:r>
        <w:t xml:space="preserve"> know </w:t>
      </w:r>
      <w:r w:rsidR="00465068">
        <w:t>if</w:t>
      </w:r>
      <w:r>
        <w:t xml:space="preserve"> railroads have engaged a third-party service to directly receive reports of unsafe conditions</w:t>
      </w:r>
      <w:r w:rsidR="006009EB">
        <w:t>; and</w:t>
      </w:r>
    </w:p>
    <w:p w:rsidR="008667A0" w:rsidP="008667A0" w14:paraId="493BFAA4" w14:textId="0271C4C9">
      <w:pPr>
        <w:pStyle w:val="ListParagraph"/>
        <w:widowControl w:val="0"/>
        <w:numPr>
          <w:ilvl w:val="0"/>
          <w:numId w:val="10"/>
        </w:numPr>
        <w:contextualSpacing/>
      </w:pPr>
      <w:r>
        <w:t xml:space="preserve">FRA </w:t>
      </w:r>
      <w:r w:rsidR="00E61D16">
        <w:t>may</w:t>
      </w:r>
      <w:r>
        <w:t xml:space="preserve"> not have essential records to track and </w:t>
      </w:r>
      <w:r w:rsidR="00475095">
        <w:t>verify</w:t>
      </w:r>
      <w:r>
        <w:t xml:space="preserve"> compliance with the various requirements of this rule.  </w:t>
      </w:r>
    </w:p>
    <w:p w:rsidR="008667A0" w:rsidP="008667A0" w14:paraId="1D0B4317" w14:textId="77777777">
      <w:pPr>
        <w:widowControl w:val="0"/>
        <w:ind w:left="1080"/>
      </w:pPr>
    </w:p>
    <w:p w:rsidR="008667A0" w:rsidP="008667A0" w14:paraId="54199734" w14:textId="6822CCC5">
      <w:pPr>
        <w:widowControl w:val="0"/>
        <w:ind w:left="720"/>
      </w:pPr>
      <w:r w:rsidRPr="000D51D0">
        <w:t xml:space="preserve">In sum, without this </w:t>
      </w:r>
      <w:r>
        <w:t>information collection</w:t>
      </w:r>
      <w:r w:rsidRPr="000D51D0">
        <w:t xml:space="preserve">, </w:t>
      </w:r>
      <w:r w:rsidR="00302262">
        <w:t xml:space="preserve">it would be difficult for </w:t>
      </w:r>
      <w:r w:rsidRPr="000D51D0">
        <w:t xml:space="preserve">FRA to monitor compliance with </w:t>
      </w:r>
      <w:r w:rsidR="009F396E">
        <w:t>part 23</w:t>
      </w:r>
      <w:r w:rsidR="00177F8F">
        <w:t>4</w:t>
      </w:r>
      <w:r w:rsidR="009F396E">
        <w:t>, subpart E.</w:t>
      </w:r>
      <w:r>
        <w:t xml:space="preserve">   </w:t>
      </w:r>
    </w:p>
    <w:p w:rsidR="00306839" w:rsidP="008A5B6D" w14:paraId="54A82851" w14:textId="77777777">
      <w:pPr>
        <w:widowControl w:val="0"/>
        <w:ind w:left="720"/>
        <w:rPr>
          <w:szCs w:val="24"/>
        </w:rPr>
      </w:pPr>
    </w:p>
    <w:p w:rsidR="004F4978" w:rsidRPr="008A5B6D" w:rsidP="004F4978" w14:paraId="3BA47484" w14:textId="77777777">
      <w:pPr>
        <w:widowControl w:val="0"/>
        <w:ind w:left="720" w:hanging="720"/>
        <w:rPr>
          <w:szCs w:val="24"/>
        </w:rPr>
      </w:pPr>
      <w:r w:rsidRPr="008A5B6D">
        <w:rPr>
          <w:b/>
          <w:szCs w:val="24"/>
        </w:rPr>
        <w:t>7.</w:t>
      </w:r>
      <w:r w:rsidRPr="008A5B6D">
        <w:rPr>
          <w:b/>
          <w:szCs w:val="24"/>
        </w:rPr>
        <w:tab/>
      </w:r>
      <w:r w:rsidRPr="008A5B6D">
        <w:rPr>
          <w:b/>
          <w:szCs w:val="24"/>
          <w:u w:val="single"/>
        </w:rPr>
        <w:t>Special circumstances</w:t>
      </w:r>
      <w:r w:rsidRPr="008A5B6D">
        <w:rPr>
          <w:b/>
          <w:szCs w:val="24"/>
        </w:rPr>
        <w:t>.</w:t>
      </w:r>
    </w:p>
    <w:p w:rsidR="006C7A55" w:rsidRPr="006C7A55" w:rsidP="006C7A55" w14:paraId="0253884A" w14:textId="77777777">
      <w:pPr>
        <w:widowControl w:val="0"/>
        <w:ind w:left="720"/>
        <w:rPr>
          <w:szCs w:val="24"/>
        </w:rPr>
      </w:pPr>
    </w:p>
    <w:p w:rsidR="00D14763" w:rsidRPr="008A5B6D" w:rsidP="006C7A55" w14:paraId="6FB3A23B" w14:textId="3B8B64D1">
      <w:pPr>
        <w:widowControl w:val="0"/>
        <w:ind w:left="720"/>
        <w:rPr>
          <w:szCs w:val="24"/>
        </w:rPr>
      </w:pPr>
      <w:r w:rsidRPr="006C7A55">
        <w:rPr>
          <w:szCs w:val="24"/>
        </w:rPr>
        <w:t xml:space="preserve">All other information collection requirements </w:t>
      </w:r>
      <w:r w:rsidRPr="006C7A55">
        <w:rPr>
          <w:szCs w:val="24"/>
        </w:rPr>
        <w:t>are in compliance with</w:t>
      </w:r>
      <w:r w:rsidRPr="006C7A55">
        <w:rPr>
          <w:szCs w:val="24"/>
        </w:rPr>
        <w:t xml:space="preserve"> this section.</w:t>
      </w:r>
    </w:p>
    <w:p w:rsidR="00AC492D" w:rsidRPr="008A5B6D" w14:paraId="1E430998" w14:textId="77777777">
      <w:pPr>
        <w:widowControl w:val="0"/>
        <w:ind w:left="720"/>
        <w:rPr>
          <w:szCs w:val="24"/>
        </w:rPr>
      </w:pPr>
    </w:p>
    <w:p w:rsidR="00414AB6" w:rsidRPr="008A5B6D" w:rsidP="00414AB6" w14:paraId="0CD3C026" w14:textId="2994E028">
      <w:pPr>
        <w:widowControl w:val="0"/>
        <w:ind w:left="720" w:hanging="720"/>
        <w:rPr>
          <w:szCs w:val="24"/>
        </w:rPr>
      </w:pPr>
      <w:r w:rsidRPr="008A5B6D">
        <w:rPr>
          <w:b/>
          <w:szCs w:val="24"/>
        </w:rPr>
        <w:t>8.</w:t>
      </w:r>
      <w:r w:rsidRPr="008A5B6D">
        <w:rPr>
          <w:b/>
          <w:szCs w:val="24"/>
        </w:rPr>
        <w:tab/>
      </w:r>
      <w:r w:rsidRPr="008A5B6D">
        <w:rPr>
          <w:b/>
          <w:szCs w:val="24"/>
          <w:u w:val="single"/>
        </w:rPr>
        <w:t xml:space="preserve">Compliance with 5 CFR </w:t>
      </w:r>
      <w:r w:rsidR="000A7268">
        <w:rPr>
          <w:b/>
          <w:szCs w:val="24"/>
          <w:u w:val="single"/>
        </w:rPr>
        <w:t xml:space="preserve">§ </w:t>
      </w:r>
      <w:r w:rsidRPr="008A5B6D">
        <w:rPr>
          <w:b/>
          <w:szCs w:val="24"/>
          <w:u w:val="single"/>
        </w:rPr>
        <w:t>1320.8.</w:t>
      </w:r>
      <w:r w:rsidRPr="008A5B6D">
        <w:rPr>
          <w:b/>
          <w:szCs w:val="24"/>
        </w:rPr>
        <w:t xml:space="preserve"> </w:t>
      </w:r>
    </w:p>
    <w:p w:rsidR="00D14763" w:rsidRPr="008A5B6D" w14:paraId="327F2090" w14:textId="77777777">
      <w:pPr>
        <w:widowControl w:val="0"/>
        <w:rPr>
          <w:b/>
          <w:szCs w:val="24"/>
        </w:rPr>
      </w:pPr>
    </w:p>
    <w:p w:rsidR="007D6AEA" w:rsidRPr="008A5B6D" w:rsidP="007D6AEA" w14:paraId="7B635DB2" w14:textId="635BDD2A">
      <w:pPr>
        <w:widowControl w:val="0"/>
        <w:ind w:left="720"/>
        <w:rPr>
          <w:szCs w:val="24"/>
        </w:rPr>
      </w:pPr>
      <w:r w:rsidRPr="008A5B6D">
        <w:rPr>
          <w:szCs w:val="24"/>
        </w:rPr>
        <w:t>As required by the Paperwork Reduction Act of 1995 (PRA) and 5 CFR</w:t>
      </w:r>
      <w:r w:rsidR="00BF4666">
        <w:rPr>
          <w:szCs w:val="24"/>
        </w:rPr>
        <w:t xml:space="preserve"> part</w:t>
      </w:r>
      <w:r w:rsidRPr="008A5B6D">
        <w:rPr>
          <w:szCs w:val="24"/>
        </w:rPr>
        <w:t xml:space="preserve"> 1320, FRA published a notice in the </w:t>
      </w:r>
      <w:r w:rsidRPr="008A5B6D">
        <w:rPr>
          <w:iCs/>
          <w:szCs w:val="24"/>
          <w:u w:val="single"/>
        </w:rPr>
        <w:t>Federal</w:t>
      </w:r>
      <w:r w:rsidRPr="008A5B6D">
        <w:rPr>
          <w:iCs/>
          <w:szCs w:val="24"/>
        </w:rPr>
        <w:t xml:space="preserve"> </w:t>
      </w:r>
      <w:r w:rsidRPr="008A5B6D">
        <w:rPr>
          <w:iCs/>
          <w:szCs w:val="24"/>
          <w:u w:val="single"/>
        </w:rPr>
        <w:t xml:space="preserve">Register </w:t>
      </w:r>
      <w:r w:rsidRPr="008A5B6D">
        <w:rPr>
          <w:szCs w:val="24"/>
        </w:rPr>
        <w:t xml:space="preserve">on </w:t>
      </w:r>
      <w:r w:rsidR="00A25E7E">
        <w:rPr>
          <w:szCs w:val="24"/>
        </w:rPr>
        <w:t>August 8</w:t>
      </w:r>
      <w:r w:rsidR="00BF4666">
        <w:rPr>
          <w:szCs w:val="24"/>
        </w:rPr>
        <w:t>, 2025</w:t>
      </w:r>
      <w:r w:rsidRPr="008A5B6D">
        <w:rPr>
          <w:szCs w:val="24"/>
        </w:rPr>
        <w:t>,</w:t>
      </w:r>
      <w:r>
        <w:rPr>
          <w:rStyle w:val="FootnoteReference"/>
          <w:szCs w:val="24"/>
        </w:rPr>
        <w:footnoteReference w:id="8"/>
      </w:r>
      <w:r w:rsidRPr="008A5B6D">
        <w:rPr>
          <w:szCs w:val="24"/>
        </w:rPr>
        <w:t xml:space="preserve"> soliciting comment</w:t>
      </w:r>
      <w:r w:rsidR="00E104C4">
        <w:rPr>
          <w:szCs w:val="24"/>
        </w:rPr>
        <w:t>s</w:t>
      </w:r>
      <w:r w:rsidR="00760061">
        <w:rPr>
          <w:szCs w:val="24"/>
        </w:rPr>
        <w:t xml:space="preserve"> </w:t>
      </w:r>
      <w:r w:rsidRPr="00361A4F" w:rsidR="00760061">
        <w:t>from the public, railroads, and other interested parties</w:t>
      </w:r>
      <w:r w:rsidR="006728DE">
        <w:t>.</w:t>
      </w:r>
      <w:r w:rsidR="00A82343">
        <w:t xml:space="preserve"> </w:t>
      </w:r>
      <w:r w:rsidR="007A657A">
        <w:t xml:space="preserve"> </w:t>
      </w:r>
      <w:r w:rsidRPr="00483FED">
        <w:rPr>
          <w:szCs w:val="24"/>
        </w:rPr>
        <w:t xml:space="preserve">FRA received </w:t>
      </w:r>
      <w:r w:rsidRPr="0000441D">
        <w:rPr>
          <w:szCs w:val="24"/>
        </w:rPr>
        <w:t>no</w:t>
      </w:r>
      <w:r w:rsidRPr="008A5B6D">
        <w:rPr>
          <w:szCs w:val="24"/>
        </w:rPr>
        <w:t xml:space="preserve"> comments in response to this notice.</w:t>
      </w:r>
    </w:p>
    <w:p w:rsidR="007E5844" w:rsidRPr="008A5B6D" w:rsidP="007D6AEA" w14:paraId="664154DF" w14:textId="7361E16D">
      <w:pPr>
        <w:widowControl w:val="0"/>
        <w:ind w:left="720"/>
        <w:rPr>
          <w:szCs w:val="24"/>
        </w:rPr>
      </w:pPr>
    </w:p>
    <w:p w:rsidR="007E5844" w:rsidRPr="008A5B6D" w:rsidP="007E5844" w14:paraId="5EC81C2D" w14:textId="77777777">
      <w:pPr>
        <w:ind w:left="720"/>
        <w:rPr>
          <w:i/>
          <w:iCs/>
          <w:color w:val="000000"/>
          <w:szCs w:val="24"/>
          <w:u w:val="single"/>
        </w:rPr>
      </w:pPr>
      <w:r w:rsidRPr="008A5B6D">
        <w:rPr>
          <w:i/>
          <w:iCs/>
          <w:color w:val="000000"/>
          <w:szCs w:val="24"/>
          <w:u w:val="single"/>
        </w:rPr>
        <w:t>Consultations with representatives of the affected population:</w:t>
      </w:r>
    </w:p>
    <w:p w:rsidR="006C7A55" w:rsidP="006C7A55" w14:paraId="722804CF" w14:textId="77777777">
      <w:pPr>
        <w:widowControl w:val="0"/>
        <w:ind w:left="720"/>
        <w:rPr>
          <w:szCs w:val="24"/>
        </w:rPr>
      </w:pPr>
    </w:p>
    <w:p w:rsidR="006C7A55" w:rsidP="006C7A55" w14:paraId="4AA8B0C1" w14:textId="1A168DEA">
      <w:pPr>
        <w:widowControl w:val="0"/>
        <w:ind w:left="720"/>
        <w:rPr>
          <w:szCs w:val="24"/>
        </w:rPr>
      </w:pPr>
      <w:r w:rsidRPr="00A90569">
        <w:rPr>
          <w:szCs w:val="24"/>
        </w:rPr>
        <w:t>As a part of FRA</w:t>
      </w:r>
      <w:r w:rsidR="000A7268">
        <w:rPr>
          <w:szCs w:val="24"/>
        </w:rPr>
        <w:t>’</w:t>
      </w:r>
      <w:r w:rsidRPr="00A90569">
        <w:rPr>
          <w:szCs w:val="24"/>
        </w:rPr>
        <w:t>s oversight and enforcement, individuals from the railroad industry are generally in direct contact with FRA’s inspectors at the time of the site inspection and can provide any comments or concerns to them.</w:t>
      </w:r>
    </w:p>
    <w:p w:rsidR="0035225E" w:rsidP="0035225E" w14:paraId="466DBA1C" w14:textId="77777777">
      <w:pPr>
        <w:widowControl w:val="0"/>
        <w:rPr>
          <w:szCs w:val="24"/>
        </w:rPr>
      </w:pPr>
    </w:p>
    <w:p w:rsidR="003D3B31" w:rsidRPr="008A5B6D" w:rsidP="003D3B31" w14:paraId="7A898FFF" w14:textId="77777777">
      <w:pPr>
        <w:widowControl w:val="0"/>
        <w:rPr>
          <w:b/>
          <w:szCs w:val="24"/>
        </w:rPr>
      </w:pPr>
      <w:r w:rsidRPr="008A5B6D">
        <w:rPr>
          <w:b/>
          <w:szCs w:val="24"/>
        </w:rPr>
        <w:t>9.</w:t>
      </w:r>
      <w:r w:rsidRPr="008A5B6D">
        <w:rPr>
          <w:b/>
          <w:szCs w:val="24"/>
        </w:rPr>
        <w:tab/>
      </w:r>
      <w:r w:rsidRPr="008A5B6D">
        <w:rPr>
          <w:b/>
          <w:szCs w:val="24"/>
          <w:u w:val="single"/>
        </w:rPr>
        <w:t>Payments or gifts to respondents</w:t>
      </w:r>
      <w:r w:rsidRPr="008A5B6D">
        <w:rPr>
          <w:b/>
          <w:szCs w:val="24"/>
        </w:rPr>
        <w:t>.</w:t>
      </w:r>
    </w:p>
    <w:p w:rsidR="003D3B31" w:rsidP="003D3B31" w14:paraId="0A6622F3" w14:textId="77777777">
      <w:pPr>
        <w:widowControl w:val="0"/>
        <w:ind w:left="720"/>
        <w:rPr>
          <w:szCs w:val="24"/>
        </w:rPr>
      </w:pPr>
    </w:p>
    <w:p w:rsidR="003D3B31" w:rsidP="003D3B31" w14:paraId="0B577AC1" w14:textId="6E4F1682">
      <w:pPr>
        <w:widowControl w:val="0"/>
        <w:ind w:left="720"/>
        <w:rPr>
          <w:szCs w:val="24"/>
        </w:rPr>
      </w:pPr>
      <w:r w:rsidRPr="008A5B6D">
        <w:rPr>
          <w:szCs w:val="24"/>
        </w:rPr>
        <w:t xml:space="preserve">There are no monetary payments or gifts made to respondents associated with the information collection requirements contained in this </w:t>
      </w:r>
      <w:r w:rsidR="00532510">
        <w:rPr>
          <w:szCs w:val="24"/>
        </w:rPr>
        <w:t>ICR</w:t>
      </w:r>
      <w:r w:rsidRPr="008A5B6D">
        <w:rPr>
          <w:szCs w:val="24"/>
        </w:rPr>
        <w:t>.</w:t>
      </w:r>
    </w:p>
    <w:p w:rsidR="002C1EDD" w:rsidP="003D3B31" w14:paraId="3436992F" w14:textId="77777777">
      <w:pPr>
        <w:widowControl w:val="0"/>
        <w:ind w:left="720"/>
        <w:rPr>
          <w:szCs w:val="24"/>
        </w:rPr>
      </w:pPr>
    </w:p>
    <w:p w:rsidR="002C1EDD" w:rsidRPr="008A5B6D" w:rsidP="002C1EDD" w14:paraId="0526887C" w14:textId="60C88E6E">
      <w:pPr>
        <w:widowControl w:val="0"/>
        <w:rPr>
          <w:szCs w:val="24"/>
        </w:rPr>
      </w:pPr>
      <w:r>
        <w:rPr>
          <w:b/>
          <w:szCs w:val="24"/>
        </w:rPr>
        <w:t>10.</w:t>
      </w:r>
      <w:r>
        <w:rPr>
          <w:b/>
          <w:szCs w:val="24"/>
        </w:rPr>
        <w:tab/>
      </w:r>
      <w:r w:rsidRPr="008A5B6D">
        <w:rPr>
          <w:b/>
          <w:szCs w:val="24"/>
          <w:u w:val="single"/>
        </w:rPr>
        <w:t>Assurance of confidentiality</w:t>
      </w:r>
      <w:r w:rsidRPr="008A5B6D">
        <w:rPr>
          <w:b/>
          <w:szCs w:val="24"/>
        </w:rPr>
        <w:t>.</w:t>
      </w:r>
    </w:p>
    <w:p w:rsidR="002C1EDD" w:rsidP="002C1EDD" w14:paraId="324EC31B" w14:textId="77777777">
      <w:pPr>
        <w:widowControl w:val="0"/>
        <w:ind w:firstLine="720"/>
        <w:rPr>
          <w:szCs w:val="24"/>
        </w:rPr>
      </w:pPr>
    </w:p>
    <w:p w:rsidR="002C1EDD" w:rsidP="002C1EDD" w14:paraId="129FB648" w14:textId="77777777">
      <w:pPr>
        <w:widowControl w:val="0"/>
        <w:ind w:left="720"/>
        <w:rPr>
          <w:szCs w:val="24"/>
        </w:rPr>
      </w:pPr>
      <w:r>
        <w:rPr>
          <w:szCs w:val="24"/>
        </w:rPr>
        <w:t>The i</w:t>
      </w:r>
      <w:r w:rsidRPr="008A5B6D">
        <w:rPr>
          <w:szCs w:val="24"/>
        </w:rPr>
        <w:t>nformation collected is not of a confidential nature, and FRA pledges no confidentiality.</w:t>
      </w:r>
    </w:p>
    <w:p w:rsidR="002C1EDD" w:rsidP="002C1EDD" w14:paraId="1420A8F9" w14:textId="77777777">
      <w:pPr>
        <w:widowControl w:val="0"/>
        <w:ind w:left="720" w:hanging="720"/>
        <w:rPr>
          <w:b/>
          <w:szCs w:val="24"/>
        </w:rPr>
      </w:pPr>
    </w:p>
    <w:p w:rsidR="002C1EDD" w:rsidRPr="008A5B6D" w:rsidP="002C1EDD" w14:paraId="43FF1081" w14:textId="77777777">
      <w:pPr>
        <w:widowControl w:val="0"/>
        <w:ind w:left="720" w:hanging="720"/>
        <w:rPr>
          <w:b/>
          <w:szCs w:val="24"/>
        </w:rPr>
      </w:pPr>
      <w:r w:rsidRPr="008A5B6D">
        <w:rPr>
          <w:b/>
          <w:szCs w:val="24"/>
        </w:rPr>
        <w:t>11.</w:t>
      </w:r>
      <w:r w:rsidRPr="008A5B6D">
        <w:rPr>
          <w:b/>
          <w:szCs w:val="24"/>
        </w:rPr>
        <w:tab/>
      </w:r>
      <w:r w:rsidRPr="008A5B6D">
        <w:rPr>
          <w:b/>
          <w:szCs w:val="24"/>
          <w:u w:val="single"/>
        </w:rPr>
        <w:t>Justification for any questions of a sensitive nature.</w:t>
      </w:r>
    </w:p>
    <w:p w:rsidR="002C1EDD" w:rsidP="002C1EDD" w14:paraId="2B28F99C" w14:textId="77777777">
      <w:pPr>
        <w:widowControl w:val="0"/>
        <w:ind w:left="720"/>
        <w:rPr>
          <w:szCs w:val="24"/>
        </w:rPr>
      </w:pPr>
    </w:p>
    <w:p w:rsidR="009F396E" w:rsidRPr="009F396E" w:rsidP="009F396E" w14:paraId="5E0CCC46" w14:textId="77777777">
      <w:pPr>
        <w:widowControl w:val="0"/>
        <w:ind w:left="720"/>
        <w:rPr>
          <w:szCs w:val="24"/>
        </w:rPr>
      </w:pPr>
      <w:r w:rsidRPr="009F396E">
        <w:rPr>
          <w:szCs w:val="24"/>
        </w:rPr>
        <w:t>There are no questions or information of a sensitive nature, nor data that would normally be considered private matters contained in this rule.</w:t>
      </w:r>
    </w:p>
    <w:p w:rsidR="00E867AF" w:rsidP="0035225E" w14:paraId="29C22C41" w14:textId="5F22CE72">
      <w:pPr>
        <w:widowControl w:val="0"/>
        <w:rPr>
          <w:szCs w:val="24"/>
        </w:rPr>
        <w:sectPr w:rsidSect="0035225E">
          <w:headerReference w:type="even" r:id="rId9"/>
          <w:headerReference w:type="default" r:id="rId10"/>
          <w:footerReference w:type="even" r:id="rId11"/>
          <w:footerReference w:type="default" r:id="rId12"/>
          <w:type w:val="continuous"/>
          <w:pgSz w:w="12240" w:h="15840"/>
          <w:pgMar w:top="1440" w:right="1440" w:bottom="1440" w:left="1440" w:header="1350" w:footer="1800" w:gutter="0"/>
          <w:cols w:space="720"/>
          <w:docGrid w:linePitch="326"/>
        </w:sectPr>
      </w:pPr>
    </w:p>
    <w:p w:rsidR="00831F8B" w:rsidRPr="008B6DA5" w:rsidP="00831F8B" w14:paraId="010D03EB" w14:textId="32DA391B">
      <w:pPr>
        <w:rPr>
          <w:b/>
          <w:bCs/>
          <w:szCs w:val="24"/>
        </w:rPr>
      </w:pPr>
      <w:r w:rsidRPr="008B6DA5">
        <w:rPr>
          <w:b/>
          <w:bCs/>
          <w:szCs w:val="24"/>
        </w:rPr>
        <w:t>12.       </w:t>
      </w:r>
      <w:r w:rsidRPr="008B6DA5">
        <w:rPr>
          <w:b/>
          <w:bCs/>
          <w:szCs w:val="24"/>
          <w:u w:val="single"/>
        </w:rPr>
        <w:t>Estimate of burden hours for information collected</w:t>
      </w:r>
      <w:r w:rsidRPr="008B6DA5">
        <w:rPr>
          <w:b/>
          <w:bCs/>
          <w:szCs w:val="24"/>
        </w:rPr>
        <w:t>.</w:t>
      </w:r>
    </w:p>
    <w:p w:rsidR="00831F8B" w:rsidRPr="008B6DA5" w:rsidP="00831F8B" w14:paraId="72C8524B" w14:textId="77777777">
      <w:pPr>
        <w:rPr>
          <w:b/>
          <w:bCs/>
          <w:szCs w:val="24"/>
        </w:rPr>
      </w:pPr>
    </w:p>
    <w:p w:rsidR="00831F8B" w:rsidRPr="008B6DA5" w:rsidP="00831F8B" w14:paraId="6B5BFC86" w14:textId="6DF9DBFD">
      <w:pPr>
        <w:ind w:left="720"/>
        <w:rPr>
          <w:szCs w:val="24"/>
        </w:rPr>
      </w:pPr>
      <w:r w:rsidRPr="008B6DA5">
        <w:rPr>
          <w:szCs w:val="24"/>
        </w:rPr>
        <w:t xml:space="preserve">The estimates for the respondent universe, annual responses, and average time per response are based on the experience and expertise of FRA’s Office of </w:t>
      </w:r>
      <w:r w:rsidR="00F00022">
        <w:rPr>
          <w:szCs w:val="24"/>
        </w:rPr>
        <w:t xml:space="preserve">Railroad </w:t>
      </w:r>
      <w:r w:rsidRPr="008B6DA5" w:rsidR="006F683B">
        <w:rPr>
          <w:szCs w:val="24"/>
        </w:rPr>
        <w:t>Safety</w:t>
      </w:r>
      <w:r w:rsidRPr="008B6DA5" w:rsidR="000A273B">
        <w:rPr>
          <w:szCs w:val="24"/>
        </w:rPr>
        <w:t xml:space="preserve">. </w:t>
      </w:r>
    </w:p>
    <w:p w:rsidR="00470DA0" w:rsidRPr="008B6DA5" w:rsidP="00831F8B" w14:paraId="30E0E441" w14:textId="3EA14F6E">
      <w:pPr>
        <w:ind w:left="720"/>
        <w:rPr>
          <w:szCs w:val="24"/>
        </w:rPr>
      </w:pPr>
    </w:p>
    <w:tbl>
      <w:tblPr>
        <w:tblW w:w="1290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990"/>
        <w:gridCol w:w="180"/>
        <w:gridCol w:w="1260"/>
        <w:gridCol w:w="1260"/>
        <w:gridCol w:w="1260"/>
        <w:gridCol w:w="900"/>
        <w:gridCol w:w="1560"/>
        <w:gridCol w:w="2795"/>
      </w:tblGrid>
      <w:tr w14:paraId="00DC0583" w14:textId="623A3DCE" w:rsidTr="48D7124D">
        <w:tblPrEx>
          <w:tblW w:w="1290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0"/>
        </w:trPr>
        <w:tc>
          <w:tcPr>
            <w:tcW w:w="2700" w:type="dxa"/>
            <w:hideMark/>
          </w:tcPr>
          <w:p w:rsidR="00E352DE" w:rsidRPr="00E352DE" w:rsidP="00E352DE" w14:paraId="2D60A971" w14:textId="77777777">
            <w:pPr>
              <w:jc w:val="center"/>
              <w:rPr>
                <w:sz w:val="20"/>
              </w:rPr>
            </w:pPr>
            <w:bookmarkStart w:id="0" w:name="_Hlk197066137"/>
            <w:r w:rsidRPr="00E352DE">
              <w:rPr>
                <w:sz w:val="20"/>
              </w:rPr>
              <w:t>CFR Section</w:t>
            </w:r>
          </w:p>
          <w:p w:rsidR="00E352DE" w:rsidRPr="00E352DE" w:rsidP="00E352DE" w14:paraId="70510DD1" w14:textId="77777777">
            <w:pPr>
              <w:jc w:val="center"/>
              <w:rPr>
                <w:sz w:val="20"/>
              </w:rPr>
            </w:pPr>
            <w:r w:rsidRPr="00E352DE">
              <w:rPr>
                <w:sz w:val="20"/>
              </w:rPr>
              <w:t xml:space="preserve">(49 CFR part 234, </w:t>
            </w:r>
          </w:p>
          <w:p w:rsidR="00E352DE" w:rsidRPr="00E352DE" w:rsidP="00E352DE" w14:paraId="708C0CD9" w14:textId="77777777">
            <w:pPr>
              <w:jc w:val="center"/>
              <w:rPr>
                <w:sz w:val="20"/>
              </w:rPr>
            </w:pPr>
            <w:r w:rsidRPr="00E352DE">
              <w:rPr>
                <w:sz w:val="20"/>
              </w:rPr>
              <w:t>subpart E)</w:t>
            </w:r>
          </w:p>
        </w:tc>
        <w:tc>
          <w:tcPr>
            <w:tcW w:w="1170" w:type="dxa"/>
            <w:gridSpan w:val="2"/>
          </w:tcPr>
          <w:p w:rsidR="00E352DE" w:rsidRPr="00E352DE" w:rsidP="00E352DE" w14:paraId="47D5DFD6" w14:textId="77777777">
            <w:pPr>
              <w:jc w:val="center"/>
              <w:rPr>
                <w:sz w:val="20"/>
              </w:rPr>
            </w:pPr>
            <w:r w:rsidRPr="00E352DE">
              <w:rPr>
                <w:sz w:val="20"/>
              </w:rPr>
              <w:t>Respondent Universe</w:t>
            </w:r>
          </w:p>
        </w:tc>
        <w:tc>
          <w:tcPr>
            <w:tcW w:w="1260" w:type="dxa"/>
          </w:tcPr>
          <w:p w:rsidR="00E352DE" w:rsidRPr="00E352DE" w:rsidP="00E352DE" w14:paraId="72F8EA15" w14:textId="77777777">
            <w:pPr>
              <w:jc w:val="center"/>
              <w:rPr>
                <w:sz w:val="20"/>
              </w:rPr>
            </w:pPr>
            <w:r w:rsidRPr="00E352DE">
              <w:rPr>
                <w:sz w:val="20"/>
              </w:rPr>
              <w:t xml:space="preserve">Total </w:t>
            </w:r>
          </w:p>
          <w:p w:rsidR="00E352DE" w:rsidRPr="00E352DE" w:rsidP="00E352DE" w14:paraId="5239238F" w14:textId="77777777">
            <w:pPr>
              <w:jc w:val="center"/>
              <w:rPr>
                <w:sz w:val="20"/>
              </w:rPr>
            </w:pPr>
            <w:r w:rsidRPr="00E352DE">
              <w:rPr>
                <w:sz w:val="20"/>
              </w:rPr>
              <w:t>Annual</w:t>
            </w:r>
          </w:p>
          <w:p w:rsidR="00E352DE" w:rsidRPr="00E352DE" w:rsidP="00E352DE" w14:paraId="75160F92" w14:textId="77777777">
            <w:pPr>
              <w:jc w:val="center"/>
              <w:rPr>
                <w:sz w:val="20"/>
              </w:rPr>
            </w:pPr>
            <w:r w:rsidRPr="00E352DE">
              <w:rPr>
                <w:sz w:val="20"/>
              </w:rPr>
              <w:t>Responses</w:t>
            </w:r>
            <w:r w:rsidRPr="00E352DE">
              <w:rPr>
                <w:sz w:val="20"/>
              </w:rPr>
              <w:br/>
              <w:t>(A)</w:t>
            </w:r>
          </w:p>
        </w:tc>
        <w:tc>
          <w:tcPr>
            <w:tcW w:w="1260" w:type="dxa"/>
          </w:tcPr>
          <w:p w:rsidR="00E352DE" w:rsidRPr="00E352DE" w:rsidP="00E352DE" w14:paraId="6A604015" w14:textId="77777777">
            <w:pPr>
              <w:jc w:val="center"/>
              <w:rPr>
                <w:sz w:val="20"/>
              </w:rPr>
            </w:pPr>
            <w:r w:rsidRPr="00E352DE">
              <w:rPr>
                <w:sz w:val="20"/>
              </w:rPr>
              <w:t xml:space="preserve">Average Time </w:t>
            </w:r>
          </w:p>
          <w:p w:rsidR="00E352DE" w:rsidRPr="00E352DE" w:rsidP="00E352DE" w14:paraId="09876323" w14:textId="5716CC64">
            <w:pPr>
              <w:jc w:val="center"/>
              <w:rPr>
                <w:sz w:val="20"/>
              </w:rPr>
            </w:pPr>
            <w:r w:rsidRPr="00E352DE">
              <w:rPr>
                <w:sz w:val="20"/>
              </w:rPr>
              <w:t xml:space="preserve">per Response </w:t>
            </w:r>
          </w:p>
          <w:p w:rsidR="00E352DE" w:rsidRPr="00E352DE" w:rsidP="00E352DE" w14:paraId="29F2F2B5" w14:textId="77777777">
            <w:pPr>
              <w:jc w:val="center"/>
              <w:rPr>
                <w:sz w:val="20"/>
              </w:rPr>
            </w:pPr>
            <w:r w:rsidRPr="006267E4">
              <w:rPr>
                <w:sz w:val="20"/>
              </w:rPr>
              <w:t>(B)</w:t>
            </w:r>
          </w:p>
        </w:tc>
        <w:tc>
          <w:tcPr>
            <w:tcW w:w="1260" w:type="dxa"/>
          </w:tcPr>
          <w:p w:rsidR="00E352DE" w:rsidRPr="00E352DE" w:rsidP="00E352DE" w14:paraId="6855DE0C" w14:textId="77777777">
            <w:pPr>
              <w:jc w:val="center"/>
              <w:rPr>
                <w:sz w:val="20"/>
              </w:rPr>
            </w:pPr>
            <w:r w:rsidRPr="00E352DE">
              <w:rPr>
                <w:sz w:val="20"/>
              </w:rPr>
              <w:t>Total</w:t>
            </w:r>
          </w:p>
          <w:p w:rsidR="00E352DE" w:rsidRPr="00E352DE" w:rsidP="00E352DE" w14:paraId="41345976" w14:textId="77777777">
            <w:pPr>
              <w:jc w:val="center"/>
              <w:rPr>
                <w:sz w:val="20"/>
              </w:rPr>
            </w:pPr>
            <w:r w:rsidRPr="00E352DE">
              <w:rPr>
                <w:sz w:val="20"/>
              </w:rPr>
              <w:t xml:space="preserve"> Annual</w:t>
            </w:r>
          </w:p>
          <w:p w:rsidR="00E352DE" w:rsidRPr="00E352DE" w:rsidP="00E352DE" w14:paraId="1058DB50" w14:textId="77777777">
            <w:pPr>
              <w:jc w:val="center"/>
              <w:rPr>
                <w:sz w:val="20"/>
              </w:rPr>
            </w:pPr>
            <w:r w:rsidRPr="00E352DE">
              <w:rPr>
                <w:sz w:val="20"/>
              </w:rPr>
              <w:t xml:space="preserve"> Burden</w:t>
            </w:r>
          </w:p>
          <w:p w:rsidR="00E352DE" w:rsidRPr="00E352DE" w:rsidP="00E352DE" w14:paraId="3BE23E91" w14:textId="77777777">
            <w:pPr>
              <w:jc w:val="center"/>
              <w:rPr>
                <w:sz w:val="20"/>
              </w:rPr>
            </w:pPr>
            <w:r w:rsidRPr="00E352DE">
              <w:rPr>
                <w:sz w:val="20"/>
              </w:rPr>
              <w:t xml:space="preserve"> Hours</w:t>
            </w:r>
            <w:r w:rsidRPr="00E352DE">
              <w:rPr>
                <w:sz w:val="20"/>
              </w:rPr>
              <w:br/>
            </w:r>
            <w:r w:rsidRPr="006267E4">
              <w:rPr>
                <w:sz w:val="20"/>
              </w:rPr>
              <w:t>(C) = A * B</w:t>
            </w:r>
          </w:p>
        </w:tc>
        <w:tc>
          <w:tcPr>
            <w:tcW w:w="900" w:type="dxa"/>
          </w:tcPr>
          <w:p w:rsidR="00E352DE" w:rsidRPr="00E352DE" w:rsidP="00E352DE" w14:paraId="7187047C" w14:textId="77777777">
            <w:pPr>
              <w:jc w:val="center"/>
              <w:rPr>
                <w:sz w:val="20"/>
              </w:rPr>
            </w:pPr>
            <w:r w:rsidRPr="00E352DE">
              <w:rPr>
                <w:sz w:val="20"/>
              </w:rPr>
              <w:t xml:space="preserve">Wage </w:t>
            </w:r>
          </w:p>
          <w:p w:rsidR="00E352DE" w:rsidRPr="00E352DE" w:rsidP="00E352DE" w14:paraId="63C3F1A5" w14:textId="77777777">
            <w:pPr>
              <w:jc w:val="center"/>
              <w:rPr>
                <w:sz w:val="20"/>
              </w:rPr>
            </w:pPr>
            <w:r w:rsidRPr="00E352DE">
              <w:rPr>
                <w:sz w:val="20"/>
              </w:rPr>
              <w:t xml:space="preserve">Rate </w:t>
            </w:r>
          </w:p>
          <w:p w:rsidR="00E352DE" w:rsidRPr="00E352DE" w:rsidP="00E352DE" w14:paraId="6F1A36A8" w14:textId="77777777">
            <w:pPr>
              <w:jc w:val="center"/>
              <w:rPr>
                <w:sz w:val="20"/>
              </w:rPr>
            </w:pPr>
            <w:r w:rsidRPr="006267E4">
              <w:rPr>
                <w:sz w:val="20"/>
              </w:rPr>
              <w:t>(D</w:t>
            </w:r>
            <w:r w:rsidRPr="00E352DE">
              <w:rPr>
                <w:sz w:val="20"/>
              </w:rPr>
              <w:t>)</w:t>
            </w:r>
            <w:r>
              <w:rPr>
                <w:sz w:val="20"/>
                <w:vertAlign w:val="superscript"/>
              </w:rPr>
              <w:footnoteReference w:id="9"/>
            </w:r>
          </w:p>
        </w:tc>
        <w:tc>
          <w:tcPr>
            <w:tcW w:w="1555" w:type="dxa"/>
          </w:tcPr>
          <w:p w:rsidR="00E352DE" w:rsidRPr="00E352DE" w:rsidP="00E352DE" w14:paraId="5BAFC490" w14:textId="77777777">
            <w:pPr>
              <w:jc w:val="center"/>
              <w:rPr>
                <w:sz w:val="20"/>
              </w:rPr>
            </w:pPr>
            <w:r w:rsidRPr="00E352DE">
              <w:rPr>
                <w:sz w:val="20"/>
              </w:rPr>
              <w:t>Total</w:t>
            </w:r>
          </w:p>
          <w:p w:rsidR="00E352DE" w:rsidRPr="00E352DE" w:rsidP="00E352DE" w14:paraId="0114BA22" w14:textId="77777777">
            <w:pPr>
              <w:jc w:val="center"/>
              <w:rPr>
                <w:sz w:val="20"/>
              </w:rPr>
            </w:pPr>
            <w:r w:rsidRPr="00E352DE">
              <w:rPr>
                <w:sz w:val="20"/>
              </w:rPr>
              <w:t xml:space="preserve"> Cost </w:t>
            </w:r>
          </w:p>
          <w:p w:rsidR="00E352DE" w:rsidRPr="00E352DE" w:rsidP="00E352DE" w14:paraId="13355A75" w14:textId="77777777">
            <w:pPr>
              <w:jc w:val="center"/>
              <w:rPr>
                <w:sz w:val="20"/>
              </w:rPr>
            </w:pPr>
            <w:r w:rsidRPr="00E352DE">
              <w:rPr>
                <w:sz w:val="20"/>
              </w:rPr>
              <w:t>Equivalent</w:t>
            </w:r>
            <w:r w:rsidRPr="00E352DE">
              <w:rPr>
                <w:sz w:val="20"/>
              </w:rPr>
              <w:br/>
            </w:r>
            <w:r w:rsidRPr="006267E4">
              <w:rPr>
                <w:sz w:val="20"/>
              </w:rPr>
              <w:t>(E) = C * D</w:t>
            </w:r>
          </w:p>
        </w:tc>
        <w:tc>
          <w:tcPr>
            <w:tcW w:w="2795" w:type="dxa"/>
          </w:tcPr>
          <w:p w:rsidR="00E352DE" w:rsidRPr="00A15729" w:rsidP="00E352DE" w14:paraId="37F36A1A" w14:textId="77777777">
            <w:pPr>
              <w:jc w:val="center"/>
              <w:rPr>
                <w:sz w:val="20"/>
              </w:rPr>
            </w:pPr>
            <w:r w:rsidRPr="00A15729">
              <w:rPr>
                <w:sz w:val="20"/>
              </w:rPr>
              <w:t>PRA Analyses</w:t>
            </w:r>
          </w:p>
          <w:p w:rsidR="00E352DE" w:rsidRPr="00A15729" w:rsidP="00E352DE" w14:paraId="6F61F95A" w14:textId="103A2F61">
            <w:pPr>
              <w:jc w:val="center"/>
              <w:rPr>
                <w:sz w:val="20"/>
              </w:rPr>
            </w:pPr>
            <w:r w:rsidRPr="00A15729">
              <w:rPr>
                <w:sz w:val="20"/>
              </w:rPr>
              <w:t>and Estimates</w:t>
            </w:r>
          </w:p>
        </w:tc>
      </w:tr>
      <w:tr w14:paraId="1A90D3C5" w14:textId="1CA7D2A8" w:rsidTr="48D7124D">
        <w:tblPrEx>
          <w:tblW w:w="12905" w:type="dxa"/>
          <w:tblInd w:w="715" w:type="dxa"/>
          <w:tblLayout w:type="fixed"/>
          <w:tblLook w:val="04A0"/>
        </w:tblPrEx>
        <w:trPr>
          <w:trHeight w:val="269"/>
        </w:trPr>
        <w:tc>
          <w:tcPr>
            <w:tcW w:w="10110" w:type="dxa"/>
            <w:gridSpan w:val="8"/>
          </w:tcPr>
          <w:p w:rsidR="00E352DE" w:rsidRPr="00E352DE" w:rsidP="00E352DE" w14:paraId="13CC2AC0" w14:textId="77777777">
            <w:pPr>
              <w:rPr>
                <w:sz w:val="20"/>
              </w:rPr>
            </w:pPr>
            <w:r w:rsidRPr="00E352DE">
              <w:rPr>
                <w:b/>
                <w:bCs/>
                <w:sz w:val="20"/>
              </w:rPr>
              <w:t>234.303 Emergency notification systems for telephonic reporting of unsafe conditions at highway-rail and pathway grade crossings.</w:t>
            </w:r>
          </w:p>
        </w:tc>
        <w:tc>
          <w:tcPr>
            <w:tcW w:w="2795" w:type="dxa"/>
          </w:tcPr>
          <w:p w:rsidR="00E352DE" w:rsidRPr="00A15729" w:rsidP="00E352DE" w14:paraId="6D492C4E" w14:textId="77777777">
            <w:pPr>
              <w:rPr>
                <w:b/>
                <w:bCs/>
                <w:sz w:val="20"/>
              </w:rPr>
            </w:pPr>
          </w:p>
        </w:tc>
      </w:tr>
      <w:tr w14:paraId="7AD16561" w14:textId="2B358BCC" w:rsidTr="48D7124D">
        <w:tblPrEx>
          <w:tblW w:w="12905" w:type="dxa"/>
          <w:tblInd w:w="715" w:type="dxa"/>
          <w:tblLayout w:type="fixed"/>
          <w:tblLook w:val="04A0"/>
        </w:tblPrEx>
        <w:trPr>
          <w:trHeight w:val="530"/>
        </w:trPr>
        <w:tc>
          <w:tcPr>
            <w:tcW w:w="2700" w:type="dxa"/>
            <w:hideMark/>
          </w:tcPr>
          <w:p w:rsidR="00E352DE" w:rsidRPr="00E352DE" w:rsidP="00E352DE" w14:paraId="4118E2E4" w14:textId="77777777">
            <w:pPr>
              <w:rPr>
                <w:sz w:val="20"/>
              </w:rPr>
            </w:pPr>
            <w:r w:rsidRPr="00E352DE">
              <w:rPr>
                <w:sz w:val="20"/>
              </w:rPr>
              <w:t>—(a)(c)(d) and (e) Reportable calls from the public of unsafe conditions at highway-rail grade crossings and pathway grade crossings</w:t>
            </w:r>
          </w:p>
        </w:tc>
        <w:tc>
          <w:tcPr>
            <w:tcW w:w="1170" w:type="dxa"/>
            <w:gridSpan w:val="2"/>
            <w:hideMark/>
          </w:tcPr>
          <w:p w:rsidR="00E352DE" w:rsidRPr="00E352DE" w:rsidP="00E352DE" w14:paraId="72C512C0" w14:textId="77777777">
            <w:pPr>
              <w:jc w:val="center"/>
              <w:rPr>
                <w:sz w:val="20"/>
              </w:rPr>
            </w:pPr>
            <w:r w:rsidRPr="00E352DE">
              <w:rPr>
                <w:kern w:val="2"/>
                <w:sz w:val="20"/>
                <w14:ligatures w14:val="standardContextual"/>
              </w:rPr>
              <w:t>607</w:t>
            </w:r>
          </w:p>
          <w:p w:rsidR="00E352DE" w:rsidRPr="00E352DE" w:rsidP="00E352DE" w14:paraId="0D6D4C5C" w14:textId="77777777">
            <w:pPr>
              <w:jc w:val="center"/>
              <w:rPr>
                <w:sz w:val="20"/>
              </w:rPr>
            </w:pPr>
            <w:r w:rsidRPr="00E352DE">
              <w:rPr>
                <w:sz w:val="20"/>
              </w:rPr>
              <w:t xml:space="preserve"> railroads</w:t>
            </w:r>
          </w:p>
          <w:p w:rsidR="00E352DE" w:rsidRPr="00E352DE" w:rsidP="00E352DE" w14:paraId="35171B99" w14:textId="77777777">
            <w:pPr>
              <w:jc w:val="center"/>
              <w:rPr>
                <w:sz w:val="20"/>
              </w:rPr>
            </w:pPr>
          </w:p>
        </w:tc>
        <w:tc>
          <w:tcPr>
            <w:tcW w:w="1260" w:type="dxa"/>
            <w:hideMark/>
          </w:tcPr>
          <w:p w:rsidR="00E352DE" w:rsidRPr="00E352DE" w:rsidP="00E352DE" w14:paraId="528A7C92" w14:textId="77777777">
            <w:pPr>
              <w:jc w:val="center"/>
              <w:rPr>
                <w:kern w:val="2"/>
                <w:sz w:val="20"/>
                <w14:ligatures w14:val="standardContextual"/>
              </w:rPr>
            </w:pPr>
            <w:r w:rsidRPr="00E352DE">
              <w:rPr>
                <w:sz w:val="20"/>
              </w:rPr>
              <w:t>66,000</w:t>
            </w:r>
          </w:p>
          <w:p w:rsidR="00E352DE" w:rsidRPr="00E352DE" w:rsidP="00E352DE" w14:paraId="25D9CB87" w14:textId="77777777">
            <w:pPr>
              <w:jc w:val="center"/>
              <w:rPr>
                <w:sz w:val="20"/>
              </w:rPr>
            </w:pPr>
            <w:r w:rsidRPr="00E352DE">
              <w:rPr>
                <w:sz w:val="20"/>
              </w:rPr>
              <w:t>calls</w:t>
            </w:r>
          </w:p>
          <w:p w:rsidR="00E352DE" w:rsidRPr="00E352DE" w:rsidP="00E352DE" w14:paraId="2F61AF65" w14:textId="77777777">
            <w:pPr>
              <w:jc w:val="center"/>
              <w:rPr>
                <w:sz w:val="20"/>
              </w:rPr>
            </w:pPr>
          </w:p>
        </w:tc>
        <w:tc>
          <w:tcPr>
            <w:tcW w:w="1260" w:type="dxa"/>
            <w:hideMark/>
          </w:tcPr>
          <w:p w:rsidR="00E352DE" w:rsidRPr="00E352DE" w:rsidP="00E352DE" w14:paraId="519275C1" w14:textId="77777777">
            <w:pPr>
              <w:jc w:val="center"/>
              <w:rPr>
                <w:sz w:val="20"/>
              </w:rPr>
            </w:pPr>
            <w:r w:rsidRPr="00E352DE">
              <w:rPr>
                <w:sz w:val="20"/>
              </w:rPr>
              <w:t xml:space="preserve">1 </w:t>
            </w:r>
          </w:p>
          <w:p w:rsidR="00E352DE" w:rsidRPr="00E352DE" w:rsidP="00E352DE" w14:paraId="7ABC5290" w14:textId="77777777">
            <w:pPr>
              <w:jc w:val="center"/>
              <w:rPr>
                <w:sz w:val="20"/>
              </w:rPr>
            </w:pPr>
            <w:r w:rsidRPr="00E352DE">
              <w:rPr>
                <w:sz w:val="20"/>
              </w:rPr>
              <w:t xml:space="preserve">minute </w:t>
            </w:r>
          </w:p>
        </w:tc>
        <w:tc>
          <w:tcPr>
            <w:tcW w:w="1260" w:type="dxa"/>
            <w:hideMark/>
          </w:tcPr>
          <w:p w:rsidR="00E352DE" w:rsidRPr="00E352DE" w:rsidP="00E352DE" w14:paraId="25B85C45" w14:textId="77777777">
            <w:pPr>
              <w:jc w:val="center"/>
              <w:rPr>
                <w:sz w:val="20"/>
              </w:rPr>
            </w:pPr>
            <w:r w:rsidRPr="00E352DE">
              <w:rPr>
                <w:sz w:val="20"/>
              </w:rPr>
              <w:t>1,100</w:t>
            </w:r>
          </w:p>
        </w:tc>
        <w:tc>
          <w:tcPr>
            <w:tcW w:w="900" w:type="dxa"/>
          </w:tcPr>
          <w:p w:rsidR="00E352DE" w:rsidRPr="00E352DE" w:rsidP="00E352DE" w14:paraId="2CB88395" w14:textId="77777777">
            <w:pPr>
              <w:jc w:val="center"/>
              <w:rPr>
                <w:sz w:val="20"/>
              </w:rPr>
            </w:pPr>
            <w:r w:rsidRPr="00E352DE">
              <w:rPr>
                <w:sz w:val="20"/>
              </w:rPr>
              <w:t>$47.20</w:t>
            </w:r>
          </w:p>
        </w:tc>
        <w:tc>
          <w:tcPr>
            <w:tcW w:w="1555" w:type="dxa"/>
            <w:hideMark/>
          </w:tcPr>
          <w:p w:rsidR="00E352DE" w:rsidRPr="00E352DE" w:rsidP="006728DE" w14:paraId="3D9CADAA" w14:textId="77777777">
            <w:pPr>
              <w:jc w:val="center"/>
              <w:rPr>
                <w:sz w:val="20"/>
              </w:rPr>
            </w:pPr>
            <w:r w:rsidRPr="00E352DE">
              <w:rPr>
                <w:sz w:val="20"/>
              </w:rPr>
              <w:t>$51,920</w:t>
            </w:r>
          </w:p>
          <w:p w:rsidR="00E352DE" w:rsidRPr="00E352DE" w:rsidP="006728DE" w14:paraId="3EBF37FD" w14:textId="77777777">
            <w:pPr>
              <w:jc w:val="center"/>
              <w:rPr>
                <w:sz w:val="20"/>
              </w:rPr>
            </w:pPr>
          </w:p>
          <w:p w:rsidR="00E352DE" w:rsidRPr="00E352DE" w:rsidP="006728DE" w14:paraId="48D3A799" w14:textId="77777777">
            <w:pPr>
              <w:jc w:val="center"/>
              <w:rPr>
                <w:sz w:val="20"/>
              </w:rPr>
            </w:pPr>
          </w:p>
        </w:tc>
        <w:tc>
          <w:tcPr>
            <w:tcW w:w="2795" w:type="dxa"/>
          </w:tcPr>
          <w:p w:rsidR="00E352DE" w:rsidRPr="00A15729" w:rsidP="00E352DE" w14:paraId="653C6E01" w14:textId="50660FEE">
            <w:pPr>
              <w:rPr>
                <w:sz w:val="20"/>
              </w:rPr>
            </w:pPr>
            <w:r w:rsidRPr="00A15729">
              <w:rPr>
                <w:sz w:val="20"/>
              </w:rPr>
              <w:t xml:space="preserve">Each railroad shall establish and maintain a toll-free telephone service by which the railroad can directly and promptly receive telephone calls from the public reporting specific information about any of the conditions listed in </w:t>
            </w:r>
            <w:r w:rsidRPr="006267E4" w:rsidR="00EB15E5">
              <w:t>§ 234.303(c)</w:t>
            </w:r>
            <w:r w:rsidRPr="00A15729">
              <w:rPr>
                <w:sz w:val="20"/>
              </w:rPr>
              <w:t xml:space="preserve"> with respect to a highway-rail grade crossing and</w:t>
            </w:r>
            <w:r w:rsidR="008B6E9E">
              <w:rPr>
                <w:sz w:val="20"/>
              </w:rPr>
              <w:t xml:space="preserve"> § 234.303(d)</w:t>
            </w:r>
            <w:r w:rsidRPr="00A15729">
              <w:rPr>
                <w:sz w:val="20"/>
              </w:rPr>
              <w:t xml:space="preserve"> with respect to a pathway grade crossing through which the railroad dispatches a </w:t>
            </w:r>
            <w:r w:rsidRPr="007072AA">
              <w:rPr>
                <w:sz w:val="20"/>
              </w:rPr>
              <w:t xml:space="preserve">train, except as provided in </w:t>
            </w:r>
            <w:r w:rsidRPr="007072AA" w:rsidR="008B6E9E">
              <w:rPr>
                <w:sz w:val="20"/>
              </w:rPr>
              <w:t>§ 234.303(b) and (e)</w:t>
            </w:r>
            <w:r w:rsidRPr="007072AA">
              <w:rPr>
                <w:sz w:val="20"/>
              </w:rPr>
              <w:t xml:space="preserve">, and in </w:t>
            </w:r>
            <w:r w:rsidRPr="006267E4" w:rsidR="008B6E9E">
              <w:t xml:space="preserve">§ </w:t>
            </w:r>
            <w:r w:rsidRPr="006267E4" w:rsidR="008B6E9E">
              <w:t>234.306(a)</w:t>
            </w:r>
            <w:r w:rsidRPr="007072AA">
              <w:rPr>
                <w:sz w:val="20"/>
              </w:rPr>
              <w:t>. The</w:t>
            </w:r>
            <w:r w:rsidRPr="00A15729">
              <w:rPr>
                <w:sz w:val="20"/>
              </w:rPr>
              <w:t xml:space="preserve"> dispatching railroad shall either have a live person answer calls directly and </w:t>
            </w:r>
            <w:r w:rsidRPr="00A15729">
              <w:rPr>
                <w:sz w:val="20"/>
              </w:rPr>
              <w:t>promptly, or</w:t>
            </w:r>
            <w:r w:rsidRPr="00A15729">
              <w:rPr>
                <w:sz w:val="20"/>
              </w:rPr>
              <w:t xml:space="preserve"> use an automated answering system or a third-party telephone service for the purpose of receiving reports pursuant to </w:t>
            </w:r>
            <w:r w:rsidR="00594BEF">
              <w:rPr>
                <w:sz w:val="20"/>
              </w:rPr>
              <w:t>§ 234.303</w:t>
            </w:r>
            <w:r w:rsidRPr="00A15729">
              <w:rPr>
                <w:sz w:val="20"/>
              </w:rPr>
              <w:t>, except as provided in</w:t>
            </w:r>
            <w:r w:rsidR="00A952CB">
              <w:rPr>
                <w:sz w:val="20"/>
              </w:rPr>
              <w:t xml:space="preserve"> § 234.303(b)</w:t>
            </w:r>
            <w:r w:rsidRPr="00A15729">
              <w:rPr>
                <w:sz w:val="20"/>
              </w:rPr>
              <w:t>.</w:t>
            </w:r>
          </w:p>
          <w:p w:rsidR="00E352DE" w:rsidRPr="00A15729" w:rsidP="00E352DE" w14:paraId="5A551944" w14:textId="77777777">
            <w:pPr>
              <w:rPr>
                <w:sz w:val="20"/>
              </w:rPr>
            </w:pPr>
            <w:r w:rsidRPr="00A15729">
              <w:rPr>
                <w:sz w:val="20"/>
              </w:rPr>
              <w:t>Note:</w:t>
            </w:r>
          </w:p>
          <w:p w:rsidR="00E352DE" w:rsidRPr="00A15729" w:rsidP="00E352DE" w14:paraId="4040D478" w14:textId="60AF676B">
            <w:pPr>
              <w:rPr>
                <w:sz w:val="20"/>
              </w:rPr>
            </w:pPr>
            <w:r w:rsidRPr="00A15729">
              <w:rPr>
                <w:sz w:val="20"/>
              </w:rPr>
              <w:t>The burden for the railroads to keep a record of these telephonic reports is accounted for under §</w:t>
            </w:r>
            <w:r w:rsidR="00A952CB">
              <w:rPr>
                <w:sz w:val="20"/>
              </w:rPr>
              <w:t xml:space="preserve"> </w:t>
            </w:r>
            <w:r w:rsidRPr="00A15729">
              <w:rPr>
                <w:sz w:val="20"/>
              </w:rPr>
              <w:t xml:space="preserve">234.313 Recordkeeping.  The burden reflected for this requirement is for the </w:t>
            </w:r>
            <w:r w:rsidRPr="00151B45">
              <w:rPr>
                <w:sz w:val="20"/>
              </w:rPr>
              <w:t>public</w:t>
            </w:r>
            <w:r w:rsidR="001F3FE7">
              <w:rPr>
                <w:sz w:val="20"/>
              </w:rPr>
              <w:t>’</w:t>
            </w:r>
            <w:r w:rsidRPr="00151B45">
              <w:rPr>
                <w:sz w:val="20"/>
              </w:rPr>
              <w:t>s</w:t>
            </w:r>
            <w:r w:rsidRPr="00A15729">
              <w:rPr>
                <w:sz w:val="20"/>
              </w:rPr>
              <w:t xml:space="preserve"> time to make each call.  </w:t>
            </w:r>
          </w:p>
        </w:tc>
      </w:tr>
      <w:tr w14:paraId="6C7926B1" w14:textId="1223E4C0" w:rsidTr="48D7124D">
        <w:tblPrEx>
          <w:tblW w:w="12905" w:type="dxa"/>
          <w:tblInd w:w="715" w:type="dxa"/>
          <w:tblLayout w:type="fixed"/>
          <w:tblLook w:val="04A0"/>
        </w:tblPrEx>
        <w:trPr>
          <w:trHeight w:val="170"/>
        </w:trPr>
        <w:tc>
          <w:tcPr>
            <w:tcW w:w="12905" w:type="dxa"/>
            <w:gridSpan w:val="9"/>
          </w:tcPr>
          <w:p w:rsidR="00555E86" w:rsidRPr="00A15729" w:rsidP="00E352DE" w14:paraId="060B5579" w14:textId="27B9C4F3">
            <w:pPr>
              <w:rPr>
                <w:b/>
                <w:bCs/>
                <w:sz w:val="20"/>
              </w:rPr>
            </w:pPr>
            <w:r w:rsidRPr="00E352DE">
              <w:rPr>
                <w:b/>
                <w:bCs/>
                <w:sz w:val="20"/>
              </w:rPr>
              <w:t>234.305 Remedial actions in response to reports of unsafe conditions at highway-rail and pathway grade crossings.</w:t>
            </w:r>
          </w:p>
        </w:tc>
      </w:tr>
      <w:tr w14:paraId="4C89CAD0" w14:textId="7BDAAD83" w:rsidTr="48D7124D">
        <w:tblPrEx>
          <w:tblW w:w="12905" w:type="dxa"/>
          <w:tblInd w:w="715" w:type="dxa"/>
          <w:tblLayout w:type="fixed"/>
          <w:tblLook w:val="04A0"/>
        </w:tblPrEx>
        <w:trPr>
          <w:trHeight w:val="260"/>
        </w:trPr>
        <w:tc>
          <w:tcPr>
            <w:tcW w:w="12905" w:type="dxa"/>
            <w:gridSpan w:val="9"/>
          </w:tcPr>
          <w:p w:rsidR="00555E86" w:rsidRPr="00A15729" w:rsidP="00E352DE" w14:paraId="0F3F8164" w14:textId="5A8E7D00">
            <w:pPr>
              <w:rPr>
                <w:i/>
                <w:iCs/>
                <w:sz w:val="20"/>
              </w:rPr>
            </w:pPr>
            <w:r w:rsidRPr="00E352DE">
              <w:rPr>
                <w:i/>
                <w:iCs/>
                <w:sz w:val="20"/>
              </w:rPr>
              <w:t>(a) General rule on response to credible report of warning system malfunction at a highway-rail grade crossing.</w:t>
            </w:r>
          </w:p>
        </w:tc>
      </w:tr>
      <w:tr w14:paraId="1F3AB178" w14:textId="1253841E" w:rsidTr="48D7124D">
        <w:tblPrEx>
          <w:tblW w:w="12905" w:type="dxa"/>
          <w:tblInd w:w="715" w:type="dxa"/>
          <w:tblLayout w:type="fixed"/>
          <w:tblLook w:val="04A0"/>
        </w:tblPrEx>
        <w:trPr>
          <w:trHeight w:val="530"/>
        </w:trPr>
        <w:tc>
          <w:tcPr>
            <w:tcW w:w="2700" w:type="dxa"/>
            <w:hideMark/>
          </w:tcPr>
          <w:p w:rsidR="00555E86" w:rsidRPr="00E352DE" w:rsidP="00E352DE" w14:paraId="5D367915" w14:textId="77777777">
            <w:pPr>
              <w:spacing w:after="160"/>
              <w:rPr>
                <w:kern w:val="2"/>
                <w:sz w:val="20"/>
                <w14:ligatures w14:val="standardContextual"/>
              </w:rPr>
            </w:pPr>
            <w:r w:rsidRPr="00E352DE">
              <w:rPr>
                <w:kern w:val="2"/>
                <w:sz w:val="20"/>
                <w14:ligatures w14:val="standardContextual"/>
              </w:rPr>
              <w:t>—(</w:t>
            </w:r>
            <w:r w:rsidRPr="00E352DE">
              <w:rPr>
                <w:kern w:val="2"/>
                <w:sz w:val="20"/>
                <w14:ligatures w14:val="standardContextual"/>
              </w:rPr>
              <w:t>1) Dispatching responsibility and maintenance responsibility;  dispatching railroad’s prompt notification of malfunction to all trains authorized to operate through the highway-rail grade crossing</w:t>
            </w:r>
          </w:p>
        </w:tc>
        <w:tc>
          <w:tcPr>
            <w:tcW w:w="1170" w:type="dxa"/>
            <w:gridSpan w:val="2"/>
            <w:hideMark/>
          </w:tcPr>
          <w:p w:rsidR="00555E86" w:rsidRPr="00E352DE" w:rsidP="00E352DE" w14:paraId="0DD00D93" w14:textId="77777777">
            <w:pPr>
              <w:jc w:val="center"/>
              <w:rPr>
                <w:kern w:val="2"/>
                <w:sz w:val="20"/>
                <w14:ligatures w14:val="standardContextual"/>
              </w:rPr>
            </w:pPr>
            <w:r w:rsidRPr="00E352DE">
              <w:rPr>
                <w:kern w:val="2"/>
                <w:sz w:val="20"/>
                <w14:ligatures w14:val="standardContextual"/>
              </w:rPr>
              <w:t>546</w:t>
            </w:r>
          </w:p>
          <w:p w:rsidR="00555E86" w:rsidRPr="00E352DE" w:rsidP="00E352DE" w14:paraId="01A565F2" w14:textId="77777777">
            <w:pPr>
              <w:jc w:val="center"/>
              <w:rPr>
                <w:kern w:val="2"/>
                <w:sz w:val="20"/>
                <w14:ligatures w14:val="standardContextual"/>
              </w:rPr>
            </w:pPr>
            <w:r w:rsidRPr="00E352DE">
              <w:rPr>
                <w:kern w:val="2"/>
                <w:sz w:val="20"/>
                <w14:ligatures w14:val="standardContextual"/>
              </w:rPr>
              <w:t>railroads</w:t>
            </w:r>
          </w:p>
        </w:tc>
        <w:tc>
          <w:tcPr>
            <w:tcW w:w="1260" w:type="dxa"/>
            <w:hideMark/>
          </w:tcPr>
          <w:p w:rsidR="00555E86" w:rsidRPr="00E352DE" w:rsidP="00E352DE" w14:paraId="4144A877" w14:textId="77777777">
            <w:pPr>
              <w:jc w:val="center"/>
              <w:rPr>
                <w:kern w:val="2"/>
                <w:sz w:val="20"/>
                <w14:ligatures w14:val="standardContextual"/>
              </w:rPr>
            </w:pPr>
            <w:r w:rsidRPr="00E352DE">
              <w:rPr>
                <w:kern w:val="2"/>
                <w:sz w:val="20"/>
                <w14:ligatures w14:val="standardContextual"/>
              </w:rPr>
              <w:t>1,000</w:t>
            </w:r>
          </w:p>
          <w:p w:rsidR="00555E86" w:rsidRPr="00E352DE" w:rsidP="00E352DE" w14:paraId="01FFB5E0" w14:textId="77777777">
            <w:pPr>
              <w:spacing w:after="160"/>
              <w:jc w:val="center"/>
              <w:rPr>
                <w:kern w:val="2"/>
                <w:sz w:val="20"/>
                <w14:ligatures w14:val="standardContextual"/>
              </w:rPr>
            </w:pPr>
            <w:r w:rsidRPr="00E352DE">
              <w:rPr>
                <w:kern w:val="2"/>
                <w:sz w:val="20"/>
                <w14:ligatures w14:val="standardContextual"/>
              </w:rPr>
              <w:t>contacts</w:t>
            </w:r>
          </w:p>
        </w:tc>
        <w:tc>
          <w:tcPr>
            <w:tcW w:w="1260" w:type="dxa"/>
            <w:hideMark/>
          </w:tcPr>
          <w:p w:rsidR="00555E86" w:rsidRPr="00E352DE" w:rsidP="00E352DE" w14:paraId="49F10CBE" w14:textId="77777777">
            <w:pPr>
              <w:jc w:val="center"/>
              <w:rPr>
                <w:kern w:val="2"/>
                <w:sz w:val="20"/>
                <w14:ligatures w14:val="standardContextual"/>
              </w:rPr>
            </w:pPr>
            <w:r w:rsidRPr="00E352DE">
              <w:rPr>
                <w:kern w:val="2"/>
                <w:sz w:val="20"/>
                <w14:ligatures w14:val="standardContextual"/>
              </w:rPr>
              <w:t>1</w:t>
            </w:r>
          </w:p>
          <w:p w:rsidR="00555E86" w:rsidRPr="00E352DE" w:rsidP="00E352DE" w14:paraId="3F82C1F9" w14:textId="77777777">
            <w:pPr>
              <w:spacing w:after="160"/>
              <w:jc w:val="center"/>
              <w:rPr>
                <w:kern w:val="2"/>
                <w:sz w:val="20"/>
                <w14:ligatures w14:val="standardContextual"/>
              </w:rPr>
            </w:pPr>
            <w:r w:rsidRPr="00E352DE">
              <w:rPr>
                <w:kern w:val="2"/>
                <w:sz w:val="20"/>
                <w14:ligatures w14:val="standardContextual"/>
              </w:rPr>
              <w:t xml:space="preserve"> minute</w:t>
            </w:r>
          </w:p>
        </w:tc>
        <w:tc>
          <w:tcPr>
            <w:tcW w:w="1260" w:type="dxa"/>
            <w:hideMark/>
          </w:tcPr>
          <w:p w:rsidR="00555E86" w:rsidRPr="00E352DE" w:rsidP="00E352DE" w14:paraId="16583BFC" w14:textId="77777777">
            <w:pPr>
              <w:spacing w:after="160"/>
              <w:jc w:val="center"/>
              <w:rPr>
                <w:kern w:val="2"/>
                <w:sz w:val="20"/>
                <w14:ligatures w14:val="standardContextual"/>
              </w:rPr>
            </w:pPr>
            <w:r w:rsidRPr="00E352DE">
              <w:rPr>
                <w:kern w:val="2"/>
                <w:sz w:val="20"/>
                <w14:ligatures w14:val="standardContextual"/>
              </w:rPr>
              <w:t>16.67</w:t>
            </w:r>
          </w:p>
        </w:tc>
        <w:tc>
          <w:tcPr>
            <w:tcW w:w="900" w:type="dxa"/>
          </w:tcPr>
          <w:p w:rsidR="00555E86" w:rsidRPr="00E352DE" w:rsidP="00E352DE" w14:paraId="5201F3CF" w14:textId="77777777">
            <w:pPr>
              <w:spacing w:after="160"/>
              <w:jc w:val="center"/>
              <w:rPr>
                <w:kern w:val="2"/>
                <w:sz w:val="20"/>
                <w14:ligatures w14:val="standardContextual"/>
              </w:rPr>
            </w:pPr>
            <w:r w:rsidRPr="00E352DE">
              <w:rPr>
                <w:kern w:val="2"/>
                <w:sz w:val="20"/>
                <w14:ligatures w14:val="standardContextual"/>
              </w:rPr>
              <w:t>$89.13</w:t>
            </w:r>
          </w:p>
        </w:tc>
        <w:tc>
          <w:tcPr>
            <w:tcW w:w="1555" w:type="dxa"/>
            <w:tcBorders>
              <w:top w:val="single" w:sz="4" w:space="0" w:color="auto"/>
              <w:left w:val="single" w:sz="4" w:space="0" w:color="auto"/>
              <w:bottom w:val="single" w:sz="4" w:space="0" w:color="auto"/>
              <w:right w:val="single" w:sz="4" w:space="0" w:color="auto"/>
            </w:tcBorders>
            <w:hideMark/>
          </w:tcPr>
          <w:p w:rsidR="00555E86" w:rsidRPr="00E352DE" w:rsidP="006728DE" w14:paraId="2FF32E0F" w14:textId="77777777">
            <w:pPr>
              <w:spacing w:after="160"/>
              <w:jc w:val="center"/>
              <w:rPr>
                <w:rFonts w:eastAsiaTheme="minorHAnsi"/>
                <w:kern w:val="2"/>
                <w:sz w:val="20"/>
                <w14:ligatures w14:val="standardContextual"/>
              </w:rPr>
            </w:pPr>
            <w:r w:rsidRPr="00E352DE">
              <w:rPr>
                <w:rFonts w:eastAsiaTheme="minorHAnsi"/>
                <w:kern w:val="2"/>
                <w:sz w:val="20"/>
                <w14:ligatures w14:val="standardContextual"/>
              </w:rPr>
              <w:t>$1,485.80</w:t>
            </w:r>
          </w:p>
        </w:tc>
        <w:tc>
          <w:tcPr>
            <w:tcW w:w="2795" w:type="dxa"/>
            <w:vMerge w:val="restart"/>
            <w:tcBorders>
              <w:top w:val="single" w:sz="4" w:space="0" w:color="auto"/>
              <w:left w:val="single" w:sz="4" w:space="0" w:color="auto"/>
              <w:right w:val="single" w:sz="4" w:space="0" w:color="auto"/>
            </w:tcBorders>
          </w:tcPr>
          <w:p w:rsidR="00555E86" w:rsidRPr="00A15729" w:rsidP="006267E4" w14:paraId="29001B83" w14:textId="5ACCC7E6">
            <w:pPr>
              <w:spacing w:after="160"/>
              <w:rPr>
                <w:rFonts w:eastAsiaTheme="minorHAnsi"/>
                <w:kern w:val="2"/>
                <w:sz w:val="20"/>
                <w14:ligatures w14:val="standardContextual"/>
              </w:rPr>
            </w:pPr>
            <w:r w:rsidRPr="00555E86">
              <w:rPr>
                <w:rFonts w:eastAsiaTheme="minorHAnsi"/>
                <w:kern w:val="2"/>
                <w:sz w:val="20"/>
                <w14:ligatures w14:val="standardContextual"/>
              </w:rPr>
              <w:t xml:space="preserve">If a railroad receives a credible report of a warning system malfunction at a highway-rail grade crossing </w:t>
            </w:r>
            <w:r w:rsidRPr="00043F1D">
              <w:rPr>
                <w:rFonts w:eastAsiaTheme="minorHAnsi"/>
                <w:kern w:val="2"/>
                <w:sz w:val="20"/>
                <w14:ligatures w14:val="standardContextual"/>
              </w:rPr>
              <w:t xml:space="preserve">pursuant to </w:t>
            </w:r>
            <w:r w:rsidRPr="006267E4" w:rsidR="00F10E3F">
              <w:rPr>
                <w:rFonts w:eastAsiaTheme="minorHAnsi"/>
              </w:rPr>
              <w:t>§ 234.303(c)(1)</w:t>
            </w:r>
            <w:r w:rsidRPr="00555E86">
              <w:rPr>
                <w:rFonts w:eastAsiaTheme="minorHAnsi"/>
                <w:kern w:val="2"/>
                <w:sz w:val="20"/>
                <w14:ligatures w14:val="standardContextual"/>
              </w:rPr>
              <w:t xml:space="preserve"> and the railroad has maintenance responsibility for the warning system to which the report pertains, then it shall take the appropriate action required by </w:t>
            </w:r>
            <w:r w:rsidR="00F10E3F">
              <w:rPr>
                <w:rFonts w:eastAsiaTheme="minorHAnsi"/>
                <w:kern w:val="2"/>
                <w:sz w:val="20"/>
                <w14:ligatures w14:val="standardContextual"/>
              </w:rPr>
              <w:t>part 243, subpart C</w:t>
            </w:r>
            <w:r w:rsidRPr="00555E86">
              <w:rPr>
                <w:rFonts w:eastAsiaTheme="minorHAnsi"/>
                <w:kern w:val="2"/>
                <w:sz w:val="20"/>
                <w14:ligatures w14:val="standardContextual"/>
              </w:rPr>
              <w:t>.</w:t>
            </w:r>
          </w:p>
        </w:tc>
      </w:tr>
      <w:tr w14:paraId="0A44BCD1" w14:textId="042C354E" w:rsidTr="48D7124D">
        <w:tblPrEx>
          <w:tblW w:w="12905" w:type="dxa"/>
          <w:tblInd w:w="715" w:type="dxa"/>
          <w:tblLayout w:type="fixed"/>
          <w:tblLook w:val="04A0"/>
        </w:tblPrEx>
        <w:trPr>
          <w:trHeight w:val="548"/>
        </w:trPr>
        <w:tc>
          <w:tcPr>
            <w:tcW w:w="2700" w:type="dxa"/>
          </w:tcPr>
          <w:p w:rsidR="00555E86" w:rsidRPr="00E352DE" w:rsidP="00E352DE" w14:paraId="29B70F07" w14:textId="7D1DB8DD">
            <w:pPr>
              <w:spacing w:after="160"/>
              <w:rPr>
                <w:kern w:val="2"/>
                <w:sz w:val="20"/>
                <w14:ligatures w14:val="standardContextual"/>
              </w:rPr>
            </w:pPr>
            <w:r w:rsidRPr="00E352DE">
              <w:rPr>
                <w:kern w:val="2"/>
                <w:sz w:val="20"/>
                <w14:ligatures w14:val="standardContextual"/>
              </w:rPr>
              <w:t xml:space="preserve">—Contact law enforcement as required by </w:t>
            </w:r>
            <w:r w:rsidR="00634344">
              <w:rPr>
                <w:kern w:val="2"/>
                <w:sz w:val="20"/>
                <w14:ligatures w14:val="standardContextual"/>
              </w:rPr>
              <w:t xml:space="preserve">part 243, </w:t>
            </w:r>
            <w:r w:rsidRPr="00E352DE">
              <w:rPr>
                <w:kern w:val="2"/>
                <w:sz w:val="20"/>
                <w14:ligatures w14:val="standardContextual"/>
              </w:rPr>
              <w:t xml:space="preserve">subpart C </w:t>
            </w:r>
          </w:p>
        </w:tc>
        <w:tc>
          <w:tcPr>
            <w:tcW w:w="1170" w:type="dxa"/>
            <w:gridSpan w:val="2"/>
          </w:tcPr>
          <w:p w:rsidR="00555E86" w:rsidRPr="00E352DE" w:rsidP="00E352DE" w14:paraId="6EC84F7D" w14:textId="77777777">
            <w:pPr>
              <w:jc w:val="center"/>
              <w:rPr>
                <w:kern w:val="2"/>
                <w:sz w:val="20"/>
                <w14:ligatures w14:val="standardContextual"/>
              </w:rPr>
            </w:pPr>
            <w:r w:rsidRPr="00E352DE">
              <w:rPr>
                <w:kern w:val="2"/>
                <w:sz w:val="20"/>
                <w14:ligatures w14:val="standardContextual"/>
              </w:rPr>
              <w:t>546 Railroads</w:t>
            </w:r>
          </w:p>
        </w:tc>
        <w:tc>
          <w:tcPr>
            <w:tcW w:w="1260" w:type="dxa"/>
          </w:tcPr>
          <w:p w:rsidR="00555E86" w:rsidRPr="00E352DE" w:rsidP="00E352DE" w14:paraId="159E6759" w14:textId="77777777">
            <w:pPr>
              <w:jc w:val="center"/>
              <w:rPr>
                <w:kern w:val="2"/>
                <w:sz w:val="20"/>
                <w14:ligatures w14:val="standardContextual"/>
              </w:rPr>
            </w:pPr>
            <w:r w:rsidRPr="00E352DE">
              <w:rPr>
                <w:kern w:val="2"/>
                <w:sz w:val="20"/>
                <w14:ligatures w14:val="standardContextual"/>
              </w:rPr>
              <w:t>1,000 contacts</w:t>
            </w:r>
          </w:p>
        </w:tc>
        <w:tc>
          <w:tcPr>
            <w:tcW w:w="1260" w:type="dxa"/>
          </w:tcPr>
          <w:p w:rsidR="00555E86" w:rsidRPr="00E352DE" w:rsidP="00E352DE" w14:paraId="78EF7B66" w14:textId="77777777">
            <w:pPr>
              <w:jc w:val="center"/>
              <w:rPr>
                <w:kern w:val="2"/>
                <w:sz w:val="20"/>
                <w14:ligatures w14:val="standardContextual"/>
              </w:rPr>
            </w:pPr>
            <w:r w:rsidRPr="00E352DE">
              <w:rPr>
                <w:kern w:val="2"/>
                <w:sz w:val="20"/>
                <w14:ligatures w14:val="standardContextual"/>
              </w:rPr>
              <w:t xml:space="preserve">1 </w:t>
            </w:r>
          </w:p>
          <w:p w:rsidR="00555E86" w:rsidRPr="00E352DE" w:rsidP="00E352DE" w14:paraId="165DEF7E" w14:textId="77777777">
            <w:pPr>
              <w:spacing w:after="160"/>
              <w:jc w:val="center"/>
              <w:rPr>
                <w:kern w:val="2"/>
                <w:sz w:val="20"/>
                <w14:ligatures w14:val="standardContextual"/>
              </w:rPr>
            </w:pPr>
            <w:r w:rsidRPr="00E352DE">
              <w:rPr>
                <w:kern w:val="2"/>
                <w:sz w:val="20"/>
                <w14:ligatures w14:val="standardContextual"/>
              </w:rPr>
              <w:t>minute</w:t>
            </w:r>
          </w:p>
        </w:tc>
        <w:tc>
          <w:tcPr>
            <w:tcW w:w="1260" w:type="dxa"/>
          </w:tcPr>
          <w:p w:rsidR="00555E86" w:rsidRPr="00E352DE" w:rsidP="00E352DE" w14:paraId="2CB97CEE" w14:textId="77777777">
            <w:pPr>
              <w:spacing w:after="160"/>
              <w:jc w:val="center"/>
              <w:rPr>
                <w:kern w:val="2"/>
                <w:sz w:val="20"/>
                <w14:ligatures w14:val="standardContextual"/>
              </w:rPr>
            </w:pPr>
            <w:r w:rsidRPr="00E352DE">
              <w:rPr>
                <w:kern w:val="2"/>
                <w:sz w:val="20"/>
                <w14:ligatures w14:val="standardContextual"/>
              </w:rPr>
              <w:t>16.67</w:t>
            </w:r>
          </w:p>
        </w:tc>
        <w:tc>
          <w:tcPr>
            <w:tcW w:w="900" w:type="dxa"/>
          </w:tcPr>
          <w:p w:rsidR="00555E86" w:rsidRPr="00E352DE" w:rsidP="00E352DE" w14:paraId="62FA8D3A" w14:textId="77777777">
            <w:pPr>
              <w:spacing w:after="160"/>
              <w:jc w:val="center"/>
              <w:rPr>
                <w:kern w:val="2"/>
                <w:sz w:val="20"/>
                <w14:ligatures w14:val="standardContextual"/>
              </w:rPr>
            </w:pPr>
            <w:r w:rsidRPr="00E352DE">
              <w:rPr>
                <w:kern w:val="2"/>
                <w:sz w:val="20"/>
                <w14:ligatures w14:val="standardContextual"/>
              </w:rPr>
              <w:t>$89.13</w:t>
            </w:r>
          </w:p>
        </w:tc>
        <w:tc>
          <w:tcPr>
            <w:tcW w:w="1555" w:type="dxa"/>
            <w:tcBorders>
              <w:top w:val="single" w:sz="4" w:space="0" w:color="auto"/>
              <w:left w:val="single" w:sz="4" w:space="0" w:color="auto"/>
              <w:bottom w:val="single" w:sz="4" w:space="0" w:color="auto"/>
              <w:right w:val="single" w:sz="4" w:space="0" w:color="auto"/>
            </w:tcBorders>
          </w:tcPr>
          <w:p w:rsidR="00555E86" w:rsidRPr="00E352DE" w:rsidP="006728DE" w14:paraId="4108D0F2" w14:textId="77777777">
            <w:pPr>
              <w:spacing w:after="160"/>
              <w:jc w:val="center"/>
              <w:rPr>
                <w:rFonts w:eastAsiaTheme="minorHAnsi"/>
                <w:kern w:val="2"/>
                <w:sz w:val="20"/>
                <w14:ligatures w14:val="standardContextual"/>
              </w:rPr>
            </w:pPr>
            <w:r w:rsidRPr="00E352DE">
              <w:rPr>
                <w:rFonts w:eastAsiaTheme="minorHAnsi"/>
                <w:kern w:val="2"/>
                <w:sz w:val="20"/>
                <w14:ligatures w14:val="standardContextual"/>
              </w:rPr>
              <w:t>$1485.80</w:t>
            </w:r>
          </w:p>
        </w:tc>
        <w:tc>
          <w:tcPr>
            <w:tcW w:w="2795" w:type="dxa"/>
            <w:vMerge/>
          </w:tcPr>
          <w:p w:rsidR="00555E86" w:rsidRPr="00A15729" w:rsidP="00E352DE" w14:paraId="2F05941B" w14:textId="77777777">
            <w:pPr>
              <w:spacing w:after="160"/>
              <w:jc w:val="right"/>
              <w:rPr>
                <w:rFonts w:eastAsiaTheme="minorHAnsi"/>
                <w:kern w:val="2"/>
                <w:sz w:val="20"/>
                <w14:ligatures w14:val="standardContextual"/>
              </w:rPr>
            </w:pPr>
          </w:p>
        </w:tc>
      </w:tr>
      <w:tr w14:paraId="505A4B86" w14:textId="040F8E14" w:rsidTr="48D7124D">
        <w:tblPrEx>
          <w:tblW w:w="12905" w:type="dxa"/>
          <w:tblInd w:w="715" w:type="dxa"/>
          <w:tblLayout w:type="fixed"/>
          <w:tblLook w:val="04A0"/>
        </w:tblPrEx>
        <w:trPr>
          <w:trHeight w:val="530"/>
        </w:trPr>
        <w:tc>
          <w:tcPr>
            <w:tcW w:w="2700" w:type="dxa"/>
            <w:hideMark/>
          </w:tcPr>
          <w:p w:rsidR="00011098" w:rsidRPr="00E352DE" w:rsidP="00E352DE" w14:paraId="0A0C5CCB" w14:textId="77777777">
            <w:pPr>
              <w:rPr>
                <w:sz w:val="20"/>
              </w:rPr>
            </w:pPr>
            <w:r w:rsidRPr="00E352DE">
              <w:rPr>
                <w:sz w:val="20"/>
              </w:rPr>
              <w:t>—(</w:t>
            </w:r>
            <w:r w:rsidRPr="00E352DE">
              <w:rPr>
                <w:sz w:val="20"/>
              </w:rPr>
              <w:t xml:space="preserve">2) Dispatching responsibility but not maintenance responsibility; dispatching railroad’s prompt </w:t>
            </w:r>
            <w:r w:rsidRPr="00E352DE">
              <w:rPr>
                <w:sz w:val="20"/>
              </w:rPr>
              <w:t xml:space="preserve">notification of malfunction to all trains authorized to operate through the highway-rail grade crossing </w:t>
            </w:r>
          </w:p>
        </w:tc>
        <w:tc>
          <w:tcPr>
            <w:tcW w:w="1170" w:type="dxa"/>
            <w:gridSpan w:val="2"/>
            <w:hideMark/>
          </w:tcPr>
          <w:p w:rsidR="00011098" w:rsidRPr="00E352DE" w:rsidP="00E352DE" w14:paraId="17509A6F" w14:textId="77777777">
            <w:pPr>
              <w:jc w:val="center"/>
              <w:rPr>
                <w:sz w:val="20"/>
              </w:rPr>
            </w:pPr>
            <w:r w:rsidRPr="00E352DE">
              <w:rPr>
                <w:kern w:val="2"/>
                <w:sz w:val="20"/>
                <w14:ligatures w14:val="standardContextual"/>
              </w:rPr>
              <w:t>61</w:t>
            </w:r>
          </w:p>
          <w:p w:rsidR="00011098" w:rsidRPr="00E352DE" w:rsidP="00E352DE" w14:paraId="0A416121" w14:textId="77777777">
            <w:pPr>
              <w:jc w:val="center"/>
              <w:rPr>
                <w:sz w:val="20"/>
              </w:rPr>
            </w:pPr>
            <w:r w:rsidRPr="00E352DE">
              <w:rPr>
                <w:sz w:val="20"/>
              </w:rPr>
              <w:t xml:space="preserve"> railroads</w:t>
            </w:r>
          </w:p>
        </w:tc>
        <w:tc>
          <w:tcPr>
            <w:tcW w:w="1260" w:type="dxa"/>
            <w:hideMark/>
          </w:tcPr>
          <w:p w:rsidR="00011098" w:rsidRPr="00E352DE" w:rsidP="00E352DE" w14:paraId="0937E970" w14:textId="77777777">
            <w:pPr>
              <w:jc w:val="center"/>
              <w:rPr>
                <w:kern w:val="2"/>
                <w:sz w:val="20"/>
                <w14:ligatures w14:val="standardContextual"/>
              </w:rPr>
            </w:pPr>
            <w:r w:rsidRPr="00E352DE">
              <w:rPr>
                <w:kern w:val="2"/>
                <w:sz w:val="20"/>
                <w14:ligatures w14:val="standardContextual"/>
              </w:rPr>
              <w:t>100</w:t>
            </w:r>
          </w:p>
          <w:p w:rsidR="00011098" w:rsidRPr="00E352DE" w:rsidP="00E352DE" w14:paraId="410314E0" w14:textId="77777777">
            <w:pPr>
              <w:jc w:val="center"/>
              <w:rPr>
                <w:sz w:val="20"/>
              </w:rPr>
            </w:pPr>
            <w:r w:rsidRPr="00E352DE">
              <w:rPr>
                <w:sz w:val="20"/>
              </w:rPr>
              <w:t xml:space="preserve">contacts </w:t>
            </w:r>
          </w:p>
          <w:p w:rsidR="00011098" w:rsidRPr="00E352DE" w:rsidP="00E352DE" w14:paraId="2E44AF24" w14:textId="77777777">
            <w:pPr>
              <w:jc w:val="center"/>
              <w:rPr>
                <w:sz w:val="20"/>
              </w:rPr>
            </w:pPr>
          </w:p>
        </w:tc>
        <w:tc>
          <w:tcPr>
            <w:tcW w:w="1260" w:type="dxa"/>
            <w:hideMark/>
          </w:tcPr>
          <w:p w:rsidR="00011098" w:rsidRPr="00E352DE" w:rsidP="00E352DE" w14:paraId="1BFFC2C9" w14:textId="77777777">
            <w:pPr>
              <w:jc w:val="center"/>
              <w:rPr>
                <w:sz w:val="20"/>
              </w:rPr>
            </w:pPr>
            <w:r w:rsidRPr="00E352DE">
              <w:rPr>
                <w:sz w:val="20"/>
              </w:rPr>
              <w:t xml:space="preserve">1 </w:t>
            </w:r>
          </w:p>
          <w:p w:rsidR="00011098" w:rsidRPr="00E352DE" w:rsidP="00E352DE" w14:paraId="3DE0502B" w14:textId="77777777">
            <w:pPr>
              <w:jc w:val="center"/>
              <w:rPr>
                <w:sz w:val="20"/>
              </w:rPr>
            </w:pPr>
            <w:r w:rsidRPr="00E352DE">
              <w:rPr>
                <w:sz w:val="20"/>
              </w:rPr>
              <w:t>minute</w:t>
            </w:r>
          </w:p>
        </w:tc>
        <w:tc>
          <w:tcPr>
            <w:tcW w:w="1260" w:type="dxa"/>
            <w:hideMark/>
          </w:tcPr>
          <w:p w:rsidR="00011098" w:rsidRPr="00E352DE" w:rsidP="00E352DE" w14:paraId="61704F78" w14:textId="77777777">
            <w:pPr>
              <w:jc w:val="center"/>
              <w:rPr>
                <w:sz w:val="20"/>
              </w:rPr>
            </w:pPr>
            <w:r w:rsidRPr="00E352DE">
              <w:rPr>
                <w:sz w:val="20"/>
              </w:rPr>
              <w:t>1.67</w:t>
            </w:r>
          </w:p>
          <w:p w:rsidR="00011098" w:rsidRPr="00E352DE" w:rsidP="00E352DE" w14:paraId="2CA5A43C" w14:textId="77777777">
            <w:pPr>
              <w:jc w:val="center"/>
              <w:rPr>
                <w:sz w:val="20"/>
              </w:rPr>
            </w:pPr>
          </w:p>
          <w:p w:rsidR="00011098" w:rsidRPr="00E352DE" w:rsidP="00E352DE" w14:paraId="699A4C04" w14:textId="77777777">
            <w:pPr>
              <w:jc w:val="center"/>
              <w:rPr>
                <w:sz w:val="20"/>
              </w:rPr>
            </w:pPr>
          </w:p>
        </w:tc>
        <w:tc>
          <w:tcPr>
            <w:tcW w:w="900" w:type="dxa"/>
          </w:tcPr>
          <w:p w:rsidR="00011098" w:rsidRPr="00E352DE" w:rsidP="00E352DE" w14:paraId="5F631476" w14:textId="77777777">
            <w:pPr>
              <w:jc w:val="center"/>
              <w:rPr>
                <w:sz w:val="20"/>
              </w:rPr>
            </w:pPr>
            <w:r w:rsidRPr="00E352DE">
              <w:rPr>
                <w:sz w:val="20"/>
              </w:rPr>
              <w:t>$80.38</w:t>
            </w:r>
          </w:p>
          <w:p w:rsidR="00011098" w:rsidRPr="00E352DE" w:rsidP="00E352DE" w14:paraId="7714D8FE" w14:textId="77777777">
            <w:pPr>
              <w:jc w:val="center"/>
              <w:rPr>
                <w:sz w:val="20"/>
              </w:rPr>
            </w:pPr>
          </w:p>
          <w:p w:rsidR="00011098" w:rsidRPr="00E352DE" w:rsidP="00E352DE" w14:paraId="75D57837" w14:textId="77777777">
            <w:pPr>
              <w:jc w:val="center"/>
              <w:rPr>
                <w:sz w:val="20"/>
              </w:rPr>
            </w:pPr>
          </w:p>
          <w:p w:rsidR="00011098" w:rsidRPr="00E352DE" w:rsidP="00E352DE" w14:paraId="1971BE35" w14:textId="77777777">
            <w:pPr>
              <w:jc w:val="center"/>
              <w:rPr>
                <w:sz w:val="20"/>
              </w:rPr>
            </w:pPr>
          </w:p>
        </w:tc>
        <w:tc>
          <w:tcPr>
            <w:tcW w:w="1555" w:type="dxa"/>
            <w:tcBorders>
              <w:top w:val="single" w:sz="4" w:space="0" w:color="auto"/>
              <w:left w:val="single" w:sz="4" w:space="0" w:color="auto"/>
              <w:bottom w:val="single" w:sz="4" w:space="0" w:color="auto"/>
              <w:right w:val="single" w:sz="4" w:space="0" w:color="auto"/>
            </w:tcBorders>
            <w:hideMark/>
          </w:tcPr>
          <w:p w:rsidR="00011098" w:rsidRPr="00E352DE" w:rsidP="006728DE" w14:paraId="3B9AC435" w14:textId="77777777">
            <w:pPr>
              <w:jc w:val="center"/>
              <w:rPr>
                <w:rFonts w:eastAsiaTheme="minorHAnsi"/>
                <w:kern w:val="2"/>
                <w:sz w:val="20"/>
                <w14:ligatures w14:val="standardContextual"/>
              </w:rPr>
            </w:pPr>
            <w:r w:rsidRPr="00E352DE">
              <w:rPr>
                <w:rFonts w:eastAsiaTheme="minorHAnsi"/>
                <w:kern w:val="2"/>
                <w:sz w:val="20"/>
                <w14:ligatures w14:val="standardContextual"/>
              </w:rPr>
              <w:t>$133.97</w:t>
            </w:r>
          </w:p>
          <w:p w:rsidR="00011098" w:rsidRPr="00E352DE" w:rsidP="006728DE" w14:paraId="3B65EDA3" w14:textId="77777777">
            <w:pPr>
              <w:jc w:val="center"/>
              <w:rPr>
                <w:sz w:val="20"/>
              </w:rPr>
            </w:pPr>
          </w:p>
        </w:tc>
        <w:tc>
          <w:tcPr>
            <w:tcW w:w="2795" w:type="dxa"/>
            <w:vMerge w:val="restart"/>
            <w:tcBorders>
              <w:top w:val="single" w:sz="4" w:space="0" w:color="auto"/>
              <w:left w:val="single" w:sz="4" w:space="0" w:color="auto"/>
              <w:right w:val="single" w:sz="4" w:space="0" w:color="auto"/>
            </w:tcBorders>
          </w:tcPr>
          <w:p w:rsidR="00011098" w:rsidRPr="00A15729" w:rsidP="006267E4" w14:paraId="63CA4691" w14:textId="19DD0407">
            <w:pPr>
              <w:spacing w:line="256" w:lineRule="auto"/>
              <w:rPr>
                <w:rFonts w:eastAsiaTheme="minorHAnsi"/>
                <w:kern w:val="2"/>
                <w:sz w:val="20"/>
                <w14:ligatures w14:val="standardContextual"/>
              </w:rPr>
            </w:pPr>
            <w:r w:rsidRPr="00A15729">
              <w:rPr>
                <w:sz w:val="20"/>
              </w:rPr>
              <w:t xml:space="preserve">If a railroad receives a credible report of a warning system malfunction at a highway-rail </w:t>
            </w:r>
            <w:r w:rsidRPr="00A15729">
              <w:rPr>
                <w:sz w:val="20"/>
              </w:rPr>
              <w:t xml:space="preserve">grade crossing pursuant to </w:t>
            </w:r>
            <w:r w:rsidRPr="006267E4" w:rsidR="00F10E3F">
              <w:t>§ 234.303(c)(1)</w:t>
            </w:r>
            <w:r w:rsidRPr="001309FE">
              <w:rPr>
                <w:sz w:val="20"/>
              </w:rPr>
              <w:t xml:space="preserve"> and</w:t>
            </w:r>
            <w:r w:rsidRPr="00A15729">
              <w:rPr>
                <w:sz w:val="20"/>
              </w:rPr>
              <w:t xml:space="preserve"> the railroad has dispatching responsibility for the crossing, but does not have maintenance responsibility for the warning system to which the report pertains, it shall promptly contact all trains that are authorized to operate through the highway-rail grade crossing in an effort to notify the train crews of the reported malfunction prior to each train's arrival at the crossing.</w:t>
            </w:r>
            <w:r w:rsidR="001309FE">
              <w:rPr>
                <w:sz w:val="20"/>
              </w:rPr>
              <w:t xml:space="preserve">  </w:t>
            </w:r>
            <w:r w:rsidRPr="00A15729">
              <w:rPr>
                <w:sz w:val="20"/>
              </w:rPr>
              <w:t xml:space="preserve">After contacting the appropriate trains, the railroad shall </w:t>
            </w:r>
            <w:r w:rsidRPr="00A15729">
              <w:rPr>
                <w:sz w:val="20"/>
                <w:u w:val="single"/>
              </w:rPr>
              <w:t>then promptly contact the maintaining railroad</w:t>
            </w:r>
            <w:r w:rsidRPr="00A15729">
              <w:rPr>
                <w:sz w:val="20"/>
              </w:rPr>
              <w:t xml:space="preserve"> and inform it of the reported malfunction. The maintaining railroad shall then take the appropriate action required by</w:t>
            </w:r>
            <w:r w:rsidR="008C5935">
              <w:rPr>
                <w:sz w:val="20"/>
              </w:rPr>
              <w:t xml:space="preserve"> part 243, subpart C</w:t>
            </w:r>
            <w:r w:rsidRPr="00A15729">
              <w:rPr>
                <w:sz w:val="20"/>
              </w:rPr>
              <w:t>.</w:t>
            </w:r>
          </w:p>
        </w:tc>
      </w:tr>
      <w:tr w14:paraId="1DD6A314" w14:textId="62021672" w:rsidTr="48D7124D">
        <w:tblPrEx>
          <w:tblW w:w="12905" w:type="dxa"/>
          <w:tblInd w:w="715" w:type="dxa"/>
          <w:tblLayout w:type="fixed"/>
          <w:tblLook w:val="04A0"/>
        </w:tblPrEx>
        <w:trPr>
          <w:trHeight w:val="1008"/>
        </w:trPr>
        <w:tc>
          <w:tcPr>
            <w:tcW w:w="2700" w:type="dxa"/>
          </w:tcPr>
          <w:p w:rsidR="00011098" w:rsidRPr="00E352DE" w:rsidP="00E352DE" w14:paraId="33102E32" w14:textId="77777777">
            <w:pPr>
              <w:rPr>
                <w:sz w:val="20"/>
              </w:rPr>
            </w:pPr>
            <w:r w:rsidRPr="00E352DE">
              <w:rPr>
                <w:sz w:val="20"/>
              </w:rPr>
              <w:t>—(</w:t>
            </w:r>
            <w:r w:rsidRPr="00E352DE">
              <w:rPr>
                <w:sz w:val="20"/>
              </w:rPr>
              <w:t xml:space="preserve">2) Dispatching railroad prompt report of malfunction to the railroad that has maintenance responsibility  </w:t>
            </w:r>
          </w:p>
        </w:tc>
        <w:tc>
          <w:tcPr>
            <w:tcW w:w="1170" w:type="dxa"/>
            <w:gridSpan w:val="2"/>
          </w:tcPr>
          <w:p w:rsidR="00011098" w:rsidRPr="00E352DE" w:rsidP="00E352DE" w14:paraId="0EC8F7D4" w14:textId="77777777">
            <w:pPr>
              <w:jc w:val="center"/>
              <w:rPr>
                <w:sz w:val="20"/>
              </w:rPr>
            </w:pPr>
            <w:r w:rsidRPr="00E352DE">
              <w:rPr>
                <w:kern w:val="2"/>
                <w:sz w:val="20"/>
                <w14:ligatures w14:val="standardContextual"/>
              </w:rPr>
              <w:t>61</w:t>
            </w:r>
          </w:p>
          <w:p w:rsidR="00011098" w:rsidRPr="00E352DE" w:rsidP="00E352DE" w14:paraId="4ED83451" w14:textId="77777777">
            <w:pPr>
              <w:jc w:val="center"/>
              <w:rPr>
                <w:sz w:val="20"/>
              </w:rPr>
            </w:pPr>
            <w:r w:rsidRPr="00E352DE">
              <w:rPr>
                <w:sz w:val="20"/>
              </w:rPr>
              <w:t>railroads</w:t>
            </w:r>
          </w:p>
        </w:tc>
        <w:tc>
          <w:tcPr>
            <w:tcW w:w="1260" w:type="dxa"/>
          </w:tcPr>
          <w:p w:rsidR="00011098" w:rsidRPr="00E352DE" w:rsidP="00E352DE" w14:paraId="575BD906" w14:textId="77777777">
            <w:pPr>
              <w:jc w:val="center"/>
              <w:rPr>
                <w:kern w:val="2"/>
                <w:sz w:val="20"/>
                <w14:ligatures w14:val="standardContextual"/>
              </w:rPr>
            </w:pPr>
            <w:r w:rsidRPr="00E352DE">
              <w:rPr>
                <w:kern w:val="2"/>
                <w:sz w:val="20"/>
                <w14:ligatures w14:val="standardContextual"/>
              </w:rPr>
              <w:t>100</w:t>
            </w:r>
          </w:p>
          <w:p w:rsidR="00011098" w:rsidRPr="00E352DE" w:rsidP="00E352DE" w14:paraId="79A18D99" w14:textId="77777777">
            <w:pPr>
              <w:jc w:val="center"/>
              <w:rPr>
                <w:sz w:val="20"/>
              </w:rPr>
            </w:pPr>
            <w:r w:rsidRPr="00E352DE">
              <w:rPr>
                <w:sz w:val="20"/>
              </w:rPr>
              <w:t>contacts</w:t>
            </w:r>
          </w:p>
          <w:p w:rsidR="00011098" w:rsidRPr="00E352DE" w:rsidP="00E352DE" w14:paraId="45C21F4B" w14:textId="77777777">
            <w:pPr>
              <w:jc w:val="center"/>
              <w:rPr>
                <w:sz w:val="20"/>
              </w:rPr>
            </w:pPr>
          </w:p>
        </w:tc>
        <w:tc>
          <w:tcPr>
            <w:tcW w:w="1260" w:type="dxa"/>
          </w:tcPr>
          <w:p w:rsidR="00011098" w:rsidRPr="00E352DE" w:rsidP="00E352DE" w14:paraId="43374BB3" w14:textId="77777777">
            <w:pPr>
              <w:jc w:val="center"/>
              <w:rPr>
                <w:sz w:val="20"/>
              </w:rPr>
            </w:pPr>
            <w:r w:rsidRPr="00E352DE">
              <w:rPr>
                <w:sz w:val="20"/>
              </w:rPr>
              <w:t>1</w:t>
            </w:r>
          </w:p>
          <w:p w:rsidR="00011098" w:rsidRPr="00E352DE" w:rsidP="00E352DE" w14:paraId="3B5FE87F" w14:textId="77777777">
            <w:pPr>
              <w:jc w:val="center"/>
              <w:rPr>
                <w:sz w:val="20"/>
              </w:rPr>
            </w:pPr>
            <w:r w:rsidRPr="00E352DE">
              <w:rPr>
                <w:sz w:val="20"/>
              </w:rPr>
              <w:t>minute</w:t>
            </w:r>
          </w:p>
        </w:tc>
        <w:tc>
          <w:tcPr>
            <w:tcW w:w="1260" w:type="dxa"/>
          </w:tcPr>
          <w:p w:rsidR="00011098" w:rsidRPr="00E352DE" w:rsidP="00E352DE" w14:paraId="69671B23" w14:textId="77777777">
            <w:pPr>
              <w:jc w:val="center"/>
              <w:rPr>
                <w:sz w:val="20"/>
              </w:rPr>
            </w:pPr>
            <w:r w:rsidRPr="00E352DE">
              <w:rPr>
                <w:sz w:val="20"/>
              </w:rPr>
              <w:t>1.67</w:t>
            </w:r>
          </w:p>
          <w:p w:rsidR="00011098" w:rsidRPr="00E352DE" w:rsidP="00E352DE" w14:paraId="3389071A" w14:textId="77777777">
            <w:pPr>
              <w:jc w:val="center"/>
              <w:rPr>
                <w:sz w:val="20"/>
              </w:rPr>
            </w:pPr>
          </w:p>
          <w:p w:rsidR="00011098" w:rsidRPr="00E352DE" w:rsidP="00E352DE" w14:paraId="2AE22DD0" w14:textId="77777777">
            <w:pPr>
              <w:jc w:val="center"/>
              <w:rPr>
                <w:sz w:val="20"/>
              </w:rPr>
            </w:pPr>
          </w:p>
        </w:tc>
        <w:tc>
          <w:tcPr>
            <w:tcW w:w="900" w:type="dxa"/>
          </w:tcPr>
          <w:p w:rsidR="00011098" w:rsidRPr="00E352DE" w:rsidP="00E352DE" w14:paraId="42045556" w14:textId="77777777">
            <w:pPr>
              <w:jc w:val="center"/>
              <w:rPr>
                <w:sz w:val="20"/>
              </w:rPr>
            </w:pPr>
            <w:r w:rsidRPr="00E352DE">
              <w:rPr>
                <w:sz w:val="20"/>
              </w:rPr>
              <w:t>$89.13</w:t>
            </w:r>
          </w:p>
        </w:tc>
        <w:tc>
          <w:tcPr>
            <w:tcW w:w="1555" w:type="dxa"/>
            <w:tcBorders>
              <w:top w:val="single" w:sz="4" w:space="0" w:color="auto"/>
              <w:left w:val="single" w:sz="4" w:space="0" w:color="auto"/>
              <w:bottom w:val="single" w:sz="4" w:space="0" w:color="auto"/>
              <w:right w:val="single" w:sz="4" w:space="0" w:color="auto"/>
            </w:tcBorders>
          </w:tcPr>
          <w:p w:rsidR="00011098" w:rsidRPr="00E352DE" w:rsidP="006728DE" w14:paraId="3B4A96BD" w14:textId="77777777">
            <w:pPr>
              <w:jc w:val="center"/>
              <w:rPr>
                <w:rFonts w:eastAsiaTheme="minorHAnsi"/>
                <w:kern w:val="2"/>
                <w:sz w:val="20"/>
                <w14:ligatures w14:val="standardContextual"/>
              </w:rPr>
            </w:pPr>
            <w:r w:rsidRPr="00E352DE">
              <w:rPr>
                <w:rFonts w:eastAsiaTheme="minorHAnsi"/>
                <w:kern w:val="2"/>
                <w:sz w:val="20"/>
                <w14:ligatures w14:val="standardContextual"/>
              </w:rPr>
              <w:t>$148.85</w:t>
            </w:r>
          </w:p>
          <w:p w:rsidR="00011098" w:rsidRPr="00E352DE" w:rsidP="006728DE" w14:paraId="3785A9FA" w14:textId="77777777">
            <w:pPr>
              <w:jc w:val="center"/>
              <w:rPr>
                <w:sz w:val="20"/>
              </w:rPr>
            </w:pPr>
          </w:p>
        </w:tc>
        <w:tc>
          <w:tcPr>
            <w:tcW w:w="2795" w:type="dxa"/>
            <w:vMerge/>
          </w:tcPr>
          <w:p w:rsidR="00011098" w:rsidRPr="00A15729" w:rsidP="00E352DE" w14:paraId="0523F13A" w14:textId="77777777">
            <w:pPr>
              <w:jc w:val="right"/>
              <w:rPr>
                <w:rFonts w:eastAsiaTheme="minorHAnsi"/>
                <w:kern w:val="2"/>
                <w:sz w:val="20"/>
                <w14:ligatures w14:val="standardContextual"/>
              </w:rPr>
            </w:pPr>
          </w:p>
        </w:tc>
      </w:tr>
      <w:tr w14:paraId="02814919" w14:textId="4EEA016E" w:rsidTr="48D7124D">
        <w:tblPrEx>
          <w:tblW w:w="12905" w:type="dxa"/>
          <w:tblInd w:w="715" w:type="dxa"/>
          <w:tblLayout w:type="fixed"/>
          <w:tblLook w:val="04A0"/>
        </w:tblPrEx>
        <w:trPr>
          <w:trHeight w:val="350"/>
        </w:trPr>
        <w:tc>
          <w:tcPr>
            <w:tcW w:w="2700" w:type="dxa"/>
          </w:tcPr>
          <w:p w:rsidR="00011098" w:rsidRPr="00E352DE" w:rsidP="00E352DE" w14:paraId="4E3B0623" w14:textId="4EF04567">
            <w:pPr>
              <w:rPr>
                <w:i/>
                <w:iCs/>
                <w:sz w:val="20"/>
              </w:rPr>
            </w:pPr>
            <w:r w:rsidRPr="00E352DE">
              <w:rPr>
                <w:kern w:val="2"/>
                <w:sz w:val="20"/>
                <w14:ligatures w14:val="standardContextual"/>
              </w:rPr>
              <w:t xml:space="preserve">—Contact law enforcement as required by </w:t>
            </w:r>
            <w:r w:rsidR="00634344">
              <w:rPr>
                <w:kern w:val="2"/>
                <w:sz w:val="20"/>
                <w14:ligatures w14:val="standardContextual"/>
              </w:rPr>
              <w:t xml:space="preserve">part 243, </w:t>
            </w:r>
            <w:r w:rsidRPr="00E352DE">
              <w:rPr>
                <w:kern w:val="2"/>
                <w:sz w:val="20"/>
                <w14:ligatures w14:val="standardContextual"/>
              </w:rPr>
              <w:t>subpart C</w:t>
            </w:r>
          </w:p>
        </w:tc>
        <w:tc>
          <w:tcPr>
            <w:tcW w:w="1170" w:type="dxa"/>
            <w:gridSpan w:val="2"/>
          </w:tcPr>
          <w:p w:rsidR="00011098" w:rsidRPr="00E352DE" w:rsidP="00E352DE" w14:paraId="49675EAE" w14:textId="77777777">
            <w:pPr>
              <w:jc w:val="center"/>
              <w:rPr>
                <w:kern w:val="2"/>
                <w:sz w:val="20"/>
                <w14:ligatures w14:val="standardContextual"/>
              </w:rPr>
            </w:pPr>
            <w:r w:rsidRPr="00E352DE">
              <w:rPr>
                <w:kern w:val="2"/>
                <w:sz w:val="20"/>
                <w14:ligatures w14:val="standardContextual"/>
              </w:rPr>
              <w:t xml:space="preserve">61 </w:t>
            </w:r>
          </w:p>
          <w:p w:rsidR="00011098" w:rsidRPr="00E352DE" w:rsidP="00E352DE" w14:paraId="1DA81D9E" w14:textId="77777777">
            <w:pPr>
              <w:jc w:val="center"/>
              <w:rPr>
                <w:sz w:val="20"/>
              </w:rPr>
            </w:pPr>
            <w:r w:rsidRPr="00E352DE">
              <w:rPr>
                <w:kern w:val="2"/>
                <w:sz w:val="20"/>
                <w14:ligatures w14:val="standardContextual"/>
              </w:rPr>
              <w:t>Railroads</w:t>
            </w:r>
          </w:p>
        </w:tc>
        <w:tc>
          <w:tcPr>
            <w:tcW w:w="1260" w:type="dxa"/>
          </w:tcPr>
          <w:p w:rsidR="00011098" w:rsidRPr="00E352DE" w:rsidP="00E352DE" w14:paraId="5584F929" w14:textId="77777777">
            <w:pPr>
              <w:jc w:val="center"/>
              <w:rPr>
                <w:kern w:val="2"/>
                <w:sz w:val="20"/>
                <w14:ligatures w14:val="standardContextual"/>
              </w:rPr>
            </w:pPr>
            <w:r w:rsidRPr="00E352DE">
              <w:rPr>
                <w:kern w:val="2"/>
                <w:sz w:val="20"/>
                <w14:ligatures w14:val="standardContextual"/>
              </w:rPr>
              <w:t xml:space="preserve">100 </w:t>
            </w:r>
          </w:p>
          <w:p w:rsidR="00011098" w:rsidRPr="00E352DE" w:rsidP="00E352DE" w14:paraId="69576DAA" w14:textId="77777777">
            <w:pPr>
              <w:jc w:val="center"/>
              <w:rPr>
                <w:sz w:val="20"/>
              </w:rPr>
            </w:pPr>
            <w:r w:rsidRPr="00E352DE">
              <w:rPr>
                <w:kern w:val="2"/>
                <w:sz w:val="20"/>
                <w14:ligatures w14:val="standardContextual"/>
              </w:rPr>
              <w:t>Contacts</w:t>
            </w:r>
          </w:p>
        </w:tc>
        <w:tc>
          <w:tcPr>
            <w:tcW w:w="1260" w:type="dxa"/>
          </w:tcPr>
          <w:p w:rsidR="00011098" w:rsidRPr="00E352DE" w:rsidP="00E352DE" w14:paraId="5A16EF71" w14:textId="77777777">
            <w:pPr>
              <w:jc w:val="center"/>
              <w:rPr>
                <w:kern w:val="2"/>
                <w:sz w:val="20"/>
                <w14:ligatures w14:val="standardContextual"/>
              </w:rPr>
            </w:pPr>
            <w:r w:rsidRPr="00E352DE">
              <w:rPr>
                <w:kern w:val="2"/>
                <w:sz w:val="20"/>
                <w14:ligatures w14:val="standardContextual"/>
              </w:rPr>
              <w:t>1</w:t>
            </w:r>
          </w:p>
          <w:p w:rsidR="00011098" w:rsidRPr="00E352DE" w:rsidP="00E352DE" w14:paraId="3CECB657" w14:textId="77777777">
            <w:pPr>
              <w:jc w:val="center"/>
              <w:rPr>
                <w:sz w:val="20"/>
              </w:rPr>
            </w:pPr>
            <w:r w:rsidRPr="00E352DE">
              <w:rPr>
                <w:kern w:val="2"/>
                <w:sz w:val="20"/>
                <w14:ligatures w14:val="standardContextual"/>
              </w:rPr>
              <w:t xml:space="preserve"> minute</w:t>
            </w:r>
          </w:p>
        </w:tc>
        <w:tc>
          <w:tcPr>
            <w:tcW w:w="1260" w:type="dxa"/>
          </w:tcPr>
          <w:p w:rsidR="00011098" w:rsidRPr="00E352DE" w:rsidP="00E352DE" w14:paraId="601BFDD9" w14:textId="77777777">
            <w:pPr>
              <w:jc w:val="center"/>
              <w:rPr>
                <w:sz w:val="20"/>
              </w:rPr>
            </w:pPr>
            <w:r w:rsidRPr="00E352DE">
              <w:rPr>
                <w:sz w:val="20"/>
              </w:rPr>
              <w:t>1.67</w:t>
            </w:r>
          </w:p>
        </w:tc>
        <w:tc>
          <w:tcPr>
            <w:tcW w:w="900" w:type="dxa"/>
          </w:tcPr>
          <w:p w:rsidR="00011098" w:rsidRPr="00E352DE" w:rsidP="00E352DE" w14:paraId="2CE64A4C" w14:textId="77777777">
            <w:pPr>
              <w:jc w:val="center"/>
              <w:rPr>
                <w:sz w:val="20"/>
              </w:rPr>
            </w:pPr>
            <w:r w:rsidRPr="00E352DE">
              <w:rPr>
                <w:sz w:val="20"/>
              </w:rPr>
              <w:t>$89.13</w:t>
            </w:r>
          </w:p>
        </w:tc>
        <w:tc>
          <w:tcPr>
            <w:tcW w:w="1555" w:type="dxa"/>
            <w:tcBorders>
              <w:right w:val="single" w:sz="4" w:space="0" w:color="auto"/>
            </w:tcBorders>
          </w:tcPr>
          <w:p w:rsidR="00011098" w:rsidRPr="00E352DE" w:rsidP="006728DE" w14:paraId="19BCFEA2" w14:textId="77777777">
            <w:pPr>
              <w:jc w:val="center"/>
              <w:rPr>
                <w:sz w:val="20"/>
              </w:rPr>
            </w:pPr>
            <w:r w:rsidRPr="00E352DE">
              <w:rPr>
                <w:sz w:val="20"/>
              </w:rPr>
              <w:t>$148.85</w:t>
            </w:r>
          </w:p>
        </w:tc>
        <w:tc>
          <w:tcPr>
            <w:tcW w:w="2795" w:type="dxa"/>
            <w:vMerge/>
          </w:tcPr>
          <w:p w:rsidR="00011098" w:rsidRPr="00A15729" w:rsidP="00E352DE" w14:paraId="0245BE1E" w14:textId="77777777">
            <w:pPr>
              <w:jc w:val="right"/>
              <w:rPr>
                <w:sz w:val="20"/>
              </w:rPr>
            </w:pPr>
          </w:p>
        </w:tc>
      </w:tr>
      <w:tr w14:paraId="42A87809" w14:textId="489B409E" w:rsidTr="48D7124D">
        <w:tblPrEx>
          <w:tblW w:w="12905" w:type="dxa"/>
          <w:tblInd w:w="715" w:type="dxa"/>
          <w:tblLayout w:type="fixed"/>
          <w:tblLook w:val="04A0"/>
        </w:tblPrEx>
        <w:trPr>
          <w:trHeight w:val="206"/>
        </w:trPr>
        <w:tc>
          <w:tcPr>
            <w:tcW w:w="12905" w:type="dxa"/>
            <w:gridSpan w:val="9"/>
          </w:tcPr>
          <w:p w:rsidR="00555E86" w:rsidRPr="00A15729" w:rsidP="00E352DE" w14:paraId="070ABE54" w14:textId="5B5A753F">
            <w:pPr>
              <w:rPr>
                <w:i/>
                <w:iCs/>
                <w:sz w:val="20"/>
              </w:rPr>
            </w:pPr>
            <w:r w:rsidRPr="00E352DE">
              <w:rPr>
                <w:i/>
                <w:iCs/>
                <w:sz w:val="20"/>
              </w:rPr>
              <w:t>(b) General rule on response to public report of warning system malfunction at a highway-rail grade crossing.</w:t>
            </w:r>
          </w:p>
        </w:tc>
      </w:tr>
      <w:tr w14:paraId="4E88A380" w14:textId="4234473A" w:rsidTr="48D7124D">
        <w:tblPrEx>
          <w:tblW w:w="12905" w:type="dxa"/>
          <w:tblInd w:w="715" w:type="dxa"/>
          <w:tblLayout w:type="fixed"/>
          <w:tblLook w:val="04A0"/>
        </w:tblPrEx>
        <w:trPr>
          <w:trHeight w:val="800"/>
        </w:trPr>
        <w:tc>
          <w:tcPr>
            <w:tcW w:w="2700" w:type="dxa"/>
            <w:hideMark/>
          </w:tcPr>
          <w:p w:rsidR="00011098" w:rsidRPr="00E352DE" w:rsidP="00011098" w14:paraId="5411DBF7" w14:textId="77777777">
            <w:pPr>
              <w:rPr>
                <w:sz w:val="20"/>
              </w:rPr>
            </w:pPr>
            <w:r w:rsidRPr="00E352DE">
              <w:rPr>
                <w:sz w:val="20"/>
              </w:rPr>
              <w:t>—(</w:t>
            </w:r>
            <w:r w:rsidRPr="00E352DE">
              <w:rPr>
                <w:sz w:val="20"/>
              </w:rPr>
              <w:t>1) Railroad has maintenance responsibility for warning system;</w:t>
            </w:r>
          </w:p>
          <w:p w:rsidR="00011098" w:rsidRPr="00E352DE" w:rsidP="00011098" w14:paraId="4C3085BF" w14:textId="77777777">
            <w:pPr>
              <w:rPr>
                <w:sz w:val="20"/>
              </w:rPr>
            </w:pPr>
            <w:r w:rsidRPr="00E352DE">
              <w:rPr>
                <w:sz w:val="20"/>
              </w:rPr>
              <w:t>prompt contact by railroad to all trains that are authorized to operate through the highway-rail grade crossing</w:t>
            </w:r>
          </w:p>
        </w:tc>
        <w:tc>
          <w:tcPr>
            <w:tcW w:w="1170" w:type="dxa"/>
            <w:gridSpan w:val="2"/>
            <w:hideMark/>
          </w:tcPr>
          <w:p w:rsidR="00011098" w:rsidRPr="00E352DE" w:rsidP="00011098" w14:paraId="7C87C341" w14:textId="77777777">
            <w:pPr>
              <w:jc w:val="center"/>
              <w:rPr>
                <w:sz w:val="20"/>
              </w:rPr>
            </w:pPr>
            <w:r w:rsidRPr="00E352DE">
              <w:rPr>
                <w:kern w:val="2"/>
                <w:sz w:val="20"/>
                <w14:ligatures w14:val="standardContextual"/>
              </w:rPr>
              <w:t>546</w:t>
            </w:r>
          </w:p>
          <w:p w:rsidR="00011098" w:rsidRPr="00E352DE" w:rsidP="00011098" w14:paraId="7F5A90C4" w14:textId="77777777">
            <w:pPr>
              <w:jc w:val="center"/>
              <w:rPr>
                <w:sz w:val="20"/>
              </w:rPr>
            </w:pPr>
            <w:r w:rsidRPr="00E352DE">
              <w:rPr>
                <w:sz w:val="20"/>
              </w:rPr>
              <w:t>railroads</w:t>
            </w:r>
          </w:p>
        </w:tc>
        <w:tc>
          <w:tcPr>
            <w:tcW w:w="1260" w:type="dxa"/>
            <w:hideMark/>
          </w:tcPr>
          <w:p w:rsidR="00011098" w:rsidRPr="00E352DE" w:rsidP="00011098" w14:paraId="5070AEA8" w14:textId="77777777">
            <w:pPr>
              <w:jc w:val="center"/>
              <w:rPr>
                <w:kern w:val="2"/>
                <w:sz w:val="20"/>
                <w14:ligatures w14:val="standardContextual"/>
              </w:rPr>
            </w:pPr>
            <w:r w:rsidRPr="00E352DE">
              <w:rPr>
                <w:kern w:val="2"/>
                <w:sz w:val="20"/>
                <w14:ligatures w14:val="standardContextual"/>
              </w:rPr>
              <w:t>1,000</w:t>
            </w:r>
          </w:p>
          <w:p w:rsidR="00011098" w:rsidRPr="00E352DE" w:rsidP="00011098" w14:paraId="0DE93BD3" w14:textId="77777777">
            <w:pPr>
              <w:jc w:val="center"/>
              <w:rPr>
                <w:sz w:val="20"/>
              </w:rPr>
            </w:pPr>
            <w:r w:rsidRPr="00E352DE">
              <w:rPr>
                <w:sz w:val="20"/>
              </w:rPr>
              <w:t>contacts</w:t>
            </w:r>
          </w:p>
          <w:p w:rsidR="00011098" w:rsidRPr="00E352DE" w:rsidP="00011098" w14:paraId="47A8CA7E" w14:textId="77777777">
            <w:pPr>
              <w:jc w:val="center"/>
              <w:rPr>
                <w:sz w:val="20"/>
              </w:rPr>
            </w:pPr>
          </w:p>
        </w:tc>
        <w:tc>
          <w:tcPr>
            <w:tcW w:w="1260" w:type="dxa"/>
            <w:hideMark/>
          </w:tcPr>
          <w:p w:rsidR="00011098" w:rsidRPr="00E352DE" w:rsidP="00011098" w14:paraId="316D307F" w14:textId="77777777">
            <w:pPr>
              <w:jc w:val="center"/>
              <w:rPr>
                <w:sz w:val="20"/>
              </w:rPr>
            </w:pPr>
            <w:r w:rsidRPr="00E352DE">
              <w:rPr>
                <w:sz w:val="20"/>
              </w:rPr>
              <w:t xml:space="preserve">1 </w:t>
            </w:r>
          </w:p>
          <w:p w:rsidR="00011098" w:rsidRPr="00E352DE" w:rsidP="00011098" w14:paraId="44EA411E" w14:textId="77777777">
            <w:pPr>
              <w:jc w:val="center"/>
              <w:rPr>
                <w:sz w:val="20"/>
              </w:rPr>
            </w:pPr>
            <w:r w:rsidRPr="00E352DE">
              <w:rPr>
                <w:sz w:val="20"/>
              </w:rPr>
              <w:t xml:space="preserve">minute </w:t>
            </w:r>
          </w:p>
        </w:tc>
        <w:tc>
          <w:tcPr>
            <w:tcW w:w="1260" w:type="dxa"/>
            <w:hideMark/>
          </w:tcPr>
          <w:p w:rsidR="00011098" w:rsidRPr="00E352DE" w:rsidP="00011098" w14:paraId="69D0F297" w14:textId="77777777">
            <w:pPr>
              <w:jc w:val="center"/>
              <w:rPr>
                <w:sz w:val="20"/>
              </w:rPr>
            </w:pPr>
            <w:r w:rsidRPr="00E352DE">
              <w:rPr>
                <w:sz w:val="20"/>
              </w:rPr>
              <w:t>16.67</w:t>
            </w:r>
          </w:p>
        </w:tc>
        <w:tc>
          <w:tcPr>
            <w:tcW w:w="900" w:type="dxa"/>
            <w:tcBorders>
              <w:bottom w:val="single" w:sz="4" w:space="0" w:color="auto"/>
            </w:tcBorders>
          </w:tcPr>
          <w:p w:rsidR="00011098" w:rsidRPr="00E352DE" w:rsidP="00011098" w14:paraId="0FF76AC4" w14:textId="77777777">
            <w:pPr>
              <w:jc w:val="center"/>
              <w:rPr>
                <w:sz w:val="20"/>
              </w:rPr>
            </w:pPr>
            <w:r w:rsidRPr="00E352DE">
              <w:rPr>
                <w:sz w:val="20"/>
              </w:rPr>
              <w:t>$80.38</w:t>
            </w:r>
          </w:p>
          <w:p w:rsidR="00011098" w:rsidRPr="00E352DE" w:rsidP="00011098" w14:paraId="21C7A7DD" w14:textId="77777777">
            <w:pPr>
              <w:jc w:val="center"/>
              <w:rPr>
                <w:sz w:val="20"/>
              </w:rPr>
            </w:pPr>
          </w:p>
        </w:tc>
        <w:tc>
          <w:tcPr>
            <w:tcW w:w="1555" w:type="dxa"/>
            <w:tcBorders>
              <w:top w:val="single" w:sz="4" w:space="0" w:color="auto"/>
              <w:left w:val="single" w:sz="4" w:space="0" w:color="auto"/>
              <w:bottom w:val="single" w:sz="4" w:space="0" w:color="auto"/>
              <w:right w:val="single" w:sz="4" w:space="0" w:color="auto"/>
            </w:tcBorders>
            <w:hideMark/>
          </w:tcPr>
          <w:p w:rsidR="00011098" w:rsidRPr="00E352DE" w:rsidP="006728DE" w14:paraId="037F87C8" w14:textId="77777777">
            <w:pPr>
              <w:jc w:val="center"/>
              <w:rPr>
                <w:sz w:val="20"/>
              </w:rPr>
            </w:pPr>
            <w:r w:rsidRPr="00E352DE">
              <w:rPr>
                <w:rFonts w:eastAsiaTheme="minorHAnsi"/>
                <w:kern w:val="2"/>
                <w:sz w:val="20"/>
                <w14:ligatures w14:val="standardContextual"/>
              </w:rPr>
              <w:t>$1,339.67</w:t>
            </w:r>
          </w:p>
        </w:tc>
        <w:tc>
          <w:tcPr>
            <w:tcW w:w="2795" w:type="dxa"/>
            <w:vMerge w:val="restart"/>
            <w:tcBorders>
              <w:top w:val="single" w:sz="4" w:space="0" w:color="auto"/>
              <w:left w:val="single" w:sz="4" w:space="0" w:color="auto"/>
              <w:bottom w:val="single" w:sz="4" w:space="0" w:color="auto"/>
              <w:right w:val="single" w:sz="4" w:space="0" w:color="auto"/>
            </w:tcBorders>
          </w:tcPr>
          <w:p w:rsidR="00011098" w:rsidRPr="00A15729" w:rsidP="00011098" w14:paraId="6A9D4413" w14:textId="7F600C6E">
            <w:pPr>
              <w:rPr>
                <w:rFonts w:eastAsiaTheme="minorHAnsi"/>
                <w:kern w:val="2"/>
                <w:sz w:val="20"/>
                <w14:ligatures w14:val="standardContextual"/>
              </w:rPr>
            </w:pPr>
            <w:r w:rsidRPr="00A15729">
              <w:rPr>
                <w:sz w:val="20"/>
              </w:rPr>
              <w:t xml:space="preserve">If a railroad receives a public report of a warning system malfunction at a highway-rail grade crossing </w:t>
            </w:r>
            <w:r w:rsidRPr="009A7197">
              <w:rPr>
                <w:sz w:val="20"/>
              </w:rPr>
              <w:t xml:space="preserve">pursuant to </w:t>
            </w:r>
            <w:r w:rsidRPr="006267E4" w:rsidR="008C5935">
              <w:t>§ 234.303(c)(1)</w:t>
            </w:r>
            <w:r w:rsidRPr="009A7197">
              <w:rPr>
                <w:sz w:val="20"/>
              </w:rPr>
              <w:t xml:space="preserve"> a</w:t>
            </w:r>
            <w:r w:rsidRPr="00A15729">
              <w:rPr>
                <w:sz w:val="20"/>
              </w:rPr>
              <w:t xml:space="preserve">nd the railroad has maintenance responsibility for the warning system to which the report pertains, the railroad shall promptly contact all trains that </w:t>
            </w:r>
            <w:r w:rsidRPr="00A15729">
              <w:rPr>
                <w:sz w:val="20"/>
              </w:rPr>
              <w:t xml:space="preserve">are authorized to operate through the highway-rail grade crossing in an effort to notify the train crews of the reported malfunction prior to each </w:t>
            </w:r>
            <w:r w:rsidRPr="00AF0B58">
              <w:rPr>
                <w:sz w:val="20"/>
              </w:rPr>
              <w:t>train</w:t>
            </w:r>
            <w:r w:rsidR="00AF0B58">
              <w:rPr>
                <w:sz w:val="20"/>
              </w:rPr>
              <w:t>’</w:t>
            </w:r>
            <w:r w:rsidRPr="00AF0B58">
              <w:rPr>
                <w:sz w:val="20"/>
              </w:rPr>
              <w:t>s</w:t>
            </w:r>
            <w:r w:rsidRPr="00A15729">
              <w:rPr>
                <w:sz w:val="20"/>
              </w:rPr>
              <w:t xml:space="preserve"> arrival at the crossing. </w:t>
            </w:r>
            <w:r w:rsidR="00750FC5">
              <w:rPr>
                <w:sz w:val="20"/>
              </w:rPr>
              <w:t xml:space="preserve"> </w:t>
            </w:r>
            <w:r w:rsidRPr="00A15729">
              <w:rPr>
                <w:sz w:val="20"/>
              </w:rPr>
              <w:t xml:space="preserve">After contacting the appropriate trains, the railroad shall then promptly contact the law enforcement agency having jurisdiction over the highway-rail grade crossing and provide the necessary information for the law enforcement agency to direct traffic or carry out other activities to maintain safety at the highway-rail grade crossing. </w:t>
            </w:r>
          </w:p>
        </w:tc>
      </w:tr>
      <w:tr w14:paraId="5262E369" w14:textId="2E497C19" w:rsidTr="48D7124D">
        <w:tblPrEx>
          <w:tblW w:w="12905" w:type="dxa"/>
          <w:tblInd w:w="715" w:type="dxa"/>
          <w:tblLayout w:type="fixed"/>
          <w:tblLook w:val="04A0"/>
        </w:tblPrEx>
        <w:trPr>
          <w:trHeight w:val="800"/>
        </w:trPr>
        <w:tc>
          <w:tcPr>
            <w:tcW w:w="2700" w:type="dxa"/>
          </w:tcPr>
          <w:p w:rsidR="00011098" w:rsidRPr="00E352DE" w:rsidP="00011098" w14:paraId="6AF546E8" w14:textId="77777777">
            <w:pPr>
              <w:rPr>
                <w:sz w:val="20"/>
              </w:rPr>
            </w:pPr>
            <w:r w:rsidRPr="00E352DE">
              <w:rPr>
                <w:sz w:val="20"/>
              </w:rPr>
              <w:t xml:space="preserve">—Prompt notification to law enforcement agency with </w:t>
            </w:r>
            <w:r w:rsidRPr="00E352DE">
              <w:rPr>
                <w:sz w:val="20"/>
              </w:rPr>
              <w:t>jurisdiction over the highway-rail grade crossing</w:t>
            </w:r>
          </w:p>
        </w:tc>
        <w:tc>
          <w:tcPr>
            <w:tcW w:w="1170" w:type="dxa"/>
            <w:gridSpan w:val="2"/>
            <w:hideMark/>
          </w:tcPr>
          <w:p w:rsidR="00011098" w:rsidRPr="00E352DE" w:rsidP="00011098" w14:paraId="5EAE1137" w14:textId="77777777">
            <w:pPr>
              <w:jc w:val="center"/>
              <w:rPr>
                <w:sz w:val="20"/>
              </w:rPr>
            </w:pPr>
            <w:r w:rsidRPr="00E352DE">
              <w:rPr>
                <w:kern w:val="2"/>
                <w:sz w:val="20"/>
                <w14:ligatures w14:val="standardContextual"/>
              </w:rPr>
              <w:t>546</w:t>
            </w:r>
          </w:p>
          <w:p w:rsidR="00011098" w:rsidRPr="00E352DE" w:rsidP="00011098" w14:paraId="56D74A37" w14:textId="77777777">
            <w:pPr>
              <w:jc w:val="center"/>
              <w:rPr>
                <w:sz w:val="20"/>
              </w:rPr>
            </w:pPr>
            <w:r w:rsidRPr="00E352DE">
              <w:rPr>
                <w:sz w:val="20"/>
              </w:rPr>
              <w:t xml:space="preserve"> railroads</w:t>
            </w:r>
          </w:p>
        </w:tc>
        <w:tc>
          <w:tcPr>
            <w:tcW w:w="1260" w:type="dxa"/>
            <w:hideMark/>
          </w:tcPr>
          <w:p w:rsidR="00011098" w:rsidRPr="00E352DE" w:rsidP="00011098" w14:paraId="1C46F4A7" w14:textId="77777777">
            <w:pPr>
              <w:jc w:val="center"/>
              <w:rPr>
                <w:sz w:val="20"/>
              </w:rPr>
            </w:pPr>
            <w:r w:rsidRPr="00E352DE">
              <w:rPr>
                <w:sz w:val="20"/>
              </w:rPr>
              <w:t xml:space="preserve">1,000 </w:t>
            </w:r>
          </w:p>
          <w:p w:rsidR="00011098" w:rsidRPr="00E352DE" w:rsidP="00011098" w14:paraId="692467E2" w14:textId="77777777">
            <w:pPr>
              <w:jc w:val="center"/>
              <w:rPr>
                <w:sz w:val="20"/>
              </w:rPr>
            </w:pPr>
            <w:r w:rsidRPr="00E352DE">
              <w:rPr>
                <w:sz w:val="20"/>
              </w:rPr>
              <w:t>contacts</w:t>
            </w:r>
          </w:p>
          <w:p w:rsidR="00011098" w:rsidRPr="00E352DE" w:rsidP="00011098" w14:paraId="34B2324D" w14:textId="77777777">
            <w:pPr>
              <w:jc w:val="center"/>
              <w:rPr>
                <w:sz w:val="20"/>
              </w:rPr>
            </w:pPr>
          </w:p>
        </w:tc>
        <w:tc>
          <w:tcPr>
            <w:tcW w:w="1260" w:type="dxa"/>
            <w:hideMark/>
          </w:tcPr>
          <w:p w:rsidR="00011098" w:rsidRPr="00E352DE" w:rsidP="00011098" w14:paraId="33408EB6" w14:textId="77777777">
            <w:pPr>
              <w:jc w:val="center"/>
              <w:rPr>
                <w:sz w:val="20"/>
              </w:rPr>
            </w:pPr>
            <w:r w:rsidRPr="00E352DE">
              <w:rPr>
                <w:sz w:val="20"/>
              </w:rPr>
              <w:t xml:space="preserve">1 </w:t>
            </w:r>
          </w:p>
          <w:p w:rsidR="00011098" w:rsidRPr="00E352DE" w:rsidP="00011098" w14:paraId="4EAFB4AF" w14:textId="77777777">
            <w:pPr>
              <w:jc w:val="center"/>
              <w:rPr>
                <w:sz w:val="20"/>
              </w:rPr>
            </w:pPr>
            <w:r w:rsidRPr="00E352DE">
              <w:rPr>
                <w:sz w:val="20"/>
              </w:rPr>
              <w:t xml:space="preserve">minute </w:t>
            </w:r>
          </w:p>
        </w:tc>
        <w:tc>
          <w:tcPr>
            <w:tcW w:w="1260" w:type="dxa"/>
            <w:hideMark/>
          </w:tcPr>
          <w:p w:rsidR="00011098" w:rsidRPr="00E352DE" w:rsidP="00011098" w14:paraId="45B36BE0" w14:textId="77777777">
            <w:pPr>
              <w:jc w:val="center"/>
              <w:rPr>
                <w:sz w:val="20"/>
              </w:rPr>
            </w:pPr>
            <w:r w:rsidRPr="00E352DE">
              <w:rPr>
                <w:sz w:val="20"/>
              </w:rPr>
              <w:t xml:space="preserve">16.67 </w:t>
            </w:r>
          </w:p>
        </w:tc>
        <w:tc>
          <w:tcPr>
            <w:tcW w:w="900" w:type="dxa"/>
          </w:tcPr>
          <w:p w:rsidR="00011098" w:rsidRPr="00E352DE" w:rsidP="00011098" w14:paraId="0F3E4319" w14:textId="77777777">
            <w:pPr>
              <w:jc w:val="center"/>
              <w:rPr>
                <w:sz w:val="20"/>
              </w:rPr>
            </w:pPr>
            <w:r w:rsidRPr="00E352DE">
              <w:rPr>
                <w:sz w:val="20"/>
              </w:rPr>
              <w:t>$89.13</w:t>
            </w:r>
          </w:p>
        </w:tc>
        <w:tc>
          <w:tcPr>
            <w:tcW w:w="1555" w:type="dxa"/>
            <w:tcBorders>
              <w:top w:val="single" w:sz="4" w:space="0" w:color="auto"/>
              <w:left w:val="single" w:sz="4" w:space="0" w:color="auto"/>
              <w:bottom w:val="single" w:sz="4" w:space="0" w:color="auto"/>
              <w:right w:val="single" w:sz="4" w:space="0" w:color="auto"/>
            </w:tcBorders>
            <w:hideMark/>
          </w:tcPr>
          <w:p w:rsidR="00011098" w:rsidRPr="00E352DE" w:rsidP="006728DE" w14:paraId="62A0DDF0" w14:textId="77777777">
            <w:pPr>
              <w:jc w:val="center"/>
              <w:rPr>
                <w:rFonts w:eastAsiaTheme="minorHAnsi"/>
                <w:kern w:val="2"/>
                <w:sz w:val="20"/>
                <w14:ligatures w14:val="standardContextual"/>
              </w:rPr>
            </w:pPr>
            <w:r w:rsidRPr="00E352DE">
              <w:rPr>
                <w:rFonts w:eastAsiaTheme="minorHAnsi"/>
                <w:kern w:val="2"/>
                <w:sz w:val="20"/>
                <w14:ligatures w14:val="standardContextual"/>
              </w:rPr>
              <w:t>$1,485.80</w:t>
            </w:r>
          </w:p>
          <w:p w:rsidR="00011098" w:rsidRPr="00E352DE" w:rsidP="006728DE" w14:paraId="506F2172" w14:textId="77777777">
            <w:pPr>
              <w:jc w:val="center"/>
              <w:rPr>
                <w:sz w:val="20"/>
              </w:rPr>
            </w:pPr>
          </w:p>
        </w:tc>
        <w:tc>
          <w:tcPr>
            <w:tcW w:w="2795" w:type="dxa"/>
            <w:vMerge/>
          </w:tcPr>
          <w:p w:rsidR="00011098" w:rsidRPr="00A15729" w:rsidP="00011098" w14:paraId="542A93D6" w14:textId="77777777">
            <w:pPr>
              <w:jc w:val="right"/>
              <w:rPr>
                <w:rFonts w:eastAsiaTheme="minorHAnsi"/>
                <w:kern w:val="2"/>
                <w:sz w:val="20"/>
                <w14:ligatures w14:val="standardContextual"/>
              </w:rPr>
            </w:pPr>
          </w:p>
        </w:tc>
      </w:tr>
      <w:tr w14:paraId="2B5777C6" w14:textId="007660E6" w:rsidTr="48D7124D">
        <w:tblPrEx>
          <w:tblW w:w="12905" w:type="dxa"/>
          <w:tblInd w:w="715" w:type="dxa"/>
          <w:tblLayout w:type="fixed"/>
          <w:tblLook w:val="04A0"/>
        </w:tblPrEx>
        <w:trPr>
          <w:trHeight w:val="530"/>
        </w:trPr>
        <w:tc>
          <w:tcPr>
            <w:tcW w:w="2700" w:type="dxa"/>
            <w:hideMark/>
          </w:tcPr>
          <w:p w:rsidR="00011098" w:rsidRPr="00E352DE" w:rsidP="00011098" w14:paraId="36BB1A8C" w14:textId="77777777">
            <w:pPr>
              <w:rPr>
                <w:sz w:val="20"/>
              </w:rPr>
            </w:pPr>
            <w:r w:rsidRPr="00E352DE">
              <w:rPr>
                <w:sz w:val="20"/>
              </w:rPr>
              <w:t>—(</w:t>
            </w:r>
            <w:r w:rsidRPr="00E352DE">
              <w:rPr>
                <w:sz w:val="20"/>
              </w:rPr>
              <w:t>2) Railroad does not have maintenance responsibility for warning system; prompt contact to all trains that are authorized to operate through the highway-rail grade crossing</w:t>
            </w:r>
          </w:p>
        </w:tc>
        <w:tc>
          <w:tcPr>
            <w:tcW w:w="1170" w:type="dxa"/>
            <w:gridSpan w:val="2"/>
            <w:hideMark/>
          </w:tcPr>
          <w:p w:rsidR="00011098" w:rsidRPr="00E352DE" w:rsidP="00011098" w14:paraId="42F639D0" w14:textId="77777777">
            <w:pPr>
              <w:jc w:val="center"/>
              <w:rPr>
                <w:sz w:val="20"/>
              </w:rPr>
            </w:pPr>
            <w:r w:rsidRPr="00E352DE">
              <w:rPr>
                <w:kern w:val="2"/>
                <w:sz w:val="20"/>
                <w14:ligatures w14:val="standardContextual"/>
              </w:rPr>
              <w:t>61</w:t>
            </w:r>
          </w:p>
          <w:p w:rsidR="00011098" w:rsidRPr="00E352DE" w:rsidP="00011098" w14:paraId="7B14A8F1" w14:textId="77777777">
            <w:pPr>
              <w:jc w:val="center"/>
              <w:rPr>
                <w:sz w:val="20"/>
              </w:rPr>
            </w:pPr>
            <w:r w:rsidRPr="00E352DE">
              <w:rPr>
                <w:sz w:val="20"/>
              </w:rPr>
              <w:t xml:space="preserve"> railroads</w:t>
            </w:r>
          </w:p>
        </w:tc>
        <w:tc>
          <w:tcPr>
            <w:tcW w:w="1260" w:type="dxa"/>
            <w:hideMark/>
          </w:tcPr>
          <w:p w:rsidR="00011098" w:rsidRPr="00E352DE" w:rsidP="00011098" w14:paraId="62A21139" w14:textId="77777777">
            <w:pPr>
              <w:jc w:val="center"/>
              <w:rPr>
                <w:kern w:val="2"/>
                <w:sz w:val="20"/>
                <w14:ligatures w14:val="standardContextual"/>
              </w:rPr>
            </w:pPr>
            <w:r w:rsidRPr="00E352DE">
              <w:rPr>
                <w:kern w:val="2"/>
                <w:sz w:val="20"/>
                <w14:ligatures w14:val="standardContextual"/>
              </w:rPr>
              <w:t>100</w:t>
            </w:r>
          </w:p>
          <w:p w:rsidR="00011098" w:rsidRPr="00E352DE" w:rsidP="00011098" w14:paraId="7E7B924B" w14:textId="77777777">
            <w:pPr>
              <w:jc w:val="center"/>
              <w:rPr>
                <w:sz w:val="20"/>
              </w:rPr>
            </w:pPr>
            <w:r w:rsidRPr="00E352DE">
              <w:rPr>
                <w:sz w:val="20"/>
              </w:rPr>
              <w:t xml:space="preserve">contacts </w:t>
            </w:r>
          </w:p>
          <w:p w:rsidR="00011098" w:rsidRPr="00E352DE" w:rsidP="00011098" w14:paraId="65A8383C" w14:textId="77777777">
            <w:pPr>
              <w:jc w:val="center"/>
              <w:rPr>
                <w:sz w:val="20"/>
              </w:rPr>
            </w:pPr>
          </w:p>
        </w:tc>
        <w:tc>
          <w:tcPr>
            <w:tcW w:w="1260" w:type="dxa"/>
            <w:hideMark/>
          </w:tcPr>
          <w:p w:rsidR="00011098" w:rsidRPr="00E352DE" w:rsidP="00011098" w14:paraId="018252B5" w14:textId="77777777">
            <w:pPr>
              <w:jc w:val="center"/>
              <w:rPr>
                <w:sz w:val="20"/>
              </w:rPr>
            </w:pPr>
            <w:r w:rsidRPr="00E352DE">
              <w:rPr>
                <w:sz w:val="20"/>
              </w:rPr>
              <w:t xml:space="preserve">1 </w:t>
            </w:r>
          </w:p>
          <w:p w:rsidR="00011098" w:rsidRPr="00E352DE" w:rsidP="00011098" w14:paraId="7FAB955C" w14:textId="77777777">
            <w:pPr>
              <w:jc w:val="center"/>
              <w:rPr>
                <w:sz w:val="20"/>
              </w:rPr>
            </w:pPr>
            <w:r w:rsidRPr="00E352DE">
              <w:rPr>
                <w:sz w:val="20"/>
              </w:rPr>
              <w:t xml:space="preserve">minute </w:t>
            </w:r>
          </w:p>
        </w:tc>
        <w:tc>
          <w:tcPr>
            <w:tcW w:w="1260" w:type="dxa"/>
            <w:hideMark/>
          </w:tcPr>
          <w:p w:rsidR="00011098" w:rsidRPr="00E352DE" w:rsidP="00011098" w14:paraId="748DDFAF" w14:textId="77777777">
            <w:pPr>
              <w:jc w:val="center"/>
              <w:rPr>
                <w:sz w:val="20"/>
              </w:rPr>
            </w:pPr>
            <w:r w:rsidRPr="00E352DE">
              <w:rPr>
                <w:sz w:val="20"/>
              </w:rPr>
              <w:t>1.67</w:t>
            </w:r>
          </w:p>
        </w:tc>
        <w:tc>
          <w:tcPr>
            <w:tcW w:w="900" w:type="dxa"/>
          </w:tcPr>
          <w:p w:rsidR="00011098" w:rsidRPr="00E352DE" w:rsidP="00011098" w14:paraId="01CB2C4C" w14:textId="77777777">
            <w:pPr>
              <w:jc w:val="center"/>
              <w:rPr>
                <w:sz w:val="20"/>
              </w:rPr>
            </w:pPr>
            <w:r w:rsidRPr="00E352DE">
              <w:rPr>
                <w:sz w:val="20"/>
              </w:rPr>
              <w:t>$89.13</w:t>
            </w:r>
          </w:p>
        </w:tc>
        <w:tc>
          <w:tcPr>
            <w:tcW w:w="1555" w:type="dxa"/>
            <w:tcBorders>
              <w:top w:val="single" w:sz="4" w:space="0" w:color="auto"/>
              <w:left w:val="single" w:sz="4" w:space="0" w:color="auto"/>
              <w:bottom w:val="single" w:sz="4" w:space="0" w:color="auto"/>
              <w:right w:val="single" w:sz="4" w:space="0" w:color="auto"/>
            </w:tcBorders>
            <w:hideMark/>
          </w:tcPr>
          <w:p w:rsidR="00011098" w:rsidRPr="00E352DE" w:rsidP="005F1D8C" w14:paraId="6A6F0C7D" w14:textId="77777777">
            <w:pPr>
              <w:jc w:val="center"/>
              <w:rPr>
                <w:rFonts w:eastAsiaTheme="minorHAnsi"/>
                <w:kern w:val="2"/>
                <w:sz w:val="20"/>
                <w14:ligatures w14:val="standardContextual"/>
              </w:rPr>
            </w:pPr>
            <w:r w:rsidRPr="00E352DE">
              <w:rPr>
                <w:rFonts w:eastAsiaTheme="minorHAnsi"/>
                <w:kern w:val="2"/>
                <w:sz w:val="20"/>
                <w14:ligatures w14:val="standardContextual"/>
              </w:rPr>
              <w:t>$148.85</w:t>
            </w:r>
          </w:p>
          <w:p w:rsidR="00011098" w:rsidRPr="00E352DE" w:rsidP="005F1D8C" w14:paraId="413F100C" w14:textId="77777777">
            <w:pPr>
              <w:jc w:val="center"/>
              <w:rPr>
                <w:sz w:val="20"/>
              </w:rPr>
            </w:pPr>
          </w:p>
        </w:tc>
        <w:tc>
          <w:tcPr>
            <w:tcW w:w="2795" w:type="dxa"/>
            <w:vMerge w:val="restart"/>
            <w:tcBorders>
              <w:top w:val="single" w:sz="4" w:space="0" w:color="auto"/>
              <w:left w:val="single" w:sz="4" w:space="0" w:color="auto"/>
              <w:right w:val="single" w:sz="4" w:space="0" w:color="auto"/>
            </w:tcBorders>
          </w:tcPr>
          <w:p w:rsidR="00011098" w:rsidRPr="00A15729" w:rsidP="00011098" w14:paraId="586FF719" w14:textId="22C9D6D1">
            <w:pPr>
              <w:rPr>
                <w:rFonts w:eastAsiaTheme="minorHAnsi"/>
                <w:kern w:val="2"/>
                <w:sz w:val="20"/>
                <w14:ligatures w14:val="standardContextual"/>
              </w:rPr>
            </w:pPr>
            <w:r w:rsidRPr="00A15729">
              <w:rPr>
                <w:rFonts w:eastAsiaTheme="minorHAnsi"/>
                <w:kern w:val="2"/>
                <w:sz w:val="20"/>
                <w14:ligatures w14:val="standardContextual"/>
              </w:rPr>
              <w:t xml:space="preserve">If a railroad receives a public report of a warning system malfunction at a highway-rail grade crossing warning system pursuant to </w:t>
            </w:r>
            <w:r w:rsidRPr="006267E4" w:rsidR="00633E8B">
              <w:rPr>
                <w:rFonts w:eastAsiaTheme="minorHAnsi"/>
              </w:rPr>
              <w:t>§ 234.303(c)(1)</w:t>
            </w:r>
            <w:r w:rsidRPr="00750FC5">
              <w:rPr>
                <w:rFonts w:eastAsiaTheme="minorHAnsi"/>
                <w:kern w:val="2"/>
                <w:sz w:val="20"/>
                <w14:ligatures w14:val="standardContextual"/>
              </w:rPr>
              <w:t xml:space="preserve"> </w:t>
            </w:r>
            <w:r w:rsidRPr="00A15729">
              <w:rPr>
                <w:rFonts w:eastAsiaTheme="minorHAnsi"/>
                <w:kern w:val="2"/>
                <w:sz w:val="20"/>
                <w14:ligatures w14:val="standardContextual"/>
              </w:rPr>
              <w:t xml:space="preserve">and the railroad does not have maintenance responsibility for the warning system at the highway-rail grade crossing, it shall promptly contact all trains that are authorized to operate through the highway-rail grade crossing to which the report pertains in an effort to notify the train crews of the reported malfunction prior to each train's arrival at the crossing. After contacting the appropriate trains, the railroad shall then </w:t>
            </w:r>
            <w:r w:rsidRPr="00A15729">
              <w:rPr>
                <w:rFonts w:eastAsiaTheme="minorHAnsi"/>
                <w:kern w:val="2"/>
                <w:sz w:val="20"/>
                <w14:ligatures w14:val="standardContextual"/>
              </w:rPr>
              <w:t>promptly contact the law enforcement agency having jurisdiction over the highway-rail grade crossing and provide the necessary information for the law enforcement agency to direct traffic or carry out other activities to maintain safety at the highway-rail grade crossing. The railroad shall then promptly contact the maintaining railroad and inform it of the reported malfunction.</w:t>
            </w:r>
          </w:p>
        </w:tc>
      </w:tr>
      <w:tr w14:paraId="4651B7EA" w14:textId="5A6765FB" w:rsidTr="48D7124D">
        <w:tblPrEx>
          <w:tblW w:w="12905" w:type="dxa"/>
          <w:tblInd w:w="715" w:type="dxa"/>
          <w:tblLayout w:type="fixed"/>
          <w:tblLook w:val="04A0"/>
        </w:tblPrEx>
        <w:trPr>
          <w:trHeight w:val="458"/>
        </w:trPr>
        <w:tc>
          <w:tcPr>
            <w:tcW w:w="2700" w:type="dxa"/>
          </w:tcPr>
          <w:p w:rsidR="00011098" w:rsidRPr="00E352DE" w:rsidP="00011098" w14:paraId="559AB17B" w14:textId="77777777">
            <w:pPr>
              <w:rPr>
                <w:sz w:val="20"/>
              </w:rPr>
            </w:pPr>
            <w:r w:rsidRPr="00E352DE">
              <w:rPr>
                <w:sz w:val="20"/>
              </w:rPr>
              <w:t>—Contact law enforcement</w:t>
            </w:r>
          </w:p>
        </w:tc>
        <w:tc>
          <w:tcPr>
            <w:tcW w:w="1170" w:type="dxa"/>
            <w:gridSpan w:val="2"/>
            <w:hideMark/>
          </w:tcPr>
          <w:p w:rsidR="00011098" w:rsidRPr="00E352DE" w:rsidP="00011098" w14:paraId="2A97B19F" w14:textId="77777777">
            <w:pPr>
              <w:jc w:val="center"/>
              <w:rPr>
                <w:sz w:val="20"/>
              </w:rPr>
            </w:pPr>
            <w:r w:rsidRPr="00E352DE">
              <w:rPr>
                <w:kern w:val="2"/>
                <w:sz w:val="20"/>
                <w14:ligatures w14:val="standardContextual"/>
              </w:rPr>
              <w:t>61</w:t>
            </w:r>
          </w:p>
          <w:p w:rsidR="00011098" w:rsidRPr="00E352DE" w:rsidP="00011098" w14:paraId="1885F6DB" w14:textId="77777777">
            <w:pPr>
              <w:jc w:val="center"/>
              <w:rPr>
                <w:sz w:val="20"/>
              </w:rPr>
            </w:pPr>
            <w:r w:rsidRPr="00E352DE">
              <w:rPr>
                <w:sz w:val="20"/>
              </w:rPr>
              <w:t xml:space="preserve"> railroads</w:t>
            </w:r>
          </w:p>
        </w:tc>
        <w:tc>
          <w:tcPr>
            <w:tcW w:w="1260" w:type="dxa"/>
            <w:hideMark/>
          </w:tcPr>
          <w:p w:rsidR="00011098" w:rsidRPr="00E352DE" w:rsidP="00011098" w14:paraId="665BFE15" w14:textId="77777777">
            <w:pPr>
              <w:jc w:val="center"/>
              <w:rPr>
                <w:kern w:val="2"/>
                <w:sz w:val="20"/>
                <w14:ligatures w14:val="standardContextual"/>
              </w:rPr>
            </w:pPr>
            <w:r w:rsidRPr="00E352DE">
              <w:rPr>
                <w:kern w:val="2"/>
                <w:sz w:val="20"/>
                <w14:ligatures w14:val="standardContextual"/>
              </w:rPr>
              <w:t>100</w:t>
            </w:r>
          </w:p>
          <w:p w:rsidR="00011098" w:rsidRPr="00E352DE" w:rsidP="00011098" w14:paraId="722F5341" w14:textId="77777777">
            <w:pPr>
              <w:jc w:val="center"/>
              <w:rPr>
                <w:sz w:val="20"/>
              </w:rPr>
            </w:pPr>
            <w:r w:rsidRPr="00E352DE">
              <w:rPr>
                <w:sz w:val="20"/>
              </w:rPr>
              <w:t xml:space="preserve">contacts </w:t>
            </w:r>
          </w:p>
        </w:tc>
        <w:tc>
          <w:tcPr>
            <w:tcW w:w="1260" w:type="dxa"/>
            <w:hideMark/>
          </w:tcPr>
          <w:p w:rsidR="00011098" w:rsidRPr="00E352DE" w:rsidP="00011098" w14:paraId="1C99C679" w14:textId="77777777">
            <w:pPr>
              <w:jc w:val="center"/>
              <w:rPr>
                <w:sz w:val="20"/>
              </w:rPr>
            </w:pPr>
            <w:r w:rsidRPr="00E352DE">
              <w:rPr>
                <w:sz w:val="20"/>
              </w:rPr>
              <w:t xml:space="preserve">1 </w:t>
            </w:r>
          </w:p>
          <w:p w:rsidR="00011098" w:rsidRPr="00E352DE" w:rsidP="00011098" w14:paraId="525FCC20" w14:textId="77777777">
            <w:pPr>
              <w:jc w:val="center"/>
              <w:rPr>
                <w:sz w:val="20"/>
              </w:rPr>
            </w:pPr>
            <w:r w:rsidRPr="00E352DE">
              <w:rPr>
                <w:sz w:val="20"/>
              </w:rPr>
              <w:t xml:space="preserve">minute </w:t>
            </w:r>
          </w:p>
        </w:tc>
        <w:tc>
          <w:tcPr>
            <w:tcW w:w="1260" w:type="dxa"/>
            <w:hideMark/>
          </w:tcPr>
          <w:p w:rsidR="00011098" w:rsidRPr="00E352DE" w:rsidP="00011098" w14:paraId="4026BBFF" w14:textId="77777777">
            <w:pPr>
              <w:jc w:val="center"/>
              <w:rPr>
                <w:sz w:val="20"/>
              </w:rPr>
            </w:pPr>
            <w:r w:rsidRPr="00E352DE">
              <w:rPr>
                <w:sz w:val="20"/>
              </w:rPr>
              <w:t xml:space="preserve">1.67 </w:t>
            </w:r>
          </w:p>
        </w:tc>
        <w:tc>
          <w:tcPr>
            <w:tcW w:w="900" w:type="dxa"/>
          </w:tcPr>
          <w:p w:rsidR="00011098" w:rsidRPr="00E352DE" w:rsidP="00011098" w14:paraId="2906ED58" w14:textId="77777777">
            <w:pPr>
              <w:jc w:val="center"/>
              <w:rPr>
                <w:sz w:val="20"/>
              </w:rPr>
            </w:pPr>
            <w:r w:rsidRPr="00E352DE">
              <w:rPr>
                <w:sz w:val="20"/>
              </w:rPr>
              <w:t>$89.13</w:t>
            </w:r>
          </w:p>
        </w:tc>
        <w:tc>
          <w:tcPr>
            <w:tcW w:w="1555" w:type="dxa"/>
            <w:tcBorders>
              <w:top w:val="single" w:sz="4" w:space="0" w:color="auto"/>
              <w:left w:val="single" w:sz="4" w:space="0" w:color="auto"/>
              <w:bottom w:val="single" w:sz="4" w:space="0" w:color="auto"/>
              <w:right w:val="single" w:sz="4" w:space="0" w:color="auto"/>
            </w:tcBorders>
            <w:hideMark/>
          </w:tcPr>
          <w:p w:rsidR="00011098" w:rsidRPr="00E352DE" w:rsidP="005F1D8C" w14:paraId="09CC1C4B" w14:textId="77777777">
            <w:pPr>
              <w:jc w:val="center"/>
              <w:rPr>
                <w:rFonts w:eastAsiaTheme="minorHAnsi"/>
                <w:kern w:val="2"/>
                <w:sz w:val="20"/>
                <w14:ligatures w14:val="standardContextual"/>
              </w:rPr>
            </w:pPr>
            <w:r w:rsidRPr="00E352DE">
              <w:rPr>
                <w:rFonts w:eastAsiaTheme="minorHAnsi"/>
                <w:kern w:val="2"/>
                <w:sz w:val="20"/>
                <w14:ligatures w14:val="standardContextual"/>
              </w:rPr>
              <w:t>$148.55</w:t>
            </w:r>
          </w:p>
          <w:p w:rsidR="00011098" w:rsidRPr="00E352DE" w:rsidP="005F1D8C" w14:paraId="76661C1F" w14:textId="77777777">
            <w:pPr>
              <w:jc w:val="center"/>
              <w:rPr>
                <w:sz w:val="20"/>
              </w:rPr>
            </w:pPr>
          </w:p>
        </w:tc>
        <w:tc>
          <w:tcPr>
            <w:tcW w:w="2795" w:type="dxa"/>
            <w:vMerge/>
          </w:tcPr>
          <w:p w:rsidR="00011098" w:rsidRPr="00A15729" w:rsidP="00011098" w14:paraId="4BC022B4" w14:textId="77777777">
            <w:pPr>
              <w:jc w:val="right"/>
              <w:rPr>
                <w:rFonts w:eastAsiaTheme="minorHAnsi"/>
                <w:kern w:val="2"/>
                <w:sz w:val="20"/>
                <w14:ligatures w14:val="standardContextual"/>
              </w:rPr>
            </w:pPr>
          </w:p>
        </w:tc>
      </w:tr>
      <w:tr w14:paraId="3A22F29A" w14:textId="25002909" w:rsidTr="48D7124D">
        <w:tblPrEx>
          <w:tblW w:w="12905" w:type="dxa"/>
          <w:tblInd w:w="715" w:type="dxa"/>
          <w:tblLayout w:type="fixed"/>
          <w:tblLook w:val="04A0"/>
        </w:tblPrEx>
        <w:trPr>
          <w:trHeight w:val="548"/>
        </w:trPr>
        <w:tc>
          <w:tcPr>
            <w:tcW w:w="2700" w:type="dxa"/>
          </w:tcPr>
          <w:p w:rsidR="00011098" w:rsidRPr="00E352DE" w:rsidP="00011098" w14:paraId="48096027" w14:textId="77777777">
            <w:pPr>
              <w:rPr>
                <w:sz w:val="20"/>
              </w:rPr>
            </w:pPr>
            <w:r w:rsidRPr="00E352DE">
              <w:rPr>
                <w:sz w:val="20"/>
              </w:rPr>
              <w:t>—Contact the maintaining railroad</w:t>
            </w:r>
          </w:p>
        </w:tc>
        <w:tc>
          <w:tcPr>
            <w:tcW w:w="1170" w:type="dxa"/>
            <w:gridSpan w:val="2"/>
            <w:hideMark/>
          </w:tcPr>
          <w:p w:rsidR="00011098" w:rsidRPr="00E352DE" w:rsidP="00011098" w14:paraId="2ABA9156" w14:textId="77777777">
            <w:pPr>
              <w:jc w:val="center"/>
              <w:rPr>
                <w:sz w:val="20"/>
              </w:rPr>
            </w:pPr>
            <w:r w:rsidRPr="00E352DE">
              <w:rPr>
                <w:kern w:val="2"/>
                <w:sz w:val="20"/>
                <w14:ligatures w14:val="standardContextual"/>
              </w:rPr>
              <w:t>61</w:t>
            </w:r>
          </w:p>
          <w:p w:rsidR="00011098" w:rsidRPr="00E352DE" w:rsidP="00011098" w14:paraId="52664990" w14:textId="77777777">
            <w:pPr>
              <w:jc w:val="center"/>
              <w:rPr>
                <w:sz w:val="20"/>
              </w:rPr>
            </w:pPr>
            <w:r w:rsidRPr="00E352DE">
              <w:rPr>
                <w:sz w:val="20"/>
              </w:rPr>
              <w:t xml:space="preserve"> railroads</w:t>
            </w:r>
          </w:p>
        </w:tc>
        <w:tc>
          <w:tcPr>
            <w:tcW w:w="1260" w:type="dxa"/>
            <w:hideMark/>
          </w:tcPr>
          <w:p w:rsidR="00011098" w:rsidRPr="00E352DE" w:rsidP="00011098" w14:paraId="3920F16E" w14:textId="77777777">
            <w:pPr>
              <w:jc w:val="center"/>
              <w:rPr>
                <w:sz w:val="20"/>
              </w:rPr>
            </w:pPr>
            <w:r w:rsidRPr="00E352DE">
              <w:rPr>
                <w:sz w:val="20"/>
              </w:rPr>
              <w:t xml:space="preserve">100 </w:t>
            </w:r>
          </w:p>
          <w:p w:rsidR="00011098" w:rsidRPr="00E352DE" w:rsidP="00011098" w14:paraId="3FDAD3D1" w14:textId="77777777">
            <w:pPr>
              <w:jc w:val="center"/>
              <w:rPr>
                <w:sz w:val="20"/>
              </w:rPr>
            </w:pPr>
            <w:r w:rsidRPr="00E352DE">
              <w:rPr>
                <w:sz w:val="20"/>
              </w:rPr>
              <w:t>contacts</w:t>
            </w:r>
          </w:p>
        </w:tc>
        <w:tc>
          <w:tcPr>
            <w:tcW w:w="1260" w:type="dxa"/>
            <w:hideMark/>
          </w:tcPr>
          <w:p w:rsidR="00011098" w:rsidRPr="00E352DE" w:rsidP="00011098" w14:paraId="48FCBE02" w14:textId="77777777">
            <w:pPr>
              <w:jc w:val="center"/>
              <w:rPr>
                <w:sz w:val="20"/>
              </w:rPr>
            </w:pPr>
            <w:r w:rsidRPr="00E352DE">
              <w:rPr>
                <w:sz w:val="20"/>
              </w:rPr>
              <w:t xml:space="preserve">1 </w:t>
            </w:r>
          </w:p>
          <w:p w:rsidR="00011098" w:rsidRPr="00E352DE" w:rsidP="00011098" w14:paraId="23123EB3" w14:textId="77777777">
            <w:pPr>
              <w:jc w:val="center"/>
              <w:rPr>
                <w:sz w:val="20"/>
              </w:rPr>
            </w:pPr>
            <w:r w:rsidRPr="00E352DE">
              <w:rPr>
                <w:sz w:val="20"/>
              </w:rPr>
              <w:t xml:space="preserve">minute </w:t>
            </w:r>
          </w:p>
        </w:tc>
        <w:tc>
          <w:tcPr>
            <w:tcW w:w="1260" w:type="dxa"/>
            <w:hideMark/>
          </w:tcPr>
          <w:p w:rsidR="00011098" w:rsidRPr="00E352DE" w:rsidP="00011098" w14:paraId="0DFC290E" w14:textId="77777777">
            <w:pPr>
              <w:jc w:val="center"/>
              <w:rPr>
                <w:sz w:val="20"/>
              </w:rPr>
            </w:pPr>
            <w:r w:rsidRPr="00E352DE">
              <w:rPr>
                <w:sz w:val="20"/>
              </w:rPr>
              <w:t xml:space="preserve">1.67 </w:t>
            </w:r>
          </w:p>
        </w:tc>
        <w:tc>
          <w:tcPr>
            <w:tcW w:w="900" w:type="dxa"/>
          </w:tcPr>
          <w:p w:rsidR="00011098" w:rsidRPr="00E352DE" w:rsidP="00011098" w14:paraId="1DBFB144" w14:textId="77777777">
            <w:pPr>
              <w:jc w:val="center"/>
              <w:rPr>
                <w:sz w:val="20"/>
              </w:rPr>
            </w:pPr>
            <w:r w:rsidRPr="00E352DE">
              <w:rPr>
                <w:sz w:val="20"/>
              </w:rPr>
              <w:t>$89.13</w:t>
            </w:r>
          </w:p>
        </w:tc>
        <w:tc>
          <w:tcPr>
            <w:tcW w:w="1555" w:type="dxa"/>
            <w:tcBorders>
              <w:top w:val="single" w:sz="4" w:space="0" w:color="auto"/>
              <w:left w:val="single" w:sz="4" w:space="0" w:color="auto"/>
              <w:bottom w:val="single" w:sz="4" w:space="0" w:color="auto"/>
              <w:right w:val="single" w:sz="4" w:space="0" w:color="auto"/>
            </w:tcBorders>
            <w:hideMark/>
          </w:tcPr>
          <w:p w:rsidR="00011098" w:rsidRPr="00E352DE" w:rsidP="005F1D8C" w14:paraId="5E003380" w14:textId="77777777">
            <w:pPr>
              <w:jc w:val="center"/>
              <w:rPr>
                <w:rFonts w:eastAsiaTheme="minorHAnsi"/>
                <w:kern w:val="2"/>
                <w:sz w:val="20"/>
                <w14:ligatures w14:val="standardContextual"/>
              </w:rPr>
            </w:pPr>
            <w:r w:rsidRPr="00E352DE">
              <w:rPr>
                <w:rFonts w:eastAsiaTheme="minorHAnsi"/>
                <w:kern w:val="2"/>
                <w:sz w:val="20"/>
                <w14:ligatures w14:val="standardContextual"/>
              </w:rPr>
              <w:t>$148.55</w:t>
            </w:r>
          </w:p>
          <w:p w:rsidR="00011098" w:rsidRPr="00E352DE" w:rsidP="005F1D8C" w14:paraId="48C49F60" w14:textId="77777777">
            <w:pPr>
              <w:jc w:val="center"/>
              <w:rPr>
                <w:sz w:val="20"/>
              </w:rPr>
            </w:pPr>
          </w:p>
        </w:tc>
        <w:tc>
          <w:tcPr>
            <w:tcW w:w="2795" w:type="dxa"/>
            <w:vMerge/>
          </w:tcPr>
          <w:p w:rsidR="00011098" w:rsidRPr="00A15729" w:rsidP="00011098" w14:paraId="1233095A" w14:textId="77777777">
            <w:pPr>
              <w:jc w:val="right"/>
              <w:rPr>
                <w:rFonts w:eastAsiaTheme="minorHAnsi"/>
                <w:kern w:val="2"/>
                <w:sz w:val="20"/>
                <w14:ligatures w14:val="standardContextual"/>
              </w:rPr>
            </w:pPr>
          </w:p>
        </w:tc>
      </w:tr>
      <w:tr w14:paraId="4C800BB1" w14:textId="4AFA7552" w:rsidTr="48D7124D">
        <w:tblPrEx>
          <w:tblW w:w="12905" w:type="dxa"/>
          <w:tblInd w:w="715" w:type="dxa"/>
          <w:tblLayout w:type="fixed"/>
          <w:tblLook w:val="04A0"/>
        </w:tblPrEx>
        <w:trPr>
          <w:trHeight w:val="206"/>
        </w:trPr>
        <w:tc>
          <w:tcPr>
            <w:tcW w:w="12905" w:type="dxa"/>
            <w:gridSpan w:val="9"/>
          </w:tcPr>
          <w:p w:rsidR="00555E86" w:rsidRPr="00A15729" w:rsidP="00011098" w14:paraId="0573AA67" w14:textId="46FD6C51">
            <w:pPr>
              <w:rPr>
                <w:i/>
                <w:iCs/>
                <w:sz w:val="20"/>
              </w:rPr>
            </w:pPr>
            <w:r w:rsidRPr="00E352DE">
              <w:rPr>
                <w:i/>
                <w:iCs/>
                <w:sz w:val="20"/>
              </w:rPr>
              <w:t>(c) General rule on response to public report of warning system failure at a pathway grade crossing.</w:t>
            </w:r>
          </w:p>
        </w:tc>
      </w:tr>
      <w:tr w14:paraId="2C35E95C" w14:textId="415CDC34" w:rsidTr="48D7124D">
        <w:tblPrEx>
          <w:tblW w:w="12905" w:type="dxa"/>
          <w:tblInd w:w="715" w:type="dxa"/>
          <w:tblLayout w:type="fixed"/>
          <w:tblLook w:val="04A0"/>
        </w:tblPrEx>
        <w:trPr>
          <w:trHeight w:val="1250"/>
        </w:trPr>
        <w:tc>
          <w:tcPr>
            <w:tcW w:w="2700" w:type="dxa"/>
            <w:hideMark/>
          </w:tcPr>
          <w:p w:rsidR="00011098" w:rsidRPr="00E352DE" w:rsidP="00011098" w14:paraId="674D5EB0" w14:textId="77777777">
            <w:pPr>
              <w:rPr>
                <w:sz w:val="20"/>
              </w:rPr>
            </w:pPr>
            <w:r w:rsidRPr="00E352DE">
              <w:rPr>
                <w:sz w:val="20"/>
              </w:rPr>
              <w:t>—(</w:t>
            </w:r>
            <w:r w:rsidRPr="00E352DE">
              <w:rPr>
                <w:sz w:val="20"/>
              </w:rPr>
              <w:t>1) Railroad has maintenance responsibility for warning system;</w:t>
            </w:r>
          </w:p>
          <w:p w:rsidR="00011098" w:rsidRPr="00E352DE" w:rsidP="00011098" w14:paraId="1E367A87" w14:textId="77777777">
            <w:pPr>
              <w:rPr>
                <w:sz w:val="20"/>
              </w:rPr>
            </w:pPr>
            <w:r w:rsidRPr="00E352DE">
              <w:rPr>
                <w:sz w:val="20"/>
              </w:rPr>
              <w:t>prompt contact by railroad to all trains that are authorized to operate through pathway grade crossing</w:t>
            </w:r>
          </w:p>
        </w:tc>
        <w:tc>
          <w:tcPr>
            <w:tcW w:w="1170" w:type="dxa"/>
            <w:gridSpan w:val="2"/>
            <w:hideMark/>
          </w:tcPr>
          <w:p w:rsidR="00011098" w:rsidRPr="00E352DE" w:rsidP="00011098" w14:paraId="2B0758CC" w14:textId="77777777">
            <w:pPr>
              <w:jc w:val="center"/>
              <w:rPr>
                <w:sz w:val="20"/>
              </w:rPr>
            </w:pPr>
            <w:r w:rsidRPr="00E352DE">
              <w:rPr>
                <w:sz w:val="20"/>
              </w:rPr>
              <w:t>546</w:t>
            </w:r>
          </w:p>
          <w:p w:rsidR="00011098" w:rsidRPr="00E352DE" w:rsidP="00011098" w14:paraId="53E65616" w14:textId="77777777">
            <w:pPr>
              <w:jc w:val="center"/>
              <w:rPr>
                <w:sz w:val="20"/>
              </w:rPr>
            </w:pPr>
            <w:r w:rsidRPr="00E352DE">
              <w:rPr>
                <w:sz w:val="20"/>
              </w:rPr>
              <w:t xml:space="preserve"> railroads</w:t>
            </w:r>
          </w:p>
        </w:tc>
        <w:tc>
          <w:tcPr>
            <w:tcW w:w="1260" w:type="dxa"/>
            <w:hideMark/>
          </w:tcPr>
          <w:p w:rsidR="00011098" w:rsidRPr="00E352DE" w:rsidP="00011098" w14:paraId="46816AE0" w14:textId="77777777">
            <w:pPr>
              <w:jc w:val="center"/>
              <w:rPr>
                <w:sz w:val="20"/>
              </w:rPr>
            </w:pPr>
            <w:r w:rsidRPr="00E352DE">
              <w:rPr>
                <w:sz w:val="20"/>
              </w:rPr>
              <w:t xml:space="preserve">20 </w:t>
            </w:r>
          </w:p>
          <w:p w:rsidR="00011098" w:rsidRPr="00E352DE" w:rsidP="00011098" w14:paraId="6DEDE7E4" w14:textId="77777777">
            <w:pPr>
              <w:jc w:val="center"/>
              <w:rPr>
                <w:sz w:val="20"/>
              </w:rPr>
            </w:pPr>
            <w:r w:rsidRPr="00E352DE">
              <w:rPr>
                <w:sz w:val="20"/>
              </w:rPr>
              <w:t>contacts</w:t>
            </w:r>
          </w:p>
          <w:p w:rsidR="00011098" w:rsidRPr="00E352DE" w:rsidP="00011098" w14:paraId="5AE611D5" w14:textId="77777777">
            <w:pPr>
              <w:jc w:val="center"/>
              <w:rPr>
                <w:sz w:val="20"/>
              </w:rPr>
            </w:pPr>
          </w:p>
        </w:tc>
        <w:tc>
          <w:tcPr>
            <w:tcW w:w="1260" w:type="dxa"/>
            <w:hideMark/>
          </w:tcPr>
          <w:p w:rsidR="00011098" w:rsidRPr="00E352DE" w:rsidP="00011098" w14:paraId="474709E5" w14:textId="77777777">
            <w:pPr>
              <w:jc w:val="center"/>
              <w:rPr>
                <w:sz w:val="20"/>
              </w:rPr>
            </w:pPr>
            <w:r w:rsidRPr="00E352DE">
              <w:rPr>
                <w:sz w:val="20"/>
              </w:rPr>
              <w:t xml:space="preserve">1 </w:t>
            </w:r>
          </w:p>
          <w:p w:rsidR="00011098" w:rsidRPr="00E352DE" w:rsidP="00011098" w14:paraId="0B537727" w14:textId="77777777">
            <w:pPr>
              <w:jc w:val="center"/>
              <w:rPr>
                <w:sz w:val="20"/>
              </w:rPr>
            </w:pPr>
            <w:r w:rsidRPr="00E352DE">
              <w:rPr>
                <w:sz w:val="20"/>
              </w:rPr>
              <w:t xml:space="preserve">minute </w:t>
            </w:r>
          </w:p>
        </w:tc>
        <w:tc>
          <w:tcPr>
            <w:tcW w:w="1260" w:type="dxa"/>
            <w:hideMark/>
          </w:tcPr>
          <w:p w:rsidR="00011098" w:rsidRPr="00E352DE" w:rsidP="00011098" w14:paraId="1C0EC84B" w14:textId="77777777">
            <w:pPr>
              <w:jc w:val="center"/>
              <w:rPr>
                <w:sz w:val="20"/>
              </w:rPr>
            </w:pPr>
            <w:r w:rsidRPr="00E352DE">
              <w:rPr>
                <w:sz w:val="20"/>
              </w:rPr>
              <w:t>0.33</w:t>
            </w:r>
          </w:p>
        </w:tc>
        <w:tc>
          <w:tcPr>
            <w:tcW w:w="900" w:type="dxa"/>
          </w:tcPr>
          <w:p w:rsidR="00011098" w:rsidRPr="00E352DE" w:rsidP="00011098" w14:paraId="7E26B6C4" w14:textId="77777777">
            <w:pPr>
              <w:jc w:val="center"/>
              <w:rPr>
                <w:sz w:val="20"/>
              </w:rPr>
            </w:pPr>
            <w:r w:rsidRPr="00E352DE">
              <w:rPr>
                <w:sz w:val="20"/>
              </w:rPr>
              <w:t>$89.13</w:t>
            </w:r>
          </w:p>
        </w:tc>
        <w:tc>
          <w:tcPr>
            <w:tcW w:w="1555" w:type="dxa"/>
            <w:tcBorders>
              <w:top w:val="single" w:sz="4" w:space="0" w:color="auto"/>
              <w:left w:val="single" w:sz="4" w:space="0" w:color="auto"/>
              <w:bottom w:val="single" w:sz="4" w:space="0" w:color="auto"/>
              <w:right w:val="single" w:sz="4" w:space="0" w:color="auto"/>
            </w:tcBorders>
            <w:hideMark/>
          </w:tcPr>
          <w:p w:rsidR="00011098" w:rsidRPr="00E352DE" w:rsidP="005F1D8C" w14:paraId="2E3E6F05" w14:textId="77777777">
            <w:pPr>
              <w:jc w:val="center"/>
              <w:rPr>
                <w:sz w:val="20"/>
              </w:rPr>
            </w:pPr>
            <w:r w:rsidRPr="00E352DE">
              <w:rPr>
                <w:rFonts w:eastAsiaTheme="minorHAnsi"/>
                <w:kern w:val="2"/>
                <w:sz w:val="20"/>
                <w14:ligatures w14:val="standardContextual"/>
              </w:rPr>
              <w:t>$29.41</w:t>
            </w:r>
          </w:p>
        </w:tc>
        <w:tc>
          <w:tcPr>
            <w:tcW w:w="2795" w:type="dxa"/>
            <w:vMerge w:val="restart"/>
            <w:tcBorders>
              <w:top w:val="single" w:sz="4" w:space="0" w:color="auto"/>
              <w:left w:val="single" w:sz="4" w:space="0" w:color="auto"/>
              <w:right w:val="single" w:sz="4" w:space="0" w:color="auto"/>
            </w:tcBorders>
          </w:tcPr>
          <w:p w:rsidR="00011098" w:rsidRPr="00A15729" w:rsidP="00011098" w14:paraId="227885DE" w14:textId="1F98C6D4">
            <w:pPr>
              <w:rPr>
                <w:rFonts w:eastAsiaTheme="minorHAnsi"/>
                <w:kern w:val="2"/>
                <w:sz w:val="20"/>
                <w14:ligatures w14:val="standardContextual"/>
              </w:rPr>
            </w:pPr>
            <w:r w:rsidRPr="00A15729">
              <w:rPr>
                <w:rFonts w:eastAsiaTheme="minorHAnsi"/>
                <w:kern w:val="2"/>
                <w:sz w:val="20"/>
                <w14:ligatures w14:val="standardContextual"/>
              </w:rPr>
              <w:t xml:space="preserve">If a railroad receives a report of a warning system </w:t>
            </w:r>
            <w:r w:rsidR="00D577FD">
              <w:rPr>
                <w:rFonts w:eastAsiaTheme="minorHAnsi"/>
                <w:kern w:val="2"/>
                <w:sz w:val="20"/>
                <w14:ligatures w14:val="standardContextual"/>
              </w:rPr>
              <w:t>failure</w:t>
            </w:r>
            <w:r w:rsidRPr="00A15729">
              <w:rPr>
                <w:rFonts w:eastAsiaTheme="minorHAnsi"/>
                <w:kern w:val="2"/>
                <w:sz w:val="20"/>
                <w14:ligatures w14:val="standardContextual"/>
              </w:rPr>
              <w:t xml:space="preserve"> at a </w:t>
            </w:r>
            <w:r w:rsidRPr="006C2803" w:rsidR="00AE030E">
              <w:rPr>
                <w:rFonts w:eastAsiaTheme="minorHAnsi"/>
                <w:kern w:val="2"/>
                <w:sz w:val="20"/>
                <w14:ligatures w14:val="standardContextual"/>
              </w:rPr>
              <w:t>pathway</w:t>
            </w:r>
            <w:r w:rsidRPr="006C2803">
              <w:rPr>
                <w:rFonts w:eastAsiaTheme="minorHAnsi"/>
                <w:kern w:val="2"/>
                <w:sz w:val="20"/>
                <w14:ligatures w14:val="standardContextual"/>
              </w:rPr>
              <w:t xml:space="preserve"> grade crossing pursuant to </w:t>
            </w:r>
            <w:r w:rsidRPr="006267E4" w:rsidR="00633E8B">
              <w:rPr>
                <w:rFonts w:eastAsiaTheme="minorHAnsi"/>
              </w:rPr>
              <w:t>§ 234.303(d)(1)</w:t>
            </w:r>
            <w:r w:rsidRPr="00A15729">
              <w:rPr>
                <w:rFonts w:eastAsiaTheme="minorHAnsi"/>
                <w:kern w:val="2"/>
                <w:sz w:val="20"/>
                <w14:ligatures w14:val="standardContextual"/>
              </w:rPr>
              <w:t xml:space="preserve"> and the railroad has maintenance responsibility for the warning system to which the report pertains, the railroad shall promptly contact all trains that are authorized to operate through the </w:t>
            </w:r>
            <w:r w:rsidR="001C0D6B">
              <w:rPr>
                <w:rFonts w:eastAsiaTheme="minorHAnsi"/>
                <w:kern w:val="2"/>
                <w:sz w:val="20"/>
                <w14:ligatures w14:val="standardContextual"/>
              </w:rPr>
              <w:t>pathway</w:t>
            </w:r>
            <w:r w:rsidRPr="00A15729">
              <w:rPr>
                <w:rFonts w:eastAsiaTheme="minorHAnsi"/>
                <w:kern w:val="2"/>
                <w:sz w:val="20"/>
                <w14:ligatures w14:val="standardContextual"/>
              </w:rPr>
              <w:t xml:space="preserve"> grade crossing in an effort to notify the train crews of the reported malfunction prior to each train's arrival at the crossing. After contacting the appropriate trains, the railroad shall then promptly contact the law enforcement agency having jurisdiction over the </w:t>
            </w:r>
            <w:r w:rsidR="001C0D6B">
              <w:rPr>
                <w:rFonts w:eastAsiaTheme="minorHAnsi"/>
                <w:kern w:val="2"/>
                <w:sz w:val="20"/>
                <w14:ligatures w14:val="standardContextual"/>
              </w:rPr>
              <w:t>pathway</w:t>
            </w:r>
            <w:r w:rsidRPr="00A15729">
              <w:rPr>
                <w:rFonts w:eastAsiaTheme="minorHAnsi"/>
                <w:kern w:val="2"/>
                <w:sz w:val="20"/>
                <w14:ligatures w14:val="standardContextual"/>
              </w:rPr>
              <w:t xml:space="preserve"> grade crossing and provide the necessary information for the </w:t>
            </w:r>
            <w:r w:rsidRPr="00A15729">
              <w:rPr>
                <w:rFonts w:eastAsiaTheme="minorHAnsi"/>
                <w:kern w:val="2"/>
                <w:sz w:val="20"/>
                <w14:ligatures w14:val="standardContextual"/>
              </w:rPr>
              <w:t xml:space="preserve">law enforcement </w:t>
            </w:r>
            <w:r w:rsidRPr="00A15729">
              <w:rPr>
                <w:sz w:val="20"/>
              </w:rPr>
              <w:t xml:space="preserve">agency to direct traffic or carry out other activities to maintain safety at the </w:t>
            </w:r>
            <w:r w:rsidR="00D577FD">
              <w:rPr>
                <w:sz w:val="20"/>
              </w:rPr>
              <w:t>pathway</w:t>
            </w:r>
            <w:r w:rsidRPr="00A15729">
              <w:rPr>
                <w:sz w:val="20"/>
              </w:rPr>
              <w:t xml:space="preserve"> grade crossing. The railroad shall then promptly investigate the report, determine the nature of the </w:t>
            </w:r>
            <w:r w:rsidR="00315B07">
              <w:rPr>
                <w:sz w:val="20"/>
              </w:rPr>
              <w:t>failure</w:t>
            </w:r>
            <w:r w:rsidR="00386FD0">
              <w:rPr>
                <w:sz w:val="20"/>
              </w:rPr>
              <w:t>,</w:t>
            </w:r>
            <w:r w:rsidRPr="00A15729">
              <w:rPr>
                <w:sz w:val="20"/>
              </w:rPr>
              <w:t xml:space="preserve"> and </w:t>
            </w:r>
            <w:r w:rsidR="00315B07">
              <w:rPr>
                <w:sz w:val="20"/>
              </w:rPr>
              <w:t xml:space="preserve">without undue delay repair the active </w:t>
            </w:r>
            <w:r w:rsidR="00386FD0">
              <w:rPr>
                <w:sz w:val="20"/>
              </w:rPr>
              <w:t>warning system if necessary.</w:t>
            </w:r>
          </w:p>
        </w:tc>
      </w:tr>
      <w:tr w14:paraId="14C71CF3" w14:textId="04B45A5D" w:rsidTr="48D7124D">
        <w:tblPrEx>
          <w:tblW w:w="12905" w:type="dxa"/>
          <w:tblInd w:w="715" w:type="dxa"/>
          <w:tblLayout w:type="fixed"/>
          <w:tblLook w:val="04A0"/>
        </w:tblPrEx>
        <w:trPr>
          <w:trHeight w:val="611"/>
        </w:trPr>
        <w:tc>
          <w:tcPr>
            <w:tcW w:w="2700" w:type="dxa"/>
          </w:tcPr>
          <w:p w:rsidR="00011098" w:rsidRPr="00E352DE" w:rsidP="00011098" w14:paraId="2B464065" w14:textId="77777777">
            <w:pPr>
              <w:rPr>
                <w:sz w:val="20"/>
              </w:rPr>
            </w:pPr>
            <w:r w:rsidRPr="00E352DE">
              <w:rPr>
                <w:sz w:val="20"/>
              </w:rPr>
              <w:t>— Contact law enforcement</w:t>
            </w:r>
          </w:p>
        </w:tc>
        <w:tc>
          <w:tcPr>
            <w:tcW w:w="1170" w:type="dxa"/>
            <w:gridSpan w:val="2"/>
            <w:hideMark/>
          </w:tcPr>
          <w:p w:rsidR="00011098" w:rsidRPr="00E352DE" w:rsidP="00011098" w14:paraId="41213197" w14:textId="77777777">
            <w:pPr>
              <w:jc w:val="center"/>
              <w:rPr>
                <w:sz w:val="20"/>
              </w:rPr>
            </w:pPr>
            <w:r w:rsidRPr="00E352DE">
              <w:rPr>
                <w:kern w:val="2"/>
                <w:sz w:val="20"/>
                <w14:ligatures w14:val="standardContextual"/>
              </w:rPr>
              <w:t>546</w:t>
            </w:r>
          </w:p>
          <w:p w:rsidR="00011098" w:rsidRPr="00E352DE" w:rsidP="00011098" w14:paraId="317851F6" w14:textId="77777777">
            <w:pPr>
              <w:jc w:val="center"/>
              <w:rPr>
                <w:sz w:val="20"/>
              </w:rPr>
            </w:pPr>
            <w:r w:rsidRPr="00E352DE">
              <w:rPr>
                <w:sz w:val="20"/>
              </w:rPr>
              <w:t xml:space="preserve"> railroads</w:t>
            </w:r>
          </w:p>
        </w:tc>
        <w:tc>
          <w:tcPr>
            <w:tcW w:w="1260" w:type="dxa"/>
            <w:hideMark/>
          </w:tcPr>
          <w:p w:rsidR="00011098" w:rsidRPr="00E352DE" w:rsidP="00011098" w14:paraId="6FED179E" w14:textId="77777777">
            <w:pPr>
              <w:jc w:val="center"/>
              <w:rPr>
                <w:sz w:val="20"/>
              </w:rPr>
            </w:pPr>
            <w:r w:rsidRPr="00E352DE">
              <w:rPr>
                <w:sz w:val="20"/>
              </w:rPr>
              <w:t xml:space="preserve">20 </w:t>
            </w:r>
          </w:p>
          <w:p w:rsidR="00011098" w:rsidRPr="00E352DE" w:rsidP="00011098" w14:paraId="75AFECA6" w14:textId="77777777">
            <w:pPr>
              <w:jc w:val="center"/>
              <w:rPr>
                <w:sz w:val="20"/>
              </w:rPr>
            </w:pPr>
            <w:r w:rsidRPr="00E352DE">
              <w:rPr>
                <w:sz w:val="20"/>
              </w:rPr>
              <w:t>contacts</w:t>
            </w:r>
          </w:p>
        </w:tc>
        <w:tc>
          <w:tcPr>
            <w:tcW w:w="1260" w:type="dxa"/>
            <w:hideMark/>
          </w:tcPr>
          <w:p w:rsidR="00011098" w:rsidRPr="00E352DE" w:rsidP="00011098" w14:paraId="79169E01" w14:textId="77777777">
            <w:pPr>
              <w:jc w:val="center"/>
              <w:rPr>
                <w:sz w:val="20"/>
              </w:rPr>
            </w:pPr>
            <w:r w:rsidRPr="00E352DE">
              <w:rPr>
                <w:sz w:val="20"/>
              </w:rPr>
              <w:t xml:space="preserve">1 </w:t>
            </w:r>
          </w:p>
          <w:p w:rsidR="00011098" w:rsidRPr="00E352DE" w:rsidP="00011098" w14:paraId="73B87662" w14:textId="77777777">
            <w:pPr>
              <w:jc w:val="center"/>
              <w:rPr>
                <w:sz w:val="20"/>
              </w:rPr>
            </w:pPr>
            <w:r w:rsidRPr="00E352DE">
              <w:rPr>
                <w:sz w:val="20"/>
              </w:rPr>
              <w:t xml:space="preserve">minute </w:t>
            </w:r>
          </w:p>
        </w:tc>
        <w:tc>
          <w:tcPr>
            <w:tcW w:w="1260" w:type="dxa"/>
            <w:hideMark/>
          </w:tcPr>
          <w:p w:rsidR="00011098" w:rsidRPr="00E352DE" w:rsidP="00011098" w14:paraId="06A28EB5" w14:textId="77777777">
            <w:pPr>
              <w:jc w:val="center"/>
              <w:rPr>
                <w:sz w:val="20"/>
              </w:rPr>
            </w:pPr>
            <w:r w:rsidRPr="00E352DE">
              <w:rPr>
                <w:sz w:val="20"/>
              </w:rPr>
              <w:t>0.20</w:t>
            </w:r>
          </w:p>
        </w:tc>
        <w:tc>
          <w:tcPr>
            <w:tcW w:w="900" w:type="dxa"/>
          </w:tcPr>
          <w:p w:rsidR="00011098" w:rsidRPr="00E352DE" w:rsidP="00011098" w14:paraId="25496808" w14:textId="77777777">
            <w:pPr>
              <w:jc w:val="center"/>
              <w:rPr>
                <w:sz w:val="20"/>
              </w:rPr>
            </w:pPr>
            <w:r w:rsidRPr="00E352DE">
              <w:rPr>
                <w:sz w:val="20"/>
              </w:rPr>
              <w:t>$89.13</w:t>
            </w:r>
          </w:p>
        </w:tc>
        <w:tc>
          <w:tcPr>
            <w:tcW w:w="1555" w:type="dxa"/>
            <w:tcBorders>
              <w:top w:val="single" w:sz="4" w:space="0" w:color="auto"/>
              <w:left w:val="single" w:sz="4" w:space="0" w:color="auto"/>
              <w:bottom w:val="single" w:sz="4" w:space="0" w:color="auto"/>
              <w:right w:val="single" w:sz="4" w:space="0" w:color="auto"/>
            </w:tcBorders>
            <w:hideMark/>
          </w:tcPr>
          <w:p w:rsidR="00011098" w:rsidRPr="00E352DE" w:rsidP="005F1D8C" w14:paraId="0C28D02E" w14:textId="77777777">
            <w:pPr>
              <w:jc w:val="center"/>
              <w:rPr>
                <w:sz w:val="20"/>
              </w:rPr>
            </w:pPr>
            <w:r w:rsidRPr="00E352DE">
              <w:rPr>
                <w:rFonts w:eastAsiaTheme="minorHAnsi"/>
                <w:kern w:val="2"/>
                <w:sz w:val="20"/>
                <w14:ligatures w14:val="standardContextual"/>
              </w:rPr>
              <w:t>$29.41</w:t>
            </w:r>
          </w:p>
        </w:tc>
        <w:tc>
          <w:tcPr>
            <w:tcW w:w="2795" w:type="dxa"/>
            <w:vMerge/>
          </w:tcPr>
          <w:p w:rsidR="00011098" w:rsidRPr="00A15729" w:rsidP="00011098" w14:paraId="15FB448E" w14:textId="77777777">
            <w:pPr>
              <w:jc w:val="right"/>
              <w:rPr>
                <w:rFonts w:eastAsiaTheme="minorHAnsi"/>
                <w:kern w:val="2"/>
                <w:sz w:val="20"/>
                <w14:ligatures w14:val="standardContextual"/>
              </w:rPr>
            </w:pPr>
          </w:p>
        </w:tc>
      </w:tr>
      <w:tr w14:paraId="401919AB" w14:textId="6381B9D9" w:rsidTr="48D7124D">
        <w:tblPrEx>
          <w:tblW w:w="12905" w:type="dxa"/>
          <w:tblInd w:w="715" w:type="dxa"/>
          <w:tblLayout w:type="fixed"/>
          <w:tblLook w:val="04A0"/>
        </w:tblPrEx>
        <w:trPr>
          <w:trHeight w:val="530"/>
        </w:trPr>
        <w:tc>
          <w:tcPr>
            <w:tcW w:w="2700" w:type="dxa"/>
            <w:hideMark/>
          </w:tcPr>
          <w:p w:rsidR="00011098" w:rsidRPr="00E352DE" w:rsidP="00011098" w14:paraId="35AE5E82" w14:textId="77777777">
            <w:pPr>
              <w:rPr>
                <w:sz w:val="20"/>
              </w:rPr>
            </w:pPr>
            <w:r w:rsidRPr="00E352DE">
              <w:rPr>
                <w:sz w:val="20"/>
              </w:rPr>
              <w:t>—(</w:t>
            </w:r>
            <w:r w:rsidRPr="00E352DE">
              <w:rPr>
                <w:sz w:val="20"/>
              </w:rPr>
              <w:t>2) Railroad does not have maintenance responsibility for warning system; prompt contact by railroad to all trains that are authorized to operate through pathway grade crossing</w:t>
            </w:r>
          </w:p>
        </w:tc>
        <w:tc>
          <w:tcPr>
            <w:tcW w:w="1170" w:type="dxa"/>
            <w:gridSpan w:val="2"/>
            <w:hideMark/>
          </w:tcPr>
          <w:p w:rsidR="00011098" w:rsidRPr="00E352DE" w:rsidP="00011098" w14:paraId="7D6C7EF5" w14:textId="77777777">
            <w:pPr>
              <w:jc w:val="center"/>
              <w:rPr>
                <w:kern w:val="2"/>
                <w:sz w:val="20"/>
                <w14:ligatures w14:val="standardContextual"/>
              </w:rPr>
            </w:pPr>
            <w:r w:rsidRPr="00E352DE">
              <w:rPr>
                <w:kern w:val="2"/>
                <w:sz w:val="20"/>
                <w14:ligatures w14:val="standardContextual"/>
              </w:rPr>
              <w:t>61</w:t>
            </w:r>
          </w:p>
          <w:p w:rsidR="00011098" w:rsidRPr="00E352DE" w:rsidP="00011098" w14:paraId="464F861F" w14:textId="77777777">
            <w:pPr>
              <w:jc w:val="center"/>
              <w:rPr>
                <w:sz w:val="20"/>
              </w:rPr>
            </w:pPr>
            <w:r w:rsidRPr="00E352DE">
              <w:rPr>
                <w:sz w:val="20"/>
              </w:rPr>
              <w:t>railroads</w:t>
            </w:r>
          </w:p>
        </w:tc>
        <w:tc>
          <w:tcPr>
            <w:tcW w:w="1260" w:type="dxa"/>
            <w:hideMark/>
          </w:tcPr>
          <w:p w:rsidR="00011098" w:rsidRPr="00E352DE" w:rsidP="00011098" w14:paraId="73D93CAF" w14:textId="77777777">
            <w:pPr>
              <w:jc w:val="center"/>
              <w:rPr>
                <w:sz w:val="20"/>
              </w:rPr>
            </w:pPr>
            <w:r w:rsidRPr="00E352DE">
              <w:rPr>
                <w:sz w:val="20"/>
              </w:rPr>
              <w:t xml:space="preserve">2 </w:t>
            </w:r>
          </w:p>
          <w:p w:rsidR="00011098" w:rsidRPr="00E352DE" w:rsidP="00011098" w14:paraId="6FF9F537" w14:textId="77777777">
            <w:pPr>
              <w:jc w:val="center"/>
              <w:rPr>
                <w:sz w:val="20"/>
              </w:rPr>
            </w:pPr>
            <w:r w:rsidRPr="00E352DE">
              <w:rPr>
                <w:sz w:val="20"/>
              </w:rPr>
              <w:t>contacts</w:t>
            </w:r>
          </w:p>
          <w:p w:rsidR="00011098" w:rsidRPr="00E352DE" w:rsidP="00011098" w14:paraId="634131B2" w14:textId="77777777">
            <w:pPr>
              <w:jc w:val="center"/>
              <w:rPr>
                <w:sz w:val="20"/>
              </w:rPr>
            </w:pPr>
          </w:p>
        </w:tc>
        <w:tc>
          <w:tcPr>
            <w:tcW w:w="1260" w:type="dxa"/>
            <w:hideMark/>
          </w:tcPr>
          <w:p w:rsidR="00011098" w:rsidRPr="00E352DE" w:rsidP="00011098" w14:paraId="571C5719" w14:textId="77777777">
            <w:pPr>
              <w:jc w:val="center"/>
              <w:rPr>
                <w:sz w:val="20"/>
              </w:rPr>
            </w:pPr>
            <w:r w:rsidRPr="00E352DE">
              <w:rPr>
                <w:sz w:val="20"/>
              </w:rPr>
              <w:t xml:space="preserve">1 </w:t>
            </w:r>
          </w:p>
          <w:p w:rsidR="00011098" w:rsidRPr="00E352DE" w:rsidP="00011098" w14:paraId="75464753" w14:textId="77777777">
            <w:pPr>
              <w:jc w:val="center"/>
              <w:rPr>
                <w:sz w:val="20"/>
              </w:rPr>
            </w:pPr>
            <w:r w:rsidRPr="00E352DE">
              <w:rPr>
                <w:sz w:val="20"/>
              </w:rPr>
              <w:t xml:space="preserve">minute </w:t>
            </w:r>
          </w:p>
        </w:tc>
        <w:tc>
          <w:tcPr>
            <w:tcW w:w="1260" w:type="dxa"/>
            <w:hideMark/>
          </w:tcPr>
          <w:p w:rsidR="00011098" w:rsidRPr="00E352DE" w:rsidP="00011098" w14:paraId="242B34EA" w14:textId="77777777">
            <w:pPr>
              <w:jc w:val="center"/>
              <w:rPr>
                <w:sz w:val="20"/>
              </w:rPr>
            </w:pPr>
            <w:r w:rsidRPr="00E352DE">
              <w:rPr>
                <w:sz w:val="20"/>
              </w:rPr>
              <w:t xml:space="preserve">0.03 </w:t>
            </w:r>
          </w:p>
          <w:p w:rsidR="00011098" w:rsidRPr="00E352DE" w:rsidP="00011098" w14:paraId="2899AEEE" w14:textId="77777777">
            <w:pPr>
              <w:jc w:val="center"/>
              <w:rPr>
                <w:sz w:val="20"/>
              </w:rPr>
            </w:pPr>
          </w:p>
        </w:tc>
        <w:tc>
          <w:tcPr>
            <w:tcW w:w="900" w:type="dxa"/>
          </w:tcPr>
          <w:p w:rsidR="00011098" w:rsidRPr="00E352DE" w:rsidP="00011098" w14:paraId="2AD8A399" w14:textId="77777777">
            <w:pPr>
              <w:jc w:val="center"/>
              <w:rPr>
                <w:sz w:val="20"/>
              </w:rPr>
            </w:pPr>
            <w:r w:rsidRPr="00E352DE">
              <w:rPr>
                <w:sz w:val="20"/>
              </w:rPr>
              <w:t>$89.13</w:t>
            </w:r>
          </w:p>
        </w:tc>
        <w:tc>
          <w:tcPr>
            <w:tcW w:w="1555" w:type="dxa"/>
            <w:tcBorders>
              <w:top w:val="single" w:sz="4" w:space="0" w:color="auto"/>
              <w:left w:val="single" w:sz="4" w:space="0" w:color="auto"/>
              <w:bottom w:val="single" w:sz="4" w:space="0" w:color="auto"/>
              <w:right w:val="single" w:sz="4" w:space="0" w:color="auto"/>
            </w:tcBorders>
            <w:hideMark/>
          </w:tcPr>
          <w:p w:rsidR="00011098" w:rsidRPr="00E352DE" w:rsidP="005F1D8C" w14:paraId="5408F4D4" w14:textId="77777777">
            <w:pPr>
              <w:jc w:val="center"/>
              <w:rPr>
                <w:rFonts w:eastAsiaTheme="minorHAnsi"/>
                <w:kern w:val="2"/>
                <w:sz w:val="20"/>
                <w14:ligatures w14:val="standardContextual"/>
              </w:rPr>
            </w:pPr>
            <w:r w:rsidRPr="00E352DE">
              <w:rPr>
                <w:rFonts w:eastAsiaTheme="minorHAnsi"/>
                <w:kern w:val="2"/>
                <w:sz w:val="20"/>
                <w14:ligatures w14:val="standardContextual"/>
              </w:rPr>
              <w:t>$2.67</w:t>
            </w:r>
          </w:p>
          <w:p w:rsidR="00011098" w:rsidRPr="00E352DE" w:rsidP="005F1D8C" w14:paraId="76A55775" w14:textId="77777777">
            <w:pPr>
              <w:jc w:val="center"/>
              <w:rPr>
                <w:sz w:val="20"/>
              </w:rPr>
            </w:pPr>
          </w:p>
        </w:tc>
        <w:tc>
          <w:tcPr>
            <w:tcW w:w="2795" w:type="dxa"/>
            <w:vMerge w:val="restart"/>
            <w:tcBorders>
              <w:top w:val="single" w:sz="4" w:space="0" w:color="auto"/>
              <w:left w:val="single" w:sz="4" w:space="0" w:color="auto"/>
              <w:right w:val="single" w:sz="4" w:space="0" w:color="auto"/>
            </w:tcBorders>
          </w:tcPr>
          <w:p w:rsidR="00011098" w:rsidRPr="00A15729" w:rsidP="00011098" w14:paraId="02C3B7DE" w14:textId="2634D711">
            <w:pPr>
              <w:rPr>
                <w:rFonts w:eastAsiaTheme="minorHAnsi"/>
                <w:kern w:val="2"/>
                <w:sz w:val="20"/>
                <w14:ligatures w14:val="standardContextual"/>
              </w:rPr>
            </w:pPr>
            <w:r w:rsidRPr="00EB15E5">
              <w:rPr>
                <w:rFonts w:eastAsiaTheme="minorHAnsi"/>
                <w:kern w:val="2"/>
                <w:sz w:val="20"/>
                <w14:ligatures w14:val="standardContextual"/>
              </w:rPr>
              <w:t xml:space="preserve">If a railroad receives a report of a warning system </w:t>
            </w:r>
            <w:r w:rsidRPr="00EB15E5" w:rsidR="00CA6D25">
              <w:rPr>
                <w:rFonts w:eastAsiaTheme="minorHAnsi"/>
                <w:kern w:val="2"/>
                <w:sz w:val="20"/>
                <w14:ligatures w14:val="standardContextual"/>
              </w:rPr>
              <w:t>failure</w:t>
            </w:r>
            <w:r w:rsidRPr="00EB15E5">
              <w:rPr>
                <w:rFonts w:eastAsiaTheme="minorHAnsi"/>
                <w:kern w:val="2"/>
                <w:sz w:val="20"/>
                <w14:ligatures w14:val="standardContextual"/>
              </w:rPr>
              <w:t xml:space="preserve"> at a </w:t>
            </w:r>
            <w:r w:rsidRPr="00EB15E5" w:rsidR="00CA6D25">
              <w:rPr>
                <w:rFonts w:eastAsiaTheme="minorHAnsi"/>
                <w:kern w:val="2"/>
                <w:sz w:val="20"/>
                <w14:ligatures w14:val="standardContextual"/>
              </w:rPr>
              <w:t>pathway</w:t>
            </w:r>
            <w:r w:rsidRPr="00EB15E5">
              <w:rPr>
                <w:rFonts w:eastAsiaTheme="minorHAnsi"/>
                <w:kern w:val="2"/>
                <w:sz w:val="20"/>
                <w14:ligatures w14:val="standardContextual"/>
              </w:rPr>
              <w:t xml:space="preserve"> grade crossing pursuant to </w:t>
            </w:r>
            <w:r w:rsidRPr="006267E4" w:rsidR="004E1331">
              <w:rPr>
                <w:rFonts w:eastAsiaTheme="minorHAnsi"/>
              </w:rPr>
              <w:t>§ 234.303(d)(1)</w:t>
            </w:r>
            <w:r w:rsidRPr="00A15729">
              <w:rPr>
                <w:rFonts w:eastAsiaTheme="minorHAnsi"/>
                <w:kern w:val="2"/>
                <w:sz w:val="20"/>
                <w14:ligatures w14:val="standardContextual"/>
              </w:rPr>
              <w:t xml:space="preserve"> and the railroad does not have maintenance responsibility for the warning system </w:t>
            </w:r>
            <w:r w:rsidR="00D609AD">
              <w:rPr>
                <w:rFonts w:eastAsiaTheme="minorHAnsi"/>
                <w:kern w:val="2"/>
                <w:sz w:val="20"/>
                <w14:ligatures w14:val="standardContextual"/>
              </w:rPr>
              <w:t>to which the report pertains</w:t>
            </w:r>
            <w:r w:rsidRPr="00A15729">
              <w:rPr>
                <w:rFonts w:eastAsiaTheme="minorHAnsi"/>
                <w:kern w:val="2"/>
                <w:sz w:val="20"/>
                <w14:ligatures w14:val="standardContextual"/>
              </w:rPr>
              <w:t xml:space="preserve">, it shall promptly contact all trains that are authorized to operate through the </w:t>
            </w:r>
            <w:r w:rsidR="00434062">
              <w:rPr>
                <w:rFonts w:eastAsiaTheme="minorHAnsi"/>
                <w:kern w:val="2"/>
                <w:sz w:val="20"/>
                <w14:ligatures w14:val="standardContextual"/>
              </w:rPr>
              <w:t>pathway</w:t>
            </w:r>
            <w:r w:rsidRPr="00A15729">
              <w:rPr>
                <w:rFonts w:eastAsiaTheme="minorHAnsi"/>
                <w:kern w:val="2"/>
                <w:sz w:val="20"/>
                <w14:ligatures w14:val="standardContextual"/>
              </w:rPr>
              <w:t xml:space="preserve"> grade crossing to which the report pertains in an effort to notify the train crews of the reported </w:t>
            </w:r>
            <w:r w:rsidR="00CD6C0D">
              <w:rPr>
                <w:rFonts w:eastAsiaTheme="minorHAnsi"/>
                <w:kern w:val="2"/>
                <w:sz w:val="20"/>
                <w14:ligatures w14:val="standardContextual"/>
              </w:rPr>
              <w:t>failure</w:t>
            </w:r>
            <w:r w:rsidRPr="00A15729">
              <w:rPr>
                <w:rFonts w:eastAsiaTheme="minorHAnsi"/>
                <w:kern w:val="2"/>
                <w:sz w:val="20"/>
                <w14:ligatures w14:val="standardContextual"/>
              </w:rPr>
              <w:t xml:space="preserve"> prior to each train's arrival at the crossing. After contacting the appropriate trains, the railroad shall then promptly contact the law enforcement agency having jurisdiction over the </w:t>
            </w:r>
            <w:r w:rsidR="00CD6C0D">
              <w:rPr>
                <w:rFonts w:eastAsiaTheme="minorHAnsi"/>
                <w:kern w:val="2"/>
                <w:sz w:val="20"/>
                <w14:ligatures w14:val="standardContextual"/>
              </w:rPr>
              <w:t>pathway</w:t>
            </w:r>
            <w:r w:rsidRPr="00A15729">
              <w:rPr>
                <w:rFonts w:eastAsiaTheme="minorHAnsi"/>
                <w:kern w:val="2"/>
                <w:sz w:val="20"/>
                <w14:ligatures w14:val="standardContextual"/>
              </w:rPr>
              <w:t xml:space="preserve"> grade crossing and provide the necessary information for the law enforcement agency to direct traffic or carry out other activities to maintain safety at </w:t>
            </w:r>
            <w:r w:rsidRPr="00A15729">
              <w:rPr>
                <w:rFonts w:eastAsiaTheme="minorHAnsi"/>
                <w:kern w:val="2"/>
                <w:sz w:val="20"/>
                <w14:ligatures w14:val="standardContextual"/>
              </w:rPr>
              <w:t xml:space="preserve">the </w:t>
            </w:r>
            <w:r w:rsidR="00CD6C0D">
              <w:rPr>
                <w:rFonts w:eastAsiaTheme="minorHAnsi"/>
                <w:kern w:val="2"/>
                <w:sz w:val="20"/>
                <w14:ligatures w14:val="standardContextual"/>
              </w:rPr>
              <w:t>pathway</w:t>
            </w:r>
            <w:r w:rsidRPr="00A15729">
              <w:rPr>
                <w:rFonts w:eastAsiaTheme="minorHAnsi"/>
                <w:kern w:val="2"/>
                <w:sz w:val="20"/>
                <w14:ligatures w14:val="standardContextual"/>
              </w:rPr>
              <w:t xml:space="preserve"> grade crossing. The railroad shall then promptly contact the maintaining railroad and inform it of the reported </w:t>
            </w:r>
            <w:r w:rsidR="00820D7C">
              <w:rPr>
                <w:rFonts w:eastAsiaTheme="minorHAnsi"/>
                <w:kern w:val="2"/>
                <w:sz w:val="20"/>
                <w14:ligatures w14:val="standardContextual"/>
              </w:rPr>
              <w:t>failure</w:t>
            </w:r>
            <w:r w:rsidRPr="00A15729">
              <w:rPr>
                <w:rFonts w:eastAsiaTheme="minorHAnsi"/>
                <w:kern w:val="2"/>
                <w:sz w:val="20"/>
                <w14:ligatures w14:val="standardContextual"/>
              </w:rPr>
              <w:t xml:space="preserve">. The maintaining railroad shall then promptly investigate the report, </w:t>
            </w:r>
            <w:r w:rsidRPr="00A15729">
              <w:rPr>
                <w:sz w:val="20"/>
              </w:rPr>
              <w:t xml:space="preserve">determine the nature of the </w:t>
            </w:r>
            <w:r w:rsidR="00820D7C">
              <w:rPr>
                <w:sz w:val="20"/>
              </w:rPr>
              <w:t>failure</w:t>
            </w:r>
            <w:r w:rsidRPr="00A15729">
              <w:rPr>
                <w:sz w:val="20"/>
              </w:rPr>
              <w:t xml:space="preserve">, and </w:t>
            </w:r>
            <w:r w:rsidR="00820D7C">
              <w:rPr>
                <w:sz w:val="20"/>
              </w:rPr>
              <w:t xml:space="preserve">without undue delay </w:t>
            </w:r>
            <w:r w:rsidR="001A7455">
              <w:rPr>
                <w:sz w:val="20"/>
              </w:rPr>
              <w:t>repair the warning system if necessary.</w:t>
            </w:r>
          </w:p>
        </w:tc>
      </w:tr>
      <w:tr w14:paraId="15B9129A" w14:textId="297160B2" w:rsidTr="48D7124D">
        <w:tblPrEx>
          <w:tblW w:w="12905" w:type="dxa"/>
          <w:tblInd w:w="715" w:type="dxa"/>
          <w:tblLayout w:type="fixed"/>
          <w:tblLook w:val="04A0"/>
        </w:tblPrEx>
        <w:trPr>
          <w:trHeight w:val="432"/>
        </w:trPr>
        <w:tc>
          <w:tcPr>
            <w:tcW w:w="2700" w:type="dxa"/>
            <w:hideMark/>
          </w:tcPr>
          <w:p w:rsidR="00011098" w:rsidRPr="00E352DE" w:rsidP="00011098" w14:paraId="1DFA79D5" w14:textId="77777777">
            <w:pPr>
              <w:rPr>
                <w:sz w:val="20"/>
              </w:rPr>
            </w:pPr>
            <w:r w:rsidRPr="00E352DE">
              <w:rPr>
                <w:sz w:val="20"/>
              </w:rPr>
              <w:t>—Contact law enforcement</w:t>
            </w:r>
          </w:p>
        </w:tc>
        <w:tc>
          <w:tcPr>
            <w:tcW w:w="1170" w:type="dxa"/>
            <w:gridSpan w:val="2"/>
            <w:hideMark/>
          </w:tcPr>
          <w:p w:rsidR="00011098" w:rsidRPr="00E352DE" w:rsidP="00011098" w14:paraId="2D20A983" w14:textId="77777777">
            <w:pPr>
              <w:jc w:val="center"/>
              <w:rPr>
                <w:sz w:val="20"/>
              </w:rPr>
            </w:pPr>
            <w:r w:rsidRPr="00E352DE">
              <w:rPr>
                <w:sz w:val="20"/>
              </w:rPr>
              <w:t xml:space="preserve">61 </w:t>
            </w:r>
          </w:p>
          <w:p w:rsidR="00011098" w:rsidRPr="00E352DE" w:rsidP="00011098" w14:paraId="5913C4DB" w14:textId="77777777">
            <w:pPr>
              <w:jc w:val="center"/>
              <w:rPr>
                <w:sz w:val="20"/>
              </w:rPr>
            </w:pPr>
            <w:r w:rsidRPr="00E352DE">
              <w:rPr>
                <w:sz w:val="20"/>
              </w:rPr>
              <w:t>railroads</w:t>
            </w:r>
          </w:p>
        </w:tc>
        <w:tc>
          <w:tcPr>
            <w:tcW w:w="1260" w:type="dxa"/>
            <w:hideMark/>
          </w:tcPr>
          <w:p w:rsidR="00011098" w:rsidRPr="00E352DE" w:rsidP="00011098" w14:paraId="6673DD39" w14:textId="77777777">
            <w:pPr>
              <w:jc w:val="center"/>
              <w:rPr>
                <w:sz w:val="20"/>
              </w:rPr>
            </w:pPr>
            <w:r w:rsidRPr="00E352DE">
              <w:rPr>
                <w:sz w:val="20"/>
              </w:rPr>
              <w:t xml:space="preserve">2 </w:t>
            </w:r>
          </w:p>
          <w:p w:rsidR="00011098" w:rsidRPr="00E352DE" w:rsidP="00011098" w14:paraId="05FAC17B" w14:textId="77777777">
            <w:pPr>
              <w:jc w:val="center"/>
              <w:rPr>
                <w:sz w:val="20"/>
              </w:rPr>
            </w:pPr>
            <w:r w:rsidRPr="00E352DE">
              <w:rPr>
                <w:sz w:val="20"/>
              </w:rPr>
              <w:t>contacts</w:t>
            </w:r>
          </w:p>
        </w:tc>
        <w:tc>
          <w:tcPr>
            <w:tcW w:w="1260" w:type="dxa"/>
            <w:hideMark/>
          </w:tcPr>
          <w:p w:rsidR="00011098" w:rsidRPr="00E352DE" w:rsidP="00011098" w14:paraId="7FDD4321" w14:textId="77777777">
            <w:pPr>
              <w:jc w:val="center"/>
              <w:rPr>
                <w:sz w:val="20"/>
              </w:rPr>
            </w:pPr>
            <w:r w:rsidRPr="00E352DE">
              <w:rPr>
                <w:sz w:val="20"/>
              </w:rPr>
              <w:t>1</w:t>
            </w:r>
          </w:p>
          <w:p w:rsidR="00011098" w:rsidRPr="00E352DE" w:rsidP="00011098" w14:paraId="666532B6" w14:textId="77777777">
            <w:pPr>
              <w:jc w:val="center"/>
              <w:rPr>
                <w:sz w:val="20"/>
              </w:rPr>
            </w:pPr>
            <w:r w:rsidRPr="00E352DE">
              <w:rPr>
                <w:sz w:val="20"/>
              </w:rPr>
              <w:t xml:space="preserve"> minute </w:t>
            </w:r>
          </w:p>
        </w:tc>
        <w:tc>
          <w:tcPr>
            <w:tcW w:w="1260" w:type="dxa"/>
            <w:hideMark/>
          </w:tcPr>
          <w:p w:rsidR="00011098" w:rsidRPr="00E352DE" w:rsidP="00011098" w14:paraId="53575558" w14:textId="77777777">
            <w:pPr>
              <w:jc w:val="center"/>
              <w:rPr>
                <w:sz w:val="20"/>
              </w:rPr>
            </w:pPr>
            <w:r w:rsidRPr="00E352DE">
              <w:rPr>
                <w:sz w:val="20"/>
              </w:rPr>
              <w:t xml:space="preserve">0.03 </w:t>
            </w:r>
          </w:p>
          <w:p w:rsidR="00011098" w:rsidRPr="00E352DE" w:rsidP="00011098" w14:paraId="5871FA04" w14:textId="77777777">
            <w:pPr>
              <w:jc w:val="center"/>
              <w:rPr>
                <w:sz w:val="20"/>
              </w:rPr>
            </w:pPr>
          </w:p>
        </w:tc>
        <w:tc>
          <w:tcPr>
            <w:tcW w:w="900" w:type="dxa"/>
          </w:tcPr>
          <w:p w:rsidR="00011098" w:rsidRPr="00E352DE" w:rsidP="00011098" w14:paraId="27915E9F" w14:textId="77777777">
            <w:pPr>
              <w:jc w:val="center"/>
              <w:rPr>
                <w:sz w:val="20"/>
              </w:rPr>
            </w:pPr>
            <w:r w:rsidRPr="00E352DE">
              <w:rPr>
                <w:sz w:val="20"/>
              </w:rPr>
              <w:t>$89.13</w:t>
            </w:r>
          </w:p>
        </w:tc>
        <w:tc>
          <w:tcPr>
            <w:tcW w:w="1555" w:type="dxa"/>
            <w:tcBorders>
              <w:top w:val="nil"/>
              <w:left w:val="single" w:sz="4" w:space="0" w:color="auto"/>
              <w:bottom w:val="single" w:sz="4" w:space="0" w:color="auto"/>
              <w:right w:val="single" w:sz="4" w:space="0" w:color="auto"/>
            </w:tcBorders>
            <w:hideMark/>
          </w:tcPr>
          <w:p w:rsidR="00011098" w:rsidRPr="00E352DE" w:rsidP="005F1D8C" w14:paraId="0EE7B436" w14:textId="77777777">
            <w:pPr>
              <w:jc w:val="center"/>
              <w:rPr>
                <w:rFonts w:eastAsiaTheme="minorHAnsi"/>
                <w:kern w:val="2"/>
                <w:sz w:val="20"/>
                <w14:ligatures w14:val="standardContextual"/>
              </w:rPr>
            </w:pPr>
            <w:r w:rsidRPr="00E352DE">
              <w:rPr>
                <w:rFonts w:eastAsiaTheme="minorHAnsi"/>
                <w:kern w:val="2"/>
                <w:sz w:val="20"/>
                <w14:ligatures w14:val="standardContextual"/>
              </w:rPr>
              <w:t>$2.67</w:t>
            </w:r>
          </w:p>
          <w:p w:rsidR="00011098" w:rsidRPr="00E352DE" w:rsidP="005F1D8C" w14:paraId="69F922CD" w14:textId="77777777">
            <w:pPr>
              <w:jc w:val="center"/>
              <w:rPr>
                <w:sz w:val="20"/>
              </w:rPr>
            </w:pPr>
          </w:p>
        </w:tc>
        <w:tc>
          <w:tcPr>
            <w:tcW w:w="2795" w:type="dxa"/>
            <w:vMerge/>
          </w:tcPr>
          <w:p w:rsidR="00011098" w:rsidRPr="00A15729" w:rsidP="00011098" w14:paraId="7D97441C" w14:textId="77777777">
            <w:pPr>
              <w:jc w:val="right"/>
              <w:rPr>
                <w:rFonts w:eastAsiaTheme="minorHAnsi"/>
                <w:kern w:val="2"/>
                <w:sz w:val="20"/>
                <w14:ligatures w14:val="standardContextual"/>
              </w:rPr>
            </w:pPr>
          </w:p>
        </w:tc>
      </w:tr>
      <w:tr w14:paraId="6A78DABA" w14:textId="2F1CE6E6" w:rsidTr="48D7124D">
        <w:tblPrEx>
          <w:tblW w:w="12905" w:type="dxa"/>
          <w:tblInd w:w="715" w:type="dxa"/>
          <w:tblLayout w:type="fixed"/>
          <w:tblLook w:val="04A0"/>
        </w:tblPrEx>
        <w:trPr>
          <w:trHeight w:val="620"/>
        </w:trPr>
        <w:tc>
          <w:tcPr>
            <w:tcW w:w="2700" w:type="dxa"/>
            <w:hideMark/>
          </w:tcPr>
          <w:p w:rsidR="00011098" w:rsidRPr="00E352DE" w:rsidP="00011098" w14:paraId="780B68A5" w14:textId="77777777">
            <w:pPr>
              <w:rPr>
                <w:sz w:val="20"/>
              </w:rPr>
            </w:pPr>
            <w:r w:rsidRPr="00E352DE">
              <w:rPr>
                <w:sz w:val="20"/>
              </w:rPr>
              <w:t>—Contact maintaining railroad</w:t>
            </w:r>
          </w:p>
        </w:tc>
        <w:tc>
          <w:tcPr>
            <w:tcW w:w="1170" w:type="dxa"/>
            <w:gridSpan w:val="2"/>
            <w:hideMark/>
          </w:tcPr>
          <w:p w:rsidR="00011098" w:rsidRPr="00E352DE" w:rsidP="00011098" w14:paraId="68BA85D0" w14:textId="77777777">
            <w:pPr>
              <w:jc w:val="center"/>
              <w:rPr>
                <w:sz w:val="20"/>
              </w:rPr>
            </w:pPr>
            <w:r w:rsidRPr="00E352DE">
              <w:rPr>
                <w:sz w:val="20"/>
              </w:rPr>
              <w:t xml:space="preserve">61 </w:t>
            </w:r>
          </w:p>
          <w:p w:rsidR="00011098" w:rsidRPr="00E352DE" w:rsidP="00011098" w14:paraId="56AC70C6" w14:textId="77777777">
            <w:pPr>
              <w:jc w:val="center"/>
              <w:rPr>
                <w:sz w:val="20"/>
              </w:rPr>
            </w:pPr>
            <w:r w:rsidRPr="00E352DE">
              <w:rPr>
                <w:sz w:val="20"/>
              </w:rPr>
              <w:t>railroads</w:t>
            </w:r>
          </w:p>
        </w:tc>
        <w:tc>
          <w:tcPr>
            <w:tcW w:w="1260" w:type="dxa"/>
            <w:hideMark/>
          </w:tcPr>
          <w:p w:rsidR="00011098" w:rsidRPr="00E352DE" w:rsidP="00011098" w14:paraId="306F5192" w14:textId="77777777">
            <w:pPr>
              <w:jc w:val="center"/>
              <w:rPr>
                <w:sz w:val="20"/>
              </w:rPr>
            </w:pPr>
            <w:r w:rsidRPr="00E352DE">
              <w:rPr>
                <w:sz w:val="20"/>
              </w:rPr>
              <w:t>2</w:t>
            </w:r>
          </w:p>
          <w:p w:rsidR="00011098" w:rsidRPr="00E352DE" w:rsidP="00011098" w14:paraId="39990842" w14:textId="77777777">
            <w:pPr>
              <w:jc w:val="center"/>
              <w:rPr>
                <w:sz w:val="20"/>
              </w:rPr>
            </w:pPr>
            <w:r w:rsidRPr="00E352DE">
              <w:rPr>
                <w:sz w:val="20"/>
              </w:rPr>
              <w:t>contacts</w:t>
            </w:r>
          </w:p>
        </w:tc>
        <w:tc>
          <w:tcPr>
            <w:tcW w:w="1260" w:type="dxa"/>
            <w:hideMark/>
          </w:tcPr>
          <w:p w:rsidR="00011098" w:rsidRPr="00E352DE" w:rsidP="00011098" w14:paraId="3EDEAAFC" w14:textId="77777777">
            <w:pPr>
              <w:jc w:val="center"/>
              <w:rPr>
                <w:sz w:val="20"/>
              </w:rPr>
            </w:pPr>
            <w:r w:rsidRPr="00E352DE">
              <w:rPr>
                <w:sz w:val="20"/>
              </w:rPr>
              <w:t xml:space="preserve">1 </w:t>
            </w:r>
          </w:p>
          <w:p w:rsidR="00011098" w:rsidRPr="00E352DE" w:rsidP="00011098" w14:paraId="7F526BAC" w14:textId="77777777">
            <w:pPr>
              <w:jc w:val="center"/>
              <w:rPr>
                <w:sz w:val="20"/>
              </w:rPr>
            </w:pPr>
            <w:r w:rsidRPr="00E352DE">
              <w:rPr>
                <w:sz w:val="20"/>
              </w:rPr>
              <w:t xml:space="preserve">minute </w:t>
            </w:r>
          </w:p>
        </w:tc>
        <w:tc>
          <w:tcPr>
            <w:tcW w:w="1260" w:type="dxa"/>
            <w:hideMark/>
          </w:tcPr>
          <w:p w:rsidR="00011098" w:rsidRPr="00E352DE" w:rsidP="00011098" w14:paraId="17F9956E" w14:textId="77777777">
            <w:pPr>
              <w:jc w:val="center"/>
              <w:rPr>
                <w:sz w:val="20"/>
              </w:rPr>
            </w:pPr>
            <w:r w:rsidRPr="00E352DE">
              <w:rPr>
                <w:sz w:val="20"/>
              </w:rPr>
              <w:t>0.03</w:t>
            </w:r>
          </w:p>
          <w:p w:rsidR="00011098" w:rsidRPr="00E352DE" w:rsidP="00011098" w14:paraId="5CE65ED2" w14:textId="77777777">
            <w:pPr>
              <w:jc w:val="center"/>
              <w:rPr>
                <w:sz w:val="20"/>
              </w:rPr>
            </w:pPr>
            <w:r w:rsidRPr="00E352DE">
              <w:rPr>
                <w:sz w:val="20"/>
              </w:rPr>
              <w:t xml:space="preserve"> </w:t>
            </w:r>
          </w:p>
        </w:tc>
        <w:tc>
          <w:tcPr>
            <w:tcW w:w="900" w:type="dxa"/>
          </w:tcPr>
          <w:p w:rsidR="00011098" w:rsidRPr="00E352DE" w:rsidP="00011098" w14:paraId="0CD09188" w14:textId="77777777">
            <w:pPr>
              <w:jc w:val="center"/>
              <w:rPr>
                <w:sz w:val="20"/>
              </w:rPr>
            </w:pPr>
            <w:r w:rsidRPr="00E352DE">
              <w:rPr>
                <w:sz w:val="20"/>
              </w:rPr>
              <w:t>$89.13</w:t>
            </w:r>
          </w:p>
        </w:tc>
        <w:tc>
          <w:tcPr>
            <w:tcW w:w="1555" w:type="dxa"/>
            <w:tcBorders>
              <w:right w:val="single" w:sz="4" w:space="0" w:color="auto"/>
            </w:tcBorders>
            <w:hideMark/>
          </w:tcPr>
          <w:p w:rsidR="00011098" w:rsidRPr="00E352DE" w:rsidP="005F1D8C" w14:paraId="386BCFD2" w14:textId="77777777">
            <w:pPr>
              <w:jc w:val="center"/>
              <w:rPr>
                <w:sz w:val="20"/>
              </w:rPr>
            </w:pPr>
            <w:r w:rsidRPr="00E352DE">
              <w:rPr>
                <w:sz w:val="20"/>
              </w:rPr>
              <w:t>$2.67</w:t>
            </w:r>
          </w:p>
          <w:p w:rsidR="00011098" w:rsidRPr="00E352DE" w:rsidP="005F1D8C" w14:paraId="1B1074B9" w14:textId="77777777">
            <w:pPr>
              <w:jc w:val="center"/>
              <w:rPr>
                <w:sz w:val="20"/>
              </w:rPr>
            </w:pPr>
          </w:p>
          <w:p w:rsidR="00011098" w:rsidRPr="00E352DE" w:rsidP="005F1D8C" w14:paraId="615A90FB" w14:textId="77777777">
            <w:pPr>
              <w:jc w:val="center"/>
              <w:rPr>
                <w:sz w:val="20"/>
              </w:rPr>
            </w:pPr>
          </w:p>
        </w:tc>
        <w:tc>
          <w:tcPr>
            <w:tcW w:w="2795" w:type="dxa"/>
            <w:vMerge/>
          </w:tcPr>
          <w:p w:rsidR="00011098" w:rsidRPr="00A15729" w:rsidP="00011098" w14:paraId="02D2E1CC" w14:textId="77777777">
            <w:pPr>
              <w:jc w:val="right"/>
              <w:rPr>
                <w:sz w:val="20"/>
              </w:rPr>
            </w:pPr>
          </w:p>
        </w:tc>
      </w:tr>
      <w:tr w14:paraId="7F6907D3" w14:textId="6F2CF339" w:rsidTr="48D7124D">
        <w:tblPrEx>
          <w:tblW w:w="12905" w:type="dxa"/>
          <w:tblInd w:w="715" w:type="dxa"/>
          <w:tblLayout w:type="fixed"/>
          <w:tblLook w:val="04A0"/>
        </w:tblPrEx>
        <w:trPr>
          <w:trHeight w:val="170"/>
        </w:trPr>
        <w:tc>
          <w:tcPr>
            <w:tcW w:w="12905" w:type="dxa"/>
            <w:gridSpan w:val="9"/>
          </w:tcPr>
          <w:p w:rsidR="00555E86" w:rsidRPr="00A15729" w:rsidP="00011098" w14:paraId="2A7BC0AE" w14:textId="6E0E2C08">
            <w:pPr>
              <w:rPr>
                <w:i/>
                <w:iCs/>
                <w:sz w:val="20"/>
              </w:rPr>
            </w:pPr>
            <w:r w:rsidRPr="00E352DE">
              <w:rPr>
                <w:i/>
                <w:iCs/>
                <w:sz w:val="20"/>
              </w:rPr>
              <w:t>(d) General rule on response to report of a disabled vehicle or other obstruction blocking a railroad track at a highway-rail or pathway grade crossing.</w:t>
            </w:r>
          </w:p>
        </w:tc>
      </w:tr>
      <w:tr w14:paraId="6B9EC9A1" w14:textId="689B9E10" w:rsidTr="48D7124D">
        <w:tblPrEx>
          <w:tblW w:w="12905" w:type="dxa"/>
          <w:tblInd w:w="715" w:type="dxa"/>
          <w:tblLayout w:type="fixed"/>
          <w:tblLook w:val="04A0"/>
        </w:tblPrEx>
        <w:trPr>
          <w:trHeight w:val="1296"/>
        </w:trPr>
        <w:tc>
          <w:tcPr>
            <w:tcW w:w="2700" w:type="dxa"/>
            <w:hideMark/>
          </w:tcPr>
          <w:p w:rsidR="00011098" w:rsidRPr="00E352DE" w:rsidP="00011098" w14:paraId="67FF76B7" w14:textId="542B8057">
            <w:pPr>
              <w:rPr>
                <w:sz w:val="20"/>
              </w:rPr>
            </w:pPr>
            <w:r w:rsidRPr="00E352DE">
              <w:rPr>
                <w:sz w:val="20"/>
              </w:rPr>
              <w:t>—(</w:t>
            </w:r>
            <w:r w:rsidRPr="00E352DE">
              <w:rPr>
                <w:sz w:val="20"/>
              </w:rPr>
              <w:t>1) Railroad has maintenance responsibility for the crossing; prompt contact by railroad to all trains that are authorized to operate through pathway grade crossing</w:t>
            </w:r>
          </w:p>
        </w:tc>
        <w:tc>
          <w:tcPr>
            <w:tcW w:w="1170" w:type="dxa"/>
            <w:gridSpan w:val="2"/>
            <w:hideMark/>
          </w:tcPr>
          <w:p w:rsidR="00011098" w:rsidRPr="00E352DE" w:rsidP="00011098" w14:paraId="4E7A39E6" w14:textId="77777777">
            <w:pPr>
              <w:jc w:val="center"/>
              <w:rPr>
                <w:sz w:val="20"/>
              </w:rPr>
            </w:pPr>
            <w:r w:rsidRPr="00E352DE">
              <w:rPr>
                <w:kern w:val="2"/>
                <w:sz w:val="20"/>
                <w14:ligatures w14:val="standardContextual"/>
              </w:rPr>
              <w:t>546</w:t>
            </w:r>
          </w:p>
          <w:p w:rsidR="00011098" w:rsidRPr="00E352DE" w:rsidP="00011098" w14:paraId="420C0A37" w14:textId="77777777">
            <w:pPr>
              <w:jc w:val="center"/>
              <w:rPr>
                <w:sz w:val="20"/>
              </w:rPr>
            </w:pPr>
            <w:r w:rsidRPr="00E352DE">
              <w:rPr>
                <w:sz w:val="20"/>
              </w:rPr>
              <w:t>railroads</w:t>
            </w:r>
          </w:p>
        </w:tc>
        <w:tc>
          <w:tcPr>
            <w:tcW w:w="1260" w:type="dxa"/>
            <w:hideMark/>
          </w:tcPr>
          <w:p w:rsidR="00011098" w:rsidRPr="00E352DE" w:rsidP="00011098" w14:paraId="62F0BBC4" w14:textId="77777777">
            <w:pPr>
              <w:jc w:val="center"/>
              <w:rPr>
                <w:sz w:val="20"/>
              </w:rPr>
            </w:pPr>
            <w:r w:rsidRPr="00E352DE">
              <w:rPr>
                <w:sz w:val="20"/>
              </w:rPr>
              <w:t xml:space="preserve">7,500 </w:t>
            </w:r>
          </w:p>
          <w:p w:rsidR="00011098" w:rsidRPr="00E352DE" w:rsidP="00011098" w14:paraId="48603B99" w14:textId="77777777">
            <w:pPr>
              <w:jc w:val="center"/>
              <w:rPr>
                <w:sz w:val="20"/>
              </w:rPr>
            </w:pPr>
            <w:r w:rsidRPr="00E352DE">
              <w:rPr>
                <w:sz w:val="20"/>
              </w:rPr>
              <w:t>contacts</w:t>
            </w:r>
          </w:p>
        </w:tc>
        <w:tc>
          <w:tcPr>
            <w:tcW w:w="1260" w:type="dxa"/>
            <w:hideMark/>
          </w:tcPr>
          <w:p w:rsidR="00011098" w:rsidRPr="00E352DE" w:rsidP="00011098" w14:paraId="2EDB3DEA" w14:textId="77777777">
            <w:pPr>
              <w:jc w:val="center"/>
              <w:rPr>
                <w:sz w:val="20"/>
              </w:rPr>
            </w:pPr>
            <w:r w:rsidRPr="00E352DE">
              <w:rPr>
                <w:sz w:val="20"/>
              </w:rPr>
              <w:t xml:space="preserve">1 </w:t>
            </w:r>
          </w:p>
          <w:p w:rsidR="00011098" w:rsidRPr="00E352DE" w:rsidP="00011098" w14:paraId="2BE311FA" w14:textId="77777777">
            <w:pPr>
              <w:jc w:val="center"/>
              <w:rPr>
                <w:sz w:val="20"/>
              </w:rPr>
            </w:pPr>
            <w:r w:rsidRPr="00E352DE">
              <w:rPr>
                <w:sz w:val="20"/>
              </w:rPr>
              <w:t xml:space="preserve">minute </w:t>
            </w:r>
          </w:p>
        </w:tc>
        <w:tc>
          <w:tcPr>
            <w:tcW w:w="1260" w:type="dxa"/>
            <w:hideMark/>
          </w:tcPr>
          <w:p w:rsidR="00011098" w:rsidRPr="00E352DE" w:rsidP="00011098" w14:paraId="413560BD" w14:textId="77777777">
            <w:pPr>
              <w:jc w:val="center"/>
              <w:rPr>
                <w:sz w:val="20"/>
              </w:rPr>
            </w:pPr>
            <w:r w:rsidRPr="00E352DE">
              <w:rPr>
                <w:sz w:val="20"/>
              </w:rPr>
              <w:t xml:space="preserve">1.25 </w:t>
            </w:r>
          </w:p>
        </w:tc>
        <w:tc>
          <w:tcPr>
            <w:tcW w:w="900" w:type="dxa"/>
          </w:tcPr>
          <w:p w:rsidR="00011098" w:rsidRPr="00E352DE" w:rsidP="00011098" w14:paraId="37CCFFFD" w14:textId="77777777">
            <w:pPr>
              <w:jc w:val="center"/>
              <w:rPr>
                <w:sz w:val="20"/>
              </w:rPr>
            </w:pPr>
            <w:r w:rsidRPr="00E352DE">
              <w:rPr>
                <w:sz w:val="20"/>
              </w:rPr>
              <w:t>$89.13</w:t>
            </w:r>
          </w:p>
        </w:tc>
        <w:tc>
          <w:tcPr>
            <w:tcW w:w="1555" w:type="dxa"/>
            <w:tcBorders>
              <w:top w:val="single" w:sz="4" w:space="0" w:color="auto"/>
              <w:left w:val="single" w:sz="4" w:space="0" w:color="auto"/>
              <w:bottom w:val="single" w:sz="4" w:space="0" w:color="auto"/>
              <w:right w:val="single" w:sz="4" w:space="0" w:color="auto"/>
            </w:tcBorders>
            <w:hideMark/>
          </w:tcPr>
          <w:p w:rsidR="00011098" w:rsidRPr="00E352DE" w:rsidP="005F1D8C" w14:paraId="4E8551C5" w14:textId="77777777">
            <w:pPr>
              <w:jc w:val="center"/>
              <w:rPr>
                <w:sz w:val="20"/>
              </w:rPr>
            </w:pPr>
            <w:r w:rsidRPr="00E352DE">
              <w:rPr>
                <w:rFonts w:eastAsiaTheme="minorHAnsi"/>
                <w:kern w:val="2"/>
                <w:sz w:val="20"/>
                <w14:ligatures w14:val="standardContextual"/>
              </w:rPr>
              <w:t>$11,141.25</w:t>
            </w:r>
          </w:p>
        </w:tc>
        <w:tc>
          <w:tcPr>
            <w:tcW w:w="2795" w:type="dxa"/>
            <w:vMerge w:val="restart"/>
            <w:tcBorders>
              <w:top w:val="single" w:sz="4" w:space="0" w:color="auto"/>
              <w:left w:val="single" w:sz="4" w:space="0" w:color="auto"/>
              <w:right w:val="single" w:sz="4" w:space="0" w:color="auto"/>
            </w:tcBorders>
          </w:tcPr>
          <w:p w:rsidR="00011098" w:rsidRPr="00A15729" w:rsidP="00011098" w14:paraId="350BB743" w14:textId="7FBF13FF">
            <w:pPr>
              <w:rPr>
                <w:rFonts w:eastAsiaTheme="minorHAnsi"/>
                <w:kern w:val="2"/>
                <w:sz w:val="20"/>
                <w14:ligatures w14:val="standardContextual"/>
              </w:rPr>
            </w:pPr>
            <w:r w:rsidRPr="00A15729">
              <w:rPr>
                <w:rFonts w:eastAsiaTheme="minorHAnsi"/>
                <w:kern w:val="2"/>
                <w:sz w:val="20"/>
                <w14:ligatures w14:val="standardContextual"/>
              </w:rPr>
              <w:t xml:space="preserve">If a railroad receives a report of a disabled vehicle or other obstruction blocking a railroad track at a highway-rail or pathway grade crossing, pursuant to </w:t>
            </w:r>
            <w:r w:rsidRPr="006267E4" w:rsidR="008004AA">
              <w:rPr>
                <w:rFonts w:eastAsiaTheme="minorHAnsi"/>
              </w:rPr>
              <w:t>§ 234.303(c)(2)</w:t>
            </w:r>
            <w:r w:rsidRPr="00A150AE">
              <w:rPr>
                <w:rFonts w:eastAsiaTheme="minorHAnsi"/>
                <w:kern w:val="2"/>
                <w:sz w:val="20"/>
                <w14:ligatures w14:val="standardContextual"/>
              </w:rPr>
              <w:t xml:space="preserve"> or </w:t>
            </w:r>
            <w:r w:rsidRPr="006267E4" w:rsidR="008004AA">
              <w:rPr>
                <w:rFonts w:eastAsiaTheme="minorHAnsi"/>
              </w:rPr>
              <w:t>(d)(2)</w:t>
            </w:r>
            <w:r w:rsidRPr="00A150AE">
              <w:rPr>
                <w:rFonts w:eastAsiaTheme="minorHAnsi"/>
                <w:kern w:val="2"/>
                <w:sz w:val="20"/>
                <w14:ligatures w14:val="standardContextual"/>
              </w:rPr>
              <w:t xml:space="preserve">, </w:t>
            </w:r>
            <w:r w:rsidRPr="00A15729">
              <w:rPr>
                <w:rFonts w:eastAsiaTheme="minorHAnsi"/>
                <w:kern w:val="2"/>
                <w:sz w:val="20"/>
                <w14:ligatures w14:val="standardContextual"/>
              </w:rPr>
              <w:t xml:space="preserve">and the railroad has maintenance responsibility for the crossing to which the report pertains, the railroad shall promptly contact all trains that are authorized to operate through the crossing in an effort to notify the train crews of the reported obstruction prior to each train's arrival at the crossing. After contacting the appropriate trains, the railroad shall then promptly contact the law enforcement agency having jurisdiction over the crossing to provide it with the information necessary to assist in the removal of the reported track </w:t>
            </w:r>
            <w:r w:rsidRPr="00A15729">
              <w:rPr>
                <w:rFonts w:eastAsiaTheme="minorHAnsi"/>
                <w:kern w:val="2"/>
                <w:sz w:val="20"/>
                <w14:ligatures w14:val="standardContextual"/>
              </w:rPr>
              <w:t>obstruction or to carry out other activities to maintain safety at the crossing. The railroad shall then promptly investigate the report, determine the nature of the obstruction, and without undue delay take the necessary action to have the obstruction removed.</w:t>
            </w:r>
          </w:p>
        </w:tc>
      </w:tr>
      <w:tr w14:paraId="64EDB1C1" w14:textId="1D824AF3" w:rsidTr="48D7124D">
        <w:tblPrEx>
          <w:tblW w:w="12905" w:type="dxa"/>
          <w:tblInd w:w="715" w:type="dxa"/>
          <w:tblLayout w:type="fixed"/>
          <w:tblLook w:val="04A0"/>
        </w:tblPrEx>
        <w:trPr>
          <w:trHeight w:val="432"/>
        </w:trPr>
        <w:tc>
          <w:tcPr>
            <w:tcW w:w="2700" w:type="dxa"/>
          </w:tcPr>
          <w:p w:rsidR="00011098" w:rsidRPr="00E352DE" w:rsidP="00011098" w14:paraId="45AA283D" w14:textId="77777777">
            <w:pPr>
              <w:rPr>
                <w:sz w:val="20"/>
              </w:rPr>
            </w:pPr>
            <w:r w:rsidRPr="00E352DE">
              <w:rPr>
                <w:sz w:val="20"/>
              </w:rPr>
              <w:t>— Contact law enforcement</w:t>
            </w:r>
          </w:p>
        </w:tc>
        <w:tc>
          <w:tcPr>
            <w:tcW w:w="1170" w:type="dxa"/>
            <w:gridSpan w:val="2"/>
            <w:hideMark/>
          </w:tcPr>
          <w:p w:rsidR="00011098" w:rsidRPr="00E352DE" w:rsidP="00011098" w14:paraId="2BD684A7" w14:textId="77777777">
            <w:pPr>
              <w:jc w:val="center"/>
              <w:rPr>
                <w:sz w:val="20"/>
              </w:rPr>
            </w:pPr>
            <w:r w:rsidRPr="00E352DE">
              <w:rPr>
                <w:kern w:val="2"/>
                <w:sz w:val="20"/>
                <w14:ligatures w14:val="standardContextual"/>
              </w:rPr>
              <w:t>546</w:t>
            </w:r>
          </w:p>
          <w:p w:rsidR="00011098" w:rsidRPr="00E352DE" w:rsidP="00011098" w14:paraId="5FABC200" w14:textId="77777777">
            <w:pPr>
              <w:jc w:val="center"/>
              <w:rPr>
                <w:sz w:val="20"/>
              </w:rPr>
            </w:pPr>
            <w:r w:rsidRPr="00E352DE">
              <w:rPr>
                <w:sz w:val="20"/>
              </w:rPr>
              <w:t>railroads</w:t>
            </w:r>
          </w:p>
        </w:tc>
        <w:tc>
          <w:tcPr>
            <w:tcW w:w="1260" w:type="dxa"/>
            <w:hideMark/>
          </w:tcPr>
          <w:p w:rsidR="00011098" w:rsidRPr="00E352DE" w:rsidP="00011098" w14:paraId="5B3E50D7" w14:textId="77777777">
            <w:pPr>
              <w:jc w:val="center"/>
              <w:rPr>
                <w:sz w:val="20"/>
              </w:rPr>
            </w:pPr>
            <w:r w:rsidRPr="00E352DE">
              <w:rPr>
                <w:sz w:val="20"/>
              </w:rPr>
              <w:t>750</w:t>
            </w:r>
          </w:p>
          <w:p w:rsidR="00011098" w:rsidRPr="00E352DE" w:rsidP="00011098" w14:paraId="00B035F4" w14:textId="77777777">
            <w:pPr>
              <w:jc w:val="center"/>
              <w:rPr>
                <w:sz w:val="20"/>
              </w:rPr>
            </w:pPr>
            <w:r w:rsidRPr="00E352DE">
              <w:rPr>
                <w:sz w:val="20"/>
              </w:rPr>
              <w:t>contacts</w:t>
            </w:r>
          </w:p>
        </w:tc>
        <w:tc>
          <w:tcPr>
            <w:tcW w:w="1260" w:type="dxa"/>
            <w:hideMark/>
          </w:tcPr>
          <w:p w:rsidR="00011098" w:rsidRPr="00E352DE" w:rsidP="00011098" w14:paraId="0312900F" w14:textId="77777777">
            <w:pPr>
              <w:jc w:val="center"/>
              <w:rPr>
                <w:sz w:val="20"/>
              </w:rPr>
            </w:pPr>
            <w:r w:rsidRPr="00E352DE">
              <w:rPr>
                <w:sz w:val="20"/>
              </w:rPr>
              <w:t xml:space="preserve">1 </w:t>
            </w:r>
          </w:p>
          <w:p w:rsidR="00011098" w:rsidRPr="00E352DE" w:rsidP="00011098" w14:paraId="7A2D4EB0" w14:textId="77777777">
            <w:pPr>
              <w:jc w:val="center"/>
              <w:rPr>
                <w:sz w:val="20"/>
              </w:rPr>
            </w:pPr>
            <w:r w:rsidRPr="00E352DE">
              <w:rPr>
                <w:sz w:val="20"/>
              </w:rPr>
              <w:t xml:space="preserve">minute </w:t>
            </w:r>
          </w:p>
        </w:tc>
        <w:tc>
          <w:tcPr>
            <w:tcW w:w="1260" w:type="dxa"/>
            <w:hideMark/>
          </w:tcPr>
          <w:p w:rsidR="00011098" w:rsidRPr="00E352DE" w:rsidP="00011098" w14:paraId="3730A6F7" w14:textId="77777777">
            <w:pPr>
              <w:jc w:val="center"/>
              <w:rPr>
                <w:sz w:val="20"/>
              </w:rPr>
            </w:pPr>
            <w:r w:rsidRPr="00E352DE">
              <w:rPr>
                <w:sz w:val="20"/>
              </w:rPr>
              <w:t xml:space="preserve">12.50 </w:t>
            </w:r>
          </w:p>
        </w:tc>
        <w:tc>
          <w:tcPr>
            <w:tcW w:w="900" w:type="dxa"/>
          </w:tcPr>
          <w:p w:rsidR="00011098" w:rsidRPr="00E352DE" w:rsidP="00011098" w14:paraId="608227F9" w14:textId="77777777">
            <w:pPr>
              <w:jc w:val="center"/>
              <w:rPr>
                <w:sz w:val="20"/>
              </w:rPr>
            </w:pPr>
            <w:r w:rsidRPr="00E352DE">
              <w:rPr>
                <w:sz w:val="20"/>
              </w:rPr>
              <w:t>$89.13</w:t>
            </w:r>
          </w:p>
        </w:tc>
        <w:tc>
          <w:tcPr>
            <w:tcW w:w="1555" w:type="dxa"/>
            <w:tcBorders>
              <w:top w:val="single" w:sz="4" w:space="0" w:color="auto"/>
              <w:left w:val="single" w:sz="4" w:space="0" w:color="auto"/>
              <w:bottom w:val="single" w:sz="4" w:space="0" w:color="auto"/>
              <w:right w:val="single" w:sz="4" w:space="0" w:color="auto"/>
            </w:tcBorders>
            <w:hideMark/>
          </w:tcPr>
          <w:p w:rsidR="00011098" w:rsidRPr="00E352DE" w:rsidP="005F1D8C" w14:paraId="7C4457EA" w14:textId="77777777">
            <w:pPr>
              <w:jc w:val="center"/>
              <w:rPr>
                <w:sz w:val="20"/>
              </w:rPr>
            </w:pPr>
            <w:r w:rsidRPr="00E352DE">
              <w:rPr>
                <w:rFonts w:eastAsiaTheme="minorHAnsi"/>
                <w:kern w:val="2"/>
                <w:sz w:val="20"/>
                <w14:ligatures w14:val="standardContextual"/>
              </w:rPr>
              <w:t>$1,114.13</w:t>
            </w:r>
          </w:p>
        </w:tc>
        <w:tc>
          <w:tcPr>
            <w:tcW w:w="2795" w:type="dxa"/>
            <w:vMerge/>
          </w:tcPr>
          <w:p w:rsidR="00011098" w:rsidRPr="00A15729" w:rsidP="00011098" w14:paraId="2A821C4D" w14:textId="77777777">
            <w:pPr>
              <w:jc w:val="right"/>
              <w:rPr>
                <w:rFonts w:eastAsiaTheme="minorHAnsi"/>
                <w:kern w:val="2"/>
                <w:sz w:val="20"/>
                <w14:ligatures w14:val="standardContextual"/>
              </w:rPr>
            </w:pPr>
          </w:p>
        </w:tc>
      </w:tr>
      <w:tr w14:paraId="58FACA74" w14:textId="5C848F83" w:rsidTr="48D7124D">
        <w:tblPrEx>
          <w:tblW w:w="12905" w:type="dxa"/>
          <w:tblInd w:w="715" w:type="dxa"/>
          <w:tblLayout w:type="fixed"/>
          <w:tblLook w:val="04A0"/>
        </w:tblPrEx>
        <w:trPr>
          <w:trHeight w:val="440"/>
        </w:trPr>
        <w:tc>
          <w:tcPr>
            <w:tcW w:w="2700" w:type="dxa"/>
            <w:hideMark/>
          </w:tcPr>
          <w:p w:rsidR="00A15729" w:rsidRPr="00E352DE" w:rsidP="00011098" w14:paraId="0DC91BCC" w14:textId="77777777">
            <w:pPr>
              <w:rPr>
                <w:sz w:val="20"/>
              </w:rPr>
            </w:pPr>
            <w:r w:rsidRPr="00E352DE">
              <w:rPr>
                <w:sz w:val="20"/>
              </w:rPr>
              <w:t>—(</w:t>
            </w:r>
            <w:r w:rsidRPr="00E352DE">
              <w:rPr>
                <w:sz w:val="20"/>
              </w:rPr>
              <w:t>2) Railroad does not have maintenance responsibility for crossing; prompt contact by railroad to all trains that are authorized to operate through pathway grade crossing</w:t>
            </w:r>
          </w:p>
        </w:tc>
        <w:tc>
          <w:tcPr>
            <w:tcW w:w="1170" w:type="dxa"/>
            <w:gridSpan w:val="2"/>
            <w:hideMark/>
          </w:tcPr>
          <w:p w:rsidR="00A15729" w:rsidRPr="00E352DE" w:rsidP="00011098" w14:paraId="773C1D0D" w14:textId="77777777">
            <w:pPr>
              <w:jc w:val="center"/>
              <w:rPr>
                <w:sz w:val="20"/>
              </w:rPr>
            </w:pPr>
            <w:r w:rsidRPr="00E352DE">
              <w:rPr>
                <w:kern w:val="2"/>
                <w:sz w:val="20"/>
                <w14:ligatures w14:val="standardContextual"/>
              </w:rPr>
              <w:t>61</w:t>
            </w:r>
          </w:p>
          <w:p w:rsidR="00A15729" w:rsidRPr="00E352DE" w:rsidP="00011098" w14:paraId="5833618D" w14:textId="77777777">
            <w:pPr>
              <w:jc w:val="center"/>
              <w:rPr>
                <w:sz w:val="20"/>
              </w:rPr>
            </w:pPr>
            <w:r w:rsidRPr="00E352DE">
              <w:rPr>
                <w:sz w:val="20"/>
              </w:rPr>
              <w:t>railroads</w:t>
            </w:r>
          </w:p>
        </w:tc>
        <w:tc>
          <w:tcPr>
            <w:tcW w:w="1260" w:type="dxa"/>
            <w:hideMark/>
          </w:tcPr>
          <w:p w:rsidR="00555E86" w:rsidP="00011098" w14:paraId="39218E14" w14:textId="77777777">
            <w:pPr>
              <w:jc w:val="center"/>
              <w:rPr>
                <w:sz w:val="20"/>
              </w:rPr>
            </w:pPr>
            <w:r w:rsidRPr="00E352DE">
              <w:rPr>
                <w:sz w:val="20"/>
              </w:rPr>
              <w:t xml:space="preserve">750 </w:t>
            </w:r>
          </w:p>
          <w:p w:rsidR="00A15729" w:rsidRPr="00E352DE" w:rsidP="00011098" w14:paraId="4632325E" w14:textId="74995367">
            <w:pPr>
              <w:jc w:val="center"/>
              <w:rPr>
                <w:sz w:val="20"/>
              </w:rPr>
            </w:pPr>
            <w:r w:rsidRPr="00E352DE">
              <w:rPr>
                <w:sz w:val="20"/>
              </w:rPr>
              <w:t>contacts</w:t>
            </w:r>
          </w:p>
        </w:tc>
        <w:tc>
          <w:tcPr>
            <w:tcW w:w="1260" w:type="dxa"/>
            <w:hideMark/>
          </w:tcPr>
          <w:p w:rsidR="00A15729" w:rsidRPr="00E352DE" w:rsidP="00011098" w14:paraId="0EC31951" w14:textId="77777777">
            <w:pPr>
              <w:jc w:val="center"/>
              <w:rPr>
                <w:sz w:val="20"/>
              </w:rPr>
            </w:pPr>
            <w:r w:rsidRPr="00E352DE">
              <w:rPr>
                <w:sz w:val="20"/>
              </w:rPr>
              <w:t xml:space="preserve">1 </w:t>
            </w:r>
          </w:p>
          <w:p w:rsidR="00A15729" w:rsidRPr="00E352DE" w:rsidP="00011098" w14:paraId="6DAEF1BE" w14:textId="77777777">
            <w:pPr>
              <w:jc w:val="center"/>
              <w:rPr>
                <w:sz w:val="20"/>
              </w:rPr>
            </w:pPr>
            <w:r w:rsidRPr="00E352DE">
              <w:rPr>
                <w:sz w:val="20"/>
              </w:rPr>
              <w:t xml:space="preserve">minute </w:t>
            </w:r>
          </w:p>
        </w:tc>
        <w:tc>
          <w:tcPr>
            <w:tcW w:w="1260" w:type="dxa"/>
            <w:hideMark/>
          </w:tcPr>
          <w:p w:rsidR="00A15729" w:rsidRPr="00E352DE" w:rsidP="00011098" w14:paraId="6B7D0480" w14:textId="77777777">
            <w:pPr>
              <w:jc w:val="center"/>
              <w:rPr>
                <w:sz w:val="20"/>
              </w:rPr>
            </w:pPr>
            <w:r w:rsidRPr="00E352DE">
              <w:rPr>
                <w:sz w:val="20"/>
              </w:rPr>
              <w:t xml:space="preserve">12.50 </w:t>
            </w:r>
          </w:p>
        </w:tc>
        <w:tc>
          <w:tcPr>
            <w:tcW w:w="900" w:type="dxa"/>
          </w:tcPr>
          <w:p w:rsidR="00A15729" w:rsidRPr="00E352DE" w:rsidP="00011098" w14:paraId="362293B8" w14:textId="77777777">
            <w:pPr>
              <w:jc w:val="center"/>
              <w:rPr>
                <w:sz w:val="20"/>
              </w:rPr>
            </w:pPr>
            <w:r w:rsidRPr="00E352DE">
              <w:rPr>
                <w:sz w:val="20"/>
              </w:rPr>
              <w:t>$80.38</w:t>
            </w:r>
          </w:p>
        </w:tc>
        <w:tc>
          <w:tcPr>
            <w:tcW w:w="1555" w:type="dxa"/>
            <w:tcBorders>
              <w:top w:val="single" w:sz="4" w:space="0" w:color="auto"/>
              <w:left w:val="single" w:sz="4" w:space="0" w:color="auto"/>
              <w:bottom w:val="single" w:sz="4" w:space="0" w:color="auto"/>
              <w:right w:val="single" w:sz="4" w:space="0" w:color="auto"/>
            </w:tcBorders>
            <w:hideMark/>
          </w:tcPr>
          <w:p w:rsidR="00A15729" w:rsidRPr="00E352DE" w:rsidP="005F1D8C" w14:paraId="6789BF00" w14:textId="77777777">
            <w:pPr>
              <w:jc w:val="center"/>
              <w:rPr>
                <w:rFonts w:eastAsiaTheme="minorHAnsi"/>
                <w:kern w:val="2"/>
                <w:sz w:val="20"/>
                <w14:ligatures w14:val="standardContextual"/>
              </w:rPr>
            </w:pPr>
            <w:r w:rsidRPr="00E352DE">
              <w:rPr>
                <w:rFonts w:eastAsiaTheme="minorHAnsi"/>
                <w:kern w:val="2"/>
                <w:sz w:val="20"/>
                <w14:ligatures w14:val="standardContextual"/>
              </w:rPr>
              <w:t>$1,114.13</w:t>
            </w:r>
          </w:p>
          <w:p w:rsidR="00A15729" w:rsidRPr="00E352DE" w:rsidP="005F1D8C" w14:paraId="2A7155F1" w14:textId="77777777">
            <w:pPr>
              <w:jc w:val="center"/>
              <w:rPr>
                <w:sz w:val="20"/>
              </w:rPr>
            </w:pPr>
          </w:p>
        </w:tc>
        <w:tc>
          <w:tcPr>
            <w:tcW w:w="2795" w:type="dxa"/>
            <w:vMerge w:val="restart"/>
            <w:tcBorders>
              <w:top w:val="single" w:sz="4" w:space="0" w:color="auto"/>
              <w:left w:val="single" w:sz="4" w:space="0" w:color="auto"/>
              <w:right w:val="single" w:sz="4" w:space="0" w:color="auto"/>
            </w:tcBorders>
          </w:tcPr>
          <w:p w:rsidR="00A15729" w:rsidRPr="00A15729" w:rsidP="00A15729" w14:paraId="648270C0" w14:textId="1F99ACB8">
            <w:pPr>
              <w:rPr>
                <w:rFonts w:eastAsiaTheme="minorHAnsi"/>
                <w:kern w:val="2"/>
                <w:sz w:val="20"/>
                <w14:ligatures w14:val="standardContextual"/>
              </w:rPr>
            </w:pPr>
            <w:r w:rsidRPr="00A15729">
              <w:rPr>
                <w:rFonts w:eastAsiaTheme="minorHAnsi"/>
                <w:kern w:val="2"/>
                <w:sz w:val="20"/>
                <w14:ligatures w14:val="standardContextual"/>
              </w:rPr>
              <w:t xml:space="preserve">If a railroad receives a report of a disabled vehicle or other obstruction blocking a railroad track at a highway-rail or pathway grade crossing, pursuant to </w:t>
            </w:r>
            <w:r w:rsidRPr="006267E4" w:rsidR="008004AA">
              <w:rPr>
                <w:rFonts w:eastAsiaTheme="minorHAnsi"/>
              </w:rPr>
              <w:t>§ 234.303(c)(2)</w:t>
            </w:r>
            <w:r w:rsidRPr="00E83975">
              <w:rPr>
                <w:rFonts w:eastAsiaTheme="minorHAnsi"/>
                <w:kern w:val="2"/>
                <w:sz w:val="20"/>
                <w14:ligatures w14:val="standardContextual"/>
              </w:rPr>
              <w:t xml:space="preserve"> or </w:t>
            </w:r>
            <w:r w:rsidRPr="006267E4" w:rsidR="008004AA">
              <w:rPr>
                <w:rFonts w:eastAsiaTheme="minorHAnsi"/>
              </w:rPr>
              <w:t>(d)(2)</w:t>
            </w:r>
            <w:r w:rsidRPr="00E83975">
              <w:rPr>
                <w:rFonts w:eastAsiaTheme="minorHAnsi"/>
                <w:kern w:val="2"/>
                <w:sz w:val="20"/>
                <w14:ligatures w14:val="standardContextual"/>
              </w:rPr>
              <w:t>, but does not have maintenance responsibility for the crossing to which the report pertains, th</w:t>
            </w:r>
            <w:r w:rsidRPr="00A15729">
              <w:rPr>
                <w:rFonts w:eastAsiaTheme="minorHAnsi"/>
                <w:kern w:val="2"/>
                <w:sz w:val="20"/>
                <w14:ligatures w14:val="standardContextual"/>
              </w:rPr>
              <w:t xml:space="preserve">e railroad shall promptly contact all trains that are authorized to operate through the crossing to which the report pertains in an effort to notify the train crews of the reported obstruction prior to each train's arrival at the crossing. After contacting the appropriate trains, the railroad shall then promptly contact the law enforcement agency having jurisdiction over the crossing to provide it with the information necessary to assist in the removal of the reported track obstruction or to carry out other activities to maintain safety at </w:t>
            </w:r>
            <w:r w:rsidRPr="00A15729">
              <w:rPr>
                <w:rFonts w:eastAsiaTheme="minorHAnsi"/>
                <w:kern w:val="2"/>
                <w:sz w:val="20"/>
                <w14:ligatures w14:val="standardContextual"/>
              </w:rPr>
              <w:t>the crossing. The railroad shall then promptly contact the maintaining railroad and inform it of the reported obstruction. The maintaining railroad shall then promptly investigate the report, determine the nature of the obstruction, and without undue delay take the necessary action to have the obstruction removed.</w:t>
            </w:r>
          </w:p>
        </w:tc>
      </w:tr>
      <w:tr w14:paraId="20D1B0CB" w14:textId="7B2C5F9F" w:rsidTr="48D7124D">
        <w:tblPrEx>
          <w:tblW w:w="12905" w:type="dxa"/>
          <w:tblInd w:w="715" w:type="dxa"/>
          <w:tblLayout w:type="fixed"/>
          <w:tblLook w:val="04A0"/>
        </w:tblPrEx>
        <w:trPr>
          <w:trHeight w:val="503"/>
        </w:trPr>
        <w:tc>
          <w:tcPr>
            <w:tcW w:w="2700" w:type="dxa"/>
          </w:tcPr>
          <w:p w:rsidR="00A15729" w:rsidRPr="00E352DE" w:rsidP="00011098" w14:paraId="28359E0E" w14:textId="77777777">
            <w:pPr>
              <w:rPr>
                <w:sz w:val="20"/>
              </w:rPr>
            </w:pPr>
            <w:r w:rsidRPr="00E352DE">
              <w:rPr>
                <w:sz w:val="20"/>
              </w:rPr>
              <w:t>— Contact law enforcement</w:t>
            </w:r>
          </w:p>
        </w:tc>
        <w:tc>
          <w:tcPr>
            <w:tcW w:w="1170" w:type="dxa"/>
            <w:gridSpan w:val="2"/>
            <w:hideMark/>
          </w:tcPr>
          <w:p w:rsidR="00A15729" w:rsidRPr="00E352DE" w:rsidP="00011098" w14:paraId="2BFD57BA" w14:textId="77777777">
            <w:pPr>
              <w:jc w:val="center"/>
              <w:rPr>
                <w:sz w:val="20"/>
              </w:rPr>
            </w:pPr>
            <w:r w:rsidRPr="00E352DE">
              <w:rPr>
                <w:kern w:val="2"/>
                <w:sz w:val="20"/>
                <w14:ligatures w14:val="standardContextual"/>
              </w:rPr>
              <w:t>61</w:t>
            </w:r>
          </w:p>
          <w:p w:rsidR="00A15729" w:rsidRPr="00E352DE" w:rsidP="00011098" w14:paraId="311B4FD7" w14:textId="77777777">
            <w:pPr>
              <w:jc w:val="center"/>
              <w:rPr>
                <w:sz w:val="20"/>
              </w:rPr>
            </w:pPr>
            <w:r w:rsidRPr="00E352DE">
              <w:rPr>
                <w:sz w:val="20"/>
              </w:rPr>
              <w:t>railroads</w:t>
            </w:r>
          </w:p>
        </w:tc>
        <w:tc>
          <w:tcPr>
            <w:tcW w:w="1260" w:type="dxa"/>
            <w:hideMark/>
          </w:tcPr>
          <w:p w:rsidR="00A15729" w:rsidRPr="00E352DE" w:rsidP="00011098" w14:paraId="7FD2B9B4" w14:textId="77777777">
            <w:pPr>
              <w:jc w:val="center"/>
              <w:rPr>
                <w:sz w:val="20"/>
              </w:rPr>
            </w:pPr>
            <w:r w:rsidRPr="00E352DE">
              <w:rPr>
                <w:sz w:val="20"/>
              </w:rPr>
              <w:t xml:space="preserve">750 </w:t>
            </w:r>
          </w:p>
          <w:p w:rsidR="00A15729" w:rsidRPr="00E352DE" w:rsidP="00011098" w14:paraId="522B1CFC" w14:textId="77777777">
            <w:pPr>
              <w:jc w:val="center"/>
              <w:rPr>
                <w:sz w:val="20"/>
              </w:rPr>
            </w:pPr>
            <w:r w:rsidRPr="00E352DE">
              <w:rPr>
                <w:sz w:val="20"/>
              </w:rPr>
              <w:t>contacts</w:t>
            </w:r>
          </w:p>
        </w:tc>
        <w:tc>
          <w:tcPr>
            <w:tcW w:w="1260" w:type="dxa"/>
            <w:hideMark/>
          </w:tcPr>
          <w:p w:rsidR="00A15729" w:rsidRPr="00E352DE" w:rsidP="00011098" w14:paraId="5B03CD48" w14:textId="77777777">
            <w:pPr>
              <w:jc w:val="center"/>
              <w:rPr>
                <w:sz w:val="20"/>
              </w:rPr>
            </w:pPr>
            <w:r w:rsidRPr="00E352DE">
              <w:rPr>
                <w:sz w:val="20"/>
              </w:rPr>
              <w:t xml:space="preserve">1 </w:t>
            </w:r>
          </w:p>
          <w:p w:rsidR="00A15729" w:rsidRPr="00E352DE" w:rsidP="00011098" w14:paraId="3BE725EA" w14:textId="77777777">
            <w:pPr>
              <w:jc w:val="center"/>
              <w:rPr>
                <w:sz w:val="20"/>
              </w:rPr>
            </w:pPr>
            <w:r w:rsidRPr="00E352DE">
              <w:rPr>
                <w:sz w:val="20"/>
              </w:rPr>
              <w:t xml:space="preserve">minute </w:t>
            </w:r>
          </w:p>
        </w:tc>
        <w:tc>
          <w:tcPr>
            <w:tcW w:w="1260" w:type="dxa"/>
            <w:hideMark/>
          </w:tcPr>
          <w:p w:rsidR="00A15729" w:rsidRPr="00E352DE" w:rsidP="00011098" w14:paraId="2DA644EC" w14:textId="77777777">
            <w:pPr>
              <w:jc w:val="center"/>
              <w:rPr>
                <w:sz w:val="20"/>
              </w:rPr>
            </w:pPr>
            <w:r w:rsidRPr="00E352DE">
              <w:rPr>
                <w:sz w:val="20"/>
              </w:rPr>
              <w:t xml:space="preserve">12.50 </w:t>
            </w:r>
          </w:p>
        </w:tc>
        <w:tc>
          <w:tcPr>
            <w:tcW w:w="900" w:type="dxa"/>
          </w:tcPr>
          <w:p w:rsidR="00A15729" w:rsidRPr="00E352DE" w:rsidP="00011098" w14:paraId="5EAECD13" w14:textId="77777777">
            <w:pPr>
              <w:jc w:val="center"/>
              <w:rPr>
                <w:sz w:val="20"/>
              </w:rPr>
            </w:pPr>
            <w:r w:rsidRPr="00E352DE">
              <w:rPr>
                <w:sz w:val="20"/>
              </w:rPr>
              <w:t>$89.13</w:t>
            </w:r>
          </w:p>
        </w:tc>
        <w:tc>
          <w:tcPr>
            <w:tcW w:w="1555" w:type="dxa"/>
            <w:tcBorders>
              <w:top w:val="nil"/>
              <w:left w:val="single" w:sz="4" w:space="0" w:color="auto"/>
              <w:bottom w:val="single" w:sz="4" w:space="0" w:color="auto"/>
              <w:right w:val="single" w:sz="4" w:space="0" w:color="auto"/>
            </w:tcBorders>
            <w:hideMark/>
          </w:tcPr>
          <w:p w:rsidR="00A15729" w:rsidRPr="00E352DE" w:rsidP="005F1D8C" w14:paraId="72FE4CB5" w14:textId="77777777">
            <w:pPr>
              <w:jc w:val="center"/>
              <w:rPr>
                <w:sz w:val="20"/>
              </w:rPr>
            </w:pPr>
            <w:r w:rsidRPr="00E352DE">
              <w:rPr>
                <w:rFonts w:eastAsiaTheme="minorHAnsi"/>
                <w:kern w:val="2"/>
                <w:sz w:val="20"/>
                <w14:ligatures w14:val="standardContextual"/>
              </w:rPr>
              <w:t>$1,114.13</w:t>
            </w:r>
          </w:p>
        </w:tc>
        <w:tc>
          <w:tcPr>
            <w:tcW w:w="2795" w:type="dxa"/>
            <w:vMerge/>
          </w:tcPr>
          <w:p w:rsidR="00A15729" w:rsidRPr="00A15729" w:rsidP="00011098" w14:paraId="705D49D9" w14:textId="77777777">
            <w:pPr>
              <w:jc w:val="right"/>
              <w:rPr>
                <w:rFonts w:eastAsiaTheme="minorHAnsi"/>
                <w:kern w:val="2"/>
                <w:sz w:val="20"/>
                <w14:ligatures w14:val="standardContextual"/>
              </w:rPr>
            </w:pPr>
          </w:p>
        </w:tc>
      </w:tr>
      <w:tr w14:paraId="42CCDA5F" w14:textId="45E70A09" w:rsidTr="48D7124D">
        <w:tblPrEx>
          <w:tblW w:w="12905" w:type="dxa"/>
          <w:tblInd w:w="715" w:type="dxa"/>
          <w:tblLayout w:type="fixed"/>
          <w:tblLook w:val="04A0"/>
        </w:tblPrEx>
        <w:trPr>
          <w:trHeight w:val="432"/>
        </w:trPr>
        <w:tc>
          <w:tcPr>
            <w:tcW w:w="2700" w:type="dxa"/>
          </w:tcPr>
          <w:p w:rsidR="00A15729" w:rsidRPr="00E352DE" w:rsidP="00011098" w14:paraId="27782B19" w14:textId="77777777">
            <w:pPr>
              <w:rPr>
                <w:sz w:val="20"/>
              </w:rPr>
            </w:pPr>
            <w:r w:rsidRPr="00E352DE">
              <w:rPr>
                <w:sz w:val="20"/>
              </w:rPr>
              <w:t>— Contact maintaining railroad</w:t>
            </w:r>
          </w:p>
        </w:tc>
        <w:tc>
          <w:tcPr>
            <w:tcW w:w="1170" w:type="dxa"/>
            <w:gridSpan w:val="2"/>
            <w:hideMark/>
          </w:tcPr>
          <w:p w:rsidR="00A15729" w:rsidRPr="00E352DE" w:rsidP="00011098" w14:paraId="481A1F45" w14:textId="77777777">
            <w:pPr>
              <w:jc w:val="center"/>
              <w:rPr>
                <w:sz w:val="20"/>
              </w:rPr>
            </w:pPr>
            <w:r w:rsidRPr="00E352DE">
              <w:rPr>
                <w:kern w:val="2"/>
                <w:sz w:val="20"/>
                <w14:ligatures w14:val="standardContextual"/>
              </w:rPr>
              <w:t>61</w:t>
            </w:r>
          </w:p>
          <w:p w:rsidR="00A15729" w:rsidRPr="00E352DE" w:rsidP="00011098" w14:paraId="2D2E74F5" w14:textId="77777777">
            <w:pPr>
              <w:jc w:val="center"/>
              <w:rPr>
                <w:sz w:val="20"/>
              </w:rPr>
            </w:pPr>
            <w:r w:rsidRPr="00E352DE">
              <w:rPr>
                <w:sz w:val="20"/>
              </w:rPr>
              <w:t>railroads</w:t>
            </w:r>
          </w:p>
        </w:tc>
        <w:tc>
          <w:tcPr>
            <w:tcW w:w="1260" w:type="dxa"/>
            <w:hideMark/>
          </w:tcPr>
          <w:p w:rsidR="00A15729" w:rsidRPr="00E352DE" w:rsidP="00011098" w14:paraId="6A499B24" w14:textId="77777777">
            <w:pPr>
              <w:jc w:val="center"/>
              <w:rPr>
                <w:sz w:val="20"/>
              </w:rPr>
            </w:pPr>
            <w:r w:rsidRPr="00E352DE">
              <w:rPr>
                <w:sz w:val="20"/>
              </w:rPr>
              <w:t xml:space="preserve">750 </w:t>
            </w:r>
          </w:p>
          <w:p w:rsidR="00A15729" w:rsidRPr="00E352DE" w:rsidP="00011098" w14:paraId="24D1A080" w14:textId="77777777">
            <w:pPr>
              <w:jc w:val="center"/>
              <w:rPr>
                <w:sz w:val="20"/>
              </w:rPr>
            </w:pPr>
            <w:r w:rsidRPr="00E352DE">
              <w:rPr>
                <w:sz w:val="20"/>
              </w:rPr>
              <w:t>contacts</w:t>
            </w:r>
          </w:p>
        </w:tc>
        <w:tc>
          <w:tcPr>
            <w:tcW w:w="1260" w:type="dxa"/>
            <w:hideMark/>
          </w:tcPr>
          <w:p w:rsidR="00A15729" w:rsidRPr="00E352DE" w:rsidP="00011098" w14:paraId="190721F9" w14:textId="77777777">
            <w:pPr>
              <w:jc w:val="center"/>
              <w:rPr>
                <w:sz w:val="20"/>
              </w:rPr>
            </w:pPr>
            <w:r w:rsidRPr="00E352DE">
              <w:rPr>
                <w:sz w:val="20"/>
              </w:rPr>
              <w:t xml:space="preserve">1 </w:t>
            </w:r>
          </w:p>
          <w:p w:rsidR="00A15729" w:rsidRPr="00E352DE" w:rsidP="00011098" w14:paraId="41AF0E45" w14:textId="77777777">
            <w:pPr>
              <w:jc w:val="center"/>
              <w:rPr>
                <w:sz w:val="20"/>
              </w:rPr>
            </w:pPr>
            <w:r w:rsidRPr="00E352DE">
              <w:rPr>
                <w:sz w:val="20"/>
              </w:rPr>
              <w:t xml:space="preserve">minute </w:t>
            </w:r>
          </w:p>
        </w:tc>
        <w:tc>
          <w:tcPr>
            <w:tcW w:w="1260" w:type="dxa"/>
            <w:hideMark/>
          </w:tcPr>
          <w:p w:rsidR="00A15729" w:rsidRPr="00E352DE" w:rsidP="00011098" w14:paraId="73C34B79" w14:textId="77777777">
            <w:pPr>
              <w:jc w:val="center"/>
              <w:rPr>
                <w:sz w:val="20"/>
              </w:rPr>
            </w:pPr>
            <w:r w:rsidRPr="00E352DE">
              <w:rPr>
                <w:sz w:val="20"/>
              </w:rPr>
              <w:t xml:space="preserve">12.50 </w:t>
            </w:r>
          </w:p>
        </w:tc>
        <w:tc>
          <w:tcPr>
            <w:tcW w:w="900" w:type="dxa"/>
          </w:tcPr>
          <w:p w:rsidR="00A15729" w:rsidRPr="00E352DE" w:rsidP="00011098" w14:paraId="26335C11" w14:textId="77777777">
            <w:pPr>
              <w:jc w:val="center"/>
              <w:rPr>
                <w:sz w:val="20"/>
              </w:rPr>
            </w:pPr>
            <w:r w:rsidRPr="00E352DE">
              <w:rPr>
                <w:sz w:val="20"/>
              </w:rPr>
              <w:t>$89.13</w:t>
            </w:r>
          </w:p>
        </w:tc>
        <w:tc>
          <w:tcPr>
            <w:tcW w:w="1555" w:type="dxa"/>
            <w:tcBorders>
              <w:top w:val="single" w:sz="4" w:space="0" w:color="auto"/>
              <w:left w:val="single" w:sz="4" w:space="0" w:color="auto"/>
              <w:bottom w:val="single" w:sz="4" w:space="0" w:color="auto"/>
              <w:right w:val="single" w:sz="4" w:space="0" w:color="auto"/>
            </w:tcBorders>
            <w:hideMark/>
          </w:tcPr>
          <w:p w:rsidR="00A15729" w:rsidRPr="00E352DE" w:rsidP="005F1D8C" w14:paraId="1B5FBC70" w14:textId="77777777">
            <w:pPr>
              <w:jc w:val="center"/>
              <w:rPr>
                <w:sz w:val="20"/>
              </w:rPr>
            </w:pPr>
            <w:r w:rsidRPr="00E352DE">
              <w:rPr>
                <w:rFonts w:eastAsiaTheme="minorHAnsi"/>
                <w:kern w:val="2"/>
                <w:sz w:val="20"/>
                <w14:ligatures w14:val="standardContextual"/>
              </w:rPr>
              <w:t>$1,114.13</w:t>
            </w:r>
          </w:p>
        </w:tc>
        <w:tc>
          <w:tcPr>
            <w:tcW w:w="2795" w:type="dxa"/>
            <w:vMerge/>
          </w:tcPr>
          <w:p w:rsidR="00A15729" w:rsidRPr="00A15729" w:rsidP="00011098" w14:paraId="4B78CD04" w14:textId="77777777">
            <w:pPr>
              <w:jc w:val="right"/>
              <w:rPr>
                <w:rFonts w:eastAsiaTheme="minorHAnsi"/>
                <w:kern w:val="2"/>
                <w:sz w:val="20"/>
                <w14:ligatures w14:val="standardContextual"/>
              </w:rPr>
            </w:pPr>
          </w:p>
        </w:tc>
      </w:tr>
      <w:tr w14:paraId="2A4FA6A6" w14:textId="745DF2CF" w:rsidTr="48D7124D">
        <w:tblPrEx>
          <w:tblW w:w="12905" w:type="dxa"/>
          <w:tblInd w:w="715" w:type="dxa"/>
          <w:tblLayout w:type="fixed"/>
          <w:tblLook w:val="04A0"/>
        </w:tblPrEx>
        <w:trPr>
          <w:trHeight w:val="512"/>
        </w:trPr>
        <w:tc>
          <w:tcPr>
            <w:tcW w:w="2700" w:type="dxa"/>
            <w:hideMark/>
          </w:tcPr>
          <w:p w:rsidR="00011098" w:rsidRPr="00E352DE" w:rsidP="00011098" w14:paraId="47E24581" w14:textId="77777777">
            <w:pPr>
              <w:rPr>
                <w:sz w:val="20"/>
              </w:rPr>
            </w:pPr>
            <w:r w:rsidRPr="00E352DE">
              <w:rPr>
                <w:sz w:val="20"/>
              </w:rPr>
              <w:t>—(e) Special rule on contacting a train that is not required to have communication equipment</w:t>
            </w:r>
          </w:p>
        </w:tc>
        <w:tc>
          <w:tcPr>
            <w:tcW w:w="1170" w:type="dxa"/>
            <w:gridSpan w:val="2"/>
            <w:tcBorders>
              <w:bottom w:val="single" w:sz="4" w:space="0" w:color="auto"/>
            </w:tcBorders>
            <w:hideMark/>
          </w:tcPr>
          <w:p w:rsidR="00011098" w:rsidRPr="00E352DE" w:rsidP="00011098" w14:paraId="4E913B48" w14:textId="77777777">
            <w:pPr>
              <w:jc w:val="center"/>
              <w:rPr>
                <w:kern w:val="2"/>
                <w:sz w:val="20"/>
                <w14:ligatures w14:val="standardContextual"/>
              </w:rPr>
            </w:pPr>
            <w:r w:rsidRPr="00E352DE">
              <w:rPr>
                <w:kern w:val="2"/>
                <w:sz w:val="20"/>
                <w14:ligatures w14:val="standardContextual"/>
              </w:rPr>
              <w:t>10</w:t>
            </w:r>
          </w:p>
          <w:p w:rsidR="00011098" w:rsidRPr="00E352DE" w:rsidP="00011098" w14:paraId="349C15B2" w14:textId="77777777">
            <w:pPr>
              <w:jc w:val="center"/>
              <w:rPr>
                <w:sz w:val="20"/>
              </w:rPr>
            </w:pPr>
            <w:r w:rsidRPr="00E352DE">
              <w:rPr>
                <w:sz w:val="20"/>
              </w:rPr>
              <w:t xml:space="preserve"> railroads</w:t>
            </w:r>
          </w:p>
        </w:tc>
        <w:tc>
          <w:tcPr>
            <w:tcW w:w="1260" w:type="dxa"/>
            <w:tcBorders>
              <w:bottom w:val="single" w:sz="4" w:space="0" w:color="auto"/>
            </w:tcBorders>
            <w:hideMark/>
          </w:tcPr>
          <w:p w:rsidR="00011098" w:rsidRPr="00E352DE" w:rsidP="00011098" w14:paraId="62F90DA7" w14:textId="77777777">
            <w:pPr>
              <w:jc w:val="center"/>
              <w:rPr>
                <w:sz w:val="20"/>
              </w:rPr>
            </w:pPr>
            <w:r w:rsidRPr="00E352DE">
              <w:rPr>
                <w:sz w:val="20"/>
              </w:rPr>
              <w:t xml:space="preserve">2 </w:t>
            </w:r>
          </w:p>
          <w:p w:rsidR="00011098" w:rsidRPr="00E352DE" w:rsidP="00011098" w14:paraId="078D9E28" w14:textId="77777777">
            <w:pPr>
              <w:jc w:val="center"/>
              <w:rPr>
                <w:sz w:val="20"/>
              </w:rPr>
            </w:pPr>
            <w:r w:rsidRPr="00E352DE">
              <w:rPr>
                <w:sz w:val="20"/>
              </w:rPr>
              <w:t>contacts</w:t>
            </w:r>
          </w:p>
        </w:tc>
        <w:tc>
          <w:tcPr>
            <w:tcW w:w="1260" w:type="dxa"/>
            <w:tcBorders>
              <w:bottom w:val="single" w:sz="4" w:space="0" w:color="auto"/>
            </w:tcBorders>
            <w:hideMark/>
          </w:tcPr>
          <w:p w:rsidR="00011098" w:rsidRPr="00E352DE" w:rsidP="00011098" w14:paraId="5EF919E1" w14:textId="77777777">
            <w:pPr>
              <w:jc w:val="center"/>
              <w:rPr>
                <w:sz w:val="20"/>
              </w:rPr>
            </w:pPr>
            <w:r w:rsidRPr="00E352DE">
              <w:rPr>
                <w:sz w:val="20"/>
              </w:rPr>
              <w:t>1</w:t>
            </w:r>
          </w:p>
          <w:p w:rsidR="00011098" w:rsidRPr="00E352DE" w:rsidP="00011098" w14:paraId="1562B32B" w14:textId="77777777">
            <w:pPr>
              <w:jc w:val="center"/>
              <w:rPr>
                <w:sz w:val="20"/>
              </w:rPr>
            </w:pPr>
            <w:r w:rsidRPr="00E352DE">
              <w:rPr>
                <w:sz w:val="20"/>
              </w:rPr>
              <w:t xml:space="preserve"> minute </w:t>
            </w:r>
          </w:p>
        </w:tc>
        <w:tc>
          <w:tcPr>
            <w:tcW w:w="1260" w:type="dxa"/>
            <w:tcBorders>
              <w:bottom w:val="single" w:sz="4" w:space="0" w:color="auto"/>
            </w:tcBorders>
            <w:hideMark/>
          </w:tcPr>
          <w:p w:rsidR="00011098" w:rsidRPr="00E352DE" w:rsidP="00011098" w14:paraId="068037B7" w14:textId="77777777">
            <w:pPr>
              <w:jc w:val="center"/>
              <w:rPr>
                <w:sz w:val="20"/>
              </w:rPr>
            </w:pPr>
            <w:r w:rsidRPr="00E352DE">
              <w:rPr>
                <w:sz w:val="20"/>
              </w:rPr>
              <w:t xml:space="preserve">0.03 </w:t>
            </w:r>
          </w:p>
          <w:p w:rsidR="00011098" w:rsidRPr="00E352DE" w:rsidP="00011098" w14:paraId="7FE618B4" w14:textId="77777777">
            <w:pPr>
              <w:jc w:val="center"/>
              <w:rPr>
                <w:sz w:val="20"/>
              </w:rPr>
            </w:pPr>
          </w:p>
        </w:tc>
        <w:tc>
          <w:tcPr>
            <w:tcW w:w="900" w:type="dxa"/>
            <w:tcBorders>
              <w:bottom w:val="single" w:sz="4" w:space="0" w:color="auto"/>
            </w:tcBorders>
          </w:tcPr>
          <w:p w:rsidR="00011098" w:rsidRPr="00E352DE" w:rsidP="00011098" w14:paraId="394EBE8E" w14:textId="77777777">
            <w:pPr>
              <w:jc w:val="center"/>
              <w:rPr>
                <w:sz w:val="20"/>
              </w:rPr>
            </w:pPr>
            <w:r w:rsidRPr="00E352DE">
              <w:rPr>
                <w:sz w:val="20"/>
              </w:rPr>
              <w:t>$89.13</w:t>
            </w:r>
          </w:p>
        </w:tc>
        <w:tc>
          <w:tcPr>
            <w:tcW w:w="1555" w:type="dxa"/>
            <w:tcBorders>
              <w:top w:val="single" w:sz="4" w:space="0" w:color="auto"/>
              <w:left w:val="single" w:sz="4" w:space="0" w:color="auto"/>
              <w:bottom w:val="single" w:sz="4" w:space="0" w:color="auto"/>
              <w:right w:val="single" w:sz="4" w:space="0" w:color="auto"/>
            </w:tcBorders>
            <w:hideMark/>
          </w:tcPr>
          <w:p w:rsidR="00011098" w:rsidRPr="00E352DE" w:rsidP="005F1D8C" w14:paraId="1CF12F85" w14:textId="77777777">
            <w:pPr>
              <w:jc w:val="center"/>
              <w:rPr>
                <w:rFonts w:eastAsiaTheme="minorHAnsi"/>
                <w:kern w:val="2"/>
                <w:sz w:val="20"/>
                <w14:ligatures w14:val="standardContextual"/>
              </w:rPr>
            </w:pPr>
            <w:r w:rsidRPr="00E352DE">
              <w:rPr>
                <w:rFonts w:eastAsiaTheme="minorHAnsi"/>
                <w:kern w:val="2"/>
                <w:sz w:val="20"/>
                <w14:ligatures w14:val="standardContextual"/>
              </w:rPr>
              <w:t>$2.67</w:t>
            </w:r>
          </w:p>
          <w:p w:rsidR="00011098" w:rsidRPr="00E352DE" w:rsidP="005F1D8C" w14:paraId="6BB8C44D" w14:textId="77777777">
            <w:pPr>
              <w:jc w:val="center"/>
              <w:rPr>
                <w:sz w:val="20"/>
              </w:rPr>
            </w:pPr>
          </w:p>
        </w:tc>
        <w:tc>
          <w:tcPr>
            <w:tcW w:w="2795" w:type="dxa"/>
            <w:tcBorders>
              <w:top w:val="single" w:sz="4" w:space="0" w:color="auto"/>
              <w:left w:val="single" w:sz="4" w:space="0" w:color="auto"/>
              <w:bottom w:val="single" w:sz="4" w:space="0" w:color="auto"/>
              <w:right w:val="single" w:sz="4" w:space="0" w:color="auto"/>
            </w:tcBorders>
          </w:tcPr>
          <w:p w:rsidR="00011098" w:rsidRPr="00A15729" w:rsidP="00A15729" w14:paraId="5338DFAA" w14:textId="407B885D">
            <w:pPr>
              <w:rPr>
                <w:rFonts w:eastAsiaTheme="minorHAnsi"/>
                <w:kern w:val="2"/>
                <w:sz w:val="20"/>
                <w14:ligatures w14:val="standardContextual"/>
              </w:rPr>
            </w:pPr>
            <w:r w:rsidRPr="00A15729">
              <w:rPr>
                <w:rFonts w:eastAsiaTheme="minorHAnsi"/>
                <w:kern w:val="2"/>
                <w:sz w:val="20"/>
                <w14:ligatures w14:val="standardContextual"/>
              </w:rPr>
              <w:t xml:space="preserve">If a railroad is not required by § 220.9 to have a working radio or working wireless communications in each occupied controlling </w:t>
            </w:r>
            <w:r w:rsidRPr="002E02FD">
              <w:rPr>
                <w:rFonts w:eastAsiaTheme="minorHAnsi"/>
                <w:kern w:val="2"/>
                <w:sz w:val="20"/>
                <w14:ligatures w14:val="standardContextual"/>
              </w:rPr>
              <w:t xml:space="preserve">locomotive of its trains and the railroad receives a report pursuant to </w:t>
            </w:r>
            <w:r w:rsidRPr="006267E4" w:rsidR="00C114DC">
              <w:rPr>
                <w:rFonts w:eastAsiaTheme="minorHAnsi"/>
              </w:rPr>
              <w:t>§ 234.303(c)(1)</w:t>
            </w:r>
            <w:r w:rsidRPr="002E02FD">
              <w:rPr>
                <w:rFonts w:eastAsiaTheme="minorHAnsi"/>
                <w:kern w:val="2"/>
                <w:sz w:val="20"/>
                <w14:ligatures w14:val="standardContextual"/>
              </w:rPr>
              <w:t xml:space="preserve">, </w:t>
            </w:r>
            <w:r w:rsidRPr="006267E4" w:rsidR="00C114DC">
              <w:rPr>
                <w:rFonts w:eastAsiaTheme="minorHAnsi"/>
              </w:rPr>
              <w:t>(c)(2)</w:t>
            </w:r>
            <w:r w:rsidRPr="002E02FD">
              <w:rPr>
                <w:rFonts w:eastAsiaTheme="minorHAnsi"/>
                <w:kern w:val="2"/>
                <w:sz w:val="20"/>
                <w14:ligatures w14:val="standardContextual"/>
              </w:rPr>
              <w:t xml:space="preserve">, </w:t>
            </w:r>
            <w:r w:rsidRPr="006267E4" w:rsidR="00C114DC">
              <w:rPr>
                <w:rFonts w:eastAsiaTheme="minorHAnsi"/>
              </w:rPr>
              <w:t>(d)(1)</w:t>
            </w:r>
            <w:r w:rsidRPr="002E02FD">
              <w:rPr>
                <w:rFonts w:eastAsiaTheme="minorHAnsi"/>
                <w:kern w:val="2"/>
                <w:sz w:val="20"/>
                <w14:ligatures w14:val="standardContextual"/>
              </w:rPr>
              <w:t xml:space="preserve">, or </w:t>
            </w:r>
            <w:r w:rsidRPr="006267E4" w:rsidR="00C114DC">
              <w:rPr>
                <w:rFonts w:eastAsiaTheme="minorHAnsi"/>
              </w:rPr>
              <w:t>(d)(2)</w:t>
            </w:r>
            <w:r w:rsidRPr="00A15729">
              <w:rPr>
                <w:rFonts w:eastAsiaTheme="minorHAnsi"/>
                <w:kern w:val="2"/>
                <w:sz w:val="20"/>
                <w14:ligatures w14:val="standardContextual"/>
              </w:rPr>
              <w:t xml:space="preserve"> about a highway-rail or pathway crossing that any of the trains is authorized to operate through, the railroad shall promptly contact the occupied controlling locomotive of the train as required by </w:t>
            </w:r>
            <w:r w:rsidR="00C114DC">
              <w:rPr>
                <w:rFonts w:eastAsiaTheme="minorHAnsi"/>
                <w:kern w:val="2"/>
                <w:sz w:val="20"/>
                <w14:ligatures w14:val="standardContextual"/>
              </w:rPr>
              <w:t>§ 234.305</w:t>
            </w:r>
            <w:r w:rsidRPr="00A15729">
              <w:rPr>
                <w:rFonts w:eastAsiaTheme="minorHAnsi"/>
                <w:kern w:val="2"/>
                <w:sz w:val="20"/>
                <w14:ligatures w14:val="standardContextual"/>
              </w:rPr>
              <w:t>(a), (b), (c), or (d) by the quickest means available</w:t>
            </w:r>
            <w:r w:rsidR="002A56B2">
              <w:rPr>
                <w:rFonts w:eastAsiaTheme="minorHAnsi"/>
                <w:kern w:val="2"/>
                <w:sz w:val="20"/>
                <w14:ligatures w14:val="standardContextual"/>
              </w:rPr>
              <w:t xml:space="preserve"> consistent with </w:t>
            </w:r>
            <w:r w:rsidR="004916BF">
              <w:rPr>
                <w:rFonts w:eastAsiaTheme="minorHAnsi"/>
                <w:kern w:val="2"/>
                <w:sz w:val="20"/>
                <w14:ligatures w14:val="standardContextual"/>
              </w:rPr>
              <w:t>§ 220.13(a)</w:t>
            </w:r>
            <w:r w:rsidRPr="00151B45">
              <w:rPr>
                <w:rFonts w:eastAsiaTheme="minorHAnsi"/>
                <w:kern w:val="2"/>
                <w:sz w:val="20"/>
                <w14:ligatures w14:val="standardContextual"/>
              </w:rPr>
              <w:t>.</w:t>
            </w:r>
          </w:p>
        </w:tc>
      </w:tr>
      <w:tr w14:paraId="341224B4" w14:textId="47E96F53" w:rsidTr="48D7124D">
        <w:tblPrEx>
          <w:tblW w:w="12905" w:type="dxa"/>
          <w:tblInd w:w="715" w:type="dxa"/>
          <w:tblLayout w:type="fixed"/>
          <w:tblLook w:val="04A0"/>
        </w:tblPrEx>
        <w:trPr>
          <w:trHeight w:val="917"/>
        </w:trPr>
        <w:tc>
          <w:tcPr>
            <w:tcW w:w="2700" w:type="dxa"/>
            <w:hideMark/>
          </w:tcPr>
          <w:p w:rsidR="00555E86" w:rsidRPr="00E352DE" w:rsidP="00011098" w14:paraId="4CB8FEB4" w14:textId="77777777">
            <w:pPr>
              <w:rPr>
                <w:sz w:val="20"/>
              </w:rPr>
            </w:pPr>
            <w:r w:rsidRPr="00E352DE">
              <w:rPr>
                <w:sz w:val="20"/>
              </w:rPr>
              <w:t>—(f) General rule on response to report of an obstruction of view at a highway-rail or pathway grade crossing</w:t>
            </w:r>
          </w:p>
        </w:tc>
        <w:tc>
          <w:tcPr>
            <w:tcW w:w="10205" w:type="dxa"/>
            <w:gridSpan w:val="8"/>
          </w:tcPr>
          <w:p w:rsidR="00555E86" w:rsidRPr="00A15729" w:rsidP="00011098" w14:paraId="61609293" w14:textId="58248EDF">
            <w:pPr>
              <w:rPr>
                <w:sz w:val="20"/>
              </w:rPr>
            </w:pPr>
            <w:r w:rsidRPr="00E352DE">
              <w:rPr>
                <w:sz w:val="20"/>
              </w:rPr>
              <w:t>The estimated paperwork burden for this requirement is covered under § 234.305(a) through (d).   </w:t>
            </w:r>
          </w:p>
        </w:tc>
      </w:tr>
      <w:tr w14:paraId="00BB26F1" w14:textId="50E3FFEC" w:rsidTr="48D7124D">
        <w:tblPrEx>
          <w:tblW w:w="12905" w:type="dxa"/>
          <w:tblInd w:w="715" w:type="dxa"/>
          <w:tblLayout w:type="fixed"/>
          <w:tblLook w:val="04A0"/>
        </w:tblPrEx>
        <w:trPr>
          <w:trHeight w:val="530"/>
        </w:trPr>
        <w:tc>
          <w:tcPr>
            <w:tcW w:w="2700" w:type="dxa"/>
            <w:hideMark/>
          </w:tcPr>
          <w:p w:rsidR="00555E86" w:rsidRPr="00E352DE" w:rsidP="00011098" w14:paraId="3716D2DA" w14:textId="77777777">
            <w:pPr>
              <w:rPr>
                <w:sz w:val="20"/>
              </w:rPr>
            </w:pPr>
            <w:r w:rsidRPr="00E352DE">
              <w:rPr>
                <w:sz w:val="20"/>
              </w:rPr>
              <w:t xml:space="preserve">—(g) General rule on response to report of other unsafe </w:t>
            </w:r>
            <w:r w:rsidRPr="00E352DE">
              <w:rPr>
                <w:sz w:val="20"/>
              </w:rPr>
              <w:t>condition at a highway-rail or pathway grade crossing</w:t>
            </w:r>
          </w:p>
        </w:tc>
        <w:tc>
          <w:tcPr>
            <w:tcW w:w="10205" w:type="dxa"/>
            <w:gridSpan w:val="8"/>
          </w:tcPr>
          <w:p w:rsidR="00555E86" w:rsidRPr="00A15729" w:rsidP="00011098" w14:paraId="55DDD780" w14:textId="2FA1333F">
            <w:pPr>
              <w:rPr>
                <w:sz w:val="20"/>
              </w:rPr>
            </w:pPr>
            <w:r w:rsidRPr="00E352DE">
              <w:rPr>
                <w:sz w:val="20"/>
              </w:rPr>
              <w:t xml:space="preserve">The estimated paperwork burden for this requirement is covered under § 234.305(a) through (d).  </w:t>
            </w:r>
          </w:p>
        </w:tc>
      </w:tr>
      <w:tr w14:paraId="1A4A2791" w14:textId="3AA13061" w:rsidTr="48D7124D">
        <w:tblPrEx>
          <w:tblW w:w="12905" w:type="dxa"/>
          <w:tblInd w:w="715" w:type="dxa"/>
          <w:tblLayout w:type="fixed"/>
          <w:tblLook w:val="04A0"/>
        </w:tblPrEx>
        <w:trPr>
          <w:trHeight w:val="888"/>
        </w:trPr>
        <w:tc>
          <w:tcPr>
            <w:tcW w:w="2700" w:type="dxa"/>
            <w:hideMark/>
          </w:tcPr>
          <w:p w:rsidR="00011098" w:rsidRPr="00E352DE" w:rsidP="00011098" w14:paraId="26D1A09A" w14:textId="77777777">
            <w:pPr>
              <w:rPr>
                <w:sz w:val="20"/>
              </w:rPr>
            </w:pPr>
            <w:r w:rsidRPr="00E352DE">
              <w:rPr>
                <w:sz w:val="20"/>
              </w:rPr>
              <w:t>—(h)(1) Maintaining railroad’s requirement to provide dispatching railroad sufficient contact information</w:t>
            </w:r>
          </w:p>
        </w:tc>
        <w:tc>
          <w:tcPr>
            <w:tcW w:w="1170" w:type="dxa"/>
            <w:gridSpan w:val="2"/>
            <w:hideMark/>
          </w:tcPr>
          <w:p w:rsidR="00011098" w:rsidRPr="00E352DE" w:rsidP="00011098" w14:paraId="530B09FF" w14:textId="77777777">
            <w:pPr>
              <w:jc w:val="center"/>
              <w:rPr>
                <w:sz w:val="20"/>
              </w:rPr>
            </w:pPr>
            <w:r w:rsidRPr="00E352DE">
              <w:rPr>
                <w:kern w:val="2"/>
                <w:sz w:val="20"/>
                <w14:ligatures w14:val="standardContextual"/>
              </w:rPr>
              <w:t>61</w:t>
            </w:r>
          </w:p>
          <w:p w:rsidR="00011098" w:rsidRPr="00E352DE" w:rsidP="00011098" w14:paraId="698B6938" w14:textId="77777777">
            <w:pPr>
              <w:jc w:val="center"/>
              <w:rPr>
                <w:sz w:val="20"/>
              </w:rPr>
            </w:pPr>
            <w:r w:rsidRPr="00E352DE">
              <w:rPr>
                <w:sz w:val="20"/>
              </w:rPr>
              <w:t>railroads</w:t>
            </w:r>
          </w:p>
        </w:tc>
        <w:tc>
          <w:tcPr>
            <w:tcW w:w="1260" w:type="dxa"/>
            <w:hideMark/>
          </w:tcPr>
          <w:p w:rsidR="00011098" w:rsidRPr="00E352DE" w:rsidP="00011098" w14:paraId="245068F4" w14:textId="77777777">
            <w:pPr>
              <w:jc w:val="center"/>
              <w:rPr>
                <w:sz w:val="20"/>
              </w:rPr>
            </w:pPr>
            <w:r w:rsidRPr="00E352DE">
              <w:rPr>
                <w:sz w:val="20"/>
              </w:rPr>
              <w:t xml:space="preserve">12 </w:t>
            </w:r>
          </w:p>
          <w:p w:rsidR="00011098" w:rsidRPr="00E352DE" w:rsidP="00011098" w14:paraId="3BD729CA" w14:textId="77777777">
            <w:pPr>
              <w:jc w:val="center"/>
              <w:rPr>
                <w:sz w:val="20"/>
              </w:rPr>
            </w:pPr>
            <w:r w:rsidRPr="00E352DE">
              <w:rPr>
                <w:sz w:val="20"/>
              </w:rPr>
              <w:t>contacts</w:t>
            </w:r>
          </w:p>
        </w:tc>
        <w:tc>
          <w:tcPr>
            <w:tcW w:w="1260" w:type="dxa"/>
            <w:hideMark/>
          </w:tcPr>
          <w:p w:rsidR="00011098" w:rsidRPr="00E352DE" w:rsidP="00011098" w14:paraId="486AF95B" w14:textId="77777777">
            <w:pPr>
              <w:jc w:val="center"/>
              <w:rPr>
                <w:sz w:val="20"/>
              </w:rPr>
            </w:pPr>
            <w:r w:rsidRPr="00E352DE">
              <w:rPr>
                <w:sz w:val="20"/>
              </w:rPr>
              <w:t xml:space="preserve">1 </w:t>
            </w:r>
          </w:p>
          <w:p w:rsidR="00011098" w:rsidRPr="00E352DE" w:rsidP="00011098" w14:paraId="4AED0321" w14:textId="77777777">
            <w:pPr>
              <w:jc w:val="center"/>
              <w:rPr>
                <w:sz w:val="20"/>
              </w:rPr>
            </w:pPr>
            <w:r w:rsidRPr="00E352DE">
              <w:rPr>
                <w:sz w:val="20"/>
              </w:rPr>
              <w:t xml:space="preserve">minute </w:t>
            </w:r>
          </w:p>
        </w:tc>
        <w:tc>
          <w:tcPr>
            <w:tcW w:w="1260" w:type="dxa"/>
            <w:hideMark/>
          </w:tcPr>
          <w:p w:rsidR="00011098" w:rsidRPr="00E352DE" w:rsidP="00011098" w14:paraId="019DF87C" w14:textId="77777777">
            <w:pPr>
              <w:jc w:val="center"/>
              <w:rPr>
                <w:sz w:val="20"/>
              </w:rPr>
            </w:pPr>
            <w:r w:rsidRPr="00E352DE">
              <w:rPr>
                <w:sz w:val="20"/>
              </w:rPr>
              <w:t xml:space="preserve">0.20 </w:t>
            </w:r>
          </w:p>
          <w:p w:rsidR="00011098" w:rsidRPr="00E352DE" w:rsidP="00011098" w14:paraId="24526B50" w14:textId="77777777">
            <w:pPr>
              <w:jc w:val="center"/>
              <w:rPr>
                <w:sz w:val="20"/>
              </w:rPr>
            </w:pPr>
          </w:p>
        </w:tc>
        <w:tc>
          <w:tcPr>
            <w:tcW w:w="900" w:type="dxa"/>
          </w:tcPr>
          <w:p w:rsidR="00011098" w:rsidRPr="00E352DE" w:rsidP="00011098" w14:paraId="08EBB3BC" w14:textId="77777777">
            <w:pPr>
              <w:jc w:val="center"/>
              <w:rPr>
                <w:sz w:val="20"/>
              </w:rPr>
            </w:pPr>
            <w:r w:rsidRPr="00E352DE">
              <w:rPr>
                <w:sz w:val="20"/>
              </w:rPr>
              <w:t>$80.38</w:t>
            </w:r>
          </w:p>
        </w:tc>
        <w:tc>
          <w:tcPr>
            <w:tcW w:w="1555" w:type="dxa"/>
            <w:hideMark/>
          </w:tcPr>
          <w:p w:rsidR="00011098" w:rsidRPr="00E352DE" w:rsidP="005F1D8C" w14:paraId="555ADFD7" w14:textId="77777777">
            <w:pPr>
              <w:jc w:val="center"/>
              <w:rPr>
                <w:sz w:val="20"/>
              </w:rPr>
            </w:pPr>
            <w:r w:rsidRPr="00E352DE">
              <w:rPr>
                <w:sz w:val="20"/>
              </w:rPr>
              <w:t>$16.08</w:t>
            </w:r>
          </w:p>
        </w:tc>
        <w:tc>
          <w:tcPr>
            <w:tcW w:w="2795" w:type="dxa"/>
          </w:tcPr>
          <w:p w:rsidR="00011098" w:rsidRPr="00A15729" w:rsidP="00A15729" w14:paraId="54C9BBC6" w14:textId="5E2B34B2">
            <w:pPr>
              <w:rPr>
                <w:sz w:val="20"/>
              </w:rPr>
            </w:pPr>
            <w:r w:rsidRPr="00A15729">
              <w:rPr>
                <w:sz w:val="20"/>
              </w:rPr>
              <w:t xml:space="preserve">If the dispatching railroad is required under </w:t>
            </w:r>
            <w:r w:rsidR="00A36037">
              <w:rPr>
                <w:sz w:val="20"/>
              </w:rPr>
              <w:t xml:space="preserve">§ 234.305 </w:t>
            </w:r>
            <w:r w:rsidRPr="00A15729">
              <w:rPr>
                <w:sz w:val="20"/>
              </w:rPr>
              <w:t>to contact the maintaining railroad, the maintaining railroad shall provide the dispatching railroad with sufficient contact information by which the dispatching railroad may timely contact the maintaining railroad upon receipt of a report.</w:t>
            </w:r>
          </w:p>
        </w:tc>
      </w:tr>
      <w:tr w14:paraId="11E359C6" w14:textId="5A358028" w:rsidTr="48D7124D">
        <w:tblPrEx>
          <w:tblW w:w="12905" w:type="dxa"/>
          <w:tblInd w:w="715" w:type="dxa"/>
          <w:tblLayout w:type="fixed"/>
          <w:tblLook w:val="04A0"/>
        </w:tblPrEx>
        <w:trPr>
          <w:trHeight w:val="917"/>
        </w:trPr>
        <w:tc>
          <w:tcPr>
            <w:tcW w:w="2700" w:type="dxa"/>
            <w:hideMark/>
          </w:tcPr>
          <w:p w:rsidR="00555E86" w:rsidRPr="00E352DE" w:rsidP="00011098" w14:paraId="29DCA96A" w14:textId="77777777">
            <w:pPr>
              <w:rPr>
                <w:sz w:val="20"/>
              </w:rPr>
            </w:pPr>
            <w:r w:rsidRPr="00E352DE">
              <w:rPr>
                <w:sz w:val="20"/>
              </w:rPr>
              <w:t>—(h)(2) Exceptions for use of a third-party telephone service and answering machine by a maintaining railroad</w:t>
            </w:r>
          </w:p>
        </w:tc>
        <w:tc>
          <w:tcPr>
            <w:tcW w:w="10205" w:type="dxa"/>
            <w:gridSpan w:val="8"/>
          </w:tcPr>
          <w:p w:rsidR="00555E86" w:rsidRPr="00A15729" w:rsidP="00011098" w14:paraId="51826794" w14:textId="1444D6C5">
            <w:pPr>
              <w:rPr>
                <w:sz w:val="20"/>
              </w:rPr>
            </w:pPr>
            <w:r w:rsidRPr="00E352DE">
              <w:rPr>
                <w:sz w:val="20"/>
              </w:rPr>
              <w:t xml:space="preserve">The estimated paperwork burden for this requirement is covered under § 234.307.  </w:t>
            </w:r>
          </w:p>
        </w:tc>
      </w:tr>
      <w:tr w14:paraId="0DC2979D" w14:textId="12CC8BEF" w:rsidTr="48D7124D">
        <w:tblPrEx>
          <w:tblW w:w="12905" w:type="dxa"/>
          <w:tblInd w:w="715" w:type="dxa"/>
          <w:tblLayout w:type="fixed"/>
          <w:tblLook w:val="04A0"/>
        </w:tblPrEx>
        <w:trPr>
          <w:trHeight w:val="440"/>
        </w:trPr>
        <w:tc>
          <w:tcPr>
            <w:tcW w:w="12905" w:type="dxa"/>
            <w:gridSpan w:val="9"/>
          </w:tcPr>
          <w:p w:rsidR="00555E86" w:rsidRPr="00A15729" w:rsidP="00011098" w14:paraId="4C210A45" w14:textId="75500666">
            <w:pPr>
              <w:rPr>
                <w:b/>
                <w:bCs/>
                <w:sz w:val="20"/>
              </w:rPr>
            </w:pPr>
            <w:r w:rsidRPr="00E352DE">
              <w:rPr>
                <w:b/>
                <w:bCs/>
                <w:sz w:val="20"/>
              </w:rPr>
              <w:t>234.306 Multiple dispatching or maintaining railroads with respect to the same highway-rail or pathway grade crossing; appointment of responsible railroad.</w:t>
            </w:r>
          </w:p>
        </w:tc>
      </w:tr>
      <w:tr w14:paraId="2D0BB5C0" w14:textId="2A93C69E" w:rsidTr="48D7124D">
        <w:tblPrEx>
          <w:tblW w:w="12905" w:type="dxa"/>
          <w:tblInd w:w="715" w:type="dxa"/>
          <w:tblLayout w:type="fixed"/>
          <w:tblLook w:val="04A0"/>
        </w:tblPrEx>
        <w:trPr>
          <w:trHeight w:val="440"/>
        </w:trPr>
        <w:tc>
          <w:tcPr>
            <w:tcW w:w="2700" w:type="dxa"/>
            <w:hideMark/>
          </w:tcPr>
          <w:p w:rsidR="00011098" w:rsidRPr="00E352DE" w:rsidP="00011098" w14:paraId="7D3F18CE" w14:textId="77777777">
            <w:pPr>
              <w:rPr>
                <w:sz w:val="20"/>
              </w:rPr>
            </w:pPr>
            <w:r w:rsidRPr="00E352DE">
              <w:rPr>
                <w:sz w:val="20"/>
              </w:rPr>
              <w:t>—(a) Duty of multiple dispatching railroads to appoint a primary dispatching railroad for the crossing</w:t>
            </w:r>
          </w:p>
        </w:tc>
        <w:tc>
          <w:tcPr>
            <w:tcW w:w="1170" w:type="dxa"/>
            <w:gridSpan w:val="2"/>
            <w:hideMark/>
          </w:tcPr>
          <w:p w:rsidR="00011098" w:rsidRPr="00E352DE" w:rsidP="00011098" w14:paraId="78A78E91" w14:textId="77777777">
            <w:pPr>
              <w:jc w:val="center"/>
              <w:rPr>
                <w:sz w:val="20"/>
              </w:rPr>
            </w:pPr>
            <w:r w:rsidRPr="00E352DE">
              <w:rPr>
                <w:sz w:val="20"/>
              </w:rPr>
              <w:t xml:space="preserve">61 </w:t>
            </w:r>
          </w:p>
          <w:p w:rsidR="00011098" w:rsidRPr="00E352DE" w:rsidP="00011098" w14:paraId="4F155B11" w14:textId="77777777">
            <w:pPr>
              <w:jc w:val="center"/>
              <w:rPr>
                <w:sz w:val="20"/>
              </w:rPr>
            </w:pPr>
            <w:r w:rsidRPr="00E352DE">
              <w:rPr>
                <w:sz w:val="20"/>
              </w:rPr>
              <w:t>railroads</w:t>
            </w:r>
          </w:p>
        </w:tc>
        <w:tc>
          <w:tcPr>
            <w:tcW w:w="1260" w:type="dxa"/>
            <w:hideMark/>
          </w:tcPr>
          <w:p w:rsidR="00011098" w:rsidRPr="00E352DE" w:rsidP="00011098" w14:paraId="015387E7" w14:textId="77777777">
            <w:pPr>
              <w:jc w:val="center"/>
              <w:rPr>
                <w:sz w:val="20"/>
              </w:rPr>
            </w:pPr>
            <w:r w:rsidRPr="00E352DE">
              <w:rPr>
                <w:sz w:val="20"/>
              </w:rPr>
              <w:t xml:space="preserve">15 appointment discussions </w:t>
            </w:r>
          </w:p>
        </w:tc>
        <w:tc>
          <w:tcPr>
            <w:tcW w:w="1260" w:type="dxa"/>
            <w:hideMark/>
          </w:tcPr>
          <w:p w:rsidR="00011098" w:rsidRPr="00E352DE" w:rsidP="00011098" w14:paraId="7C914B88" w14:textId="77777777">
            <w:pPr>
              <w:jc w:val="center"/>
              <w:rPr>
                <w:sz w:val="20"/>
              </w:rPr>
            </w:pPr>
            <w:r w:rsidRPr="00E352DE">
              <w:rPr>
                <w:sz w:val="20"/>
              </w:rPr>
              <w:t>1</w:t>
            </w:r>
          </w:p>
          <w:p w:rsidR="00011098" w:rsidRPr="00E352DE" w:rsidP="00011098" w14:paraId="6D0B9D76" w14:textId="77777777">
            <w:pPr>
              <w:jc w:val="center"/>
              <w:rPr>
                <w:sz w:val="20"/>
              </w:rPr>
            </w:pPr>
            <w:r w:rsidRPr="00E352DE">
              <w:rPr>
                <w:sz w:val="20"/>
              </w:rPr>
              <w:t>hour</w:t>
            </w:r>
          </w:p>
        </w:tc>
        <w:tc>
          <w:tcPr>
            <w:tcW w:w="1260" w:type="dxa"/>
            <w:hideMark/>
          </w:tcPr>
          <w:p w:rsidR="00011098" w:rsidRPr="00E352DE" w:rsidP="00011098" w14:paraId="71A4A363" w14:textId="77777777">
            <w:pPr>
              <w:jc w:val="center"/>
              <w:rPr>
                <w:sz w:val="20"/>
              </w:rPr>
            </w:pPr>
            <w:r w:rsidRPr="00E352DE">
              <w:rPr>
                <w:sz w:val="20"/>
              </w:rPr>
              <w:t>15</w:t>
            </w:r>
          </w:p>
        </w:tc>
        <w:tc>
          <w:tcPr>
            <w:tcW w:w="900" w:type="dxa"/>
          </w:tcPr>
          <w:p w:rsidR="00011098" w:rsidRPr="00E352DE" w:rsidP="00011098" w14:paraId="541CFFFB" w14:textId="77777777">
            <w:pPr>
              <w:jc w:val="center"/>
              <w:rPr>
                <w:sz w:val="20"/>
              </w:rPr>
            </w:pPr>
            <w:r w:rsidRPr="00E352DE">
              <w:rPr>
                <w:sz w:val="20"/>
              </w:rPr>
              <w:t>$89.13</w:t>
            </w:r>
          </w:p>
        </w:tc>
        <w:tc>
          <w:tcPr>
            <w:tcW w:w="1555" w:type="dxa"/>
            <w:tcBorders>
              <w:top w:val="single" w:sz="4" w:space="0" w:color="auto"/>
              <w:left w:val="single" w:sz="4" w:space="0" w:color="auto"/>
              <w:bottom w:val="single" w:sz="4" w:space="0" w:color="auto"/>
              <w:right w:val="single" w:sz="4" w:space="0" w:color="auto"/>
            </w:tcBorders>
            <w:hideMark/>
          </w:tcPr>
          <w:p w:rsidR="00011098" w:rsidRPr="00E352DE" w:rsidP="005F1D8C" w14:paraId="77951320" w14:textId="77777777">
            <w:pPr>
              <w:jc w:val="center"/>
              <w:rPr>
                <w:sz w:val="20"/>
              </w:rPr>
            </w:pPr>
            <w:r w:rsidRPr="00E352DE">
              <w:rPr>
                <w:rFonts w:eastAsiaTheme="minorHAnsi"/>
                <w:kern w:val="2"/>
                <w:sz w:val="20"/>
                <w14:ligatures w14:val="standardContextual"/>
              </w:rPr>
              <w:t>$1,336.95</w:t>
            </w:r>
          </w:p>
        </w:tc>
        <w:tc>
          <w:tcPr>
            <w:tcW w:w="2795" w:type="dxa"/>
            <w:tcBorders>
              <w:top w:val="single" w:sz="4" w:space="0" w:color="auto"/>
              <w:left w:val="single" w:sz="4" w:space="0" w:color="auto"/>
              <w:bottom w:val="single" w:sz="4" w:space="0" w:color="auto"/>
              <w:right w:val="single" w:sz="4" w:space="0" w:color="auto"/>
            </w:tcBorders>
          </w:tcPr>
          <w:p w:rsidR="00011098" w:rsidRPr="00A15729" w:rsidP="00A15729" w14:paraId="0237752B" w14:textId="3A91737F">
            <w:pPr>
              <w:rPr>
                <w:rFonts w:eastAsiaTheme="minorHAnsi"/>
                <w:kern w:val="2"/>
                <w:sz w:val="20"/>
                <w14:ligatures w14:val="standardContextual"/>
              </w:rPr>
            </w:pPr>
            <w:r w:rsidRPr="00A15729">
              <w:rPr>
                <w:rFonts w:eastAsiaTheme="minorHAnsi"/>
                <w:kern w:val="2"/>
                <w:sz w:val="20"/>
                <w14:ligatures w14:val="standardContextual"/>
              </w:rPr>
              <w:t xml:space="preserve">Section 234.306 requires that where multiple railroads dispatch trains through the same crossing, the railroads must appoint one of their number to be the primary dispatching railroad for the crossing and, as such, to receive reports of unsafe conditions pursuant to § 234.303.  </w:t>
            </w:r>
          </w:p>
        </w:tc>
      </w:tr>
      <w:tr w14:paraId="6B9907FA" w14:textId="249696F7" w:rsidTr="48D7124D">
        <w:tblPrEx>
          <w:tblW w:w="12905" w:type="dxa"/>
          <w:tblInd w:w="715" w:type="dxa"/>
          <w:tblLayout w:type="fixed"/>
          <w:tblLook w:val="04A0"/>
        </w:tblPrEx>
        <w:trPr>
          <w:trHeight w:val="888"/>
        </w:trPr>
        <w:tc>
          <w:tcPr>
            <w:tcW w:w="2700" w:type="dxa"/>
            <w:hideMark/>
          </w:tcPr>
          <w:p w:rsidR="00011098" w:rsidRPr="00E352DE" w:rsidP="00011098" w14:paraId="35485BCB" w14:textId="59E30C0A">
            <w:pPr>
              <w:rPr>
                <w:sz w:val="20"/>
              </w:rPr>
            </w:pPr>
            <w:r w:rsidRPr="00E352DE">
              <w:rPr>
                <w:sz w:val="20"/>
              </w:rPr>
              <w:t xml:space="preserve">—(b) Duty of multiple maintaining railroads to appoint a railroad responsible for the placement and maintenance of the ENS sign(s) </w:t>
            </w:r>
          </w:p>
        </w:tc>
        <w:tc>
          <w:tcPr>
            <w:tcW w:w="1170" w:type="dxa"/>
            <w:gridSpan w:val="2"/>
            <w:hideMark/>
          </w:tcPr>
          <w:p w:rsidR="00011098" w:rsidRPr="00E352DE" w:rsidP="00011098" w14:paraId="33F65ACE" w14:textId="77777777">
            <w:pPr>
              <w:jc w:val="center"/>
              <w:rPr>
                <w:sz w:val="20"/>
              </w:rPr>
            </w:pPr>
            <w:r w:rsidRPr="00E352DE">
              <w:rPr>
                <w:sz w:val="20"/>
              </w:rPr>
              <w:t xml:space="preserve">61 </w:t>
            </w:r>
          </w:p>
          <w:p w:rsidR="00011098" w:rsidRPr="00E352DE" w:rsidP="00011098" w14:paraId="0D06656F" w14:textId="77777777">
            <w:pPr>
              <w:jc w:val="center"/>
              <w:rPr>
                <w:sz w:val="20"/>
              </w:rPr>
            </w:pPr>
            <w:r w:rsidRPr="00E352DE">
              <w:rPr>
                <w:sz w:val="20"/>
              </w:rPr>
              <w:t>railroads</w:t>
            </w:r>
          </w:p>
        </w:tc>
        <w:tc>
          <w:tcPr>
            <w:tcW w:w="1260" w:type="dxa"/>
            <w:hideMark/>
          </w:tcPr>
          <w:p w:rsidR="00011098" w:rsidRPr="00E352DE" w:rsidP="00011098" w14:paraId="496E0992" w14:textId="77777777">
            <w:pPr>
              <w:jc w:val="center"/>
              <w:rPr>
                <w:sz w:val="20"/>
              </w:rPr>
            </w:pPr>
            <w:r w:rsidRPr="00E352DE">
              <w:rPr>
                <w:sz w:val="20"/>
              </w:rPr>
              <w:t xml:space="preserve">15 appointment discussions </w:t>
            </w:r>
          </w:p>
        </w:tc>
        <w:tc>
          <w:tcPr>
            <w:tcW w:w="1260" w:type="dxa"/>
            <w:hideMark/>
          </w:tcPr>
          <w:p w:rsidR="00011098" w:rsidRPr="00E352DE" w:rsidP="00011098" w14:paraId="1D72135D" w14:textId="77777777">
            <w:pPr>
              <w:jc w:val="center"/>
              <w:rPr>
                <w:sz w:val="20"/>
              </w:rPr>
            </w:pPr>
            <w:r w:rsidRPr="00E352DE">
              <w:rPr>
                <w:sz w:val="20"/>
              </w:rPr>
              <w:t>1</w:t>
            </w:r>
          </w:p>
          <w:p w:rsidR="00011098" w:rsidRPr="00E352DE" w:rsidP="00011098" w14:paraId="3C5D8AC9" w14:textId="77777777">
            <w:pPr>
              <w:jc w:val="center"/>
              <w:rPr>
                <w:sz w:val="20"/>
              </w:rPr>
            </w:pPr>
            <w:r w:rsidRPr="00E352DE">
              <w:rPr>
                <w:sz w:val="20"/>
              </w:rPr>
              <w:t>hour</w:t>
            </w:r>
          </w:p>
        </w:tc>
        <w:tc>
          <w:tcPr>
            <w:tcW w:w="1260" w:type="dxa"/>
            <w:hideMark/>
          </w:tcPr>
          <w:p w:rsidR="00011098" w:rsidRPr="00E352DE" w:rsidP="00011098" w14:paraId="6BA21D1B" w14:textId="77777777">
            <w:pPr>
              <w:jc w:val="center"/>
              <w:rPr>
                <w:sz w:val="20"/>
              </w:rPr>
            </w:pPr>
            <w:r w:rsidRPr="00E352DE">
              <w:rPr>
                <w:sz w:val="20"/>
              </w:rPr>
              <w:t xml:space="preserve">15 </w:t>
            </w:r>
          </w:p>
        </w:tc>
        <w:tc>
          <w:tcPr>
            <w:tcW w:w="900" w:type="dxa"/>
          </w:tcPr>
          <w:p w:rsidR="00011098" w:rsidRPr="00E352DE" w:rsidP="00011098" w14:paraId="454377B7" w14:textId="77777777">
            <w:pPr>
              <w:jc w:val="center"/>
              <w:rPr>
                <w:sz w:val="20"/>
              </w:rPr>
            </w:pPr>
            <w:r w:rsidRPr="00E352DE">
              <w:rPr>
                <w:sz w:val="20"/>
              </w:rPr>
              <w:t>$89.13</w:t>
            </w:r>
          </w:p>
        </w:tc>
        <w:tc>
          <w:tcPr>
            <w:tcW w:w="1555" w:type="dxa"/>
            <w:tcBorders>
              <w:top w:val="single" w:sz="4" w:space="0" w:color="auto"/>
              <w:left w:val="single" w:sz="4" w:space="0" w:color="auto"/>
              <w:bottom w:val="single" w:sz="4" w:space="0" w:color="auto"/>
              <w:right w:val="single" w:sz="4" w:space="0" w:color="auto"/>
            </w:tcBorders>
            <w:hideMark/>
          </w:tcPr>
          <w:p w:rsidR="00011098" w:rsidRPr="00E352DE" w:rsidP="005F1D8C" w14:paraId="48547854" w14:textId="77777777">
            <w:pPr>
              <w:jc w:val="center"/>
              <w:rPr>
                <w:sz w:val="20"/>
              </w:rPr>
            </w:pPr>
            <w:r w:rsidRPr="00E352DE">
              <w:rPr>
                <w:rFonts w:eastAsiaTheme="minorHAnsi"/>
                <w:kern w:val="2"/>
                <w:sz w:val="20"/>
                <w14:ligatures w14:val="standardContextual"/>
              </w:rPr>
              <w:t>$1,336.95</w:t>
            </w:r>
          </w:p>
        </w:tc>
        <w:tc>
          <w:tcPr>
            <w:tcW w:w="2795" w:type="dxa"/>
            <w:tcBorders>
              <w:top w:val="single" w:sz="4" w:space="0" w:color="auto"/>
              <w:left w:val="single" w:sz="4" w:space="0" w:color="auto"/>
              <w:bottom w:val="single" w:sz="4" w:space="0" w:color="auto"/>
              <w:right w:val="single" w:sz="4" w:space="0" w:color="auto"/>
            </w:tcBorders>
          </w:tcPr>
          <w:p w:rsidR="00011098" w:rsidRPr="00A15729" w:rsidP="00A15729" w14:paraId="402A38E1" w14:textId="36EDFD2A">
            <w:pPr>
              <w:rPr>
                <w:rFonts w:eastAsiaTheme="minorHAnsi"/>
                <w:kern w:val="2"/>
                <w:sz w:val="20"/>
                <w14:ligatures w14:val="standardContextual"/>
              </w:rPr>
            </w:pPr>
            <w:r w:rsidRPr="00A15729">
              <w:rPr>
                <w:sz w:val="20"/>
              </w:rPr>
              <w:t xml:space="preserve">Where more than one railroad maintains the same crossing, the maintaining railroads for the crossing shall appoint one of the railroads to be responsible for the placement and maintenance of the ENS sign(s) </w:t>
            </w:r>
            <w:r w:rsidRPr="00A15729">
              <w:rPr>
                <w:sz w:val="20"/>
              </w:rPr>
              <w:t xml:space="preserve">at the crossing pursuant to </w:t>
            </w:r>
            <w:r w:rsidRPr="006267E4" w:rsidR="00D75BB6">
              <w:t>§§ 234.309</w:t>
            </w:r>
            <w:r w:rsidRPr="00EB15E5">
              <w:rPr>
                <w:sz w:val="20"/>
              </w:rPr>
              <w:t xml:space="preserve"> and </w:t>
            </w:r>
            <w:r w:rsidRPr="006267E4" w:rsidR="00D75BB6">
              <w:t>234.311</w:t>
            </w:r>
            <w:r w:rsidRPr="00EB15E5">
              <w:rPr>
                <w:sz w:val="20"/>
              </w:rPr>
              <w:t>.</w:t>
            </w:r>
          </w:p>
        </w:tc>
      </w:tr>
      <w:tr w14:paraId="1537CC3D" w14:textId="2ED4F498" w:rsidTr="48D7124D">
        <w:tblPrEx>
          <w:tblW w:w="12905" w:type="dxa"/>
          <w:tblInd w:w="715" w:type="dxa"/>
          <w:tblLayout w:type="fixed"/>
          <w:tblLook w:val="04A0"/>
        </w:tblPrEx>
        <w:trPr>
          <w:trHeight w:val="440"/>
        </w:trPr>
        <w:tc>
          <w:tcPr>
            <w:tcW w:w="2700" w:type="dxa"/>
            <w:hideMark/>
          </w:tcPr>
          <w:p w:rsidR="00555E86" w:rsidRPr="00E352DE" w:rsidP="00011098" w14:paraId="68D3FD60" w14:textId="77777777">
            <w:pPr>
              <w:rPr>
                <w:sz w:val="20"/>
              </w:rPr>
            </w:pPr>
            <w:r w:rsidRPr="00E352DE">
              <w:rPr>
                <w:sz w:val="20"/>
              </w:rPr>
              <w:t>—(c) Duty of multiple maintaining railroads with respect to remedial action at the crossing</w:t>
            </w:r>
          </w:p>
        </w:tc>
        <w:tc>
          <w:tcPr>
            <w:tcW w:w="10205" w:type="dxa"/>
            <w:gridSpan w:val="8"/>
          </w:tcPr>
          <w:p w:rsidR="00555E86" w:rsidRPr="00A15729" w:rsidP="00011098" w14:paraId="3AB8316D" w14:textId="657CBC38">
            <w:pPr>
              <w:rPr>
                <w:sz w:val="20"/>
              </w:rPr>
            </w:pPr>
            <w:r w:rsidRPr="00E352DE">
              <w:rPr>
                <w:sz w:val="20"/>
              </w:rPr>
              <w:t xml:space="preserve">The estimated paperwork burden for this requirement is covered under § 234.305(a)(1), (b)(1), (c)(1), and (d)(1).  </w:t>
            </w:r>
            <w:r w:rsidRPr="00E352DE">
              <w:rPr>
                <w:kern w:val="2"/>
                <w:sz w:val="20"/>
                <w14:ligatures w14:val="standardContextual"/>
              </w:rPr>
              <w:t>The recordkeeping requirements are covered under § 234.313.</w:t>
            </w:r>
          </w:p>
        </w:tc>
      </w:tr>
      <w:tr w14:paraId="3E5286EC" w14:textId="474D0401" w:rsidTr="48D7124D">
        <w:tblPrEx>
          <w:tblW w:w="12905" w:type="dxa"/>
          <w:tblInd w:w="715" w:type="dxa"/>
          <w:tblLayout w:type="fixed"/>
          <w:tblLook w:val="04A0"/>
        </w:tblPrEx>
        <w:trPr>
          <w:trHeight w:val="233"/>
        </w:trPr>
        <w:tc>
          <w:tcPr>
            <w:tcW w:w="12905" w:type="dxa"/>
            <w:gridSpan w:val="9"/>
          </w:tcPr>
          <w:p w:rsidR="00555E86" w:rsidRPr="00A15729" w:rsidP="00011098" w14:paraId="709F794B" w14:textId="51A87847">
            <w:pPr>
              <w:rPr>
                <w:b/>
                <w:bCs/>
                <w:sz w:val="20"/>
              </w:rPr>
            </w:pPr>
            <w:r w:rsidRPr="00E352DE">
              <w:rPr>
                <w:b/>
                <w:bCs/>
                <w:sz w:val="20"/>
              </w:rPr>
              <w:t>234.307 Use of third-party telephone service by dispatching and maintaining railroads.</w:t>
            </w:r>
          </w:p>
        </w:tc>
      </w:tr>
      <w:tr w14:paraId="263D10D2" w14:textId="30FD37C5" w:rsidTr="48D7124D">
        <w:tblPrEx>
          <w:tblW w:w="12905" w:type="dxa"/>
          <w:tblInd w:w="715" w:type="dxa"/>
          <w:tblLayout w:type="fixed"/>
          <w:tblLook w:val="04A0"/>
        </w:tblPrEx>
        <w:trPr>
          <w:trHeight w:val="746"/>
        </w:trPr>
        <w:tc>
          <w:tcPr>
            <w:tcW w:w="2700" w:type="dxa"/>
            <w:hideMark/>
          </w:tcPr>
          <w:p w:rsidR="00555E86" w:rsidRPr="00E352DE" w:rsidP="00011098" w14:paraId="7F0EDFBA" w14:textId="77777777">
            <w:pPr>
              <w:rPr>
                <w:sz w:val="20"/>
              </w:rPr>
            </w:pPr>
            <w:r w:rsidRPr="00E352DE">
              <w:rPr>
                <w:sz w:val="20"/>
              </w:rPr>
              <w:t>—(b) General use of a third-party telephone service by a maintaining railroad</w:t>
            </w:r>
          </w:p>
        </w:tc>
        <w:tc>
          <w:tcPr>
            <w:tcW w:w="10205" w:type="dxa"/>
            <w:gridSpan w:val="8"/>
          </w:tcPr>
          <w:p w:rsidR="00555E86" w:rsidRPr="00A15729" w:rsidP="00011098" w14:paraId="7D514E6A" w14:textId="62FE667B">
            <w:pPr>
              <w:rPr>
                <w:sz w:val="20"/>
              </w:rPr>
            </w:pPr>
            <w:r w:rsidRPr="00E352DE">
              <w:rPr>
                <w:sz w:val="20"/>
              </w:rPr>
              <w:t xml:space="preserve">The estimated paperwork burden for this requirement is covered under § 234.307(d)(1). </w:t>
            </w:r>
          </w:p>
        </w:tc>
      </w:tr>
      <w:tr w14:paraId="1B27A7C2" w14:textId="333A2E25" w:rsidTr="48D7124D">
        <w:tblPrEx>
          <w:tblW w:w="12905" w:type="dxa"/>
          <w:tblInd w:w="715" w:type="dxa"/>
          <w:tblLayout w:type="fixed"/>
          <w:tblLook w:val="04A0"/>
        </w:tblPrEx>
        <w:trPr>
          <w:trHeight w:val="530"/>
        </w:trPr>
        <w:tc>
          <w:tcPr>
            <w:tcW w:w="2700" w:type="dxa"/>
            <w:hideMark/>
          </w:tcPr>
          <w:p w:rsidR="00555E86" w:rsidRPr="00E352DE" w:rsidP="00011098" w14:paraId="0FBB1FBC" w14:textId="77777777">
            <w:pPr>
              <w:rPr>
                <w:sz w:val="20"/>
              </w:rPr>
            </w:pPr>
            <w:r w:rsidRPr="00E352DE">
              <w:rPr>
                <w:sz w:val="20"/>
              </w:rPr>
              <w:t>—(c) Duties of third-party telephone service in contacting dispatching and maintaining railroads</w:t>
            </w:r>
          </w:p>
        </w:tc>
        <w:tc>
          <w:tcPr>
            <w:tcW w:w="10205" w:type="dxa"/>
            <w:gridSpan w:val="8"/>
          </w:tcPr>
          <w:p w:rsidR="00555E86" w:rsidRPr="00A15729" w:rsidP="00011098" w14:paraId="5A09222C" w14:textId="63161118">
            <w:pPr>
              <w:rPr>
                <w:sz w:val="20"/>
              </w:rPr>
            </w:pPr>
            <w:r w:rsidRPr="00E352DE">
              <w:rPr>
                <w:sz w:val="20"/>
              </w:rPr>
              <w:t>The estimated paperwork burden for this requirement is covered under</w:t>
            </w:r>
            <w:r w:rsidR="00307570">
              <w:rPr>
                <w:sz w:val="20"/>
              </w:rPr>
              <w:t xml:space="preserve"> </w:t>
            </w:r>
            <w:r w:rsidRPr="00E352DE">
              <w:rPr>
                <w:sz w:val="20"/>
              </w:rPr>
              <w:t>§ 234.303 or § 234.305.   </w:t>
            </w:r>
          </w:p>
        </w:tc>
      </w:tr>
      <w:tr w14:paraId="65612886" w14:textId="2B70DEEF" w:rsidTr="48D7124D">
        <w:tblPrEx>
          <w:tblW w:w="12905" w:type="dxa"/>
          <w:tblInd w:w="715" w:type="dxa"/>
          <w:tblLayout w:type="fixed"/>
          <w:tblLook w:val="04A0"/>
        </w:tblPrEx>
        <w:trPr>
          <w:trHeight w:val="1061"/>
        </w:trPr>
        <w:tc>
          <w:tcPr>
            <w:tcW w:w="2700" w:type="dxa"/>
          </w:tcPr>
          <w:p w:rsidR="00555E86" w:rsidRPr="00E352DE" w:rsidP="00011098" w14:paraId="5B5B86D4" w14:textId="77777777">
            <w:pPr>
              <w:rPr>
                <w:sz w:val="20"/>
              </w:rPr>
            </w:pPr>
            <w:r w:rsidRPr="00E352DE">
              <w:rPr>
                <w:sz w:val="20"/>
              </w:rPr>
              <w:t>—(d)(1) Duties of railroad using third-party telephone service—Providing third-party telephone service with contact information</w:t>
            </w:r>
          </w:p>
        </w:tc>
        <w:tc>
          <w:tcPr>
            <w:tcW w:w="10205" w:type="dxa"/>
            <w:gridSpan w:val="8"/>
          </w:tcPr>
          <w:p w:rsidR="00555E86" w:rsidRPr="00A15729" w:rsidP="00011098" w14:paraId="24252E59" w14:textId="4BD47A67">
            <w:pPr>
              <w:rPr>
                <w:sz w:val="20"/>
              </w:rPr>
            </w:pPr>
            <w:r w:rsidRPr="00E352DE">
              <w:rPr>
                <w:sz w:val="20"/>
              </w:rPr>
              <w:t>FRA anticipates zero submissions over the next three-year period.</w:t>
            </w:r>
          </w:p>
        </w:tc>
      </w:tr>
      <w:tr w14:paraId="66730793" w14:textId="416FD6A9" w:rsidTr="48D7124D">
        <w:tblPrEx>
          <w:tblW w:w="12905" w:type="dxa"/>
          <w:tblInd w:w="715" w:type="dxa"/>
          <w:tblLayout w:type="fixed"/>
          <w:tblLook w:val="04A0"/>
        </w:tblPrEx>
        <w:trPr>
          <w:trHeight w:val="710"/>
        </w:trPr>
        <w:tc>
          <w:tcPr>
            <w:tcW w:w="2700" w:type="dxa"/>
          </w:tcPr>
          <w:p w:rsidR="00555E86" w:rsidRPr="00E352DE" w:rsidP="00011098" w14:paraId="5B5C8B92" w14:textId="77777777">
            <w:pPr>
              <w:rPr>
                <w:sz w:val="20"/>
              </w:rPr>
            </w:pPr>
            <w:r w:rsidRPr="00E352DE">
              <w:rPr>
                <w:sz w:val="20"/>
              </w:rPr>
              <w:t>—(d)(2) Written notice to FRA of intent to use third-party service</w:t>
            </w:r>
          </w:p>
        </w:tc>
        <w:tc>
          <w:tcPr>
            <w:tcW w:w="10205" w:type="dxa"/>
            <w:gridSpan w:val="8"/>
          </w:tcPr>
          <w:p w:rsidR="00555E86" w:rsidRPr="00A15729" w:rsidP="00011098" w14:paraId="7A8AF26C" w14:textId="6AE51322">
            <w:pPr>
              <w:rPr>
                <w:sz w:val="20"/>
              </w:rPr>
            </w:pPr>
            <w:r w:rsidRPr="00E352DE">
              <w:rPr>
                <w:sz w:val="20"/>
              </w:rPr>
              <w:t>FRA anticipates zero submissions over the next three-year period.</w:t>
            </w:r>
          </w:p>
        </w:tc>
      </w:tr>
      <w:tr w14:paraId="24A4CAD8" w14:textId="3F83220E" w:rsidTr="48D7124D">
        <w:tblPrEx>
          <w:tblW w:w="12905" w:type="dxa"/>
          <w:tblInd w:w="715" w:type="dxa"/>
          <w:tblLayout w:type="fixed"/>
          <w:tblLook w:val="04A0"/>
        </w:tblPrEx>
        <w:trPr>
          <w:trHeight w:val="710"/>
        </w:trPr>
        <w:tc>
          <w:tcPr>
            <w:tcW w:w="2700" w:type="dxa"/>
            <w:hideMark/>
          </w:tcPr>
          <w:p w:rsidR="00555E86" w:rsidRPr="00E352DE" w:rsidP="00011098" w14:paraId="65F67D2C" w14:textId="77777777">
            <w:pPr>
              <w:rPr>
                <w:sz w:val="20"/>
              </w:rPr>
            </w:pPr>
            <w:r w:rsidRPr="00E352DE">
              <w:rPr>
                <w:sz w:val="20"/>
              </w:rPr>
              <w:t xml:space="preserve">—(d)(3) Duties of railroad using third-party telephone service—Informing FRA of any changes in use or discontinuance of third-party service </w:t>
            </w:r>
          </w:p>
        </w:tc>
        <w:tc>
          <w:tcPr>
            <w:tcW w:w="10205" w:type="dxa"/>
            <w:gridSpan w:val="8"/>
          </w:tcPr>
          <w:p w:rsidR="00555E86" w:rsidRPr="00A15729" w:rsidP="00011098" w14:paraId="24BE40A4" w14:textId="071C3D33">
            <w:pPr>
              <w:rPr>
                <w:sz w:val="20"/>
              </w:rPr>
            </w:pPr>
            <w:r w:rsidRPr="00E352DE">
              <w:rPr>
                <w:sz w:val="20"/>
              </w:rPr>
              <w:t>FRA anticipates zero submissions over the next three-year period.</w:t>
            </w:r>
          </w:p>
        </w:tc>
      </w:tr>
      <w:tr w14:paraId="7466C341" w14:textId="31C286FB" w:rsidTr="48D7124D">
        <w:tblPrEx>
          <w:tblW w:w="12905" w:type="dxa"/>
          <w:tblInd w:w="715" w:type="dxa"/>
          <w:tblLayout w:type="fixed"/>
          <w:tblLook w:val="04A0"/>
        </w:tblPrEx>
        <w:trPr>
          <w:trHeight w:val="521"/>
        </w:trPr>
        <w:tc>
          <w:tcPr>
            <w:tcW w:w="2700" w:type="dxa"/>
            <w:hideMark/>
          </w:tcPr>
          <w:p w:rsidR="00555E86" w:rsidRPr="00E352DE" w:rsidP="00011098" w14:paraId="610696A2" w14:textId="77777777">
            <w:pPr>
              <w:rPr>
                <w:sz w:val="20"/>
              </w:rPr>
            </w:pPr>
            <w:r w:rsidRPr="00E352DE">
              <w:rPr>
                <w:sz w:val="20"/>
              </w:rPr>
              <w:t>—(e) Third-party telephone service and railroad responsibilities</w:t>
            </w:r>
          </w:p>
        </w:tc>
        <w:tc>
          <w:tcPr>
            <w:tcW w:w="10205" w:type="dxa"/>
            <w:gridSpan w:val="8"/>
          </w:tcPr>
          <w:p w:rsidR="00555E86" w:rsidRPr="00A15729" w:rsidP="00011098" w14:paraId="0EC115E4" w14:textId="37670348">
            <w:pPr>
              <w:rPr>
                <w:sz w:val="20"/>
              </w:rPr>
            </w:pPr>
            <w:r w:rsidRPr="00E352DE">
              <w:rPr>
                <w:sz w:val="20"/>
              </w:rPr>
              <w:t xml:space="preserve">The estimated paperwork burden for recordkeeping is covered under § 234.313. </w:t>
            </w:r>
          </w:p>
        </w:tc>
      </w:tr>
      <w:tr w14:paraId="1364D931" w14:textId="207182FA" w:rsidTr="006267E4">
        <w:tblPrEx>
          <w:tblW w:w="12905" w:type="dxa"/>
          <w:tblInd w:w="715" w:type="dxa"/>
          <w:tblLayout w:type="fixed"/>
          <w:tblLook w:val="04A0"/>
        </w:tblPrEx>
        <w:trPr>
          <w:trHeight w:val="233"/>
        </w:trPr>
        <w:tc>
          <w:tcPr>
            <w:tcW w:w="12905" w:type="dxa"/>
            <w:gridSpan w:val="9"/>
            <w:tcBorders>
              <w:top w:val="single" w:sz="4" w:space="0" w:color="auto"/>
              <w:left w:val="single" w:sz="4" w:space="0" w:color="auto"/>
              <w:bottom w:val="single" w:sz="4" w:space="0" w:color="auto"/>
              <w:right w:val="single" w:sz="4" w:space="0" w:color="auto"/>
            </w:tcBorders>
            <w:hideMark/>
          </w:tcPr>
          <w:p w:rsidR="00555E86" w:rsidRPr="00A15729" w:rsidP="00011098" w14:paraId="3DBA7EAC" w14:textId="166DFDA8">
            <w:pPr>
              <w:rPr>
                <w:b/>
                <w:bCs/>
                <w:sz w:val="20"/>
              </w:rPr>
            </w:pPr>
            <w:r w:rsidRPr="00E352DE">
              <w:rPr>
                <w:b/>
                <w:bCs/>
                <w:sz w:val="20"/>
              </w:rPr>
              <w:t>234.309 ENS signs in general.</w:t>
            </w:r>
          </w:p>
        </w:tc>
      </w:tr>
      <w:tr w14:paraId="26907D4D" w14:textId="369A5BC2" w:rsidTr="48D7124D">
        <w:tblPrEx>
          <w:tblW w:w="12905" w:type="dxa"/>
          <w:tblInd w:w="715" w:type="dxa"/>
          <w:tblLayout w:type="fixed"/>
          <w:tblLook w:val="04A0"/>
        </w:tblPrEx>
        <w:trPr>
          <w:trHeight w:val="440"/>
        </w:trPr>
        <w:tc>
          <w:tcPr>
            <w:tcW w:w="2700" w:type="dxa"/>
            <w:hideMark/>
          </w:tcPr>
          <w:p w:rsidR="00011098" w:rsidRPr="00E352DE" w:rsidP="00011098" w14:paraId="1EECE599" w14:textId="77777777">
            <w:pPr>
              <w:rPr>
                <w:sz w:val="20"/>
              </w:rPr>
            </w:pPr>
            <w:r w:rsidRPr="00E352DE">
              <w:rPr>
                <w:sz w:val="20"/>
              </w:rPr>
              <w:t xml:space="preserve"> —(a) Provision of telephone number to maintaining </w:t>
            </w:r>
            <w:r w:rsidRPr="00E352DE">
              <w:rPr>
                <w:sz w:val="20"/>
              </w:rPr>
              <w:t>railroad that is to be displayed on the ENS sign at the crossing</w:t>
            </w:r>
          </w:p>
        </w:tc>
        <w:tc>
          <w:tcPr>
            <w:tcW w:w="990" w:type="dxa"/>
            <w:hideMark/>
          </w:tcPr>
          <w:p w:rsidR="00011098" w:rsidRPr="00E352DE" w:rsidP="00011098" w14:paraId="0130EC49" w14:textId="77777777">
            <w:pPr>
              <w:jc w:val="center"/>
              <w:rPr>
                <w:kern w:val="2"/>
                <w:sz w:val="20"/>
                <w14:ligatures w14:val="standardContextual"/>
              </w:rPr>
            </w:pPr>
            <w:r w:rsidRPr="00E352DE">
              <w:rPr>
                <w:kern w:val="2"/>
                <w:sz w:val="20"/>
                <w14:ligatures w14:val="standardContextual"/>
              </w:rPr>
              <w:t>61</w:t>
            </w:r>
          </w:p>
          <w:p w:rsidR="00011098" w:rsidRPr="00E352DE" w:rsidP="00011098" w14:paraId="4CE56DDB" w14:textId="77777777">
            <w:pPr>
              <w:jc w:val="center"/>
              <w:rPr>
                <w:sz w:val="20"/>
              </w:rPr>
            </w:pPr>
            <w:r w:rsidRPr="00E352DE">
              <w:rPr>
                <w:sz w:val="20"/>
              </w:rPr>
              <w:t>railroads</w:t>
            </w:r>
          </w:p>
        </w:tc>
        <w:tc>
          <w:tcPr>
            <w:tcW w:w="1440" w:type="dxa"/>
            <w:gridSpan w:val="2"/>
            <w:hideMark/>
          </w:tcPr>
          <w:p w:rsidR="00011098" w:rsidRPr="00E352DE" w:rsidP="00011098" w14:paraId="18B45363" w14:textId="77777777">
            <w:pPr>
              <w:jc w:val="center"/>
              <w:rPr>
                <w:sz w:val="20"/>
              </w:rPr>
            </w:pPr>
            <w:r w:rsidRPr="00E352DE">
              <w:rPr>
                <w:sz w:val="20"/>
              </w:rPr>
              <w:t xml:space="preserve">12 </w:t>
            </w:r>
          </w:p>
          <w:p w:rsidR="00011098" w:rsidRPr="00E352DE" w:rsidP="00011098" w14:paraId="58EFC053" w14:textId="77777777">
            <w:pPr>
              <w:jc w:val="center"/>
              <w:rPr>
                <w:sz w:val="20"/>
              </w:rPr>
            </w:pPr>
            <w:r w:rsidRPr="00E352DE">
              <w:rPr>
                <w:sz w:val="20"/>
              </w:rPr>
              <w:t>contacts</w:t>
            </w:r>
          </w:p>
        </w:tc>
        <w:tc>
          <w:tcPr>
            <w:tcW w:w="1260" w:type="dxa"/>
            <w:hideMark/>
          </w:tcPr>
          <w:p w:rsidR="00011098" w:rsidRPr="00E352DE" w:rsidP="00011098" w14:paraId="00B2154F" w14:textId="77777777">
            <w:pPr>
              <w:jc w:val="center"/>
              <w:rPr>
                <w:sz w:val="20"/>
              </w:rPr>
            </w:pPr>
            <w:r w:rsidRPr="00E352DE">
              <w:rPr>
                <w:sz w:val="20"/>
              </w:rPr>
              <w:t>10 minutes</w:t>
            </w:r>
          </w:p>
        </w:tc>
        <w:tc>
          <w:tcPr>
            <w:tcW w:w="1260" w:type="dxa"/>
            <w:hideMark/>
          </w:tcPr>
          <w:p w:rsidR="00011098" w:rsidRPr="00E352DE" w:rsidP="00011098" w14:paraId="4AE8336B" w14:textId="77777777">
            <w:pPr>
              <w:jc w:val="center"/>
              <w:rPr>
                <w:sz w:val="20"/>
              </w:rPr>
            </w:pPr>
            <w:r w:rsidRPr="00E352DE">
              <w:rPr>
                <w:sz w:val="20"/>
              </w:rPr>
              <w:t xml:space="preserve">2.00 </w:t>
            </w:r>
          </w:p>
          <w:p w:rsidR="00011098" w:rsidRPr="00E352DE" w:rsidP="00011098" w14:paraId="490960CB" w14:textId="77777777">
            <w:pPr>
              <w:jc w:val="center"/>
              <w:rPr>
                <w:sz w:val="20"/>
              </w:rPr>
            </w:pPr>
          </w:p>
        </w:tc>
        <w:tc>
          <w:tcPr>
            <w:tcW w:w="900" w:type="dxa"/>
          </w:tcPr>
          <w:p w:rsidR="00011098" w:rsidRPr="00E352DE" w:rsidP="00011098" w14:paraId="07D337A6" w14:textId="77777777">
            <w:pPr>
              <w:jc w:val="center"/>
              <w:rPr>
                <w:sz w:val="20"/>
              </w:rPr>
            </w:pPr>
            <w:r w:rsidRPr="00E352DE">
              <w:rPr>
                <w:sz w:val="20"/>
              </w:rPr>
              <w:t>$89.13</w:t>
            </w:r>
          </w:p>
        </w:tc>
        <w:tc>
          <w:tcPr>
            <w:tcW w:w="1555" w:type="dxa"/>
            <w:hideMark/>
          </w:tcPr>
          <w:p w:rsidR="00011098" w:rsidRPr="00E352DE" w:rsidP="005F1D8C" w14:paraId="4D0A7DFF" w14:textId="0D2B0511">
            <w:pPr>
              <w:jc w:val="center"/>
              <w:rPr>
                <w:sz w:val="20"/>
              </w:rPr>
            </w:pPr>
            <w:r w:rsidRPr="00E352DE">
              <w:rPr>
                <w:sz w:val="20"/>
              </w:rPr>
              <w:t>$178.26</w:t>
            </w:r>
          </w:p>
        </w:tc>
        <w:tc>
          <w:tcPr>
            <w:tcW w:w="2795" w:type="dxa"/>
          </w:tcPr>
          <w:p w:rsidR="00011098" w:rsidRPr="00A15729" w:rsidP="00A15729" w14:paraId="5ABF020F" w14:textId="50FCECB8">
            <w:pPr>
              <w:rPr>
                <w:sz w:val="20"/>
              </w:rPr>
            </w:pPr>
            <w:r w:rsidRPr="00A15729">
              <w:rPr>
                <w:sz w:val="20"/>
              </w:rPr>
              <w:t xml:space="preserve">If the dispatching railroad and the maintaining railroad(s) are </w:t>
            </w:r>
            <w:r w:rsidRPr="00A15729">
              <w:rPr>
                <w:sz w:val="20"/>
              </w:rPr>
              <w:t>not the same entity, the dispatching railroad for a highway-rail or pathway grade crossing shall provide to the maintaining railroad the telephone number that is to be displayed on the ENS sign at the crossing, not later than 180 calendar days before the date that implementation of an ENS is required.</w:t>
            </w:r>
          </w:p>
        </w:tc>
      </w:tr>
      <w:tr w14:paraId="43001816" w14:textId="6CBED875" w:rsidTr="006267E4">
        <w:tblPrEx>
          <w:tblW w:w="12905" w:type="dxa"/>
          <w:tblInd w:w="715" w:type="dxa"/>
          <w:tblLayout w:type="fixed"/>
          <w:tblLook w:val="04A0"/>
        </w:tblPrEx>
        <w:trPr>
          <w:trHeight w:val="143"/>
        </w:trPr>
        <w:tc>
          <w:tcPr>
            <w:tcW w:w="12905" w:type="dxa"/>
            <w:gridSpan w:val="9"/>
            <w:tcBorders>
              <w:top w:val="single" w:sz="4" w:space="0" w:color="auto"/>
              <w:left w:val="single" w:sz="4" w:space="0" w:color="auto"/>
              <w:bottom w:val="single" w:sz="4" w:space="0" w:color="auto"/>
              <w:right w:val="single" w:sz="4" w:space="0" w:color="auto"/>
            </w:tcBorders>
            <w:hideMark/>
          </w:tcPr>
          <w:p w:rsidR="00555E86" w:rsidRPr="00A15729" w:rsidP="00011098" w14:paraId="7082E6A1" w14:textId="5C4A31C8">
            <w:pPr>
              <w:rPr>
                <w:b/>
                <w:bCs/>
                <w:sz w:val="20"/>
              </w:rPr>
            </w:pPr>
            <w:r w:rsidRPr="00E352DE">
              <w:rPr>
                <w:b/>
                <w:bCs/>
                <w:sz w:val="20"/>
              </w:rPr>
              <w:t>234.311 ENS sign placement and maintenance.</w:t>
            </w:r>
          </w:p>
        </w:tc>
      </w:tr>
      <w:tr w14:paraId="7E53B8FC" w14:textId="68D69E81" w:rsidTr="006267E4">
        <w:tblPrEx>
          <w:tblW w:w="12905" w:type="dxa"/>
          <w:tblInd w:w="715" w:type="dxa"/>
          <w:tblLayout w:type="fixed"/>
          <w:tblLook w:val="04A0"/>
        </w:tblPrEx>
        <w:trPr>
          <w:trHeight w:val="431"/>
        </w:trPr>
        <w:tc>
          <w:tcPr>
            <w:tcW w:w="2700" w:type="dxa"/>
            <w:tcBorders>
              <w:top w:val="single" w:sz="4" w:space="0" w:color="auto"/>
              <w:left w:val="single" w:sz="4" w:space="0" w:color="auto"/>
              <w:bottom w:val="single" w:sz="4" w:space="0" w:color="auto"/>
              <w:right w:val="single" w:sz="4" w:space="0" w:color="auto"/>
            </w:tcBorders>
            <w:hideMark/>
          </w:tcPr>
          <w:p w:rsidR="00011098" w:rsidRPr="00E352DE" w:rsidP="00011098" w14:paraId="75A8E552" w14:textId="77777777">
            <w:pPr>
              <w:rPr>
                <w:sz w:val="20"/>
              </w:rPr>
            </w:pPr>
            <w:r w:rsidRPr="00E352DE">
              <w:rPr>
                <w:sz w:val="20"/>
              </w:rPr>
              <w:t xml:space="preserve">—(c) Repair or replacement of ENS sign </w:t>
            </w:r>
          </w:p>
          <w:p w:rsidR="00011098" w:rsidRPr="00E352DE" w:rsidP="00011098" w14:paraId="6B72791E" w14:textId="77777777">
            <w:pPr>
              <w:rPr>
                <w:sz w:val="20"/>
              </w:rPr>
            </w:pPr>
          </w:p>
        </w:tc>
        <w:tc>
          <w:tcPr>
            <w:tcW w:w="990" w:type="dxa"/>
            <w:tcBorders>
              <w:top w:val="single" w:sz="4" w:space="0" w:color="auto"/>
              <w:left w:val="single" w:sz="4" w:space="0" w:color="auto"/>
              <w:bottom w:val="single" w:sz="4" w:space="0" w:color="auto"/>
              <w:right w:val="single" w:sz="4" w:space="0" w:color="auto"/>
            </w:tcBorders>
            <w:hideMark/>
          </w:tcPr>
          <w:p w:rsidR="00011098" w:rsidRPr="00E352DE" w:rsidP="00011098" w14:paraId="219D5755" w14:textId="77777777">
            <w:pPr>
              <w:jc w:val="center"/>
              <w:rPr>
                <w:kern w:val="2"/>
                <w:sz w:val="20"/>
                <w14:ligatures w14:val="standardContextual"/>
              </w:rPr>
            </w:pPr>
            <w:r w:rsidRPr="00E352DE">
              <w:rPr>
                <w:kern w:val="2"/>
                <w:sz w:val="20"/>
                <w14:ligatures w14:val="standardContextual"/>
              </w:rPr>
              <w:t>546</w:t>
            </w:r>
          </w:p>
          <w:p w:rsidR="00011098" w:rsidRPr="00E352DE" w:rsidP="00011098" w14:paraId="2C2C0CDB" w14:textId="77777777">
            <w:pPr>
              <w:jc w:val="center"/>
              <w:rPr>
                <w:sz w:val="20"/>
              </w:rPr>
            </w:pPr>
            <w:r w:rsidRPr="00E352DE">
              <w:rPr>
                <w:sz w:val="20"/>
              </w:rPr>
              <w:t>railroads</w:t>
            </w:r>
          </w:p>
        </w:tc>
        <w:tc>
          <w:tcPr>
            <w:tcW w:w="1440" w:type="dxa"/>
            <w:gridSpan w:val="2"/>
            <w:tcBorders>
              <w:top w:val="single" w:sz="4" w:space="0" w:color="auto"/>
              <w:left w:val="single" w:sz="4" w:space="0" w:color="auto"/>
              <w:bottom w:val="single" w:sz="4" w:space="0" w:color="auto"/>
              <w:right w:val="single" w:sz="4" w:space="0" w:color="auto"/>
            </w:tcBorders>
            <w:hideMark/>
          </w:tcPr>
          <w:p w:rsidR="00011098" w:rsidRPr="00E352DE" w:rsidP="00011098" w14:paraId="30F5F125" w14:textId="77777777">
            <w:pPr>
              <w:jc w:val="center"/>
              <w:rPr>
                <w:sz w:val="20"/>
              </w:rPr>
            </w:pPr>
            <w:r w:rsidRPr="00E352DE">
              <w:rPr>
                <w:sz w:val="20"/>
              </w:rPr>
              <w:t>40,000</w:t>
            </w:r>
          </w:p>
          <w:p w:rsidR="00011098" w:rsidRPr="00E352DE" w:rsidP="00011098" w14:paraId="6630EC22" w14:textId="77777777">
            <w:pPr>
              <w:jc w:val="center"/>
              <w:rPr>
                <w:sz w:val="20"/>
              </w:rPr>
            </w:pPr>
            <w:r w:rsidRPr="00E352DE">
              <w:rPr>
                <w:sz w:val="20"/>
              </w:rPr>
              <w:t>signs</w:t>
            </w:r>
          </w:p>
        </w:tc>
        <w:tc>
          <w:tcPr>
            <w:tcW w:w="1260" w:type="dxa"/>
            <w:tcBorders>
              <w:top w:val="single" w:sz="4" w:space="0" w:color="auto"/>
              <w:left w:val="single" w:sz="4" w:space="0" w:color="auto"/>
              <w:bottom w:val="single" w:sz="4" w:space="0" w:color="auto"/>
              <w:right w:val="single" w:sz="4" w:space="0" w:color="auto"/>
            </w:tcBorders>
            <w:hideMark/>
          </w:tcPr>
          <w:p w:rsidR="00011098" w:rsidRPr="00E352DE" w:rsidP="00011098" w14:paraId="7DDFD06E" w14:textId="77777777">
            <w:pPr>
              <w:jc w:val="center"/>
              <w:rPr>
                <w:sz w:val="20"/>
              </w:rPr>
            </w:pPr>
            <w:r w:rsidRPr="00E352DE">
              <w:rPr>
                <w:sz w:val="20"/>
              </w:rPr>
              <w:t>15 minutes</w:t>
            </w:r>
          </w:p>
        </w:tc>
        <w:tc>
          <w:tcPr>
            <w:tcW w:w="1260" w:type="dxa"/>
            <w:tcBorders>
              <w:top w:val="single" w:sz="4" w:space="0" w:color="auto"/>
              <w:left w:val="single" w:sz="4" w:space="0" w:color="auto"/>
              <w:bottom w:val="single" w:sz="4" w:space="0" w:color="auto"/>
              <w:right w:val="single" w:sz="4" w:space="0" w:color="auto"/>
            </w:tcBorders>
            <w:hideMark/>
          </w:tcPr>
          <w:p w:rsidR="00011098" w:rsidRPr="00E352DE" w:rsidP="00011098" w14:paraId="0E4C0460" w14:textId="77777777">
            <w:pPr>
              <w:jc w:val="center"/>
              <w:rPr>
                <w:sz w:val="20"/>
              </w:rPr>
            </w:pPr>
            <w:r w:rsidRPr="00E352DE">
              <w:rPr>
                <w:sz w:val="20"/>
              </w:rPr>
              <w:t xml:space="preserve">10,000 </w:t>
            </w:r>
          </w:p>
          <w:p w:rsidR="00011098" w:rsidRPr="00E352DE" w:rsidP="00011098" w14:paraId="15508675" w14:textId="77777777">
            <w:pPr>
              <w:jc w:val="center"/>
              <w:rPr>
                <w:sz w:val="20"/>
              </w:rPr>
            </w:pPr>
          </w:p>
        </w:tc>
        <w:tc>
          <w:tcPr>
            <w:tcW w:w="900" w:type="dxa"/>
            <w:tcBorders>
              <w:top w:val="single" w:sz="4" w:space="0" w:color="auto"/>
              <w:left w:val="single" w:sz="4" w:space="0" w:color="auto"/>
              <w:bottom w:val="single" w:sz="4" w:space="0" w:color="auto"/>
              <w:right w:val="single" w:sz="4" w:space="0" w:color="auto"/>
            </w:tcBorders>
          </w:tcPr>
          <w:p w:rsidR="00011098" w:rsidRPr="00E352DE" w:rsidP="00011098" w14:paraId="4D42F717" w14:textId="77777777">
            <w:pPr>
              <w:jc w:val="center"/>
              <w:rPr>
                <w:sz w:val="20"/>
              </w:rPr>
            </w:pPr>
            <w:r w:rsidRPr="00E352DE">
              <w:rPr>
                <w:sz w:val="20"/>
              </w:rPr>
              <w:t>$69.79</w:t>
            </w:r>
          </w:p>
        </w:tc>
        <w:tc>
          <w:tcPr>
            <w:tcW w:w="1555" w:type="dxa"/>
            <w:tcBorders>
              <w:top w:val="single" w:sz="4" w:space="0" w:color="auto"/>
              <w:left w:val="single" w:sz="4" w:space="0" w:color="auto"/>
              <w:bottom w:val="single" w:sz="4" w:space="0" w:color="auto"/>
              <w:right w:val="single" w:sz="4" w:space="0" w:color="auto"/>
            </w:tcBorders>
            <w:hideMark/>
          </w:tcPr>
          <w:p w:rsidR="00011098" w:rsidRPr="00E352DE" w:rsidP="00011098" w14:paraId="1D0E1D3A" w14:textId="77777777">
            <w:pPr>
              <w:jc w:val="right"/>
              <w:rPr>
                <w:sz w:val="20"/>
              </w:rPr>
            </w:pPr>
            <w:r w:rsidRPr="00E352DE">
              <w:rPr>
                <w:sz w:val="20"/>
              </w:rPr>
              <w:t>$69,790.00</w:t>
            </w:r>
          </w:p>
          <w:p w:rsidR="00011098" w:rsidRPr="00E352DE" w:rsidP="00011098" w14:paraId="4183F4D0" w14:textId="77777777">
            <w:pPr>
              <w:jc w:val="center"/>
              <w:rPr>
                <w:sz w:val="20"/>
              </w:rPr>
            </w:pPr>
          </w:p>
        </w:tc>
        <w:tc>
          <w:tcPr>
            <w:tcW w:w="2795" w:type="dxa"/>
            <w:tcBorders>
              <w:top w:val="single" w:sz="4" w:space="0" w:color="auto"/>
              <w:left w:val="single" w:sz="4" w:space="0" w:color="auto"/>
              <w:bottom w:val="single" w:sz="4" w:space="0" w:color="auto"/>
              <w:right w:val="single" w:sz="4" w:space="0" w:color="auto"/>
            </w:tcBorders>
          </w:tcPr>
          <w:p w:rsidR="00011098" w:rsidRPr="00A15729" w:rsidP="00A15729" w14:paraId="0C8BA9FC" w14:textId="609AA194">
            <w:pPr>
              <w:rPr>
                <w:sz w:val="20"/>
              </w:rPr>
            </w:pPr>
            <w:r w:rsidRPr="00A15729">
              <w:rPr>
                <w:sz w:val="20"/>
              </w:rPr>
              <w:t xml:space="preserve">If an ENS sign required by </w:t>
            </w:r>
            <w:r w:rsidR="004D2E7D">
              <w:rPr>
                <w:sz w:val="20"/>
              </w:rPr>
              <w:t xml:space="preserve">part 243, subpart C </w:t>
            </w:r>
            <w:r w:rsidRPr="00A15729">
              <w:rPr>
                <w:sz w:val="20"/>
              </w:rPr>
              <w:t xml:space="preserve">is discovered by the responsible railroad to be missing, damaged, or in any other way unusable to vehicular and pedestrian traffic, the responsible railroad shall repair or replace the sign no later than 30 calendar days from the time of detection.  </w:t>
            </w:r>
          </w:p>
        </w:tc>
      </w:tr>
      <w:tr w14:paraId="49A4A327" w14:textId="6504EA55" w:rsidTr="48D7124D">
        <w:tblPrEx>
          <w:tblW w:w="12905" w:type="dxa"/>
          <w:tblInd w:w="715" w:type="dxa"/>
          <w:tblLayout w:type="fixed"/>
          <w:tblLook w:val="04A0"/>
        </w:tblPrEx>
        <w:trPr>
          <w:trHeight w:val="170"/>
        </w:trPr>
        <w:tc>
          <w:tcPr>
            <w:tcW w:w="12905" w:type="dxa"/>
            <w:gridSpan w:val="9"/>
            <w:hideMark/>
          </w:tcPr>
          <w:p w:rsidR="00555E86" w:rsidRPr="00A15729" w:rsidP="00011098" w14:paraId="089EAB27" w14:textId="76FB86F2">
            <w:pPr>
              <w:rPr>
                <w:b/>
                <w:bCs/>
                <w:sz w:val="20"/>
              </w:rPr>
            </w:pPr>
            <w:r w:rsidRPr="00E352DE">
              <w:rPr>
                <w:b/>
                <w:bCs/>
                <w:sz w:val="20"/>
              </w:rPr>
              <w:t>234.313 Recordkeeping</w:t>
            </w:r>
          </w:p>
        </w:tc>
      </w:tr>
      <w:tr w14:paraId="644714FA" w14:textId="4A18BCB3" w:rsidTr="48D7124D">
        <w:tblPrEx>
          <w:tblW w:w="12905" w:type="dxa"/>
          <w:tblInd w:w="715" w:type="dxa"/>
          <w:tblLayout w:type="fixed"/>
          <w:tblLook w:val="04A0"/>
        </w:tblPrEx>
        <w:trPr>
          <w:trHeight w:val="720"/>
        </w:trPr>
        <w:tc>
          <w:tcPr>
            <w:tcW w:w="2700" w:type="dxa"/>
            <w:hideMark/>
          </w:tcPr>
          <w:p w:rsidR="00011098" w:rsidRPr="00E352DE" w:rsidP="00011098" w14:paraId="4C13EC9A" w14:textId="77777777">
            <w:pPr>
              <w:rPr>
                <w:sz w:val="20"/>
              </w:rPr>
            </w:pPr>
            <w:r w:rsidRPr="00E352DE">
              <w:rPr>
                <w:sz w:val="20"/>
              </w:rPr>
              <w:t>—(a) through (d) Recordkeeping, including electronic recordkeeping under § 234.315</w:t>
            </w:r>
          </w:p>
        </w:tc>
        <w:tc>
          <w:tcPr>
            <w:tcW w:w="990" w:type="dxa"/>
            <w:hideMark/>
          </w:tcPr>
          <w:p w:rsidR="00011098" w:rsidRPr="00E352DE" w:rsidP="00011098" w14:paraId="3368BD31" w14:textId="77777777">
            <w:pPr>
              <w:jc w:val="center"/>
              <w:rPr>
                <w:sz w:val="20"/>
              </w:rPr>
            </w:pPr>
            <w:r w:rsidRPr="00E352DE">
              <w:rPr>
                <w:kern w:val="2"/>
                <w:sz w:val="20"/>
                <w14:ligatures w14:val="standardContextual"/>
              </w:rPr>
              <w:t>607</w:t>
            </w:r>
          </w:p>
          <w:p w:rsidR="00011098" w:rsidRPr="00E352DE" w:rsidP="00011098" w14:paraId="542ED432" w14:textId="77777777">
            <w:pPr>
              <w:jc w:val="center"/>
              <w:rPr>
                <w:sz w:val="20"/>
              </w:rPr>
            </w:pPr>
            <w:r w:rsidRPr="00E352DE">
              <w:rPr>
                <w:sz w:val="20"/>
              </w:rPr>
              <w:t>railroads</w:t>
            </w:r>
          </w:p>
        </w:tc>
        <w:tc>
          <w:tcPr>
            <w:tcW w:w="1440" w:type="dxa"/>
            <w:gridSpan w:val="2"/>
            <w:hideMark/>
          </w:tcPr>
          <w:p w:rsidR="0074667A" w:rsidP="00011098" w14:paraId="46971FD0" w14:textId="77777777">
            <w:pPr>
              <w:jc w:val="center"/>
              <w:rPr>
                <w:sz w:val="20"/>
              </w:rPr>
            </w:pPr>
            <w:r w:rsidRPr="00E352DE">
              <w:rPr>
                <w:sz w:val="20"/>
              </w:rPr>
              <w:t xml:space="preserve">66,000 </w:t>
            </w:r>
          </w:p>
          <w:p w:rsidR="00011098" w:rsidRPr="00E352DE" w:rsidP="00011098" w14:paraId="238F6260" w14:textId="3D5A2701">
            <w:pPr>
              <w:jc w:val="center"/>
              <w:rPr>
                <w:sz w:val="20"/>
              </w:rPr>
            </w:pPr>
            <w:r w:rsidRPr="00E352DE">
              <w:rPr>
                <w:sz w:val="20"/>
              </w:rPr>
              <w:t xml:space="preserve">records </w:t>
            </w:r>
          </w:p>
        </w:tc>
        <w:tc>
          <w:tcPr>
            <w:tcW w:w="1260" w:type="dxa"/>
            <w:hideMark/>
          </w:tcPr>
          <w:p w:rsidR="00011098" w:rsidRPr="00E352DE" w:rsidP="00011098" w14:paraId="4EBDB90B" w14:textId="77777777">
            <w:pPr>
              <w:jc w:val="center"/>
              <w:rPr>
                <w:sz w:val="20"/>
              </w:rPr>
            </w:pPr>
            <w:r w:rsidRPr="00E352DE">
              <w:rPr>
                <w:sz w:val="20"/>
              </w:rPr>
              <w:t>10 minutes</w:t>
            </w:r>
          </w:p>
        </w:tc>
        <w:tc>
          <w:tcPr>
            <w:tcW w:w="1260" w:type="dxa"/>
            <w:hideMark/>
          </w:tcPr>
          <w:p w:rsidR="00011098" w:rsidRPr="00E352DE" w:rsidP="00011098" w14:paraId="5F70AF5D" w14:textId="77777777">
            <w:pPr>
              <w:jc w:val="center"/>
              <w:rPr>
                <w:sz w:val="20"/>
              </w:rPr>
            </w:pPr>
            <w:r w:rsidRPr="00E352DE">
              <w:rPr>
                <w:sz w:val="20"/>
              </w:rPr>
              <w:t xml:space="preserve">11,000 </w:t>
            </w:r>
          </w:p>
        </w:tc>
        <w:tc>
          <w:tcPr>
            <w:tcW w:w="900" w:type="dxa"/>
          </w:tcPr>
          <w:p w:rsidR="00011098" w:rsidRPr="00E352DE" w:rsidP="00011098" w14:paraId="010470DC" w14:textId="77777777">
            <w:pPr>
              <w:jc w:val="center"/>
              <w:rPr>
                <w:sz w:val="20"/>
              </w:rPr>
            </w:pPr>
            <w:r w:rsidRPr="00E352DE">
              <w:rPr>
                <w:sz w:val="20"/>
              </w:rPr>
              <w:t>$89.13</w:t>
            </w:r>
          </w:p>
        </w:tc>
        <w:tc>
          <w:tcPr>
            <w:tcW w:w="1555" w:type="dxa"/>
            <w:hideMark/>
          </w:tcPr>
          <w:p w:rsidR="00011098" w:rsidRPr="00E352DE" w:rsidP="005F1D8C" w14:paraId="226A54E2" w14:textId="77777777">
            <w:pPr>
              <w:jc w:val="center"/>
              <w:rPr>
                <w:sz w:val="20"/>
              </w:rPr>
            </w:pPr>
            <w:r w:rsidRPr="00E352DE">
              <w:rPr>
                <w:sz w:val="20"/>
              </w:rPr>
              <w:t>$980,430.00</w:t>
            </w:r>
          </w:p>
        </w:tc>
        <w:tc>
          <w:tcPr>
            <w:tcW w:w="2795" w:type="dxa"/>
          </w:tcPr>
          <w:p w:rsidR="00A15729" w:rsidRPr="00A15729" w:rsidP="48D7124D" w14:paraId="3DC0DE1F" w14:textId="2CA58D48">
            <w:pPr>
              <w:rPr>
                <w:sz w:val="20"/>
              </w:rPr>
            </w:pPr>
            <w:r w:rsidRPr="48D7124D">
              <w:rPr>
                <w:sz w:val="20"/>
              </w:rPr>
              <w:t xml:space="preserve">Each railroad subject to </w:t>
            </w:r>
            <w:r w:rsidRPr="48D7124D" w:rsidR="00A36037">
              <w:rPr>
                <w:sz w:val="20"/>
              </w:rPr>
              <w:t>part 2</w:t>
            </w:r>
            <w:r w:rsidRPr="48D7124D" w:rsidR="41EAAAEA">
              <w:rPr>
                <w:sz w:val="20"/>
              </w:rPr>
              <w:t>3</w:t>
            </w:r>
            <w:r w:rsidRPr="48D7124D" w:rsidR="00A36037">
              <w:rPr>
                <w:sz w:val="20"/>
              </w:rPr>
              <w:t xml:space="preserve">4, </w:t>
            </w:r>
            <w:r w:rsidRPr="48D7124D">
              <w:rPr>
                <w:sz w:val="20"/>
              </w:rPr>
              <w:t>subpart</w:t>
            </w:r>
            <w:r w:rsidRPr="48D7124D" w:rsidR="00A36037">
              <w:rPr>
                <w:sz w:val="20"/>
              </w:rPr>
              <w:t xml:space="preserve"> C</w:t>
            </w:r>
            <w:r w:rsidRPr="48D7124D">
              <w:rPr>
                <w:sz w:val="20"/>
              </w:rPr>
              <w:t xml:space="preserve"> shall keep records in accordance with </w:t>
            </w:r>
            <w:r w:rsidRPr="48D7124D" w:rsidR="00A36037">
              <w:rPr>
                <w:sz w:val="20"/>
              </w:rPr>
              <w:t>§ 234.313</w:t>
            </w:r>
            <w:r w:rsidRPr="48D7124D">
              <w:rPr>
                <w:sz w:val="20"/>
              </w:rPr>
              <w:t xml:space="preserve">. Records may be kept either on paper forms provided by the railroad or by electronic means in a manner that conforms with </w:t>
            </w:r>
            <w:r w:rsidRPr="006267E4" w:rsidR="00D6613B">
              <w:t>§ 234.315</w:t>
            </w:r>
            <w:r w:rsidRPr="0087373C">
              <w:rPr>
                <w:sz w:val="20"/>
              </w:rPr>
              <w:t>.</w:t>
            </w:r>
            <w:r w:rsidRPr="48D7124D">
              <w:rPr>
                <w:sz w:val="20"/>
              </w:rPr>
              <w:t xml:space="preserve">  Each railroad shall retain for at least one year (from the latest date of railroad activity in response to a report received under </w:t>
            </w:r>
            <w:r w:rsidRPr="48D7124D" w:rsidR="004D2E7D">
              <w:rPr>
                <w:sz w:val="20"/>
              </w:rPr>
              <w:t>subpart C</w:t>
            </w:r>
            <w:r w:rsidRPr="48D7124D">
              <w:rPr>
                <w:sz w:val="20"/>
              </w:rPr>
              <w:t xml:space="preserve">) all records </w:t>
            </w:r>
            <w:r w:rsidRPr="48D7124D">
              <w:rPr>
                <w:sz w:val="20"/>
              </w:rPr>
              <w:t xml:space="preserve">referred to </w:t>
            </w:r>
            <w:r w:rsidRPr="48D7124D" w:rsidR="00D6613B">
              <w:rPr>
                <w:sz w:val="20"/>
              </w:rPr>
              <w:t>§ 234.313(a) and (b)</w:t>
            </w:r>
            <w:r w:rsidRPr="48D7124D">
              <w:rPr>
                <w:sz w:val="20"/>
              </w:rPr>
              <w:t xml:space="preserve">. Records required to be kept under subpart </w:t>
            </w:r>
            <w:r w:rsidRPr="48D7124D" w:rsidR="004D2E7D">
              <w:rPr>
                <w:sz w:val="20"/>
              </w:rPr>
              <w:t xml:space="preserve">C </w:t>
            </w:r>
            <w:r w:rsidRPr="48D7124D">
              <w:rPr>
                <w:sz w:val="20"/>
              </w:rPr>
              <w:t xml:space="preserve">shall be made available to FRA as provided by </w:t>
            </w:r>
            <w:r w:rsidRPr="006267E4" w:rsidR="00D6613B">
              <w:t>49 U.S.C. 20107</w:t>
            </w:r>
            <w:r w:rsidRPr="48D7124D">
              <w:rPr>
                <w:sz w:val="20"/>
              </w:rPr>
              <w:t>.</w:t>
            </w:r>
          </w:p>
          <w:p w:rsidR="00011098" w:rsidRPr="00A15729" w:rsidP="00A15729" w14:paraId="320C0E72" w14:textId="6C02177C">
            <w:pPr>
              <w:rPr>
                <w:sz w:val="20"/>
              </w:rPr>
            </w:pPr>
            <w:r w:rsidRPr="00A15729">
              <w:rPr>
                <w:sz w:val="20"/>
              </w:rPr>
              <w:t>Note:</w:t>
            </w:r>
            <w:r w:rsidR="00CF6422">
              <w:rPr>
                <w:sz w:val="20"/>
              </w:rPr>
              <w:t xml:space="preserve"> </w:t>
            </w:r>
            <w:r w:rsidRPr="00A15729">
              <w:rPr>
                <w:sz w:val="20"/>
              </w:rPr>
              <w:t xml:space="preserve">The burden for </w:t>
            </w:r>
            <w:r w:rsidR="001E6F41">
              <w:rPr>
                <w:sz w:val="20"/>
              </w:rPr>
              <w:t xml:space="preserve">§ </w:t>
            </w:r>
            <w:r w:rsidRPr="00A15729">
              <w:rPr>
                <w:sz w:val="20"/>
              </w:rPr>
              <w:t xml:space="preserve">234.315 electronic recordkeeping is included </w:t>
            </w:r>
            <w:r w:rsidR="003A50B6">
              <w:rPr>
                <w:sz w:val="20"/>
              </w:rPr>
              <w:t>in this estimate for § 234.313</w:t>
            </w:r>
            <w:r w:rsidRPr="00A15729">
              <w:rPr>
                <w:sz w:val="20"/>
              </w:rPr>
              <w:t>.</w:t>
            </w:r>
          </w:p>
        </w:tc>
      </w:tr>
      <w:tr w14:paraId="7BEEEA74" w14:textId="13930914" w:rsidTr="48D7124D">
        <w:tblPrEx>
          <w:tblW w:w="12905" w:type="dxa"/>
          <w:tblInd w:w="715" w:type="dxa"/>
          <w:tblLayout w:type="fixed"/>
          <w:tblLook w:val="04A0"/>
        </w:tblPrEx>
        <w:trPr>
          <w:trHeight w:val="413"/>
        </w:trPr>
        <w:tc>
          <w:tcPr>
            <w:tcW w:w="2700" w:type="dxa"/>
            <w:hideMark/>
          </w:tcPr>
          <w:p w:rsidR="00011098" w:rsidRPr="00E352DE" w:rsidP="00011098" w14:paraId="15FCACFA" w14:textId="77777777">
            <w:pPr>
              <w:rPr>
                <w:sz w:val="20"/>
              </w:rPr>
            </w:pPr>
            <w:r w:rsidRPr="00E352DE">
              <w:rPr>
                <w:sz w:val="20"/>
              </w:rPr>
              <w:t>Total</w:t>
            </w:r>
            <w:r>
              <w:rPr>
                <w:sz w:val="20"/>
                <w:vertAlign w:val="superscript"/>
              </w:rPr>
              <w:footnoteReference w:id="10"/>
            </w:r>
          </w:p>
        </w:tc>
        <w:tc>
          <w:tcPr>
            <w:tcW w:w="990" w:type="dxa"/>
            <w:hideMark/>
          </w:tcPr>
          <w:p w:rsidR="00011098" w:rsidRPr="00E352DE" w:rsidP="00011098" w14:paraId="1984AF11" w14:textId="77777777">
            <w:pPr>
              <w:jc w:val="center"/>
              <w:rPr>
                <w:sz w:val="20"/>
              </w:rPr>
            </w:pPr>
            <w:r w:rsidRPr="00E352DE">
              <w:rPr>
                <w:sz w:val="20"/>
              </w:rPr>
              <w:t>607</w:t>
            </w:r>
          </w:p>
          <w:p w:rsidR="00011098" w:rsidRPr="00E352DE" w:rsidP="00011098" w14:paraId="123CD427" w14:textId="77777777">
            <w:pPr>
              <w:jc w:val="center"/>
              <w:rPr>
                <w:sz w:val="20"/>
              </w:rPr>
            </w:pPr>
            <w:r w:rsidRPr="00E352DE">
              <w:rPr>
                <w:sz w:val="20"/>
              </w:rPr>
              <w:t>railroads</w:t>
            </w:r>
          </w:p>
        </w:tc>
        <w:tc>
          <w:tcPr>
            <w:tcW w:w="1440" w:type="dxa"/>
            <w:gridSpan w:val="2"/>
            <w:hideMark/>
          </w:tcPr>
          <w:p w:rsidR="00011098" w:rsidRPr="00E352DE" w:rsidP="00011098" w14:paraId="42A39FC1" w14:textId="77777777">
            <w:pPr>
              <w:jc w:val="center"/>
              <w:rPr>
                <w:sz w:val="20"/>
              </w:rPr>
            </w:pPr>
            <w:bookmarkStart w:id="1" w:name="_Hlk98518688"/>
            <w:r w:rsidRPr="00E352DE">
              <w:rPr>
                <w:sz w:val="20"/>
              </w:rPr>
              <w:t xml:space="preserve">187,202 </w:t>
            </w:r>
            <w:bookmarkEnd w:id="1"/>
            <w:r w:rsidRPr="00E352DE">
              <w:rPr>
                <w:sz w:val="20"/>
              </w:rPr>
              <w:t>responses</w:t>
            </w:r>
          </w:p>
        </w:tc>
        <w:tc>
          <w:tcPr>
            <w:tcW w:w="1260" w:type="dxa"/>
            <w:hideMark/>
          </w:tcPr>
          <w:p w:rsidR="00011098" w:rsidRPr="00E352DE" w:rsidP="00011098" w14:paraId="1A3482D0" w14:textId="77777777">
            <w:pPr>
              <w:jc w:val="center"/>
              <w:rPr>
                <w:sz w:val="20"/>
              </w:rPr>
            </w:pPr>
            <w:r w:rsidRPr="00E352DE">
              <w:rPr>
                <w:sz w:val="20"/>
              </w:rPr>
              <w:t xml:space="preserve">N/A </w:t>
            </w:r>
          </w:p>
        </w:tc>
        <w:tc>
          <w:tcPr>
            <w:tcW w:w="1260" w:type="dxa"/>
            <w:hideMark/>
          </w:tcPr>
          <w:p w:rsidR="00011098" w:rsidRPr="00E352DE" w:rsidP="00011098" w14:paraId="6B8B14EA" w14:textId="77777777">
            <w:pPr>
              <w:jc w:val="center"/>
              <w:rPr>
                <w:sz w:val="20"/>
              </w:rPr>
            </w:pPr>
            <w:r w:rsidRPr="00E352DE">
              <w:rPr>
                <w:sz w:val="20"/>
              </w:rPr>
              <w:t>22,385</w:t>
            </w:r>
          </w:p>
          <w:p w:rsidR="00011098" w:rsidRPr="00E352DE" w:rsidP="00011098" w14:paraId="51AE4D6B" w14:textId="77777777">
            <w:pPr>
              <w:jc w:val="center"/>
              <w:rPr>
                <w:sz w:val="20"/>
              </w:rPr>
            </w:pPr>
            <w:r w:rsidRPr="00E352DE">
              <w:rPr>
                <w:sz w:val="20"/>
              </w:rPr>
              <w:t xml:space="preserve"> hours</w:t>
            </w:r>
          </w:p>
        </w:tc>
        <w:tc>
          <w:tcPr>
            <w:tcW w:w="900" w:type="dxa"/>
          </w:tcPr>
          <w:p w:rsidR="00011098" w:rsidRPr="00E352DE" w:rsidP="00011098" w14:paraId="26DCD7D1" w14:textId="77777777">
            <w:pPr>
              <w:jc w:val="center"/>
              <w:rPr>
                <w:sz w:val="20"/>
              </w:rPr>
            </w:pPr>
            <w:r w:rsidRPr="00E352DE">
              <w:rPr>
                <w:sz w:val="20"/>
              </w:rPr>
              <w:t xml:space="preserve">N/A </w:t>
            </w:r>
          </w:p>
        </w:tc>
        <w:tc>
          <w:tcPr>
            <w:tcW w:w="1555" w:type="dxa"/>
            <w:hideMark/>
          </w:tcPr>
          <w:p w:rsidR="00011098" w:rsidRPr="00E352DE" w:rsidP="005F1D8C" w14:paraId="01502D85" w14:textId="77777777">
            <w:pPr>
              <w:jc w:val="center"/>
              <w:rPr>
                <w:sz w:val="20"/>
              </w:rPr>
            </w:pPr>
            <w:r w:rsidRPr="00E352DE">
              <w:rPr>
                <w:sz w:val="20"/>
              </w:rPr>
              <w:t>$1,755,460.17</w:t>
            </w:r>
          </w:p>
        </w:tc>
        <w:tc>
          <w:tcPr>
            <w:tcW w:w="2795" w:type="dxa"/>
          </w:tcPr>
          <w:p w:rsidR="00011098" w:rsidRPr="00A15729" w:rsidP="00011098" w14:paraId="0ACFF9B1" w14:textId="77777777">
            <w:pPr>
              <w:jc w:val="right"/>
              <w:rPr>
                <w:sz w:val="20"/>
              </w:rPr>
            </w:pPr>
          </w:p>
        </w:tc>
      </w:tr>
      <w:bookmarkEnd w:id="0"/>
    </w:tbl>
    <w:p w:rsidR="00570005" w:rsidP="00831F8B" w14:paraId="4445B793" w14:textId="41A06E86">
      <w:pPr>
        <w:ind w:left="720"/>
        <w:rPr>
          <w:bCs/>
          <w:szCs w:val="24"/>
        </w:rPr>
      </w:pPr>
    </w:p>
    <w:p w:rsidR="00A15729" w:rsidP="00AF67A8" w14:paraId="6ACA2C10" w14:textId="77777777">
      <w:pPr>
        <w:widowControl w:val="0"/>
        <w:rPr>
          <w:b/>
          <w:szCs w:val="24"/>
        </w:rPr>
      </w:pPr>
      <w:bookmarkStart w:id="2" w:name="_Hlk99528178"/>
    </w:p>
    <w:p w:rsidR="00A15729" w:rsidP="00AF67A8" w14:paraId="1D164579" w14:textId="77777777">
      <w:pPr>
        <w:widowControl w:val="0"/>
        <w:rPr>
          <w:b/>
          <w:szCs w:val="24"/>
        </w:rPr>
      </w:pPr>
    </w:p>
    <w:p w:rsidR="00A15729" w:rsidP="00AF67A8" w14:paraId="65803A33" w14:textId="77777777">
      <w:pPr>
        <w:widowControl w:val="0"/>
        <w:rPr>
          <w:b/>
          <w:szCs w:val="24"/>
        </w:rPr>
      </w:pPr>
    </w:p>
    <w:p w:rsidR="00A15729" w:rsidP="00AF67A8" w14:paraId="700159F3" w14:textId="77777777">
      <w:pPr>
        <w:widowControl w:val="0"/>
        <w:rPr>
          <w:b/>
          <w:szCs w:val="24"/>
        </w:rPr>
      </w:pPr>
    </w:p>
    <w:p w:rsidR="00A15729" w:rsidP="00AF67A8" w14:paraId="68E1D28A" w14:textId="77777777">
      <w:pPr>
        <w:widowControl w:val="0"/>
        <w:rPr>
          <w:b/>
          <w:szCs w:val="24"/>
        </w:rPr>
      </w:pPr>
    </w:p>
    <w:p w:rsidR="00A15729" w:rsidP="00AF67A8" w14:paraId="102A07D6" w14:textId="77777777">
      <w:pPr>
        <w:widowControl w:val="0"/>
        <w:rPr>
          <w:b/>
          <w:szCs w:val="24"/>
        </w:rPr>
        <w:sectPr w:rsidSect="00A15729">
          <w:headerReference w:type="even" r:id="rId13"/>
          <w:headerReference w:type="default" r:id="rId14"/>
          <w:footerReference w:type="even" r:id="rId15"/>
          <w:footerReference w:type="default" r:id="rId16"/>
          <w:pgSz w:w="15840" w:h="12240" w:orient="landscape" w:code="1"/>
          <w:pgMar w:top="1440" w:right="1440" w:bottom="1440" w:left="1440" w:header="1354" w:footer="1800" w:gutter="0"/>
          <w:cols w:space="720"/>
          <w:docGrid w:linePitch="326"/>
        </w:sectPr>
      </w:pPr>
    </w:p>
    <w:p w:rsidR="00AF67A8" w:rsidRPr="00164DED" w:rsidP="00AF67A8" w14:paraId="7C62488A" w14:textId="1B716950">
      <w:pPr>
        <w:widowControl w:val="0"/>
      </w:pPr>
      <w:r w:rsidRPr="3953E2A0">
        <w:rPr>
          <w:b/>
        </w:rPr>
        <w:t>13.</w:t>
      </w:r>
      <w:r>
        <w:tab/>
      </w:r>
      <w:r w:rsidRPr="3953E2A0">
        <w:rPr>
          <w:b/>
          <w:u w:val="single"/>
        </w:rPr>
        <w:t>Estimate of total annual costs to respondents.</w:t>
      </w:r>
    </w:p>
    <w:p w:rsidR="00D14763" w:rsidRPr="00164DED" w14:paraId="6185DFC6" w14:textId="77777777">
      <w:pPr>
        <w:widowControl w:val="0"/>
        <w:rPr>
          <w:szCs w:val="24"/>
        </w:rPr>
      </w:pPr>
    </w:p>
    <w:p w:rsidR="00CF14F8" w:rsidP="00CF14F8" w14:paraId="725B9877" w14:textId="239FA1BA">
      <w:pPr>
        <w:widowControl w:val="0"/>
        <w:ind w:left="720"/>
        <w:rPr>
          <w:spacing w:val="-3"/>
          <w:szCs w:val="24"/>
        </w:rPr>
      </w:pPr>
      <w:r>
        <w:rPr>
          <w:spacing w:val="-3"/>
          <w:szCs w:val="24"/>
        </w:rPr>
        <w:t>T</w:t>
      </w:r>
      <w:r w:rsidRPr="00341FE6">
        <w:rPr>
          <w:spacing w:val="-3"/>
          <w:szCs w:val="24"/>
        </w:rPr>
        <w:t xml:space="preserve">here are additional costs to respondents related to this collection of information besides those detailed in the answer to question number 12 above.  One of the costs involves establishing a toll-free service to accept emergency calls at crossings.  Class I railroads have </w:t>
      </w:r>
      <w:r w:rsidR="00A76631">
        <w:rPr>
          <w:spacing w:val="-3"/>
          <w:szCs w:val="24"/>
        </w:rPr>
        <w:t xml:space="preserve">established such </w:t>
      </w:r>
      <w:r w:rsidRPr="00341FE6">
        <w:rPr>
          <w:spacing w:val="-3"/>
          <w:szCs w:val="24"/>
        </w:rPr>
        <w:t xml:space="preserve">service </w:t>
      </w:r>
      <w:r w:rsidR="003233A0">
        <w:rPr>
          <w:spacing w:val="-3"/>
          <w:szCs w:val="24"/>
        </w:rPr>
        <w:t>and thus will</w:t>
      </w:r>
      <w:r w:rsidRPr="00341FE6">
        <w:rPr>
          <w:spacing w:val="-3"/>
          <w:szCs w:val="24"/>
        </w:rPr>
        <w:t xml:space="preserve"> not incur any additional costs with this rule requirement. </w:t>
      </w:r>
      <w:r w:rsidR="003233A0">
        <w:rPr>
          <w:spacing w:val="-3"/>
          <w:szCs w:val="24"/>
        </w:rPr>
        <w:t xml:space="preserve"> </w:t>
      </w:r>
      <w:r w:rsidRPr="000127F4" w:rsidR="000127F4">
        <w:rPr>
          <w:spacing w:val="-3"/>
          <w:szCs w:val="24"/>
        </w:rPr>
        <w:t xml:space="preserve">When considering Class II and III entities, additional phone lines </w:t>
      </w:r>
      <w:r w:rsidR="001275B4">
        <w:rPr>
          <w:spacing w:val="-3"/>
          <w:szCs w:val="24"/>
        </w:rPr>
        <w:t>are</w:t>
      </w:r>
      <w:r w:rsidRPr="000127F4" w:rsidR="000127F4">
        <w:rPr>
          <w:spacing w:val="-3"/>
          <w:szCs w:val="24"/>
        </w:rPr>
        <w:t xml:space="preserve"> required.</w:t>
      </w:r>
      <w:r w:rsidR="00841A94">
        <w:rPr>
          <w:spacing w:val="-3"/>
          <w:szCs w:val="24"/>
        </w:rPr>
        <w:t xml:space="preserve">  </w:t>
      </w:r>
      <w:r w:rsidRPr="00EE736A" w:rsidR="0045481E">
        <w:rPr>
          <w:spacing w:val="-3"/>
          <w:szCs w:val="24"/>
        </w:rPr>
        <w:t>FRA estimates that a monthly toll-free service charge of $</w:t>
      </w:r>
      <w:r w:rsidRPr="006267E4" w:rsidR="00F12069">
        <w:rPr>
          <w:spacing w:val="-3"/>
          <w:szCs w:val="24"/>
        </w:rPr>
        <w:t>35</w:t>
      </w:r>
      <w:r>
        <w:rPr>
          <w:rStyle w:val="FootnoteReference"/>
          <w:spacing w:val="-3"/>
          <w:szCs w:val="24"/>
        </w:rPr>
        <w:footnoteReference w:id="11"/>
      </w:r>
      <w:r w:rsidRPr="00EE736A" w:rsidR="00841A94">
        <w:rPr>
          <w:spacing w:val="-3"/>
          <w:szCs w:val="24"/>
        </w:rPr>
        <w:t xml:space="preserve"> (or</w:t>
      </w:r>
      <w:r w:rsidRPr="00EE736A">
        <w:rPr>
          <w:spacing w:val="-3"/>
          <w:szCs w:val="24"/>
        </w:rPr>
        <w:t xml:space="preserve"> $</w:t>
      </w:r>
      <w:r w:rsidRPr="006267E4" w:rsidR="007D4EEF">
        <w:rPr>
          <w:spacing w:val="-3"/>
          <w:szCs w:val="24"/>
        </w:rPr>
        <w:t>420</w:t>
      </w:r>
      <w:r w:rsidRPr="00EE736A">
        <w:rPr>
          <w:spacing w:val="-3"/>
          <w:szCs w:val="24"/>
        </w:rPr>
        <w:t xml:space="preserve"> annuall</w:t>
      </w:r>
      <w:r w:rsidRPr="0067216D">
        <w:rPr>
          <w:spacing w:val="-3"/>
          <w:szCs w:val="24"/>
        </w:rPr>
        <w:t>y)</w:t>
      </w:r>
      <w:r>
        <w:rPr>
          <w:spacing w:val="-3"/>
          <w:szCs w:val="24"/>
        </w:rPr>
        <w:t xml:space="preserve"> will incur </w:t>
      </w:r>
      <w:r w:rsidRPr="0045481E">
        <w:rPr>
          <w:spacing w:val="-3"/>
          <w:szCs w:val="24"/>
        </w:rPr>
        <w:t xml:space="preserve">to maintain additional incoming telephone lines (in addition to their existing telephone service).  </w:t>
      </w:r>
    </w:p>
    <w:p w:rsidR="00A235FD" w:rsidP="00CF14F8" w14:paraId="5F301101" w14:textId="77777777">
      <w:pPr>
        <w:widowControl w:val="0"/>
        <w:ind w:left="720"/>
        <w:rPr>
          <w:spacing w:val="-3"/>
          <w:szCs w:val="24"/>
        </w:rPr>
      </w:pPr>
    </w:p>
    <w:tbl>
      <w:tblPr>
        <w:tblW w:w="4618" w:type="pct"/>
        <w:tblInd w:w="715" w:type="dxa"/>
        <w:tblLook w:val="04A0"/>
      </w:tblPr>
      <w:tblGrid>
        <w:gridCol w:w="2554"/>
        <w:gridCol w:w="1364"/>
        <w:gridCol w:w="1408"/>
        <w:gridCol w:w="1522"/>
        <w:gridCol w:w="1788"/>
      </w:tblGrid>
      <w:tr w14:paraId="0BC10389" w14:textId="77777777" w:rsidTr="00197927">
        <w:tblPrEx>
          <w:tblW w:w="4618" w:type="pct"/>
          <w:tblInd w:w="715" w:type="dxa"/>
          <w:tblLook w:val="04A0"/>
        </w:tblPrEx>
        <w:trPr>
          <w:trHeight w:val="791"/>
        </w:trPr>
        <w:tc>
          <w:tcPr>
            <w:tcW w:w="1479" w:type="pct"/>
            <w:tcBorders>
              <w:top w:val="single" w:sz="4" w:space="0" w:color="auto"/>
              <w:left w:val="single" w:sz="4" w:space="0" w:color="auto"/>
              <w:bottom w:val="single" w:sz="4" w:space="0" w:color="auto"/>
              <w:right w:val="single" w:sz="4" w:space="0" w:color="auto"/>
            </w:tcBorders>
            <w:vAlign w:val="center"/>
            <w:hideMark/>
          </w:tcPr>
          <w:p w:rsidR="00A235FD" w:rsidRPr="00E36D69" w14:paraId="26B5C47A" w14:textId="77777777">
            <w:pPr>
              <w:jc w:val="center"/>
              <w:rPr>
                <w:color w:val="000000"/>
                <w:sz w:val="22"/>
                <w:szCs w:val="22"/>
              </w:rPr>
            </w:pPr>
            <w:r w:rsidRPr="00E36D69">
              <w:rPr>
                <w:color w:val="000000"/>
                <w:sz w:val="22"/>
                <w:szCs w:val="22"/>
              </w:rPr>
              <w:t>Railroads</w:t>
            </w:r>
          </w:p>
        </w:tc>
        <w:tc>
          <w:tcPr>
            <w:tcW w:w="790" w:type="pct"/>
            <w:tcBorders>
              <w:top w:val="single" w:sz="4" w:space="0" w:color="auto"/>
              <w:left w:val="nil"/>
              <w:bottom w:val="single" w:sz="4" w:space="0" w:color="auto"/>
              <w:right w:val="single" w:sz="4" w:space="0" w:color="auto"/>
            </w:tcBorders>
            <w:vAlign w:val="center"/>
            <w:hideMark/>
          </w:tcPr>
          <w:p w:rsidR="00A235FD" w:rsidRPr="00E36D69" w14:paraId="263F4082" w14:textId="77777777">
            <w:pPr>
              <w:jc w:val="center"/>
              <w:rPr>
                <w:color w:val="000000"/>
                <w:sz w:val="22"/>
                <w:szCs w:val="22"/>
              </w:rPr>
            </w:pPr>
            <w:r w:rsidRPr="00E36D69">
              <w:rPr>
                <w:color w:val="000000"/>
                <w:sz w:val="22"/>
                <w:szCs w:val="22"/>
              </w:rPr>
              <w:t>Affected Railroads</w:t>
            </w:r>
          </w:p>
        </w:tc>
        <w:tc>
          <w:tcPr>
            <w:tcW w:w="815" w:type="pct"/>
            <w:tcBorders>
              <w:top w:val="single" w:sz="4" w:space="0" w:color="auto"/>
              <w:left w:val="nil"/>
              <w:bottom w:val="single" w:sz="4" w:space="0" w:color="auto"/>
              <w:right w:val="single" w:sz="4" w:space="0" w:color="auto"/>
            </w:tcBorders>
            <w:vAlign w:val="center"/>
            <w:hideMark/>
          </w:tcPr>
          <w:p w:rsidR="00A235FD" w:rsidRPr="00E36D69" w14:paraId="639A79F1" w14:textId="77777777">
            <w:pPr>
              <w:jc w:val="center"/>
              <w:rPr>
                <w:color w:val="000000"/>
                <w:sz w:val="22"/>
                <w:szCs w:val="22"/>
              </w:rPr>
            </w:pPr>
            <w:r w:rsidRPr="00E36D69">
              <w:rPr>
                <w:color w:val="000000"/>
                <w:sz w:val="22"/>
                <w:szCs w:val="22"/>
              </w:rPr>
              <w:t>Annual Toll Service Rate per Railroad</w:t>
            </w:r>
          </w:p>
        </w:tc>
        <w:tc>
          <w:tcPr>
            <w:tcW w:w="881" w:type="pct"/>
            <w:tcBorders>
              <w:top w:val="single" w:sz="4" w:space="0" w:color="auto"/>
              <w:left w:val="nil"/>
              <w:bottom w:val="single" w:sz="4" w:space="0" w:color="auto"/>
              <w:right w:val="single" w:sz="4" w:space="0" w:color="auto"/>
            </w:tcBorders>
            <w:vAlign w:val="center"/>
            <w:hideMark/>
          </w:tcPr>
          <w:p w:rsidR="00A235FD" w:rsidRPr="00E36D69" w14:paraId="3844EDAA" w14:textId="77777777">
            <w:pPr>
              <w:jc w:val="center"/>
              <w:rPr>
                <w:color w:val="000000"/>
                <w:sz w:val="22"/>
                <w:szCs w:val="22"/>
              </w:rPr>
            </w:pPr>
            <w:r w:rsidRPr="00E36D69">
              <w:rPr>
                <w:color w:val="000000"/>
                <w:sz w:val="22"/>
                <w:szCs w:val="22"/>
              </w:rPr>
              <w:t xml:space="preserve"> Percentage of Railroads Impacted </w:t>
            </w:r>
          </w:p>
        </w:tc>
        <w:tc>
          <w:tcPr>
            <w:tcW w:w="1035" w:type="pct"/>
            <w:tcBorders>
              <w:top w:val="single" w:sz="4" w:space="0" w:color="auto"/>
              <w:left w:val="nil"/>
              <w:bottom w:val="single" w:sz="4" w:space="0" w:color="auto"/>
              <w:right w:val="single" w:sz="4" w:space="0" w:color="auto"/>
            </w:tcBorders>
            <w:vAlign w:val="center"/>
            <w:hideMark/>
          </w:tcPr>
          <w:p w:rsidR="00A235FD" w:rsidRPr="00E36D69" w14:paraId="475E67CD" w14:textId="77777777">
            <w:pPr>
              <w:jc w:val="center"/>
              <w:rPr>
                <w:color w:val="000000"/>
                <w:sz w:val="22"/>
                <w:szCs w:val="22"/>
              </w:rPr>
            </w:pPr>
            <w:r w:rsidRPr="00E36D69">
              <w:rPr>
                <w:color w:val="000000"/>
                <w:sz w:val="22"/>
                <w:szCs w:val="22"/>
              </w:rPr>
              <w:t xml:space="preserve">Annual Toll-Free Cost for Entire Railroad Category </w:t>
            </w:r>
          </w:p>
        </w:tc>
      </w:tr>
      <w:tr w14:paraId="173696E9" w14:textId="77777777" w:rsidTr="00197927">
        <w:tblPrEx>
          <w:tblW w:w="4618" w:type="pct"/>
          <w:tblInd w:w="715" w:type="dxa"/>
          <w:tblLook w:val="04A0"/>
        </w:tblPrEx>
        <w:trPr>
          <w:trHeight w:val="288"/>
        </w:trPr>
        <w:tc>
          <w:tcPr>
            <w:tcW w:w="1479" w:type="pct"/>
            <w:tcBorders>
              <w:top w:val="nil"/>
              <w:left w:val="single" w:sz="4" w:space="0" w:color="auto"/>
              <w:bottom w:val="single" w:sz="4" w:space="0" w:color="auto"/>
              <w:right w:val="single" w:sz="4" w:space="0" w:color="auto"/>
            </w:tcBorders>
            <w:noWrap/>
            <w:vAlign w:val="center"/>
            <w:hideMark/>
          </w:tcPr>
          <w:p w:rsidR="00A235FD" w:rsidRPr="00E36D69" w14:paraId="09928985" w14:textId="77777777">
            <w:pPr>
              <w:rPr>
                <w:color w:val="000000"/>
                <w:sz w:val="22"/>
                <w:szCs w:val="22"/>
              </w:rPr>
            </w:pPr>
            <w:r w:rsidRPr="00E36D69">
              <w:rPr>
                <w:color w:val="000000"/>
                <w:sz w:val="22"/>
                <w:szCs w:val="22"/>
              </w:rPr>
              <w:t>Class II</w:t>
            </w:r>
          </w:p>
        </w:tc>
        <w:tc>
          <w:tcPr>
            <w:tcW w:w="790" w:type="pct"/>
            <w:tcBorders>
              <w:top w:val="nil"/>
              <w:left w:val="nil"/>
              <w:bottom w:val="single" w:sz="4" w:space="0" w:color="auto"/>
              <w:right w:val="single" w:sz="4" w:space="0" w:color="auto"/>
            </w:tcBorders>
            <w:noWrap/>
            <w:vAlign w:val="center"/>
            <w:hideMark/>
          </w:tcPr>
          <w:p w:rsidR="00A235FD" w:rsidRPr="006267E4" w14:paraId="55B2751A" w14:textId="77777777">
            <w:pPr>
              <w:jc w:val="center"/>
              <w:rPr>
                <w:color w:val="000000"/>
                <w:sz w:val="22"/>
                <w:szCs w:val="22"/>
              </w:rPr>
            </w:pPr>
            <w:r w:rsidRPr="006267E4">
              <w:rPr>
                <w:color w:val="000000" w:themeColor="text1"/>
                <w:sz w:val="22"/>
                <w:szCs w:val="22"/>
              </w:rPr>
              <w:t>9</w:t>
            </w:r>
          </w:p>
        </w:tc>
        <w:tc>
          <w:tcPr>
            <w:tcW w:w="815" w:type="pct"/>
            <w:tcBorders>
              <w:top w:val="nil"/>
              <w:left w:val="nil"/>
              <w:bottom w:val="single" w:sz="4" w:space="0" w:color="auto"/>
              <w:right w:val="single" w:sz="4" w:space="0" w:color="auto"/>
            </w:tcBorders>
            <w:noWrap/>
            <w:vAlign w:val="center"/>
            <w:hideMark/>
          </w:tcPr>
          <w:p w:rsidR="00A235FD" w:rsidRPr="00E36D69" w14:paraId="3A4352B8" w14:textId="77777777">
            <w:pPr>
              <w:spacing w:line="259" w:lineRule="auto"/>
              <w:jc w:val="center"/>
              <w:rPr>
                <w:color w:val="000000" w:themeColor="text1"/>
                <w:sz w:val="22"/>
                <w:szCs w:val="22"/>
              </w:rPr>
            </w:pPr>
            <w:r w:rsidRPr="3953E2A0">
              <w:rPr>
                <w:color w:val="000000" w:themeColor="text1"/>
                <w:sz w:val="22"/>
                <w:szCs w:val="22"/>
              </w:rPr>
              <w:t>$</w:t>
            </w:r>
            <w:r>
              <w:rPr>
                <w:color w:val="000000" w:themeColor="text1"/>
                <w:sz w:val="22"/>
                <w:szCs w:val="22"/>
              </w:rPr>
              <w:t>420</w:t>
            </w:r>
          </w:p>
        </w:tc>
        <w:tc>
          <w:tcPr>
            <w:tcW w:w="881" w:type="pct"/>
            <w:tcBorders>
              <w:top w:val="nil"/>
              <w:left w:val="nil"/>
              <w:bottom w:val="single" w:sz="4" w:space="0" w:color="auto"/>
              <w:right w:val="single" w:sz="4" w:space="0" w:color="auto"/>
            </w:tcBorders>
            <w:noWrap/>
            <w:vAlign w:val="center"/>
            <w:hideMark/>
          </w:tcPr>
          <w:p w:rsidR="00A235FD" w:rsidRPr="00E36D69" w14:paraId="43C92261" w14:textId="77777777">
            <w:pPr>
              <w:jc w:val="center"/>
              <w:rPr>
                <w:color w:val="000000"/>
                <w:sz w:val="22"/>
                <w:szCs w:val="22"/>
              </w:rPr>
            </w:pPr>
            <w:r w:rsidRPr="00E36D69">
              <w:rPr>
                <w:color w:val="000000"/>
                <w:sz w:val="22"/>
                <w:szCs w:val="22"/>
              </w:rPr>
              <w:t>100%</w:t>
            </w:r>
          </w:p>
        </w:tc>
        <w:tc>
          <w:tcPr>
            <w:tcW w:w="1035" w:type="pct"/>
            <w:tcBorders>
              <w:top w:val="nil"/>
              <w:left w:val="nil"/>
              <w:bottom w:val="single" w:sz="4" w:space="0" w:color="auto"/>
              <w:right w:val="single" w:sz="4" w:space="0" w:color="auto"/>
            </w:tcBorders>
            <w:noWrap/>
            <w:vAlign w:val="center"/>
            <w:hideMark/>
          </w:tcPr>
          <w:p w:rsidR="00A235FD" w:rsidRPr="00E36D69" w14:paraId="1638AC4C" w14:textId="706B3217">
            <w:pPr>
              <w:jc w:val="right"/>
              <w:rPr>
                <w:color w:val="000000"/>
                <w:sz w:val="22"/>
                <w:szCs w:val="22"/>
              </w:rPr>
            </w:pPr>
            <w:r>
              <w:rPr>
                <w:color w:val="000000" w:themeColor="text1"/>
                <w:sz w:val="22"/>
                <w:szCs w:val="22"/>
              </w:rPr>
              <w:t>$3,780</w:t>
            </w:r>
            <w:r w:rsidRPr="3953E2A0">
              <w:rPr>
                <w:color w:val="000000" w:themeColor="text1"/>
                <w:sz w:val="22"/>
                <w:szCs w:val="22"/>
              </w:rPr>
              <w:t xml:space="preserve"> </w:t>
            </w:r>
          </w:p>
        </w:tc>
      </w:tr>
      <w:tr w14:paraId="2D7FF72A" w14:textId="77777777" w:rsidTr="00197927">
        <w:tblPrEx>
          <w:tblW w:w="4618" w:type="pct"/>
          <w:tblInd w:w="715" w:type="dxa"/>
          <w:tblLook w:val="04A0"/>
        </w:tblPrEx>
        <w:trPr>
          <w:trHeight w:val="288"/>
        </w:trPr>
        <w:tc>
          <w:tcPr>
            <w:tcW w:w="1479" w:type="pct"/>
            <w:tcBorders>
              <w:top w:val="nil"/>
              <w:left w:val="single" w:sz="4" w:space="0" w:color="auto"/>
              <w:bottom w:val="single" w:sz="4" w:space="0" w:color="auto"/>
              <w:right w:val="single" w:sz="4" w:space="0" w:color="auto"/>
            </w:tcBorders>
            <w:noWrap/>
            <w:vAlign w:val="center"/>
            <w:hideMark/>
          </w:tcPr>
          <w:p w:rsidR="00A235FD" w:rsidRPr="00E36D69" w14:paraId="24481E12" w14:textId="77777777">
            <w:pPr>
              <w:rPr>
                <w:color w:val="000000"/>
                <w:sz w:val="22"/>
                <w:szCs w:val="22"/>
              </w:rPr>
            </w:pPr>
            <w:r w:rsidRPr="00E36D69">
              <w:rPr>
                <w:color w:val="000000"/>
                <w:sz w:val="22"/>
                <w:szCs w:val="22"/>
              </w:rPr>
              <w:t>Class III</w:t>
            </w:r>
            <w:r>
              <w:rPr>
                <w:rStyle w:val="FootnoteReference"/>
                <w:color w:val="000000"/>
                <w:sz w:val="22"/>
                <w:szCs w:val="22"/>
              </w:rPr>
              <w:footnoteReference w:id="12"/>
            </w:r>
          </w:p>
        </w:tc>
        <w:tc>
          <w:tcPr>
            <w:tcW w:w="790" w:type="pct"/>
            <w:tcBorders>
              <w:top w:val="nil"/>
              <w:left w:val="nil"/>
              <w:bottom w:val="single" w:sz="4" w:space="0" w:color="auto"/>
              <w:right w:val="single" w:sz="4" w:space="0" w:color="auto"/>
            </w:tcBorders>
            <w:noWrap/>
            <w:vAlign w:val="center"/>
            <w:hideMark/>
          </w:tcPr>
          <w:p w:rsidR="00A235FD" w:rsidRPr="006267E4" w14:paraId="7DB65F91" w14:textId="77777777">
            <w:pPr>
              <w:jc w:val="center"/>
              <w:rPr>
                <w:color w:val="000000"/>
                <w:sz w:val="22"/>
                <w:szCs w:val="22"/>
              </w:rPr>
            </w:pPr>
            <w:r w:rsidRPr="006267E4">
              <w:rPr>
                <w:color w:val="000000" w:themeColor="text1"/>
                <w:sz w:val="22"/>
                <w:szCs w:val="22"/>
              </w:rPr>
              <w:t>592</w:t>
            </w:r>
          </w:p>
        </w:tc>
        <w:tc>
          <w:tcPr>
            <w:tcW w:w="815" w:type="pct"/>
            <w:tcBorders>
              <w:top w:val="nil"/>
              <w:left w:val="nil"/>
              <w:bottom w:val="single" w:sz="4" w:space="0" w:color="auto"/>
              <w:right w:val="single" w:sz="4" w:space="0" w:color="auto"/>
            </w:tcBorders>
            <w:noWrap/>
            <w:vAlign w:val="center"/>
            <w:hideMark/>
          </w:tcPr>
          <w:p w:rsidR="00A235FD" w:rsidRPr="00E36D69" w14:paraId="587D455F" w14:textId="77777777">
            <w:pPr>
              <w:jc w:val="center"/>
              <w:rPr>
                <w:color w:val="000000"/>
                <w:sz w:val="22"/>
                <w:szCs w:val="22"/>
              </w:rPr>
            </w:pPr>
            <w:r w:rsidRPr="00E36D69">
              <w:rPr>
                <w:color w:val="000000"/>
                <w:sz w:val="22"/>
                <w:szCs w:val="22"/>
              </w:rPr>
              <w:t>$</w:t>
            </w:r>
            <w:r>
              <w:rPr>
                <w:color w:val="000000"/>
                <w:sz w:val="22"/>
                <w:szCs w:val="22"/>
              </w:rPr>
              <w:t>420</w:t>
            </w:r>
            <w:r w:rsidRPr="00E36D69">
              <w:rPr>
                <w:color w:val="000000"/>
                <w:sz w:val="22"/>
                <w:szCs w:val="22"/>
              </w:rPr>
              <w:t xml:space="preserve"> </w:t>
            </w:r>
          </w:p>
        </w:tc>
        <w:tc>
          <w:tcPr>
            <w:tcW w:w="881" w:type="pct"/>
            <w:tcBorders>
              <w:top w:val="nil"/>
              <w:left w:val="nil"/>
              <w:bottom w:val="single" w:sz="4" w:space="0" w:color="auto"/>
              <w:right w:val="single" w:sz="4" w:space="0" w:color="auto"/>
            </w:tcBorders>
            <w:noWrap/>
            <w:vAlign w:val="center"/>
            <w:hideMark/>
          </w:tcPr>
          <w:p w:rsidR="00A235FD" w:rsidRPr="00E36D69" w14:paraId="58DB258D" w14:textId="77777777">
            <w:pPr>
              <w:jc w:val="center"/>
              <w:rPr>
                <w:color w:val="000000"/>
                <w:sz w:val="22"/>
                <w:szCs w:val="22"/>
              </w:rPr>
            </w:pPr>
            <w:r w:rsidRPr="00E36D69">
              <w:rPr>
                <w:color w:val="000000"/>
                <w:sz w:val="22"/>
                <w:szCs w:val="22"/>
              </w:rPr>
              <w:t>100%</w:t>
            </w:r>
          </w:p>
        </w:tc>
        <w:tc>
          <w:tcPr>
            <w:tcW w:w="1035" w:type="pct"/>
            <w:tcBorders>
              <w:top w:val="nil"/>
              <w:left w:val="nil"/>
              <w:bottom w:val="single" w:sz="4" w:space="0" w:color="auto"/>
              <w:right w:val="single" w:sz="4" w:space="0" w:color="auto"/>
            </w:tcBorders>
            <w:noWrap/>
            <w:vAlign w:val="center"/>
            <w:hideMark/>
          </w:tcPr>
          <w:p w:rsidR="00A235FD" w:rsidRPr="00E36D69" w14:paraId="6A3C7C78" w14:textId="77777777">
            <w:pPr>
              <w:jc w:val="right"/>
              <w:rPr>
                <w:color w:val="000000"/>
                <w:sz w:val="22"/>
                <w:szCs w:val="22"/>
              </w:rPr>
            </w:pPr>
            <w:r w:rsidRPr="3953E2A0">
              <w:rPr>
                <w:color w:val="000000" w:themeColor="text1"/>
                <w:sz w:val="22"/>
                <w:szCs w:val="22"/>
              </w:rPr>
              <w:t>$</w:t>
            </w:r>
            <w:r>
              <w:rPr>
                <w:color w:val="000000" w:themeColor="text1"/>
                <w:sz w:val="22"/>
                <w:szCs w:val="22"/>
              </w:rPr>
              <w:t>248,640</w:t>
            </w:r>
            <w:r w:rsidRPr="3953E2A0">
              <w:rPr>
                <w:color w:val="000000" w:themeColor="text1"/>
                <w:sz w:val="22"/>
                <w:szCs w:val="22"/>
              </w:rPr>
              <w:t xml:space="preserve"> </w:t>
            </w:r>
          </w:p>
        </w:tc>
      </w:tr>
      <w:tr w14:paraId="7FDA4795" w14:textId="77777777" w:rsidTr="006267E4">
        <w:tblPrEx>
          <w:tblW w:w="4618" w:type="pct"/>
          <w:tblInd w:w="715" w:type="dxa"/>
          <w:tblLook w:val="04A0"/>
        </w:tblPrEx>
        <w:trPr>
          <w:trHeight w:val="288"/>
        </w:trPr>
        <w:tc>
          <w:tcPr>
            <w:tcW w:w="1479" w:type="pct"/>
            <w:tcBorders>
              <w:top w:val="nil"/>
              <w:left w:val="single" w:sz="4" w:space="0" w:color="auto"/>
              <w:bottom w:val="single" w:sz="4" w:space="0" w:color="auto"/>
              <w:right w:val="single" w:sz="4" w:space="0" w:color="auto"/>
            </w:tcBorders>
            <w:noWrap/>
            <w:vAlign w:val="center"/>
            <w:hideMark/>
          </w:tcPr>
          <w:p w:rsidR="00A235FD" w:rsidRPr="00E36D69" w14:paraId="1240D037" w14:textId="77777777">
            <w:pPr>
              <w:rPr>
                <w:color w:val="000000"/>
                <w:sz w:val="16"/>
                <w:szCs w:val="16"/>
              </w:rPr>
            </w:pPr>
          </w:p>
        </w:tc>
        <w:tc>
          <w:tcPr>
            <w:tcW w:w="790" w:type="pct"/>
            <w:tcBorders>
              <w:top w:val="nil"/>
              <w:left w:val="nil"/>
              <w:bottom w:val="single" w:sz="4" w:space="0" w:color="auto"/>
              <w:right w:val="single" w:sz="4" w:space="0" w:color="auto"/>
            </w:tcBorders>
            <w:noWrap/>
            <w:vAlign w:val="center"/>
            <w:hideMark/>
          </w:tcPr>
          <w:p w:rsidR="00A235FD" w:rsidRPr="006267E4" w14:paraId="5B80849A" w14:textId="77777777">
            <w:pPr>
              <w:jc w:val="center"/>
              <w:rPr>
                <w:color w:val="000000"/>
                <w:sz w:val="22"/>
                <w:szCs w:val="22"/>
              </w:rPr>
            </w:pPr>
            <w:r w:rsidRPr="006267E4">
              <w:rPr>
                <w:color w:val="000000" w:themeColor="text1"/>
                <w:sz w:val="22"/>
                <w:szCs w:val="22"/>
              </w:rPr>
              <w:t>607</w:t>
            </w:r>
          </w:p>
        </w:tc>
        <w:tc>
          <w:tcPr>
            <w:tcW w:w="815" w:type="pct"/>
            <w:tcBorders>
              <w:top w:val="nil"/>
              <w:left w:val="nil"/>
              <w:bottom w:val="single" w:sz="4" w:space="0" w:color="auto"/>
              <w:right w:val="single" w:sz="4" w:space="0" w:color="auto"/>
            </w:tcBorders>
            <w:noWrap/>
            <w:vAlign w:val="center"/>
          </w:tcPr>
          <w:p w:rsidR="00A235FD" w:rsidRPr="00E36D69" w14:paraId="6C6BF1BE" w14:textId="036C073C">
            <w:pPr>
              <w:jc w:val="center"/>
              <w:rPr>
                <w:color w:val="000000"/>
                <w:sz w:val="22"/>
                <w:szCs w:val="22"/>
              </w:rPr>
            </w:pPr>
          </w:p>
        </w:tc>
        <w:tc>
          <w:tcPr>
            <w:tcW w:w="881" w:type="pct"/>
            <w:tcBorders>
              <w:top w:val="nil"/>
              <w:left w:val="nil"/>
              <w:bottom w:val="single" w:sz="4" w:space="0" w:color="auto"/>
              <w:right w:val="single" w:sz="4" w:space="0" w:color="auto"/>
            </w:tcBorders>
            <w:noWrap/>
            <w:vAlign w:val="center"/>
          </w:tcPr>
          <w:p w:rsidR="00A235FD" w:rsidRPr="00E36D69" w14:paraId="0425F226" w14:textId="3678475F">
            <w:pPr>
              <w:jc w:val="center"/>
              <w:rPr>
                <w:color w:val="000000"/>
                <w:sz w:val="22"/>
                <w:szCs w:val="22"/>
              </w:rPr>
            </w:pPr>
          </w:p>
        </w:tc>
        <w:tc>
          <w:tcPr>
            <w:tcW w:w="1035" w:type="pct"/>
            <w:tcBorders>
              <w:top w:val="nil"/>
              <w:left w:val="nil"/>
              <w:bottom w:val="single" w:sz="4" w:space="0" w:color="auto"/>
              <w:right w:val="single" w:sz="4" w:space="0" w:color="auto"/>
            </w:tcBorders>
            <w:noWrap/>
            <w:vAlign w:val="center"/>
            <w:hideMark/>
          </w:tcPr>
          <w:p w:rsidR="00A235FD" w:rsidRPr="00E36D69" w14:paraId="3EC7537A" w14:textId="77777777">
            <w:pPr>
              <w:jc w:val="right"/>
              <w:rPr>
                <w:color w:val="000000"/>
                <w:sz w:val="22"/>
                <w:szCs w:val="22"/>
              </w:rPr>
            </w:pPr>
            <w:r w:rsidRPr="3953E2A0">
              <w:rPr>
                <w:color w:val="000000" w:themeColor="text1"/>
                <w:sz w:val="22"/>
                <w:szCs w:val="22"/>
              </w:rPr>
              <w:t>$</w:t>
            </w:r>
            <w:r>
              <w:rPr>
                <w:color w:val="000000" w:themeColor="text1"/>
                <w:sz w:val="22"/>
                <w:szCs w:val="22"/>
              </w:rPr>
              <w:t>252,420</w:t>
            </w:r>
            <w:r w:rsidRPr="3953E2A0">
              <w:rPr>
                <w:color w:val="000000" w:themeColor="text1"/>
                <w:sz w:val="22"/>
                <w:szCs w:val="22"/>
              </w:rPr>
              <w:t xml:space="preserve"> </w:t>
            </w:r>
          </w:p>
        </w:tc>
      </w:tr>
    </w:tbl>
    <w:p w:rsidR="00A235FD" w:rsidP="00CF14F8" w14:paraId="14245CBB" w14:textId="77777777">
      <w:pPr>
        <w:widowControl w:val="0"/>
        <w:ind w:left="720"/>
        <w:rPr>
          <w:spacing w:val="-3"/>
          <w:szCs w:val="24"/>
        </w:rPr>
      </w:pPr>
    </w:p>
    <w:p w:rsidR="00D67DFA" w:rsidP="00E65C60" w14:paraId="442C0E7E" w14:textId="55B9C037">
      <w:pPr>
        <w:widowControl w:val="0"/>
        <w:ind w:left="720"/>
        <w:rPr>
          <w:bCs/>
          <w:szCs w:val="24"/>
        </w:rPr>
      </w:pPr>
      <w:r w:rsidRPr="00E91670">
        <w:rPr>
          <w:bCs/>
          <w:szCs w:val="24"/>
        </w:rPr>
        <w:t xml:space="preserve">Another cost pertains to signs.  </w:t>
      </w:r>
      <w:r w:rsidR="00EA4C58">
        <w:rPr>
          <w:bCs/>
          <w:szCs w:val="24"/>
        </w:rPr>
        <w:t>As</w:t>
      </w:r>
      <w:r w:rsidRPr="002B641C" w:rsidR="002B641C">
        <w:rPr>
          <w:bCs/>
          <w:szCs w:val="24"/>
        </w:rPr>
        <w:t xml:space="preserve"> noted in </w:t>
      </w:r>
      <w:r w:rsidR="00862E9B">
        <w:rPr>
          <w:bCs/>
          <w:szCs w:val="24"/>
        </w:rPr>
        <w:t xml:space="preserve">the discussion of </w:t>
      </w:r>
      <w:r w:rsidR="00CF14F8">
        <w:t>§</w:t>
      </w:r>
      <w:r w:rsidRPr="002B641C" w:rsidR="002B641C">
        <w:rPr>
          <w:bCs/>
          <w:szCs w:val="24"/>
        </w:rPr>
        <w:t xml:space="preserve"> 234.311(c),</w:t>
      </w:r>
      <w:r w:rsidR="00EA4C58">
        <w:rPr>
          <w:bCs/>
          <w:szCs w:val="24"/>
        </w:rPr>
        <w:t xml:space="preserve"> </w:t>
      </w:r>
      <w:r w:rsidRPr="00E65C60" w:rsidR="00E65C60">
        <w:rPr>
          <w:bCs/>
          <w:szCs w:val="24"/>
        </w:rPr>
        <w:t>FRA estimate</w:t>
      </w:r>
      <w:r w:rsidR="0090772C">
        <w:rPr>
          <w:bCs/>
          <w:szCs w:val="24"/>
        </w:rPr>
        <w:t>s</w:t>
      </w:r>
      <w:r w:rsidRPr="00E65C60" w:rsidR="00E65C60">
        <w:rPr>
          <w:bCs/>
          <w:szCs w:val="24"/>
        </w:rPr>
        <w:t xml:space="preserve"> that 4</w:t>
      </w:r>
      <w:r w:rsidR="000729E7">
        <w:rPr>
          <w:bCs/>
          <w:szCs w:val="24"/>
        </w:rPr>
        <w:t>0</w:t>
      </w:r>
      <w:r w:rsidRPr="00E65C60" w:rsidR="00E65C60">
        <w:rPr>
          <w:bCs/>
          <w:szCs w:val="24"/>
        </w:rPr>
        <w:t xml:space="preserve">,000 signs per year would need to be replaced </w:t>
      </w:r>
      <w:r w:rsidR="002664C3">
        <w:rPr>
          <w:bCs/>
          <w:szCs w:val="24"/>
        </w:rPr>
        <w:t>annually</w:t>
      </w:r>
      <w:r w:rsidRPr="00E65C60" w:rsidR="00E65C60">
        <w:rPr>
          <w:bCs/>
          <w:szCs w:val="24"/>
        </w:rPr>
        <w:t xml:space="preserve">.  </w:t>
      </w:r>
    </w:p>
    <w:p w:rsidR="00D67DFA" w:rsidP="00E65C60" w14:paraId="2A65C531" w14:textId="77777777">
      <w:pPr>
        <w:widowControl w:val="0"/>
        <w:ind w:left="720"/>
        <w:rPr>
          <w:bCs/>
          <w:szCs w:val="24"/>
        </w:rPr>
      </w:pPr>
    </w:p>
    <w:p w:rsidR="00E65C60" w:rsidRPr="006C2EC7" w:rsidP="00E65C60" w14:paraId="7EA880D8" w14:textId="021E5F50">
      <w:pPr>
        <w:widowControl w:val="0"/>
        <w:ind w:left="720"/>
        <w:rPr>
          <w:bCs/>
          <w:i/>
          <w:iCs/>
          <w:szCs w:val="24"/>
        </w:rPr>
      </w:pPr>
      <w:r w:rsidRPr="21C91F62">
        <w:rPr>
          <w:i/>
          <w:iCs/>
        </w:rPr>
        <w:t xml:space="preserve">Calculation = </w:t>
      </w:r>
      <w:r w:rsidRPr="21C91F62" w:rsidR="00022C91">
        <w:rPr>
          <w:i/>
          <w:iCs/>
        </w:rPr>
        <w:t>40,000</w:t>
      </w:r>
      <w:r w:rsidRPr="21C91F62">
        <w:rPr>
          <w:i/>
          <w:iCs/>
        </w:rPr>
        <w:t xml:space="preserve"> signs x $41 per sign x 10% </w:t>
      </w:r>
      <w:r w:rsidRPr="21C91F62" w:rsidR="003672D5">
        <w:rPr>
          <w:i/>
          <w:iCs/>
        </w:rPr>
        <w:t xml:space="preserve">replacement </w:t>
      </w:r>
      <w:r w:rsidRPr="21C91F62">
        <w:rPr>
          <w:i/>
          <w:iCs/>
        </w:rPr>
        <w:t>rate = $</w:t>
      </w:r>
      <w:r w:rsidRPr="21C91F62" w:rsidR="00E24625">
        <w:rPr>
          <w:i/>
          <w:iCs/>
        </w:rPr>
        <w:t>16</w:t>
      </w:r>
      <w:r w:rsidRPr="21C91F62" w:rsidR="00FF3114">
        <w:rPr>
          <w:i/>
          <w:iCs/>
        </w:rPr>
        <w:t>4</w:t>
      </w:r>
      <w:r w:rsidRPr="21C91F62" w:rsidR="00E24625">
        <w:rPr>
          <w:i/>
          <w:iCs/>
        </w:rPr>
        <w:t>,0</w:t>
      </w:r>
      <w:r w:rsidRPr="21C91F62" w:rsidR="00FF3114">
        <w:rPr>
          <w:i/>
          <w:iCs/>
        </w:rPr>
        <w:t>0</w:t>
      </w:r>
      <w:r w:rsidRPr="21C91F62" w:rsidR="00E24625">
        <w:rPr>
          <w:i/>
          <w:iCs/>
        </w:rPr>
        <w:t>0</w:t>
      </w:r>
      <w:r w:rsidRPr="21C91F62" w:rsidR="00A173D8">
        <w:rPr>
          <w:i/>
          <w:iCs/>
        </w:rPr>
        <w:t xml:space="preserve">. </w:t>
      </w:r>
    </w:p>
    <w:p w:rsidR="00E65C60" w:rsidRPr="00E65C60" w:rsidP="00E65C60" w14:paraId="2163D861" w14:textId="77777777">
      <w:pPr>
        <w:widowControl w:val="0"/>
        <w:ind w:left="720"/>
        <w:rPr>
          <w:bCs/>
          <w:szCs w:val="24"/>
        </w:rPr>
      </w:pPr>
    </w:p>
    <w:p w:rsidR="00E65C60" w:rsidRPr="00B84474" w:rsidP="1F829986" w14:paraId="3C1B3481" w14:textId="348B2D96">
      <w:pPr>
        <w:widowControl w:val="0"/>
        <w:ind w:left="720"/>
        <w:rPr>
          <w:b/>
          <w:bCs/>
        </w:rPr>
      </w:pPr>
      <w:r w:rsidRPr="1F829986">
        <w:rPr>
          <w:b/>
          <w:bCs/>
        </w:rPr>
        <w:t xml:space="preserve">Total cost = </w:t>
      </w:r>
      <w:r w:rsidRPr="1F829986">
        <w:rPr>
          <w:b/>
          <w:bCs/>
          <w:color w:val="000000" w:themeColor="text1"/>
        </w:rPr>
        <w:t>$</w:t>
      </w:r>
      <w:r w:rsidRPr="1F829986" w:rsidR="00335710">
        <w:rPr>
          <w:b/>
          <w:bCs/>
          <w:color w:val="000000" w:themeColor="text1"/>
        </w:rPr>
        <w:t>252,420</w:t>
      </w:r>
      <w:r w:rsidRPr="1F829986">
        <w:rPr>
          <w:b/>
          <w:bCs/>
          <w:color w:val="000000" w:themeColor="text1"/>
        </w:rPr>
        <w:t xml:space="preserve"> + </w:t>
      </w:r>
      <w:r w:rsidRPr="1F829986">
        <w:rPr>
          <w:b/>
          <w:bCs/>
        </w:rPr>
        <w:t>$16</w:t>
      </w:r>
      <w:r w:rsidRPr="1F829986" w:rsidR="00785E9B">
        <w:rPr>
          <w:b/>
          <w:bCs/>
        </w:rPr>
        <w:t>4</w:t>
      </w:r>
      <w:r w:rsidRPr="1F829986">
        <w:rPr>
          <w:b/>
          <w:bCs/>
        </w:rPr>
        <w:t>,00</w:t>
      </w:r>
      <w:r w:rsidRPr="1F829986" w:rsidR="183809E6">
        <w:rPr>
          <w:b/>
          <w:bCs/>
        </w:rPr>
        <w:t>0</w:t>
      </w:r>
      <w:r w:rsidRPr="1F829986">
        <w:rPr>
          <w:b/>
          <w:bCs/>
        </w:rPr>
        <w:t xml:space="preserve"> = </w:t>
      </w:r>
      <w:r w:rsidRPr="1F829986" w:rsidR="005D5A79">
        <w:rPr>
          <w:b/>
          <w:bCs/>
        </w:rPr>
        <w:t>$</w:t>
      </w:r>
      <w:r w:rsidRPr="1F829986" w:rsidR="00563D2A">
        <w:rPr>
          <w:b/>
          <w:bCs/>
        </w:rPr>
        <w:t>416</w:t>
      </w:r>
      <w:r w:rsidRPr="1F829986" w:rsidR="00B60473">
        <w:rPr>
          <w:b/>
          <w:bCs/>
        </w:rPr>
        <w:t>,420.</w:t>
      </w:r>
    </w:p>
    <w:p w:rsidR="005D5A79" w:rsidP="00E65C60" w14:paraId="154B4087" w14:textId="77777777">
      <w:pPr>
        <w:widowControl w:val="0"/>
        <w:ind w:left="720"/>
        <w:rPr>
          <w:b/>
          <w:szCs w:val="24"/>
        </w:rPr>
      </w:pPr>
    </w:p>
    <w:p w:rsidR="009620D4" w:rsidRPr="00164DED" w:rsidP="008835B9" w14:paraId="666702C7" w14:textId="2D719439">
      <w:pPr>
        <w:widowControl w:val="0"/>
        <w:ind w:left="720" w:hanging="720"/>
        <w:rPr>
          <w:b/>
          <w:szCs w:val="24"/>
        </w:rPr>
      </w:pPr>
      <w:r w:rsidRPr="00164DED">
        <w:rPr>
          <w:b/>
          <w:szCs w:val="24"/>
        </w:rPr>
        <w:t>14.</w:t>
      </w:r>
      <w:r w:rsidRPr="00164DED">
        <w:rPr>
          <w:b/>
          <w:szCs w:val="24"/>
        </w:rPr>
        <w:tab/>
      </w:r>
      <w:r w:rsidRPr="008835B9">
        <w:rPr>
          <w:b/>
          <w:szCs w:val="24"/>
          <w:u w:val="single"/>
        </w:rPr>
        <w:t>Estimate of Cost to Federal Government.</w:t>
      </w:r>
    </w:p>
    <w:p w:rsidR="00A15729" w:rsidRPr="00164DED" w:rsidP="009620D4" w14:paraId="2B19EA6F" w14:textId="77777777">
      <w:pPr>
        <w:widowControl w:val="0"/>
        <w:rPr>
          <w:szCs w:val="24"/>
        </w:rPr>
      </w:pPr>
    </w:p>
    <w:p w:rsidR="009620D4" w:rsidP="009620D4" w14:paraId="3654323E" w14:textId="5A60AC6E">
      <w:pPr>
        <w:widowControl w:val="0"/>
        <w:ind w:left="720"/>
        <w:rPr>
          <w:szCs w:val="24"/>
        </w:rPr>
      </w:pPr>
      <w:r w:rsidRPr="00426A78">
        <w:rPr>
          <w:szCs w:val="24"/>
        </w:rPr>
        <w:t xml:space="preserve">There is no additional cost to the Federal Government in connection with these information collection requirements.  Railroad records are examined by FRA inspectors on a routine basis as part of their regular enforcement activities that monitor </w:t>
      </w:r>
      <w:r w:rsidR="003B407E">
        <w:rPr>
          <w:szCs w:val="24"/>
        </w:rPr>
        <w:t>railroad</w:t>
      </w:r>
      <w:r w:rsidRPr="00426A78">
        <w:rPr>
          <w:szCs w:val="24"/>
        </w:rPr>
        <w:t xml:space="preserve"> compliance with Federal rail safety regulations.  </w:t>
      </w:r>
    </w:p>
    <w:p w:rsidR="00426A78" w:rsidP="009620D4" w14:paraId="32573AE6" w14:textId="77777777">
      <w:pPr>
        <w:widowControl w:val="0"/>
        <w:ind w:left="720"/>
        <w:rPr>
          <w:szCs w:val="24"/>
        </w:rPr>
      </w:pPr>
    </w:p>
    <w:p w:rsidR="009620D4" w:rsidRPr="00164DED" w:rsidP="009620D4" w14:paraId="56FF5FEF" w14:textId="77777777">
      <w:pPr>
        <w:widowControl w:val="0"/>
        <w:ind w:left="720" w:hanging="720"/>
        <w:rPr>
          <w:b/>
          <w:szCs w:val="24"/>
        </w:rPr>
      </w:pPr>
      <w:r w:rsidRPr="00262504">
        <w:rPr>
          <w:b/>
          <w:szCs w:val="24"/>
        </w:rPr>
        <w:t>15.</w:t>
      </w:r>
      <w:r w:rsidRPr="00262504">
        <w:rPr>
          <w:b/>
          <w:szCs w:val="24"/>
        </w:rPr>
        <w:tab/>
      </w:r>
      <w:r w:rsidRPr="00262504">
        <w:rPr>
          <w:b/>
          <w:szCs w:val="24"/>
          <w:u w:val="single"/>
        </w:rPr>
        <w:t>Explanation of program changes and adjustments</w:t>
      </w:r>
      <w:r w:rsidRPr="00262504">
        <w:rPr>
          <w:b/>
          <w:szCs w:val="24"/>
        </w:rPr>
        <w:t>.</w:t>
      </w:r>
      <w:r w:rsidRPr="00164DED">
        <w:rPr>
          <w:b/>
          <w:szCs w:val="24"/>
        </w:rPr>
        <w:t xml:space="preserve"> </w:t>
      </w:r>
    </w:p>
    <w:p w:rsidR="009620D4" w:rsidRPr="00164DED" w:rsidP="009620D4" w14:paraId="1E10451E" w14:textId="77777777">
      <w:pPr>
        <w:widowControl w:val="0"/>
        <w:rPr>
          <w:szCs w:val="24"/>
        </w:rPr>
      </w:pP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p>
    <w:p w:rsidR="006F683B" w:rsidP="003D03D4" w14:paraId="67E5ABE0" w14:textId="374F097A">
      <w:pPr>
        <w:ind w:left="720"/>
        <w:rPr>
          <w:szCs w:val="24"/>
        </w:rPr>
      </w:pPr>
      <w:r w:rsidRPr="0056014A">
        <w:rPr>
          <w:szCs w:val="24"/>
        </w:rPr>
        <w:t>This is an extension without change (with changes in estimates) to a current collection of information</w:t>
      </w:r>
      <w:r w:rsidRPr="0056014A" w:rsidR="000A273B">
        <w:rPr>
          <w:szCs w:val="24"/>
        </w:rPr>
        <w:t xml:space="preserve">. </w:t>
      </w:r>
    </w:p>
    <w:bookmarkEnd w:id="2"/>
    <w:p w:rsidR="00C73EF6" w:rsidP="00FA0349" w14:paraId="67A8FF65" w14:textId="77777777">
      <w:pPr>
        <w:ind w:left="720"/>
        <w:rPr>
          <w:szCs w:val="24"/>
        </w:rPr>
      </w:pPr>
    </w:p>
    <w:p w:rsidR="003D03D4" w:rsidP="003D03D4" w14:paraId="3E7276B0" w14:textId="0AEF76FE">
      <w:pPr>
        <w:ind w:left="720"/>
        <w:rPr>
          <w:szCs w:val="24"/>
        </w:rPr>
      </w:pPr>
      <w:r>
        <w:rPr>
          <w:szCs w:val="24"/>
        </w:rPr>
        <w:t xml:space="preserve">With this submission, </w:t>
      </w:r>
      <w:r w:rsidRPr="003D03D4">
        <w:rPr>
          <w:szCs w:val="24"/>
        </w:rPr>
        <w:t xml:space="preserve">FRA made multiple adjustments that increased the previously approved burden hours from 13,649 to 22,385 hours and increased the number of responses from 163,996 to </w:t>
      </w:r>
      <w:r w:rsidRPr="003D03D4">
        <w:rPr>
          <w:szCs w:val="24"/>
        </w:rPr>
        <w:t>18</w:t>
      </w:r>
      <w:r w:rsidR="001109D2">
        <w:rPr>
          <w:szCs w:val="24"/>
        </w:rPr>
        <w:t>7,202</w:t>
      </w:r>
      <w:r w:rsidRPr="003D03D4">
        <w:rPr>
          <w:szCs w:val="24"/>
        </w:rPr>
        <w:t xml:space="preserve">  These</w:t>
      </w:r>
      <w:r w:rsidRPr="003D03D4">
        <w:rPr>
          <w:szCs w:val="24"/>
        </w:rPr>
        <w:t xml:space="preserve"> adjustments are summarized below:</w:t>
      </w:r>
    </w:p>
    <w:p w:rsidR="003D03D4" w:rsidRPr="003D03D4" w:rsidP="003D03D4" w14:paraId="75032320" w14:textId="77777777">
      <w:pPr>
        <w:ind w:left="720"/>
        <w:rPr>
          <w:szCs w:val="24"/>
        </w:rPr>
      </w:pPr>
    </w:p>
    <w:p w:rsidR="003D03D4" w:rsidP="003D03D4" w14:paraId="48400F3C" w14:textId="77777777">
      <w:pPr>
        <w:ind w:left="720"/>
        <w:rPr>
          <w:szCs w:val="24"/>
        </w:rPr>
      </w:pPr>
      <w:r w:rsidRPr="003D03D4">
        <w:rPr>
          <w:szCs w:val="24"/>
        </w:rPr>
        <w:t xml:space="preserve">Under § 234.305, which contains requirements for railroads’ response to credible reports of warning system malfunction at highway-rail grade crossings, FRA adjusted the burden estimates to reflect the number of responses and estimated average time because the number of closed crossings is no longer included.  </w:t>
      </w:r>
    </w:p>
    <w:p w:rsidR="003D03D4" w:rsidRPr="003D03D4" w:rsidP="003D03D4" w14:paraId="2E0B8E5D" w14:textId="77777777">
      <w:pPr>
        <w:ind w:left="720"/>
        <w:rPr>
          <w:szCs w:val="24"/>
        </w:rPr>
      </w:pPr>
    </w:p>
    <w:p w:rsidR="003D03D4" w:rsidP="003D03D4" w14:paraId="5C954DB5" w14:textId="6053F602">
      <w:pPr>
        <w:ind w:left="720"/>
        <w:rPr>
          <w:szCs w:val="24"/>
        </w:rPr>
      </w:pPr>
      <w:r w:rsidRPr="003D03D4">
        <w:rPr>
          <w:szCs w:val="24"/>
        </w:rPr>
        <w:t>Section 234.305(a)</w:t>
      </w:r>
      <w:r w:rsidR="0044433A">
        <w:rPr>
          <w:szCs w:val="24"/>
        </w:rPr>
        <w:t>(2)</w:t>
      </w:r>
      <w:r w:rsidRPr="003D03D4">
        <w:rPr>
          <w:szCs w:val="24"/>
        </w:rPr>
        <w:t xml:space="preserve"> contains requirements for railroads to contact law enforcement, </w:t>
      </w:r>
      <w:r w:rsidR="00337AAF">
        <w:rPr>
          <w:szCs w:val="24"/>
        </w:rPr>
        <w:t>which were</w:t>
      </w:r>
      <w:r w:rsidRPr="003D03D4">
        <w:rPr>
          <w:szCs w:val="24"/>
        </w:rPr>
        <w:t xml:space="preserve"> not included in previous submissions of this ICR.  Accordingly, FRA adjusted the burden estimates to include the number of hours and estimated average time required to report a warning</w:t>
      </w:r>
      <w:r w:rsidR="009E06C5">
        <w:rPr>
          <w:szCs w:val="24"/>
        </w:rPr>
        <w:t>,</w:t>
      </w:r>
      <w:r w:rsidRPr="003D03D4">
        <w:rPr>
          <w:szCs w:val="24"/>
        </w:rPr>
        <w:t xml:space="preserve"> which increased the burden by 35 hours.  </w:t>
      </w:r>
    </w:p>
    <w:p w:rsidR="003D03D4" w:rsidRPr="003D03D4" w:rsidP="003D03D4" w14:paraId="625CC18F" w14:textId="77777777">
      <w:pPr>
        <w:ind w:left="720"/>
        <w:rPr>
          <w:szCs w:val="24"/>
        </w:rPr>
      </w:pPr>
    </w:p>
    <w:p w:rsidR="003D03D4" w:rsidP="003D03D4" w14:paraId="66D2FB95" w14:textId="0DC68171">
      <w:pPr>
        <w:ind w:left="720"/>
        <w:rPr>
          <w:szCs w:val="24"/>
        </w:rPr>
      </w:pPr>
      <w:r w:rsidRPr="003D03D4">
        <w:rPr>
          <w:szCs w:val="24"/>
        </w:rPr>
        <w:t>Under § 234.305(b) through (d), FRA made multiple burden adjustments to reflect the estimated annual responses more accurately from 607 railroads with open grade crossings.  Specifically, a previous year analysis of the highway-rail grade crossing data indicated that approximately 90 percent of the 607 railroads responsible for E</w:t>
      </w:r>
      <w:r w:rsidR="00372CF0">
        <w:rPr>
          <w:szCs w:val="24"/>
        </w:rPr>
        <w:t>NS</w:t>
      </w:r>
      <w:r w:rsidRPr="003D03D4">
        <w:rPr>
          <w:szCs w:val="24"/>
        </w:rPr>
        <w:t xml:space="preserve"> do not have maintenance responsibility.  In addition, based on a previous extrapolation of a study/pilot program, FRA estimated an average of approximately 64,000 calls annually to the ENS concerning highway-rail grade crossings, and an average of 2,000 calls annually to the ENS concerning pathway crossings.  Accordingly, FRA adjusted the paperwork requirements for remedial actions in response to reports of unsafe conditions at highway-rail and pathway grade crossings.  </w:t>
      </w:r>
    </w:p>
    <w:p w:rsidR="003D03D4" w:rsidRPr="003D03D4" w:rsidP="003D03D4" w14:paraId="639CCD18" w14:textId="77777777">
      <w:pPr>
        <w:ind w:left="720"/>
        <w:rPr>
          <w:szCs w:val="24"/>
        </w:rPr>
      </w:pPr>
    </w:p>
    <w:p w:rsidR="003D03D4" w:rsidP="003D03D4" w14:paraId="470A735F" w14:textId="77777777">
      <w:pPr>
        <w:ind w:left="720"/>
        <w:rPr>
          <w:szCs w:val="24"/>
        </w:rPr>
      </w:pPr>
      <w:r w:rsidRPr="003D03D4">
        <w:rPr>
          <w:szCs w:val="24"/>
        </w:rPr>
        <w:t xml:space="preserve">Under § 234.306, which establishes procedures for multiple dispatching or maintaining railroads with respect to the same highway-rail or pathway grade crossing and appointment of the responsible railroad, FRA made burden estimate adjustments to accurately reflect that appointment discussions have no timeline or end date.  Consequently, these appointment discussions would only need to take place when a new appointment is made, or an appointment is changed.  </w:t>
      </w:r>
    </w:p>
    <w:p w:rsidR="003D03D4" w:rsidRPr="003D03D4" w:rsidP="003D03D4" w14:paraId="028F759D" w14:textId="77777777">
      <w:pPr>
        <w:ind w:left="720"/>
        <w:rPr>
          <w:szCs w:val="24"/>
        </w:rPr>
      </w:pPr>
    </w:p>
    <w:p w:rsidR="003D03D4" w:rsidRPr="003D03D4" w:rsidP="003D03D4" w14:paraId="76F8E118" w14:textId="2BB34329">
      <w:pPr>
        <w:ind w:left="720"/>
        <w:rPr>
          <w:szCs w:val="24"/>
        </w:rPr>
      </w:pPr>
      <w:r w:rsidRPr="003D03D4">
        <w:rPr>
          <w:szCs w:val="24"/>
        </w:rPr>
        <w:t xml:space="preserve"> Lastly, under § 234.311, which contains requirements for ENS sign placement and maintenance, FRA determined that the previous submission underestimated the annual responses for this paperwork requirement.  Accordingly, FRA adjusted the burden estimates to accurately reflect the number of hours and estimated average time required for railroads to replace and repair ENS signs.  FRA determined that there are approximately 200,000 highway-rail grade crossings, with two signs at each crossing, for an estimated total of 400,000 ENS signs.  FRA estimates that approximately 10 percent of these signs (40,000) are being replaced annually, causing the burden estimate for this regulatory requirement to increase by 9,000 hours.  </w:t>
      </w:r>
    </w:p>
    <w:p w:rsidR="003D03D4" w:rsidP="00FA0349" w14:paraId="2CD6C9B9" w14:textId="77777777">
      <w:pPr>
        <w:ind w:left="720"/>
        <w:rPr>
          <w:szCs w:val="24"/>
        </w:rPr>
      </w:pPr>
    </w:p>
    <w:p w:rsidR="00AF32A2" w:rsidRPr="00164DED" w:rsidP="00AF32A2" w14:paraId="514E16ED" w14:textId="77777777">
      <w:pPr>
        <w:widowControl w:val="0"/>
        <w:rPr>
          <w:b/>
          <w:szCs w:val="24"/>
        </w:rPr>
      </w:pPr>
      <w:r w:rsidRPr="00164DED">
        <w:rPr>
          <w:b/>
          <w:szCs w:val="24"/>
        </w:rPr>
        <w:t>16.</w:t>
      </w:r>
      <w:r w:rsidRPr="00164DED">
        <w:rPr>
          <w:b/>
          <w:szCs w:val="24"/>
        </w:rPr>
        <w:tab/>
      </w:r>
      <w:r w:rsidRPr="00164DED">
        <w:rPr>
          <w:b/>
          <w:szCs w:val="24"/>
          <w:u w:val="single"/>
        </w:rPr>
        <w:t>Publication of results of data collection</w:t>
      </w:r>
      <w:r w:rsidRPr="00164DED">
        <w:rPr>
          <w:b/>
          <w:szCs w:val="24"/>
        </w:rPr>
        <w:t>.</w:t>
      </w:r>
    </w:p>
    <w:p w:rsidR="00D14763" w:rsidRPr="00164DED" w14:paraId="3BD2605C" w14:textId="77777777">
      <w:pPr>
        <w:widowControl w:val="0"/>
        <w:rPr>
          <w:szCs w:val="24"/>
        </w:rPr>
      </w:pP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p>
    <w:p w:rsidR="00D14763" w:rsidRPr="00164DED" w14:paraId="10C7703B" w14:textId="23125885">
      <w:pPr>
        <w:widowControl w:val="0"/>
        <w:ind w:left="720"/>
        <w:rPr>
          <w:szCs w:val="24"/>
        </w:rPr>
      </w:pPr>
      <w:r w:rsidRPr="00164DED">
        <w:rPr>
          <w:szCs w:val="24"/>
        </w:rPr>
        <w:t xml:space="preserve">FRA </w:t>
      </w:r>
      <w:r w:rsidR="000125FC">
        <w:rPr>
          <w:szCs w:val="24"/>
        </w:rPr>
        <w:t xml:space="preserve">does not </w:t>
      </w:r>
      <w:r w:rsidRPr="00164DED">
        <w:rPr>
          <w:szCs w:val="24"/>
        </w:rPr>
        <w:t>plan</w:t>
      </w:r>
      <w:r w:rsidR="000125FC">
        <w:rPr>
          <w:szCs w:val="24"/>
        </w:rPr>
        <w:t xml:space="preserve"> to publish the </w:t>
      </w:r>
      <w:r w:rsidR="0074667A">
        <w:rPr>
          <w:szCs w:val="24"/>
        </w:rPr>
        <w:t>results of the data collection.</w:t>
      </w:r>
      <w:r w:rsidRPr="00164DED">
        <w:rPr>
          <w:szCs w:val="24"/>
        </w:rPr>
        <w:tab/>
      </w:r>
      <w:r w:rsidRPr="00164DED">
        <w:rPr>
          <w:szCs w:val="24"/>
        </w:rPr>
        <w:tab/>
      </w:r>
      <w:r w:rsidRPr="00164DED">
        <w:rPr>
          <w:szCs w:val="24"/>
        </w:rPr>
        <w:tab/>
      </w:r>
      <w:r w:rsidRPr="00164DED">
        <w:rPr>
          <w:szCs w:val="24"/>
        </w:rPr>
        <w:tab/>
      </w:r>
    </w:p>
    <w:p w:rsidR="00D14763" w:rsidRPr="00164DED" w14:paraId="4E2953DC" w14:textId="77777777">
      <w:pPr>
        <w:widowControl w:val="0"/>
        <w:rPr>
          <w:szCs w:val="24"/>
        </w:rPr>
      </w:pPr>
    </w:p>
    <w:p w:rsidR="00506720" w:rsidRPr="00164DED" w:rsidP="00506720" w14:paraId="22830341" w14:textId="77777777">
      <w:pPr>
        <w:widowControl w:val="0"/>
        <w:rPr>
          <w:b/>
          <w:szCs w:val="24"/>
        </w:rPr>
      </w:pPr>
      <w:r w:rsidRPr="00164DED">
        <w:rPr>
          <w:b/>
          <w:szCs w:val="24"/>
        </w:rPr>
        <w:t>17.</w:t>
      </w:r>
      <w:r w:rsidRPr="00164DED">
        <w:rPr>
          <w:b/>
          <w:szCs w:val="24"/>
        </w:rPr>
        <w:tab/>
      </w:r>
      <w:r w:rsidRPr="00164DED">
        <w:rPr>
          <w:b/>
          <w:szCs w:val="24"/>
          <w:u w:val="single"/>
        </w:rPr>
        <w:t>Approval for not displaying the expiration date for OMB approval</w:t>
      </w:r>
      <w:r w:rsidRPr="00164DED">
        <w:rPr>
          <w:b/>
          <w:szCs w:val="24"/>
        </w:rPr>
        <w:t>.</w:t>
      </w:r>
    </w:p>
    <w:p w:rsidR="00D14763" w:rsidRPr="00164DED" w14:paraId="17209069" w14:textId="77777777">
      <w:pPr>
        <w:widowControl w:val="0"/>
        <w:rPr>
          <w:szCs w:val="24"/>
        </w:rPr>
      </w:pPr>
    </w:p>
    <w:p w:rsidR="00D14763" w:rsidRPr="00164DED" w14:paraId="5750BDAC" w14:textId="69C6B5FC">
      <w:pPr>
        <w:widowControl w:val="0"/>
        <w:ind w:left="720"/>
        <w:rPr>
          <w:b/>
          <w:szCs w:val="24"/>
        </w:rPr>
      </w:pPr>
      <w:bookmarkStart w:id="3" w:name="_Hlk108705425"/>
      <w:r>
        <w:rPr>
          <w:szCs w:val="24"/>
        </w:rPr>
        <w:t>FRA i</w:t>
      </w:r>
      <w:r w:rsidR="0074667A">
        <w:rPr>
          <w:szCs w:val="24"/>
        </w:rPr>
        <w:t>ntends to display the expiration date.</w:t>
      </w:r>
    </w:p>
    <w:bookmarkEnd w:id="3"/>
    <w:p w:rsidR="00D14763" w:rsidRPr="00164DED" w14:paraId="4F894BCC" w14:textId="77777777">
      <w:pPr>
        <w:widowControl w:val="0"/>
        <w:rPr>
          <w:b/>
          <w:szCs w:val="24"/>
        </w:rPr>
      </w:pPr>
    </w:p>
    <w:p w:rsidR="00F209CF" w:rsidRPr="00164DED" w:rsidP="00F209CF" w14:paraId="612DA28E" w14:textId="77777777">
      <w:pPr>
        <w:widowControl w:val="0"/>
        <w:rPr>
          <w:b/>
          <w:szCs w:val="24"/>
          <w:u w:val="single"/>
        </w:rPr>
      </w:pPr>
      <w:r w:rsidRPr="00164DED">
        <w:rPr>
          <w:b/>
          <w:szCs w:val="24"/>
        </w:rPr>
        <w:t>18.</w:t>
      </w:r>
      <w:r w:rsidRPr="00164DED">
        <w:rPr>
          <w:b/>
          <w:szCs w:val="24"/>
        </w:rPr>
        <w:tab/>
      </w:r>
      <w:r w:rsidRPr="00164DED">
        <w:rPr>
          <w:b/>
          <w:szCs w:val="24"/>
          <w:u w:val="single"/>
        </w:rPr>
        <w:t>Exception to certification statement.</w:t>
      </w:r>
    </w:p>
    <w:p w:rsidR="00D14763" w:rsidRPr="00164DED" w14:paraId="2EC20C6F" w14:textId="77777777">
      <w:pPr>
        <w:widowControl w:val="0"/>
        <w:rPr>
          <w:szCs w:val="24"/>
        </w:rPr>
      </w:pPr>
    </w:p>
    <w:p w:rsidR="00D14763" w:rsidRPr="00164DED" w:rsidP="00474BDC" w14:paraId="230A2117" w14:textId="389F1C7E">
      <w:pPr>
        <w:widowControl w:val="0"/>
        <w:ind w:left="720"/>
        <w:rPr>
          <w:szCs w:val="24"/>
        </w:rPr>
      </w:pPr>
      <w:r w:rsidRPr="00164DED">
        <w:rPr>
          <w:szCs w:val="24"/>
        </w:rPr>
        <w:t xml:space="preserve">No exceptions are taken </w:t>
      </w:r>
      <w:r w:rsidRPr="00164DED">
        <w:rPr>
          <w:szCs w:val="24"/>
        </w:rPr>
        <w:t>at this time</w:t>
      </w:r>
      <w:r w:rsidRPr="00164DED">
        <w:rPr>
          <w:szCs w:val="24"/>
        </w:rPr>
        <w:t>.</w:t>
      </w:r>
    </w:p>
    <w:sectPr w:rsidSect="00A15729">
      <w:pgSz w:w="12240" w:h="15840" w:code="1"/>
      <w:pgMar w:top="1440" w:right="1440" w:bottom="1440" w:left="1440" w:header="1354" w:footer="180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6E" w:rsidRPr="0067781C" w14:paraId="085A0B70" w14:textId="77777777">
    <w:pPr>
      <w:framePr w:w="9360" w:h="280" w:hRule="exact" w:wrap="notBeside" w:vAnchor="page" w:hAnchor="text" w:y="13752"/>
      <w:widowControl w:val="0"/>
      <w:spacing w:line="0" w:lineRule="atLeast"/>
      <w:jc w:val="center"/>
      <w:rPr>
        <w:vanish/>
      </w:rPr>
    </w:pPr>
    <w:r w:rsidRPr="00DC02E1">
      <w:rPr>
        <w:color w:val="000000"/>
      </w:rPr>
      <w:fldChar w:fldCharType="begin"/>
    </w:r>
    <w:r w:rsidRPr="00DC02E1">
      <w:rPr>
        <w:color w:val="000000"/>
      </w:rPr>
      <w:instrText>PAGE</w:instrText>
    </w:r>
    <w:r w:rsidRPr="00DC02E1">
      <w:rPr>
        <w:color w:val="000000"/>
      </w:rPr>
      <w:fldChar w:fldCharType="separate"/>
    </w:r>
    <w:r w:rsidRPr="00DC02E1">
      <w:rPr>
        <w:color w:val="000000"/>
      </w:rPr>
      <w:t>XXX</w:t>
    </w:r>
    <w:r w:rsidRPr="00DC02E1">
      <w:rPr>
        <w:color w:val="000000"/>
      </w:rPr>
      <w:fldChar w:fldCharType="end"/>
    </w:r>
  </w:p>
  <w:p w:rsidR="002D796E" w14:paraId="01757AA5"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6E" w:rsidRPr="0067781C" w14:paraId="69695D9D" w14:textId="77777777">
    <w:pPr>
      <w:framePr w:w="9360" w:h="280" w:hRule="exact" w:wrap="notBeside" w:vAnchor="page" w:hAnchor="text" w:y="13752"/>
      <w:widowControl w:val="0"/>
      <w:spacing w:line="0" w:lineRule="atLeast"/>
      <w:jc w:val="center"/>
      <w:rPr>
        <w:vanish/>
      </w:rPr>
    </w:pPr>
    <w:r w:rsidRPr="00DC02E1">
      <w:rPr>
        <w:color w:val="000000"/>
      </w:rPr>
      <w:fldChar w:fldCharType="begin"/>
    </w:r>
    <w:r w:rsidRPr="00DC02E1">
      <w:rPr>
        <w:color w:val="000000"/>
      </w:rPr>
      <w:instrText>PAGE</w:instrText>
    </w:r>
    <w:r w:rsidRPr="00DC02E1">
      <w:rPr>
        <w:color w:val="000000"/>
      </w:rPr>
      <w:fldChar w:fldCharType="separate"/>
    </w:r>
    <w:r w:rsidRPr="00DC02E1">
      <w:rPr>
        <w:color w:val="000000"/>
      </w:rPr>
      <w:t>XXX</w:t>
    </w:r>
    <w:r w:rsidRPr="00DC02E1">
      <w:rPr>
        <w:color w:val="000000"/>
      </w:rPr>
      <w:fldChar w:fldCharType="end"/>
    </w:r>
  </w:p>
  <w:p w:rsidR="002D796E" w14:paraId="0A394D82" w14:textId="77777777">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6E" w14:paraId="6E3929CE" w14:textId="77777777">
    <w:pPr>
      <w:widowControl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6E" w14:paraId="31D3449E"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4C2A" w14:paraId="070600D4" w14:textId="77777777">
      <w:r>
        <w:separator/>
      </w:r>
    </w:p>
  </w:footnote>
  <w:footnote w:type="continuationSeparator" w:id="1">
    <w:p w:rsidR="00D34C2A" w14:paraId="08374FA5" w14:textId="77777777">
      <w:r>
        <w:continuationSeparator/>
      </w:r>
    </w:p>
  </w:footnote>
  <w:footnote w:type="continuationNotice" w:id="2">
    <w:p w:rsidR="00D34C2A" w14:paraId="3F0561A8" w14:textId="77777777"/>
  </w:footnote>
  <w:footnote w:id="3">
    <w:p w:rsidR="00E23EE7" w:rsidP="00E23EE7" w14:paraId="33062B8C" w14:textId="13608B98">
      <w:pPr>
        <w:pStyle w:val="FootnoteText"/>
      </w:pPr>
      <w:r>
        <w:rPr>
          <w:rStyle w:val="FootnoteReference"/>
        </w:rPr>
        <w:footnoteRef/>
      </w:r>
      <w:r>
        <w:t xml:space="preserve"> </w:t>
      </w:r>
      <w:r w:rsidRPr="00E23EE7">
        <w:t>Public Law 110-432 (</w:t>
      </w:r>
      <w:r w:rsidRPr="00EA4017">
        <w:t>Oct</w:t>
      </w:r>
      <w:r w:rsidRPr="00EA4017" w:rsidR="00EA7123">
        <w:t>.</w:t>
      </w:r>
      <w:r w:rsidRPr="00E23EE7">
        <w:t xml:space="preserve"> 16, 2008).</w:t>
      </w:r>
    </w:p>
  </w:footnote>
  <w:footnote w:id="4">
    <w:p w:rsidR="00022C91" w14:paraId="44670971" w14:textId="3DDD2205">
      <w:pPr>
        <w:pStyle w:val="FootnoteText"/>
      </w:pPr>
      <w:r>
        <w:rPr>
          <w:rStyle w:val="FootnoteReference"/>
        </w:rPr>
        <w:footnoteRef/>
      </w:r>
      <w:r>
        <w:t xml:space="preserve"> </w:t>
      </w:r>
      <w:r w:rsidRPr="00EA4017">
        <w:t>77 FR 35164</w:t>
      </w:r>
      <w:r w:rsidRPr="00EA4017" w:rsidR="007A169A">
        <w:t xml:space="preserve"> (June 12, 2012). </w:t>
      </w:r>
    </w:p>
  </w:footnote>
  <w:footnote w:id="5">
    <w:p w:rsidR="00AE0381" w14:paraId="59D1649F" w14:textId="79D7FAE4">
      <w:pPr>
        <w:pStyle w:val="FootnoteText"/>
      </w:pPr>
      <w:r>
        <w:rPr>
          <w:rStyle w:val="FootnoteReference"/>
        </w:rPr>
        <w:footnoteRef/>
      </w:r>
      <w:r>
        <w:t xml:space="preserve"> 78 FR 16414</w:t>
      </w:r>
      <w:r w:rsidR="00C37A92">
        <w:t xml:space="preserve"> (</w:t>
      </w:r>
      <w:r w:rsidRPr="00EA4017" w:rsidR="00C37A92">
        <w:t>Mar</w:t>
      </w:r>
      <w:r w:rsidRPr="00EA4017" w:rsidR="00EA7123">
        <w:t>.</w:t>
      </w:r>
      <w:r w:rsidR="00C37A92">
        <w:t xml:space="preserve"> 15, 2013). </w:t>
      </w:r>
    </w:p>
  </w:footnote>
  <w:footnote w:id="6">
    <w:p w:rsidR="00DB47FB" w:rsidRPr="001203B8" w:rsidP="00DB47FB" w14:paraId="10978692" w14:textId="6ACD1D59">
      <w:pPr>
        <w:pStyle w:val="FootnoteText"/>
      </w:pPr>
      <w:r w:rsidRPr="001203B8">
        <w:rPr>
          <w:rStyle w:val="FootnoteReference"/>
        </w:rPr>
        <w:footnoteRef/>
      </w:r>
      <w:r w:rsidRPr="001203B8">
        <w:t xml:space="preserve"> The Class III railroad revenue threshold is $</w:t>
      </w:r>
      <w:r w:rsidR="00E44722">
        <w:t xml:space="preserve">40.4 </w:t>
      </w:r>
      <w:r w:rsidR="00A63431">
        <w:t>million</w:t>
      </w:r>
      <w:r w:rsidRPr="001203B8">
        <w:t xml:space="preserve"> or less, for 2</w:t>
      </w:r>
      <w:r w:rsidR="000B24C4">
        <w:t>020</w:t>
      </w:r>
      <w:r w:rsidRPr="001203B8">
        <w:t>. (The Class II railroad threshold is between $</w:t>
      </w:r>
      <w:r w:rsidR="00A63431">
        <w:t>40.4</w:t>
      </w:r>
      <w:r w:rsidRPr="001203B8">
        <w:t xml:space="preserve"> and $</w:t>
      </w:r>
      <w:r w:rsidR="00A362B4">
        <w:t>900 million</w:t>
      </w:r>
      <w:r w:rsidRPr="001203B8">
        <w:t>; and the Class I railroad threshold is $</w:t>
      </w:r>
      <w:r w:rsidR="00EA177C">
        <w:t>900 million</w:t>
      </w:r>
      <w:r w:rsidRPr="001203B8">
        <w:t xml:space="preserve"> or more.)  </w:t>
      </w:r>
      <w:r w:rsidRPr="001203B8">
        <w:rPr>
          <w:i/>
        </w:rPr>
        <w:t>See</w:t>
      </w:r>
      <w:r w:rsidRPr="001203B8">
        <w:t xml:space="preserve"> Surface Transportation Board (STB), available at </w:t>
      </w:r>
      <w:hyperlink r:id="rId1" w:history="1">
        <w:r w:rsidRPr="006267E4" w:rsidR="00C323FE">
          <w:rPr>
            <w:color w:val="0000FF"/>
            <w:u w:val="single"/>
          </w:rPr>
          <w:t>Surface Transportation Board</w:t>
        </w:r>
      </w:hyperlink>
      <w:r w:rsidR="00EA4017">
        <w:t>.</w:t>
      </w:r>
    </w:p>
  </w:footnote>
  <w:footnote w:id="7">
    <w:p w:rsidR="00DB47FB" w:rsidRPr="001203B8" w:rsidP="00DB47FB" w14:paraId="2012406B" w14:textId="5B5373C6">
      <w:pPr>
        <w:pStyle w:val="FootnoteText"/>
      </w:pPr>
      <w:r w:rsidRPr="001203B8">
        <w:rPr>
          <w:rStyle w:val="FootnoteReference"/>
        </w:rPr>
        <w:footnoteRef/>
      </w:r>
      <w:r w:rsidRPr="001203B8">
        <w:t xml:space="preserve"> 68 FR 24891 (May 9, 2003) (codified at </w:t>
      </w:r>
      <w:r w:rsidR="000B672E">
        <w:t>a</w:t>
      </w:r>
      <w:r w:rsidRPr="001203B8">
        <w:t>ppendix C to 49 CFR part 209).</w:t>
      </w:r>
    </w:p>
  </w:footnote>
  <w:footnote w:id="8">
    <w:p w:rsidR="000F48A4" w14:paraId="3B81164F" w14:textId="475D6F69">
      <w:pPr>
        <w:pStyle w:val="FootnoteText"/>
      </w:pPr>
      <w:r>
        <w:rPr>
          <w:rStyle w:val="FootnoteReference"/>
        </w:rPr>
        <w:footnoteRef/>
      </w:r>
      <w:r w:rsidR="00151B45">
        <w:t xml:space="preserve"> </w:t>
      </w:r>
      <w:r>
        <w:t xml:space="preserve">90 FR </w:t>
      </w:r>
      <w:r w:rsidR="009E2259">
        <w:t>38582</w:t>
      </w:r>
      <w:r w:rsidR="008F3736">
        <w:t>.</w:t>
      </w:r>
      <w:r>
        <w:t xml:space="preserve"> </w:t>
      </w:r>
    </w:p>
  </w:footnote>
  <w:footnote w:id="9">
    <w:p w:rsidR="00E352DE" w:rsidRPr="00CE6679" w:rsidP="00E352DE" w14:paraId="17A56B9D" w14:textId="65EC7D11">
      <w:pPr>
        <w:rPr>
          <w:sz w:val="20"/>
        </w:rPr>
      </w:pPr>
      <w:r w:rsidRPr="006267E4">
        <w:rPr>
          <w:rStyle w:val="FootnoteReference"/>
          <w:sz w:val="20"/>
        </w:rPr>
        <w:footnoteRef/>
      </w:r>
      <w:r w:rsidRPr="006267E4">
        <w:rPr>
          <w:sz w:val="20"/>
        </w:rPr>
        <w:t xml:space="preserve"> </w:t>
      </w:r>
      <w:r w:rsidRPr="00CE6679">
        <w:rPr>
          <w:sz w:val="20"/>
        </w:rPr>
        <w:t>For public respondents, FRA used an hourly rate of $47.20 per hour for the value of the public</w:t>
      </w:r>
      <w:r>
        <w:rPr>
          <w:sz w:val="20"/>
        </w:rPr>
        <w:t>’</w:t>
      </w:r>
      <w:r w:rsidRPr="00CE6679">
        <w:rPr>
          <w:sz w:val="20"/>
        </w:rPr>
        <w:t>s time</w:t>
      </w:r>
      <w:r>
        <w:rPr>
          <w:sz w:val="20"/>
        </w:rPr>
        <w:t>, which</w:t>
      </w:r>
      <w:r w:rsidRPr="00CE6679">
        <w:rPr>
          <w:sz w:val="20"/>
        </w:rPr>
        <w:t xml:space="preserve"> includes an overhead cost of 31.1</w:t>
      </w:r>
      <w:r>
        <w:rPr>
          <w:sz w:val="20"/>
        </w:rPr>
        <w:t xml:space="preserve"> percent</w:t>
      </w:r>
      <w:r w:rsidRPr="00CE6679">
        <w:rPr>
          <w:sz w:val="20"/>
        </w:rPr>
        <w:t xml:space="preserve">.  FRA obtained this data from the </w:t>
      </w:r>
      <w:r>
        <w:rPr>
          <w:sz w:val="20"/>
        </w:rPr>
        <w:t xml:space="preserve">U.S. </w:t>
      </w:r>
      <w:r w:rsidRPr="00CE6679">
        <w:rPr>
          <w:sz w:val="20"/>
        </w:rPr>
        <w:t xml:space="preserve">Department of Labor, Bureau of Labor Statistics employer costs for employee compensation wages for December 2024.  Additionally, for railroad respondents, the dollar equivalent cost is derived from the </w:t>
      </w:r>
      <w:r w:rsidR="00332804">
        <w:rPr>
          <w:sz w:val="20"/>
        </w:rPr>
        <w:t>STB</w:t>
      </w:r>
      <w:r w:rsidRPr="00EA4017">
        <w:rPr>
          <w:sz w:val="20"/>
        </w:rPr>
        <w:t>’s</w:t>
      </w:r>
      <w:r w:rsidRPr="00CE6679">
        <w:rPr>
          <w:sz w:val="20"/>
        </w:rPr>
        <w:t xml:space="preserve"> 2023 Full Year Wage A&amp;B data series for railroad workers plus a 75-percent overhead charge. </w:t>
      </w:r>
      <w:r>
        <w:rPr>
          <w:sz w:val="20"/>
        </w:rPr>
        <w:t xml:space="preserve"> </w:t>
      </w:r>
      <w:r w:rsidRPr="00CE6679">
        <w:rPr>
          <w:sz w:val="20"/>
        </w:rPr>
        <w:t>FRA calculates the average hourly wage rate for professional/administrative staff at $89.13 per hour, for maintenance of way/structures employees at $69.79 per hour, and for transportation employees (other than train and engine) at $80.38 per hour.</w:t>
      </w:r>
    </w:p>
    <w:p w:rsidR="00E352DE" w:rsidP="00E352DE" w14:paraId="401E34A3" w14:textId="77777777">
      <w:pPr>
        <w:pStyle w:val="FootnoteText"/>
      </w:pPr>
    </w:p>
  </w:footnote>
  <w:footnote w:id="10">
    <w:p w:rsidR="00011098" w:rsidRPr="00A4632C" w:rsidP="00E352DE" w14:paraId="61D61972" w14:textId="77777777">
      <w:pPr>
        <w:pStyle w:val="FootnoteText"/>
      </w:pPr>
      <w:r w:rsidRPr="00A4632C">
        <w:rPr>
          <w:rStyle w:val="FootnoteReference"/>
        </w:rPr>
        <w:footnoteRef/>
      </w:r>
      <w:r w:rsidRPr="00A4632C">
        <w:t xml:space="preserve"> Totals may not add up due to rounding.</w:t>
      </w:r>
    </w:p>
  </w:footnote>
  <w:footnote w:id="11">
    <w:p w:rsidR="00F12069" w14:paraId="2B06F8D4" w14:textId="3C86D4DC">
      <w:pPr>
        <w:pStyle w:val="FootnoteText"/>
      </w:pPr>
      <w:r>
        <w:rPr>
          <w:rStyle w:val="FootnoteReference"/>
        </w:rPr>
        <w:footnoteRef/>
      </w:r>
      <w:r>
        <w:t xml:space="preserve"> </w:t>
      </w:r>
      <w:r w:rsidR="005A18F6">
        <w:t xml:space="preserve">This estimate is based on </w:t>
      </w:r>
      <w:r w:rsidR="00F03B9B">
        <w:t>monthly charges advertised</w:t>
      </w:r>
      <w:r w:rsidR="005A18F6">
        <w:t xml:space="preserve"> from the following providers</w:t>
      </w:r>
      <w:r w:rsidR="00B209DB">
        <w:t>:</w:t>
      </w:r>
      <w:r w:rsidR="00995E6D">
        <w:t xml:space="preserve"> </w:t>
      </w:r>
      <w:r w:rsidR="00A50E09">
        <w:t>Vonage</w:t>
      </w:r>
      <w:r w:rsidR="008C6F59">
        <w:t xml:space="preserve"> $35, Open Phone $35, 800.com $45</w:t>
      </w:r>
      <w:r w:rsidR="00B209DB">
        <w:t>,</w:t>
      </w:r>
      <w:r w:rsidR="008C6F59">
        <w:t xml:space="preserve"> and Ring Central $35.</w:t>
      </w:r>
      <w:r w:rsidR="001351B7">
        <w:t xml:space="preserve"> </w:t>
      </w:r>
    </w:p>
  </w:footnote>
  <w:footnote w:id="12">
    <w:p w:rsidR="00A235FD" w:rsidP="00A235FD" w14:paraId="73F91E48" w14:textId="77777777">
      <w:pPr>
        <w:pStyle w:val="FootnoteText"/>
      </w:pPr>
      <w:r>
        <w:rPr>
          <w:rStyle w:val="FootnoteReference"/>
        </w:rPr>
        <w:footnoteRef/>
      </w:r>
      <w:r>
        <w:t xml:space="preserve"> </w:t>
      </w:r>
      <w:r w:rsidRPr="004D3C31">
        <w:t xml:space="preserve">Class III </w:t>
      </w:r>
      <w:r>
        <w:t>r</w:t>
      </w:r>
      <w:r w:rsidRPr="004D3C31">
        <w:t>ailroad totals reflect only those with at least one at-grade crossing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6E" w14:paraId="7A34D246"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6E" w14:paraId="0ED86DF3" w14:textId="77777777">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6E" w14:paraId="4C14CB9C" w14:textId="77777777">
    <w:pPr>
      <w:widowControl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6E" w14:paraId="64319B96"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3"/>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2">
    <w:nsid w:val="00000003"/>
    <w:multiLevelType w:val="multilevel"/>
    <w:tmpl w:val="00000003"/>
    <w:lvl w:ilvl="0">
      <w:start w:val="4"/>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3">
    <w:nsid w:val="00000004"/>
    <w:multiLevelType w:val="multilevel"/>
    <w:tmpl w:val="00000004"/>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4">
    <w:nsid w:val="1155234A"/>
    <w:multiLevelType w:val="hybridMultilevel"/>
    <w:tmpl w:val="6EA2DB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FD37CD8"/>
    <w:multiLevelType w:val="hybridMultilevel"/>
    <w:tmpl w:val="4B02E1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3EA61A6"/>
    <w:multiLevelType w:val="hybridMultilevel"/>
    <w:tmpl w:val="1E420F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0"/>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8111C44"/>
    <w:multiLevelType w:val="hybridMultilevel"/>
    <w:tmpl w:val="0B643F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42A50AE"/>
    <w:multiLevelType w:val="hybridMultilevel"/>
    <w:tmpl w:val="D67CF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01756973">
    <w:abstractNumId w:val="0"/>
  </w:num>
  <w:num w:numId="2" w16cid:durableId="210043412">
    <w:abstractNumId w:val="1"/>
  </w:num>
  <w:num w:numId="3" w16cid:durableId="120651837">
    <w:abstractNumId w:val="2"/>
  </w:num>
  <w:num w:numId="4" w16cid:durableId="1635674154">
    <w:abstractNumId w:val="3"/>
  </w:num>
  <w:num w:numId="5" w16cid:durableId="1685478728">
    <w:abstractNumId w:val="6"/>
  </w:num>
  <w:num w:numId="6" w16cid:durableId="496532158">
    <w:abstractNumId w:val="8"/>
  </w:num>
  <w:num w:numId="7" w16cid:durableId="165591712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3883137">
    <w:abstractNumId w:val="5"/>
  </w:num>
  <w:num w:numId="9" w16cid:durableId="1468626124">
    <w:abstractNumId w:val="7"/>
  </w:num>
  <w:num w:numId="10" w16cid:durableId="1126504053">
    <w:abstractNumId w:val="4"/>
  </w:num>
  <w:num w:numId="11" w16cid:durableId="2784889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7A"/>
    <w:rsid w:val="0000263B"/>
    <w:rsid w:val="00002D31"/>
    <w:rsid w:val="000043C6"/>
    <w:rsid w:val="0000441D"/>
    <w:rsid w:val="0000452A"/>
    <w:rsid w:val="000047EE"/>
    <w:rsid w:val="000054CD"/>
    <w:rsid w:val="000071A6"/>
    <w:rsid w:val="00007C11"/>
    <w:rsid w:val="00010AEF"/>
    <w:rsid w:val="00010D97"/>
    <w:rsid w:val="00011098"/>
    <w:rsid w:val="000111F0"/>
    <w:rsid w:val="000125FC"/>
    <w:rsid w:val="000127F4"/>
    <w:rsid w:val="00013BAA"/>
    <w:rsid w:val="00013BB7"/>
    <w:rsid w:val="00016AE8"/>
    <w:rsid w:val="0002099A"/>
    <w:rsid w:val="000219DB"/>
    <w:rsid w:val="00022C91"/>
    <w:rsid w:val="0002359D"/>
    <w:rsid w:val="00025C43"/>
    <w:rsid w:val="00026B18"/>
    <w:rsid w:val="0002758C"/>
    <w:rsid w:val="00031315"/>
    <w:rsid w:val="000313E2"/>
    <w:rsid w:val="00033558"/>
    <w:rsid w:val="0003392A"/>
    <w:rsid w:val="00034ADF"/>
    <w:rsid w:val="0003592A"/>
    <w:rsid w:val="00037A0E"/>
    <w:rsid w:val="00037ED6"/>
    <w:rsid w:val="00040029"/>
    <w:rsid w:val="00040271"/>
    <w:rsid w:val="00040E48"/>
    <w:rsid w:val="00042B1A"/>
    <w:rsid w:val="00043F1D"/>
    <w:rsid w:val="00044627"/>
    <w:rsid w:val="00050872"/>
    <w:rsid w:val="000511EF"/>
    <w:rsid w:val="0005188E"/>
    <w:rsid w:val="00056021"/>
    <w:rsid w:val="000560A3"/>
    <w:rsid w:val="000562ED"/>
    <w:rsid w:val="00057372"/>
    <w:rsid w:val="000575E1"/>
    <w:rsid w:val="000607DB"/>
    <w:rsid w:val="000610F0"/>
    <w:rsid w:val="000622C6"/>
    <w:rsid w:val="00062522"/>
    <w:rsid w:val="00063F5E"/>
    <w:rsid w:val="00064B41"/>
    <w:rsid w:val="00065C9B"/>
    <w:rsid w:val="0006677A"/>
    <w:rsid w:val="00067605"/>
    <w:rsid w:val="00067C4C"/>
    <w:rsid w:val="00070DC9"/>
    <w:rsid w:val="00071A25"/>
    <w:rsid w:val="0007215B"/>
    <w:rsid w:val="0007236C"/>
    <w:rsid w:val="000729E7"/>
    <w:rsid w:val="000737D4"/>
    <w:rsid w:val="000746EB"/>
    <w:rsid w:val="00074BC7"/>
    <w:rsid w:val="00074F5C"/>
    <w:rsid w:val="00075768"/>
    <w:rsid w:val="0007647C"/>
    <w:rsid w:val="000775F8"/>
    <w:rsid w:val="000813F6"/>
    <w:rsid w:val="00085E31"/>
    <w:rsid w:val="0008602A"/>
    <w:rsid w:val="00086193"/>
    <w:rsid w:val="000865A5"/>
    <w:rsid w:val="00087C2B"/>
    <w:rsid w:val="00090310"/>
    <w:rsid w:val="00091E8A"/>
    <w:rsid w:val="00092FE5"/>
    <w:rsid w:val="000948A8"/>
    <w:rsid w:val="00094993"/>
    <w:rsid w:val="00095511"/>
    <w:rsid w:val="0009644A"/>
    <w:rsid w:val="000A2142"/>
    <w:rsid w:val="000A273B"/>
    <w:rsid w:val="000A2B84"/>
    <w:rsid w:val="000A6068"/>
    <w:rsid w:val="000A7199"/>
    <w:rsid w:val="000A7268"/>
    <w:rsid w:val="000A78FE"/>
    <w:rsid w:val="000B24C4"/>
    <w:rsid w:val="000B3BA9"/>
    <w:rsid w:val="000B4DB6"/>
    <w:rsid w:val="000B672E"/>
    <w:rsid w:val="000B79EF"/>
    <w:rsid w:val="000C4CF2"/>
    <w:rsid w:val="000C7BD8"/>
    <w:rsid w:val="000D00FB"/>
    <w:rsid w:val="000D17AB"/>
    <w:rsid w:val="000D19AA"/>
    <w:rsid w:val="000D1C99"/>
    <w:rsid w:val="000D3EE7"/>
    <w:rsid w:val="000D51D0"/>
    <w:rsid w:val="000D55D9"/>
    <w:rsid w:val="000D620D"/>
    <w:rsid w:val="000D788B"/>
    <w:rsid w:val="000E290C"/>
    <w:rsid w:val="000E307A"/>
    <w:rsid w:val="000E5749"/>
    <w:rsid w:val="000E5DF4"/>
    <w:rsid w:val="000E642A"/>
    <w:rsid w:val="000F0654"/>
    <w:rsid w:val="000F0C3B"/>
    <w:rsid w:val="000F1362"/>
    <w:rsid w:val="000F34B5"/>
    <w:rsid w:val="000F48A4"/>
    <w:rsid w:val="000F6A7C"/>
    <w:rsid w:val="000F77B0"/>
    <w:rsid w:val="00100301"/>
    <w:rsid w:val="00101BEE"/>
    <w:rsid w:val="0010226F"/>
    <w:rsid w:val="00102EEF"/>
    <w:rsid w:val="00104A05"/>
    <w:rsid w:val="00104F2E"/>
    <w:rsid w:val="0011073F"/>
    <w:rsid w:val="001109D2"/>
    <w:rsid w:val="00111DD9"/>
    <w:rsid w:val="00111F90"/>
    <w:rsid w:val="00111FE2"/>
    <w:rsid w:val="00112BC8"/>
    <w:rsid w:val="00115301"/>
    <w:rsid w:val="001203B8"/>
    <w:rsid w:val="00120E9A"/>
    <w:rsid w:val="001219FB"/>
    <w:rsid w:val="0012278D"/>
    <w:rsid w:val="001258AD"/>
    <w:rsid w:val="001258BB"/>
    <w:rsid w:val="0012648E"/>
    <w:rsid w:val="001275B4"/>
    <w:rsid w:val="001309FE"/>
    <w:rsid w:val="00131F93"/>
    <w:rsid w:val="00133433"/>
    <w:rsid w:val="001351B7"/>
    <w:rsid w:val="00136BB0"/>
    <w:rsid w:val="00136F0B"/>
    <w:rsid w:val="00137082"/>
    <w:rsid w:val="00140334"/>
    <w:rsid w:val="00140EFA"/>
    <w:rsid w:val="00143C8D"/>
    <w:rsid w:val="00144890"/>
    <w:rsid w:val="00144D5E"/>
    <w:rsid w:val="0014591A"/>
    <w:rsid w:val="00146C77"/>
    <w:rsid w:val="00146E07"/>
    <w:rsid w:val="00150515"/>
    <w:rsid w:val="001506DC"/>
    <w:rsid w:val="001507E7"/>
    <w:rsid w:val="00151B45"/>
    <w:rsid w:val="00153371"/>
    <w:rsid w:val="001533B1"/>
    <w:rsid w:val="00153CCA"/>
    <w:rsid w:val="001553D2"/>
    <w:rsid w:val="001560BB"/>
    <w:rsid w:val="0015648A"/>
    <w:rsid w:val="00156AE1"/>
    <w:rsid w:val="00156D28"/>
    <w:rsid w:val="001603C9"/>
    <w:rsid w:val="0016103A"/>
    <w:rsid w:val="0016258D"/>
    <w:rsid w:val="001629C1"/>
    <w:rsid w:val="00163737"/>
    <w:rsid w:val="00163BD4"/>
    <w:rsid w:val="00164684"/>
    <w:rsid w:val="00164DED"/>
    <w:rsid w:val="001670FB"/>
    <w:rsid w:val="00167D54"/>
    <w:rsid w:val="00170884"/>
    <w:rsid w:val="001759D8"/>
    <w:rsid w:val="00176231"/>
    <w:rsid w:val="001765A6"/>
    <w:rsid w:val="001772B0"/>
    <w:rsid w:val="00177433"/>
    <w:rsid w:val="00177F8F"/>
    <w:rsid w:val="0018179C"/>
    <w:rsid w:val="00182D44"/>
    <w:rsid w:val="001839FC"/>
    <w:rsid w:val="00186917"/>
    <w:rsid w:val="001910EB"/>
    <w:rsid w:val="00191C17"/>
    <w:rsid w:val="00191FE0"/>
    <w:rsid w:val="00195F43"/>
    <w:rsid w:val="00197927"/>
    <w:rsid w:val="001A3544"/>
    <w:rsid w:val="001A39F3"/>
    <w:rsid w:val="001A44A4"/>
    <w:rsid w:val="001A56E9"/>
    <w:rsid w:val="001A6CD0"/>
    <w:rsid w:val="001A7144"/>
    <w:rsid w:val="001A7455"/>
    <w:rsid w:val="001A78E3"/>
    <w:rsid w:val="001B1925"/>
    <w:rsid w:val="001B31F2"/>
    <w:rsid w:val="001B3F43"/>
    <w:rsid w:val="001B4441"/>
    <w:rsid w:val="001B6631"/>
    <w:rsid w:val="001B77C9"/>
    <w:rsid w:val="001C0D6B"/>
    <w:rsid w:val="001C10DD"/>
    <w:rsid w:val="001C360E"/>
    <w:rsid w:val="001C364D"/>
    <w:rsid w:val="001C6EA7"/>
    <w:rsid w:val="001D0332"/>
    <w:rsid w:val="001D196E"/>
    <w:rsid w:val="001D2D4B"/>
    <w:rsid w:val="001D57D9"/>
    <w:rsid w:val="001D5DC6"/>
    <w:rsid w:val="001D6EE2"/>
    <w:rsid w:val="001D76DB"/>
    <w:rsid w:val="001E03BE"/>
    <w:rsid w:val="001E0457"/>
    <w:rsid w:val="001E3BAC"/>
    <w:rsid w:val="001E698F"/>
    <w:rsid w:val="001E6F41"/>
    <w:rsid w:val="001F0083"/>
    <w:rsid w:val="001F0C1B"/>
    <w:rsid w:val="001F1C09"/>
    <w:rsid w:val="001F1DCA"/>
    <w:rsid w:val="001F30D2"/>
    <w:rsid w:val="001F34DE"/>
    <w:rsid w:val="001F3744"/>
    <w:rsid w:val="001F3F33"/>
    <w:rsid w:val="001F3FE7"/>
    <w:rsid w:val="001F41AA"/>
    <w:rsid w:val="001F4623"/>
    <w:rsid w:val="001F6770"/>
    <w:rsid w:val="001F7427"/>
    <w:rsid w:val="001F779A"/>
    <w:rsid w:val="00200277"/>
    <w:rsid w:val="00200E02"/>
    <w:rsid w:val="00212616"/>
    <w:rsid w:val="002131EA"/>
    <w:rsid w:val="00213F0B"/>
    <w:rsid w:val="002172DC"/>
    <w:rsid w:val="00220527"/>
    <w:rsid w:val="002237A9"/>
    <w:rsid w:val="00223B39"/>
    <w:rsid w:val="00224352"/>
    <w:rsid w:val="00227BBB"/>
    <w:rsid w:val="002339B4"/>
    <w:rsid w:val="0023401B"/>
    <w:rsid w:val="0023473E"/>
    <w:rsid w:val="00237229"/>
    <w:rsid w:val="0023739F"/>
    <w:rsid w:val="0024161C"/>
    <w:rsid w:val="002420AF"/>
    <w:rsid w:val="0024251D"/>
    <w:rsid w:val="00245619"/>
    <w:rsid w:val="00247F81"/>
    <w:rsid w:val="00250FBE"/>
    <w:rsid w:val="00251C84"/>
    <w:rsid w:val="00251F9D"/>
    <w:rsid w:val="00252D23"/>
    <w:rsid w:val="002530DF"/>
    <w:rsid w:val="002538A0"/>
    <w:rsid w:val="002558BD"/>
    <w:rsid w:val="00255D6D"/>
    <w:rsid w:val="00255D9E"/>
    <w:rsid w:val="002610D9"/>
    <w:rsid w:val="002620D8"/>
    <w:rsid w:val="00262124"/>
    <w:rsid w:val="00262504"/>
    <w:rsid w:val="0026327B"/>
    <w:rsid w:val="00264594"/>
    <w:rsid w:val="0026563C"/>
    <w:rsid w:val="00265649"/>
    <w:rsid w:val="002664C3"/>
    <w:rsid w:val="00266653"/>
    <w:rsid w:val="00266B23"/>
    <w:rsid w:val="002670AD"/>
    <w:rsid w:val="0026743C"/>
    <w:rsid w:val="0026788C"/>
    <w:rsid w:val="00270884"/>
    <w:rsid w:val="002708AC"/>
    <w:rsid w:val="002746D1"/>
    <w:rsid w:val="002772D6"/>
    <w:rsid w:val="00277707"/>
    <w:rsid w:val="00281377"/>
    <w:rsid w:val="00281AF4"/>
    <w:rsid w:val="002821B3"/>
    <w:rsid w:val="00282232"/>
    <w:rsid w:val="00282BA5"/>
    <w:rsid w:val="0028428A"/>
    <w:rsid w:val="002853B7"/>
    <w:rsid w:val="00285577"/>
    <w:rsid w:val="0029090A"/>
    <w:rsid w:val="002912A8"/>
    <w:rsid w:val="00292275"/>
    <w:rsid w:val="00292C1D"/>
    <w:rsid w:val="002930AC"/>
    <w:rsid w:val="00294BD8"/>
    <w:rsid w:val="002958B7"/>
    <w:rsid w:val="00297261"/>
    <w:rsid w:val="00297809"/>
    <w:rsid w:val="002A037E"/>
    <w:rsid w:val="002A488F"/>
    <w:rsid w:val="002A56B2"/>
    <w:rsid w:val="002A57BE"/>
    <w:rsid w:val="002A72BF"/>
    <w:rsid w:val="002A7FA6"/>
    <w:rsid w:val="002B019B"/>
    <w:rsid w:val="002B0E32"/>
    <w:rsid w:val="002B34EA"/>
    <w:rsid w:val="002B44A3"/>
    <w:rsid w:val="002B49A0"/>
    <w:rsid w:val="002B641C"/>
    <w:rsid w:val="002B6EFB"/>
    <w:rsid w:val="002B7A4A"/>
    <w:rsid w:val="002C0078"/>
    <w:rsid w:val="002C052A"/>
    <w:rsid w:val="002C0F59"/>
    <w:rsid w:val="002C1EDD"/>
    <w:rsid w:val="002C1F59"/>
    <w:rsid w:val="002C499A"/>
    <w:rsid w:val="002C4D60"/>
    <w:rsid w:val="002C59B0"/>
    <w:rsid w:val="002C75C4"/>
    <w:rsid w:val="002D0657"/>
    <w:rsid w:val="002D11C3"/>
    <w:rsid w:val="002D2D21"/>
    <w:rsid w:val="002D3ADC"/>
    <w:rsid w:val="002D3D1A"/>
    <w:rsid w:val="002D466A"/>
    <w:rsid w:val="002D4D84"/>
    <w:rsid w:val="002D56A4"/>
    <w:rsid w:val="002D5A51"/>
    <w:rsid w:val="002D796E"/>
    <w:rsid w:val="002E02FD"/>
    <w:rsid w:val="002E0357"/>
    <w:rsid w:val="002E1E66"/>
    <w:rsid w:val="002E1FE5"/>
    <w:rsid w:val="002E29D3"/>
    <w:rsid w:val="002E5507"/>
    <w:rsid w:val="002E61BA"/>
    <w:rsid w:val="002E6368"/>
    <w:rsid w:val="002E7174"/>
    <w:rsid w:val="002F077F"/>
    <w:rsid w:val="002F22D0"/>
    <w:rsid w:val="002F6048"/>
    <w:rsid w:val="002F6280"/>
    <w:rsid w:val="002F63CD"/>
    <w:rsid w:val="002F775E"/>
    <w:rsid w:val="00300340"/>
    <w:rsid w:val="00300649"/>
    <w:rsid w:val="00300AD9"/>
    <w:rsid w:val="00300C1C"/>
    <w:rsid w:val="00302262"/>
    <w:rsid w:val="00302B77"/>
    <w:rsid w:val="0030358D"/>
    <w:rsid w:val="00304771"/>
    <w:rsid w:val="00306839"/>
    <w:rsid w:val="00307570"/>
    <w:rsid w:val="00307ECE"/>
    <w:rsid w:val="0031003C"/>
    <w:rsid w:val="003102F5"/>
    <w:rsid w:val="00310872"/>
    <w:rsid w:val="003124B0"/>
    <w:rsid w:val="003155C2"/>
    <w:rsid w:val="00315B07"/>
    <w:rsid w:val="00316920"/>
    <w:rsid w:val="00316E25"/>
    <w:rsid w:val="003178DF"/>
    <w:rsid w:val="00320657"/>
    <w:rsid w:val="00321307"/>
    <w:rsid w:val="00322333"/>
    <w:rsid w:val="003233A0"/>
    <w:rsid w:val="0032496F"/>
    <w:rsid w:val="00325720"/>
    <w:rsid w:val="00325D17"/>
    <w:rsid w:val="00325FAA"/>
    <w:rsid w:val="00327328"/>
    <w:rsid w:val="0032739E"/>
    <w:rsid w:val="00330281"/>
    <w:rsid w:val="00330B9B"/>
    <w:rsid w:val="00332804"/>
    <w:rsid w:val="003344C8"/>
    <w:rsid w:val="00334F9D"/>
    <w:rsid w:val="00335710"/>
    <w:rsid w:val="00336EC0"/>
    <w:rsid w:val="003372CA"/>
    <w:rsid w:val="00337AAF"/>
    <w:rsid w:val="00340DD4"/>
    <w:rsid w:val="00341FE6"/>
    <w:rsid w:val="00342B2F"/>
    <w:rsid w:val="00342D66"/>
    <w:rsid w:val="00343206"/>
    <w:rsid w:val="0034396C"/>
    <w:rsid w:val="00345F67"/>
    <w:rsid w:val="00345F7E"/>
    <w:rsid w:val="00350348"/>
    <w:rsid w:val="00351C6B"/>
    <w:rsid w:val="0035225E"/>
    <w:rsid w:val="00352321"/>
    <w:rsid w:val="00353626"/>
    <w:rsid w:val="003541EE"/>
    <w:rsid w:val="00356014"/>
    <w:rsid w:val="003573EE"/>
    <w:rsid w:val="00360600"/>
    <w:rsid w:val="003610C2"/>
    <w:rsid w:val="00361A4F"/>
    <w:rsid w:val="00362267"/>
    <w:rsid w:val="0036477E"/>
    <w:rsid w:val="00364B64"/>
    <w:rsid w:val="00365573"/>
    <w:rsid w:val="00365D91"/>
    <w:rsid w:val="00366F73"/>
    <w:rsid w:val="003672D5"/>
    <w:rsid w:val="00367B91"/>
    <w:rsid w:val="00367D61"/>
    <w:rsid w:val="00367F1E"/>
    <w:rsid w:val="00372CF0"/>
    <w:rsid w:val="00374F98"/>
    <w:rsid w:val="003757DB"/>
    <w:rsid w:val="00375D08"/>
    <w:rsid w:val="003773E4"/>
    <w:rsid w:val="00377E9C"/>
    <w:rsid w:val="00380A34"/>
    <w:rsid w:val="00381DDF"/>
    <w:rsid w:val="00381FFC"/>
    <w:rsid w:val="0038341D"/>
    <w:rsid w:val="00383536"/>
    <w:rsid w:val="0038431C"/>
    <w:rsid w:val="00385930"/>
    <w:rsid w:val="00386FD0"/>
    <w:rsid w:val="00387093"/>
    <w:rsid w:val="003877FB"/>
    <w:rsid w:val="00387FEB"/>
    <w:rsid w:val="003947B5"/>
    <w:rsid w:val="003947F5"/>
    <w:rsid w:val="0039521A"/>
    <w:rsid w:val="00396174"/>
    <w:rsid w:val="00397143"/>
    <w:rsid w:val="00397680"/>
    <w:rsid w:val="003A3F7D"/>
    <w:rsid w:val="003A50B6"/>
    <w:rsid w:val="003A571A"/>
    <w:rsid w:val="003A6415"/>
    <w:rsid w:val="003A7A16"/>
    <w:rsid w:val="003A7DBF"/>
    <w:rsid w:val="003B1274"/>
    <w:rsid w:val="003B1490"/>
    <w:rsid w:val="003B168A"/>
    <w:rsid w:val="003B2AF0"/>
    <w:rsid w:val="003B382B"/>
    <w:rsid w:val="003B407E"/>
    <w:rsid w:val="003B466D"/>
    <w:rsid w:val="003B5160"/>
    <w:rsid w:val="003B5362"/>
    <w:rsid w:val="003B62FA"/>
    <w:rsid w:val="003B73A8"/>
    <w:rsid w:val="003C0901"/>
    <w:rsid w:val="003C0AE4"/>
    <w:rsid w:val="003C1B61"/>
    <w:rsid w:val="003C1DA5"/>
    <w:rsid w:val="003C2489"/>
    <w:rsid w:val="003C258F"/>
    <w:rsid w:val="003C5481"/>
    <w:rsid w:val="003C54A8"/>
    <w:rsid w:val="003C5A1F"/>
    <w:rsid w:val="003C6E18"/>
    <w:rsid w:val="003D0224"/>
    <w:rsid w:val="003D03D4"/>
    <w:rsid w:val="003D3B31"/>
    <w:rsid w:val="003D4B0F"/>
    <w:rsid w:val="003D4E6E"/>
    <w:rsid w:val="003D6DFD"/>
    <w:rsid w:val="003E0BF1"/>
    <w:rsid w:val="003E1845"/>
    <w:rsid w:val="003E1C98"/>
    <w:rsid w:val="003E4A41"/>
    <w:rsid w:val="003E5016"/>
    <w:rsid w:val="003E5A98"/>
    <w:rsid w:val="003E6432"/>
    <w:rsid w:val="003E754F"/>
    <w:rsid w:val="003F00A9"/>
    <w:rsid w:val="003F4050"/>
    <w:rsid w:val="003F5314"/>
    <w:rsid w:val="003F563B"/>
    <w:rsid w:val="003F651F"/>
    <w:rsid w:val="003F6AC5"/>
    <w:rsid w:val="003F6BA8"/>
    <w:rsid w:val="00401CDF"/>
    <w:rsid w:val="004027B8"/>
    <w:rsid w:val="004032E9"/>
    <w:rsid w:val="004033A6"/>
    <w:rsid w:val="00403567"/>
    <w:rsid w:val="0040371D"/>
    <w:rsid w:val="00403792"/>
    <w:rsid w:val="00405386"/>
    <w:rsid w:val="004100FF"/>
    <w:rsid w:val="004105A3"/>
    <w:rsid w:val="004110EC"/>
    <w:rsid w:val="00413038"/>
    <w:rsid w:val="00413CC6"/>
    <w:rsid w:val="00414AB6"/>
    <w:rsid w:val="0041727C"/>
    <w:rsid w:val="0041728E"/>
    <w:rsid w:val="0041797C"/>
    <w:rsid w:val="00417F2E"/>
    <w:rsid w:val="0042048A"/>
    <w:rsid w:val="0042070E"/>
    <w:rsid w:val="00420987"/>
    <w:rsid w:val="0042286E"/>
    <w:rsid w:val="00422961"/>
    <w:rsid w:val="00422E97"/>
    <w:rsid w:val="00423726"/>
    <w:rsid w:val="00424A14"/>
    <w:rsid w:val="00424A82"/>
    <w:rsid w:val="00426A21"/>
    <w:rsid w:val="00426A78"/>
    <w:rsid w:val="00426FD0"/>
    <w:rsid w:val="004302BF"/>
    <w:rsid w:val="004307CC"/>
    <w:rsid w:val="004308A9"/>
    <w:rsid w:val="00430DED"/>
    <w:rsid w:val="00431142"/>
    <w:rsid w:val="00434062"/>
    <w:rsid w:val="00434F08"/>
    <w:rsid w:val="00435B04"/>
    <w:rsid w:val="00435C1F"/>
    <w:rsid w:val="00436C04"/>
    <w:rsid w:val="00437BDF"/>
    <w:rsid w:val="00444090"/>
    <w:rsid w:val="0044433A"/>
    <w:rsid w:val="00445542"/>
    <w:rsid w:val="00446BC2"/>
    <w:rsid w:val="004502D3"/>
    <w:rsid w:val="00450750"/>
    <w:rsid w:val="004510D2"/>
    <w:rsid w:val="00454088"/>
    <w:rsid w:val="0045481E"/>
    <w:rsid w:val="00465068"/>
    <w:rsid w:val="00466445"/>
    <w:rsid w:val="00466FB1"/>
    <w:rsid w:val="00467CD7"/>
    <w:rsid w:val="00467EBA"/>
    <w:rsid w:val="00470D33"/>
    <w:rsid w:val="00470DA0"/>
    <w:rsid w:val="00473ED5"/>
    <w:rsid w:val="00474BDC"/>
    <w:rsid w:val="00475095"/>
    <w:rsid w:val="00475184"/>
    <w:rsid w:val="004825F8"/>
    <w:rsid w:val="00483FED"/>
    <w:rsid w:val="0048442F"/>
    <w:rsid w:val="00490A80"/>
    <w:rsid w:val="004916BF"/>
    <w:rsid w:val="00492408"/>
    <w:rsid w:val="00492B67"/>
    <w:rsid w:val="00493001"/>
    <w:rsid w:val="004A07DE"/>
    <w:rsid w:val="004A1927"/>
    <w:rsid w:val="004A3866"/>
    <w:rsid w:val="004A4444"/>
    <w:rsid w:val="004A49CE"/>
    <w:rsid w:val="004B016F"/>
    <w:rsid w:val="004B3C58"/>
    <w:rsid w:val="004C0508"/>
    <w:rsid w:val="004C0875"/>
    <w:rsid w:val="004C5945"/>
    <w:rsid w:val="004C606E"/>
    <w:rsid w:val="004C7A54"/>
    <w:rsid w:val="004C7DBD"/>
    <w:rsid w:val="004D2E7D"/>
    <w:rsid w:val="004D3C31"/>
    <w:rsid w:val="004D45DB"/>
    <w:rsid w:val="004D4FDA"/>
    <w:rsid w:val="004D5E31"/>
    <w:rsid w:val="004D6200"/>
    <w:rsid w:val="004D6BCF"/>
    <w:rsid w:val="004D7C90"/>
    <w:rsid w:val="004E0C9B"/>
    <w:rsid w:val="004E1331"/>
    <w:rsid w:val="004E1658"/>
    <w:rsid w:val="004E549B"/>
    <w:rsid w:val="004E58C1"/>
    <w:rsid w:val="004E5A1D"/>
    <w:rsid w:val="004F0EBA"/>
    <w:rsid w:val="004F1B66"/>
    <w:rsid w:val="004F2BAB"/>
    <w:rsid w:val="004F3D4A"/>
    <w:rsid w:val="004F4978"/>
    <w:rsid w:val="004F5EAB"/>
    <w:rsid w:val="004F6A99"/>
    <w:rsid w:val="0050090A"/>
    <w:rsid w:val="00501671"/>
    <w:rsid w:val="0050308B"/>
    <w:rsid w:val="00503484"/>
    <w:rsid w:val="00503A8B"/>
    <w:rsid w:val="00505AE4"/>
    <w:rsid w:val="00506720"/>
    <w:rsid w:val="0050713D"/>
    <w:rsid w:val="00507617"/>
    <w:rsid w:val="0051002A"/>
    <w:rsid w:val="005100D7"/>
    <w:rsid w:val="00511371"/>
    <w:rsid w:val="00512128"/>
    <w:rsid w:val="00512CD0"/>
    <w:rsid w:val="00514A1C"/>
    <w:rsid w:val="00515CD4"/>
    <w:rsid w:val="0051758E"/>
    <w:rsid w:val="005177C5"/>
    <w:rsid w:val="005202B2"/>
    <w:rsid w:val="00520E2A"/>
    <w:rsid w:val="00521944"/>
    <w:rsid w:val="00521F90"/>
    <w:rsid w:val="00522148"/>
    <w:rsid w:val="005230E9"/>
    <w:rsid w:val="005240F9"/>
    <w:rsid w:val="00525CB8"/>
    <w:rsid w:val="00525D1C"/>
    <w:rsid w:val="00526596"/>
    <w:rsid w:val="0052743C"/>
    <w:rsid w:val="00527AA1"/>
    <w:rsid w:val="005309D7"/>
    <w:rsid w:val="00531663"/>
    <w:rsid w:val="00532089"/>
    <w:rsid w:val="00532510"/>
    <w:rsid w:val="00535ED6"/>
    <w:rsid w:val="00536558"/>
    <w:rsid w:val="005406FC"/>
    <w:rsid w:val="005419AF"/>
    <w:rsid w:val="00545493"/>
    <w:rsid w:val="00546CD3"/>
    <w:rsid w:val="00547298"/>
    <w:rsid w:val="00547CA9"/>
    <w:rsid w:val="005544EE"/>
    <w:rsid w:val="00554B90"/>
    <w:rsid w:val="00555C53"/>
    <w:rsid w:val="00555E86"/>
    <w:rsid w:val="0055756D"/>
    <w:rsid w:val="0055765E"/>
    <w:rsid w:val="0056014A"/>
    <w:rsid w:val="00563D2A"/>
    <w:rsid w:val="00565783"/>
    <w:rsid w:val="00565833"/>
    <w:rsid w:val="00570005"/>
    <w:rsid w:val="00571F17"/>
    <w:rsid w:val="00576BB5"/>
    <w:rsid w:val="00576EF0"/>
    <w:rsid w:val="00576F96"/>
    <w:rsid w:val="005809B4"/>
    <w:rsid w:val="00581663"/>
    <w:rsid w:val="00582082"/>
    <w:rsid w:val="00582CF5"/>
    <w:rsid w:val="0058440A"/>
    <w:rsid w:val="00585072"/>
    <w:rsid w:val="00585A97"/>
    <w:rsid w:val="00586EE7"/>
    <w:rsid w:val="00587F8E"/>
    <w:rsid w:val="00590E5B"/>
    <w:rsid w:val="00591316"/>
    <w:rsid w:val="00591393"/>
    <w:rsid w:val="00591EAA"/>
    <w:rsid w:val="005933FE"/>
    <w:rsid w:val="00593D7C"/>
    <w:rsid w:val="00593D9F"/>
    <w:rsid w:val="00594BEF"/>
    <w:rsid w:val="00596001"/>
    <w:rsid w:val="00597135"/>
    <w:rsid w:val="005976AC"/>
    <w:rsid w:val="005A016C"/>
    <w:rsid w:val="005A05B0"/>
    <w:rsid w:val="005A18F6"/>
    <w:rsid w:val="005A1C72"/>
    <w:rsid w:val="005A2E46"/>
    <w:rsid w:val="005A2F6D"/>
    <w:rsid w:val="005A3009"/>
    <w:rsid w:val="005A3632"/>
    <w:rsid w:val="005A4741"/>
    <w:rsid w:val="005A4A1A"/>
    <w:rsid w:val="005A5ABB"/>
    <w:rsid w:val="005A6B90"/>
    <w:rsid w:val="005B056D"/>
    <w:rsid w:val="005B177A"/>
    <w:rsid w:val="005B23E7"/>
    <w:rsid w:val="005B3010"/>
    <w:rsid w:val="005B3D3B"/>
    <w:rsid w:val="005B63F0"/>
    <w:rsid w:val="005C13F8"/>
    <w:rsid w:val="005C27D2"/>
    <w:rsid w:val="005C3460"/>
    <w:rsid w:val="005C3C18"/>
    <w:rsid w:val="005C437A"/>
    <w:rsid w:val="005C48C6"/>
    <w:rsid w:val="005C6324"/>
    <w:rsid w:val="005C66DB"/>
    <w:rsid w:val="005D07E2"/>
    <w:rsid w:val="005D08D0"/>
    <w:rsid w:val="005D1834"/>
    <w:rsid w:val="005D1C9F"/>
    <w:rsid w:val="005D29DC"/>
    <w:rsid w:val="005D3B19"/>
    <w:rsid w:val="005D4AB8"/>
    <w:rsid w:val="005D4C3E"/>
    <w:rsid w:val="005D5043"/>
    <w:rsid w:val="005D5A79"/>
    <w:rsid w:val="005D7627"/>
    <w:rsid w:val="005E0162"/>
    <w:rsid w:val="005E0AF5"/>
    <w:rsid w:val="005E1B28"/>
    <w:rsid w:val="005E27B2"/>
    <w:rsid w:val="005E3052"/>
    <w:rsid w:val="005E4A16"/>
    <w:rsid w:val="005E5DE2"/>
    <w:rsid w:val="005E5E71"/>
    <w:rsid w:val="005E645E"/>
    <w:rsid w:val="005E64ED"/>
    <w:rsid w:val="005E6794"/>
    <w:rsid w:val="005F003E"/>
    <w:rsid w:val="005F1D8C"/>
    <w:rsid w:val="005F2803"/>
    <w:rsid w:val="005F2C84"/>
    <w:rsid w:val="005F3516"/>
    <w:rsid w:val="005F4008"/>
    <w:rsid w:val="005F56FA"/>
    <w:rsid w:val="005F63F6"/>
    <w:rsid w:val="005F6BC1"/>
    <w:rsid w:val="006009DE"/>
    <w:rsid w:val="006009EB"/>
    <w:rsid w:val="00602C65"/>
    <w:rsid w:val="00603559"/>
    <w:rsid w:val="00606C75"/>
    <w:rsid w:val="00607D57"/>
    <w:rsid w:val="006115AA"/>
    <w:rsid w:val="00612315"/>
    <w:rsid w:val="006157BB"/>
    <w:rsid w:val="006166BE"/>
    <w:rsid w:val="00621437"/>
    <w:rsid w:val="006222A8"/>
    <w:rsid w:val="00623E3C"/>
    <w:rsid w:val="00623FBF"/>
    <w:rsid w:val="006267E4"/>
    <w:rsid w:val="006303EA"/>
    <w:rsid w:val="006325A0"/>
    <w:rsid w:val="00632E10"/>
    <w:rsid w:val="00632EC9"/>
    <w:rsid w:val="00633E8B"/>
    <w:rsid w:val="006341F8"/>
    <w:rsid w:val="00634344"/>
    <w:rsid w:val="00634412"/>
    <w:rsid w:val="0063520D"/>
    <w:rsid w:val="00636AA1"/>
    <w:rsid w:val="00641C31"/>
    <w:rsid w:val="00641E01"/>
    <w:rsid w:val="00643FA4"/>
    <w:rsid w:val="00646742"/>
    <w:rsid w:val="00647EE9"/>
    <w:rsid w:val="0065100D"/>
    <w:rsid w:val="00653129"/>
    <w:rsid w:val="006533F0"/>
    <w:rsid w:val="00653800"/>
    <w:rsid w:val="00654FBA"/>
    <w:rsid w:val="00657041"/>
    <w:rsid w:val="006573CA"/>
    <w:rsid w:val="00661486"/>
    <w:rsid w:val="00661A94"/>
    <w:rsid w:val="006626FA"/>
    <w:rsid w:val="006650FD"/>
    <w:rsid w:val="0066522A"/>
    <w:rsid w:val="00665BB1"/>
    <w:rsid w:val="00666B5D"/>
    <w:rsid w:val="00667757"/>
    <w:rsid w:val="00667CF3"/>
    <w:rsid w:val="006717A3"/>
    <w:rsid w:val="0067216D"/>
    <w:rsid w:val="00672669"/>
    <w:rsid w:val="006728DE"/>
    <w:rsid w:val="00672968"/>
    <w:rsid w:val="00675226"/>
    <w:rsid w:val="00676AB3"/>
    <w:rsid w:val="00676B15"/>
    <w:rsid w:val="00676FF3"/>
    <w:rsid w:val="0067781C"/>
    <w:rsid w:val="00681F62"/>
    <w:rsid w:val="00683667"/>
    <w:rsid w:val="00687324"/>
    <w:rsid w:val="00690825"/>
    <w:rsid w:val="00691AC2"/>
    <w:rsid w:val="00691B53"/>
    <w:rsid w:val="00691D8B"/>
    <w:rsid w:val="0069379C"/>
    <w:rsid w:val="00696B37"/>
    <w:rsid w:val="00696C79"/>
    <w:rsid w:val="00697212"/>
    <w:rsid w:val="00697BCC"/>
    <w:rsid w:val="006A25B8"/>
    <w:rsid w:val="006A3040"/>
    <w:rsid w:val="006A4422"/>
    <w:rsid w:val="006A5D96"/>
    <w:rsid w:val="006A6E8B"/>
    <w:rsid w:val="006A784A"/>
    <w:rsid w:val="006B1689"/>
    <w:rsid w:val="006B23E5"/>
    <w:rsid w:val="006B2876"/>
    <w:rsid w:val="006B3522"/>
    <w:rsid w:val="006B6AC7"/>
    <w:rsid w:val="006C016F"/>
    <w:rsid w:val="006C0538"/>
    <w:rsid w:val="006C077D"/>
    <w:rsid w:val="006C2803"/>
    <w:rsid w:val="006C29F7"/>
    <w:rsid w:val="006C2CDA"/>
    <w:rsid w:val="006C2EC7"/>
    <w:rsid w:val="006C481C"/>
    <w:rsid w:val="006C4CE2"/>
    <w:rsid w:val="006C4E07"/>
    <w:rsid w:val="006C5A4B"/>
    <w:rsid w:val="006C5F63"/>
    <w:rsid w:val="006C71D1"/>
    <w:rsid w:val="006C7A55"/>
    <w:rsid w:val="006D0846"/>
    <w:rsid w:val="006D3131"/>
    <w:rsid w:val="006D332D"/>
    <w:rsid w:val="006D3DAF"/>
    <w:rsid w:val="006D4C57"/>
    <w:rsid w:val="006D5988"/>
    <w:rsid w:val="006D5F4D"/>
    <w:rsid w:val="006D67D9"/>
    <w:rsid w:val="006D7285"/>
    <w:rsid w:val="006D792E"/>
    <w:rsid w:val="006D7D7F"/>
    <w:rsid w:val="006E1720"/>
    <w:rsid w:val="006E17D7"/>
    <w:rsid w:val="006E1835"/>
    <w:rsid w:val="006E183B"/>
    <w:rsid w:val="006E18CB"/>
    <w:rsid w:val="006E18DC"/>
    <w:rsid w:val="006E2CBB"/>
    <w:rsid w:val="006E2FBA"/>
    <w:rsid w:val="006E3E6E"/>
    <w:rsid w:val="006E7424"/>
    <w:rsid w:val="006F0B09"/>
    <w:rsid w:val="006F172D"/>
    <w:rsid w:val="006F41AC"/>
    <w:rsid w:val="006F58C9"/>
    <w:rsid w:val="006F683B"/>
    <w:rsid w:val="006F6B28"/>
    <w:rsid w:val="006F73EC"/>
    <w:rsid w:val="006F7B77"/>
    <w:rsid w:val="007005ED"/>
    <w:rsid w:val="00700E5F"/>
    <w:rsid w:val="00700EFB"/>
    <w:rsid w:val="0070204F"/>
    <w:rsid w:val="007039C5"/>
    <w:rsid w:val="00704275"/>
    <w:rsid w:val="007055B6"/>
    <w:rsid w:val="00706D12"/>
    <w:rsid w:val="007072AA"/>
    <w:rsid w:val="007114D3"/>
    <w:rsid w:val="00713128"/>
    <w:rsid w:val="00714510"/>
    <w:rsid w:val="0071614A"/>
    <w:rsid w:val="007163AD"/>
    <w:rsid w:val="00717497"/>
    <w:rsid w:val="0072050B"/>
    <w:rsid w:val="00720753"/>
    <w:rsid w:val="00720BE0"/>
    <w:rsid w:val="00721137"/>
    <w:rsid w:val="00721920"/>
    <w:rsid w:val="00723C12"/>
    <w:rsid w:val="00723C14"/>
    <w:rsid w:val="00724D66"/>
    <w:rsid w:val="007252A4"/>
    <w:rsid w:val="00725469"/>
    <w:rsid w:val="007263A0"/>
    <w:rsid w:val="00727658"/>
    <w:rsid w:val="00730855"/>
    <w:rsid w:val="00731D00"/>
    <w:rsid w:val="00731F91"/>
    <w:rsid w:val="00736FCA"/>
    <w:rsid w:val="00737D1B"/>
    <w:rsid w:val="00737D98"/>
    <w:rsid w:val="00740F24"/>
    <w:rsid w:val="00741D14"/>
    <w:rsid w:val="0074220F"/>
    <w:rsid w:val="00742C23"/>
    <w:rsid w:val="007434CC"/>
    <w:rsid w:val="007435A6"/>
    <w:rsid w:val="007449E3"/>
    <w:rsid w:val="0074667A"/>
    <w:rsid w:val="00747AD4"/>
    <w:rsid w:val="00750FC5"/>
    <w:rsid w:val="00751EF9"/>
    <w:rsid w:val="0075216C"/>
    <w:rsid w:val="00752B42"/>
    <w:rsid w:val="00753C6F"/>
    <w:rsid w:val="00756AE1"/>
    <w:rsid w:val="007573A9"/>
    <w:rsid w:val="00757E96"/>
    <w:rsid w:val="00760061"/>
    <w:rsid w:val="00760B3E"/>
    <w:rsid w:val="00762EB6"/>
    <w:rsid w:val="0076364E"/>
    <w:rsid w:val="00763682"/>
    <w:rsid w:val="00763D01"/>
    <w:rsid w:val="00764452"/>
    <w:rsid w:val="00764C0C"/>
    <w:rsid w:val="00765966"/>
    <w:rsid w:val="0076611C"/>
    <w:rsid w:val="007677B7"/>
    <w:rsid w:val="007726BD"/>
    <w:rsid w:val="00775300"/>
    <w:rsid w:val="007763A4"/>
    <w:rsid w:val="00776DA0"/>
    <w:rsid w:val="007837E6"/>
    <w:rsid w:val="00784A00"/>
    <w:rsid w:val="00784AA1"/>
    <w:rsid w:val="00785E9B"/>
    <w:rsid w:val="00786A5C"/>
    <w:rsid w:val="00790675"/>
    <w:rsid w:val="007908F8"/>
    <w:rsid w:val="007913E3"/>
    <w:rsid w:val="007917FE"/>
    <w:rsid w:val="00791B82"/>
    <w:rsid w:val="0079326F"/>
    <w:rsid w:val="00793340"/>
    <w:rsid w:val="00794211"/>
    <w:rsid w:val="00796B4D"/>
    <w:rsid w:val="0079709D"/>
    <w:rsid w:val="007A12AC"/>
    <w:rsid w:val="007A1594"/>
    <w:rsid w:val="007A169A"/>
    <w:rsid w:val="007A2805"/>
    <w:rsid w:val="007A2BC0"/>
    <w:rsid w:val="007A3F73"/>
    <w:rsid w:val="007A62C9"/>
    <w:rsid w:val="007A657A"/>
    <w:rsid w:val="007A6B86"/>
    <w:rsid w:val="007A6FA8"/>
    <w:rsid w:val="007A7253"/>
    <w:rsid w:val="007A7638"/>
    <w:rsid w:val="007A7DE8"/>
    <w:rsid w:val="007B0447"/>
    <w:rsid w:val="007B0EEA"/>
    <w:rsid w:val="007B1C81"/>
    <w:rsid w:val="007B1EAF"/>
    <w:rsid w:val="007B23AE"/>
    <w:rsid w:val="007B29C7"/>
    <w:rsid w:val="007B43E5"/>
    <w:rsid w:val="007B54D7"/>
    <w:rsid w:val="007B586A"/>
    <w:rsid w:val="007B5D51"/>
    <w:rsid w:val="007B5DC9"/>
    <w:rsid w:val="007B5F47"/>
    <w:rsid w:val="007B6293"/>
    <w:rsid w:val="007B74F0"/>
    <w:rsid w:val="007B77F5"/>
    <w:rsid w:val="007B7FFC"/>
    <w:rsid w:val="007C2B9D"/>
    <w:rsid w:val="007C2EA7"/>
    <w:rsid w:val="007C7197"/>
    <w:rsid w:val="007D1E36"/>
    <w:rsid w:val="007D363B"/>
    <w:rsid w:val="007D4EEF"/>
    <w:rsid w:val="007D4F9D"/>
    <w:rsid w:val="007D513B"/>
    <w:rsid w:val="007D60AC"/>
    <w:rsid w:val="007D634B"/>
    <w:rsid w:val="007D65B7"/>
    <w:rsid w:val="007D6AEA"/>
    <w:rsid w:val="007E01E8"/>
    <w:rsid w:val="007E043E"/>
    <w:rsid w:val="007E11E6"/>
    <w:rsid w:val="007E1300"/>
    <w:rsid w:val="007E15BD"/>
    <w:rsid w:val="007E1ED9"/>
    <w:rsid w:val="007E30DE"/>
    <w:rsid w:val="007E4A82"/>
    <w:rsid w:val="007E5844"/>
    <w:rsid w:val="007E614B"/>
    <w:rsid w:val="007E6F34"/>
    <w:rsid w:val="007F194F"/>
    <w:rsid w:val="007F3D83"/>
    <w:rsid w:val="007F47BE"/>
    <w:rsid w:val="007F4DC9"/>
    <w:rsid w:val="007F527C"/>
    <w:rsid w:val="007F658C"/>
    <w:rsid w:val="007F7421"/>
    <w:rsid w:val="008003F5"/>
    <w:rsid w:val="008004AA"/>
    <w:rsid w:val="008038C1"/>
    <w:rsid w:val="00803FAA"/>
    <w:rsid w:val="00804773"/>
    <w:rsid w:val="00805F47"/>
    <w:rsid w:val="00805FA7"/>
    <w:rsid w:val="008060FF"/>
    <w:rsid w:val="00807ECB"/>
    <w:rsid w:val="00810153"/>
    <w:rsid w:val="008124FA"/>
    <w:rsid w:val="00812C4E"/>
    <w:rsid w:val="008147BB"/>
    <w:rsid w:val="00816921"/>
    <w:rsid w:val="00817626"/>
    <w:rsid w:val="00820D7C"/>
    <w:rsid w:val="0082160A"/>
    <w:rsid w:val="00821711"/>
    <w:rsid w:val="0082187C"/>
    <w:rsid w:val="00822915"/>
    <w:rsid w:val="00824567"/>
    <w:rsid w:val="008255CC"/>
    <w:rsid w:val="00826A20"/>
    <w:rsid w:val="00831F8B"/>
    <w:rsid w:val="00832F14"/>
    <w:rsid w:val="00833224"/>
    <w:rsid w:val="00833F4C"/>
    <w:rsid w:val="00834153"/>
    <w:rsid w:val="00835FF6"/>
    <w:rsid w:val="0083609C"/>
    <w:rsid w:val="00836533"/>
    <w:rsid w:val="00837747"/>
    <w:rsid w:val="00837B8D"/>
    <w:rsid w:val="00840007"/>
    <w:rsid w:val="00841A94"/>
    <w:rsid w:val="0084571D"/>
    <w:rsid w:val="00847827"/>
    <w:rsid w:val="00847FC1"/>
    <w:rsid w:val="008535EB"/>
    <w:rsid w:val="0085579A"/>
    <w:rsid w:val="008562BE"/>
    <w:rsid w:val="00857955"/>
    <w:rsid w:val="00857DDB"/>
    <w:rsid w:val="008605C4"/>
    <w:rsid w:val="008622A8"/>
    <w:rsid w:val="00862E9B"/>
    <w:rsid w:val="00864AD4"/>
    <w:rsid w:val="00865BEA"/>
    <w:rsid w:val="008667A0"/>
    <w:rsid w:val="00866CF5"/>
    <w:rsid w:val="00871FE3"/>
    <w:rsid w:val="0087373C"/>
    <w:rsid w:val="00873C61"/>
    <w:rsid w:val="00874CC2"/>
    <w:rsid w:val="00877D3D"/>
    <w:rsid w:val="008809AC"/>
    <w:rsid w:val="0088152D"/>
    <w:rsid w:val="008818E2"/>
    <w:rsid w:val="008835B9"/>
    <w:rsid w:val="00883809"/>
    <w:rsid w:val="00885AD2"/>
    <w:rsid w:val="00886607"/>
    <w:rsid w:val="00886A6D"/>
    <w:rsid w:val="008900FF"/>
    <w:rsid w:val="00890D3F"/>
    <w:rsid w:val="0089141C"/>
    <w:rsid w:val="00893422"/>
    <w:rsid w:val="00893441"/>
    <w:rsid w:val="00894A0E"/>
    <w:rsid w:val="00895363"/>
    <w:rsid w:val="008967F6"/>
    <w:rsid w:val="008A0371"/>
    <w:rsid w:val="008A1BCA"/>
    <w:rsid w:val="008A2B1B"/>
    <w:rsid w:val="008A3E61"/>
    <w:rsid w:val="008A3E91"/>
    <w:rsid w:val="008A5B6D"/>
    <w:rsid w:val="008A6929"/>
    <w:rsid w:val="008A6B8C"/>
    <w:rsid w:val="008A6E99"/>
    <w:rsid w:val="008A77A9"/>
    <w:rsid w:val="008B0180"/>
    <w:rsid w:val="008B0E1F"/>
    <w:rsid w:val="008B1A12"/>
    <w:rsid w:val="008B41EB"/>
    <w:rsid w:val="008B4916"/>
    <w:rsid w:val="008B6092"/>
    <w:rsid w:val="008B620D"/>
    <w:rsid w:val="008B6958"/>
    <w:rsid w:val="008B6DA5"/>
    <w:rsid w:val="008B6E9E"/>
    <w:rsid w:val="008C0AE4"/>
    <w:rsid w:val="008C10DD"/>
    <w:rsid w:val="008C1ED6"/>
    <w:rsid w:val="008C30C2"/>
    <w:rsid w:val="008C5935"/>
    <w:rsid w:val="008C5EDE"/>
    <w:rsid w:val="008C6F59"/>
    <w:rsid w:val="008D03EB"/>
    <w:rsid w:val="008D198D"/>
    <w:rsid w:val="008D2F41"/>
    <w:rsid w:val="008D3BBD"/>
    <w:rsid w:val="008D5201"/>
    <w:rsid w:val="008D69A0"/>
    <w:rsid w:val="008D6DD3"/>
    <w:rsid w:val="008D7219"/>
    <w:rsid w:val="008E10AA"/>
    <w:rsid w:val="008E225D"/>
    <w:rsid w:val="008E2836"/>
    <w:rsid w:val="008E4938"/>
    <w:rsid w:val="008E6B1A"/>
    <w:rsid w:val="008E7D90"/>
    <w:rsid w:val="008F0801"/>
    <w:rsid w:val="008F1973"/>
    <w:rsid w:val="008F3736"/>
    <w:rsid w:val="008F452B"/>
    <w:rsid w:val="008F4882"/>
    <w:rsid w:val="008F4B54"/>
    <w:rsid w:val="0090052F"/>
    <w:rsid w:val="009010DF"/>
    <w:rsid w:val="00901FE8"/>
    <w:rsid w:val="009053F6"/>
    <w:rsid w:val="00905AE2"/>
    <w:rsid w:val="009065B2"/>
    <w:rsid w:val="0090772C"/>
    <w:rsid w:val="0091007F"/>
    <w:rsid w:val="00910B9F"/>
    <w:rsid w:val="009113C7"/>
    <w:rsid w:val="00911C9E"/>
    <w:rsid w:val="0091451E"/>
    <w:rsid w:val="00916BF7"/>
    <w:rsid w:val="009170BA"/>
    <w:rsid w:val="0092003B"/>
    <w:rsid w:val="009211EF"/>
    <w:rsid w:val="0092177C"/>
    <w:rsid w:val="00921CC4"/>
    <w:rsid w:val="009233F6"/>
    <w:rsid w:val="00924516"/>
    <w:rsid w:val="00926BB5"/>
    <w:rsid w:val="00926F65"/>
    <w:rsid w:val="00927885"/>
    <w:rsid w:val="009344D2"/>
    <w:rsid w:val="0094023C"/>
    <w:rsid w:val="00940690"/>
    <w:rsid w:val="00940A38"/>
    <w:rsid w:val="009420C9"/>
    <w:rsid w:val="00943552"/>
    <w:rsid w:val="009452F0"/>
    <w:rsid w:val="00945969"/>
    <w:rsid w:val="0094647F"/>
    <w:rsid w:val="00946B01"/>
    <w:rsid w:val="00951E8D"/>
    <w:rsid w:val="00952813"/>
    <w:rsid w:val="009534A9"/>
    <w:rsid w:val="009544D4"/>
    <w:rsid w:val="009557DD"/>
    <w:rsid w:val="009604E6"/>
    <w:rsid w:val="00960531"/>
    <w:rsid w:val="00960F6E"/>
    <w:rsid w:val="009620D4"/>
    <w:rsid w:val="00965083"/>
    <w:rsid w:val="00965EA3"/>
    <w:rsid w:val="0096695C"/>
    <w:rsid w:val="009671DB"/>
    <w:rsid w:val="009675C7"/>
    <w:rsid w:val="009720FF"/>
    <w:rsid w:val="0097222E"/>
    <w:rsid w:val="00972ADD"/>
    <w:rsid w:val="009745BB"/>
    <w:rsid w:val="00974675"/>
    <w:rsid w:val="00974D9A"/>
    <w:rsid w:val="009774CC"/>
    <w:rsid w:val="00982BF4"/>
    <w:rsid w:val="0098349F"/>
    <w:rsid w:val="00983583"/>
    <w:rsid w:val="00984FB4"/>
    <w:rsid w:val="009877EE"/>
    <w:rsid w:val="00990388"/>
    <w:rsid w:val="009933CC"/>
    <w:rsid w:val="00993A04"/>
    <w:rsid w:val="00995E19"/>
    <w:rsid w:val="00995E6D"/>
    <w:rsid w:val="00997C06"/>
    <w:rsid w:val="009A0A71"/>
    <w:rsid w:val="009A1B47"/>
    <w:rsid w:val="009A1F3C"/>
    <w:rsid w:val="009A2955"/>
    <w:rsid w:val="009A36AC"/>
    <w:rsid w:val="009A3C0A"/>
    <w:rsid w:val="009A40FC"/>
    <w:rsid w:val="009A414F"/>
    <w:rsid w:val="009A5AEA"/>
    <w:rsid w:val="009A5E3E"/>
    <w:rsid w:val="009A638E"/>
    <w:rsid w:val="009A6857"/>
    <w:rsid w:val="009A7197"/>
    <w:rsid w:val="009A764F"/>
    <w:rsid w:val="009B008D"/>
    <w:rsid w:val="009B0E90"/>
    <w:rsid w:val="009B1906"/>
    <w:rsid w:val="009B2AA9"/>
    <w:rsid w:val="009B30FD"/>
    <w:rsid w:val="009B3A07"/>
    <w:rsid w:val="009B6698"/>
    <w:rsid w:val="009B7175"/>
    <w:rsid w:val="009C090A"/>
    <w:rsid w:val="009C0AB8"/>
    <w:rsid w:val="009C109E"/>
    <w:rsid w:val="009C14E9"/>
    <w:rsid w:val="009C1EC5"/>
    <w:rsid w:val="009C46FC"/>
    <w:rsid w:val="009C6937"/>
    <w:rsid w:val="009C72B7"/>
    <w:rsid w:val="009D090A"/>
    <w:rsid w:val="009D1642"/>
    <w:rsid w:val="009D730A"/>
    <w:rsid w:val="009E06C5"/>
    <w:rsid w:val="009E2259"/>
    <w:rsid w:val="009E26D1"/>
    <w:rsid w:val="009E5437"/>
    <w:rsid w:val="009E56B5"/>
    <w:rsid w:val="009E627F"/>
    <w:rsid w:val="009E6470"/>
    <w:rsid w:val="009F1668"/>
    <w:rsid w:val="009F253D"/>
    <w:rsid w:val="009F27E4"/>
    <w:rsid w:val="009F3107"/>
    <w:rsid w:val="009F396E"/>
    <w:rsid w:val="009F5BEE"/>
    <w:rsid w:val="009F74B5"/>
    <w:rsid w:val="00A0206D"/>
    <w:rsid w:val="00A03296"/>
    <w:rsid w:val="00A04C9D"/>
    <w:rsid w:val="00A05B02"/>
    <w:rsid w:val="00A061A7"/>
    <w:rsid w:val="00A069B7"/>
    <w:rsid w:val="00A06BEA"/>
    <w:rsid w:val="00A07AD3"/>
    <w:rsid w:val="00A11358"/>
    <w:rsid w:val="00A12EA8"/>
    <w:rsid w:val="00A13AE0"/>
    <w:rsid w:val="00A14007"/>
    <w:rsid w:val="00A14847"/>
    <w:rsid w:val="00A148CD"/>
    <w:rsid w:val="00A14F4C"/>
    <w:rsid w:val="00A150AE"/>
    <w:rsid w:val="00A152F1"/>
    <w:rsid w:val="00A15729"/>
    <w:rsid w:val="00A168F2"/>
    <w:rsid w:val="00A173D8"/>
    <w:rsid w:val="00A235FD"/>
    <w:rsid w:val="00A25E7E"/>
    <w:rsid w:val="00A263E1"/>
    <w:rsid w:val="00A307BB"/>
    <w:rsid w:val="00A311C6"/>
    <w:rsid w:val="00A3139E"/>
    <w:rsid w:val="00A327BB"/>
    <w:rsid w:val="00A33568"/>
    <w:rsid w:val="00A36037"/>
    <w:rsid w:val="00A362B4"/>
    <w:rsid w:val="00A364F5"/>
    <w:rsid w:val="00A36B8F"/>
    <w:rsid w:val="00A3704A"/>
    <w:rsid w:val="00A40B12"/>
    <w:rsid w:val="00A40EC7"/>
    <w:rsid w:val="00A4128D"/>
    <w:rsid w:val="00A4150C"/>
    <w:rsid w:val="00A41BC6"/>
    <w:rsid w:val="00A42224"/>
    <w:rsid w:val="00A4291F"/>
    <w:rsid w:val="00A42FC1"/>
    <w:rsid w:val="00A451B0"/>
    <w:rsid w:val="00A4632C"/>
    <w:rsid w:val="00A46FBA"/>
    <w:rsid w:val="00A50091"/>
    <w:rsid w:val="00A50E09"/>
    <w:rsid w:val="00A51169"/>
    <w:rsid w:val="00A51240"/>
    <w:rsid w:val="00A518FD"/>
    <w:rsid w:val="00A51911"/>
    <w:rsid w:val="00A5230A"/>
    <w:rsid w:val="00A52D5A"/>
    <w:rsid w:val="00A56122"/>
    <w:rsid w:val="00A5650B"/>
    <w:rsid w:val="00A61BDD"/>
    <w:rsid w:val="00A61FE6"/>
    <w:rsid w:val="00A63431"/>
    <w:rsid w:val="00A66CF0"/>
    <w:rsid w:val="00A67653"/>
    <w:rsid w:val="00A67F57"/>
    <w:rsid w:val="00A7044B"/>
    <w:rsid w:val="00A7134F"/>
    <w:rsid w:val="00A7139A"/>
    <w:rsid w:val="00A71CF5"/>
    <w:rsid w:val="00A71EA1"/>
    <w:rsid w:val="00A74054"/>
    <w:rsid w:val="00A75519"/>
    <w:rsid w:val="00A75C56"/>
    <w:rsid w:val="00A76631"/>
    <w:rsid w:val="00A81AC2"/>
    <w:rsid w:val="00A82343"/>
    <w:rsid w:val="00A82646"/>
    <w:rsid w:val="00A826D8"/>
    <w:rsid w:val="00A82A73"/>
    <w:rsid w:val="00A82D2A"/>
    <w:rsid w:val="00A82EBE"/>
    <w:rsid w:val="00A842BB"/>
    <w:rsid w:val="00A84DF9"/>
    <w:rsid w:val="00A85269"/>
    <w:rsid w:val="00A854BF"/>
    <w:rsid w:val="00A862FA"/>
    <w:rsid w:val="00A864B4"/>
    <w:rsid w:val="00A86A34"/>
    <w:rsid w:val="00A90569"/>
    <w:rsid w:val="00A91429"/>
    <w:rsid w:val="00A92044"/>
    <w:rsid w:val="00A93755"/>
    <w:rsid w:val="00A93AF8"/>
    <w:rsid w:val="00A94089"/>
    <w:rsid w:val="00A9441C"/>
    <w:rsid w:val="00A94E05"/>
    <w:rsid w:val="00A952CB"/>
    <w:rsid w:val="00A95F64"/>
    <w:rsid w:val="00A966F6"/>
    <w:rsid w:val="00A97D30"/>
    <w:rsid w:val="00AA18F8"/>
    <w:rsid w:val="00AA4909"/>
    <w:rsid w:val="00AA5451"/>
    <w:rsid w:val="00AA699C"/>
    <w:rsid w:val="00AA6D58"/>
    <w:rsid w:val="00AA7012"/>
    <w:rsid w:val="00AA7B84"/>
    <w:rsid w:val="00AB042C"/>
    <w:rsid w:val="00AB11E9"/>
    <w:rsid w:val="00AB3272"/>
    <w:rsid w:val="00AB3D69"/>
    <w:rsid w:val="00AC012A"/>
    <w:rsid w:val="00AC1D37"/>
    <w:rsid w:val="00AC377D"/>
    <w:rsid w:val="00AC3BDF"/>
    <w:rsid w:val="00AC492D"/>
    <w:rsid w:val="00AC7113"/>
    <w:rsid w:val="00AC7161"/>
    <w:rsid w:val="00AC7858"/>
    <w:rsid w:val="00AD141E"/>
    <w:rsid w:val="00AD1F2C"/>
    <w:rsid w:val="00AD4208"/>
    <w:rsid w:val="00AD56C3"/>
    <w:rsid w:val="00AD5F64"/>
    <w:rsid w:val="00AD609F"/>
    <w:rsid w:val="00AE030E"/>
    <w:rsid w:val="00AE0381"/>
    <w:rsid w:val="00AE133C"/>
    <w:rsid w:val="00AE733B"/>
    <w:rsid w:val="00AE7E4B"/>
    <w:rsid w:val="00AF0B58"/>
    <w:rsid w:val="00AF0D91"/>
    <w:rsid w:val="00AF13C7"/>
    <w:rsid w:val="00AF19C7"/>
    <w:rsid w:val="00AF296E"/>
    <w:rsid w:val="00AF32A2"/>
    <w:rsid w:val="00AF3E4A"/>
    <w:rsid w:val="00AF3E82"/>
    <w:rsid w:val="00AF518B"/>
    <w:rsid w:val="00AF67A8"/>
    <w:rsid w:val="00AF6DF7"/>
    <w:rsid w:val="00B00C73"/>
    <w:rsid w:val="00B01047"/>
    <w:rsid w:val="00B01064"/>
    <w:rsid w:val="00B01943"/>
    <w:rsid w:val="00B01D89"/>
    <w:rsid w:val="00B0378E"/>
    <w:rsid w:val="00B03879"/>
    <w:rsid w:val="00B05154"/>
    <w:rsid w:val="00B057F1"/>
    <w:rsid w:val="00B10711"/>
    <w:rsid w:val="00B1091D"/>
    <w:rsid w:val="00B10B91"/>
    <w:rsid w:val="00B10CF8"/>
    <w:rsid w:val="00B114DA"/>
    <w:rsid w:val="00B13556"/>
    <w:rsid w:val="00B13BCE"/>
    <w:rsid w:val="00B202A3"/>
    <w:rsid w:val="00B209DB"/>
    <w:rsid w:val="00B20A05"/>
    <w:rsid w:val="00B21533"/>
    <w:rsid w:val="00B22DB3"/>
    <w:rsid w:val="00B24A48"/>
    <w:rsid w:val="00B27FEC"/>
    <w:rsid w:val="00B30D06"/>
    <w:rsid w:val="00B320DF"/>
    <w:rsid w:val="00B3303C"/>
    <w:rsid w:val="00B34154"/>
    <w:rsid w:val="00B346BB"/>
    <w:rsid w:val="00B3492D"/>
    <w:rsid w:val="00B353EC"/>
    <w:rsid w:val="00B35B56"/>
    <w:rsid w:val="00B37ED0"/>
    <w:rsid w:val="00B413A4"/>
    <w:rsid w:val="00B4249E"/>
    <w:rsid w:val="00B42783"/>
    <w:rsid w:val="00B42B61"/>
    <w:rsid w:val="00B439DE"/>
    <w:rsid w:val="00B459BD"/>
    <w:rsid w:val="00B4679C"/>
    <w:rsid w:val="00B50706"/>
    <w:rsid w:val="00B50A59"/>
    <w:rsid w:val="00B543CC"/>
    <w:rsid w:val="00B54803"/>
    <w:rsid w:val="00B54CEE"/>
    <w:rsid w:val="00B54FF7"/>
    <w:rsid w:val="00B55174"/>
    <w:rsid w:val="00B57189"/>
    <w:rsid w:val="00B57651"/>
    <w:rsid w:val="00B60442"/>
    <w:rsid w:val="00B60473"/>
    <w:rsid w:val="00B6102C"/>
    <w:rsid w:val="00B61F69"/>
    <w:rsid w:val="00B631C8"/>
    <w:rsid w:val="00B63FD0"/>
    <w:rsid w:val="00B6433D"/>
    <w:rsid w:val="00B6496A"/>
    <w:rsid w:val="00B649E0"/>
    <w:rsid w:val="00B657F8"/>
    <w:rsid w:val="00B660E8"/>
    <w:rsid w:val="00B66B7A"/>
    <w:rsid w:val="00B70AC0"/>
    <w:rsid w:val="00B71F59"/>
    <w:rsid w:val="00B72307"/>
    <w:rsid w:val="00B72E17"/>
    <w:rsid w:val="00B72F13"/>
    <w:rsid w:val="00B73374"/>
    <w:rsid w:val="00B73923"/>
    <w:rsid w:val="00B73BB0"/>
    <w:rsid w:val="00B7437C"/>
    <w:rsid w:val="00B7460E"/>
    <w:rsid w:val="00B74996"/>
    <w:rsid w:val="00B754B5"/>
    <w:rsid w:val="00B767FA"/>
    <w:rsid w:val="00B80DE3"/>
    <w:rsid w:val="00B8320A"/>
    <w:rsid w:val="00B84474"/>
    <w:rsid w:val="00B848DD"/>
    <w:rsid w:val="00B84B1F"/>
    <w:rsid w:val="00B85253"/>
    <w:rsid w:val="00B859BD"/>
    <w:rsid w:val="00B863C7"/>
    <w:rsid w:val="00B878FC"/>
    <w:rsid w:val="00B906DA"/>
    <w:rsid w:val="00B9261E"/>
    <w:rsid w:val="00B943FE"/>
    <w:rsid w:val="00B952E6"/>
    <w:rsid w:val="00B9636F"/>
    <w:rsid w:val="00B96B1F"/>
    <w:rsid w:val="00B96D3D"/>
    <w:rsid w:val="00BA07DC"/>
    <w:rsid w:val="00BA6376"/>
    <w:rsid w:val="00BA7E94"/>
    <w:rsid w:val="00BB0D12"/>
    <w:rsid w:val="00BB2260"/>
    <w:rsid w:val="00BB4080"/>
    <w:rsid w:val="00BB5213"/>
    <w:rsid w:val="00BB64ED"/>
    <w:rsid w:val="00BB73D0"/>
    <w:rsid w:val="00BB778D"/>
    <w:rsid w:val="00BC08A7"/>
    <w:rsid w:val="00BC21C7"/>
    <w:rsid w:val="00BC228B"/>
    <w:rsid w:val="00BC7C87"/>
    <w:rsid w:val="00BD0ECF"/>
    <w:rsid w:val="00BD2B18"/>
    <w:rsid w:val="00BD2F95"/>
    <w:rsid w:val="00BD6F26"/>
    <w:rsid w:val="00BD7010"/>
    <w:rsid w:val="00BD73FB"/>
    <w:rsid w:val="00BD7C05"/>
    <w:rsid w:val="00BE1F15"/>
    <w:rsid w:val="00BE26F1"/>
    <w:rsid w:val="00BE38EA"/>
    <w:rsid w:val="00BE3A0D"/>
    <w:rsid w:val="00BF0A8E"/>
    <w:rsid w:val="00BF1B0E"/>
    <w:rsid w:val="00BF2F5C"/>
    <w:rsid w:val="00BF31BF"/>
    <w:rsid w:val="00BF4666"/>
    <w:rsid w:val="00BF5962"/>
    <w:rsid w:val="00BF5986"/>
    <w:rsid w:val="00C00E41"/>
    <w:rsid w:val="00C01597"/>
    <w:rsid w:val="00C01B6B"/>
    <w:rsid w:val="00C01DEF"/>
    <w:rsid w:val="00C0330B"/>
    <w:rsid w:val="00C04A0C"/>
    <w:rsid w:val="00C05256"/>
    <w:rsid w:val="00C056C2"/>
    <w:rsid w:val="00C065A9"/>
    <w:rsid w:val="00C10A1F"/>
    <w:rsid w:val="00C114DC"/>
    <w:rsid w:val="00C1273A"/>
    <w:rsid w:val="00C12DD5"/>
    <w:rsid w:val="00C16227"/>
    <w:rsid w:val="00C1633C"/>
    <w:rsid w:val="00C16532"/>
    <w:rsid w:val="00C16831"/>
    <w:rsid w:val="00C2014B"/>
    <w:rsid w:val="00C209B3"/>
    <w:rsid w:val="00C21301"/>
    <w:rsid w:val="00C22FEB"/>
    <w:rsid w:val="00C23704"/>
    <w:rsid w:val="00C25375"/>
    <w:rsid w:val="00C25776"/>
    <w:rsid w:val="00C257CE"/>
    <w:rsid w:val="00C27F65"/>
    <w:rsid w:val="00C30FFF"/>
    <w:rsid w:val="00C323FE"/>
    <w:rsid w:val="00C34B91"/>
    <w:rsid w:val="00C356F1"/>
    <w:rsid w:val="00C36DAD"/>
    <w:rsid w:val="00C3701B"/>
    <w:rsid w:val="00C37A35"/>
    <w:rsid w:val="00C37A92"/>
    <w:rsid w:val="00C402F5"/>
    <w:rsid w:val="00C4038F"/>
    <w:rsid w:val="00C40726"/>
    <w:rsid w:val="00C41D39"/>
    <w:rsid w:val="00C45265"/>
    <w:rsid w:val="00C46124"/>
    <w:rsid w:val="00C46A7F"/>
    <w:rsid w:val="00C47726"/>
    <w:rsid w:val="00C47ECE"/>
    <w:rsid w:val="00C52454"/>
    <w:rsid w:val="00C534E9"/>
    <w:rsid w:val="00C53954"/>
    <w:rsid w:val="00C54A46"/>
    <w:rsid w:val="00C5555E"/>
    <w:rsid w:val="00C557D5"/>
    <w:rsid w:val="00C57EE0"/>
    <w:rsid w:val="00C623A8"/>
    <w:rsid w:val="00C636BA"/>
    <w:rsid w:val="00C6585E"/>
    <w:rsid w:val="00C66323"/>
    <w:rsid w:val="00C66CA5"/>
    <w:rsid w:val="00C67616"/>
    <w:rsid w:val="00C67942"/>
    <w:rsid w:val="00C72213"/>
    <w:rsid w:val="00C73EF6"/>
    <w:rsid w:val="00C757FB"/>
    <w:rsid w:val="00C75996"/>
    <w:rsid w:val="00C770DF"/>
    <w:rsid w:val="00C770EE"/>
    <w:rsid w:val="00C7742F"/>
    <w:rsid w:val="00C8036F"/>
    <w:rsid w:val="00C817D7"/>
    <w:rsid w:val="00C81A19"/>
    <w:rsid w:val="00C81EC8"/>
    <w:rsid w:val="00C83594"/>
    <w:rsid w:val="00C83FD0"/>
    <w:rsid w:val="00C85F4F"/>
    <w:rsid w:val="00C864B1"/>
    <w:rsid w:val="00C86ED6"/>
    <w:rsid w:val="00C87BCB"/>
    <w:rsid w:val="00C90BD8"/>
    <w:rsid w:val="00C912AC"/>
    <w:rsid w:val="00C94452"/>
    <w:rsid w:val="00C96309"/>
    <w:rsid w:val="00C96C6A"/>
    <w:rsid w:val="00CA1DDC"/>
    <w:rsid w:val="00CA2DC9"/>
    <w:rsid w:val="00CA461D"/>
    <w:rsid w:val="00CA486F"/>
    <w:rsid w:val="00CA6AC5"/>
    <w:rsid w:val="00CA6D25"/>
    <w:rsid w:val="00CB25D9"/>
    <w:rsid w:val="00CB2999"/>
    <w:rsid w:val="00CB4115"/>
    <w:rsid w:val="00CB4800"/>
    <w:rsid w:val="00CB50A2"/>
    <w:rsid w:val="00CB70D4"/>
    <w:rsid w:val="00CB7516"/>
    <w:rsid w:val="00CC030E"/>
    <w:rsid w:val="00CC0B00"/>
    <w:rsid w:val="00CC1429"/>
    <w:rsid w:val="00CC1979"/>
    <w:rsid w:val="00CC1A46"/>
    <w:rsid w:val="00CC1E45"/>
    <w:rsid w:val="00CC22E5"/>
    <w:rsid w:val="00CC29D4"/>
    <w:rsid w:val="00CC449B"/>
    <w:rsid w:val="00CC487E"/>
    <w:rsid w:val="00CC4B33"/>
    <w:rsid w:val="00CC702E"/>
    <w:rsid w:val="00CD2017"/>
    <w:rsid w:val="00CD2CC7"/>
    <w:rsid w:val="00CD3264"/>
    <w:rsid w:val="00CD49CA"/>
    <w:rsid w:val="00CD67BB"/>
    <w:rsid w:val="00CD6C0D"/>
    <w:rsid w:val="00CD6F0D"/>
    <w:rsid w:val="00CD7E11"/>
    <w:rsid w:val="00CE0A51"/>
    <w:rsid w:val="00CE118A"/>
    <w:rsid w:val="00CE2DF9"/>
    <w:rsid w:val="00CE6679"/>
    <w:rsid w:val="00CF0980"/>
    <w:rsid w:val="00CF14F8"/>
    <w:rsid w:val="00CF368D"/>
    <w:rsid w:val="00CF393F"/>
    <w:rsid w:val="00CF3CCB"/>
    <w:rsid w:val="00CF5559"/>
    <w:rsid w:val="00CF6422"/>
    <w:rsid w:val="00CF664F"/>
    <w:rsid w:val="00D007EA"/>
    <w:rsid w:val="00D019A6"/>
    <w:rsid w:val="00D03ADD"/>
    <w:rsid w:val="00D04DF7"/>
    <w:rsid w:val="00D0553C"/>
    <w:rsid w:val="00D056BB"/>
    <w:rsid w:val="00D06155"/>
    <w:rsid w:val="00D06867"/>
    <w:rsid w:val="00D06BEF"/>
    <w:rsid w:val="00D1062A"/>
    <w:rsid w:val="00D12258"/>
    <w:rsid w:val="00D125EE"/>
    <w:rsid w:val="00D1270A"/>
    <w:rsid w:val="00D13FED"/>
    <w:rsid w:val="00D14763"/>
    <w:rsid w:val="00D15370"/>
    <w:rsid w:val="00D15FBE"/>
    <w:rsid w:val="00D16167"/>
    <w:rsid w:val="00D16B1D"/>
    <w:rsid w:val="00D16DEA"/>
    <w:rsid w:val="00D17C32"/>
    <w:rsid w:val="00D20607"/>
    <w:rsid w:val="00D22054"/>
    <w:rsid w:val="00D23EB8"/>
    <w:rsid w:val="00D26EEC"/>
    <w:rsid w:val="00D271DB"/>
    <w:rsid w:val="00D2732F"/>
    <w:rsid w:val="00D30ADE"/>
    <w:rsid w:val="00D34C2A"/>
    <w:rsid w:val="00D35000"/>
    <w:rsid w:val="00D35452"/>
    <w:rsid w:val="00D364AA"/>
    <w:rsid w:val="00D36605"/>
    <w:rsid w:val="00D37080"/>
    <w:rsid w:val="00D3776E"/>
    <w:rsid w:val="00D40157"/>
    <w:rsid w:val="00D407A0"/>
    <w:rsid w:val="00D41A3C"/>
    <w:rsid w:val="00D41BB5"/>
    <w:rsid w:val="00D42567"/>
    <w:rsid w:val="00D44C4F"/>
    <w:rsid w:val="00D44D6A"/>
    <w:rsid w:val="00D453DF"/>
    <w:rsid w:val="00D45C9C"/>
    <w:rsid w:val="00D45DC4"/>
    <w:rsid w:val="00D46D3F"/>
    <w:rsid w:val="00D47060"/>
    <w:rsid w:val="00D477C7"/>
    <w:rsid w:val="00D4792A"/>
    <w:rsid w:val="00D50EE0"/>
    <w:rsid w:val="00D53647"/>
    <w:rsid w:val="00D54096"/>
    <w:rsid w:val="00D547EB"/>
    <w:rsid w:val="00D54DF5"/>
    <w:rsid w:val="00D54F87"/>
    <w:rsid w:val="00D56398"/>
    <w:rsid w:val="00D57467"/>
    <w:rsid w:val="00D5752C"/>
    <w:rsid w:val="00D577FD"/>
    <w:rsid w:val="00D578DD"/>
    <w:rsid w:val="00D5791B"/>
    <w:rsid w:val="00D57D38"/>
    <w:rsid w:val="00D609AD"/>
    <w:rsid w:val="00D61C75"/>
    <w:rsid w:val="00D62BF2"/>
    <w:rsid w:val="00D62EE1"/>
    <w:rsid w:val="00D63714"/>
    <w:rsid w:val="00D64EFA"/>
    <w:rsid w:val="00D657F5"/>
    <w:rsid w:val="00D65EA6"/>
    <w:rsid w:val="00D6613B"/>
    <w:rsid w:val="00D6651F"/>
    <w:rsid w:val="00D66B77"/>
    <w:rsid w:val="00D6741E"/>
    <w:rsid w:val="00D67DFA"/>
    <w:rsid w:val="00D70928"/>
    <w:rsid w:val="00D70D93"/>
    <w:rsid w:val="00D71550"/>
    <w:rsid w:val="00D71AD7"/>
    <w:rsid w:val="00D71F4F"/>
    <w:rsid w:val="00D74438"/>
    <w:rsid w:val="00D744AD"/>
    <w:rsid w:val="00D75BB6"/>
    <w:rsid w:val="00D75CED"/>
    <w:rsid w:val="00D7713E"/>
    <w:rsid w:val="00D77239"/>
    <w:rsid w:val="00D81215"/>
    <w:rsid w:val="00D83A8F"/>
    <w:rsid w:val="00D84258"/>
    <w:rsid w:val="00D857B4"/>
    <w:rsid w:val="00D90D9C"/>
    <w:rsid w:val="00D90F0C"/>
    <w:rsid w:val="00D9226C"/>
    <w:rsid w:val="00D92C32"/>
    <w:rsid w:val="00D939DC"/>
    <w:rsid w:val="00D940E7"/>
    <w:rsid w:val="00DA10C0"/>
    <w:rsid w:val="00DA37F2"/>
    <w:rsid w:val="00DA4811"/>
    <w:rsid w:val="00DA4B0A"/>
    <w:rsid w:val="00DA4FBA"/>
    <w:rsid w:val="00DA6568"/>
    <w:rsid w:val="00DA6CF4"/>
    <w:rsid w:val="00DA6F37"/>
    <w:rsid w:val="00DA7867"/>
    <w:rsid w:val="00DB15C2"/>
    <w:rsid w:val="00DB45FC"/>
    <w:rsid w:val="00DB47FB"/>
    <w:rsid w:val="00DB4803"/>
    <w:rsid w:val="00DB4AC7"/>
    <w:rsid w:val="00DB5E53"/>
    <w:rsid w:val="00DB692F"/>
    <w:rsid w:val="00DB6A8A"/>
    <w:rsid w:val="00DC02E1"/>
    <w:rsid w:val="00DC087D"/>
    <w:rsid w:val="00DC1610"/>
    <w:rsid w:val="00DC1C17"/>
    <w:rsid w:val="00DC1D6F"/>
    <w:rsid w:val="00DC2813"/>
    <w:rsid w:val="00DC2C4B"/>
    <w:rsid w:val="00DC41EC"/>
    <w:rsid w:val="00DC4974"/>
    <w:rsid w:val="00DC4C78"/>
    <w:rsid w:val="00DC6699"/>
    <w:rsid w:val="00DC7453"/>
    <w:rsid w:val="00DC7B3D"/>
    <w:rsid w:val="00DD03B4"/>
    <w:rsid w:val="00DD5920"/>
    <w:rsid w:val="00DD5E74"/>
    <w:rsid w:val="00DD7008"/>
    <w:rsid w:val="00DD7B11"/>
    <w:rsid w:val="00DE0613"/>
    <w:rsid w:val="00DE0A61"/>
    <w:rsid w:val="00DE4B83"/>
    <w:rsid w:val="00DE4BD1"/>
    <w:rsid w:val="00DE7FF6"/>
    <w:rsid w:val="00DF0187"/>
    <w:rsid w:val="00DF0353"/>
    <w:rsid w:val="00DF0383"/>
    <w:rsid w:val="00DF05D3"/>
    <w:rsid w:val="00DF1442"/>
    <w:rsid w:val="00DF26B8"/>
    <w:rsid w:val="00DF2D54"/>
    <w:rsid w:val="00DF3C80"/>
    <w:rsid w:val="00DF57CB"/>
    <w:rsid w:val="00DF5D53"/>
    <w:rsid w:val="00DF6EED"/>
    <w:rsid w:val="00E038F9"/>
    <w:rsid w:val="00E104C4"/>
    <w:rsid w:val="00E10FDC"/>
    <w:rsid w:val="00E1172D"/>
    <w:rsid w:val="00E123BA"/>
    <w:rsid w:val="00E12FD4"/>
    <w:rsid w:val="00E15401"/>
    <w:rsid w:val="00E159B1"/>
    <w:rsid w:val="00E15BCA"/>
    <w:rsid w:val="00E15FE0"/>
    <w:rsid w:val="00E202BD"/>
    <w:rsid w:val="00E2285A"/>
    <w:rsid w:val="00E23EE7"/>
    <w:rsid w:val="00E24625"/>
    <w:rsid w:val="00E259EB"/>
    <w:rsid w:val="00E2721E"/>
    <w:rsid w:val="00E33E0C"/>
    <w:rsid w:val="00E352DE"/>
    <w:rsid w:val="00E353EE"/>
    <w:rsid w:val="00E36D69"/>
    <w:rsid w:val="00E37836"/>
    <w:rsid w:val="00E37894"/>
    <w:rsid w:val="00E4021E"/>
    <w:rsid w:val="00E406E8"/>
    <w:rsid w:val="00E40B05"/>
    <w:rsid w:val="00E41A8A"/>
    <w:rsid w:val="00E4243C"/>
    <w:rsid w:val="00E44722"/>
    <w:rsid w:val="00E451AA"/>
    <w:rsid w:val="00E47D31"/>
    <w:rsid w:val="00E510E0"/>
    <w:rsid w:val="00E51880"/>
    <w:rsid w:val="00E51B38"/>
    <w:rsid w:val="00E51B67"/>
    <w:rsid w:val="00E54BE2"/>
    <w:rsid w:val="00E55CBE"/>
    <w:rsid w:val="00E56570"/>
    <w:rsid w:val="00E568D5"/>
    <w:rsid w:val="00E572EB"/>
    <w:rsid w:val="00E578F1"/>
    <w:rsid w:val="00E57CD2"/>
    <w:rsid w:val="00E57FB2"/>
    <w:rsid w:val="00E60B5B"/>
    <w:rsid w:val="00E61366"/>
    <w:rsid w:val="00E61BBB"/>
    <w:rsid w:val="00E61D16"/>
    <w:rsid w:val="00E6290F"/>
    <w:rsid w:val="00E62C05"/>
    <w:rsid w:val="00E63466"/>
    <w:rsid w:val="00E64106"/>
    <w:rsid w:val="00E654CC"/>
    <w:rsid w:val="00E65ADA"/>
    <w:rsid w:val="00E65C60"/>
    <w:rsid w:val="00E6649B"/>
    <w:rsid w:val="00E67ADF"/>
    <w:rsid w:val="00E67CE7"/>
    <w:rsid w:val="00E710A1"/>
    <w:rsid w:val="00E714F7"/>
    <w:rsid w:val="00E71587"/>
    <w:rsid w:val="00E728AD"/>
    <w:rsid w:val="00E729EF"/>
    <w:rsid w:val="00E73D8D"/>
    <w:rsid w:val="00E75304"/>
    <w:rsid w:val="00E759E5"/>
    <w:rsid w:val="00E806B2"/>
    <w:rsid w:val="00E80D6A"/>
    <w:rsid w:val="00E83975"/>
    <w:rsid w:val="00E83E80"/>
    <w:rsid w:val="00E84C29"/>
    <w:rsid w:val="00E867AF"/>
    <w:rsid w:val="00E8743F"/>
    <w:rsid w:val="00E87922"/>
    <w:rsid w:val="00E91670"/>
    <w:rsid w:val="00E916AF"/>
    <w:rsid w:val="00E933C1"/>
    <w:rsid w:val="00E95485"/>
    <w:rsid w:val="00E955D0"/>
    <w:rsid w:val="00E972B6"/>
    <w:rsid w:val="00E978D5"/>
    <w:rsid w:val="00E97961"/>
    <w:rsid w:val="00E97B36"/>
    <w:rsid w:val="00EA177C"/>
    <w:rsid w:val="00EA39EB"/>
    <w:rsid w:val="00EA3F66"/>
    <w:rsid w:val="00EA4017"/>
    <w:rsid w:val="00EA439A"/>
    <w:rsid w:val="00EA44D5"/>
    <w:rsid w:val="00EA4571"/>
    <w:rsid w:val="00EA4C58"/>
    <w:rsid w:val="00EA5586"/>
    <w:rsid w:val="00EA6D51"/>
    <w:rsid w:val="00EA7123"/>
    <w:rsid w:val="00EB15CB"/>
    <w:rsid w:val="00EB15E5"/>
    <w:rsid w:val="00EB241A"/>
    <w:rsid w:val="00EB3866"/>
    <w:rsid w:val="00EB52FD"/>
    <w:rsid w:val="00EB5923"/>
    <w:rsid w:val="00EB5F1F"/>
    <w:rsid w:val="00EB6629"/>
    <w:rsid w:val="00EB747E"/>
    <w:rsid w:val="00EC1FA1"/>
    <w:rsid w:val="00EC3DB3"/>
    <w:rsid w:val="00EC5935"/>
    <w:rsid w:val="00EC70EE"/>
    <w:rsid w:val="00ED3317"/>
    <w:rsid w:val="00ED63D9"/>
    <w:rsid w:val="00ED6D12"/>
    <w:rsid w:val="00ED6DD9"/>
    <w:rsid w:val="00ED765E"/>
    <w:rsid w:val="00EE0F4F"/>
    <w:rsid w:val="00EE1F64"/>
    <w:rsid w:val="00EE453B"/>
    <w:rsid w:val="00EE4972"/>
    <w:rsid w:val="00EE4EE3"/>
    <w:rsid w:val="00EE5E58"/>
    <w:rsid w:val="00EE6029"/>
    <w:rsid w:val="00EE736A"/>
    <w:rsid w:val="00EF401D"/>
    <w:rsid w:val="00EF5094"/>
    <w:rsid w:val="00EF5360"/>
    <w:rsid w:val="00EF54AE"/>
    <w:rsid w:val="00EF5D12"/>
    <w:rsid w:val="00EF7685"/>
    <w:rsid w:val="00EF7C21"/>
    <w:rsid w:val="00F00022"/>
    <w:rsid w:val="00F03B9B"/>
    <w:rsid w:val="00F03B9C"/>
    <w:rsid w:val="00F041C4"/>
    <w:rsid w:val="00F05077"/>
    <w:rsid w:val="00F05195"/>
    <w:rsid w:val="00F07C98"/>
    <w:rsid w:val="00F10E3F"/>
    <w:rsid w:val="00F12069"/>
    <w:rsid w:val="00F12BB2"/>
    <w:rsid w:val="00F12C31"/>
    <w:rsid w:val="00F139CB"/>
    <w:rsid w:val="00F16486"/>
    <w:rsid w:val="00F205C2"/>
    <w:rsid w:val="00F209CF"/>
    <w:rsid w:val="00F227DE"/>
    <w:rsid w:val="00F22AD6"/>
    <w:rsid w:val="00F23374"/>
    <w:rsid w:val="00F241F3"/>
    <w:rsid w:val="00F244BC"/>
    <w:rsid w:val="00F248AE"/>
    <w:rsid w:val="00F26AC1"/>
    <w:rsid w:val="00F26D05"/>
    <w:rsid w:val="00F350D1"/>
    <w:rsid w:val="00F36327"/>
    <w:rsid w:val="00F402A7"/>
    <w:rsid w:val="00F40645"/>
    <w:rsid w:val="00F43159"/>
    <w:rsid w:val="00F45493"/>
    <w:rsid w:val="00F51032"/>
    <w:rsid w:val="00F52F89"/>
    <w:rsid w:val="00F54593"/>
    <w:rsid w:val="00F5553C"/>
    <w:rsid w:val="00F57B90"/>
    <w:rsid w:val="00F60091"/>
    <w:rsid w:val="00F61278"/>
    <w:rsid w:val="00F63795"/>
    <w:rsid w:val="00F63A46"/>
    <w:rsid w:val="00F644AC"/>
    <w:rsid w:val="00F64C3B"/>
    <w:rsid w:val="00F65DDF"/>
    <w:rsid w:val="00F66310"/>
    <w:rsid w:val="00F70AC9"/>
    <w:rsid w:val="00F7118F"/>
    <w:rsid w:val="00F71D93"/>
    <w:rsid w:val="00F73522"/>
    <w:rsid w:val="00F740C6"/>
    <w:rsid w:val="00F743AF"/>
    <w:rsid w:val="00F76732"/>
    <w:rsid w:val="00F862FE"/>
    <w:rsid w:val="00F8708B"/>
    <w:rsid w:val="00F90250"/>
    <w:rsid w:val="00F91601"/>
    <w:rsid w:val="00F97E50"/>
    <w:rsid w:val="00F97EAD"/>
    <w:rsid w:val="00FA02EE"/>
    <w:rsid w:val="00FA0349"/>
    <w:rsid w:val="00FA18ED"/>
    <w:rsid w:val="00FA21E0"/>
    <w:rsid w:val="00FA235D"/>
    <w:rsid w:val="00FA3612"/>
    <w:rsid w:val="00FA3BBE"/>
    <w:rsid w:val="00FA46DA"/>
    <w:rsid w:val="00FA63A1"/>
    <w:rsid w:val="00FA71ED"/>
    <w:rsid w:val="00FB07B4"/>
    <w:rsid w:val="00FB1781"/>
    <w:rsid w:val="00FB21CB"/>
    <w:rsid w:val="00FB3946"/>
    <w:rsid w:val="00FB4D56"/>
    <w:rsid w:val="00FB4E02"/>
    <w:rsid w:val="00FB5167"/>
    <w:rsid w:val="00FC1C3B"/>
    <w:rsid w:val="00FC24E6"/>
    <w:rsid w:val="00FC24FA"/>
    <w:rsid w:val="00FC4DC6"/>
    <w:rsid w:val="00FC69D6"/>
    <w:rsid w:val="00FD0F64"/>
    <w:rsid w:val="00FD1709"/>
    <w:rsid w:val="00FD3489"/>
    <w:rsid w:val="00FD4C04"/>
    <w:rsid w:val="00FD4CF5"/>
    <w:rsid w:val="00FD515C"/>
    <w:rsid w:val="00FD7276"/>
    <w:rsid w:val="00FD7828"/>
    <w:rsid w:val="00FD7A68"/>
    <w:rsid w:val="00FE0128"/>
    <w:rsid w:val="00FE0CEC"/>
    <w:rsid w:val="00FE3051"/>
    <w:rsid w:val="00FE7217"/>
    <w:rsid w:val="00FF0402"/>
    <w:rsid w:val="00FF074B"/>
    <w:rsid w:val="00FF14AA"/>
    <w:rsid w:val="00FF221A"/>
    <w:rsid w:val="00FF2765"/>
    <w:rsid w:val="00FF2D8E"/>
    <w:rsid w:val="00FF3114"/>
    <w:rsid w:val="00FF3CB3"/>
    <w:rsid w:val="00FF5582"/>
    <w:rsid w:val="00FF5CD5"/>
    <w:rsid w:val="00FF69FE"/>
    <w:rsid w:val="00FF7137"/>
    <w:rsid w:val="07BAA4B0"/>
    <w:rsid w:val="09051DB6"/>
    <w:rsid w:val="0A2A3358"/>
    <w:rsid w:val="0B3173E9"/>
    <w:rsid w:val="0D9648E3"/>
    <w:rsid w:val="0DE8F1E4"/>
    <w:rsid w:val="12A395D6"/>
    <w:rsid w:val="1650AC45"/>
    <w:rsid w:val="183809E6"/>
    <w:rsid w:val="1B015E5D"/>
    <w:rsid w:val="1D83C976"/>
    <w:rsid w:val="1F829986"/>
    <w:rsid w:val="2101E45C"/>
    <w:rsid w:val="21C91F62"/>
    <w:rsid w:val="22CB739B"/>
    <w:rsid w:val="22CC3B6A"/>
    <w:rsid w:val="285AC507"/>
    <w:rsid w:val="2E0E2FAD"/>
    <w:rsid w:val="31371969"/>
    <w:rsid w:val="33DA0633"/>
    <w:rsid w:val="3953E2A0"/>
    <w:rsid w:val="41B57439"/>
    <w:rsid w:val="41EAAAEA"/>
    <w:rsid w:val="42691246"/>
    <w:rsid w:val="48D7124D"/>
    <w:rsid w:val="4A0BAEC2"/>
    <w:rsid w:val="4ACDB78C"/>
    <w:rsid w:val="4B05FC69"/>
    <w:rsid w:val="4E36E604"/>
    <w:rsid w:val="5275043F"/>
    <w:rsid w:val="53489A22"/>
    <w:rsid w:val="54892F70"/>
    <w:rsid w:val="5823A474"/>
    <w:rsid w:val="5A632584"/>
    <w:rsid w:val="5B05E60E"/>
    <w:rsid w:val="5B6B7DB6"/>
    <w:rsid w:val="5D13C46A"/>
    <w:rsid w:val="5DD61E15"/>
    <w:rsid w:val="5EB832D3"/>
    <w:rsid w:val="62D55B10"/>
    <w:rsid w:val="64FB3A0C"/>
    <w:rsid w:val="65517B61"/>
    <w:rsid w:val="6B2DE99D"/>
    <w:rsid w:val="6F9CFF6C"/>
    <w:rsid w:val="7027EC7F"/>
    <w:rsid w:val="72050C79"/>
    <w:rsid w:val="72250FA4"/>
    <w:rsid w:val="761E825C"/>
    <w:rsid w:val="7980510B"/>
    <w:rsid w:val="7BB0F155"/>
    <w:rsid w:val="7CDECEDA"/>
    <w:rsid w:val="7E4B74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F20D60"/>
  <w15:chartTrackingRefBased/>
  <w15:docId w15:val="{656BE6E8-C404-46F4-A966-17B76762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593"/>
    <w:pPr>
      <w:ind w:left="72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w:hAnsi="Courier"/>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w:hAnsi="Courier"/>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w:hAnsi="Courier"/>
      <w:sz w:val="20"/>
    </w:rPr>
  </w:style>
  <w:style w:type="paragraph" w:customStyle="1" w:styleId="zBottomof">
    <w:name w:val="zBottom of"/>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w:hAnsi="Courier"/>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w:hAnsi="Courier"/>
      <w:sz w:val="16"/>
    </w:rPr>
  </w:style>
  <w:style w:type="character" w:customStyle="1" w:styleId="Sample">
    <w:name w:val="Sample"/>
    <w:rPr>
      <w:rFonts w:ascii="Courier" w:hAnsi="Courier"/>
    </w:rPr>
  </w:style>
  <w:style w:type="character" w:customStyle="1" w:styleId="WPStrong">
    <w:name w:val="WP_Strong"/>
    <w:rPr>
      <w:b/>
    </w:rPr>
  </w:style>
  <w:style w:type="character" w:customStyle="1" w:styleId="Typewriter">
    <w:name w:val="Typewriter"/>
    <w:rPr>
      <w:rFonts w:ascii="Courier" w:hAnsi="Courier"/>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paragraph" w:styleId="BalloonText">
    <w:name w:val="Balloon Text"/>
    <w:basedOn w:val="Normal"/>
    <w:link w:val="BalloonTextChar"/>
    <w:rsid w:val="00D6741E"/>
    <w:rPr>
      <w:rFonts w:ascii="Tahoma" w:hAnsi="Tahoma" w:cs="Tahoma"/>
      <w:sz w:val="16"/>
      <w:szCs w:val="16"/>
    </w:rPr>
  </w:style>
  <w:style w:type="character" w:customStyle="1" w:styleId="BalloonTextChar">
    <w:name w:val="Balloon Text Char"/>
    <w:link w:val="BalloonText"/>
    <w:rsid w:val="00D6741E"/>
    <w:rPr>
      <w:rFonts w:ascii="Tahoma" w:hAnsi="Tahoma" w:cs="Tahoma"/>
      <w:sz w:val="16"/>
      <w:szCs w:val="16"/>
    </w:rPr>
  </w:style>
  <w:style w:type="paragraph" w:styleId="FootnoteText">
    <w:name w:val="footnote text"/>
    <w:basedOn w:val="Normal"/>
    <w:link w:val="FootnoteTextChar"/>
    <w:uiPriority w:val="99"/>
    <w:qFormat/>
    <w:rsid w:val="00586EE7"/>
    <w:rPr>
      <w:sz w:val="20"/>
    </w:rPr>
  </w:style>
  <w:style w:type="character" w:customStyle="1" w:styleId="FootnoteTextChar">
    <w:name w:val="Footnote Text Char"/>
    <w:basedOn w:val="DefaultParagraphFont"/>
    <w:link w:val="FootnoteText"/>
    <w:uiPriority w:val="99"/>
    <w:rsid w:val="00586EE7"/>
  </w:style>
  <w:style w:type="character" w:styleId="FootnoteReference">
    <w:name w:val="footnote reference"/>
    <w:basedOn w:val="DefaultParagraphFont"/>
    <w:uiPriority w:val="99"/>
    <w:qFormat/>
    <w:rsid w:val="00586EE7"/>
    <w:rPr>
      <w:vertAlign w:val="superscript"/>
    </w:rPr>
  </w:style>
  <w:style w:type="paragraph" w:styleId="Header">
    <w:name w:val="header"/>
    <w:basedOn w:val="Normal"/>
    <w:link w:val="HeaderChar"/>
    <w:rsid w:val="00445542"/>
    <w:pPr>
      <w:tabs>
        <w:tab w:val="center" w:pos="4680"/>
        <w:tab w:val="right" w:pos="9360"/>
      </w:tabs>
    </w:pPr>
  </w:style>
  <w:style w:type="character" w:customStyle="1" w:styleId="HeaderChar">
    <w:name w:val="Header Char"/>
    <w:basedOn w:val="DefaultParagraphFont"/>
    <w:link w:val="Header"/>
    <w:rsid w:val="00445542"/>
    <w:rPr>
      <w:sz w:val="24"/>
    </w:rPr>
  </w:style>
  <w:style w:type="paragraph" w:styleId="Footer">
    <w:name w:val="footer"/>
    <w:basedOn w:val="Normal"/>
    <w:link w:val="FooterChar"/>
    <w:rsid w:val="00445542"/>
    <w:pPr>
      <w:tabs>
        <w:tab w:val="center" w:pos="4680"/>
        <w:tab w:val="right" w:pos="9360"/>
      </w:tabs>
    </w:pPr>
  </w:style>
  <w:style w:type="character" w:customStyle="1" w:styleId="FooterChar">
    <w:name w:val="Footer Char"/>
    <w:basedOn w:val="DefaultParagraphFont"/>
    <w:link w:val="Footer"/>
    <w:rsid w:val="00445542"/>
    <w:rPr>
      <w:sz w:val="24"/>
    </w:rPr>
  </w:style>
  <w:style w:type="character" w:styleId="CommentReference">
    <w:name w:val="annotation reference"/>
    <w:basedOn w:val="DefaultParagraphFont"/>
    <w:uiPriority w:val="99"/>
    <w:rsid w:val="005D08D0"/>
    <w:rPr>
      <w:sz w:val="16"/>
      <w:szCs w:val="16"/>
    </w:rPr>
  </w:style>
  <w:style w:type="paragraph" w:styleId="CommentText">
    <w:name w:val="annotation text"/>
    <w:basedOn w:val="Normal"/>
    <w:link w:val="CommentTextChar"/>
    <w:uiPriority w:val="99"/>
    <w:rsid w:val="005D08D0"/>
    <w:rPr>
      <w:sz w:val="20"/>
    </w:rPr>
  </w:style>
  <w:style w:type="character" w:customStyle="1" w:styleId="CommentTextChar">
    <w:name w:val="Comment Text Char"/>
    <w:basedOn w:val="DefaultParagraphFont"/>
    <w:link w:val="CommentText"/>
    <w:rsid w:val="005D08D0"/>
  </w:style>
  <w:style w:type="paragraph" w:styleId="CommentSubject">
    <w:name w:val="annotation subject"/>
    <w:basedOn w:val="CommentText"/>
    <w:next w:val="CommentText"/>
    <w:link w:val="CommentSubjectChar"/>
    <w:rsid w:val="005D08D0"/>
    <w:rPr>
      <w:b/>
      <w:bCs/>
    </w:rPr>
  </w:style>
  <w:style w:type="character" w:customStyle="1" w:styleId="CommentSubjectChar">
    <w:name w:val="Comment Subject Char"/>
    <w:basedOn w:val="CommentTextChar"/>
    <w:link w:val="CommentSubject"/>
    <w:rsid w:val="005D08D0"/>
    <w:rPr>
      <w:b/>
      <w:bCs/>
    </w:rPr>
  </w:style>
  <w:style w:type="character" w:styleId="Hyperlink">
    <w:name w:val="Hyperlink"/>
    <w:basedOn w:val="DefaultParagraphFont"/>
    <w:uiPriority w:val="99"/>
    <w:unhideWhenUsed/>
    <w:rsid w:val="00AB3272"/>
    <w:rPr>
      <w:color w:val="0000FF"/>
      <w:u w:val="single"/>
    </w:rPr>
  </w:style>
  <w:style w:type="character" w:styleId="UnresolvedMention">
    <w:name w:val="Unresolved Mention"/>
    <w:basedOn w:val="DefaultParagraphFont"/>
    <w:uiPriority w:val="99"/>
    <w:unhideWhenUsed/>
    <w:rsid w:val="008F4B54"/>
    <w:rPr>
      <w:color w:val="605E5C"/>
      <w:shd w:val="clear" w:color="auto" w:fill="E1DFDD"/>
    </w:rPr>
  </w:style>
  <w:style w:type="character" w:styleId="Mention">
    <w:name w:val="Mention"/>
    <w:basedOn w:val="DefaultParagraphFont"/>
    <w:uiPriority w:val="99"/>
    <w:unhideWhenUsed/>
    <w:rsid w:val="008F4B54"/>
    <w:rPr>
      <w:color w:val="2B579A"/>
      <w:shd w:val="clear" w:color="auto" w:fill="E1DFDD"/>
    </w:rPr>
  </w:style>
  <w:style w:type="paragraph" w:styleId="Revision">
    <w:name w:val="Revision"/>
    <w:hidden/>
    <w:uiPriority w:val="99"/>
    <w:semiHidden/>
    <w:rsid w:val="009420C9"/>
    <w:rPr>
      <w:sz w:val="24"/>
    </w:rPr>
  </w:style>
  <w:style w:type="character" w:styleId="FollowedHyperlink">
    <w:name w:val="FollowedHyperlink"/>
    <w:basedOn w:val="DefaultParagraphFont"/>
    <w:rsid w:val="007913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stb.gov/reports-data/economic-data/railroad-revenue-deflator-facto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2c2917e-047f-4ef5-af2e-e094bcfe6189">
      <UserInfo>
        <DisplayName>Fuller, Marc (FRA)</DisplayName>
        <AccountId>33</AccountId>
        <AccountType/>
      </UserInfo>
      <UserInfo>
        <DisplayName>Wells, Hodan (FRA)</DisplayName>
        <AccountId>16</AccountId>
        <AccountType/>
      </UserInfo>
      <UserInfo>
        <DisplayName>Maizel, Amanda (FRA)</DisplayName>
        <AccountId>35</AccountId>
        <AccountType/>
      </UserInfo>
      <UserInfo>
        <DisplayName>Chittim, Veronica (FRA)</DisplayName>
        <AccountId>112</AccountId>
        <AccountType/>
      </UserInfo>
      <UserInfo>
        <DisplayName>Baxley, Richard (FRA)</DisplayName>
        <AccountId>230</AccountId>
        <AccountType/>
      </UserInfo>
      <UserInfo>
        <DisplayName>Strong, Mel (FRA)</DisplayName>
        <AccountId>200</AccountId>
        <AccountType/>
      </UserInfo>
      <UserInfo>
        <DisplayName>Alpert, Daniel (FRA)</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0b73d08ce841d46366585c4847bc80b8">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67320c5a9af848491498ca6811ec8e9a"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0B2BE-ACE2-4D8E-916F-6C044447FBFA}">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b270c13a-4492-4e1e-b47b-1c9c4fe9105b"/>
    <ds:schemaRef ds:uri="e2c2917e-047f-4ef5-af2e-e094bcfe6189"/>
    <ds:schemaRef ds:uri="http://schemas.openxmlformats.org/package/2006/metadata/core-properties"/>
    <ds:schemaRef ds:uri="http://purl.org/dc/terms/"/>
    <ds:schemaRef ds:uri="http://www.w3.org/XML/1998/namespace"/>
  </ds:schemaRefs>
</ds:datastoreItem>
</file>

<file path=customXml/itemProps2.xml><?xml version="1.0" encoding="utf-8"?>
<ds:datastoreItem xmlns:ds="http://schemas.openxmlformats.org/officeDocument/2006/customXml" ds:itemID="{C204D618-DEC5-4954-8BD1-8C21C1706EB4}">
  <ds:schemaRefs>
    <ds:schemaRef ds:uri="http://schemas.microsoft.com/sharepoint/v3/contenttype/forms"/>
  </ds:schemaRefs>
</ds:datastoreItem>
</file>

<file path=customXml/itemProps3.xml><?xml version="1.0" encoding="utf-8"?>
<ds:datastoreItem xmlns:ds="http://schemas.openxmlformats.org/officeDocument/2006/customXml" ds:itemID="{2BC8FC65-2D78-42AC-B925-CA2758220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8D0FB7-8C8E-467F-ABD1-8E81FF84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4794</Words>
  <Characters>27336</Characters>
  <Application>Microsoft Office Word</Application>
  <DocSecurity>0</DocSecurity>
  <Lines>227</Lines>
  <Paragraphs>64</Paragraphs>
  <ScaleCrop>false</ScaleCrop>
  <Company>United States Department of Transportation</Company>
  <LinksUpToDate>false</LinksUpToDate>
  <CharactersWithSpaces>32066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rebrogan</dc:creator>
  <cp:lastModifiedBy>Mussington, Arlette (FRA)</cp:lastModifiedBy>
  <cp:revision>3</cp:revision>
  <cp:lastPrinted>2015-12-11T04:31:00Z</cp:lastPrinted>
  <dcterms:created xsi:type="dcterms:W3CDTF">2025-11-21T16:23:00Z</dcterms:created>
  <dcterms:modified xsi:type="dcterms:W3CDTF">2025-11-21T16:35:00Z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y fmtid="{D5CDD505-2E9C-101B-9397-08002B2CF9AE}" pid="3" name="MediaServiceImageTags">
    <vt:lpwstr/>
  </property>
</Properties>
</file>