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1FBC" w:rsidP="00D81FBC" w14:paraId="6E62ADAF" w14:textId="44AE7AC6">
      <w:pPr>
        <w:pStyle w:val="Title"/>
        <w:rPr>
          <w:rFonts w:ascii="Times New Roman" w:hAnsi="Times New Roman"/>
          <w:u w:val="none"/>
        </w:rPr>
      </w:pPr>
      <w:r w:rsidRPr="00B569FC">
        <w:rPr>
          <w:rFonts w:ascii="Times New Roman" w:hAnsi="Times New Roman"/>
          <w:u w:val="none"/>
        </w:rPr>
        <w:t>Department of Transportation</w:t>
      </w:r>
    </w:p>
    <w:p w:rsidR="00EA7865" w:rsidP="00EA7865" w14:paraId="726070E6" w14:textId="77777777">
      <w:pPr>
        <w:pStyle w:val="Title"/>
        <w:rPr>
          <w:rFonts w:ascii="Times New Roman" w:hAnsi="Times New Roman"/>
          <w:u w:val="none"/>
        </w:rPr>
      </w:pPr>
      <w:r>
        <w:rPr>
          <w:rFonts w:ascii="Times New Roman" w:hAnsi="Times New Roman"/>
          <w:u w:val="none"/>
        </w:rPr>
        <w:t>Maritime Administration</w:t>
      </w:r>
    </w:p>
    <w:p w:rsidR="00EA7865" w:rsidP="00EA7865" w14:paraId="78D8164C" w14:textId="77777777">
      <w:pPr>
        <w:pStyle w:val="Title"/>
        <w:rPr>
          <w:rFonts w:ascii="Times New Roman" w:hAnsi="Times New Roman"/>
          <w:u w:val="none"/>
        </w:rPr>
      </w:pPr>
      <w:r>
        <w:rPr>
          <w:rFonts w:ascii="Times New Roman" w:hAnsi="Times New Roman"/>
          <w:u w:val="none"/>
        </w:rPr>
        <w:t>Information Collection Request (ICR)</w:t>
      </w:r>
    </w:p>
    <w:p w:rsidR="00EA7865" w:rsidP="00D81FBC" w14:paraId="5DD8BDA6" w14:textId="34F022F4">
      <w:pPr>
        <w:pStyle w:val="Title"/>
        <w:rPr>
          <w:rFonts w:ascii="Times New Roman" w:hAnsi="Times New Roman"/>
          <w:u w:val="none"/>
        </w:rPr>
      </w:pPr>
      <w:r>
        <w:rPr>
          <w:rFonts w:ascii="Times New Roman" w:hAnsi="Times New Roman"/>
          <w:u w:val="none"/>
        </w:rPr>
        <w:t>OMB 2133-0543</w:t>
      </w:r>
    </w:p>
    <w:p w:rsidR="00EA7865" w:rsidRPr="00A70B39" w:rsidP="00EA7865" w14:paraId="61AA4E1C" w14:textId="77777777">
      <w:pPr>
        <w:pStyle w:val="Title"/>
        <w:rPr>
          <w:rFonts w:ascii="Times New Roman" w:hAnsi="Times New Roman"/>
          <w:u w:val="none"/>
        </w:rPr>
      </w:pPr>
      <w:r w:rsidRPr="00A70B39">
        <w:rPr>
          <w:rFonts w:ascii="Times New Roman" w:hAnsi="Times New Roman"/>
          <w:u w:val="none"/>
        </w:rPr>
        <w:t>Generic Clearance for the Collection of Qualitative Feedback on Agency Service Delivery</w:t>
      </w:r>
    </w:p>
    <w:p w:rsidR="00EA7865" w:rsidRPr="00B569FC" w:rsidP="00D81FBC" w14:paraId="4D00F133" w14:textId="77777777">
      <w:pPr>
        <w:pStyle w:val="Title"/>
        <w:rPr>
          <w:rFonts w:ascii="Times New Roman" w:hAnsi="Times New Roman"/>
          <w:u w:val="none"/>
        </w:rPr>
      </w:pPr>
    </w:p>
    <w:p w:rsidR="00D81FBC" w:rsidRPr="00B569FC" w:rsidP="00D81FBC" w14:paraId="5AAE02E4" w14:textId="77777777">
      <w:pPr>
        <w:pStyle w:val="Title"/>
        <w:rPr>
          <w:rFonts w:ascii="Times New Roman" w:hAnsi="Times New Roman"/>
        </w:rPr>
      </w:pPr>
    </w:p>
    <w:p w:rsidR="00D81FBC" w:rsidRPr="00A70B39" w:rsidP="00D81FBC" w14:paraId="60B1C975" w14:textId="77777777">
      <w:pPr>
        <w:pStyle w:val="Title"/>
        <w:rPr>
          <w:rFonts w:ascii="Times New Roman" w:hAnsi="Times New Roman"/>
          <w:u w:val="none"/>
        </w:rPr>
      </w:pPr>
      <w:r w:rsidRPr="00A70B39">
        <w:rPr>
          <w:rFonts w:ascii="Times New Roman" w:hAnsi="Times New Roman"/>
          <w:u w:val="none"/>
        </w:rPr>
        <w:t>SUPPORTING STATEMENT</w:t>
      </w:r>
    </w:p>
    <w:p w:rsidR="00D81FBC" w:rsidRPr="00B569FC" w:rsidP="00D81FBC" w14:paraId="1B581065" w14:textId="77777777">
      <w:pPr>
        <w:spacing w:after="0"/>
        <w:jc w:val="center"/>
        <w:outlineLvl w:val="0"/>
        <w:rPr>
          <w:rFonts w:ascii="Times New Roman" w:hAnsi="Times New Roman" w:cs="Times New Roman"/>
          <w:b/>
          <w:sz w:val="24"/>
          <w:szCs w:val="24"/>
        </w:rPr>
      </w:pPr>
    </w:p>
    <w:p w:rsidR="00D81FBC" w:rsidRPr="00A70B39" w:rsidP="00D81FBC" w14:paraId="1C79AA24" w14:textId="77777777">
      <w:pPr>
        <w:pStyle w:val="Subtitle"/>
        <w:rPr>
          <w:rFonts w:ascii="Times New Roman" w:hAnsi="Times New Roman"/>
          <w:u w:val="none"/>
        </w:rPr>
      </w:pPr>
      <w:r w:rsidRPr="00A70B39">
        <w:rPr>
          <w:rFonts w:ascii="Times New Roman" w:hAnsi="Times New Roman"/>
          <w:u w:val="none"/>
        </w:rPr>
        <w:t>INTRODUCTION</w:t>
      </w:r>
    </w:p>
    <w:p w:rsidR="00D81FBC" w:rsidRPr="00B569FC" w:rsidP="00D81FBC" w14:paraId="0280EA71" w14:textId="77777777">
      <w:pPr>
        <w:spacing w:after="0"/>
        <w:rPr>
          <w:rFonts w:ascii="Times New Roman" w:hAnsi="Times New Roman" w:cs="Times New Roman"/>
          <w:sz w:val="24"/>
          <w:szCs w:val="24"/>
        </w:rPr>
      </w:pPr>
    </w:p>
    <w:p w:rsidR="00D81FBC" w:rsidP="00D81FBC" w14:paraId="26AEAFD8" w14:textId="7F13671E">
      <w:pPr>
        <w:spacing w:after="0"/>
        <w:rPr>
          <w:rFonts w:ascii="Times New Roman" w:hAnsi="Times New Roman" w:cs="Times New Roman"/>
          <w:sz w:val="24"/>
          <w:szCs w:val="24"/>
        </w:rPr>
      </w:pPr>
      <w:r w:rsidRPr="00B569FC">
        <w:rPr>
          <w:rFonts w:ascii="Times New Roman" w:hAnsi="Times New Roman" w:cs="Times New Roman"/>
          <w:sz w:val="24"/>
          <w:szCs w:val="24"/>
        </w:rPr>
        <w:t xml:space="preserve">This </w:t>
      </w:r>
      <w:r w:rsidR="00EA7865">
        <w:rPr>
          <w:rFonts w:ascii="Times New Roman" w:hAnsi="Times New Roman" w:cs="Times New Roman"/>
          <w:sz w:val="24"/>
          <w:szCs w:val="24"/>
        </w:rPr>
        <w:t xml:space="preserve">submission </w:t>
      </w:r>
      <w:r w:rsidRPr="00B569FC">
        <w:rPr>
          <w:rFonts w:ascii="Times New Roman" w:hAnsi="Times New Roman" w:cs="Times New Roman"/>
          <w:sz w:val="24"/>
          <w:szCs w:val="24"/>
        </w:rPr>
        <w:t xml:space="preserve">is to request </w:t>
      </w:r>
      <w:r w:rsidR="00EA7865">
        <w:rPr>
          <w:rFonts w:ascii="Times New Roman" w:hAnsi="Times New Roman" w:cs="Times New Roman"/>
          <w:sz w:val="24"/>
          <w:szCs w:val="24"/>
        </w:rPr>
        <w:t xml:space="preserve">a three-year approval from </w:t>
      </w:r>
      <w:r w:rsidRPr="00B569FC">
        <w:rPr>
          <w:rFonts w:ascii="Times New Roman" w:hAnsi="Times New Roman" w:cs="Times New Roman"/>
          <w:sz w:val="24"/>
          <w:szCs w:val="24"/>
        </w:rPr>
        <w:t>the Office of Management and Budget (OMB) for the information collection entitled</w:t>
      </w:r>
      <w:r w:rsidR="00EA7865">
        <w:rPr>
          <w:rFonts w:ascii="Times New Roman" w:hAnsi="Times New Roman" w:cs="Times New Roman"/>
          <w:sz w:val="24"/>
          <w:szCs w:val="24"/>
        </w:rPr>
        <w:t xml:space="preserve"> </w:t>
      </w:r>
      <w:bookmarkStart w:id="0" w:name="_Hlk193281570"/>
      <w:r w:rsidRPr="00B569FC" w:rsidR="00EA7865">
        <w:rPr>
          <w:rFonts w:ascii="Times New Roman" w:hAnsi="Times New Roman" w:cs="Times New Roman"/>
          <w:sz w:val="24"/>
          <w:szCs w:val="24"/>
        </w:rPr>
        <w:t>OMB 2133-0543</w:t>
      </w:r>
      <w:r w:rsidR="00EA7865">
        <w:rPr>
          <w:rFonts w:ascii="Times New Roman" w:hAnsi="Times New Roman" w:cs="Times New Roman"/>
          <w:sz w:val="24"/>
          <w:szCs w:val="24"/>
        </w:rPr>
        <w:t xml:space="preserve"> (</w:t>
      </w:r>
      <w:r w:rsidRPr="00B569FC">
        <w:rPr>
          <w:rFonts w:ascii="Times New Roman" w:hAnsi="Times New Roman" w:cs="Times New Roman"/>
          <w:sz w:val="24"/>
          <w:szCs w:val="24"/>
        </w:rPr>
        <w:t>Generic Clearance for the Collection of Qualitative Feedback on Agency Service Delivery</w:t>
      </w:r>
      <w:r w:rsidR="00EA7865">
        <w:rPr>
          <w:rFonts w:ascii="Times New Roman" w:hAnsi="Times New Roman" w:cs="Times New Roman"/>
          <w:sz w:val="24"/>
          <w:szCs w:val="24"/>
        </w:rPr>
        <w:t>)</w:t>
      </w:r>
      <w:r w:rsidRPr="00B569FC">
        <w:rPr>
          <w:rFonts w:ascii="Times New Roman" w:hAnsi="Times New Roman" w:cs="Times New Roman"/>
          <w:sz w:val="24"/>
          <w:szCs w:val="24"/>
        </w:rPr>
        <w:t xml:space="preserve">, </w:t>
      </w:r>
      <w:bookmarkEnd w:id="0"/>
      <w:r w:rsidRPr="00B569FC">
        <w:rPr>
          <w:rFonts w:ascii="Times New Roman" w:hAnsi="Times New Roman" w:cs="Times New Roman"/>
          <w:sz w:val="24"/>
          <w:szCs w:val="24"/>
        </w:rPr>
        <w:t>which expire</w:t>
      </w:r>
      <w:r w:rsidR="00EA7865">
        <w:rPr>
          <w:rFonts w:ascii="Times New Roman" w:hAnsi="Times New Roman" w:cs="Times New Roman"/>
          <w:sz w:val="24"/>
          <w:szCs w:val="24"/>
        </w:rPr>
        <w:t>s</w:t>
      </w:r>
      <w:r w:rsidRPr="00B569FC">
        <w:rPr>
          <w:rFonts w:ascii="Times New Roman" w:hAnsi="Times New Roman" w:cs="Times New Roman"/>
          <w:sz w:val="24"/>
          <w:szCs w:val="24"/>
        </w:rPr>
        <w:t xml:space="preserve"> on </w:t>
      </w:r>
      <w:r w:rsidR="00EA7865">
        <w:rPr>
          <w:rFonts w:ascii="Times New Roman" w:hAnsi="Times New Roman" w:cs="Times New Roman"/>
          <w:sz w:val="24"/>
          <w:szCs w:val="24"/>
        </w:rPr>
        <w:t>August 31, 2025</w:t>
      </w:r>
      <w:r w:rsidRPr="00B569FC">
        <w:rPr>
          <w:rFonts w:ascii="Times New Roman" w:hAnsi="Times New Roman" w:cs="Times New Roman"/>
          <w:sz w:val="24"/>
          <w:szCs w:val="24"/>
        </w:rPr>
        <w:t xml:space="preserve">. </w:t>
      </w:r>
      <w:r w:rsidR="002C3144">
        <w:rPr>
          <w:rFonts w:ascii="Times New Roman" w:hAnsi="Times New Roman" w:cs="Times New Roman"/>
          <w:sz w:val="24"/>
          <w:szCs w:val="24"/>
        </w:rPr>
        <w:t xml:space="preserve"> </w:t>
      </w:r>
      <w:r w:rsidR="00EA7865">
        <w:rPr>
          <w:rFonts w:ascii="Times New Roman" w:hAnsi="Times New Roman" w:cs="Times New Roman"/>
          <w:sz w:val="24"/>
          <w:szCs w:val="24"/>
        </w:rPr>
        <w:t>There are no changes</w:t>
      </w:r>
      <w:r w:rsidR="002C3144">
        <w:rPr>
          <w:rFonts w:ascii="Times New Roman" w:hAnsi="Times New Roman" w:cs="Times New Roman"/>
          <w:sz w:val="24"/>
          <w:szCs w:val="24"/>
        </w:rPr>
        <w:t xml:space="preserve"> since the last renewal</w:t>
      </w:r>
      <w:r w:rsidR="00C023FA">
        <w:rPr>
          <w:rFonts w:ascii="Times New Roman" w:hAnsi="Times New Roman" w:cs="Times New Roman"/>
          <w:sz w:val="24"/>
          <w:szCs w:val="24"/>
        </w:rPr>
        <w:t>,</w:t>
      </w:r>
      <w:r w:rsidR="00EA7865">
        <w:rPr>
          <w:rFonts w:ascii="Times New Roman" w:hAnsi="Times New Roman" w:cs="Times New Roman"/>
          <w:sz w:val="24"/>
          <w:szCs w:val="24"/>
        </w:rPr>
        <w:t xml:space="preserve"> </w:t>
      </w:r>
      <w:r w:rsidR="00246113">
        <w:rPr>
          <w:rFonts w:ascii="Times New Roman" w:hAnsi="Times New Roman" w:cs="Times New Roman"/>
          <w:sz w:val="24"/>
          <w:szCs w:val="24"/>
        </w:rPr>
        <w:t>so this request</w:t>
      </w:r>
      <w:r w:rsidR="00EA7865">
        <w:rPr>
          <w:rFonts w:ascii="Times New Roman" w:hAnsi="Times New Roman" w:cs="Times New Roman"/>
          <w:sz w:val="24"/>
          <w:szCs w:val="24"/>
        </w:rPr>
        <w:t xml:space="preserve"> will be submitted as </w:t>
      </w:r>
      <w:r w:rsidRPr="00A70B39" w:rsidR="00EA7865">
        <w:rPr>
          <w:rFonts w:ascii="Times New Roman" w:hAnsi="Times New Roman" w:cs="Times New Roman"/>
          <w:i/>
          <w:iCs/>
          <w:sz w:val="24"/>
          <w:szCs w:val="24"/>
        </w:rPr>
        <w:t>an extension without change of a previously approved collection</w:t>
      </w:r>
      <w:r w:rsidR="00EA7865">
        <w:rPr>
          <w:rFonts w:ascii="Times New Roman" w:hAnsi="Times New Roman" w:cs="Times New Roman"/>
          <w:sz w:val="24"/>
          <w:szCs w:val="24"/>
        </w:rPr>
        <w:t xml:space="preserve">. </w:t>
      </w:r>
    </w:p>
    <w:p w:rsidR="008F606F" w:rsidRPr="00B569FC" w:rsidP="00D81FBC" w14:paraId="169CAD31" w14:textId="77777777">
      <w:pPr>
        <w:spacing w:after="0"/>
        <w:rPr>
          <w:rFonts w:ascii="Times New Roman" w:hAnsi="Times New Roman" w:cs="Times New Roman"/>
          <w:b/>
          <w:bCs/>
          <w:sz w:val="24"/>
          <w:szCs w:val="24"/>
        </w:rPr>
      </w:pPr>
    </w:p>
    <w:p w:rsidR="00D81FBC" w:rsidRPr="00A70B39" w:rsidP="00A70B39" w14:paraId="13ACF25E" w14:textId="69CC63EA">
      <w:pPr>
        <w:pStyle w:val="ListParagraph"/>
        <w:numPr>
          <w:ilvl w:val="0"/>
          <w:numId w:val="17"/>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Times New Roman" w:hAnsi="Times New Roman" w:cs="Times New Roman"/>
          <w:b/>
          <w:bCs/>
          <w:sz w:val="24"/>
          <w:szCs w:val="24"/>
        </w:rPr>
      </w:pPr>
      <w:r w:rsidRPr="00A70B39">
        <w:rPr>
          <w:rFonts w:ascii="Times New Roman" w:hAnsi="Times New Roman" w:cs="Times New Roman"/>
          <w:b/>
          <w:bCs/>
          <w:sz w:val="24"/>
          <w:szCs w:val="24"/>
        </w:rPr>
        <w:t>JUSTIFICATION</w:t>
      </w:r>
    </w:p>
    <w:p w:rsidR="00D81FBC" w:rsidRPr="00B569FC" w14:paraId="6CDAB126" w14:textId="77777777">
      <w:pPr>
        <w:spacing w:after="0" w:line="240" w:lineRule="auto"/>
        <w:jc w:val="center"/>
        <w:rPr>
          <w:rFonts w:ascii="Times New Roman" w:hAnsi="Times New Roman" w:cs="Times New Roman"/>
          <w:b/>
          <w:sz w:val="24"/>
          <w:szCs w:val="24"/>
        </w:rPr>
      </w:pPr>
    </w:p>
    <w:p w:rsidR="00982095" w:rsidRPr="00B569FC" w:rsidP="00A70B39" w14:paraId="1CCAF711" w14:textId="77777777">
      <w:pPr>
        <w:pStyle w:val="ListParagraph"/>
        <w:numPr>
          <w:ilvl w:val="0"/>
          <w:numId w:val="18"/>
        </w:numPr>
        <w:spacing w:after="0" w:line="240" w:lineRule="auto"/>
        <w:rPr>
          <w:rFonts w:ascii="Times New Roman" w:hAnsi="Times New Roman" w:cs="Times New Roman"/>
          <w:b/>
          <w:sz w:val="24"/>
          <w:szCs w:val="24"/>
        </w:rPr>
      </w:pPr>
      <w:r w:rsidRPr="00B569FC">
        <w:rPr>
          <w:rFonts w:ascii="Times New Roman" w:hAnsi="Times New Roman" w:cs="Times New Roman"/>
          <w:b/>
          <w:sz w:val="24"/>
          <w:szCs w:val="24"/>
        </w:rPr>
        <w:t>Circumstances Making the Collection of Information Necessary</w:t>
      </w:r>
    </w:p>
    <w:p w:rsidR="00982095" w:rsidRPr="00B569FC" w14:paraId="31750F2F" w14:textId="77777777">
      <w:pPr>
        <w:pStyle w:val="ListParagraph"/>
        <w:spacing w:after="0" w:line="240" w:lineRule="auto"/>
        <w:ind w:left="0"/>
        <w:rPr>
          <w:rFonts w:ascii="Times New Roman" w:hAnsi="Times New Roman" w:cs="Times New Roman"/>
          <w:b/>
          <w:sz w:val="24"/>
          <w:szCs w:val="24"/>
        </w:rPr>
      </w:pPr>
    </w:p>
    <w:p w:rsidR="00982095" w:rsidRPr="00B569FC" w:rsidP="00A70B39" w14:paraId="72D446E7" w14:textId="2667E65B">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 xml:space="preserve">Executive Order 12862 directs Federal agencies to provide </w:t>
      </w:r>
      <w:r w:rsidR="00C023FA">
        <w:rPr>
          <w:rFonts w:ascii="Times New Roman" w:hAnsi="Times New Roman" w:cs="Times New Roman"/>
          <w:sz w:val="24"/>
          <w:szCs w:val="24"/>
        </w:rPr>
        <w:t xml:space="preserve">public </w:t>
      </w:r>
      <w:r w:rsidRPr="00B569FC">
        <w:rPr>
          <w:rFonts w:ascii="Times New Roman" w:hAnsi="Times New Roman" w:cs="Times New Roman"/>
          <w:sz w:val="24"/>
          <w:szCs w:val="24"/>
        </w:rPr>
        <w:t xml:space="preserve">service that matches or exceeds </w:t>
      </w:r>
      <w:r w:rsidR="00246113">
        <w:rPr>
          <w:rFonts w:ascii="Times New Roman" w:hAnsi="Times New Roman" w:cs="Times New Roman"/>
          <w:sz w:val="24"/>
          <w:szCs w:val="24"/>
        </w:rPr>
        <w:t>similar capabilities</w:t>
      </w:r>
      <w:r w:rsidRPr="00B569FC">
        <w:rPr>
          <w:rFonts w:ascii="Times New Roman" w:hAnsi="Times New Roman" w:cs="Times New Roman"/>
          <w:sz w:val="24"/>
          <w:szCs w:val="24"/>
        </w:rPr>
        <w:t xml:space="preserve"> in the private sector.</w:t>
      </w:r>
      <w:r w:rsidR="00C023FA">
        <w:rPr>
          <w:rFonts w:ascii="Times New Roman" w:hAnsi="Times New Roman" w:cs="Times New Roman"/>
          <w:sz w:val="24"/>
          <w:szCs w:val="24"/>
        </w:rPr>
        <w:t xml:space="preserve">  </w:t>
      </w:r>
      <w:r w:rsidR="00246113">
        <w:rPr>
          <w:rFonts w:ascii="Times New Roman" w:hAnsi="Times New Roman" w:cs="Times New Roman"/>
          <w:sz w:val="24"/>
          <w:szCs w:val="24"/>
        </w:rPr>
        <w:t>As part of an ongoing effort</w:t>
      </w:r>
      <w:r w:rsidRPr="00B569FC">
        <w:rPr>
          <w:rFonts w:ascii="Times New Roman" w:hAnsi="Times New Roman" w:cs="Times New Roman"/>
          <w:sz w:val="24"/>
          <w:szCs w:val="24"/>
        </w:rPr>
        <w:t xml:space="preserve"> to ensure that our programs are effective and meet </w:t>
      </w:r>
      <w:r w:rsidR="00246113">
        <w:rPr>
          <w:rFonts w:ascii="Times New Roman" w:hAnsi="Times New Roman" w:cs="Times New Roman"/>
          <w:sz w:val="24"/>
          <w:szCs w:val="24"/>
        </w:rPr>
        <w:t xml:space="preserve">the needs of </w:t>
      </w:r>
      <w:r w:rsidRPr="00B569FC">
        <w:rPr>
          <w:rFonts w:ascii="Times New Roman" w:hAnsi="Times New Roman" w:cs="Times New Roman"/>
          <w:sz w:val="24"/>
          <w:szCs w:val="24"/>
        </w:rPr>
        <w:t xml:space="preserve">our customers, </w:t>
      </w:r>
      <w:r w:rsidRPr="00B569FC" w:rsidR="00687620">
        <w:rPr>
          <w:rFonts w:ascii="Times New Roman" w:hAnsi="Times New Roman" w:cs="Times New Roman"/>
          <w:sz w:val="24"/>
          <w:szCs w:val="24"/>
        </w:rPr>
        <w:t xml:space="preserve">the </w:t>
      </w:r>
      <w:r w:rsidRPr="00B569FC">
        <w:rPr>
          <w:rFonts w:ascii="Times New Roman" w:hAnsi="Times New Roman" w:cs="Times New Roman"/>
          <w:sz w:val="24"/>
          <w:szCs w:val="24"/>
        </w:rPr>
        <w:t xml:space="preserve">Maritime Administration (MARAD) (hereafter “the Agency”) </w:t>
      </w:r>
      <w:r w:rsidR="00246113">
        <w:rPr>
          <w:rFonts w:ascii="Times New Roman" w:hAnsi="Times New Roman" w:cs="Times New Roman"/>
          <w:sz w:val="24"/>
          <w:szCs w:val="24"/>
        </w:rPr>
        <w:t>obtained</w:t>
      </w:r>
      <w:r w:rsidRPr="00B569FC">
        <w:rPr>
          <w:rFonts w:ascii="Times New Roman" w:hAnsi="Times New Roman" w:cs="Times New Roman"/>
          <w:sz w:val="24"/>
          <w:szCs w:val="24"/>
        </w:rPr>
        <w:t xml:space="preserve"> OMB approval of a generic clearance to collect qualitative feedback on our service delivery.  </w:t>
      </w:r>
      <w:r w:rsidR="00C023FA">
        <w:rPr>
          <w:rFonts w:ascii="Times New Roman" w:hAnsi="Times New Roman" w:cs="Times New Roman"/>
          <w:sz w:val="24"/>
          <w:szCs w:val="24"/>
        </w:rPr>
        <w:t>Q</w:t>
      </w:r>
      <w:r w:rsidRPr="00B569FC">
        <w:rPr>
          <w:rFonts w:ascii="Times New Roman" w:hAnsi="Times New Roman" w:cs="Times New Roman"/>
          <w:sz w:val="24"/>
          <w:szCs w:val="24"/>
        </w:rPr>
        <w:t xml:space="preserve">ualitative feedback </w:t>
      </w:r>
      <w:r w:rsidR="00C023FA">
        <w:rPr>
          <w:rFonts w:ascii="Times New Roman" w:hAnsi="Times New Roman" w:cs="Times New Roman"/>
          <w:sz w:val="24"/>
          <w:szCs w:val="24"/>
        </w:rPr>
        <w:t xml:space="preserve">in the context of this collection is an initiative that </w:t>
      </w:r>
      <w:r w:rsidRPr="00B569FC">
        <w:rPr>
          <w:rFonts w:ascii="Times New Roman" w:hAnsi="Times New Roman" w:cs="Times New Roman"/>
          <w:sz w:val="24"/>
          <w:szCs w:val="24"/>
        </w:rPr>
        <w:t xml:space="preserve">provides useful insight </w:t>
      </w:r>
      <w:r w:rsidR="00293D0D">
        <w:rPr>
          <w:rFonts w:ascii="Times New Roman" w:hAnsi="Times New Roman" w:cs="Times New Roman"/>
          <w:sz w:val="24"/>
          <w:szCs w:val="24"/>
        </w:rPr>
        <w:t xml:space="preserve">about service </w:t>
      </w:r>
      <w:r w:rsidR="009406C5">
        <w:rPr>
          <w:rFonts w:ascii="Times New Roman" w:hAnsi="Times New Roman" w:cs="Times New Roman"/>
          <w:sz w:val="24"/>
          <w:szCs w:val="24"/>
        </w:rPr>
        <w:t>delivery</w:t>
      </w:r>
      <w:r w:rsidRPr="00B569FC" w:rsidR="009406C5">
        <w:rPr>
          <w:rFonts w:ascii="Times New Roman" w:hAnsi="Times New Roman" w:cs="Times New Roman"/>
          <w:sz w:val="24"/>
          <w:szCs w:val="24"/>
        </w:rPr>
        <w:t xml:space="preserve"> but</w:t>
      </w:r>
      <w:r w:rsidRPr="00B569FC">
        <w:rPr>
          <w:rFonts w:ascii="Times New Roman" w:hAnsi="Times New Roman" w:cs="Times New Roman"/>
          <w:sz w:val="24"/>
          <w:szCs w:val="24"/>
        </w:rPr>
        <w:t xml:space="preserve"> </w:t>
      </w:r>
      <w:r w:rsidR="00C023FA">
        <w:rPr>
          <w:rFonts w:ascii="Times New Roman" w:hAnsi="Times New Roman" w:cs="Times New Roman"/>
          <w:sz w:val="24"/>
          <w:szCs w:val="24"/>
        </w:rPr>
        <w:t xml:space="preserve">does not </w:t>
      </w:r>
      <w:r w:rsidRPr="00B569FC">
        <w:rPr>
          <w:rFonts w:ascii="Times New Roman" w:hAnsi="Times New Roman" w:cs="Times New Roman"/>
          <w:sz w:val="24"/>
          <w:szCs w:val="24"/>
        </w:rPr>
        <w:t xml:space="preserve">yield quantitative results that can be generalized to </w:t>
      </w:r>
      <w:r w:rsidR="00C023FA">
        <w:rPr>
          <w:rFonts w:ascii="Times New Roman" w:hAnsi="Times New Roman" w:cs="Times New Roman"/>
          <w:sz w:val="24"/>
          <w:szCs w:val="24"/>
        </w:rPr>
        <w:t xml:space="preserve">a </w:t>
      </w:r>
      <w:r w:rsidRPr="00B569FC">
        <w:rPr>
          <w:rFonts w:ascii="Times New Roman" w:hAnsi="Times New Roman" w:cs="Times New Roman"/>
          <w:sz w:val="24"/>
          <w:szCs w:val="24"/>
        </w:rPr>
        <w:t>population of study.</w:t>
      </w:r>
    </w:p>
    <w:p w:rsidR="00982095" w:rsidRPr="00B569FC" w:rsidP="00A70B39" w14:paraId="54B0FB09" w14:textId="77777777">
      <w:pPr>
        <w:spacing w:after="0" w:line="240" w:lineRule="auto"/>
        <w:ind w:left="720"/>
        <w:rPr>
          <w:rFonts w:ascii="Times New Roman" w:hAnsi="Times New Roman" w:cs="Times New Roman"/>
          <w:b/>
          <w:sz w:val="24"/>
          <w:szCs w:val="24"/>
        </w:rPr>
      </w:pPr>
    </w:p>
    <w:p w:rsidR="00982095" w:rsidRPr="00B569FC" w:rsidP="00A70B39" w14:paraId="249B707F" w14:textId="492F1EDE">
      <w:pPr>
        <w:spacing w:after="0" w:line="240" w:lineRule="auto"/>
        <w:ind w:left="720"/>
        <w:rPr>
          <w:rFonts w:ascii="Times New Roman" w:hAnsi="Times New Roman" w:cs="Times New Roman"/>
          <w:sz w:val="24"/>
          <w:szCs w:val="24"/>
        </w:rPr>
      </w:pPr>
      <w:r w:rsidRPr="00293D0D">
        <w:rPr>
          <w:rFonts w:ascii="Times New Roman" w:hAnsi="Times New Roman" w:cs="Times New Roman"/>
          <w:sz w:val="24"/>
          <w:szCs w:val="24"/>
        </w:rPr>
        <w:t>OMB 2133-0543 (Generic Clearance for the Collection of Qualitative Feedback on Agency Service Delivery)</w:t>
      </w:r>
      <w:r>
        <w:rPr>
          <w:rFonts w:ascii="Times New Roman" w:hAnsi="Times New Roman" w:cs="Times New Roman"/>
          <w:sz w:val="24"/>
          <w:szCs w:val="24"/>
        </w:rPr>
        <w:t xml:space="preserve"> allows</w:t>
      </w:r>
      <w:r w:rsidRPr="00B569FC" w:rsidR="000353ED">
        <w:rPr>
          <w:rFonts w:ascii="Times New Roman" w:hAnsi="Times New Roman" w:cs="Times New Roman"/>
          <w:sz w:val="24"/>
          <w:szCs w:val="24"/>
        </w:rPr>
        <w:t xml:space="preserve"> the Agency to garner customer and stakeholder feedback in an efficient</w:t>
      </w:r>
      <w:r>
        <w:rPr>
          <w:rFonts w:ascii="Times New Roman" w:hAnsi="Times New Roman" w:cs="Times New Roman"/>
          <w:sz w:val="24"/>
          <w:szCs w:val="24"/>
        </w:rPr>
        <w:t xml:space="preserve"> and</w:t>
      </w:r>
      <w:r w:rsidRPr="00B569FC" w:rsidR="000353ED">
        <w:rPr>
          <w:rFonts w:ascii="Times New Roman" w:hAnsi="Times New Roman" w:cs="Times New Roman"/>
          <w:sz w:val="24"/>
          <w:szCs w:val="24"/>
        </w:rPr>
        <w:t xml:space="preserve"> timely manner, in accordance with our commitment to improving service delivery.  The information collected from our customers and stakeholders ensure</w:t>
      </w:r>
      <w:r w:rsidR="00C023FA">
        <w:rPr>
          <w:rFonts w:ascii="Times New Roman" w:hAnsi="Times New Roman" w:cs="Times New Roman"/>
          <w:sz w:val="24"/>
          <w:szCs w:val="24"/>
        </w:rPr>
        <w:t>s</w:t>
      </w:r>
      <w:r w:rsidRPr="00B569FC" w:rsidR="000353ED">
        <w:rPr>
          <w:rFonts w:ascii="Times New Roman" w:hAnsi="Times New Roman" w:cs="Times New Roman"/>
          <w:sz w:val="24"/>
          <w:szCs w:val="24"/>
        </w:rPr>
        <w:t xml:space="preserve"> that users have an effective, efficient, and satisfying experience with the Agency’s programs.  </w:t>
      </w:r>
      <w:r>
        <w:rPr>
          <w:rFonts w:ascii="Times New Roman" w:hAnsi="Times New Roman" w:cs="Times New Roman"/>
          <w:sz w:val="24"/>
          <w:szCs w:val="24"/>
        </w:rPr>
        <w:t>Collected</w:t>
      </w:r>
      <w:r w:rsidRPr="00B569FC">
        <w:rPr>
          <w:rFonts w:ascii="Times New Roman" w:hAnsi="Times New Roman" w:cs="Times New Roman"/>
          <w:sz w:val="24"/>
          <w:szCs w:val="24"/>
        </w:rPr>
        <w:t xml:space="preserve"> </w:t>
      </w:r>
      <w:r w:rsidRPr="00B569FC" w:rsidR="000353ED">
        <w:rPr>
          <w:rFonts w:ascii="Times New Roman" w:hAnsi="Times New Roman" w:cs="Times New Roman"/>
          <w:sz w:val="24"/>
          <w:szCs w:val="24"/>
        </w:rPr>
        <w:t>feedback provide</w:t>
      </w:r>
      <w:r w:rsidR="00C023FA">
        <w:rPr>
          <w:rFonts w:ascii="Times New Roman" w:hAnsi="Times New Roman" w:cs="Times New Roman"/>
          <w:sz w:val="24"/>
          <w:szCs w:val="24"/>
        </w:rPr>
        <w:t>s</w:t>
      </w:r>
      <w:r w:rsidRPr="00B569FC" w:rsidR="000353ED">
        <w:rPr>
          <w:rFonts w:ascii="Times New Roman" w:hAnsi="Times New Roman" w:cs="Times New Roman"/>
          <w:sz w:val="24"/>
          <w:szCs w:val="24"/>
        </w:rPr>
        <w:t xml:space="preserve"> insight into customer or stakeholder perceptions,</w:t>
      </w:r>
      <w:r>
        <w:rPr>
          <w:rFonts w:ascii="Times New Roman" w:hAnsi="Times New Roman" w:cs="Times New Roman"/>
          <w:sz w:val="24"/>
          <w:szCs w:val="24"/>
        </w:rPr>
        <w:t xml:space="preserve"> </w:t>
      </w:r>
      <w:r w:rsidRPr="00B569FC" w:rsidR="000353ED">
        <w:rPr>
          <w:rFonts w:ascii="Times New Roman" w:hAnsi="Times New Roman" w:cs="Times New Roman"/>
          <w:sz w:val="24"/>
          <w:szCs w:val="24"/>
        </w:rPr>
        <w:t>experiences</w:t>
      </w:r>
      <w:r>
        <w:rPr>
          <w:rFonts w:ascii="Times New Roman" w:hAnsi="Times New Roman" w:cs="Times New Roman"/>
          <w:sz w:val="24"/>
          <w:szCs w:val="24"/>
        </w:rPr>
        <w:t>,</w:t>
      </w:r>
      <w:r w:rsidRPr="00B569FC" w:rsidR="000353ED">
        <w:rPr>
          <w:rFonts w:ascii="Times New Roman" w:hAnsi="Times New Roman" w:cs="Times New Roman"/>
          <w:sz w:val="24"/>
          <w:szCs w:val="24"/>
        </w:rPr>
        <w:t xml:space="preserve"> and expectations</w:t>
      </w:r>
      <w:r>
        <w:rPr>
          <w:rFonts w:ascii="Times New Roman" w:hAnsi="Times New Roman" w:cs="Times New Roman"/>
          <w:sz w:val="24"/>
          <w:szCs w:val="24"/>
        </w:rPr>
        <w:t xml:space="preserve">. </w:t>
      </w:r>
      <w:r w:rsidR="00C023FA">
        <w:rPr>
          <w:rFonts w:ascii="Times New Roman" w:hAnsi="Times New Roman" w:cs="Times New Roman"/>
          <w:sz w:val="24"/>
          <w:szCs w:val="24"/>
        </w:rPr>
        <w:t xml:space="preserve"> </w:t>
      </w:r>
      <w:r>
        <w:rPr>
          <w:rFonts w:ascii="Times New Roman" w:hAnsi="Times New Roman" w:cs="Times New Roman"/>
          <w:sz w:val="24"/>
          <w:szCs w:val="24"/>
        </w:rPr>
        <w:t>This feedback will also serve as</w:t>
      </w:r>
      <w:r w:rsidRPr="00B569FC" w:rsidR="000353ED">
        <w:rPr>
          <w:rFonts w:ascii="Times New Roman" w:hAnsi="Times New Roman" w:cs="Times New Roman"/>
          <w:sz w:val="24"/>
          <w:szCs w:val="24"/>
        </w:rPr>
        <w:t xml:space="preserve"> an early warning </w:t>
      </w:r>
      <w:r>
        <w:rPr>
          <w:rFonts w:ascii="Times New Roman" w:hAnsi="Times New Roman" w:cs="Times New Roman"/>
          <w:sz w:val="24"/>
          <w:szCs w:val="24"/>
        </w:rPr>
        <w:t xml:space="preserve">about </w:t>
      </w:r>
      <w:r w:rsidRPr="00B569FC" w:rsidR="000353ED">
        <w:rPr>
          <w:rFonts w:ascii="Times New Roman" w:hAnsi="Times New Roman" w:cs="Times New Roman"/>
          <w:sz w:val="24"/>
          <w:szCs w:val="24"/>
        </w:rPr>
        <w:t>issues with service, or focus attention on areas where communication, training</w:t>
      </w:r>
      <w:r>
        <w:rPr>
          <w:rFonts w:ascii="Times New Roman" w:hAnsi="Times New Roman" w:cs="Times New Roman"/>
          <w:sz w:val="24"/>
          <w:szCs w:val="24"/>
        </w:rPr>
        <w:t>, and/</w:t>
      </w:r>
      <w:r w:rsidRPr="00B569FC" w:rsidR="000353ED">
        <w:rPr>
          <w:rFonts w:ascii="Times New Roman" w:hAnsi="Times New Roman" w:cs="Times New Roman"/>
          <w:sz w:val="24"/>
          <w:szCs w:val="24"/>
        </w:rPr>
        <w:t>or changes in operations might improve delivery of products or services.</w:t>
      </w:r>
      <w:r w:rsidR="00677156">
        <w:rPr>
          <w:rFonts w:ascii="Times New Roman" w:hAnsi="Times New Roman" w:cs="Times New Roman"/>
          <w:sz w:val="24"/>
          <w:szCs w:val="24"/>
        </w:rPr>
        <w:t xml:space="preserve"> </w:t>
      </w:r>
      <w:r w:rsidR="00C023FA">
        <w:rPr>
          <w:rFonts w:ascii="Times New Roman" w:hAnsi="Times New Roman" w:cs="Times New Roman"/>
          <w:sz w:val="24"/>
          <w:szCs w:val="24"/>
        </w:rPr>
        <w:t xml:space="preserve"> </w:t>
      </w:r>
      <w:r w:rsidR="00677156">
        <w:rPr>
          <w:rFonts w:ascii="Times New Roman" w:hAnsi="Times New Roman" w:cs="Times New Roman"/>
          <w:sz w:val="24"/>
          <w:szCs w:val="24"/>
        </w:rPr>
        <w:t>Additionally,</w:t>
      </w:r>
      <w:r w:rsidRPr="00B569FC" w:rsidR="000353ED">
        <w:rPr>
          <w:rFonts w:ascii="Times New Roman" w:hAnsi="Times New Roman" w:cs="Times New Roman"/>
          <w:sz w:val="24"/>
          <w:szCs w:val="24"/>
        </w:rPr>
        <w:t xml:space="preserve"> </w:t>
      </w:r>
      <w:r w:rsidR="00677156">
        <w:rPr>
          <w:rFonts w:ascii="Times New Roman" w:hAnsi="Times New Roman" w:cs="Times New Roman"/>
          <w:sz w:val="24"/>
          <w:szCs w:val="24"/>
        </w:rPr>
        <w:t>t</w:t>
      </w:r>
      <w:r w:rsidRPr="00B569FC" w:rsidR="000353ED">
        <w:rPr>
          <w:rFonts w:ascii="Times New Roman" w:hAnsi="Times New Roman" w:cs="Times New Roman"/>
          <w:sz w:val="24"/>
          <w:szCs w:val="24"/>
        </w:rPr>
        <w:t>h</w:t>
      </w:r>
      <w:r w:rsidR="00677156">
        <w:rPr>
          <w:rFonts w:ascii="Times New Roman" w:hAnsi="Times New Roman" w:cs="Times New Roman"/>
          <w:sz w:val="24"/>
          <w:szCs w:val="24"/>
        </w:rPr>
        <w:t xml:space="preserve">is </w:t>
      </w:r>
      <w:r w:rsidRPr="00B569FC" w:rsidR="000353ED">
        <w:rPr>
          <w:rFonts w:ascii="Times New Roman" w:hAnsi="Times New Roman" w:cs="Times New Roman"/>
          <w:sz w:val="24"/>
          <w:szCs w:val="24"/>
        </w:rPr>
        <w:t>collection</w:t>
      </w:r>
      <w:r w:rsidR="00677156">
        <w:rPr>
          <w:rFonts w:ascii="Times New Roman" w:hAnsi="Times New Roman" w:cs="Times New Roman"/>
          <w:sz w:val="24"/>
          <w:szCs w:val="24"/>
        </w:rPr>
        <w:t xml:space="preserve"> </w:t>
      </w:r>
      <w:r w:rsidRPr="00B569FC" w:rsidR="000353ED">
        <w:rPr>
          <w:rFonts w:ascii="Times New Roman" w:hAnsi="Times New Roman" w:cs="Times New Roman"/>
          <w:sz w:val="24"/>
          <w:szCs w:val="24"/>
        </w:rPr>
        <w:t>will allow for ongoing, collaborative</w:t>
      </w:r>
      <w:r w:rsidR="00677156">
        <w:rPr>
          <w:rFonts w:ascii="Times New Roman" w:hAnsi="Times New Roman" w:cs="Times New Roman"/>
          <w:sz w:val="24"/>
          <w:szCs w:val="24"/>
        </w:rPr>
        <w:t>,</w:t>
      </w:r>
      <w:r w:rsidRPr="00B569FC" w:rsidR="000353ED">
        <w:rPr>
          <w:rFonts w:ascii="Times New Roman" w:hAnsi="Times New Roman" w:cs="Times New Roman"/>
          <w:sz w:val="24"/>
          <w:szCs w:val="24"/>
        </w:rPr>
        <w:t xml:space="preserve"> and actionable communications between the Agency and its customers and stakeholders.  It will also allow feedback to contribute directly to the improvement of program management. </w:t>
      </w:r>
    </w:p>
    <w:p w:rsidR="00982095" w:rsidRPr="00B569FC" w14:paraId="7A378503" w14:textId="77777777">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 </w:t>
      </w:r>
    </w:p>
    <w:p w:rsidR="00982095" w:rsidRPr="00A70B39" w:rsidP="00A70B39" w14:paraId="3EF6ABDE" w14:textId="77777777">
      <w:pPr>
        <w:pStyle w:val="ListParagraph"/>
        <w:numPr>
          <w:ilvl w:val="0"/>
          <w:numId w:val="18"/>
        </w:numPr>
        <w:spacing w:after="0" w:line="240" w:lineRule="auto"/>
        <w:rPr>
          <w:rFonts w:ascii="Times New Roman" w:hAnsi="Times New Roman" w:cs="Times New Roman"/>
          <w:b/>
          <w:sz w:val="24"/>
          <w:szCs w:val="24"/>
        </w:rPr>
      </w:pPr>
      <w:r w:rsidRPr="00A70B39">
        <w:rPr>
          <w:rFonts w:ascii="Times New Roman" w:hAnsi="Times New Roman" w:cs="Times New Roman"/>
          <w:b/>
          <w:sz w:val="24"/>
          <w:szCs w:val="24"/>
        </w:rPr>
        <w:t>Purpose and Use of the Information Collection</w:t>
      </w:r>
    </w:p>
    <w:p w:rsidR="00C023FA" w:rsidRPr="00B569FC" w14:paraId="639042EB" w14:textId="77777777">
      <w:pPr>
        <w:spacing w:after="0" w:line="240" w:lineRule="auto"/>
        <w:rPr>
          <w:rFonts w:ascii="Times New Roman" w:hAnsi="Times New Roman" w:cs="Times New Roman"/>
          <w:sz w:val="24"/>
          <w:szCs w:val="24"/>
          <w:highlight w:val="yellow"/>
        </w:rPr>
      </w:pPr>
    </w:p>
    <w:p w:rsidR="00982095" w:rsidRPr="00B569FC" w:rsidP="00A70B39" w14:paraId="71CD1246" w14:textId="13322A07">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Improving agency programs requires ongoing assessment of service delivery</w:t>
      </w:r>
      <w:r w:rsidR="00935765">
        <w:rPr>
          <w:rFonts w:ascii="Times New Roman" w:hAnsi="Times New Roman" w:cs="Times New Roman"/>
          <w:sz w:val="24"/>
          <w:szCs w:val="24"/>
        </w:rPr>
        <w:t xml:space="preserve"> or a</w:t>
      </w:r>
      <w:r w:rsidRPr="00B569FC">
        <w:rPr>
          <w:rFonts w:ascii="Times New Roman" w:hAnsi="Times New Roman" w:cs="Times New Roman"/>
          <w:sz w:val="24"/>
          <w:szCs w:val="24"/>
        </w:rPr>
        <w:t xml:space="preserve"> systematic review of the operation of a program compared to a set of explicit or implicit standards, as a </w:t>
      </w:r>
      <w:r w:rsidRPr="00B569FC">
        <w:rPr>
          <w:rFonts w:ascii="Times New Roman" w:hAnsi="Times New Roman" w:cs="Times New Roman"/>
          <w:sz w:val="24"/>
          <w:szCs w:val="24"/>
        </w:rPr>
        <w:t>means of contributing to the continuous improvement of the program.  The Agency will collect, analyze, and interpret information gathered through this generic clearance to identify strengths and weaknesses of current services</w:t>
      </w:r>
      <w:r w:rsidR="00935765">
        <w:rPr>
          <w:rFonts w:ascii="Times New Roman" w:hAnsi="Times New Roman" w:cs="Times New Roman"/>
          <w:sz w:val="24"/>
          <w:szCs w:val="24"/>
        </w:rPr>
        <w:t>,</w:t>
      </w:r>
      <w:r w:rsidRPr="00B569FC">
        <w:rPr>
          <w:rFonts w:ascii="Times New Roman" w:hAnsi="Times New Roman" w:cs="Times New Roman"/>
          <w:sz w:val="24"/>
          <w:szCs w:val="24"/>
        </w:rPr>
        <w:t xml:space="preserve"> and make improvements in service delivery based on feedback</w:t>
      </w:r>
      <w:r w:rsidR="00935765">
        <w:rPr>
          <w:rFonts w:ascii="Times New Roman" w:hAnsi="Times New Roman" w:cs="Times New Roman"/>
          <w:sz w:val="24"/>
          <w:szCs w:val="24"/>
        </w:rPr>
        <w:t xml:space="preserve"> received</w:t>
      </w:r>
      <w:r w:rsidRPr="00B569FC">
        <w:rPr>
          <w:rFonts w:ascii="Times New Roman" w:hAnsi="Times New Roman" w:cs="Times New Roman"/>
          <w:sz w:val="24"/>
          <w:szCs w:val="24"/>
        </w:rPr>
        <w:t xml:space="preserve">. </w:t>
      </w:r>
      <w:r w:rsidR="00935765">
        <w:rPr>
          <w:rFonts w:ascii="Times New Roman" w:hAnsi="Times New Roman" w:cs="Times New Roman"/>
          <w:sz w:val="24"/>
          <w:szCs w:val="24"/>
        </w:rPr>
        <w:t xml:space="preserve"> </w:t>
      </w:r>
      <w:r w:rsidRPr="00B569FC">
        <w:rPr>
          <w:rFonts w:ascii="Times New Roman" w:hAnsi="Times New Roman" w:cs="Times New Roman"/>
          <w:sz w:val="24"/>
          <w:szCs w:val="24"/>
        </w:rPr>
        <w:t>The solicitation of feedback will target areas such as:  timeliness, appropriateness, accuracy of information, courtesy</w:t>
      </w:r>
      <w:r w:rsidRPr="00B569FC" w:rsidR="00687620">
        <w:rPr>
          <w:rFonts w:ascii="Times New Roman" w:hAnsi="Times New Roman" w:cs="Times New Roman"/>
          <w:sz w:val="24"/>
          <w:szCs w:val="24"/>
        </w:rPr>
        <w:t>, efficiency</w:t>
      </w:r>
      <w:r w:rsidRPr="00B569FC">
        <w:rPr>
          <w:rFonts w:ascii="Times New Roman" w:hAnsi="Times New Roman" w:cs="Times New Roman"/>
          <w:sz w:val="24"/>
          <w:szCs w:val="24"/>
        </w:rPr>
        <w:t xml:space="preserve"> of service delivery, and resolution of issues with service delivery.  Responses will be assessed </w:t>
      </w:r>
      <w:r w:rsidR="00951DAD">
        <w:rPr>
          <w:rFonts w:ascii="Times New Roman" w:hAnsi="Times New Roman" w:cs="Times New Roman"/>
          <w:sz w:val="24"/>
          <w:szCs w:val="24"/>
        </w:rPr>
        <w:t>in terms of their relevance to initiatives designed to</w:t>
      </w:r>
      <w:r w:rsidRPr="00B569FC">
        <w:rPr>
          <w:rFonts w:ascii="Times New Roman" w:hAnsi="Times New Roman" w:cs="Times New Roman"/>
          <w:sz w:val="24"/>
          <w:szCs w:val="24"/>
        </w:rPr>
        <w:t xml:space="preserve"> improve </w:t>
      </w:r>
      <w:r w:rsidR="00951DAD">
        <w:rPr>
          <w:rFonts w:ascii="Times New Roman" w:hAnsi="Times New Roman" w:cs="Times New Roman"/>
          <w:sz w:val="24"/>
          <w:szCs w:val="24"/>
        </w:rPr>
        <w:t>and/</w:t>
      </w:r>
      <w:r w:rsidRPr="00B569FC">
        <w:rPr>
          <w:rFonts w:ascii="Times New Roman" w:hAnsi="Times New Roman" w:cs="Times New Roman"/>
          <w:sz w:val="24"/>
          <w:szCs w:val="24"/>
        </w:rPr>
        <w:t xml:space="preserve">or maintain the quality of service offered to the public. </w:t>
      </w:r>
    </w:p>
    <w:p w:rsidR="00982095" w:rsidRPr="00B569FC" w:rsidP="00A70B39" w14:paraId="6342F0DA" w14:textId="77777777">
      <w:pPr>
        <w:spacing w:after="0" w:line="240" w:lineRule="auto"/>
        <w:ind w:left="720"/>
        <w:rPr>
          <w:rFonts w:ascii="Times New Roman" w:hAnsi="Times New Roman" w:cs="Times New Roman"/>
          <w:sz w:val="24"/>
          <w:szCs w:val="24"/>
        </w:rPr>
      </w:pPr>
    </w:p>
    <w:p w:rsidR="00EB2D61" w:rsidRPr="00B569FC" w:rsidP="00A70B39" w14:paraId="1A1ECAEB" w14:textId="77777777">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B569FC" w:rsidP="00A70B39" w14:paraId="2A5B462E" w14:textId="77777777">
      <w:pPr>
        <w:spacing w:after="0" w:line="240" w:lineRule="auto"/>
        <w:ind w:left="720"/>
        <w:rPr>
          <w:rFonts w:ascii="Times New Roman" w:hAnsi="Times New Roman" w:cs="Times New Roman"/>
          <w:sz w:val="24"/>
          <w:szCs w:val="24"/>
        </w:rPr>
      </w:pPr>
    </w:p>
    <w:p w:rsidR="00377B51" w:rsidRPr="00B569FC" w:rsidP="00A70B39" w14:paraId="0AA01E04" w14:textId="77777777">
      <w:pPr>
        <w:pStyle w:val="ListParagraph"/>
        <w:numPr>
          <w:ilvl w:val="0"/>
          <w:numId w:val="13"/>
        </w:numPr>
        <w:spacing w:after="0" w:line="240" w:lineRule="auto"/>
        <w:ind w:left="1080"/>
        <w:rPr>
          <w:rFonts w:ascii="Times New Roman" w:hAnsi="Times New Roman" w:cs="Times New Roman"/>
          <w:sz w:val="24"/>
          <w:szCs w:val="24"/>
        </w:rPr>
      </w:pPr>
      <w:r w:rsidRPr="00B569FC">
        <w:rPr>
          <w:rFonts w:ascii="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w:t>
      </w:r>
      <w:r w:rsidRPr="00B569FC" w:rsidR="0018249A">
        <w:rPr>
          <w:rFonts w:ascii="Times New Roman" w:hAnsi="Times New Roman" w:cs="Times New Roman"/>
          <w:sz w:val="24"/>
          <w:szCs w:val="24"/>
        </w:rPr>
        <w:t>l</w:t>
      </w:r>
      <w:r w:rsidRPr="00B569FC">
        <w:rPr>
          <w:rFonts w:ascii="Times New Roman" w:hAnsi="Times New Roman" w:cs="Times New Roman"/>
          <w:sz w:val="24"/>
          <w:szCs w:val="24"/>
        </w:rPr>
        <w:t xml:space="preserve"> be followed);</w:t>
      </w:r>
    </w:p>
    <w:p w:rsidR="00D64405" w:rsidRPr="00B569FC" w:rsidP="00A70B39" w14:paraId="3BAC47FC" w14:textId="77777777">
      <w:pPr>
        <w:pStyle w:val="ListParagraph"/>
        <w:numPr>
          <w:ilvl w:val="0"/>
          <w:numId w:val="16"/>
        </w:numPr>
        <w:spacing w:after="0" w:line="240" w:lineRule="auto"/>
        <w:ind w:left="1080"/>
        <w:rPr>
          <w:rFonts w:ascii="Times New Roman" w:hAnsi="Times New Roman" w:cs="Times New Roman"/>
          <w:sz w:val="24"/>
          <w:szCs w:val="24"/>
        </w:rPr>
      </w:pPr>
      <w:r w:rsidRPr="00B569FC">
        <w:rPr>
          <w:rFonts w:ascii="Times New Roman" w:hAnsi="Times New Roman" w:cs="Times New Roman"/>
          <w:sz w:val="24"/>
          <w:szCs w:val="24"/>
        </w:rPr>
        <w:t xml:space="preserve">Information gathered will not be used for the purpose of substantially informing influential policy decisions </w:t>
      </w:r>
      <w:r>
        <w:rPr>
          <w:rStyle w:val="FootnoteReference"/>
          <w:rFonts w:ascii="Times New Roman" w:hAnsi="Times New Roman" w:cs="Times New Roman"/>
          <w:sz w:val="24"/>
          <w:szCs w:val="24"/>
        </w:rPr>
        <w:footnoteReference w:id="2"/>
      </w:r>
      <w:r w:rsidRPr="00B569FC">
        <w:rPr>
          <w:rFonts w:ascii="Times New Roman" w:hAnsi="Times New Roman" w:cs="Times New Roman"/>
          <w:sz w:val="24"/>
          <w:szCs w:val="24"/>
        </w:rPr>
        <w:t>;</w:t>
      </w:r>
    </w:p>
    <w:p w:rsidR="001628A1" w:rsidRPr="00B569FC" w:rsidP="00A70B39" w14:paraId="5B5261CA" w14:textId="06830CD0">
      <w:pPr>
        <w:pStyle w:val="ListParagraph"/>
        <w:numPr>
          <w:ilvl w:val="0"/>
          <w:numId w:val="9"/>
        </w:numPr>
        <w:spacing w:after="0" w:line="240" w:lineRule="auto"/>
        <w:ind w:left="1080"/>
        <w:rPr>
          <w:rFonts w:ascii="Times New Roman" w:hAnsi="Times New Roman" w:cs="Times New Roman"/>
          <w:sz w:val="24"/>
          <w:szCs w:val="24"/>
        </w:rPr>
      </w:pPr>
      <w:r w:rsidRPr="00B569FC">
        <w:rPr>
          <w:rFonts w:ascii="Times New Roman" w:hAnsi="Times New Roman" w:cs="Times New Roman"/>
          <w:sz w:val="24"/>
          <w:szCs w:val="24"/>
        </w:rPr>
        <w:t>Information gathered will yield qualitative information</w:t>
      </w:r>
      <w:r w:rsidR="00951DAD">
        <w:rPr>
          <w:rFonts w:ascii="Times New Roman" w:hAnsi="Times New Roman" w:cs="Times New Roman"/>
          <w:sz w:val="24"/>
          <w:szCs w:val="24"/>
        </w:rPr>
        <w:t xml:space="preserve"> and</w:t>
      </w:r>
      <w:r w:rsidRPr="00B569FC">
        <w:rPr>
          <w:rFonts w:ascii="Times New Roman" w:hAnsi="Times New Roman" w:cs="Times New Roman"/>
          <w:sz w:val="24"/>
          <w:szCs w:val="24"/>
        </w:rPr>
        <w:t xml:space="preserve"> will not be designed or expected to yield statistically reliable results or used as though the results are generalizable to the population of study;  </w:t>
      </w:r>
    </w:p>
    <w:p w:rsidR="00982095" w:rsidRPr="00B569FC" w:rsidP="00A70B39" w14:paraId="027E7B05" w14:textId="77777777">
      <w:pPr>
        <w:pStyle w:val="ListParagraph"/>
        <w:numPr>
          <w:ilvl w:val="0"/>
          <w:numId w:val="9"/>
        </w:numPr>
        <w:spacing w:after="0" w:line="240" w:lineRule="auto"/>
        <w:ind w:left="1080"/>
        <w:rPr>
          <w:rFonts w:ascii="Times New Roman" w:hAnsi="Times New Roman" w:cs="Times New Roman"/>
          <w:sz w:val="24"/>
          <w:szCs w:val="24"/>
        </w:rPr>
      </w:pPr>
      <w:r w:rsidRPr="00B569FC">
        <w:rPr>
          <w:rFonts w:ascii="Times New Roman" w:hAnsi="Times New Roman" w:cs="Times New Roman"/>
          <w:sz w:val="24"/>
          <w:szCs w:val="24"/>
        </w:rPr>
        <w:t>The collections are voluntary;</w:t>
      </w:r>
    </w:p>
    <w:p w:rsidR="00982095" w:rsidRPr="00B569FC" w:rsidP="00A70B39" w14:paraId="4942333A" w14:textId="77777777">
      <w:pPr>
        <w:pStyle w:val="ListParagraph"/>
        <w:numPr>
          <w:ilvl w:val="0"/>
          <w:numId w:val="9"/>
        </w:numPr>
        <w:spacing w:after="0" w:line="240" w:lineRule="auto"/>
        <w:ind w:left="1080"/>
        <w:rPr>
          <w:rFonts w:ascii="Times New Roman" w:hAnsi="Times New Roman" w:cs="Times New Roman"/>
          <w:sz w:val="24"/>
          <w:szCs w:val="24"/>
        </w:rPr>
      </w:pPr>
      <w:r w:rsidRPr="00B569F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B569FC" w:rsidP="00A70B39" w14:paraId="0BB40BB2" w14:textId="77777777">
      <w:pPr>
        <w:pStyle w:val="ListParagraph"/>
        <w:numPr>
          <w:ilvl w:val="0"/>
          <w:numId w:val="9"/>
        </w:numPr>
        <w:spacing w:after="0" w:line="240" w:lineRule="auto"/>
        <w:ind w:left="1080"/>
        <w:rPr>
          <w:rFonts w:ascii="Times New Roman" w:hAnsi="Times New Roman" w:cs="Times New Roman"/>
          <w:sz w:val="24"/>
          <w:szCs w:val="24"/>
        </w:rPr>
      </w:pPr>
      <w:r w:rsidRPr="00B569FC">
        <w:rPr>
          <w:rFonts w:ascii="Times New Roman" w:hAnsi="Times New Roman" w:cs="Times New Roman"/>
          <w:sz w:val="24"/>
          <w:szCs w:val="24"/>
        </w:rPr>
        <w:t xml:space="preserve">The collections are non-controversial and do not raise issues of concern to other Federal agencies; </w:t>
      </w:r>
    </w:p>
    <w:p w:rsidR="00982095" w:rsidRPr="00B569FC" w:rsidP="00A70B39" w14:paraId="15316B0E" w14:textId="77777777">
      <w:pPr>
        <w:pStyle w:val="ListParagraph"/>
        <w:numPr>
          <w:ilvl w:val="0"/>
          <w:numId w:val="9"/>
        </w:numPr>
        <w:spacing w:after="0" w:line="240" w:lineRule="auto"/>
        <w:ind w:left="1080"/>
        <w:rPr>
          <w:rFonts w:ascii="Times New Roman" w:hAnsi="Times New Roman" w:cs="Times New Roman"/>
          <w:sz w:val="24"/>
          <w:szCs w:val="24"/>
        </w:rPr>
      </w:pPr>
      <w:r w:rsidRPr="00B569FC">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982095" w:rsidRPr="00B569FC" w:rsidP="00A70B39" w14:paraId="23E4C530" w14:textId="77777777">
      <w:pPr>
        <w:pStyle w:val="ListParagraph"/>
        <w:numPr>
          <w:ilvl w:val="0"/>
          <w:numId w:val="9"/>
        </w:numPr>
        <w:spacing w:after="0" w:line="240" w:lineRule="auto"/>
        <w:ind w:left="1080"/>
        <w:rPr>
          <w:rFonts w:ascii="Times New Roman" w:hAnsi="Times New Roman" w:cs="Times New Roman"/>
          <w:sz w:val="24"/>
          <w:szCs w:val="24"/>
        </w:rPr>
      </w:pPr>
      <w:r w:rsidRPr="00B569FC">
        <w:rPr>
          <w:rFonts w:ascii="Times New Roman" w:hAnsi="Times New Roman" w:cs="Times New Roman"/>
          <w:sz w:val="24"/>
          <w:szCs w:val="24"/>
        </w:rPr>
        <w:t xml:space="preserve">With the exception of information needed to provide renumeration for participants of focus groups and cognitive laboratory studies, personally identifiable information (PII) is collected only to the extent necessary and is not retained. </w:t>
      </w:r>
    </w:p>
    <w:p w:rsidR="00982095" w:rsidRPr="00B569FC" w:rsidP="00A70B39" w14:paraId="1A6D98C2" w14:textId="77777777">
      <w:pPr>
        <w:pStyle w:val="ListParagraph"/>
        <w:spacing w:after="0" w:line="240" w:lineRule="auto"/>
        <w:rPr>
          <w:rFonts w:ascii="Times New Roman" w:hAnsi="Times New Roman" w:cs="Times New Roman"/>
          <w:sz w:val="24"/>
          <w:szCs w:val="24"/>
        </w:rPr>
      </w:pPr>
    </w:p>
    <w:p w:rsidR="00982095" w:rsidRPr="00B569FC" w:rsidP="00A70B39" w14:paraId="798A078A" w14:textId="6C8F38DD">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If the</w:t>
      </w:r>
      <w:r w:rsidR="00951DAD">
        <w:rPr>
          <w:rFonts w:ascii="Times New Roman" w:hAnsi="Times New Roman" w:cs="Times New Roman"/>
          <w:sz w:val="24"/>
          <w:szCs w:val="24"/>
        </w:rPr>
        <w:t xml:space="preserve"> above</w:t>
      </w:r>
      <w:r w:rsidRPr="00B569FC">
        <w:rPr>
          <w:rFonts w:ascii="Times New Roman" w:hAnsi="Times New Roman" w:cs="Times New Roman"/>
          <w:sz w:val="24"/>
          <w:szCs w:val="24"/>
        </w:rPr>
        <w:t xml:space="preserve"> conditions are not met, the Agency will submit an information collection request to OMB for approval through the normal PRA process.  </w:t>
      </w:r>
    </w:p>
    <w:p w:rsidR="00982095" w:rsidRPr="00B569FC" w:rsidP="00A70B39" w14:paraId="3F503AC2" w14:textId="77777777">
      <w:pPr>
        <w:spacing w:after="0" w:line="240" w:lineRule="auto"/>
        <w:ind w:left="720"/>
        <w:rPr>
          <w:rFonts w:ascii="Times New Roman" w:hAnsi="Times New Roman" w:cs="Times New Roman"/>
          <w:sz w:val="24"/>
          <w:szCs w:val="24"/>
        </w:rPr>
      </w:pPr>
    </w:p>
    <w:p w:rsidR="00982095" w:rsidRPr="00B569FC" w:rsidP="00A70B39" w14:paraId="03EB079C" w14:textId="06563895">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 xml:space="preserve">To obtain approval for a collection that meets the conditions of this generic clearance, a standardized form will be submitted to OMB along with supporting </w:t>
      </w:r>
      <w:r w:rsidR="00951DAD">
        <w:rPr>
          <w:rFonts w:ascii="Times New Roman" w:hAnsi="Times New Roman" w:cs="Times New Roman"/>
          <w:sz w:val="24"/>
          <w:szCs w:val="24"/>
        </w:rPr>
        <w:t>collection instrument</w:t>
      </w:r>
      <w:r w:rsidRPr="00B569FC">
        <w:rPr>
          <w:rFonts w:ascii="Times New Roman" w:hAnsi="Times New Roman" w:cs="Times New Roman"/>
          <w:sz w:val="24"/>
          <w:szCs w:val="24"/>
        </w:rPr>
        <w:t xml:space="preserve"> (e.g., a copy of the comment card).  The submission will have automatic </w:t>
      </w:r>
      <w:r w:rsidRPr="00B569FC" w:rsidR="009406C5">
        <w:rPr>
          <w:rFonts w:ascii="Times New Roman" w:hAnsi="Times New Roman" w:cs="Times New Roman"/>
          <w:sz w:val="24"/>
          <w:szCs w:val="24"/>
        </w:rPr>
        <w:t>approval unless</w:t>
      </w:r>
      <w:r w:rsidRPr="00B569FC">
        <w:rPr>
          <w:rFonts w:ascii="Times New Roman" w:hAnsi="Times New Roman" w:cs="Times New Roman"/>
          <w:sz w:val="24"/>
          <w:szCs w:val="24"/>
        </w:rPr>
        <w:t xml:space="preserve"> OMB identifies issues within</w:t>
      </w:r>
      <w:r w:rsidR="00935765">
        <w:rPr>
          <w:rFonts w:ascii="Times New Roman" w:hAnsi="Times New Roman" w:cs="Times New Roman"/>
          <w:sz w:val="24"/>
          <w:szCs w:val="24"/>
        </w:rPr>
        <w:t xml:space="preserve"> five (</w:t>
      </w:r>
      <w:r w:rsidRPr="00B569FC">
        <w:rPr>
          <w:rFonts w:ascii="Times New Roman" w:hAnsi="Times New Roman" w:cs="Times New Roman"/>
          <w:sz w:val="24"/>
          <w:szCs w:val="24"/>
        </w:rPr>
        <w:t>5</w:t>
      </w:r>
      <w:r w:rsidR="00935765">
        <w:rPr>
          <w:rFonts w:ascii="Times New Roman" w:hAnsi="Times New Roman" w:cs="Times New Roman"/>
          <w:sz w:val="24"/>
          <w:szCs w:val="24"/>
        </w:rPr>
        <w:t>)</w:t>
      </w:r>
      <w:r w:rsidRPr="00B569FC">
        <w:rPr>
          <w:rFonts w:ascii="Times New Roman" w:hAnsi="Times New Roman" w:cs="Times New Roman"/>
          <w:sz w:val="24"/>
          <w:szCs w:val="24"/>
        </w:rPr>
        <w:t xml:space="preserve"> business days.</w:t>
      </w:r>
    </w:p>
    <w:p w:rsidR="00982095" w:rsidRPr="00B569FC" w:rsidP="00A70B39" w14:paraId="6A8FAB0F" w14:textId="77777777">
      <w:pPr>
        <w:spacing w:after="0" w:line="240" w:lineRule="auto"/>
        <w:ind w:left="720"/>
        <w:rPr>
          <w:rFonts w:ascii="Times New Roman" w:hAnsi="Times New Roman" w:cs="Times New Roman"/>
          <w:sz w:val="24"/>
          <w:szCs w:val="24"/>
        </w:rPr>
      </w:pPr>
    </w:p>
    <w:p w:rsidR="00982095" w:rsidRPr="00B569FC" w:rsidP="00A70B39" w14:paraId="24A251EA" w14:textId="77777777">
      <w:pPr>
        <w:ind w:left="720"/>
        <w:rPr>
          <w:rFonts w:ascii="Times New Roman" w:hAnsi="Times New Roman" w:cs="Times New Roman"/>
          <w:sz w:val="24"/>
          <w:szCs w:val="24"/>
        </w:rPr>
      </w:pPr>
      <w:r w:rsidRPr="00B569FC">
        <w:rPr>
          <w:rFonts w:ascii="Times New Roman" w:hAnsi="Times New Roman" w:cs="Times New Roman"/>
          <w:sz w:val="24"/>
          <w:szCs w:val="24"/>
        </w:rPr>
        <w:t>The types of collections that this generic clearance covers include, but are not limited to:</w:t>
      </w:r>
    </w:p>
    <w:p w:rsidR="00982095" w:rsidRPr="00B569FC" w:rsidP="00A70B39" w14:paraId="022D5454" w14:textId="77777777">
      <w:pPr>
        <w:pStyle w:val="ListParagraph"/>
        <w:numPr>
          <w:ilvl w:val="0"/>
          <w:numId w:val="15"/>
        </w:numPr>
        <w:ind w:left="1080"/>
        <w:rPr>
          <w:rFonts w:ascii="Times New Roman" w:hAnsi="Times New Roman" w:cs="Times New Roman"/>
          <w:sz w:val="24"/>
          <w:szCs w:val="24"/>
        </w:rPr>
      </w:pPr>
      <w:r w:rsidRPr="00B569FC">
        <w:rPr>
          <w:rFonts w:ascii="Times New Roman" w:hAnsi="Times New Roman" w:cs="Times New Roman"/>
          <w:sz w:val="24"/>
          <w:szCs w:val="24"/>
        </w:rPr>
        <w:t>Customer comment cards/complaint forms</w:t>
      </w:r>
    </w:p>
    <w:p w:rsidR="00982095" w:rsidRPr="00B569FC" w:rsidP="00A70B39" w14:paraId="2008D796" w14:textId="77777777">
      <w:pPr>
        <w:pStyle w:val="ListParagraph"/>
        <w:numPr>
          <w:ilvl w:val="0"/>
          <w:numId w:val="15"/>
        </w:numPr>
        <w:ind w:left="1080"/>
        <w:rPr>
          <w:rFonts w:ascii="Times New Roman" w:hAnsi="Times New Roman" w:cs="Times New Roman"/>
          <w:sz w:val="24"/>
          <w:szCs w:val="24"/>
        </w:rPr>
      </w:pPr>
      <w:r w:rsidRPr="00B569FC">
        <w:rPr>
          <w:rFonts w:ascii="Times New Roman" w:hAnsi="Times New Roman" w:cs="Times New Roman"/>
          <w:sz w:val="24"/>
          <w:szCs w:val="24"/>
        </w:rPr>
        <w:t>Small discussion groups</w:t>
      </w:r>
    </w:p>
    <w:p w:rsidR="00256D0E" w:rsidRPr="00B569FC" w:rsidP="00A70B39" w14:paraId="0E434A66" w14:textId="77777777">
      <w:pPr>
        <w:pStyle w:val="ListParagraph"/>
        <w:numPr>
          <w:ilvl w:val="0"/>
          <w:numId w:val="15"/>
        </w:numPr>
        <w:spacing w:after="0" w:line="240" w:lineRule="auto"/>
        <w:ind w:left="1080"/>
        <w:rPr>
          <w:rFonts w:ascii="Times New Roman" w:hAnsi="Times New Roman" w:cs="Times New Roman"/>
          <w:sz w:val="24"/>
          <w:szCs w:val="24"/>
        </w:rPr>
      </w:pPr>
      <w:r w:rsidRPr="00B569FC">
        <w:rPr>
          <w:rFonts w:ascii="Times New Roman" w:hAnsi="Times New Roman" w:cs="Times New Roman"/>
          <w:sz w:val="24"/>
          <w:szCs w:val="24"/>
        </w:rPr>
        <w:t>Focus Groups of customers, potential customers, delivery partners, or other stakeholders</w:t>
      </w:r>
    </w:p>
    <w:p w:rsidR="00982095" w:rsidRPr="00B569FC" w:rsidP="00A70B39" w14:paraId="4689D850" w14:textId="77777777">
      <w:pPr>
        <w:pStyle w:val="ListParagraph"/>
        <w:numPr>
          <w:ilvl w:val="0"/>
          <w:numId w:val="15"/>
        </w:numPr>
        <w:spacing w:after="0" w:line="240" w:lineRule="auto"/>
        <w:ind w:left="1080"/>
        <w:rPr>
          <w:rFonts w:ascii="Times New Roman" w:hAnsi="Times New Roman" w:cs="Times New Roman"/>
          <w:sz w:val="24"/>
          <w:szCs w:val="24"/>
        </w:rPr>
      </w:pPr>
      <w:r w:rsidRPr="00B569FC">
        <w:rPr>
          <w:rFonts w:ascii="Times New Roman" w:hAnsi="Times New Roman" w:cs="Times New Roman"/>
          <w:sz w:val="24"/>
          <w:szCs w:val="24"/>
        </w:rPr>
        <w:t>Cognitive laboratory studies, such as those used to refine questions or assess usability of a website;</w:t>
      </w:r>
    </w:p>
    <w:p w:rsidR="00982095" w:rsidRPr="00B569FC" w:rsidP="00A70B39" w14:paraId="313C43D0" w14:textId="1CB4FCCA">
      <w:pPr>
        <w:pStyle w:val="ListParagraph"/>
        <w:numPr>
          <w:ilvl w:val="0"/>
          <w:numId w:val="15"/>
        </w:numPr>
        <w:ind w:left="1080"/>
        <w:rPr>
          <w:rFonts w:ascii="Times New Roman" w:hAnsi="Times New Roman" w:cs="Times New Roman"/>
          <w:sz w:val="24"/>
          <w:szCs w:val="24"/>
        </w:rPr>
      </w:pPr>
      <w:r w:rsidRPr="00B569FC">
        <w:rPr>
          <w:rFonts w:ascii="Times New Roman" w:hAnsi="Times New Roman" w:cs="Times New Roman"/>
          <w:sz w:val="24"/>
          <w:szCs w:val="24"/>
        </w:rPr>
        <w:t>Qualitative customer satisfaction surveys (e.g., post-transaction surveys</w:t>
      </w:r>
      <w:r w:rsidR="00935765">
        <w:rPr>
          <w:rFonts w:ascii="Times New Roman" w:hAnsi="Times New Roman" w:cs="Times New Roman"/>
          <w:sz w:val="24"/>
          <w:szCs w:val="24"/>
        </w:rPr>
        <w:t xml:space="preserve"> and</w:t>
      </w:r>
      <w:r w:rsidRPr="00B569FC">
        <w:rPr>
          <w:rFonts w:ascii="Times New Roman" w:hAnsi="Times New Roman" w:cs="Times New Roman"/>
          <w:sz w:val="24"/>
          <w:szCs w:val="24"/>
        </w:rPr>
        <w:t xml:space="preserve"> opt-out web surveys)</w:t>
      </w:r>
    </w:p>
    <w:p w:rsidR="00935765" w:rsidRPr="00B569FC" w:rsidP="00A70B39" w14:paraId="2600AA0E" w14:textId="66528C0D">
      <w:pPr>
        <w:pStyle w:val="ListParagraph"/>
        <w:numPr>
          <w:ilvl w:val="0"/>
          <w:numId w:val="15"/>
        </w:numPr>
        <w:ind w:left="1080"/>
        <w:rPr>
          <w:rFonts w:ascii="Times New Roman" w:hAnsi="Times New Roman" w:cs="Times New Roman"/>
          <w:sz w:val="24"/>
          <w:szCs w:val="24"/>
        </w:rPr>
      </w:pPr>
      <w:r w:rsidRPr="00B569FC">
        <w:rPr>
          <w:rFonts w:ascii="Times New Roman" w:hAnsi="Times New Roman" w:cs="Times New Roman"/>
          <w:sz w:val="24"/>
          <w:szCs w:val="24"/>
        </w:rPr>
        <w:t>In-person observation testing (e.g., website or software usability tests)</w:t>
      </w:r>
    </w:p>
    <w:p w:rsidR="00CC2FDD" w:rsidRPr="00B569FC" w:rsidP="00A70B39" w14:paraId="5E45E02D" w14:textId="77777777">
      <w:pPr>
        <w:pStyle w:val="ListParagraph"/>
      </w:pPr>
    </w:p>
    <w:p w:rsidR="00982095" w:rsidRPr="00A70B39" w:rsidP="00A70B39" w14:paraId="39B6078C" w14:textId="62CE5E2A">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Automation and Use of</w:t>
      </w:r>
      <w:r w:rsidRPr="00A70B39" w:rsidR="000353ED">
        <w:rPr>
          <w:rFonts w:ascii="Times New Roman" w:hAnsi="Times New Roman" w:cs="Times New Roman"/>
          <w:b/>
          <w:sz w:val="24"/>
          <w:szCs w:val="24"/>
        </w:rPr>
        <w:t xml:space="preserve"> Information Technology</w:t>
      </w:r>
    </w:p>
    <w:p w:rsidR="00982095" w:rsidRPr="00B569FC" w14:paraId="174C609A" w14:textId="77777777">
      <w:pPr>
        <w:spacing w:after="0" w:line="240" w:lineRule="auto"/>
        <w:rPr>
          <w:rFonts w:ascii="Times New Roman" w:hAnsi="Times New Roman" w:cs="Times New Roman"/>
          <w:sz w:val="24"/>
          <w:szCs w:val="24"/>
          <w:highlight w:val="yellow"/>
        </w:rPr>
      </w:pPr>
    </w:p>
    <w:p w:rsidR="00982095" w:rsidRPr="00B569FC" w:rsidP="00A70B39" w14:paraId="6822A625" w14:textId="23FD7F4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 effort will be made to ensure that all </w:t>
      </w:r>
      <w:r w:rsidR="00951DAD">
        <w:rPr>
          <w:rFonts w:ascii="Times New Roman" w:hAnsi="Times New Roman" w:cs="Times New Roman"/>
          <w:sz w:val="24"/>
          <w:szCs w:val="24"/>
        </w:rPr>
        <w:t>Program Office Points</w:t>
      </w:r>
      <w:r>
        <w:rPr>
          <w:rFonts w:ascii="Times New Roman" w:hAnsi="Times New Roman" w:cs="Times New Roman"/>
          <w:sz w:val="24"/>
          <w:szCs w:val="24"/>
        </w:rPr>
        <w:t xml:space="preserve"> </w:t>
      </w:r>
      <w:r w:rsidR="00951DAD">
        <w:rPr>
          <w:rFonts w:ascii="Times New Roman" w:hAnsi="Times New Roman" w:cs="Times New Roman"/>
          <w:sz w:val="24"/>
          <w:szCs w:val="24"/>
        </w:rPr>
        <w:t>of Contact (POC</w:t>
      </w:r>
      <w:r w:rsidR="00935765">
        <w:rPr>
          <w:rFonts w:ascii="Times New Roman" w:hAnsi="Times New Roman" w:cs="Times New Roman"/>
          <w:sz w:val="24"/>
          <w:szCs w:val="24"/>
        </w:rPr>
        <w:t>s</w:t>
      </w:r>
      <w:r w:rsidR="00951DAD">
        <w:rPr>
          <w:rFonts w:ascii="Times New Roman" w:hAnsi="Times New Roman" w:cs="Times New Roman"/>
          <w:sz w:val="24"/>
          <w:szCs w:val="24"/>
        </w:rPr>
        <w:t>)</w:t>
      </w:r>
      <w:r w:rsidRPr="00B569FC" w:rsidR="000353ED">
        <w:rPr>
          <w:rFonts w:ascii="Times New Roman" w:hAnsi="Times New Roman" w:cs="Times New Roman"/>
          <w:sz w:val="24"/>
          <w:szCs w:val="24"/>
        </w:rPr>
        <w:t xml:space="preserve"> </w:t>
      </w:r>
      <w:r>
        <w:rPr>
          <w:rFonts w:ascii="Times New Roman" w:hAnsi="Times New Roman" w:cs="Times New Roman"/>
          <w:sz w:val="24"/>
          <w:szCs w:val="24"/>
        </w:rPr>
        <w:t>for the Agency</w:t>
      </w:r>
      <w:r w:rsidR="0019188A">
        <w:rPr>
          <w:rFonts w:ascii="Times New Roman" w:hAnsi="Times New Roman" w:cs="Times New Roman"/>
          <w:sz w:val="24"/>
          <w:szCs w:val="24"/>
        </w:rPr>
        <w:t xml:space="preserve"> </w:t>
      </w:r>
      <w:r w:rsidR="00951DAD">
        <w:rPr>
          <w:rFonts w:ascii="Times New Roman" w:hAnsi="Times New Roman" w:cs="Times New Roman"/>
          <w:sz w:val="24"/>
          <w:szCs w:val="24"/>
        </w:rPr>
        <w:t>u</w:t>
      </w:r>
      <w:r>
        <w:rPr>
          <w:rFonts w:ascii="Times New Roman" w:hAnsi="Times New Roman" w:cs="Times New Roman"/>
          <w:sz w:val="24"/>
          <w:szCs w:val="24"/>
        </w:rPr>
        <w:t xml:space="preserve">tilize </w:t>
      </w:r>
      <w:r w:rsidR="00951DAD">
        <w:rPr>
          <w:rFonts w:ascii="Times New Roman" w:hAnsi="Times New Roman" w:cs="Times New Roman"/>
          <w:sz w:val="24"/>
          <w:szCs w:val="24"/>
        </w:rPr>
        <w:t>information tech</w:t>
      </w:r>
      <w:r>
        <w:rPr>
          <w:rFonts w:ascii="Times New Roman" w:hAnsi="Times New Roman" w:cs="Times New Roman"/>
          <w:sz w:val="24"/>
          <w:szCs w:val="24"/>
        </w:rPr>
        <w:t>n</w:t>
      </w:r>
      <w:r w:rsidR="00951DAD">
        <w:rPr>
          <w:rFonts w:ascii="Times New Roman" w:hAnsi="Times New Roman" w:cs="Times New Roman"/>
          <w:sz w:val="24"/>
          <w:szCs w:val="24"/>
        </w:rPr>
        <w:t xml:space="preserve">ology </w:t>
      </w:r>
      <w:r>
        <w:rPr>
          <w:rFonts w:ascii="Times New Roman" w:hAnsi="Times New Roman" w:cs="Times New Roman"/>
          <w:sz w:val="24"/>
          <w:szCs w:val="24"/>
        </w:rPr>
        <w:t xml:space="preserve">to the greatest extent possible </w:t>
      </w:r>
      <w:r w:rsidR="00951DAD">
        <w:rPr>
          <w:rFonts w:ascii="Times New Roman" w:hAnsi="Times New Roman" w:cs="Times New Roman"/>
          <w:sz w:val="24"/>
          <w:szCs w:val="24"/>
        </w:rPr>
        <w:t>in the diss</w:t>
      </w:r>
      <w:r>
        <w:rPr>
          <w:rFonts w:ascii="Times New Roman" w:hAnsi="Times New Roman" w:cs="Times New Roman"/>
          <w:sz w:val="24"/>
          <w:szCs w:val="24"/>
        </w:rPr>
        <w:t xml:space="preserve">emination </w:t>
      </w:r>
      <w:r w:rsidR="0019188A">
        <w:rPr>
          <w:rFonts w:ascii="Times New Roman" w:hAnsi="Times New Roman" w:cs="Times New Roman"/>
          <w:sz w:val="24"/>
          <w:szCs w:val="24"/>
        </w:rPr>
        <w:t xml:space="preserve">of information, </w:t>
      </w:r>
      <w:r w:rsidR="00951DAD">
        <w:rPr>
          <w:rFonts w:ascii="Times New Roman" w:hAnsi="Times New Roman" w:cs="Times New Roman"/>
          <w:sz w:val="24"/>
          <w:szCs w:val="24"/>
        </w:rPr>
        <w:t xml:space="preserve">compilation of qualitative feedback, </w:t>
      </w:r>
      <w:r w:rsidRPr="00B569FC" w:rsidR="000353ED">
        <w:rPr>
          <w:rFonts w:ascii="Times New Roman" w:hAnsi="Times New Roman" w:cs="Times New Roman"/>
          <w:sz w:val="24"/>
          <w:szCs w:val="24"/>
        </w:rPr>
        <w:t>and/or use online collaboration tools</w:t>
      </w:r>
      <w:r w:rsidR="00935765">
        <w:rPr>
          <w:rFonts w:ascii="Times New Roman" w:hAnsi="Times New Roman" w:cs="Times New Roman"/>
          <w:sz w:val="24"/>
          <w:szCs w:val="24"/>
        </w:rPr>
        <w:t xml:space="preserve"> for the purpose of this collection</w:t>
      </w:r>
      <w:r>
        <w:rPr>
          <w:rFonts w:ascii="Times New Roman" w:hAnsi="Times New Roman" w:cs="Times New Roman"/>
          <w:sz w:val="24"/>
          <w:szCs w:val="24"/>
        </w:rPr>
        <w:t>.</w:t>
      </w:r>
    </w:p>
    <w:p w:rsidR="00982095" w:rsidRPr="00B569FC" w14:paraId="144CCE1C" w14:textId="77777777">
      <w:pPr>
        <w:spacing w:after="0" w:line="240" w:lineRule="auto"/>
        <w:rPr>
          <w:rFonts w:ascii="Times New Roman" w:hAnsi="Times New Roman" w:cs="Times New Roman"/>
          <w:sz w:val="24"/>
          <w:szCs w:val="24"/>
        </w:rPr>
      </w:pPr>
    </w:p>
    <w:p w:rsidR="00982095" w:rsidRPr="00A70B39" w:rsidP="00A70B39" w14:paraId="618BB487" w14:textId="184F40CE">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Efforts to Identify </w:t>
      </w:r>
      <w:r w:rsidRPr="00A70B39" w:rsidR="000353ED">
        <w:rPr>
          <w:rFonts w:ascii="Times New Roman" w:hAnsi="Times New Roman" w:cs="Times New Roman"/>
          <w:b/>
          <w:sz w:val="24"/>
          <w:szCs w:val="24"/>
        </w:rPr>
        <w:t xml:space="preserve">Duplication </w:t>
      </w:r>
    </w:p>
    <w:p w:rsidR="00982095" w:rsidRPr="00B569FC" w14:paraId="47998D43" w14:textId="77777777">
      <w:pPr>
        <w:spacing w:after="0" w:line="240" w:lineRule="auto"/>
        <w:rPr>
          <w:rFonts w:ascii="Times New Roman" w:hAnsi="Times New Roman" w:cs="Times New Roman"/>
          <w:sz w:val="24"/>
          <w:szCs w:val="24"/>
        </w:rPr>
      </w:pPr>
    </w:p>
    <w:p w:rsidR="00982095" w:rsidRPr="00B569FC" w:rsidP="00A70B39" w14:paraId="68CD2498" w14:textId="4948E1C9">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 xml:space="preserve">No similar data </w:t>
      </w:r>
      <w:r w:rsidR="00935765">
        <w:rPr>
          <w:rFonts w:ascii="Times New Roman" w:hAnsi="Times New Roman" w:cs="Times New Roman"/>
          <w:sz w:val="24"/>
          <w:szCs w:val="24"/>
        </w:rPr>
        <w:t>is</w:t>
      </w:r>
      <w:r w:rsidRPr="00B569FC" w:rsidR="00935765">
        <w:rPr>
          <w:rFonts w:ascii="Times New Roman" w:hAnsi="Times New Roman" w:cs="Times New Roman"/>
          <w:sz w:val="24"/>
          <w:szCs w:val="24"/>
        </w:rPr>
        <w:t xml:space="preserve"> </w:t>
      </w:r>
      <w:r w:rsidRPr="00B569FC">
        <w:rPr>
          <w:rFonts w:ascii="Times New Roman" w:hAnsi="Times New Roman" w:cs="Times New Roman"/>
          <w:sz w:val="24"/>
          <w:szCs w:val="24"/>
        </w:rPr>
        <w:t xml:space="preserve">gathered or maintained by the Agency or are available from other sources </w:t>
      </w:r>
      <w:r w:rsidR="00374B2A">
        <w:rPr>
          <w:rFonts w:ascii="Times New Roman" w:hAnsi="Times New Roman" w:cs="Times New Roman"/>
          <w:sz w:val="24"/>
          <w:szCs w:val="24"/>
        </w:rPr>
        <w:t>that fulfill the needs of this collection</w:t>
      </w:r>
      <w:r w:rsidRPr="00B569FC">
        <w:rPr>
          <w:rFonts w:ascii="Times New Roman" w:hAnsi="Times New Roman" w:cs="Times New Roman"/>
          <w:sz w:val="24"/>
          <w:szCs w:val="24"/>
        </w:rPr>
        <w:t>.</w:t>
      </w:r>
    </w:p>
    <w:p w:rsidR="00982095" w:rsidRPr="00B569FC" w14:paraId="2101D295" w14:textId="77777777">
      <w:pPr>
        <w:spacing w:after="0" w:line="240" w:lineRule="auto"/>
        <w:rPr>
          <w:rFonts w:ascii="Times New Roman" w:hAnsi="Times New Roman" w:cs="Times New Roman"/>
          <w:sz w:val="24"/>
          <w:szCs w:val="24"/>
        </w:rPr>
      </w:pPr>
    </w:p>
    <w:p w:rsidR="00982095" w:rsidRPr="00A70B39" w:rsidP="00A70B39" w14:paraId="5DF85F2A" w14:textId="14DAE8F9">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Impact </w:t>
      </w:r>
      <w:r w:rsidRPr="00A70B39" w:rsidR="000353ED">
        <w:rPr>
          <w:rFonts w:ascii="Times New Roman" w:hAnsi="Times New Roman" w:cs="Times New Roman"/>
          <w:b/>
          <w:sz w:val="24"/>
          <w:szCs w:val="24"/>
        </w:rPr>
        <w:t xml:space="preserve">on Small </w:t>
      </w:r>
      <w:r>
        <w:rPr>
          <w:rFonts w:ascii="Times New Roman" w:hAnsi="Times New Roman" w:cs="Times New Roman"/>
          <w:b/>
          <w:sz w:val="24"/>
          <w:szCs w:val="24"/>
        </w:rPr>
        <w:t xml:space="preserve">Businesses or Other Small </w:t>
      </w:r>
      <w:r w:rsidRPr="00A70B39" w:rsidR="000353ED">
        <w:rPr>
          <w:rFonts w:ascii="Times New Roman" w:hAnsi="Times New Roman" w:cs="Times New Roman"/>
          <w:b/>
          <w:sz w:val="24"/>
          <w:szCs w:val="24"/>
        </w:rPr>
        <w:t>Entities</w:t>
      </w:r>
    </w:p>
    <w:p w:rsidR="00982095" w:rsidRPr="00B569FC" w14:paraId="1C67C193" w14:textId="77777777">
      <w:pPr>
        <w:pStyle w:val="ListParagraph"/>
        <w:spacing w:after="0" w:line="240" w:lineRule="auto"/>
        <w:ind w:left="0"/>
        <w:rPr>
          <w:rFonts w:ascii="Times New Roman" w:hAnsi="Times New Roman" w:cs="Times New Roman"/>
          <w:b/>
          <w:sz w:val="24"/>
          <w:szCs w:val="24"/>
        </w:rPr>
      </w:pPr>
    </w:p>
    <w:p w:rsidR="00982095" w:rsidRPr="00B569FC" w:rsidP="00A70B39" w14:paraId="5379ECC8" w14:textId="7E4C1D9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 effort will be made to ensure there is minimal impact to </w:t>
      </w:r>
      <w:r w:rsidR="00935765">
        <w:rPr>
          <w:rFonts w:ascii="Times New Roman" w:hAnsi="Times New Roman" w:cs="Times New Roman"/>
          <w:sz w:val="24"/>
          <w:szCs w:val="24"/>
        </w:rPr>
        <w:t>s</w:t>
      </w:r>
      <w:r w:rsidRPr="00B569FC" w:rsidR="00935765">
        <w:rPr>
          <w:rFonts w:ascii="Times New Roman" w:hAnsi="Times New Roman" w:cs="Times New Roman"/>
          <w:sz w:val="24"/>
          <w:szCs w:val="24"/>
        </w:rPr>
        <w:t xml:space="preserve">mall </w:t>
      </w:r>
      <w:r w:rsidRPr="00B569FC" w:rsidR="000353ED">
        <w:rPr>
          <w:rFonts w:ascii="Times New Roman" w:hAnsi="Times New Roman" w:cs="Times New Roman"/>
          <w:sz w:val="24"/>
          <w:szCs w:val="24"/>
        </w:rPr>
        <w:t>business or other small entities</w:t>
      </w:r>
      <w:r>
        <w:rPr>
          <w:rFonts w:ascii="Times New Roman" w:hAnsi="Times New Roman" w:cs="Times New Roman"/>
          <w:sz w:val="24"/>
          <w:szCs w:val="24"/>
        </w:rPr>
        <w:t xml:space="preserve"> affected by this collection</w:t>
      </w:r>
      <w:r w:rsidR="00935765">
        <w:rPr>
          <w:rFonts w:ascii="Times New Roman" w:hAnsi="Times New Roman" w:cs="Times New Roman"/>
          <w:sz w:val="24"/>
          <w:szCs w:val="24"/>
        </w:rPr>
        <w:t>,</w:t>
      </w:r>
      <w:r>
        <w:rPr>
          <w:rFonts w:ascii="Times New Roman" w:hAnsi="Times New Roman" w:cs="Times New Roman"/>
          <w:sz w:val="24"/>
          <w:szCs w:val="24"/>
        </w:rPr>
        <w:t xml:space="preserve"> by </w:t>
      </w:r>
      <w:r w:rsidRPr="00B569FC" w:rsidR="000353ED">
        <w:rPr>
          <w:rFonts w:ascii="Times New Roman" w:hAnsi="Times New Roman" w:cs="Times New Roman"/>
          <w:sz w:val="24"/>
          <w:szCs w:val="24"/>
        </w:rPr>
        <w:t xml:space="preserve">asking for readily available information, and using short, easy-to-complete information collection instruments.  </w:t>
      </w:r>
    </w:p>
    <w:p w:rsidR="00982095" w:rsidRPr="00B569FC" w14:paraId="077DA055" w14:textId="77777777">
      <w:pPr>
        <w:spacing w:after="0" w:line="240" w:lineRule="auto"/>
        <w:rPr>
          <w:rFonts w:ascii="Times New Roman" w:hAnsi="Times New Roman" w:cs="Times New Roman"/>
          <w:sz w:val="24"/>
          <w:szCs w:val="24"/>
        </w:rPr>
      </w:pPr>
    </w:p>
    <w:p w:rsidR="00982095" w:rsidRPr="00A70B39" w:rsidP="00A70B39" w14:paraId="797C9107" w14:textId="621C48FF">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Impact of </w:t>
      </w:r>
      <w:r w:rsidRPr="00A70B39" w:rsidR="000353ED">
        <w:rPr>
          <w:rFonts w:ascii="Times New Roman" w:hAnsi="Times New Roman" w:cs="Times New Roman"/>
          <w:b/>
          <w:sz w:val="24"/>
          <w:szCs w:val="24"/>
        </w:rPr>
        <w:t>Not Conducting</w:t>
      </w:r>
      <w:r>
        <w:rPr>
          <w:rFonts w:ascii="Times New Roman" w:hAnsi="Times New Roman" w:cs="Times New Roman"/>
          <w:b/>
          <w:sz w:val="24"/>
          <w:szCs w:val="24"/>
        </w:rPr>
        <w:t xml:space="preserve"> or Less </w:t>
      </w:r>
      <w:r w:rsidR="009406C5">
        <w:rPr>
          <w:rFonts w:ascii="Times New Roman" w:hAnsi="Times New Roman" w:cs="Times New Roman"/>
          <w:b/>
          <w:sz w:val="24"/>
          <w:szCs w:val="24"/>
        </w:rPr>
        <w:t>Frequent</w:t>
      </w:r>
      <w:r w:rsidRPr="00A70B39" w:rsidR="000353ED">
        <w:rPr>
          <w:rFonts w:ascii="Times New Roman" w:hAnsi="Times New Roman" w:cs="Times New Roman"/>
          <w:b/>
          <w:sz w:val="24"/>
          <w:szCs w:val="24"/>
        </w:rPr>
        <w:t xml:space="preserve"> Collection </w:t>
      </w:r>
      <w:r>
        <w:rPr>
          <w:rFonts w:ascii="Times New Roman" w:hAnsi="Times New Roman" w:cs="Times New Roman"/>
          <w:b/>
          <w:sz w:val="24"/>
          <w:szCs w:val="24"/>
        </w:rPr>
        <w:t>of Information</w:t>
      </w:r>
    </w:p>
    <w:p w:rsidR="00982095" w:rsidRPr="00B569FC" w14:paraId="3AD4A391" w14:textId="77777777">
      <w:pPr>
        <w:pStyle w:val="ListParagraph"/>
        <w:spacing w:after="0" w:line="240" w:lineRule="auto"/>
        <w:ind w:left="0"/>
        <w:rPr>
          <w:rFonts w:ascii="Times New Roman" w:hAnsi="Times New Roman" w:cs="Times New Roman"/>
          <w:b/>
          <w:sz w:val="24"/>
          <w:szCs w:val="24"/>
        </w:rPr>
      </w:pPr>
    </w:p>
    <w:p w:rsidR="00982095" w:rsidRPr="00B569FC" w:rsidP="00A70B39" w14:paraId="0A93CC6B" w14:textId="79220659">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 xml:space="preserve">Without these types of feedback, the Agency will </w:t>
      </w:r>
      <w:r w:rsidR="001D63A3">
        <w:rPr>
          <w:rFonts w:ascii="Times New Roman" w:hAnsi="Times New Roman" w:cs="Times New Roman"/>
          <w:sz w:val="24"/>
          <w:szCs w:val="24"/>
        </w:rPr>
        <w:t>be unable to obtain vital feedback about service delivery and</w:t>
      </w:r>
      <w:r w:rsidRPr="00B569FC">
        <w:rPr>
          <w:rFonts w:ascii="Times New Roman" w:hAnsi="Times New Roman" w:cs="Times New Roman"/>
          <w:sz w:val="24"/>
          <w:szCs w:val="24"/>
        </w:rPr>
        <w:t xml:space="preserve"> </w:t>
      </w:r>
      <w:r w:rsidR="001D63A3">
        <w:rPr>
          <w:rFonts w:ascii="Times New Roman" w:hAnsi="Times New Roman" w:cs="Times New Roman"/>
          <w:sz w:val="24"/>
          <w:szCs w:val="24"/>
        </w:rPr>
        <w:t xml:space="preserve">make improvement in service delivery. </w:t>
      </w:r>
    </w:p>
    <w:p w:rsidR="00982095" w:rsidRPr="00B569FC" w14:paraId="6315D712" w14:textId="77777777">
      <w:pPr>
        <w:spacing w:after="0" w:line="240" w:lineRule="auto"/>
        <w:rPr>
          <w:rFonts w:ascii="Times New Roman" w:hAnsi="Times New Roman" w:cs="Times New Roman"/>
          <w:sz w:val="24"/>
          <w:szCs w:val="24"/>
        </w:rPr>
      </w:pPr>
    </w:p>
    <w:p w:rsidR="00982095" w:rsidRPr="00A70B39" w:rsidP="00A70B39" w14:paraId="57E8C234" w14:textId="2434CE50">
      <w:pPr>
        <w:pStyle w:val="ListParagraph"/>
        <w:numPr>
          <w:ilvl w:val="0"/>
          <w:numId w:val="18"/>
        </w:numPr>
        <w:spacing w:after="0" w:line="240" w:lineRule="auto"/>
        <w:rPr>
          <w:rFonts w:ascii="Times New Roman" w:hAnsi="Times New Roman" w:cs="Times New Roman"/>
          <w:b/>
          <w:sz w:val="24"/>
          <w:szCs w:val="24"/>
        </w:rPr>
      </w:pPr>
      <w:r w:rsidRPr="00A70B39">
        <w:rPr>
          <w:rFonts w:ascii="Times New Roman" w:hAnsi="Times New Roman" w:cs="Times New Roman"/>
          <w:b/>
          <w:sz w:val="24"/>
          <w:szCs w:val="24"/>
        </w:rPr>
        <w:t>Special Circumstances</w:t>
      </w:r>
      <w:r w:rsidR="00124DDB">
        <w:rPr>
          <w:rFonts w:ascii="Times New Roman" w:hAnsi="Times New Roman" w:cs="Times New Roman"/>
          <w:b/>
          <w:sz w:val="24"/>
          <w:szCs w:val="24"/>
        </w:rPr>
        <w:t xml:space="preserve"> Relating to the Guidelines 5 CFR 1320.5</w:t>
      </w:r>
    </w:p>
    <w:p w:rsidR="00982095" w:rsidRPr="00B569FC" w14:paraId="176F179D" w14:textId="77777777">
      <w:pPr>
        <w:pStyle w:val="ListParagraph"/>
        <w:spacing w:after="0" w:line="240" w:lineRule="auto"/>
        <w:ind w:left="0"/>
        <w:rPr>
          <w:rFonts w:ascii="Times New Roman" w:hAnsi="Times New Roman" w:cs="Times New Roman"/>
          <w:b/>
          <w:sz w:val="24"/>
          <w:szCs w:val="24"/>
        </w:rPr>
      </w:pPr>
    </w:p>
    <w:p w:rsidR="00066515" w:rsidRPr="00B569FC" w:rsidP="00A70B39" w14:paraId="1BE9A9E5" w14:textId="295A776C">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There are no special circumstances. The information collected will be voluntary not be used for statistical purposes.</w:t>
      </w:r>
    </w:p>
    <w:p w:rsidR="00982095" w:rsidRPr="00B569FC" w14:paraId="6E277115" w14:textId="77777777">
      <w:pPr>
        <w:spacing w:after="0" w:line="240" w:lineRule="auto"/>
        <w:rPr>
          <w:rFonts w:ascii="Times New Roman" w:hAnsi="Times New Roman" w:cs="Times New Roman"/>
          <w:sz w:val="24"/>
          <w:szCs w:val="24"/>
        </w:rPr>
      </w:pPr>
    </w:p>
    <w:p w:rsidR="00982095" w:rsidRPr="00A70B39" w:rsidP="00A70B39" w14:paraId="7A2A29FD" w14:textId="0EA44414">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Public Comments in Respon</w:t>
      </w:r>
      <w:r w:rsidR="00935765">
        <w:rPr>
          <w:rFonts w:ascii="Times New Roman" w:hAnsi="Times New Roman" w:cs="Times New Roman"/>
          <w:b/>
          <w:sz w:val="24"/>
          <w:szCs w:val="24"/>
        </w:rPr>
        <w:t>s</w:t>
      </w:r>
      <w:r>
        <w:rPr>
          <w:rFonts w:ascii="Times New Roman" w:hAnsi="Times New Roman" w:cs="Times New Roman"/>
          <w:b/>
          <w:sz w:val="24"/>
          <w:szCs w:val="24"/>
        </w:rPr>
        <w:t xml:space="preserve">e to the Federal Register Notice and Outside </w:t>
      </w:r>
      <w:r w:rsidRPr="00A70B39" w:rsidR="000353ED">
        <w:rPr>
          <w:rFonts w:ascii="Times New Roman" w:hAnsi="Times New Roman" w:cs="Times New Roman"/>
          <w:b/>
          <w:sz w:val="24"/>
          <w:szCs w:val="24"/>
        </w:rPr>
        <w:t>Consultation</w:t>
      </w:r>
    </w:p>
    <w:p w:rsidR="00982095" w:rsidRPr="00B569FC" w14:paraId="3E99B663" w14:textId="77777777">
      <w:pPr>
        <w:pStyle w:val="ListParagraph"/>
        <w:spacing w:after="0" w:line="240" w:lineRule="auto"/>
        <w:ind w:left="0"/>
        <w:rPr>
          <w:rFonts w:ascii="Times New Roman" w:hAnsi="Times New Roman" w:cs="Times New Roman"/>
          <w:b/>
          <w:sz w:val="24"/>
          <w:szCs w:val="24"/>
        </w:rPr>
      </w:pPr>
    </w:p>
    <w:p w:rsidR="00EC2062" w:rsidRPr="00EC2062" w:rsidP="009406C5" w14:paraId="022C6740" w14:textId="7372B4A7">
      <w:pPr>
        <w:ind w:left="720"/>
        <w:rPr>
          <w:rFonts w:ascii="Times New Roman" w:hAnsi="Times New Roman"/>
          <w:color w:val="000000" w:themeColor="text1"/>
          <w:sz w:val="24"/>
          <w:szCs w:val="24"/>
        </w:rPr>
      </w:pPr>
      <w:bookmarkStart w:id="1" w:name="_Hlk133402302"/>
      <w:r w:rsidRPr="00EC2062">
        <w:rPr>
          <w:rFonts w:ascii="Times New Roman" w:hAnsi="Times New Roman"/>
          <w:color w:val="000000" w:themeColor="text1"/>
          <w:sz w:val="24"/>
          <w:szCs w:val="24"/>
        </w:rPr>
        <w:t>MARAD published a 60-day notice and request for comments on this information collection in the Federal Register (FR 22567, Vol. 90, No. 101) on May 28,</w:t>
      </w:r>
      <w:r w:rsidR="00E9407A">
        <w:rPr>
          <w:rFonts w:ascii="Times New Roman" w:hAnsi="Times New Roman"/>
          <w:color w:val="000000" w:themeColor="text1"/>
          <w:sz w:val="24"/>
          <w:szCs w:val="24"/>
        </w:rPr>
        <w:t xml:space="preserve"> </w:t>
      </w:r>
      <w:r w:rsidRPr="00EC2062">
        <w:rPr>
          <w:rFonts w:ascii="Times New Roman" w:hAnsi="Times New Roman"/>
          <w:color w:val="000000" w:themeColor="text1"/>
          <w:sz w:val="24"/>
          <w:szCs w:val="24"/>
        </w:rPr>
        <w:t>2025, indicating comments should be submitted on or before July 28, 2025.</w:t>
      </w:r>
      <w:r w:rsidR="00E9407A">
        <w:rPr>
          <w:rFonts w:ascii="Times New Roman" w:hAnsi="Times New Roman"/>
          <w:color w:val="000000" w:themeColor="text1"/>
          <w:sz w:val="24"/>
          <w:szCs w:val="24"/>
        </w:rPr>
        <w:t xml:space="preserve">  </w:t>
      </w:r>
      <w:r w:rsidRPr="00EC2062">
        <w:rPr>
          <w:rFonts w:ascii="Times New Roman" w:hAnsi="Times New Roman"/>
          <w:color w:val="000000" w:themeColor="text1"/>
          <w:sz w:val="24"/>
          <w:szCs w:val="24"/>
        </w:rPr>
        <w:t>No comments were received.</w:t>
      </w:r>
      <w:r w:rsidR="00E9407A">
        <w:rPr>
          <w:rFonts w:ascii="Times New Roman" w:hAnsi="Times New Roman"/>
          <w:color w:val="000000" w:themeColor="text1"/>
          <w:sz w:val="24"/>
          <w:szCs w:val="24"/>
        </w:rPr>
        <w:t xml:space="preserve">  </w:t>
      </w:r>
      <w:r w:rsidRPr="00EC2062">
        <w:rPr>
          <w:rFonts w:ascii="Times New Roman" w:hAnsi="Times New Roman"/>
          <w:color w:val="000000" w:themeColor="text1"/>
          <w:sz w:val="24"/>
          <w:szCs w:val="24"/>
        </w:rPr>
        <w:t>A 30-day notice will now be published in the Federal Register to solicit public comments.</w:t>
      </w:r>
    </w:p>
    <w:bookmarkEnd w:id="1"/>
    <w:p w:rsidR="00982095" w:rsidRPr="00B569FC" w14:paraId="7B61F398" w14:textId="77777777">
      <w:pPr>
        <w:spacing w:after="0" w:line="240" w:lineRule="auto"/>
        <w:rPr>
          <w:rFonts w:ascii="Times New Roman" w:hAnsi="Times New Roman" w:cs="Times New Roman"/>
          <w:sz w:val="24"/>
          <w:szCs w:val="24"/>
        </w:rPr>
      </w:pPr>
    </w:p>
    <w:p w:rsidR="00982095" w:rsidRPr="00A70B39" w:rsidP="00A70B39" w14:paraId="77CAF624" w14:textId="0DD90FD7">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Explanation of  Any </w:t>
      </w:r>
      <w:r w:rsidRPr="00A70B39" w:rsidR="000353ED">
        <w:rPr>
          <w:rFonts w:ascii="Times New Roman" w:hAnsi="Times New Roman" w:cs="Times New Roman"/>
          <w:b/>
          <w:sz w:val="24"/>
          <w:szCs w:val="24"/>
        </w:rPr>
        <w:t>Payment or Gift</w:t>
      </w:r>
      <w:r>
        <w:rPr>
          <w:rFonts w:ascii="Times New Roman" w:hAnsi="Times New Roman" w:cs="Times New Roman"/>
          <w:b/>
          <w:sz w:val="24"/>
          <w:szCs w:val="24"/>
        </w:rPr>
        <w:t xml:space="preserve"> to Respondents </w:t>
      </w:r>
    </w:p>
    <w:p w:rsidR="00B86A31" w:rsidRPr="00B569FC" w:rsidP="00B86A31" w14:paraId="4051C0E2" w14:textId="77777777">
      <w:pPr>
        <w:spacing w:after="0" w:line="240" w:lineRule="auto"/>
        <w:rPr>
          <w:rFonts w:ascii="Times New Roman" w:hAnsi="Times New Roman" w:cs="Times New Roman"/>
          <w:b/>
          <w:sz w:val="24"/>
          <w:szCs w:val="24"/>
        </w:rPr>
      </w:pPr>
    </w:p>
    <w:p w:rsidR="00B86A31" w:rsidRPr="00B569FC" w:rsidP="00A70B39" w14:paraId="1B61770B" w14:textId="61F5F289">
      <w:pPr>
        <w:tabs>
          <w:tab w:val="left" w:pos="-720"/>
          <w:tab w:val="left" w:pos="540"/>
        </w:tabs>
        <w:ind w:left="540"/>
        <w:rPr>
          <w:rFonts w:ascii="Times New Roman" w:hAnsi="Times New Roman" w:cs="Times New Roman"/>
          <w:sz w:val="24"/>
          <w:szCs w:val="24"/>
        </w:rPr>
      </w:pPr>
      <w:r>
        <w:rPr>
          <w:rFonts w:ascii="Times New Roman" w:hAnsi="Times New Roman" w:cs="Times New Roman"/>
          <w:sz w:val="24"/>
          <w:szCs w:val="24"/>
        </w:rPr>
        <w:t>There are n</w:t>
      </w:r>
      <w:r w:rsidRPr="00B569FC">
        <w:rPr>
          <w:rFonts w:ascii="Times New Roman" w:hAnsi="Times New Roman" w:cs="Times New Roman"/>
          <w:sz w:val="24"/>
          <w:szCs w:val="24"/>
        </w:rPr>
        <w:t>o payment</w:t>
      </w:r>
      <w:r>
        <w:rPr>
          <w:rFonts w:ascii="Times New Roman" w:hAnsi="Times New Roman" w:cs="Times New Roman"/>
          <w:sz w:val="24"/>
          <w:szCs w:val="24"/>
        </w:rPr>
        <w:t>s</w:t>
      </w:r>
      <w:r w:rsidRPr="00B569FC">
        <w:rPr>
          <w:rFonts w:ascii="Times New Roman" w:hAnsi="Times New Roman" w:cs="Times New Roman"/>
          <w:sz w:val="24"/>
          <w:szCs w:val="24"/>
        </w:rPr>
        <w:t xml:space="preserve"> or gift</w:t>
      </w:r>
      <w:r>
        <w:rPr>
          <w:rFonts w:ascii="Times New Roman" w:hAnsi="Times New Roman" w:cs="Times New Roman"/>
          <w:sz w:val="24"/>
          <w:szCs w:val="24"/>
        </w:rPr>
        <w:t>s</w:t>
      </w:r>
      <w:r w:rsidRPr="00B569FC">
        <w:rPr>
          <w:rFonts w:ascii="Times New Roman" w:hAnsi="Times New Roman" w:cs="Times New Roman"/>
          <w:sz w:val="24"/>
          <w:szCs w:val="24"/>
        </w:rPr>
        <w:t xml:space="preserve"> provided to respondent</w:t>
      </w:r>
      <w:r w:rsidR="003D0D12">
        <w:rPr>
          <w:rFonts w:ascii="Times New Roman" w:hAnsi="Times New Roman" w:cs="Times New Roman"/>
          <w:sz w:val="24"/>
          <w:szCs w:val="24"/>
        </w:rPr>
        <w:t>s for participation in this collection</w:t>
      </w:r>
      <w:r w:rsidRPr="00B569FC">
        <w:rPr>
          <w:rFonts w:ascii="Times New Roman" w:hAnsi="Times New Roman" w:cs="Times New Roman"/>
          <w:sz w:val="24"/>
          <w:szCs w:val="24"/>
        </w:rPr>
        <w:t>.</w:t>
      </w:r>
    </w:p>
    <w:p w:rsidR="00982095" w:rsidRPr="00B569FC" w:rsidP="00A70B39" w14:paraId="0520ABC7" w14:textId="6043613B">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Assurance of </w:t>
      </w:r>
      <w:r w:rsidRPr="00B569FC" w:rsidR="000353ED">
        <w:rPr>
          <w:rFonts w:ascii="Times New Roman" w:hAnsi="Times New Roman" w:cs="Times New Roman"/>
          <w:b/>
          <w:sz w:val="24"/>
          <w:szCs w:val="24"/>
        </w:rPr>
        <w:t xml:space="preserve">Confidentiality </w:t>
      </w:r>
      <w:r>
        <w:rPr>
          <w:rFonts w:ascii="Times New Roman" w:hAnsi="Times New Roman" w:cs="Times New Roman"/>
          <w:b/>
          <w:sz w:val="24"/>
          <w:szCs w:val="24"/>
        </w:rPr>
        <w:t xml:space="preserve">and Protection of Privacy </w:t>
      </w:r>
    </w:p>
    <w:p w:rsidR="00982095" w:rsidRPr="00B569FC" w14:paraId="516AAF68" w14:textId="77777777">
      <w:pPr>
        <w:spacing w:after="0" w:line="240" w:lineRule="auto"/>
        <w:rPr>
          <w:rFonts w:ascii="Times New Roman" w:hAnsi="Times New Roman" w:cs="Times New Roman"/>
          <w:sz w:val="24"/>
          <w:szCs w:val="24"/>
        </w:rPr>
      </w:pPr>
    </w:p>
    <w:p w:rsidR="00982095" w:rsidRPr="00B569FC" w:rsidP="00A70B39" w14:paraId="04D818E1" w14:textId="128972D1">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If deemed useful and feasible, a pledge of confidentiality</w:t>
      </w:r>
      <w:r w:rsidR="003D0D12">
        <w:rPr>
          <w:rFonts w:ascii="Times New Roman" w:hAnsi="Times New Roman" w:cs="Times New Roman"/>
          <w:sz w:val="24"/>
          <w:szCs w:val="24"/>
        </w:rPr>
        <w:t xml:space="preserve"> may be included in an instrument used for this collection.  This pledge must be </w:t>
      </w:r>
      <w:r w:rsidRPr="00B569FC">
        <w:rPr>
          <w:rFonts w:ascii="Times New Roman" w:hAnsi="Times New Roman" w:cs="Times New Roman"/>
          <w:sz w:val="24"/>
          <w:szCs w:val="24"/>
        </w:rPr>
        <w:t>supported by established statute</w:t>
      </w:r>
      <w:r w:rsidR="00656021">
        <w:rPr>
          <w:rFonts w:ascii="Times New Roman" w:hAnsi="Times New Roman" w:cs="Times New Roman"/>
          <w:sz w:val="24"/>
          <w:szCs w:val="24"/>
        </w:rPr>
        <w:t>s</w:t>
      </w:r>
      <w:r w:rsidRPr="00B569FC">
        <w:rPr>
          <w:rFonts w:ascii="Times New Roman" w:hAnsi="Times New Roman" w:cs="Times New Roman"/>
          <w:sz w:val="24"/>
          <w:szCs w:val="24"/>
        </w:rPr>
        <w:t xml:space="preserve"> </w:t>
      </w:r>
      <w:r w:rsidR="00656021">
        <w:rPr>
          <w:rFonts w:ascii="Times New Roman" w:hAnsi="Times New Roman" w:cs="Times New Roman"/>
          <w:sz w:val="24"/>
          <w:szCs w:val="24"/>
        </w:rPr>
        <w:t>and/</w:t>
      </w:r>
      <w:r w:rsidRPr="00B569FC">
        <w:rPr>
          <w:rFonts w:ascii="Times New Roman" w:hAnsi="Times New Roman" w:cs="Times New Roman"/>
          <w:sz w:val="24"/>
          <w:szCs w:val="24"/>
        </w:rPr>
        <w:t>or regulation</w:t>
      </w:r>
      <w:r w:rsidR="003D0D12">
        <w:rPr>
          <w:rFonts w:ascii="Times New Roman" w:hAnsi="Times New Roman" w:cs="Times New Roman"/>
          <w:sz w:val="24"/>
          <w:szCs w:val="24"/>
        </w:rPr>
        <w:t>s</w:t>
      </w:r>
      <w:r w:rsidR="00E9407A">
        <w:rPr>
          <w:rFonts w:ascii="Times New Roman" w:hAnsi="Times New Roman" w:cs="Times New Roman"/>
          <w:sz w:val="24"/>
          <w:szCs w:val="24"/>
        </w:rPr>
        <w:t>,</w:t>
      </w:r>
      <w:r w:rsidR="003D0D12">
        <w:rPr>
          <w:rFonts w:ascii="Times New Roman" w:hAnsi="Times New Roman" w:cs="Times New Roman"/>
          <w:sz w:val="24"/>
          <w:szCs w:val="24"/>
        </w:rPr>
        <w:t xml:space="preserve"> which must be properly cited, </w:t>
      </w:r>
      <w:r w:rsidR="00656021">
        <w:rPr>
          <w:rFonts w:ascii="Times New Roman" w:hAnsi="Times New Roman" w:cs="Times New Roman"/>
          <w:sz w:val="24"/>
          <w:szCs w:val="24"/>
        </w:rPr>
        <w:t>and compatible with</w:t>
      </w:r>
      <w:r w:rsidR="003D0D12">
        <w:rPr>
          <w:rFonts w:ascii="Times New Roman" w:hAnsi="Times New Roman" w:cs="Times New Roman"/>
          <w:sz w:val="24"/>
          <w:szCs w:val="24"/>
        </w:rPr>
        <w:t xml:space="preserve"> </w:t>
      </w:r>
      <w:r w:rsidRPr="00B569FC">
        <w:rPr>
          <w:rFonts w:ascii="Times New Roman" w:hAnsi="Times New Roman" w:cs="Times New Roman"/>
          <w:sz w:val="24"/>
          <w:szCs w:val="24"/>
        </w:rPr>
        <w:t>disclosure and data security policies</w:t>
      </w:r>
      <w:r w:rsidR="003D0D12">
        <w:rPr>
          <w:rFonts w:ascii="Times New Roman" w:hAnsi="Times New Roman" w:cs="Times New Roman"/>
          <w:sz w:val="24"/>
          <w:szCs w:val="24"/>
        </w:rPr>
        <w:t xml:space="preserve">. </w:t>
      </w:r>
      <w:r w:rsidR="00656021">
        <w:rPr>
          <w:rFonts w:ascii="Times New Roman" w:hAnsi="Times New Roman" w:cs="Times New Roman"/>
          <w:sz w:val="24"/>
          <w:szCs w:val="24"/>
        </w:rPr>
        <w:t xml:space="preserve"> </w:t>
      </w:r>
      <w:r w:rsidR="001D63A3">
        <w:rPr>
          <w:rFonts w:ascii="Times New Roman" w:hAnsi="Times New Roman" w:cs="Times New Roman"/>
          <w:sz w:val="24"/>
          <w:szCs w:val="24"/>
        </w:rPr>
        <w:t>However, s</w:t>
      </w:r>
      <w:r w:rsidR="003D0D12">
        <w:rPr>
          <w:rFonts w:ascii="Times New Roman" w:hAnsi="Times New Roman" w:cs="Times New Roman"/>
          <w:sz w:val="24"/>
          <w:szCs w:val="24"/>
        </w:rPr>
        <w:t>uch a pledge cannot</w:t>
      </w:r>
      <w:r w:rsidRPr="00B569FC">
        <w:rPr>
          <w:rFonts w:ascii="Times New Roman" w:hAnsi="Times New Roman" w:cs="Times New Roman"/>
          <w:sz w:val="24"/>
          <w:szCs w:val="24"/>
        </w:rPr>
        <w:t xml:space="preserve"> impede </w:t>
      </w:r>
      <w:r w:rsidR="00656021">
        <w:rPr>
          <w:rFonts w:ascii="Times New Roman" w:hAnsi="Times New Roman" w:cs="Times New Roman"/>
          <w:sz w:val="24"/>
          <w:szCs w:val="24"/>
        </w:rPr>
        <w:t xml:space="preserve">data </w:t>
      </w:r>
      <w:r w:rsidRPr="00B569FC">
        <w:rPr>
          <w:rFonts w:ascii="Times New Roman" w:hAnsi="Times New Roman" w:cs="Times New Roman"/>
          <w:sz w:val="24"/>
          <w:szCs w:val="24"/>
        </w:rPr>
        <w:t xml:space="preserve">sharing with other agencies for compatible confidential use.  </w:t>
      </w:r>
    </w:p>
    <w:p w:rsidR="00550FFF" w:rsidRPr="00B569FC" w:rsidP="00A70B39" w14:paraId="713F1905" w14:textId="77777777">
      <w:pPr>
        <w:spacing w:after="0" w:line="240" w:lineRule="auto"/>
        <w:ind w:left="360"/>
        <w:rPr>
          <w:rFonts w:ascii="Times New Roman" w:hAnsi="Times New Roman" w:cs="Times New Roman"/>
          <w:sz w:val="24"/>
          <w:szCs w:val="24"/>
        </w:rPr>
      </w:pPr>
    </w:p>
    <w:p w:rsidR="00982095" w:rsidRPr="00B569FC" w:rsidP="00A70B39" w14:paraId="1CAFD83E" w14:textId="2FC42B30">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Justification for </w:t>
      </w:r>
      <w:r w:rsidRPr="00B569FC" w:rsidR="000353ED">
        <w:rPr>
          <w:rFonts w:ascii="Times New Roman" w:hAnsi="Times New Roman" w:cs="Times New Roman"/>
          <w:b/>
          <w:sz w:val="24"/>
          <w:szCs w:val="24"/>
        </w:rPr>
        <w:t xml:space="preserve">Sensitive </w:t>
      </w:r>
      <w:r>
        <w:rPr>
          <w:rFonts w:ascii="Times New Roman" w:hAnsi="Times New Roman" w:cs="Times New Roman"/>
          <w:b/>
          <w:sz w:val="24"/>
          <w:szCs w:val="24"/>
        </w:rPr>
        <w:t xml:space="preserve">Questions </w:t>
      </w:r>
    </w:p>
    <w:p w:rsidR="00982095" w:rsidRPr="00B569FC" w14:paraId="21078D14" w14:textId="77777777">
      <w:pPr>
        <w:pStyle w:val="ListParagraph"/>
        <w:spacing w:after="0" w:line="240" w:lineRule="auto"/>
        <w:ind w:left="0"/>
        <w:rPr>
          <w:rFonts w:ascii="Times New Roman" w:hAnsi="Times New Roman" w:cs="Times New Roman"/>
          <w:b/>
          <w:sz w:val="24"/>
          <w:szCs w:val="24"/>
        </w:rPr>
      </w:pPr>
    </w:p>
    <w:p w:rsidR="00982095" w:rsidRPr="00B569FC" w:rsidP="00A70B39" w14:paraId="39BC07D7" w14:textId="13B99EBE">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No questions of a personal or sensitive nature.</w:t>
      </w:r>
    </w:p>
    <w:p w:rsidR="00982095" w:rsidRPr="00B569FC" w14:paraId="7D859932" w14:textId="77777777">
      <w:pPr>
        <w:spacing w:after="0" w:line="240" w:lineRule="auto"/>
        <w:rPr>
          <w:rFonts w:ascii="Times New Roman" w:hAnsi="Times New Roman" w:cs="Times New Roman"/>
          <w:sz w:val="24"/>
          <w:szCs w:val="24"/>
        </w:rPr>
      </w:pPr>
    </w:p>
    <w:p w:rsidR="00982095" w:rsidRPr="00B569FC" w:rsidP="00A70B39" w14:paraId="0953080E" w14:textId="530B8B61">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Estimate to Annualized </w:t>
      </w:r>
      <w:r w:rsidRPr="00B569FC" w:rsidR="000353ED">
        <w:rPr>
          <w:rFonts w:ascii="Times New Roman" w:hAnsi="Times New Roman" w:cs="Times New Roman"/>
          <w:b/>
          <w:sz w:val="24"/>
          <w:szCs w:val="24"/>
        </w:rPr>
        <w:t xml:space="preserve">Burden </w:t>
      </w:r>
      <w:r>
        <w:rPr>
          <w:rFonts w:ascii="Times New Roman" w:hAnsi="Times New Roman" w:cs="Times New Roman"/>
          <w:b/>
          <w:sz w:val="24"/>
          <w:szCs w:val="24"/>
        </w:rPr>
        <w:t xml:space="preserve">Hours </w:t>
      </w:r>
    </w:p>
    <w:p w:rsidR="00F028A8" w:rsidRPr="00B569FC" w:rsidP="00F028A8" w14:paraId="5168C259" w14:textId="77777777">
      <w:pPr>
        <w:spacing w:after="0" w:line="240" w:lineRule="auto"/>
        <w:rPr>
          <w:rFonts w:ascii="Times New Roman" w:hAnsi="Times New Roman" w:cs="Times New Roman"/>
          <w:b/>
          <w:sz w:val="24"/>
          <w:szCs w:val="24"/>
        </w:rPr>
      </w:pPr>
    </w:p>
    <w:p w:rsidR="00124DDB" w:rsidRPr="00A70B39" w:rsidP="00124DDB" w14:paraId="4CF8BA5E" w14:textId="7D7ACECD">
      <w:pPr>
        <w:pStyle w:val="ListParagraph"/>
        <w:numPr>
          <w:ilvl w:val="0"/>
          <w:numId w:val="19"/>
        </w:numPr>
        <w:tabs>
          <w:tab w:val="left" w:pos="-1080"/>
          <w:tab w:val="left" w:pos="-720"/>
          <w:tab w:val="left" w:pos="0"/>
          <w:tab w:val="left" w:pos="450"/>
          <w:tab w:val="left" w:pos="720"/>
          <w:tab w:val="left" w:pos="2160"/>
        </w:tabs>
        <w:spacing w:after="0" w:line="240" w:lineRule="auto"/>
        <w:rPr>
          <w:rFonts w:ascii="Times New Roman" w:hAnsi="Times New Roman" w:cs="Times New Roman"/>
          <w:b/>
          <w:bCs/>
          <w:sz w:val="24"/>
          <w:szCs w:val="24"/>
        </w:rPr>
      </w:pPr>
      <w:r w:rsidRPr="00A70B39">
        <w:rPr>
          <w:rFonts w:ascii="Times New Roman" w:hAnsi="Times New Roman" w:cs="Times New Roman"/>
          <w:b/>
          <w:bCs/>
          <w:sz w:val="24"/>
          <w:szCs w:val="24"/>
        </w:rPr>
        <w:t>Estimated Annualized Burden Hours</w:t>
      </w:r>
    </w:p>
    <w:p w:rsidR="00124DDB" w:rsidP="00A70B39" w14:paraId="20435013" w14:textId="77777777">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F028A8" w:rsidRPr="00A70B39" w:rsidP="00A70B39" w14:paraId="3AF4B230" w14:textId="64072956">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70B39">
        <w:rPr>
          <w:rFonts w:ascii="Times New Roman" w:hAnsi="Times New Roman" w:cs="Times New Roman"/>
          <w:sz w:val="24"/>
          <w:szCs w:val="24"/>
        </w:rPr>
        <w:t xml:space="preserve">It is estimated that a variety of </w:t>
      </w:r>
      <w:r w:rsidR="00656021">
        <w:rPr>
          <w:rFonts w:ascii="Times New Roman" w:hAnsi="Times New Roman" w:cs="Times New Roman"/>
          <w:sz w:val="24"/>
          <w:szCs w:val="24"/>
        </w:rPr>
        <w:t xml:space="preserve">collection </w:t>
      </w:r>
      <w:r w:rsidRPr="00A70B39">
        <w:rPr>
          <w:rFonts w:ascii="Times New Roman" w:hAnsi="Times New Roman" w:cs="Times New Roman"/>
          <w:sz w:val="24"/>
          <w:szCs w:val="24"/>
        </w:rPr>
        <w:t xml:space="preserve">instruments and/or platforms </w:t>
      </w:r>
      <w:r w:rsidR="00656021">
        <w:rPr>
          <w:rFonts w:ascii="Times New Roman" w:hAnsi="Times New Roman" w:cs="Times New Roman"/>
          <w:sz w:val="24"/>
          <w:szCs w:val="24"/>
        </w:rPr>
        <w:t>may be used</w:t>
      </w:r>
      <w:r w:rsidRPr="00A70B39">
        <w:rPr>
          <w:rFonts w:ascii="Times New Roman" w:hAnsi="Times New Roman" w:cs="Times New Roman"/>
          <w:sz w:val="24"/>
          <w:szCs w:val="24"/>
        </w:rPr>
        <w:t xml:space="preserve"> to collect information from respondents</w:t>
      </w:r>
      <w:r w:rsidR="00656021">
        <w:rPr>
          <w:rFonts w:ascii="Times New Roman" w:hAnsi="Times New Roman" w:cs="Times New Roman"/>
          <w:sz w:val="24"/>
          <w:szCs w:val="24"/>
        </w:rPr>
        <w:t xml:space="preserve"> for the </w:t>
      </w:r>
      <w:r w:rsidR="009406C5">
        <w:rPr>
          <w:rFonts w:ascii="Times New Roman" w:hAnsi="Times New Roman" w:cs="Times New Roman"/>
          <w:sz w:val="24"/>
          <w:szCs w:val="24"/>
        </w:rPr>
        <w:t>purpose</w:t>
      </w:r>
      <w:r w:rsidR="00656021">
        <w:rPr>
          <w:rFonts w:ascii="Times New Roman" w:hAnsi="Times New Roman" w:cs="Times New Roman"/>
          <w:sz w:val="24"/>
          <w:szCs w:val="24"/>
        </w:rPr>
        <w:t xml:space="preserve"> of this collection. </w:t>
      </w:r>
      <w:r w:rsidR="00E9407A">
        <w:rPr>
          <w:rFonts w:ascii="Times New Roman" w:hAnsi="Times New Roman" w:cs="Times New Roman"/>
          <w:sz w:val="24"/>
          <w:szCs w:val="24"/>
        </w:rPr>
        <w:t xml:space="preserve"> </w:t>
      </w:r>
      <w:r w:rsidR="00656021">
        <w:rPr>
          <w:rFonts w:ascii="Times New Roman" w:hAnsi="Times New Roman" w:cs="Times New Roman"/>
          <w:sz w:val="24"/>
          <w:szCs w:val="24"/>
        </w:rPr>
        <w:t xml:space="preserve">The </w:t>
      </w:r>
      <w:r w:rsidR="00A768AE">
        <w:rPr>
          <w:rFonts w:ascii="Times New Roman" w:hAnsi="Times New Roman" w:cs="Times New Roman"/>
          <w:sz w:val="24"/>
          <w:szCs w:val="24"/>
        </w:rPr>
        <w:t xml:space="preserve">total </w:t>
      </w:r>
      <w:r w:rsidR="00656021">
        <w:rPr>
          <w:rFonts w:ascii="Times New Roman" w:hAnsi="Times New Roman" w:cs="Times New Roman"/>
          <w:sz w:val="24"/>
          <w:szCs w:val="24"/>
        </w:rPr>
        <w:t xml:space="preserve">burden hours requested for three years is </w:t>
      </w:r>
      <w:r w:rsidR="001E7D73">
        <w:rPr>
          <w:rFonts w:ascii="Times New Roman" w:hAnsi="Times New Roman" w:cs="Times New Roman"/>
          <w:sz w:val="24"/>
          <w:szCs w:val="24"/>
        </w:rPr>
        <w:t>5,87</w:t>
      </w:r>
      <w:r w:rsidR="00E9407A">
        <w:rPr>
          <w:rFonts w:ascii="Times New Roman" w:hAnsi="Times New Roman" w:cs="Times New Roman"/>
          <w:sz w:val="24"/>
          <w:szCs w:val="24"/>
        </w:rPr>
        <w:t>4</w:t>
      </w:r>
      <w:r w:rsidR="001E7D73">
        <w:rPr>
          <w:rFonts w:ascii="Times New Roman" w:hAnsi="Times New Roman" w:cs="Times New Roman"/>
          <w:sz w:val="24"/>
          <w:szCs w:val="24"/>
        </w:rPr>
        <w:t xml:space="preserve"> </w:t>
      </w:r>
      <w:r w:rsidR="00A768AE">
        <w:rPr>
          <w:rFonts w:ascii="Times New Roman" w:hAnsi="Times New Roman" w:cs="Times New Roman"/>
          <w:sz w:val="24"/>
          <w:szCs w:val="24"/>
        </w:rPr>
        <w:t>(</w:t>
      </w:r>
      <w:r w:rsidR="001E7D73">
        <w:rPr>
          <w:rFonts w:ascii="Times New Roman" w:hAnsi="Times New Roman" w:cs="Times New Roman"/>
          <w:sz w:val="24"/>
          <w:szCs w:val="24"/>
        </w:rPr>
        <w:t>1,958</w:t>
      </w:r>
      <w:r w:rsidR="00A768AE">
        <w:rPr>
          <w:rFonts w:ascii="Times New Roman" w:hAnsi="Times New Roman" w:cs="Times New Roman"/>
          <w:sz w:val="24"/>
          <w:szCs w:val="24"/>
        </w:rPr>
        <w:t xml:space="preserve"> annually), which is based on the estimated number of collections we </w:t>
      </w:r>
      <w:r w:rsidR="009406C5">
        <w:rPr>
          <w:rFonts w:ascii="Times New Roman" w:hAnsi="Times New Roman" w:cs="Times New Roman"/>
          <w:sz w:val="24"/>
          <w:szCs w:val="24"/>
        </w:rPr>
        <w:t>expect</w:t>
      </w:r>
      <w:r w:rsidR="00A768AE">
        <w:rPr>
          <w:rFonts w:ascii="Times New Roman" w:hAnsi="Times New Roman" w:cs="Times New Roman"/>
          <w:sz w:val="24"/>
          <w:szCs w:val="24"/>
        </w:rPr>
        <w:t xml:space="preserve"> to conduct over the requested period for this </w:t>
      </w:r>
      <w:r w:rsidR="009406C5">
        <w:rPr>
          <w:rFonts w:ascii="Times New Roman" w:hAnsi="Times New Roman" w:cs="Times New Roman"/>
          <w:sz w:val="24"/>
          <w:szCs w:val="24"/>
        </w:rPr>
        <w:t>clearance</w:t>
      </w:r>
      <w:r w:rsidR="00A768AE">
        <w:rPr>
          <w:rFonts w:ascii="Times New Roman" w:hAnsi="Times New Roman" w:cs="Times New Roman"/>
          <w:sz w:val="24"/>
          <w:szCs w:val="24"/>
        </w:rPr>
        <w:t xml:space="preserve"> and can be calculated as show in the table below: </w:t>
      </w:r>
    </w:p>
    <w:p w:rsidR="001E7D73" w:rsidRPr="00A70B39" w:rsidP="00F028A8" w14:paraId="56EBD87D" w14:textId="53B2FB36">
      <w:pPr>
        <w:tabs>
          <w:tab w:val="left" w:pos="-1080"/>
          <w:tab w:val="left" w:pos="-720"/>
          <w:tab w:val="left" w:pos="0"/>
          <w:tab w:val="left" w:pos="360"/>
          <w:tab w:val="left" w:pos="450"/>
          <w:tab w:val="left" w:pos="2160"/>
        </w:tabs>
        <w:spacing w:after="0" w:line="240" w:lineRule="auto"/>
        <w:ind w:left="360"/>
        <w:rPr>
          <w:rFonts w:ascii="Times New Roman" w:hAnsi="Times New Roman" w:cs="Times New Roman"/>
        </w:rPr>
      </w:pPr>
      <w:r w:rsidRPr="00A70B39">
        <w:rPr>
          <w:rFonts w:ascii="Times New Roman" w:eastAsia="Times New Roman" w:hAnsi="Times New Roman" w:cs="Times New Roman"/>
        </w:rPr>
        <w:fldChar w:fldCharType="begin"/>
      </w:r>
      <w:r w:rsidRPr="00A70B39">
        <w:rPr>
          <w:rFonts w:ascii="Times New Roman" w:eastAsia="Times New Roman" w:hAnsi="Times New Roman" w:cs="Times New Roman"/>
        </w:rPr>
        <w:instrText xml:space="preserve"> LINK </w:instrText>
      </w:r>
      <w:r w:rsidR="00895369">
        <w:rPr>
          <w:rFonts w:ascii="Times New Roman" w:eastAsia="Times New Roman" w:hAnsi="Times New Roman" w:cs="Times New Roman"/>
        </w:rPr>
        <w:instrText xml:space="preserve">Excel.Sheet.12 "C:\\Users\\tamelia.bolton\\Desktop\\IC Program\\MARAD Information Collections Tracker.xlsx" "12a. Annualized Burden Hours!R117C1:R125C10" </w:instrText>
      </w:r>
      <w:r w:rsidRPr="00A70B39">
        <w:rPr>
          <w:rFonts w:ascii="Times New Roman" w:eastAsia="Times New Roman" w:hAnsi="Times New Roman" w:cs="Times New Roman"/>
        </w:rPr>
        <w:instrText xml:space="preserve">\a \f 4 \h  \* MERGEFORMAT </w:instrText>
      </w:r>
      <w:r w:rsidRPr="00A70B39">
        <w:rPr>
          <w:rFonts w:ascii="Times New Roman" w:eastAsia="Times New Roman" w:hAnsi="Times New Roman" w:cs="Times New Roman"/>
        </w:rPr>
        <w:fldChar w:fldCharType="separate"/>
      </w:r>
    </w:p>
    <w:tbl>
      <w:tblPr>
        <w:tblW w:w="11227" w:type="dxa"/>
        <w:tblInd w:w="-293" w:type="dxa"/>
        <w:tblLook w:val="04A0"/>
      </w:tblPr>
      <w:tblGrid>
        <w:gridCol w:w="1843"/>
        <w:gridCol w:w="1415"/>
        <w:gridCol w:w="480"/>
        <w:gridCol w:w="1415"/>
        <w:gridCol w:w="457"/>
        <w:gridCol w:w="1320"/>
        <w:gridCol w:w="393"/>
        <w:gridCol w:w="2127"/>
        <w:gridCol w:w="459"/>
        <w:gridCol w:w="1318"/>
      </w:tblGrid>
      <w:tr w14:paraId="6CA4595B" w14:textId="77777777" w:rsidTr="00895369">
        <w:tblPrEx>
          <w:tblW w:w="11227" w:type="dxa"/>
          <w:tblInd w:w="-293" w:type="dxa"/>
          <w:tblLook w:val="04A0"/>
        </w:tblPrEx>
        <w:trPr>
          <w:trHeight w:val="1412"/>
        </w:trPr>
        <w:tc>
          <w:tcPr>
            <w:tcW w:w="1843" w:type="dxa"/>
            <w:tcBorders>
              <w:top w:val="single" w:sz="18" w:space="0" w:color="auto"/>
              <w:left w:val="single" w:sz="18" w:space="0" w:color="auto"/>
              <w:bottom w:val="single" w:sz="8" w:space="0" w:color="auto"/>
              <w:right w:val="single" w:sz="8" w:space="0" w:color="auto"/>
            </w:tcBorders>
            <w:shd w:val="clear" w:color="auto" w:fill="BFBFBF" w:themeFill="background1" w:themeFillShade="BF"/>
            <w:vAlign w:val="center"/>
            <w:hideMark/>
          </w:tcPr>
          <w:p w:rsidR="001E7D73" w:rsidRPr="00A70B39" w:rsidP="00A70B39" w14:paraId="467DB2FD" w14:textId="2DCAC4C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xml:space="preserve">Type of Collection </w:t>
            </w:r>
          </w:p>
        </w:tc>
        <w:tc>
          <w:tcPr>
            <w:tcW w:w="1415" w:type="dxa"/>
            <w:tcBorders>
              <w:top w:val="single" w:sz="18" w:space="0" w:color="auto"/>
              <w:left w:val="nil"/>
              <w:bottom w:val="single" w:sz="8" w:space="0" w:color="auto"/>
              <w:right w:val="single" w:sz="8" w:space="0" w:color="auto"/>
            </w:tcBorders>
            <w:shd w:val="clear" w:color="auto" w:fill="BFBFBF" w:themeFill="background1" w:themeFillShade="BF"/>
            <w:vAlign w:val="center"/>
            <w:hideMark/>
          </w:tcPr>
          <w:p w:rsidR="001E7D73" w:rsidRPr="00A70B39" w:rsidP="00A70B39" w14:paraId="5F4873E4"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Estimated No. of Respondents</w:t>
            </w:r>
          </w:p>
        </w:tc>
        <w:tc>
          <w:tcPr>
            <w:tcW w:w="480" w:type="dxa"/>
            <w:tcBorders>
              <w:top w:val="single" w:sz="18" w:space="0" w:color="auto"/>
              <w:left w:val="nil"/>
              <w:bottom w:val="nil"/>
              <w:right w:val="single" w:sz="8" w:space="0" w:color="auto"/>
            </w:tcBorders>
            <w:shd w:val="clear" w:color="auto" w:fill="BFBFBF" w:themeFill="background1" w:themeFillShade="BF"/>
            <w:vAlign w:val="center"/>
            <w:hideMark/>
          </w:tcPr>
          <w:p w:rsidR="001E7D73" w:rsidRPr="00A70B39" w:rsidP="00A70B39" w14:paraId="7992E5D0"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w:t>
            </w:r>
          </w:p>
        </w:tc>
        <w:tc>
          <w:tcPr>
            <w:tcW w:w="1415" w:type="dxa"/>
            <w:tcBorders>
              <w:top w:val="single" w:sz="18" w:space="0" w:color="auto"/>
              <w:left w:val="nil"/>
              <w:bottom w:val="single" w:sz="8" w:space="0" w:color="auto"/>
              <w:right w:val="single" w:sz="8" w:space="0" w:color="auto"/>
            </w:tcBorders>
            <w:shd w:val="clear" w:color="auto" w:fill="BFBFBF" w:themeFill="background1" w:themeFillShade="BF"/>
            <w:vAlign w:val="center"/>
            <w:hideMark/>
          </w:tcPr>
          <w:p w:rsidR="001E7D73" w:rsidRPr="00A70B39" w:rsidP="00A70B39" w14:paraId="138763A9"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Annual Frequency of  Responses per Respondents</w:t>
            </w:r>
          </w:p>
        </w:tc>
        <w:tc>
          <w:tcPr>
            <w:tcW w:w="457" w:type="dxa"/>
            <w:tcBorders>
              <w:top w:val="single" w:sz="18" w:space="0" w:color="auto"/>
              <w:left w:val="nil"/>
              <w:bottom w:val="single" w:sz="8" w:space="0" w:color="auto"/>
              <w:right w:val="single" w:sz="8" w:space="0" w:color="auto"/>
            </w:tcBorders>
            <w:shd w:val="clear" w:color="auto" w:fill="BFBFBF" w:themeFill="background1" w:themeFillShade="BF"/>
            <w:vAlign w:val="center"/>
            <w:hideMark/>
          </w:tcPr>
          <w:p w:rsidR="001E7D73" w:rsidRPr="00A70B39" w:rsidP="00A70B39" w14:paraId="4C07110D"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w:t>
            </w:r>
          </w:p>
        </w:tc>
        <w:tc>
          <w:tcPr>
            <w:tcW w:w="1320" w:type="dxa"/>
            <w:tcBorders>
              <w:top w:val="single" w:sz="18" w:space="0" w:color="auto"/>
              <w:left w:val="nil"/>
              <w:bottom w:val="single" w:sz="8" w:space="0" w:color="auto"/>
              <w:right w:val="single" w:sz="8" w:space="0" w:color="auto"/>
            </w:tcBorders>
            <w:shd w:val="clear" w:color="auto" w:fill="BFBFBF" w:themeFill="background1" w:themeFillShade="BF"/>
            <w:vAlign w:val="center"/>
            <w:hideMark/>
          </w:tcPr>
          <w:p w:rsidR="001E7D73" w:rsidRPr="00A70B39" w:rsidP="00A70B39" w14:paraId="46260493"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Total Annual  Responses</w:t>
            </w:r>
          </w:p>
        </w:tc>
        <w:tc>
          <w:tcPr>
            <w:tcW w:w="393" w:type="dxa"/>
            <w:tcBorders>
              <w:top w:val="single" w:sz="18" w:space="0" w:color="auto"/>
              <w:left w:val="nil"/>
              <w:bottom w:val="single" w:sz="8" w:space="0" w:color="auto"/>
              <w:right w:val="single" w:sz="8" w:space="0" w:color="auto"/>
            </w:tcBorders>
            <w:shd w:val="clear" w:color="auto" w:fill="BFBFBF" w:themeFill="background1" w:themeFillShade="BF"/>
            <w:vAlign w:val="center"/>
            <w:hideMark/>
          </w:tcPr>
          <w:p w:rsidR="001E7D73" w:rsidRPr="00A70B39" w:rsidP="00A70B39" w14:paraId="3B8A67F9"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w:t>
            </w:r>
          </w:p>
        </w:tc>
        <w:tc>
          <w:tcPr>
            <w:tcW w:w="2127" w:type="dxa"/>
            <w:tcBorders>
              <w:top w:val="single" w:sz="18" w:space="0" w:color="auto"/>
              <w:left w:val="nil"/>
              <w:bottom w:val="single" w:sz="8" w:space="0" w:color="auto"/>
              <w:right w:val="single" w:sz="8" w:space="0" w:color="auto"/>
            </w:tcBorders>
            <w:shd w:val="clear" w:color="auto" w:fill="BFBFBF" w:themeFill="background1" w:themeFillShade="BF"/>
            <w:vAlign w:val="center"/>
            <w:hideMark/>
          </w:tcPr>
          <w:p w:rsidR="001E7D73" w:rsidRPr="00A70B39" w:rsidP="00A70B39" w14:paraId="47C39CDD" w14:textId="3E491DAD">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xml:space="preserve">Estimated Time Per Response          (Mins. in hours) </w:t>
            </w:r>
          </w:p>
        </w:tc>
        <w:tc>
          <w:tcPr>
            <w:tcW w:w="459" w:type="dxa"/>
            <w:tcBorders>
              <w:top w:val="single" w:sz="18" w:space="0" w:color="auto"/>
              <w:left w:val="nil"/>
              <w:bottom w:val="single" w:sz="8" w:space="0" w:color="auto"/>
              <w:right w:val="single" w:sz="8" w:space="0" w:color="auto"/>
            </w:tcBorders>
            <w:shd w:val="clear" w:color="auto" w:fill="BFBFBF" w:themeFill="background1" w:themeFillShade="BF"/>
            <w:vAlign w:val="center"/>
            <w:hideMark/>
          </w:tcPr>
          <w:p w:rsidR="001E7D73" w:rsidRPr="00A70B39" w:rsidP="00A70B39" w14:paraId="3665A938"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w:t>
            </w:r>
          </w:p>
        </w:tc>
        <w:tc>
          <w:tcPr>
            <w:tcW w:w="1318" w:type="dxa"/>
            <w:tcBorders>
              <w:top w:val="single" w:sz="18" w:space="0" w:color="auto"/>
              <w:left w:val="nil"/>
              <w:bottom w:val="single" w:sz="8" w:space="0" w:color="auto"/>
              <w:right w:val="single" w:sz="18" w:space="0" w:color="auto"/>
            </w:tcBorders>
            <w:shd w:val="clear" w:color="auto" w:fill="BFBFBF" w:themeFill="background1" w:themeFillShade="BF"/>
            <w:vAlign w:val="center"/>
            <w:hideMark/>
          </w:tcPr>
          <w:p w:rsidR="001E7D73" w:rsidRPr="00A70B39" w:rsidP="00A70B39" w14:paraId="7519A880"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Estimated Total Annual Burden Hours</w:t>
            </w:r>
          </w:p>
        </w:tc>
      </w:tr>
      <w:tr w14:paraId="2115303B" w14:textId="77777777" w:rsidTr="00895369">
        <w:tblPrEx>
          <w:tblW w:w="11227" w:type="dxa"/>
          <w:tblInd w:w="-293" w:type="dxa"/>
          <w:tblLook w:val="04A0"/>
        </w:tblPrEx>
        <w:trPr>
          <w:trHeight w:val="315"/>
        </w:trPr>
        <w:tc>
          <w:tcPr>
            <w:tcW w:w="1843" w:type="dxa"/>
            <w:vMerge w:val="restart"/>
            <w:tcBorders>
              <w:top w:val="nil"/>
              <w:left w:val="single" w:sz="18" w:space="0" w:color="auto"/>
              <w:bottom w:val="single" w:sz="8" w:space="0" w:color="000000"/>
              <w:right w:val="single" w:sz="8" w:space="0" w:color="auto"/>
            </w:tcBorders>
            <w:shd w:val="clear" w:color="auto" w:fill="BFBFBF" w:themeFill="background1" w:themeFillShade="BF"/>
            <w:vAlign w:val="center"/>
            <w:hideMark/>
          </w:tcPr>
          <w:p w:rsidR="001E7D73" w:rsidRPr="00A70B39" w:rsidP="00A70B39" w14:paraId="7507BE16" w14:textId="26FBB17B">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Customer  Satisfaction Survey (i.e., Internet, Email, Face-to-face)</w:t>
            </w:r>
          </w:p>
        </w:tc>
        <w:tc>
          <w:tcPr>
            <w:tcW w:w="1415" w:type="dxa"/>
            <w:vMerge w:val="restart"/>
            <w:tcBorders>
              <w:top w:val="nil"/>
              <w:left w:val="single" w:sz="8" w:space="0" w:color="auto"/>
              <w:bottom w:val="single" w:sz="8" w:space="0" w:color="000000"/>
              <w:right w:val="nil"/>
            </w:tcBorders>
            <w:shd w:val="clear" w:color="000000" w:fill="FFFFFF"/>
            <w:vAlign w:val="center"/>
            <w:hideMark/>
          </w:tcPr>
          <w:p w:rsidR="001E7D73" w:rsidRPr="00A70B39" w:rsidP="00A70B39" w14:paraId="451441DC"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5,000</w:t>
            </w:r>
          </w:p>
        </w:tc>
        <w:tc>
          <w:tcPr>
            <w:tcW w:w="4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E7D73" w:rsidRPr="00A70B39" w:rsidP="00A70B39" w14:paraId="352F761B"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w:t>
            </w:r>
          </w:p>
        </w:tc>
        <w:tc>
          <w:tcPr>
            <w:tcW w:w="1415" w:type="dxa"/>
            <w:vMerge w:val="restart"/>
            <w:tcBorders>
              <w:top w:val="nil"/>
              <w:left w:val="nil"/>
              <w:right w:val="single" w:sz="8" w:space="0" w:color="auto"/>
            </w:tcBorders>
            <w:shd w:val="clear" w:color="000000" w:fill="FFFFFF"/>
            <w:noWrap/>
            <w:vAlign w:val="center"/>
            <w:hideMark/>
          </w:tcPr>
          <w:p w:rsidR="001E7D73" w:rsidRPr="00A70B39" w:rsidP="001E7D73" w14:paraId="5CB360BF"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1</w:t>
            </w:r>
          </w:p>
          <w:p w:rsidR="001E7D73" w:rsidRPr="00A70B39" w:rsidP="00A70B39" w14:paraId="78D2B3D6" w14:textId="17004D26">
            <w:pPr>
              <w:spacing w:after="0" w:line="240" w:lineRule="auto"/>
              <w:jc w:val="center"/>
              <w:rPr>
                <w:rFonts w:ascii="Times New Roman" w:eastAsia="Times New Roman" w:hAnsi="Times New Roman" w:cs="Times New Roman"/>
                <w:color w:val="000000"/>
              </w:rPr>
            </w:pPr>
          </w:p>
        </w:tc>
        <w:tc>
          <w:tcPr>
            <w:tcW w:w="457" w:type="dxa"/>
            <w:tcBorders>
              <w:top w:val="nil"/>
              <w:left w:val="nil"/>
              <w:bottom w:val="nil"/>
              <w:right w:val="single" w:sz="8" w:space="0" w:color="auto"/>
            </w:tcBorders>
            <w:shd w:val="clear" w:color="000000" w:fill="FFFFFF"/>
            <w:noWrap/>
            <w:vAlign w:val="center"/>
            <w:hideMark/>
          </w:tcPr>
          <w:p w:rsidR="001E7D73" w:rsidRPr="00A70B39" w:rsidP="00A70B39" w14:paraId="464A0444"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2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E7D73" w:rsidRPr="00A70B39" w:rsidP="00A70B39" w14:paraId="2092715B"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5,000</w:t>
            </w:r>
          </w:p>
        </w:tc>
        <w:tc>
          <w:tcPr>
            <w:tcW w:w="39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E7D73" w:rsidRPr="00A70B39" w:rsidP="00A70B39" w14:paraId="2D1382EE"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E7D73" w:rsidRPr="00A70B39" w:rsidP="00A70B39" w14:paraId="6092BA41" w14:textId="2EEDEE6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 (</w:t>
            </w:r>
            <w:r w:rsidRPr="00A70B39">
              <w:rPr>
                <w:rFonts w:ascii="Times New Roman" w:eastAsia="Times New Roman" w:hAnsi="Times New Roman" w:cs="Times New Roman"/>
                <w:color w:val="000000"/>
              </w:rPr>
              <w:t>0.16666667</w:t>
            </w:r>
            <w:r>
              <w:rPr>
                <w:rFonts w:ascii="Times New Roman" w:eastAsia="Times New Roman" w:hAnsi="Times New Roman" w:cs="Times New Roman"/>
                <w:color w:val="000000"/>
              </w:rPr>
              <w:t xml:space="preserve"> hrs.)</w:t>
            </w:r>
          </w:p>
        </w:tc>
        <w:tc>
          <w:tcPr>
            <w:tcW w:w="459" w:type="dxa"/>
            <w:tcBorders>
              <w:top w:val="nil"/>
              <w:left w:val="nil"/>
              <w:bottom w:val="nil"/>
              <w:right w:val="single" w:sz="8" w:space="0" w:color="auto"/>
            </w:tcBorders>
            <w:shd w:val="clear" w:color="000000" w:fill="FFFFFF"/>
            <w:vAlign w:val="center"/>
            <w:hideMark/>
          </w:tcPr>
          <w:p w:rsidR="001E7D73" w:rsidRPr="00A70B39" w:rsidP="00A70B39" w14:paraId="780028A0" w14:textId="77777777">
            <w:pPr>
              <w:spacing w:after="0" w:line="240" w:lineRule="auto"/>
              <w:jc w:val="right"/>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18" w:type="dxa"/>
            <w:vMerge w:val="restart"/>
            <w:tcBorders>
              <w:top w:val="nil"/>
              <w:left w:val="single" w:sz="8" w:space="0" w:color="auto"/>
              <w:bottom w:val="single" w:sz="8" w:space="0" w:color="000000"/>
              <w:right w:val="single" w:sz="18" w:space="0" w:color="auto"/>
            </w:tcBorders>
            <w:shd w:val="clear" w:color="000000" w:fill="FFFFFF"/>
            <w:vAlign w:val="center"/>
            <w:hideMark/>
          </w:tcPr>
          <w:p w:rsidR="001E7D73" w:rsidRPr="00A70B39" w:rsidP="00A70B39" w14:paraId="39237A3C" w14:textId="6DE3C3AD">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833</w:t>
            </w:r>
          </w:p>
        </w:tc>
      </w:tr>
      <w:tr w14:paraId="5886B4D4" w14:textId="77777777" w:rsidTr="00895369">
        <w:tblPrEx>
          <w:tblW w:w="11227" w:type="dxa"/>
          <w:tblInd w:w="-293" w:type="dxa"/>
          <w:tblLook w:val="04A0"/>
        </w:tblPrEx>
        <w:trPr>
          <w:trHeight w:val="315"/>
        </w:trPr>
        <w:tc>
          <w:tcPr>
            <w:tcW w:w="1843" w:type="dxa"/>
            <w:vMerge/>
            <w:tcBorders>
              <w:top w:val="nil"/>
              <w:left w:val="single" w:sz="18" w:space="0" w:color="auto"/>
              <w:bottom w:val="single" w:sz="8" w:space="0" w:color="000000"/>
              <w:right w:val="single" w:sz="8" w:space="0" w:color="auto"/>
            </w:tcBorders>
            <w:shd w:val="clear" w:color="auto" w:fill="BFBFBF" w:themeFill="background1" w:themeFillShade="BF"/>
            <w:vAlign w:val="center"/>
            <w:hideMark/>
          </w:tcPr>
          <w:p w:rsidR="001E7D73" w:rsidRPr="00A70B39" w:rsidP="00A70B39" w14:paraId="44E81882" w14:textId="77777777">
            <w:pPr>
              <w:spacing w:after="0" w:line="240" w:lineRule="auto"/>
              <w:jc w:val="center"/>
              <w:rPr>
                <w:rFonts w:ascii="Times New Roman" w:eastAsia="Times New Roman" w:hAnsi="Times New Roman" w:cs="Times New Roman"/>
                <w:b/>
                <w:bCs/>
                <w:color w:val="000000"/>
              </w:rPr>
            </w:pPr>
          </w:p>
        </w:tc>
        <w:tc>
          <w:tcPr>
            <w:tcW w:w="1415" w:type="dxa"/>
            <w:vMerge/>
            <w:tcBorders>
              <w:top w:val="nil"/>
              <w:left w:val="single" w:sz="8" w:space="0" w:color="auto"/>
              <w:bottom w:val="single" w:sz="8" w:space="0" w:color="000000"/>
              <w:right w:val="nil"/>
            </w:tcBorders>
            <w:vAlign w:val="center"/>
            <w:hideMark/>
          </w:tcPr>
          <w:p w:rsidR="001E7D73" w:rsidRPr="00A70B39" w:rsidP="00A70B39" w14:paraId="1700FB3C" w14:textId="77777777">
            <w:pPr>
              <w:spacing w:after="0" w:line="240" w:lineRule="auto"/>
              <w:rPr>
                <w:rFonts w:ascii="Times New Roman" w:eastAsia="Times New Roman" w:hAnsi="Times New Roman" w:cs="Times New Roman"/>
                <w:color w:val="000000"/>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1E7D73" w:rsidRPr="00A70B39" w:rsidP="00A70B39" w14:paraId="1BB2F5A1" w14:textId="77777777">
            <w:pPr>
              <w:spacing w:after="0" w:line="240" w:lineRule="auto"/>
              <w:rPr>
                <w:rFonts w:ascii="Times New Roman" w:eastAsia="Times New Roman" w:hAnsi="Times New Roman" w:cs="Times New Roman"/>
                <w:color w:val="000000"/>
              </w:rPr>
            </w:pPr>
          </w:p>
        </w:tc>
        <w:tc>
          <w:tcPr>
            <w:tcW w:w="1415" w:type="dxa"/>
            <w:vMerge/>
            <w:tcBorders>
              <w:left w:val="nil"/>
              <w:right w:val="single" w:sz="8" w:space="0" w:color="auto"/>
            </w:tcBorders>
            <w:vAlign w:val="center"/>
            <w:hideMark/>
          </w:tcPr>
          <w:p w:rsidR="001E7D73" w:rsidRPr="00A70B39" w:rsidP="00A70B39" w14:paraId="3B85EA3F" w14:textId="175616BF">
            <w:pPr>
              <w:spacing w:after="0" w:line="240" w:lineRule="auto"/>
              <w:jc w:val="center"/>
              <w:rPr>
                <w:rFonts w:ascii="Times New Roman" w:eastAsia="Times New Roman" w:hAnsi="Times New Roman" w:cs="Times New Roman"/>
                <w:color w:val="000000"/>
              </w:rPr>
            </w:pPr>
          </w:p>
        </w:tc>
        <w:tc>
          <w:tcPr>
            <w:tcW w:w="457" w:type="dxa"/>
            <w:tcBorders>
              <w:top w:val="nil"/>
              <w:left w:val="nil"/>
              <w:bottom w:val="nil"/>
              <w:right w:val="single" w:sz="8" w:space="0" w:color="auto"/>
            </w:tcBorders>
            <w:shd w:val="clear" w:color="000000" w:fill="FFFFFF"/>
            <w:noWrap/>
            <w:vAlign w:val="center"/>
            <w:hideMark/>
          </w:tcPr>
          <w:p w:rsidR="001E7D73" w:rsidRPr="00A70B39" w:rsidP="00A70B39" w14:paraId="1B7834AD"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20" w:type="dxa"/>
            <w:vMerge/>
            <w:tcBorders>
              <w:top w:val="nil"/>
              <w:left w:val="single" w:sz="8" w:space="0" w:color="auto"/>
              <w:bottom w:val="single" w:sz="8" w:space="0" w:color="000000"/>
              <w:right w:val="single" w:sz="8" w:space="0" w:color="auto"/>
            </w:tcBorders>
            <w:vAlign w:val="center"/>
            <w:hideMark/>
          </w:tcPr>
          <w:p w:rsidR="001E7D73" w:rsidRPr="00A70B39" w:rsidP="00A70B39" w14:paraId="6D8996C1" w14:textId="77777777">
            <w:pPr>
              <w:spacing w:after="0" w:line="240" w:lineRule="auto"/>
              <w:rPr>
                <w:rFonts w:ascii="Times New Roman" w:eastAsia="Times New Roman" w:hAnsi="Times New Roman" w:cs="Times New Roman"/>
                <w:color w:val="000000"/>
              </w:rPr>
            </w:pPr>
          </w:p>
        </w:tc>
        <w:tc>
          <w:tcPr>
            <w:tcW w:w="393" w:type="dxa"/>
            <w:vMerge/>
            <w:tcBorders>
              <w:top w:val="nil"/>
              <w:left w:val="single" w:sz="8" w:space="0" w:color="auto"/>
              <w:bottom w:val="single" w:sz="8" w:space="0" w:color="000000"/>
              <w:right w:val="single" w:sz="8" w:space="0" w:color="auto"/>
            </w:tcBorders>
            <w:vAlign w:val="center"/>
            <w:hideMark/>
          </w:tcPr>
          <w:p w:rsidR="001E7D73" w:rsidRPr="00A70B39" w:rsidP="00A70B39" w14:paraId="52695602" w14:textId="77777777">
            <w:pPr>
              <w:spacing w:after="0" w:line="240" w:lineRule="auto"/>
              <w:rPr>
                <w:rFonts w:ascii="Times New Roman" w:eastAsia="Times New Roman" w:hAnsi="Times New Roman" w:cs="Times New Roman"/>
                <w:color w:val="000000"/>
              </w:rPr>
            </w:pPr>
          </w:p>
        </w:tc>
        <w:tc>
          <w:tcPr>
            <w:tcW w:w="2127" w:type="dxa"/>
            <w:vMerge/>
            <w:tcBorders>
              <w:top w:val="nil"/>
              <w:left w:val="single" w:sz="8" w:space="0" w:color="auto"/>
              <w:bottom w:val="single" w:sz="8" w:space="0" w:color="000000"/>
              <w:right w:val="single" w:sz="8" w:space="0" w:color="auto"/>
            </w:tcBorders>
            <w:vAlign w:val="center"/>
            <w:hideMark/>
          </w:tcPr>
          <w:p w:rsidR="001E7D73" w:rsidRPr="00A70B39" w:rsidP="00A70B39" w14:paraId="2E157A25" w14:textId="77777777">
            <w:pPr>
              <w:spacing w:after="0" w:line="240" w:lineRule="auto"/>
              <w:rPr>
                <w:rFonts w:ascii="Times New Roman" w:eastAsia="Times New Roman" w:hAnsi="Times New Roman" w:cs="Times New Roman"/>
                <w:color w:val="000000"/>
              </w:rPr>
            </w:pPr>
          </w:p>
        </w:tc>
        <w:tc>
          <w:tcPr>
            <w:tcW w:w="459" w:type="dxa"/>
            <w:tcBorders>
              <w:top w:val="nil"/>
              <w:left w:val="nil"/>
              <w:bottom w:val="nil"/>
              <w:right w:val="single" w:sz="8" w:space="0" w:color="auto"/>
            </w:tcBorders>
            <w:shd w:val="clear" w:color="000000" w:fill="FFFFFF"/>
            <w:vAlign w:val="center"/>
            <w:hideMark/>
          </w:tcPr>
          <w:p w:rsidR="001E7D73" w:rsidRPr="00A70B39" w:rsidP="00A70B39" w14:paraId="08FBBB1B" w14:textId="77777777">
            <w:pPr>
              <w:spacing w:after="0" w:line="240" w:lineRule="auto"/>
              <w:jc w:val="right"/>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18" w:type="dxa"/>
            <w:vMerge/>
            <w:tcBorders>
              <w:top w:val="nil"/>
              <w:left w:val="single" w:sz="8" w:space="0" w:color="auto"/>
              <w:bottom w:val="single" w:sz="8" w:space="0" w:color="000000"/>
              <w:right w:val="single" w:sz="18" w:space="0" w:color="auto"/>
            </w:tcBorders>
            <w:vAlign w:val="center"/>
            <w:hideMark/>
          </w:tcPr>
          <w:p w:rsidR="001E7D73" w:rsidRPr="00A70B39" w:rsidP="00A70B39" w14:paraId="3C45B03C" w14:textId="77777777">
            <w:pPr>
              <w:spacing w:after="0" w:line="240" w:lineRule="auto"/>
              <w:rPr>
                <w:rFonts w:ascii="Times New Roman" w:eastAsia="Times New Roman" w:hAnsi="Times New Roman" w:cs="Times New Roman"/>
                <w:color w:val="000000"/>
              </w:rPr>
            </w:pPr>
          </w:p>
        </w:tc>
      </w:tr>
      <w:tr w14:paraId="13651C47" w14:textId="77777777" w:rsidTr="00895369">
        <w:tblPrEx>
          <w:tblW w:w="11227" w:type="dxa"/>
          <w:tblInd w:w="-293" w:type="dxa"/>
          <w:tblLook w:val="04A0"/>
        </w:tblPrEx>
        <w:trPr>
          <w:trHeight w:val="330"/>
        </w:trPr>
        <w:tc>
          <w:tcPr>
            <w:tcW w:w="1843" w:type="dxa"/>
            <w:vMerge/>
            <w:tcBorders>
              <w:top w:val="nil"/>
              <w:left w:val="single" w:sz="18" w:space="0" w:color="auto"/>
              <w:bottom w:val="single" w:sz="8" w:space="0" w:color="000000"/>
              <w:right w:val="single" w:sz="8" w:space="0" w:color="auto"/>
            </w:tcBorders>
            <w:shd w:val="clear" w:color="auto" w:fill="BFBFBF" w:themeFill="background1" w:themeFillShade="BF"/>
            <w:vAlign w:val="center"/>
            <w:hideMark/>
          </w:tcPr>
          <w:p w:rsidR="001E7D73" w:rsidRPr="00A70B39" w:rsidP="00A70B39" w14:paraId="42D40A59" w14:textId="77777777">
            <w:pPr>
              <w:spacing w:after="0" w:line="240" w:lineRule="auto"/>
              <w:jc w:val="center"/>
              <w:rPr>
                <w:rFonts w:ascii="Times New Roman" w:eastAsia="Times New Roman" w:hAnsi="Times New Roman" w:cs="Times New Roman"/>
                <w:b/>
                <w:bCs/>
                <w:color w:val="000000"/>
              </w:rPr>
            </w:pPr>
          </w:p>
        </w:tc>
        <w:tc>
          <w:tcPr>
            <w:tcW w:w="1415" w:type="dxa"/>
            <w:vMerge/>
            <w:tcBorders>
              <w:top w:val="nil"/>
              <w:left w:val="single" w:sz="8" w:space="0" w:color="auto"/>
              <w:bottom w:val="single" w:sz="8" w:space="0" w:color="000000"/>
              <w:right w:val="nil"/>
            </w:tcBorders>
            <w:vAlign w:val="center"/>
            <w:hideMark/>
          </w:tcPr>
          <w:p w:rsidR="001E7D73" w:rsidRPr="00A70B39" w:rsidP="00A70B39" w14:paraId="5B9DD04C" w14:textId="77777777">
            <w:pPr>
              <w:spacing w:after="0" w:line="240" w:lineRule="auto"/>
              <w:rPr>
                <w:rFonts w:ascii="Times New Roman" w:eastAsia="Times New Roman" w:hAnsi="Times New Roman" w:cs="Times New Roman"/>
                <w:color w:val="000000"/>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1E7D73" w:rsidRPr="00A70B39" w:rsidP="00A70B39" w14:paraId="504CD6E4" w14:textId="77777777">
            <w:pPr>
              <w:spacing w:after="0" w:line="240" w:lineRule="auto"/>
              <w:rPr>
                <w:rFonts w:ascii="Times New Roman" w:eastAsia="Times New Roman" w:hAnsi="Times New Roman" w:cs="Times New Roman"/>
                <w:color w:val="000000"/>
              </w:rPr>
            </w:pPr>
          </w:p>
        </w:tc>
        <w:tc>
          <w:tcPr>
            <w:tcW w:w="1415" w:type="dxa"/>
            <w:vMerge/>
            <w:tcBorders>
              <w:left w:val="nil"/>
              <w:right w:val="single" w:sz="8" w:space="0" w:color="auto"/>
            </w:tcBorders>
            <w:vAlign w:val="center"/>
            <w:hideMark/>
          </w:tcPr>
          <w:p w:rsidR="001E7D73" w:rsidRPr="00A70B39" w:rsidP="00A70B39" w14:paraId="2EDCB628" w14:textId="4137F624">
            <w:pPr>
              <w:spacing w:after="0" w:line="240" w:lineRule="auto"/>
              <w:jc w:val="center"/>
              <w:rPr>
                <w:rFonts w:ascii="Times New Roman" w:eastAsia="Times New Roman" w:hAnsi="Times New Roman" w:cs="Times New Roman"/>
                <w:color w:val="000000"/>
              </w:rPr>
            </w:pPr>
          </w:p>
        </w:tc>
        <w:tc>
          <w:tcPr>
            <w:tcW w:w="457" w:type="dxa"/>
            <w:tcBorders>
              <w:top w:val="nil"/>
              <w:left w:val="nil"/>
              <w:bottom w:val="single" w:sz="8" w:space="0" w:color="000000"/>
              <w:right w:val="single" w:sz="8" w:space="0" w:color="auto"/>
            </w:tcBorders>
            <w:shd w:val="clear" w:color="000000" w:fill="FFFFFF"/>
            <w:noWrap/>
            <w:vAlign w:val="center"/>
            <w:hideMark/>
          </w:tcPr>
          <w:p w:rsidR="001E7D73" w:rsidRPr="00A70B39" w:rsidP="00A70B39" w14:paraId="6444E163"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20" w:type="dxa"/>
            <w:vMerge/>
            <w:tcBorders>
              <w:top w:val="nil"/>
              <w:left w:val="single" w:sz="8" w:space="0" w:color="auto"/>
              <w:bottom w:val="single" w:sz="8" w:space="0" w:color="000000"/>
              <w:right w:val="single" w:sz="8" w:space="0" w:color="auto"/>
            </w:tcBorders>
            <w:vAlign w:val="center"/>
            <w:hideMark/>
          </w:tcPr>
          <w:p w:rsidR="001E7D73" w:rsidRPr="00A70B39" w:rsidP="00A70B39" w14:paraId="41879065" w14:textId="77777777">
            <w:pPr>
              <w:spacing w:after="0" w:line="240" w:lineRule="auto"/>
              <w:rPr>
                <w:rFonts w:ascii="Times New Roman" w:eastAsia="Times New Roman" w:hAnsi="Times New Roman" w:cs="Times New Roman"/>
                <w:color w:val="000000"/>
              </w:rPr>
            </w:pPr>
          </w:p>
        </w:tc>
        <w:tc>
          <w:tcPr>
            <w:tcW w:w="393" w:type="dxa"/>
            <w:vMerge/>
            <w:tcBorders>
              <w:top w:val="nil"/>
              <w:left w:val="single" w:sz="8" w:space="0" w:color="auto"/>
              <w:bottom w:val="single" w:sz="8" w:space="0" w:color="000000"/>
              <w:right w:val="single" w:sz="8" w:space="0" w:color="auto"/>
            </w:tcBorders>
            <w:vAlign w:val="center"/>
            <w:hideMark/>
          </w:tcPr>
          <w:p w:rsidR="001E7D73" w:rsidRPr="00A70B39" w:rsidP="00A70B39" w14:paraId="08BB4F15" w14:textId="77777777">
            <w:pPr>
              <w:spacing w:after="0" w:line="240" w:lineRule="auto"/>
              <w:rPr>
                <w:rFonts w:ascii="Times New Roman" w:eastAsia="Times New Roman" w:hAnsi="Times New Roman" w:cs="Times New Roman"/>
                <w:color w:val="000000"/>
              </w:rPr>
            </w:pPr>
          </w:p>
        </w:tc>
        <w:tc>
          <w:tcPr>
            <w:tcW w:w="2127" w:type="dxa"/>
            <w:vMerge/>
            <w:tcBorders>
              <w:top w:val="nil"/>
              <w:left w:val="single" w:sz="8" w:space="0" w:color="auto"/>
              <w:bottom w:val="single" w:sz="8" w:space="0" w:color="000000"/>
              <w:right w:val="single" w:sz="8" w:space="0" w:color="auto"/>
            </w:tcBorders>
            <w:vAlign w:val="center"/>
            <w:hideMark/>
          </w:tcPr>
          <w:p w:rsidR="001E7D73" w:rsidRPr="00A70B39" w:rsidP="00A70B39" w14:paraId="14D58AAF" w14:textId="77777777">
            <w:pPr>
              <w:spacing w:after="0" w:line="240" w:lineRule="auto"/>
              <w:rPr>
                <w:rFonts w:ascii="Times New Roman" w:eastAsia="Times New Roman" w:hAnsi="Times New Roman" w:cs="Times New Roman"/>
                <w:color w:val="000000"/>
              </w:rPr>
            </w:pPr>
          </w:p>
        </w:tc>
        <w:tc>
          <w:tcPr>
            <w:tcW w:w="459" w:type="dxa"/>
            <w:tcBorders>
              <w:top w:val="nil"/>
              <w:left w:val="nil"/>
              <w:bottom w:val="nil"/>
              <w:right w:val="single" w:sz="8" w:space="0" w:color="auto"/>
            </w:tcBorders>
            <w:shd w:val="clear" w:color="000000" w:fill="FFFFFF"/>
            <w:vAlign w:val="center"/>
            <w:hideMark/>
          </w:tcPr>
          <w:p w:rsidR="001E7D73" w:rsidRPr="00A70B39" w:rsidP="00A70B39" w14:paraId="5F361BF0" w14:textId="77777777">
            <w:pPr>
              <w:spacing w:after="0" w:line="240" w:lineRule="auto"/>
              <w:jc w:val="right"/>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18" w:type="dxa"/>
            <w:vMerge/>
            <w:tcBorders>
              <w:top w:val="nil"/>
              <w:left w:val="single" w:sz="8" w:space="0" w:color="auto"/>
              <w:bottom w:val="single" w:sz="8" w:space="0" w:color="000000"/>
              <w:right w:val="single" w:sz="18" w:space="0" w:color="auto"/>
            </w:tcBorders>
            <w:vAlign w:val="center"/>
            <w:hideMark/>
          </w:tcPr>
          <w:p w:rsidR="001E7D73" w:rsidRPr="00A70B39" w:rsidP="00A70B39" w14:paraId="39DAA127" w14:textId="77777777">
            <w:pPr>
              <w:spacing w:after="0" w:line="240" w:lineRule="auto"/>
              <w:rPr>
                <w:rFonts w:ascii="Times New Roman" w:eastAsia="Times New Roman" w:hAnsi="Times New Roman" w:cs="Times New Roman"/>
                <w:color w:val="000000"/>
              </w:rPr>
            </w:pPr>
          </w:p>
        </w:tc>
      </w:tr>
      <w:tr w14:paraId="47ABBB66" w14:textId="77777777" w:rsidTr="00895369">
        <w:tblPrEx>
          <w:tblW w:w="11227" w:type="dxa"/>
          <w:tblInd w:w="-293" w:type="dxa"/>
          <w:tblLook w:val="04A0"/>
        </w:tblPrEx>
        <w:trPr>
          <w:trHeight w:val="330"/>
        </w:trPr>
        <w:tc>
          <w:tcPr>
            <w:tcW w:w="1843" w:type="dxa"/>
            <w:tcBorders>
              <w:top w:val="nil"/>
              <w:left w:val="single" w:sz="18" w:space="0" w:color="auto"/>
              <w:bottom w:val="single" w:sz="8" w:space="0" w:color="auto"/>
              <w:right w:val="single" w:sz="8" w:space="0" w:color="auto"/>
            </w:tcBorders>
            <w:shd w:val="clear" w:color="auto" w:fill="BFBFBF" w:themeFill="background1" w:themeFillShade="BF"/>
            <w:vAlign w:val="center"/>
            <w:hideMark/>
          </w:tcPr>
          <w:p w:rsidR="001E7D73" w:rsidRPr="00A70B39" w:rsidP="00A70B39" w14:paraId="28FA91BB" w14:textId="20D4930D">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Focus Group</w:t>
            </w:r>
          </w:p>
        </w:tc>
        <w:tc>
          <w:tcPr>
            <w:tcW w:w="1415" w:type="dxa"/>
            <w:tcBorders>
              <w:top w:val="nil"/>
              <w:left w:val="nil"/>
              <w:bottom w:val="single" w:sz="8" w:space="0" w:color="auto"/>
              <w:right w:val="nil"/>
            </w:tcBorders>
            <w:shd w:val="clear" w:color="000000" w:fill="FFFFFF"/>
            <w:vAlign w:val="center"/>
            <w:hideMark/>
          </w:tcPr>
          <w:p w:rsidR="001E7D73" w:rsidRPr="00A70B39" w:rsidP="00A70B39" w14:paraId="2FB586C8"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200</w:t>
            </w: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1E7D73" w:rsidRPr="00A70B39" w:rsidP="00A70B39" w14:paraId="620063F2" w14:textId="77777777">
            <w:pPr>
              <w:spacing w:after="0" w:line="240" w:lineRule="auto"/>
              <w:rPr>
                <w:rFonts w:ascii="Times New Roman" w:eastAsia="Times New Roman" w:hAnsi="Times New Roman" w:cs="Times New Roman"/>
                <w:color w:val="000000"/>
              </w:rPr>
            </w:pPr>
          </w:p>
        </w:tc>
        <w:tc>
          <w:tcPr>
            <w:tcW w:w="1415" w:type="dxa"/>
            <w:vMerge/>
            <w:tcBorders>
              <w:left w:val="nil"/>
              <w:right w:val="single" w:sz="8" w:space="0" w:color="auto"/>
            </w:tcBorders>
            <w:shd w:val="clear" w:color="000000" w:fill="FFFFFF"/>
            <w:noWrap/>
            <w:vAlign w:val="center"/>
            <w:hideMark/>
          </w:tcPr>
          <w:p w:rsidR="001E7D73" w:rsidRPr="00A70B39" w:rsidP="00A70B39" w14:paraId="44072B15" w14:textId="407B054C">
            <w:pPr>
              <w:spacing w:after="0" w:line="240" w:lineRule="auto"/>
              <w:jc w:val="center"/>
              <w:rPr>
                <w:rFonts w:ascii="Times New Roman" w:eastAsia="Times New Roman" w:hAnsi="Times New Roman" w:cs="Times New Roman"/>
                <w:color w:val="000000"/>
              </w:rPr>
            </w:pPr>
          </w:p>
        </w:tc>
        <w:tc>
          <w:tcPr>
            <w:tcW w:w="457" w:type="dxa"/>
            <w:tcBorders>
              <w:top w:val="nil"/>
              <w:left w:val="nil"/>
              <w:bottom w:val="single" w:sz="8" w:space="0" w:color="auto"/>
              <w:right w:val="single" w:sz="8" w:space="0" w:color="auto"/>
            </w:tcBorders>
            <w:shd w:val="clear" w:color="000000" w:fill="FFFFFF"/>
            <w:noWrap/>
            <w:vAlign w:val="center"/>
            <w:hideMark/>
          </w:tcPr>
          <w:p w:rsidR="001E7D73" w:rsidRPr="00A70B39" w:rsidP="00A70B39" w14:paraId="620C9B3F"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20" w:type="dxa"/>
            <w:tcBorders>
              <w:top w:val="nil"/>
              <w:left w:val="nil"/>
              <w:bottom w:val="single" w:sz="8" w:space="0" w:color="auto"/>
              <w:right w:val="single" w:sz="8" w:space="0" w:color="auto"/>
            </w:tcBorders>
            <w:shd w:val="clear" w:color="000000" w:fill="FFFFFF"/>
            <w:vAlign w:val="center"/>
            <w:hideMark/>
          </w:tcPr>
          <w:p w:rsidR="001E7D73" w:rsidRPr="00A70B39" w:rsidP="00A70B39" w14:paraId="18AC98D4"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200</w:t>
            </w:r>
          </w:p>
        </w:tc>
        <w:tc>
          <w:tcPr>
            <w:tcW w:w="393" w:type="dxa"/>
            <w:tcBorders>
              <w:top w:val="nil"/>
              <w:left w:val="nil"/>
              <w:bottom w:val="single" w:sz="8" w:space="0" w:color="auto"/>
              <w:right w:val="single" w:sz="8" w:space="0" w:color="auto"/>
            </w:tcBorders>
            <w:shd w:val="clear" w:color="000000" w:fill="FFFFFF"/>
            <w:noWrap/>
            <w:vAlign w:val="center"/>
            <w:hideMark/>
          </w:tcPr>
          <w:p w:rsidR="001E7D73" w:rsidRPr="00A70B39" w:rsidP="00A70B39" w14:paraId="306FC7CC"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2127" w:type="dxa"/>
            <w:tcBorders>
              <w:top w:val="nil"/>
              <w:left w:val="nil"/>
              <w:bottom w:val="single" w:sz="8" w:space="0" w:color="auto"/>
              <w:right w:val="single" w:sz="8" w:space="0" w:color="auto"/>
            </w:tcBorders>
            <w:shd w:val="clear" w:color="000000" w:fill="FFFFFF"/>
            <w:vAlign w:val="center"/>
            <w:hideMark/>
          </w:tcPr>
          <w:p w:rsidR="001E7D73" w:rsidRPr="00A70B39" w:rsidP="00A70B39" w14:paraId="4B509B39" w14:textId="455385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 (</w:t>
            </w:r>
            <w:r w:rsidRPr="00A70B39">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hrs.)</w:t>
            </w:r>
          </w:p>
        </w:tc>
        <w:tc>
          <w:tcPr>
            <w:tcW w:w="459" w:type="dxa"/>
            <w:tcBorders>
              <w:top w:val="nil"/>
              <w:left w:val="nil"/>
              <w:bottom w:val="nil"/>
              <w:right w:val="single" w:sz="8" w:space="0" w:color="auto"/>
            </w:tcBorders>
            <w:shd w:val="clear" w:color="000000" w:fill="FFFFFF"/>
            <w:vAlign w:val="center"/>
            <w:hideMark/>
          </w:tcPr>
          <w:p w:rsidR="001E7D73" w:rsidRPr="00A70B39" w:rsidP="00A70B39" w14:paraId="6E5FC9CC" w14:textId="77777777">
            <w:pPr>
              <w:spacing w:after="0" w:line="240" w:lineRule="auto"/>
              <w:jc w:val="right"/>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18" w:type="dxa"/>
            <w:tcBorders>
              <w:top w:val="nil"/>
              <w:left w:val="nil"/>
              <w:bottom w:val="single" w:sz="8" w:space="0" w:color="auto"/>
              <w:right w:val="single" w:sz="18" w:space="0" w:color="auto"/>
            </w:tcBorders>
            <w:shd w:val="clear" w:color="000000" w:fill="FFFFFF"/>
            <w:vAlign w:val="center"/>
            <w:hideMark/>
          </w:tcPr>
          <w:p w:rsidR="001E7D73" w:rsidRPr="00A70B39" w:rsidP="00A70B39" w14:paraId="6BCD8D1E"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400</w:t>
            </w:r>
          </w:p>
        </w:tc>
      </w:tr>
      <w:tr w14:paraId="5D1D6047" w14:textId="77777777" w:rsidTr="00895369">
        <w:tblPrEx>
          <w:tblW w:w="11227" w:type="dxa"/>
          <w:tblInd w:w="-293" w:type="dxa"/>
          <w:tblLook w:val="04A0"/>
        </w:tblPrEx>
        <w:trPr>
          <w:trHeight w:val="960"/>
        </w:trPr>
        <w:tc>
          <w:tcPr>
            <w:tcW w:w="1843" w:type="dxa"/>
            <w:tcBorders>
              <w:top w:val="nil"/>
              <w:left w:val="single" w:sz="18" w:space="0" w:color="auto"/>
              <w:bottom w:val="single" w:sz="8" w:space="0" w:color="auto"/>
              <w:right w:val="single" w:sz="8" w:space="0" w:color="auto"/>
            </w:tcBorders>
            <w:shd w:val="clear" w:color="auto" w:fill="BFBFBF" w:themeFill="background1" w:themeFillShade="BF"/>
            <w:vAlign w:val="center"/>
            <w:hideMark/>
          </w:tcPr>
          <w:p w:rsidR="001E7D73" w:rsidRPr="00A70B39" w:rsidP="00A70B39" w14:paraId="22410981" w14:textId="161A2B9F">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Listening Sessions/ Stakeholder Feedback Forums</w:t>
            </w:r>
          </w:p>
        </w:tc>
        <w:tc>
          <w:tcPr>
            <w:tcW w:w="1415" w:type="dxa"/>
            <w:tcBorders>
              <w:top w:val="nil"/>
              <w:left w:val="nil"/>
              <w:bottom w:val="single" w:sz="8" w:space="0" w:color="auto"/>
              <w:right w:val="nil"/>
            </w:tcBorders>
            <w:shd w:val="clear" w:color="000000" w:fill="FFFFFF"/>
            <w:vAlign w:val="center"/>
            <w:hideMark/>
          </w:tcPr>
          <w:p w:rsidR="001E7D73" w:rsidRPr="00A70B39" w:rsidP="00A70B39" w14:paraId="34165E59"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300</w:t>
            </w: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1E7D73" w:rsidRPr="00A70B39" w:rsidP="00A70B39" w14:paraId="592E56EB" w14:textId="77777777">
            <w:pPr>
              <w:spacing w:after="0" w:line="240" w:lineRule="auto"/>
              <w:rPr>
                <w:rFonts w:ascii="Times New Roman" w:eastAsia="Times New Roman" w:hAnsi="Times New Roman" w:cs="Times New Roman"/>
                <w:color w:val="000000"/>
              </w:rPr>
            </w:pPr>
          </w:p>
        </w:tc>
        <w:tc>
          <w:tcPr>
            <w:tcW w:w="1415" w:type="dxa"/>
            <w:vMerge/>
            <w:tcBorders>
              <w:left w:val="nil"/>
              <w:right w:val="single" w:sz="8" w:space="0" w:color="auto"/>
            </w:tcBorders>
            <w:shd w:val="clear" w:color="000000" w:fill="FFFFFF"/>
            <w:vAlign w:val="center"/>
            <w:hideMark/>
          </w:tcPr>
          <w:p w:rsidR="001E7D73" w:rsidRPr="00A70B39" w:rsidP="00A70B39" w14:paraId="61C9665C" w14:textId="7E281DEF">
            <w:pPr>
              <w:spacing w:after="0" w:line="240" w:lineRule="auto"/>
              <w:jc w:val="center"/>
              <w:rPr>
                <w:rFonts w:ascii="Times New Roman" w:eastAsia="Times New Roman" w:hAnsi="Times New Roman" w:cs="Times New Roman"/>
                <w:color w:val="000000"/>
              </w:rPr>
            </w:pPr>
          </w:p>
        </w:tc>
        <w:tc>
          <w:tcPr>
            <w:tcW w:w="457" w:type="dxa"/>
            <w:tcBorders>
              <w:top w:val="nil"/>
              <w:left w:val="nil"/>
              <w:bottom w:val="nil"/>
              <w:right w:val="single" w:sz="8" w:space="0" w:color="auto"/>
            </w:tcBorders>
            <w:shd w:val="clear" w:color="000000" w:fill="FFFFFF"/>
            <w:vAlign w:val="center"/>
            <w:hideMark/>
          </w:tcPr>
          <w:p w:rsidR="001E7D73" w:rsidRPr="00A70B39" w:rsidP="00A70B39" w14:paraId="0668D455"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20" w:type="dxa"/>
            <w:tcBorders>
              <w:top w:val="nil"/>
              <w:left w:val="nil"/>
              <w:bottom w:val="nil"/>
              <w:right w:val="single" w:sz="8" w:space="0" w:color="auto"/>
            </w:tcBorders>
            <w:shd w:val="clear" w:color="000000" w:fill="FFFFFF"/>
            <w:vAlign w:val="center"/>
            <w:hideMark/>
          </w:tcPr>
          <w:p w:rsidR="001E7D73" w:rsidRPr="00A70B39" w:rsidP="00A70B39" w14:paraId="7EA66C7C"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300</w:t>
            </w:r>
          </w:p>
        </w:tc>
        <w:tc>
          <w:tcPr>
            <w:tcW w:w="393" w:type="dxa"/>
            <w:tcBorders>
              <w:top w:val="nil"/>
              <w:left w:val="nil"/>
              <w:bottom w:val="single" w:sz="8" w:space="0" w:color="auto"/>
              <w:right w:val="single" w:sz="8" w:space="0" w:color="auto"/>
            </w:tcBorders>
            <w:shd w:val="clear" w:color="000000" w:fill="FFFFFF"/>
            <w:vAlign w:val="center"/>
            <w:hideMark/>
          </w:tcPr>
          <w:p w:rsidR="001E7D73" w:rsidRPr="00A70B39" w:rsidP="00A70B39" w14:paraId="519CC64F"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2127" w:type="dxa"/>
            <w:tcBorders>
              <w:top w:val="nil"/>
              <w:left w:val="nil"/>
              <w:bottom w:val="single" w:sz="8" w:space="0" w:color="auto"/>
              <w:right w:val="single" w:sz="8" w:space="0" w:color="auto"/>
            </w:tcBorders>
            <w:shd w:val="clear" w:color="000000" w:fill="FFFFFF"/>
            <w:vAlign w:val="center"/>
            <w:hideMark/>
          </w:tcPr>
          <w:p w:rsidR="001E7D73" w:rsidRPr="00A70B39" w:rsidP="00A70B39" w14:paraId="0670A8E2" w14:textId="7C8220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 (</w:t>
            </w:r>
            <w:r w:rsidRPr="00A70B39">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hrs.)</w:t>
            </w:r>
          </w:p>
        </w:tc>
        <w:tc>
          <w:tcPr>
            <w:tcW w:w="459" w:type="dxa"/>
            <w:tcBorders>
              <w:top w:val="nil"/>
              <w:left w:val="nil"/>
              <w:bottom w:val="single" w:sz="8" w:space="0" w:color="auto"/>
              <w:right w:val="single" w:sz="8" w:space="0" w:color="auto"/>
            </w:tcBorders>
            <w:shd w:val="clear" w:color="000000" w:fill="FFFFFF"/>
            <w:vAlign w:val="center"/>
            <w:hideMark/>
          </w:tcPr>
          <w:p w:rsidR="001E7D73" w:rsidRPr="00A70B39" w:rsidP="00A70B39" w14:paraId="2B0B93F6" w14:textId="77777777">
            <w:pPr>
              <w:spacing w:after="0" w:line="240" w:lineRule="auto"/>
              <w:jc w:val="right"/>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18" w:type="dxa"/>
            <w:tcBorders>
              <w:top w:val="nil"/>
              <w:left w:val="nil"/>
              <w:bottom w:val="single" w:sz="8" w:space="0" w:color="auto"/>
              <w:right w:val="single" w:sz="18" w:space="0" w:color="auto"/>
            </w:tcBorders>
            <w:shd w:val="clear" w:color="000000" w:fill="FFFFFF"/>
            <w:vAlign w:val="center"/>
            <w:hideMark/>
          </w:tcPr>
          <w:p w:rsidR="001E7D73" w:rsidRPr="00A70B39" w:rsidP="00A70B39" w14:paraId="7637FE22"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600</w:t>
            </w:r>
          </w:p>
        </w:tc>
      </w:tr>
      <w:tr w14:paraId="6DA2D5CD" w14:textId="77777777" w:rsidTr="00895369">
        <w:tblPrEx>
          <w:tblW w:w="11227" w:type="dxa"/>
          <w:tblInd w:w="-293" w:type="dxa"/>
          <w:tblLook w:val="04A0"/>
        </w:tblPrEx>
        <w:trPr>
          <w:trHeight w:val="645"/>
        </w:trPr>
        <w:tc>
          <w:tcPr>
            <w:tcW w:w="1843" w:type="dxa"/>
            <w:tcBorders>
              <w:top w:val="nil"/>
              <w:left w:val="single" w:sz="18" w:space="0" w:color="auto"/>
              <w:bottom w:val="single" w:sz="8" w:space="0" w:color="auto"/>
              <w:right w:val="single" w:sz="8" w:space="0" w:color="auto"/>
            </w:tcBorders>
            <w:shd w:val="clear" w:color="auto" w:fill="BFBFBF" w:themeFill="background1" w:themeFillShade="BF"/>
            <w:vAlign w:val="center"/>
            <w:hideMark/>
          </w:tcPr>
          <w:p w:rsidR="001E7D73" w:rsidRPr="00A70B39" w:rsidP="00A70B39" w14:paraId="4B035C6F" w14:textId="05083AB2">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Strategic Planning Online Surveys</w:t>
            </w:r>
          </w:p>
        </w:tc>
        <w:tc>
          <w:tcPr>
            <w:tcW w:w="1415" w:type="dxa"/>
            <w:tcBorders>
              <w:top w:val="nil"/>
              <w:left w:val="nil"/>
              <w:bottom w:val="single" w:sz="8" w:space="0" w:color="auto"/>
              <w:right w:val="nil"/>
            </w:tcBorders>
            <w:shd w:val="clear" w:color="000000" w:fill="FFFFFF"/>
            <w:vAlign w:val="center"/>
            <w:hideMark/>
          </w:tcPr>
          <w:p w:rsidR="001E7D73" w:rsidRPr="00A70B39" w:rsidP="00A70B39" w14:paraId="5AFDE397"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500</w:t>
            </w: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1E7D73" w:rsidRPr="00A70B39" w:rsidP="00A70B39" w14:paraId="59110CD1" w14:textId="77777777">
            <w:pPr>
              <w:spacing w:after="0" w:line="240" w:lineRule="auto"/>
              <w:rPr>
                <w:rFonts w:ascii="Times New Roman" w:eastAsia="Times New Roman" w:hAnsi="Times New Roman" w:cs="Times New Roman"/>
                <w:color w:val="000000"/>
              </w:rPr>
            </w:pPr>
          </w:p>
        </w:tc>
        <w:tc>
          <w:tcPr>
            <w:tcW w:w="1415" w:type="dxa"/>
            <w:vMerge/>
            <w:tcBorders>
              <w:left w:val="nil"/>
              <w:bottom w:val="single" w:sz="8" w:space="0" w:color="auto"/>
              <w:right w:val="single" w:sz="8" w:space="0" w:color="auto"/>
            </w:tcBorders>
            <w:shd w:val="clear" w:color="000000" w:fill="FFFFFF"/>
            <w:vAlign w:val="center"/>
            <w:hideMark/>
          </w:tcPr>
          <w:p w:rsidR="001E7D73" w:rsidRPr="00A70B39" w:rsidP="00A70B39" w14:paraId="7E259C84" w14:textId="42476F5D">
            <w:pPr>
              <w:spacing w:after="0" w:line="240" w:lineRule="auto"/>
              <w:jc w:val="center"/>
              <w:rPr>
                <w:rFonts w:ascii="Times New Roman" w:eastAsia="Times New Roman" w:hAnsi="Times New Roman" w:cs="Times New Roman"/>
                <w:color w:val="000000"/>
              </w:rPr>
            </w:pPr>
          </w:p>
        </w:tc>
        <w:tc>
          <w:tcPr>
            <w:tcW w:w="457" w:type="dxa"/>
            <w:tcBorders>
              <w:top w:val="nil"/>
              <w:left w:val="nil"/>
              <w:bottom w:val="single" w:sz="8" w:space="0" w:color="auto"/>
              <w:right w:val="single" w:sz="8" w:space="0" w:color="auto"/>
            </w:tcBorders>
            <w:shd w:val="clear" w:color="000000" w:fill="FFFFFF"/>
            <w:vAlign w:val="center"/>
            <w:hideMark/>
          </w:tcPr>
          <w:p w:rsidR="001E7D73" w:rsidRPr="00A70B39" w:rsidP="00A70B39" w14:paraId="03F2780E"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20" w:type="dxa"/>
            <w:tcBorders>
              <w:top w:val="single" w:sz="8" w:space="0" w:color="auto"/>
              <w:left w:val="nil"/>
              <w:bottom w:val="single" w:sz="8" w:space="0" w:color="auto"/>
              <w:right w:val="single" w:sz="8" w:space="0" w:color="auto"/>
            </w:tcBorders>
            <w:shd w:val="clear" w:color="000000" w:fill="FFFFFF"/>
            <w:vAlign w:val="center"/>
            <w:hideMark/>
          </w:tcPr>
          <w:p w:rsidR="001E7D73" w:rsidRPr="00A70B39" w:rsidP="00A70B39" w14:paraId="07F46D8F"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500</w:t>
            </w:r>
          </w:p>
        </w:tc>
        <w:tc>
          <w:tcPr>
            <w:tcW w:w="393" w:type="dxa"/>
            <w:tcBorders>
              <w:top w:val="nil"/>
              <w:left w:val="nil"/>
              <w:bottom w:val="single" w:sz="8" w:space="0" w:color="auto"/>
              <w:right w:val="single" w:sz="8" w:space="0" w:color="auto"/>
            </w:tcBorders>
            <w:shd w:val="clear" w:color="000000" w:fill="FFFFFF"/>
            <w:vAlign w:val="center"/>
            <w:hideMark/>
          </w:tcPr>
          <w:p w:rsidR="001E7D73" w:rsidRPr="00A70B39" w:rsidP="00A70B39" w14:paraId="471BAA77"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2127" w:type="dxa"/>
            <w:tcBorders>
              <w:top w:val="nil"/>
              <w:left w:val="nil"/>
              <w:bottom w:val="single" w:sz="8" w:space="0" w:color="auto"/>
              <w:right w:val="single" w:sz="8" w:space="0" w:color="auto"/>
            </w:tcBorders>
            <w:shd w:val="clear" w:color="000000" w:fill="FFFFFF"/>
            <w:vAlign w:val="center"/>
            <w:hideMark/>
          </w:tcPr>
          <w:p w:rsidR="001E7D73" w:rsidRPr="00A70B39" w:rsidP="00A70B39" w14:paraId="0B6774D2" w14:textId="1FDF57C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 (</w:t>
            </w:r>
            <w:r w:rsidRPr="00A70B39">
              <w:rPr>
                <w:rFonts w:ascii="Times New Roman" w:eastAsia="Times New Roman" w:hAnsi="Times New Roman" w:cs="Times New Roman"/>
                <w:color w:val="000000"/>
              </w:rPr>
              <w:t>0.25</w:t>
            </w:r>
            <w:r>
              <w:rPr>
                <w:rFonts w:ascii="Times New Roman" w:eastAsia="Times New Roman" w:hAnsi="Times New Roman" w:cs="Times New Roman"/>
                <w:color w:val="000000"/>
              </w:rPr>
              <w:t xml:space="preserve"> hrs.)</w:t>
            </w:r>
          </w:p>
        </w:tc>
        <w:tc>
          <w:tcPr>
            <w:tcW w:w="459" w:type="dxa"/>
            <w:tcBorders>
              <w:top w:val="nil"/>
              <w:left w:val="nil"/>
              <w:bottom w:val="single" w:sz="8" w:space="0" w:color="auto"/>
              <w:right w:val="single" w:sz="8" w:space="0" w:color="auto"/>
            </w:tcBorders>
            <w:shd w:val="clear" w:color="000000" w:fill="FFFFFF"/>
            <w:vAlign w:val="center"/>
            <w:hideMark/>
          </w:tcPr>
          <w:p w:rsidR="001E7D73" w:rsidRPr="00A70B39" w:rsidP="00A70B39" w14:paraId="1AF94ABF" w14:textId="77777777">
            <w:pPr>
              <w:spacing w:after="0" w:line="240" w:lineRule="auto"/>
              <w:jc w:val="right"/>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18" w:type="dxa"/>
            <w:tcBorders>
              <w:top w:val="nil"/>
              <w:left w:val="nil"/>
              <w:bottom w:val="single" w:sz="8" w:space="0" w:color="auto"/>
              <w:right w:val="single" w:sz="18" w:space="0" w:color="auto"/>
            </w:tcBorders>
            <w:shd w:val="clear" w:color="000000" w:fill="FFFFFF"/>
            <w:vAlign w:val="center"/>
            <w:hideMark/>
          </w:tcPr>
          <w:p w:rsidR="001E7D73" w:rsidRPr="00A70B39" w:rsidP="00A70B39" w14:paraId="68B54C8A"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125</w:t>
            </w:r>
          </w:p>
        </w:tc>
      </w:tr>
      <w:tr w14:paraId="79673F6F" w14:textId="77777777" w:rsidTr="00895369">
        <w:tblPrEx>
          <w:tblW w:w="11227" w:type="dxa"/>
          <w:tblInd w:w="-293" w:type="dxa"/>
          <w:tblLook w:val="04A0"/>
        </w:tblPrEx>
        <w:trPr>
          <w:trHeight w:val="330"/>
        </w:trPr>
        <w:tc>
          <w:tcPr>
            <w:tcW w:w="1843" w:type="dxa"/>
            <w:tcBorders>
              <w:top w:val="nil"/>
              <w:left w:val="single" w:sz="18" w:space="0" w:color="auto"/>
              <w:bottom w:val="single" w:sz="4" w:space="0" w:color="auto"/>
              <w:right w:val="single" w:sz="8" w:space="0" w:color="auto"/>
            </w:tcBorders>
            <w:shd w:val="clear" w:color="auto" w:fill="BFBFBF" w:themeFill="background1" w:themeFillShade="BF"/>
            <w:vAlign w:val="center"/>
            <w:hideMark/>
          </w:tcPr>
          <w:p w:rsidR="001E7D73" w:rsidRPr="00A70B39" w:rsidP="00A70B39" w14:paraId="34EFECD8" w14:textId="60631142">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ANNUAL TOTAL</w:t>
            </w:r>
          </w:p>
        </w:tc>
        <w:tc>
          <w:tcPr>
            <w:tcW w:w="1415" w:type="dxa"/>
            <w:tcBorders>
              <w:top w:val="nil"/>
              <w:left w:val="nil"/>
              <w:bottom w:val="single" w:sz="4" w:space="0" w:color="auto"/>
              <w:right w:val="nil"/>
            </w:tcBorders>
            <w:shd w:val="clear" w:color="000000" w:fill="FFFFFF"/>
            <w:vAlign w:val="center"/>
            <w:hideMark/>
          </w:tcPr>
          <w:p w:rsidR="001E7D73" w:rsidRPr="00A70B39" w:rsidP="00A70B39" w14:paraId="735DEBFD"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6,000</w:t>
            </w: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1E7D73" w:rsidRPr="00A70B39" w:rsidP="00A70B39" w14:paraId="75333AB9" w14:textId="77777777">
            <w:pPr>
              <w:spacing w:after="0" w:line="240" w:lineRule="auto"/>
              <w:rPr>
                <w:rFonts w:ascii="Times New Roman" w:eastAsia="Times New Roman" w:hAnsi="Times New Roman" w:cs="Times New Roman"/>
                <w:color w:val="000000"/>
              </w:rPr>
            </w:pPr>
          </w:p>
        </w:tc>
        <w:tc>
          <w:tcPr>
            <w:tcW w:w="1415" w:type="dxa"/>
            <w:vMerge w:val="restart"/>
            <w:tcBorders>
              <w:top w:val="nil"/>
              <w:left w:val="nil"/>
              <w:bottom w:val="single" w:sz="4" w:space="0" w:color="auto"/>
              <w:right w:val="single" w:sz="8" w:space="0" w:color="auto"/>
            </w:tcBorders>
            <w:shd w:val="clear" w:color="auto" w:fill="BFBFBF" w:themeFill="background1" w:themeFillShade="BF"/>
            <w:vAlign w:val="center"/>
            <w:hideMark/>
          </w:tcPr>
          <w:p w:rsidR="001E7D73" w:rsidRPr="00A70B39" w:rsidP="001E7D73" w14:paraId="01D5A020" w14:textId="2A9DED16">
            <w:pPr>
              <w:spacing w:after="0" w:line="240" w:lineRule="auto"/>
              <w:jc w:val="center"/>
              <w:rPr>
                <w:rFonts w:ascii="Times New Roman" w:eastAsia="Times New Roman" w:hAnsi="Times New Roman" w:cs="Times New Roman"/>
                <w:color w:val="000000"/>
              </w:rPr>
            </w:pPr>
          </w:p>
          <w:p w:rsidR="001E7D73" w:rsidRPr="00A70B39" w:rsidP="00A70B39" w14:paraId="4960C81D" w14:textId="7B6C9BCD">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457" w:type="dxa"/>
            <w:tcBorders>
              <w:top w:val="nil"/>
              <w:left w:val="nil"/>
              <w:bottom w:val="single" w:sz="4" w:space="0" w:color="auto"/>
              <w:right w:val="single" w:sz="8" w:space="0" w:color="auto"/>
            </w:tcBorders>
            <w:shd w:val="clear" w:color="000000" w:fill="FFFFFF"/>
            <w:vAlign w:val="center"/>
            <w:hideMark/>
          </w:tcPr>
          <w:p w:rsidR="001E7D73" w:rsidRPr="00A70B39" w:rsidP="00A70B39" w14:paraId="20E9D295"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20" w:type="dxa"/>
            <w:tcBorders>
              <w:top w:val="nil"/>
              <w:left w:val="nil"/>
              <w:bottom w:val="single" w:sz="4" w:space="0" w:color="auto"/>
              <w:right w:val="single" w:sz="8" w:space="0" w:color="auto"/>
            </w:tcBorders>
            <w:shd w:val="clear" w:color="000000" w:fill="FFFFFF"/>
            <w:vAlign w:val="center"/>
            <w:hideMark/>
          </w:tcPr>
          <w:p w:rsidR="001E7D73" w:rsidRPr="00A70B39" w:rsidP="00A70B39" w14:paraId="454073FF"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6,000</w:t>
            </w:r>
          </w:p>
        </w:tc>
        <w:tc>
          <w:tcPr>
            <w:tcW w:w="393" w:type="dxa"/>
            <w:tcBorders>
              <w:top w:val="nil"/>
              <w:left w:val="nil"/>
              <w:bottom w:val="single" w:sz="4" w:space="0" w:color="auto"/>
              <w:right w:val="single" w:sz="8" w:space="0" w:color="auto"/>
            </w:tcBorders>
            <w:shd w:val="clear" w:color="000000" w:fill="FFFFFF"/>
            <w:vAlign w:val="center"/>
            <w:hideMark/>
          </w:tcPr>
          <w:p w:rsidR="001E7D73" w:rsidRPr="00A70B39" w:rsidP="00A70B39" w14:paraId="54AEDD9E"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2127" w:type="dxa"/>
            <w:vMerge w:val="restart"/>
            <w:tcBorders>
              <w:top w:val="nil"/>
              <w:left w:val="nil"/>
              <w:bottom w:val="single" w:sz="4" w:space="0" w:color="auto"/>
              <w:right w:val="single" w:sz="8" w:space="0" w:color="auto"/>
            </w:tcBorders>
            <w:shd w:val="clear" w:color="auto" w:fill="BFBFBF" w:themeFill="background1" w:themeFillShade="BF"/>
            <w:vAlign w:val="center"/>
            <w:hideMark/>
          </w:tcPr>
          <w:p w:rsidR="001E7D73" w:rsidRPr="00A70B39" w:rsidP="00A70B39" w14:paraId="2EF1DCCD" w14:textId="77777777">
            <w:pPr>
              <w:shd w:val="clear" w:color="auto" w:fill="BFBFBF" w:themeFill="background1" w:themeFillShade="BF"/>
              <w:spacing w:after="0" w:line="240" w:lineRule="auto"/>
              <w:jc w:val="right"/>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w:t>
            </w:r>
          </w:p>
          <w:p w:rsidR="001E7D73" w:rsidRPr="00A70B39" w:rsidP="00A70B39" w14:paraId="5378EA63" w14:textId="0FB067D6">
            <w:pPr>
              <w:spacing w:after="0" w:line="240" w:lineRule="auto"/>
              <w:jc w:val="right"/>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w:t>
            </w:r>
          </w:p>
        </w:tc>
        <w:tc>
          <w:tcPr>
            <w:tcW w:w="459" w:type="dxa"/>
            <w:tcBorders>
              <w:top w:val="nil"/>
              <w:left w:val="nil"/>
              <w:bottom w:val="single" w:sz="4" w:space="0" w:color="auto"/>
              <w:right w:val="single" w:sz="8" w:space="0" w:color="auto"/>
            </w:tcBorders>
            <w:shd w:val="clear" w:color="000000" w:fill="FFFFFF"/>
            <w:vAlign w:val="center"/>
            <w:hideMark/>
          </w:tcPr>
          <w:p w:rsidR="001E7D73" w:rsidRPr="00A70B39" w:rsidP="00A70B39" w14:paraId="60C4B8B2" w14:textId="77777777">
            <w:pPr>
              <w:spacing w:after="0" w:line="240" w:lineRule="auto"/>
              <w:jc w:val="right"/>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w:t>
            </w:r>
          </w:p>
        </w:tc>
        <w:tc>
          <w:tcPr>
            <w:tcW w:w="1318" w:type="dxa"/>
            <w:tcBorders>
              <w:top w:val="nil"/>
              <w:left w:val="nil"/>
              <w:bottom w:val="single" w:sz="4" w:space="0" w:color="auto"/>
              <w:right w:val="single" w:sz="18" w:space="0" w:color="auto"/>
            </w:tcBorders>
            <w:shd w:val="clear" w:color="000000" w:fill="FFFFFF"/>
            <w:vAlign w:val="center"/>
            <w:hideMark/>
          </w:tcPr>
          <w:p w:rsidR="001E7D73" w:rsidRPr="00A70B39" w:rsidP="00A70B39" w14:paraId="75EE719B"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1,958</w:t>
            </w:r>
          </w:p>
        </w:tc>
      </w:tr>
      <w:tr w14:paraId="452A3A13" w14:textId="77777777" w:rsidTr="00895369">
        <w:tblPrEx>
          <w:tblW w:w="11227" w:type="dxa"/>
          <w:tblInd w:w="-293" w:type="dxa"/>
          <w:tblLook w:val="04A0"/>
        </w:tblPrEx>
        <w:trPr>
          <w:trHeight w:val="330"/>
        </w:trPr>
        <w:tc>
          <w:tcPr>
            <w:tcW w:w="1843" w:type="dxa"/>
            <w:tcBorders>
              <w:top w:val="single" w:sz="4" w:space="0" w:color="auto"/>
              <w:left w:val="single" w:sz="18" w:space="0" w:color="auto"/>
              <w:bottom w:val="single" w:sz="18" w:space="0" w:color="auto"/>
              <w:right w:val="single" w:sz="8" w:space="0" w:color="auto"/>
            </w:tcBorders>
            <w:shd w:val="clear" w:color="auto" w:fill="BFBFBF" w:themeFill="background1" w:themeFillShade="BF"/>
            <w:vAlign w:val="center"/>
            <w:hideMark/>
          </w:tcPr>
          <w:p w:rsidR="001E7D73" w:rsidRPr="00A70B39" w:rsidP="00A70B39" w14:paraId="4924775A" w14:textId="22EB770A">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THREE  YEAR TOTAL</w:t>
            </w:r>
          </w:p>
        </w:tc>
        <w:tc>
          <w:tcPr>
            <w:tcW w:w="1415" w:type="dxa"/>
            <w:tcBorders>
              <w:top w:val="single" w:sz="4" w:space="0" w:color="auto"/>
              <w:left w:val="nil"/>
              <w:bottom w:val="single" w:sz="18" w:space="0" w:color="auto"/>
              <w:right w:val="nil"/>
            </w:tcBorders>
            <w:shd w:val="clear" w:color="000000" w:fill="FFFFFF"/>
            <w:vAlign w:val="center"/>
            <w:hideMark/>
          </w:tcPr>
          <w:p w:rsidR="001E7D73" w:rsidRPr="00A70B39" w:rsidP="00A70B39" w14:paraId="17039FB3"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18,000</w:t>
            </w:r>
          </w:p>
        </w:tc>
        <w:tc>
          <w:tcPr>
            <w:tcW w:w="480" w:type="dxa"/>
            <w:tcBorders>
              <w:top w:val="single" w:sz="4" w:space="0" w:color="auto"/>
              <w:left w:val="single" w:sz="4" w:space="0" w:color="auto"/>
              <w:bottom w:val="single" w:sz="18" w:space="0" w:color="auto"/>
              <w:right w:val="single" w:sz="4" w:space="0" w:color="auto"/>
            </w:tcBorders>
            <w:shd w:val="clear" w:color="000000" w:fill="FFFFFF"/>
            <w:vAlign w:val="center"/>
            <w:hideMark/>
          </w:tcPr>
          <w:p w:rsidR="001E7D73" w:rsidRPr="00A70B39" w:rsidP="00A70B39" w14:paraId="01124E01"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w:t>
            </w:r>
          </w:p>
        </w:tc>
        <w:tc>
          <w:tcPr>
            <w:tcW w:w="1415" w:type="dxa"/>
            <w:vMerge/>
            <w:tcBorders>
              <w:top w:val="single" w:sz="4" w:space="0" w:color="auto"/>
              <w:left w:val="nil"/>
              <w:bottom w:val="single" w:sz="18" w:space="0" w:color="auto"/>
              <w:right w:val="single" w:sz="8" w:space="0" w:color="auto"/>
            </w:tcBorders>
            <w:shd w:val="clear" w:color="auto" w:fill="BFBFBF" w:themeFill="background1" w:themeFillShade="BF"/>
            <w:vAlign w:val="center"/>
            <w:hideMark/>
          </w:tcPr>
          <w:p w:rsidR="001E7D73" w:rsidRPr="00A70B39" w:rsidP="00A70B39" w14:paraId="364723C7" w14:textId="5CCB6459">
            <w:pPr>
              <w:spacing w:after="0" w:line="240" w:lineRule="auto"/>
              <w:jc w:val="center"/>
              <w:rPr>
                <w:rFonts w:ascii="Times New Roman" w:eastAsia="Times New Roman" w:hAnsi="Times New Roman" w:cs="Times New Roman"/>
                <w:color w:val="000000"/>
              </w:rPr>
            </w:pPr>
          </w:p>
        </w:tc>
        <w:tc>
          <w:tcPr>
            <w:tcW w:w="457" w:type="dxa"/>
            <w:tcBorders>
              <w:top w:val="single" w:sz="4" w:space="0" w:color="auto"/>
              <w:left w:val="nil"/>
              <w:bottom w:val="single" w:sz="18" w:space="0" w:color="auto"/>
              <w:right w:val="single" w:sz="8" w:space="0" w:color="auto"/>
            </w:tcBorders>
            <w:shd w:val="clear" w:color="000000" w:fill="FFFFFF"/>
            <w:vAlign w:val="center"/>
            <w:hideMark/>
          </w:tcPr>
          <w:p w:rsidR="001E7D73" w:rsidRPr="00A70B39" w:rsidP="00A70B39" w14:paraId="62345199"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1320" w:type="dxa"/>
            <w:tcBorders>
              <w:top w:val="single" w:sz="4" w:space="0" w:color="auto"/>
              <w:left w:val="nil"/>
              <w:bottom w:val="single" w:sz="18" w:space="0" w:color="auto"/>
              <w:right w:val="single" w:sz="8" w:space="0" w:color="auto"/>
            </w:tcBorders>
            <w:shd w:val="clear" w:color="000000" w:fill="FFFFFF"/>
            <w:vAlign w:val="center"/>
            <w:hideMark/>
          </w:tcPr>
          <w:p w:rsidR="001E7D73" w:rsidRPr="00A70B39" w:rsidP="00A70B39" w14:paraId="0C2B4AC1"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18,000</w:t>
            </w:r>
          </w:p>
        </w:tc>
        <w:tc>
          <w:tcPr>
            <w:tcW w:w="393" w:type="dxa"/>
            <w:tcBorders>
              <w:top w:val="single" w:sz="4" w:space="0" w:color="auto"/>
              <w:left w:val="nil"/>
              <w:bottom w:val="single" w:sz="18" w:space="0" w:color="auto"/>
              <w:right w:val="single" w:sz="8" w:space="0" w:color="auto"/>
            </w:tcBorders>
            <w:shd w:val="clear" w:color="000000" w:fill="FFFFFF"/>
            <w:vAlign w:val="center"/>
            <w:hideMark/>
          </w:tcPr>
          <w:p w:rsidR="001E7D73" w:rsidRPr="00A70B39" w:rsidP="00A70B39" w14:paraId="73DF7E5D"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w:t>
            </w:r>
          </w:p>
        </w:tc>
        <w:tc>
          <w:tcPr>
            <w:tcW w:w="2127" w:type="dxa"/>
            <w:vMerge/>
            <w:tcBorders>
              <w:top w:val="single" w:sz="4" w:space="0" w:color="auto"/>
              <w:left w:val="nil"/>
              <w:bottom w:val="single" w:sz="18" w:space="0" w:color="auto"/>
              <w:right w:val="single" w:sz="8" w:space="0" w:color="auto"/>
            </w:tcBorders>
            <w:shd w:val="clear" w:color="auto" w:fill="BFBFBF" w:themeFill="background1" w:themeFillShade="BF"/>
            <w:vAlign w:val="center"/>
            <w:hideMark/>
          </w:tcPr>
          <w:p w:rsidR="001E7D73" w:rsidRPr="00A70B39" w:rsidP="00A70B39" w14:paraId="5FFFB516" w14:textId="5DA57121">
            <w:pPr>
              <w:spacing w:after="0" w:line="240" w:lineRule="auto"/>
              <w:jc w:val="right"/>
              <w:rPr>
                <w:rFonts w:ascii="Times New Roman" w:eastAsia="Times New Roman" w:hAnsi="Times New Roman" w:cs="Times New Roman"/>
                <w:b/>
                <w:bCs/>
                <w:color w:val="000000"/>
              </w:rPr>
            </w:pPr>
          </w:p>
        </w:tc>
        <w:tc>
          <w:tcPr>
            <w:tcW w:w="459" w:type="dxa"/>
            <w:tcBorders>
              <w:top w:val="single" w:sz="4" w:space="0" w:color="auto"/>
              <w:left w:val="nil"/>
              <w:bottom w:val="single" w:sz="18" w:space="0" w:color="auto"/>
              <w:right w:val="single" w:sz="8" w:space="0" w:color="auto"/>
            </w:tcBorders>
            <w:shd w:val="clear" w:color="000000" w:fill="FFFFFF"/>
            <w:vAlign w:val="center"/>
            <w:hideMark/>
          </w:tcPr>
          <w:p w:rsidR="001E7D73" w:rsidRPr="00A70B39" w:rsidP="00A70B39" w14:paraId="6FD2FE35" w14:textId="77777777">
            <w:pPr>
              <w:spacing w:after="0" w:line="240" w:lineRule="auto"/>
              <w:jc w:val="right"/>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w:t>
            </w:r>
          </w:p>
        </w:tc>
        <w:tc>
          <w:tcPr>
            <w:tcW w:w="1318" w:type="dxa"/>
            <w:tcBorders>
              <w:top w:val="single" w:sz="4" w:space="0" w:color="auto"/>
              <w:left w:val="nil"/>
              <w:bottom w:val="single" w:sz="18" w:space="0" w:color="auto"/>
              <w:right w:val="single" w:sz="18" w:space="0" w:color="auto"/>
            </w:tcBorders>
            <w:shd w:val="clear" w:color="000000" w:fill="FFFFFF"/>
            <w:vAlign w:val="center"/>
            <w:hideMark/>
          </w:tcPr>
          <w:p w:rsidR="001E7D73" w:rsidRPr="00A70B39" w:rsidP="00A70B39" w14:paraId="0C6F22B4" w14:textId="7C133231">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5,87</w:t>
            </w:r>
            <w:r w:rsidR="00895369">
              <w:rPr>
                <w:rFonts w:ascii="Times New Roman" w:eastAsia="Times New Roman" w:hAnsi="Times New Roman" w:cs="Times New Roman"/>
                <w:b/>
                <w:bCs/>
                <w:color w:val="000000"/>
              </w:rPr>
              <w:t>4</w:t>
            </w:r>
          </w:p>
        </w:tc>
      </w:tr>
    </w:tbl>
    <w:p w:rsidR="00F028A8" w:rsidRPr="00A70B39" w:rsidP="00F028A8" w14:paraId="5864BDD1" w14:textId="0C38A4C5">
      <w:pPr>
        <w:tabs>
          <w:tab w:val="left" w:pos="-1080"/>
          <w:tab w:val="left" w:pos="-720"/>
          <w:tab w:val="left" w:pos="0"/>
          <w:tab w:val="left" w:pos="360"/>
          <w:tab w:val="left" w:pos="450"/>
          <w:tab w:val="left" w:pos="2160"/>
        </w:tabs>
        <w:spacing w:after="0" w:line="240" w:lineRule="auto"/>
        <w:ind w:left="360"/>
        <w:rPr>
          <w:rFonts w:ascii="Times New Roman" w:eastAsia="Times New Roman" w:hAnsi="Times New Roman" w:cs="Times New Roman"/>
        </w:rPr>
      </w:pPr>
      <w:r w:rsidRPr="00A70B39">
        <w:rPr>
          <w:rFonts w:ascii="Times New Roman" w:eastAsia="Times New Roman" w:hAnsi="Times New Roman" w:cs="Times New Roman"/>
        </w:rPr>
        <w:fldChar w:fldCharType="end"/>
      </w:r>
    </w:p>
    <w:p w:rsidR="00305D15" w:rsidRPr="00A70B39" w:rsidP="008C6B45" w14:paraId="5CA82A7F"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b/>
          <w:bCs/>
          <w:sz w:val="24"/>
          <w:szCs w:val="24"/>
        </w:rPr>
      </w:pPr>
    </w:p>
    <w:p w:rsidR="00982095" w:rsidRPr="00B569FC" w:rsidP="00A70B39" w14:paraId="59AE1ACB" w14:textId="29138C57">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Estimate to the Total Annual </w:t>
      </w:r>
      <w:r w:rsidRPr="00B569FC" w:rsidR="000353ED">
        <w:rPr>
          <w:rFonts w:ascii="Times New Roman" w:hAnsi="Times New Roman" w:cs="Times New Roman"/>
          <w:b/>
          <w:sz w:val="24"/>
          <w:szCs w:val="24"/>
        </w:rPr>
        <w:t>Costs to Respondents</w:t>
      </w:r>
      <w:r>
        <w:rPr>
          <w:rFonts w:ascii="Times New Roman" w:hAnsi="Times New Roman" w:cs="Times New Roman"/>
          <w:b/>
          <w:sz w:val="24"/>
          <w:szCs w:val="24"/>
        </w:rPr>
        <w:t xml:space="preserve"> and/or Record Keepers </w:t>
      </w:r>
    </w:p>
    <w:p w:rsidR="00982095" w:rsidRPr="00B569FC" w14:paraId="0746CAD8" w14:textId="77777777">
      <w:pPr>
        <w:pStyle w:val="ListParagraph"/>
        <w:spacing w:after="0" w:line="240" w:lineRule="auto"/>
        <w:ind w:left="0"/>
        <w:rPr>
          <w:rFonts w:ascii="Times New Roman" w:hAnsi="Times New Roman" w:cs="Times New Roman"/>
          <w:b/>
          <w:sz w:val="24"/>
          <w:szCs w:val="24"/>
        </w:rPr>
      </w:pPr>
    </w:p>
    <w:p w:rsidR="00982095" w:rsidRPr="00B569FC" w:rsidP="00A70B39" w14:paraId="41E085ED" w14:textId="1AEC7B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There </w:t>
      </w:r>
      <w:r w:rsidR="009406C5">
        <w:rPr>
          <w:rFonts w:ascii="Times New Roman" w:hAnsi="Times New Roman" w:cs="Times New Roman"/>
          <w:sz w:val="24"/>
          <w:szCs w:val="24"/>
        </w:rPr>
        <w:t>is</w:t>
      </w:r>
      <w:r>
        <w:rPr>
          <w:rFonts w:ascii="Times New Roman" w:hAnsi="Times New Roman" w:cs="Times New Roman"/>
          <w:sz w:val="24"/>
          <w:szCs w:val="24"/>
        </w:rPr>
        <w:t xml:space="preserve"> no capital, start-up.</w:t>
      </w:r>
      <w:r w:rsidR="00E9407A">
        <w:rPr>
          <w:rFonts w:ascii="Times New Roman" w:hAnsi="Times New Roman" w:cs="Times New Roman"/>
          <w:sz w:val="24"/>
          <w:szCs w:val="24"/>
        </w:rPr>
        <w:t xml:space="preserve">  </w:t>
      </w:r>
      <w:r>
        <w:rPr>
          <w:rFonts w:ascii="Times New Roman" w:hAnsi="Times New Roman" w:cs="Times New Roman"/>
          <w:sz w:val="24"/>
          <w:szCs w:val="24"/>
        </w:rPr>
        <w:t xml:space="preserve">Operations, or maintenance costs associated with this information collection. </w:t>
      </w:r>
    </w:p>
    <w:p w:rsidR="00A3297A" w:rsidRPr="00B569FC" w:rsidP="00A70B39" w14:paraId="5D7EBD8C" w14:textId="77777777">
      <w:pPr>
        <w:spacing w:after="0" w:line="240" w:lineRule="auto"/>
        <w:ind w:left="360"/>
        <w:rPr>
          <w:rFonts w:ascii="Times New Roman" w:hAnsi="Times New Roman" w:cs="Times New Roman"/>
          <w:sz w:val="24"/>
          <w:szCs w:val="24"/>
        </w:rPr>
      </w:pPr>
    </w:p>
    <w:p w:rsidR="00982095" w:rsidRPr="00B569FC" w:rsidP="00A70B39" w14:paraId="623A85A4" w14:textId="13A8125F">
      <w:pPr>
        <w:pStyle w:val="ListParagraph"/>
        <w:numPr>
          <w:ilvl w:val="0"/>
          <w:numId w:val="18"/>
        </w:numPr>
        <w:tabs>
          <w:tab w:val="left" w:pos="81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Estimate of </w:t>
      </w:r>
      <w:r w:rsidRPr="00B569FC" w:rsidR="000353ED">
        <w:rPr>
          <w:rFonts w:ascii="Times New Roman" w:hAnsi="Times New Roman" w:cs="Times New Roman"/>
          <w:b/>
          <w:sz w:val="24"/>
          <w:szCs w:val="24"/>
        </w:rPr>
        <w:t>Federal Government</w:t>
      </w:r>
      <w:r>
        <w:rPr>
          <w:rFonts w:ascii="Times New Roman" w:hAnsi="Times New Roman" w:cs="Times New Roman"/>
          <w:b/>
          <w:sz w:val="24"/>
          <w:szCs w:val="24"/>
        </w:rPr>
        <w:t xml:space="preserve"> Costs </w:t>
      </w:r>
    </w:p>
    <w:p w:rsidR="00982095" w:rsidRPr="00B569FC" w14:paraId="7A25BFFD" w14:textId="77777777">
      <w:pPr>
        <w:pStyle w:val="ListParagraph"/>
        <w:spacing w:after="0" w:line="240" w:lineRule="auto"/>
        <w:ind w:left="0"/>
        <w:rPr>
          <w:rFonts w:ascii="Times New Roman" w:hAnsi="Times New Roman" w:cs="Times New Roman"/>
          <w:b/>
          <w:sz w:val="24"/>
          <w:szCs w:val="24"/>
        </w:rPr>
      </w:pPr>
    </w:p>
    <w:p w:rsidR="007F7D87" w:rsidP="00A70B39" w14:paraId="523F81EB" w14:textId="701836C5">
      <w:pPr>
        <w:pStyle w:val="BodyTextIndent"/>
        <w:spacing w:after="0"/>
        <w:ind w:left="720"/>
        <w:rPr>
          <w:rFonts w:ascii="Times New Roman" w:hAnsi="Times New Roman" w:cs="Times New Roman"/>
          <w:sz w:val="24"/>
          <w:szCs w:val="24"/>
        </w:rPr>
      </w:pPr>
      <w:r w:rsidRPr="00B569FC">
        <w:rPr>
          <w:rFonts w:ascii="Times New Roman" w:hAnsi="Times New Roman" w:cs="Times New Roman"/>
          <w:sz w:val="24"/>
          <w:szCs w:val="24"/>
        </w:rPr>
        <w:t xml:space="preserve">The </w:t>
      </w:r>
      <w:r>
        <w:rPr>
          <w:rFonts w:ascii="Times New Roman" w:hAnsi="Times New Roman" w:cs="Times New Roman"/>
          <w:sz w:val="24"/>
          <w:szCs w:val="24"/>
        </w:rPr>
        <w:t xml:space="preserve">total annual cost to the Federal Government for </w:t>
      </w:r>
      <w:r w:rsidR="009406C5">
        <w:rPr>
          <w:rFonts w:ascii="Times New Roman" w:hAnsi="Times New Roman" w:cs="Times New Roman"/>
          <w:sz w:val="24"/>
          <w:szCs w:val="24"/>
        </w:rPr>
        <w:t>implementing</w:t>
      </w:r>
      <w:r>
        <w:rPr>
          <w:rFonts w:ascii="Times New Roman" w:hAnsi="Times New Roman" w:cs="Times New Roman"/>
          <w:sz w:val="24"/>
          <w:szCs w:val="24"/>
        </w:rPr>
        <w:t xml:space="preserve"> and/or renewing instruments associated with this collection </w:t>
      </w:r>
      <w:r w:rsidR="003C6292">
        <w:rPr>
          <w:rFonts w:ascii="Times New Roman" w:hAnsi="Times New Roman" w:cs="Times New Roman"/>
          <w:sz w:val="24"/>
          <w:szCs w:val="24"/>
        </w:rPr>
        <w:t xml:space="preserve">$ </w:t>
      </w:r>
      <w:r w:rsidR="00F45E3F">
        <w:rPr>
          <w:rFonts w:ascii="Times New Roman" w:hAnsi="Times New Roman" w:cs="Times New Roman"/>
          <w:sz w:val="24"/>
          <w:szCs w:val="24"/>
        </w:rPr>
        <w:t xml:space="preserve">6,226.00 </w:t>
      </w:r>
      <w:r w:rsidRPr="00B569FC">
        <w:rPr>
          <w:rFonts w:ascii="Times New Roman" w:hAnsi="Times New Roman" w:cs="Times New Roman"/>
          <w:sz w:val="24"/>
          <w:szCs w:val="24"/>
        </w:rPr>
        <w:t xml:space="preserve"> annually.</w:t>
      </w:r>
    </w:p>
    <w:p w:rsidR="007F7D87" w:rsidP="00A70B39" w14:paraId="0BA3D542" w14:textId="77777777">
      <w:pPr>
        <w:pStyle w:val="BodyTextIndent"/>
        <w:spacing w:after="0"/>
        <w:ind w:left="720"/>
        <w:rPr>
          <w:rFonts w:ascii="Times New Roman" w:hAnsi="Times New Roman" w:cs="Times New Roman"/>
          <w:sz w:val="24"/>
          <w:szCs w:val="24"/>
        </w:rPr>
      </w:pPr>
    </w:p>
    <w:p w:rsidR="00687620" w:rsidRPr="00B569FC" w:rsidP="00A70B39" w14:paraId="15433DD4" w14:textId="39D89C80">
      <w:pPr>
        <w:pStyle w:val="BodyTextIndent"/>
        <w:spacing w:after="0"/>
        <w:ind w:left="720"/>
        <w:rPr>
          <w:rFonts w:ascii="Times New Roman" w:hAnsi="Times New Roman" w:cs="Times New Roman"/>
          <w:sz w:val="24"/>
          <w:szCs w:val="24"/>
        </w:rPr>
      </w:pPr>
      <w:r w:rsidRPr="007F7D87">
        <w:rPr>
          <w:rFonts w:ascii="Times New Roman" w:hAnsi="Times New Roman" w:cs="Times New Roman"/>
          <w:iCs/>
          <w:sz w:val="24"/>
          <w:szCs w:val="24"/>
        </w:rPr>
        <w:t>According to the Office of Personnel Management (OPM)</w:t>
      </w:r>
      <w:r>
        <w:rPr>
          <w:rFonts w:ascii="Times New Roman" w:hAnsi="Times New Roman" w:cs="Times New Roman"/>
          <w:iCs/>
          <w:sz w:val="24"/>
          <w:szCs w:val="24"/>
          <w:vertAlign w:val="superscript"/>
        </w:rPr>
        <w:footnoteReference w:id="3"/>
      </w:r>
      <w:r w:rsidRPr="007F7D87">
        <w:rPr>
          <w:rFonts w:ascii="Times New Roman" w:hAnsi="Times New Roman" w:cs="Times New Roman"/>
          <w:iCs/>
          <w:sz w:val="24"/>
          <w:szCs w:val="24"/>
        </w:rPr>
        <w:t xml:space="preserve"> wage tables, the  hourly wage rate for one </w:t>
      </w:r>
      <w:r w:rsidR="00367272">
        <w:rPr>
          <w:rFonts w:ascii="Times New Roman" w:hAnsi="Times New Roman" w:cs="Times New Roman"/>
          <w:iCs/>
          <w:sz w:val="24"/>
          <w:szCs w:val="24"/>
        </w:rPr>
        <w:t>GS-12, Step</w:t>
      </w:r>
      <w:r w:rsidR="00F45E3F">
        <w:rPr>
          <w:rFonts w:ascii="Times New Roman" w:hAnsi="Times New Roman" w:cs="Times New Roman"/>
          <w:iCs/>
          <w:sz w:val="24"/>
          <w:szCs w:val="24"/>
        </w:rPr>
        <w:t xml:space="preserve"> </w:t>
      </w:r>
      <w:r w:rsidR="00367272">
        <w:rPr>
          <w:rFonts w:ascii="Times New Roman" w:hAnsi="Times New Roman" w:cs="Times New Roman"/>
          <w:iCs/>
          <w:sz w:val="24"/>
          <w:szCs w:val="24"/>
        </w:rPr>
        <w:t xml:space="preserve">1 is </w:t>
      </w:r>
      <w:r w:rsidR="00D251EC">
        <w:rPr>
          <w:rFonts w:ascii="Times New Roman" w:hAnsi="Times New Roman" w:cs="Times New Roman"/>
          <w:iCs/>
          <w:sz w:val="24"/>
          <w:szCs w:val="24"/>
        </w:rPr>
        <w:t>$</w:t>
      </w:r>
      <w:r w:rsidR="003C6292">
        <w:rPr>
          <w:rFonts w:ascii="Times New Roman" w:hAnsi="Times New Roman" w:cs="Times New Roman"/>
          <w:iCs/>
          <w:sz w:val="24"/>
          <w:szCs w:val="24"/>
        </w:rPr>
        <w:t xml:space="preserve"> </w:t>
      </w:r>
      <w:r w:rsidR="00D251EC">
        <w:rPr>
          <w:rFonts w:ascii="Times New Roman" w:hAnsi="Times New Roman" w:cs="Times New Roman"/>
          <w:iCs/>
          <w:sz w:val="24"/>
          <w:szCs w:val="24"/>
        </w:rPr>
        <w:t>47.</w:t>
      </w:r>
      <w:r w:rsidR="00F45E3F">
        <w:rPr>
          <w:rFonts w:ascii="Times New Roman" w:hAnsi="Times New Roman" w:cs="Times New Roman"/>
          <w:iCs/>
          <w:sz w:val="24"/>
          <w:szCs w:val="24"/>
        </w:rPr>
        <w:t>53</w:t>
      </w:r>
      <w:r w:rsidR="00D251EC">
        <w:rPr>
          <w:rFonts w:ascii="Times New Roman" w:hAnsi="Times New Roman" w:cs="Times New Roman"/>
          <w:iCs/>
          <w:sz w:val="24"/>
          <w:szCs w:val="24"/>
        </w:rPr>
        <w:t xml:space="preserve">. </w:t>
      </w:r>
      <w:r w:rsidRPr="006D5148" w:rsidR="00D251EC">
        <w:rPr>
          <w:rFonts w:ascii="Times New Roman" w:eastAsia="Times New Roman" w:hAnsi="Times New Roman" w:cs="Times New Roman"/>
          <w:iCs/>
          <w:sz w:val="24"/>
          <w:szCs w:val="24"/>
        </w:rPr>
        <w:t>When combine</w:t>
      </w:r>
      <w:r w:rsidR="00D251EC">
        <w:rPr>
          <w:rFonts w:ascii="Times New Roman" w:eastAsia="Times New Roman" w:hAnsi="Times New Roman" w:cs="Times New Roman"/>
          <w:iCs/>
          <w:sz w:val="24"/>
          <w:szCs w:val="24"/>
        </w:rPr>
        <w:t>d</w:t>
      </w:r>
      <w:r w:rsidRPr="006D5148" w:rsidR="00D251EC">
        <w:rPr>
          <w:rFonts w:ascii="Times New Roman" w:eastAsia="Times New Roman" w:hAnsi="Times New Roman" w:cs="Times New Roman"/>
          <w:iCs/>
          <w:sz w:val="24"/>
          <w:szCs w:val="24"/>
        </w:rPr>
        <w:t xml:space="preserve"> with the Federal Employee Compensation rate of 31%</w:t>
      </w:r>
      <w:r>
        <w:rPr>
          <w:rStyle w:val="FootnoteReference"/>
          <w:rFonts w:ascii="Times New Roman" w:eastAsia="Times New Roman" w:hAnsi="Times New Roman" w:cs="Times New Roman"/>
          <w:iCs/>
          <w:sz w:val="24"/>
          <w:szCs w:val="24"/>
        </w:rPr>
        <w:footnoteReference w:id="4"/>
      </w:r>
      <w:r w:rsidRPr="006D5148" w:rsidR="00D251EC">
        <w:rPr>
          <w:rFonts w:ascii="Times New Roman" w:eastAsia="Times New Roman" w:hAnsi="Times New Roman" w:cs="Times New Roman"/>
          <w:iCs/>
          <w:sz w:val="24"/>
          <w:szCs w:val="24"/>
        </w:rPr>
        <w:t>, the total hourly wage rate</w:t>
      </w:r>
      <w:r w:rsidR="00D251EC">
        <w:rPr>
          <w:rFonts w:ascii="Times New Roman" w:eastAsia="Times New Roman" w:hAnsi="Times New Roman" w:cs="Times New Roman"/>
          <w:iCs/>
          <w:sz w:val="24"/>
          <w:szCs w:val="24"/>
        </w:rPr>
        <w:t xml:space="preserve"> for this employee</w:t>
      </w:r>
      <w:r w:rsidRPr="006D5148" w:rsidR="00D251EC">
        <w:rPr>
          <w:rFonts w:ascii="Times New Roman" w:eastAsia="Times New Roman" w:hAnsi="Times New Roman" w:cs="Times New Roman"/>
          <w:iCs/>
          <w:sz w:val="24"/>
          <w:szCs w:val="24"/>
        </w:rPr>
        <w:t xml:space="preserve"> is </w:t>
      </w:r>
      <w:r w:rsidR="00324A18">
        <w:rPr>
          <w:rFonts w:ascii="Times New Roman" w:eastAsia="Times New Roman" w:hAnsi="Times New Roman" w:cs="Times New Roman"/>
          <w:iCs/>
          <w:sz w:val="24"/>
          <w:szCs w:val="24"/>
        </w:rPr>
        <w:t xml:space="preserve">$ </w:t>
      </w:r>
      <w:r w:rsidR="00F45E3F">
        <w:rPr>
          <w:rFonts w:ascii="Times New Roman" w:eastAsia="Times New Roman" w:hAnsi="Times New Roman" w:cs="Times New Roman"/>
          <w:iCs/>
          <w:sz w:val="24"/>
          <w:szCs w:val="24"/>
        </w:rPr>
        <w:t>62.26</w:t>
      </w:r>
      <w:r w:rsidR="00324A18">
        <w:rPr>
          <w:rFonts w:ascii="Times New Roman" w:eastAsia="Times New Roman" w:hAnsi="Times New Roman" w:cs="Times New Roman"/>
          <w:iCs/>
          <w:sz w:val="24"/>
          <w:szCs w:val="24"/>
        </w:rPr>
        <w:t>. This employee will spend approximately 100 hours processing requests to implement and</w:t>
      </w:r>
      <w:r w:rsidR="003C6292">
        <w:rPr>
          <w:rFonts w:ascii="Times New Roman" w:eastAsia="Times New Roman" w:hAnsi="Times New Roman" w:cs="Times New Roman"/>
          <w:iCs/>
          <w:sz w:val="24"/>
          <w:szCs w:val="24"/>
        </w:rPr>
        <w:t>/or</w:t>
      </w:r>
      <w:r w:rsidR="00324A18">
        <w:rPr>
          <w:rFonts w:ascii="Times New Roman" w:eastAsia="Times New Roman" w:hAnsi="Times New Roman" w:cs="Times New Roman"/>
          <w:iCs/>
          <w:sz w:val="24"/>
          <w:szCs w:val="24"/>
        </w:rPr>
        <w:t xml:space="preserve"> renew instruments collecting data to support this collection of information</w:t>
      </w:r>
      <w:r w:rsidR="00F45E3F">
        <w:rPr>
          <w:rFonts w:ascii="Times New Roman" w:eastAsia="Times New Roman" w:hAnsi="Times New Roman" w:cs="Times New Roman"/>
          <w:iCs/>
          <w:sz w:val="24"/>
          <w:szCs w:val="24"/>
        </w:rPr>
        <w:t xml:space="preserve"> for a total $ 6,226.00</w:t>
      </w:r>
      <w:r w:rsidR="003C6292">
        <w:rPr>
          <w:rFonts w:ascii="Times New Roman" w:eastAsia="Times New Roman" w:hAnsi="Times New Roman" w:cs="Times New Roman"/>
          <w:iCs/>
          <w:sz w:val="24"/>
          <w:szCs w:val="24"/>
        </w:rPr>
        <w:t>, which can be calculated as shown below:</w:t>
      </w:r>
      <w:r w:rsidR="00324A18">
        <w:rPr>
          <w:rFonts w:ascii="Times New Roman" w:eastAsia="Times New Roman" w:hAnsi="Times New Roman" w:cs="Times New Roman"/>
          <w:iCs/>
          <w:sz w:val="24"/>
          <w:szCs w:val="24"/>
        </w:rPr>
        <w:t xml:space="preserve"> </w:t>
      </w:r>
    </w:p>
    <w:p w:rsidR="00687620" w14:paraId="4FA7BDAA" w14:textId="77777777">
      <w:pPr>
        <w:pStyle w:val="BodyTextIndent"/>
        <w:spacing w:after="0"/>
        <w:rPr>
          <w:rFonts w:ascii="Times New Roman" w:hAnsi="Times New Roman" w:cs="Times New Roman"/>
          <w:sz w:val="24"/>
          <w:szCs w:val="24"/>
        </w:rPr>
      </w:pPr>
    </w:p>
    <w:tbl>
      <w:tblPr>
        <w:tblW w:w="10537" w:type="dxa"/>
        <w:tblInd w:w="265" w:type="dxa"/>
        <w:tblLook w:val="04A0"/>
      </w:tblPr>
      <w:tblGrid>
        <w:gridCol w:w="2041"/>
        <w:gridCol w:w="1518"/>
        <w:gridCol w:w="2015"/>
        <w:gridCol w:w="1421"/>
        <w:gridCol w:w="1187"/>
        <w:gridCol w:w="2355"/>
      </w:tblGrid>
      <w:tr w14:paraId="018484B8" w14:textId="77777777" w:rsidTr="00A70B39">
        <w:tblPrEx>
          <w:tblW w:w="10537" w:type="dxa"/>
          <w:tblInd w:w="265" w:type="dxa"/>
          <w:tblLook w:val="04A0"/>
        </w:tblPrEx>
        <w:trPr>
          <w:trHeight w:val="1624"/>
        </w:trPr>
        <w:tc>
          <w:tcPr>
            <w:tcW w:w="2041" w:type="dxa"/>
            <w:tcBorders>
              <w:top w:val="single" w:sz="18" w:space="0" w:color="auto"/>
              <w:left w:val="single" w:sz="18" w:space="0" w:color="auto"/>
              <w:bottom w:val="single" w:sz="4" w:space="0" w:color="auto"/>
              <w:right w:val="single" w:sz="4" w:space="0" w:color="auto"/>
            </w:tcBorders>
            <w:shd w:val="clear" w:color="000000" w:fill="D9D9D9"/>
            <w:vAlign w:val="center"/>
            <w:hideMark/>
          </w:tcPr>
          <w:p w:rsidR="003C6292" w:rsidRPr="00A70B39" w:rsidP="003C6292" w14:paraId="0166106C" w14:textId="77777777">
            <w:pPr>
              <w:spacing w:after="0" w:line="240" w:lineRule="auto"/>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FTE Grade and Step &amp; Program Related  Task</w:t>
            </w:r>
          </w:p>
        </w:tc>
        <w:tc>
          <w:tcPr>
            <w:tcW w:w="1518" w:type="dxa"/>
            <w:tcBorders>
              <w:top w:val="single" w:sz="18" w:space="0" w:color="auto"/>
              <w:left w:val="nil"/>
              <w:bottom w:val="single" w:sz="4" w:space="0" w:color="auto"/>
              <w:right w:val="single" w:sz="4" w:space="0" w:color="auto"/>
            </w:tcBorders>
            <w:shd w:val="clear" w:color="000000" w:fill="D9D9D9"/>
            <w:vAlign w:val="center"/>
            <w:hideMark/>
          </w:tcPr>
          <w:p w:rsidR="003C6292" w:rsidRPr="00A70B39" w:rsidP="003C6292" w14:paraId="4390AC44"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Hourly Wage</w:t>
            </w:r>
          </w:p>
        </w:tc>
        <w:tc>
          <w:tcPr>
            <w:tcW w:w="2015" w:type="dxa"/>
            <w:tcBorders>
              <w:top w:val="single" w:sz="18" w:space="0" w:color="auto"/>
              <w:left w:val="nil"/>
              <w:bottom w:val="single" w:sz="4" w:space="0" w:color="auto"/>
              <w:right w:val="single" w:sz="4" w:space="0" w:color="auto"/>
            </w:tcBorders>
            <w:shd w:val="clear" w:color="000000" w:fill="D9D9D9"/>
            <w:vAlign w:val="center"/>
            <w:hideMark/>
          </w:tcPr>
          <w:p w:rsidR="003C6292" w:rsidRPr="00A70B39" w:rsidP="003C6292" w14:paraId="202D8CEA"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xml:space="preserve">Average Hourly Wage Rate with 31% Compensation   </w:t>
            </w:r>
          </w:p>
        </w:tc>
        <w:tc>
          <w:tcPr>
            <w:tcW w:w="1420" w:type="dxa"/>
            <w:tcBorders>
              <w:top w:val="single" w:sz="18" w:space="0" w:color="auto"/>
              <w:left w:val="nil"/>
              <w:bottom w:val="single" w:sz="4" w:space="0" w:color="auto"/>
              <w:right w:val="single" w:sz="4" w:space="0" w:color="auto"/>
            </w:tcBorders>
            <w:shd w:val="clear" w:color="000000" w:fill="D9D9D9"/>
            <w:vAlign w:val="center"/>
            <w:hideMark/>
          </w:tcPr>
          <w:p w:rsidR="003C6292" w:rsidRPr="00A70B39" w:rsidP="003C6292" w14:paraId="0E83B4A5"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xml:space="preserve">Total Employees </w:t>
            </w:r>
          </w:p>
        </w:tc>
        <w:tc>
          <w:tcPr>
            <w:tcW w:w="1187" w:type="dxa"/>
            <w:tcBorders>
              <w:top w:val="single" w:sz="18" w:space="0" w:color="auto"/>
              <w:left w:val="nil"/>
              <w:bottom w:val="single" w:sz="4" w:space="0" w:color="auto"/>
              <w:right w:val="single" w:sz="4" w:space="0" w:color="auto"/>
            </w:tcBorders>
            <w:shd w:val="clear" w:color="000000" w:fill="D9D9D9"/>
            <w:vAlign w:val="center"/>
            <w:hideMark/>
          </w:tcPr>
          <w:p w:rsidR="003C6292" w:rsidRPr="00A70B39" w:rsidP="003C6292" w14:paraId="6DB5C3ED"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xml:space="preserve">Total Hours </w:t>
            </w:r>
          </w:p>
        </w:tc>
        <w:tc>
          <w:tcPr>
            <w:tcW w:w="2355" w:type="dxa"/>
            <w:tcBorders>
              <w:top w:val="single" w:sz="18" w:space="0" w:color="auto"/>
              <w:left w:val="nil"/>
              <w:bottom w:val="single" w:sz="4" w:space="0" w:color="auto"/>
              <w:right w:val="single" w:sz="18" w:space="0" w:color="auto"/>
            </w:tcBorders>
            <w:shd w:val="clear" w:color="000000" w:fill="D9D9D9"/>
            <w:vAlign w:val="center"/>
            <w:hideMark/>
          </w:tcPr>
          <w:p w:rsidR="003C6292" w:rsidRPr="00A70B39" w:rsidP="003C6292" w14:paraId="712A5ED2"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xml:space="preserve">Total Federal Government Wages   </w:t>
            </w:r>
          </w:p>
        </w:tc>
      </w:tr>
      <w:tr w14:paraId="71EA4281" w14:textId="77777777" w:rsidTr="00A70B39">
        <w:tblPrEx>
          <w:tblW w:w="10537" w:type="dxa"/>
          <w:tblInd w:w="265" w:type="dxa"/>
          <w:tblLook w:val="04A0"/>
        </w:tblPrEx>
        <w:trPr>
          <w:trHeight w:val="272"/>
        </w:trPr>
        <w:tc>
          <w:tcPr>
            <w:tcW w:w="2041" w:type="dxa"/>
            <w:tcBorders>
              <w:top w:val="nil"/>
              <w:left w:val="single" w:sz="18" w:space="0" w:color="auto"/>
              <w:bottom w:val="single" w:sz="4" w:space="0" w:color="auto"/>
              <w:right w:val="single" w:sz="4" w:space="0" w:color="auto"/>
            </w:tcBorders>
            <w:shd w:val="clear" w:color="auto" w:fill="auto"/>
            <w:hideMark/>
          </w:tcPr>
          <w:p w:rsidR="003C6292" w:rsidRPr="00A70B39" w:rsidP="003C6292" w14:paraId="53E44602" w14:textId="77777777">
            <w:pPr>
              <w:spacing w:after="0" w:line="240" w:lineRule="auto"/>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GS -12 (Step 1)</w:t>
            </w:r>
          </w:p>
        </w:tc>
        <w:tc>
          <w:tcPr>
            <w:tcW w:w="1518" w:type="dxa"/>
            <w:tcBorders>
              <w:top w:val="nil"/>
              <w:left w:val="nil"/>
              <w:bottom w:val="single" w:sz="4" w:space="0" w:color="auto"/>
              <w:right w:val="single" w:sz="4" w:space="0" w:color="auto"/>
            </w:tcBorders>
            <w:shd w:val="clear" w:color="auto" w:fill="auto"/>
            <w:vAlign w:val="center"/>
            <w:hideMark/>
          </w:tcPr>
          <w:p w:rsidR="003C6292" w:rsidRPr="00A70B39" w:rsidP="003C6292" w14:paraId="775E9949" w14:textId="29EACDB9">
            <w:pPr>
              <w:spacing w:after="0" w:line="240" w:lineRule="auto"/>
              <w:rPr>
                <w:rFonts w:ascii="Times New Roman" w:eastAsia="Times New Roman" w:hAnsi="Times New Roman" w:cs="Times New Roman"/>
                <w:color w:val="000000"/>
              </w:rPr>
            </w:pPr>
            <w:r w:rsidRPr="00A70B39">
              <w:rPr>
                <w:rFonts w:ascii="Times New Roman" w:eastAsia="Times New Roman" w:hAnsi="Times New Roman" w:cs="Times New Roman"/>
                <w:color w:val="000000"/>
              </w:rPr>
              <w:t xml:space="preserve"> $      47.</w:t>
            </w:r>
            <w:r w:rsidR="00F45E3F">
              <w:rPr>
                <w:rFonts w:ascii="Times New Roman" w:eastAsia="Times New Roman" w:hAnsi="Times New Roman" w:cs="Times New Roman"/>
                <w:color w:val="000000"/>
              </w:rPr>
              <w:t>53</w:t>
            </w:r>
          </w:p>
        </w:tc>
        <w:tc>
          <w:tcPr>
            <w:tcW w:w="2015" w:type="dxa"/>
            <w:tcBorders>
              <w:top w:val="nil"/>
              <w:left w:val="nil"/>
              <w:bottom w:val="single" w:sz="4" w:space="0" w:color="auto"/>
              <w:right w:val="single" w:sz="4" w:space="0" w:color="auto"/>
            </w:tcBorders>
            <w:shd w:val="clear" w:color="auto" w:fill="auto"/>
            <w:vAlign w:val="center"/>
            <w:hideMark/>
          </w:tcPr>
          <w:p w:rsidR="003C6292" w:rsidRPr="00A70B39" w:rsidP="003C6292" w14:paraId="032B73AB" w14:textId="23D823DF">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 xml:space="preserve"> $      </w:t>
            </w:r>
            <w:r w:rsidR="00F45E3F">
              <w:rPr>
                <w:rFonts w:ascii="Times New Roman" w:eastAsia="Times New Roman" w:hAnsi="Times New Roman" w:cs="Times New Roman"/>
                <w:color w:val="000000"/>
              </w:rPr>
              <w:t>62.26</w:t>
            </w:r>
            <w:r w:rsidRPr="00A70B39">
              <w:rPr>
                <w:rFonts w:ascii="Times New Roman" w:eastAsia="Times New Roman" w:hAnsi="Times New Roman" w:cs="Times New Roman"/>
                <w:color w:val="000000"/>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3C6292" w:rsidRPr="00A70B39" w:rsidP="003C6292" w14:paraId="35011B32"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1</w:t>
            </w:r>
          </w:p>
        </w:tc>
        <w:tc>
          <w:tcPr>
            <w:tcW w:w="1187" w:type="dxa"/>
            <w:tcBorders>
              <w:top w:val="nil"/>
              <w:left w:val="nil"/>
              <w:bottom w:val="single" w:sz="4" w:space="0" w:color="auto"/>
              <w:right w:val="single" w:sz="4" w:space="0" w:color="auto"/>
            </w:tcBorders>
            <w:shd w:val="clear" w:color="auto" w:fill="auto"/>
            <w:vAlign w:val="center"/>
            <w:hideMark/>
          </w:tcPr>
          <w:p w:rsidR="003C6292" w:rsidRPr="00A70B39" w:rsidP="003C6292" w14:paraId="067D303A" w14:textId="77777777">
            <w:pPr>
              <w:spacing w:after="0" w:line="240" w:lineRule="auto"/>
              <w:jc w:val="center"/>
              <w:rPr>
                <w:rFonts w:ascii="Times New Roman" w:eastAsia="Times New Roman" w:hAnsi="Times New Roman" w:cs="Times New Roman"/>
                <w:color w:val="000000"/>
              </w:rPr>
            </w:pPr>
            <w:r w:rsidRPr="00A70B39">
              <w:rPr>
                <w:rFonts w:ascii="Times New Roman" w:eastAsia="Times New Roman" w:hAnsi="Times New Roman" w:cs="Times New Roman"/>
                <w:color w:val="000000"/>
              </w:rPr>
              <w:t>100</w:t>
            </w:r>
          </w:p>
        </w:tc>
        <w:tc>
          <w:tcPr>
            <w:tcW w:w="2355" w:type="dxa"/>
            <w:tcBorders>
              <w:top w:val="nil"/>
              <w:left w:val="nil"/>
              <w:bottom w:val="single" w:sz="4" w:space="0" w:color="auto"/>
              <w:right w:val="single" w:sz="18" w:space="0" w:color="auto"/>
            </w:tcBorders>
            <w:shd w:val="clear" w:color="auto" w:fill="auto"/>
            <w:vAlign w:val="center"/>
            <w:hideMark/>
          </w:tcPr>
          <w:p w:rsidR="003C6292" w:rsidRPr="00A70B39" w:rsidP="003C6292" w14:paraId="0BAFCA22" w14:textId="535A9726">
            <w:pPr>
              <w:spacing w:after="0" w:line="240" w:lineRule="auto"/>
              <w:rPr>
                <w:rFonts w:ascii="Times New Roman" w:eastAsia="Times New Roman" w:hAnsi="Times New Roman" w:cs="Times New Roman"/>
                <w:color w:val="000000"/>
              </w:rPr>
            </w:pPr>
            <w:r w:rsidRPr="00A70B39">
              <w:rPr>
                <w:rFonts w:ascii="Times New Roman" w:eastAsia="Times New Roman" w:hAnsi="Times New Roman" w:cs="Times New Roman"/>
                <w:color w:val="000000"/>
              </w:rPr>
              <w:t xml:space="preserve"> $              </w:t>
            </w:r>
            <w:r w:rsidR="00F45E3F">
              <w:rPr>
                <w:rFonts w:ascii="Times New Roman" w:eastAsia="Times New Roman" w:hAnsi="Times New Roman" w:cs="Times New Roman"/>
                <w:color w:val="000000"/>
              </w:rPr>
              <w:t>6,226.00</w:t>
            </w:r>
            <w:r w:rsidRPr="00A70B39">
              <w:rPr>
                <w:rFonts w:ascii="Times New Roman" w:eastAsia="Times New Roman" w:hAnsi="Times New Roman" w:cs="Times New Roman"/>
                <w:color w:val="000000"/>
              </w:rPr>
              <w:t xml:space="preserve"> </w:t>
            </w:r>
          </w:p>
        </w:tc>
      </w:tr>
      <w:tr w14:paraId="5F690A66" w14:textId="77777777" w:rsidTr="00A70B39">
        <w:tblPrEx>
          <w:tblW w:w="10537" w:type="dxa"/>
          <w:tblInd w:w="265" w:type="dxa"/>
          <w:tblLook w:val="04A0"/>
        </w:tblPrEx>
        <w:trPr>
          <w:trHeight w:val="272"/>
        </w:trPr>
        <w:tc>
          <w:tcPr>
            <w:tcW w:w="6995" w:type="dxa"/>
            <w:gridSpan w:val="4"/>
            <w:tcBorders>
              <w:top w:val="single" w:sz="4" w:space="0" w:color="auto"/>
              <w:left w:val="single" w:sz="18" w:space="0" w:color="auto"/>
              <w:bottom w:val="single" w:sz="18" w:space="0" w:color="auto"/>
              <w:right w:val="single" w:sz="4" w:space="0" w:color="000000"/>
            </w:tcBorders>
            <w:shd w:val="clear" w:color="auto" w:fill="D9D9D9" w:themeFill="background1" w:themeFillShade="D9"/>
            <w:hideMark/>
          </w:tcPr>
          <w:p w:rsidR="003C6292" w:rsidRPr="00A70B39" w:rsidP="003C6292" w14:paraId="43064BFE"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TOTAL COMBINED FEDERAL WAGES</w:t>
            </w:r>
          </w:p>
        </w:tc>
        <w:tc>
          <w:tcPr>
            <w:tcW w:w="1187" w:type="dxa"/>
            <w:tcBorders>
              <w:top w:val="nil"/>
              <w:left w:val="nil"/>
              <w:bottom w:val="single" w:sz="18" w:space="0" w:color="auto"/>
              <w:right w:val="single" w:sz="4" w:space="0" w:color="auto"/>
            </w:tcBorders>
            <w:shd w:val="clear" w:color="auto" w:fill="auto"/>
            <w:hideMark/>
          </w:tcPr>
          <w:p w:rsidR="003C6292" w:rsidRPr="00A70B39" w:rsidP="003C6292" w14:paraId="639E364C" w14:textId="77777777">
            <w:pPr>
              <w:spacing w:after="0" w:line="240" w:lineRule="auto"/>
              <w:jc w:val="center"/>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w:t>
            </w:r>
          </w:p>
        </w:tc>
        <w:tc>
          <w:tcPr>
            <w:tcW w:w="2355" w:type="dxa"/>
            <w:tcBorders>
              <w:top w:val="nil"/>
              <w:left w:val="nil"/>
              <w:bottom w:val="single" w:sz="18" w:space="0" w:color="auto"/>
              <w:right w:val="single" w:sz="18" w:space="0" w:color="auto"/>
            </w:tcBorders>
            <w:shd w:val="clear" w:color="auto" w:fill="auto"/>
            <w:noWrap/>
            <w:vAlign w:val="bottom"/>
            <w:hideMark/>
          </w:tcPr>
          <w:p w:rsidR="003C6292" w:rsidRPr="00A70B39" w:rsidP="003C6292" w14:paraId="4795F872" w14:textId="6777ACE0">
            <w:pPr>
              <w:spacing w:after="0" w:line="240" w:lineRule="auto"/>
              <w:rPr>
                <w:rFonts w:ascii="Times New Roman" w:eastAsia="Times New Roman" w:hAnsi="Times New Roman" w:cs="Times New Roman"/>
                <w:b/>
                <w:bCs/>
                <w:color w:val="000000"/>
              </w:rPr>
            </w:pPr>
            <w:r w:rsidRPr="00A70B39">
              <w:rPr>
                <w:rFonts w:ascii="Times New Roman" w:eastAsia="Times New Roman" w:hAnsi="Times New Roman" w:cs="Times New Roman"/>
                <w:b/>
                <w:bCs/>
                <w:color w:val="000000"/>
              </w:rPr>
              <w:t xml:space="preserve"> $         </w:t>
            </w:r>
            <w:r w:rsidR="008C6B45">
              <w:rPr>
                <w:rFonts w:ascii="Times New Roman" w:eastAsia="Times New Roman" w:hAnsi="Times New Roman" w:cs="Times New Roman"/>
                <w:b/>
                <w:bCs/>
                <w:color w:val="000000"/>
              </w:rPr>
              <w:t xml:space="preserve">   </w:t>
            </w:r>
            <w:r w:rsidRPr="00A70B39">
              <w:rPr>
                <w:rFonts w:ascii="Times New Roman" w:eastAsia="Times New Roman" w:hAnsi="Times New Roman" w:cs="Times New Roman"/>
                <w:b/>
                <w:bCs/>
                <w:color w:val="000000"/>
              </w:rPr>
              <w:t xml:space="preserve">  6,</w:t>
            </w:r>
            <w:r w:rsidR="00F45E3F">
              <w:rPr>
                <w:rFonts w:ascii="Times New Roman" w:eastAsia="Times New Roman" w:hAnsi="Times New Roman" w:cs="Times New Roman"/>
                <w:b/>
                <w:bCs/>
                <w:color w:val="000000"/>
              </w:rPr>
              <w:t>226.00</w:t>
            </w:r>
          </w:p>
        </w:tc>
      </w:tr>
    </w:tbl>
    <w:p w:rsidR="00A14426" w:rsidRPr="00B569FC" w:rsidP="00A70B39" w14:paraId="12F26FED" w14:textId="425119A6">
      <w:pPr>
        <w:pStyle w:val="BodyTextIndent"/>
        <w:ind w:left="0"/>
        <w:contextualSpacing/>
        <w:outlineLvl w:val="0"/>
        <w:rPr>
          <w:rFonts w:ascii="Times New Roman" w:hAnsi="Times New Roman" w:cs="Times New Roman"/>
          <w:sz w:val="24"/>
          <w:szCs w:val="24"/>
        </w:rPr>
      </w:pPr>
      <w:r w:rsidRPr="00B569FC">
        <w:rPr>
          <w:rFonts w:ascii="Times New Roman" w:hAnsi="Times New Roman" w:cs="Times New Roman"/>
          <w:b/>
          <w:sz w:val="24"/>
          <w:szCs w:val="24"/>
        </w:rPr>
        <w:t xml:space="preserve">                </w:t>
      </w:r>
    </w:p>
    <w:p w:rsidR="00982095" w:rsidRPr="00B569FC" w:rsidP="00A70B39" w14:paraId="37B90B08" w14:textId="2773A7E9">
      <w:pPr>
        <w:pStyle w:val="BodyTextIndent"/>
        <w:numPr>
          <w:ilvl w:val="0"/>
          <w:numId w:val="18"/>
        </w:numPr>
        <w:outlineLvl w:val="0"/>
      </w:pPr>
      <w:r>
        <w:rPr>
          <w:rFonts w:ascii="Times New Roman" w:hAnsi="Times New Roman" w:cs="Times New Roman"/>
          <w:b/>
          <w:sz w:val="24"/>
          <w:szCs w:val="24"/>
        </w:rPr>
        <w:t xml:space="preserve">Explanation of Program Changes or Adjustments </w:t>
      </w:r>
    </w:p>
    <w:p w:rsidR="00982095" w:rsidRPr="00B569FC" w:rsidP="00A70B39" w14:paraId="50E906CD" w14:textId="6D9DDEC6">
      <w:pPr>
        <w:spacing w:after="0" w:line="240" w:lineRule="auto"/>
        <w:ind w:left="720"/>
        <w:rPr>
          <w:rFonts w:ascii="Times New Roman" w:hAnsi="Times New Roman" w:cs="Times New Roman"/>
          <w:sz w:val="24"/>
          <w:szCs w:val="24"/>
        </w:rPr>
      </w:pPr>
      <w:r w:rsidRPr="006C216D">
        <w:rPr>
          <w:rFonts w:ascii="Times New Roman" w:hAnsi="Times New Roman" w:cs="Times New Roman"/>
          <w:sz w:val="24"/>
          <w:szCs w:val="24"/>
        </w:rPr>
        <w:t xml:space="preserve">The burden hours increased to reflect </w:t>
      </w:r>
      <w:r>
        <w:rPr>
          <w:rFonts w:ascii="Times New Roman" w:hAnsi="Times New Roman" w:cs="Times New Roman"/>
          <w:sz w:val="24"/>
          <w:szCs w:val="24"/>
        </w:rPr>
        <w:t xml:space="preserve">the </w:t>
      </w:r>
      <w:r w:rsidRPr="006C216D">
        <w:rPr>
          <w:rFonts w:ascii="Times New Roman" w:hAnsi="Times New Roman" w:cs="Times New Roman"/>
          <w:sz w:val="24"/>
          <w:szCs w:val="24"/>
        </w:rPr>
        <w:t>proposed estimated time it could take to conduct various avenues for collecting information from the public; etc. focus group, listening sessions, customer surveys, etc. for improving service delivery</w:t>
      </w:r>
      <w:r w:rsidR="0024524D">
        <w:rPr>
          <w:rFonts w:ascii="Times New Roman" w:hAnsi="Times New Roman" w:cs="Times New Roman"/>
          <w:sz w:val="24"/>
          <w:szCs w:val="24"/>
        </w:rPr>
        <w:t xml:space="preserve"> over the course of three years instead of annually. </w:t>
      </w:r>
    </w:p>
    <w:p w:rsidR="00982095" w:rsidRPr="00B569FC" w14:paraId="16B6B899" w14:textId="77777777">
      <w:pPr>
        <w:spacing w:after="0" w:line="240" w:lineRule="auto"/>
        <w:rPr>
          <w:rFonts w:ascii="Times New Roman" w:hAnsi="Times New Roman" w:cs="Times New Roman"/>
          <w:b/>
          <w:sz w:val="24"/>
          <w:szCs w:val="24"/>
        </w:rPr>
      </w:pPr>
    </w:p>
    <w:p w:rsidR="00982095" w:rsidRPr="00B569FC" w:rsidP="00A70B39" w14:paraId="7AD47C0D" w14:textId="06408A05">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Publication </w:t>
      </w:r>
      <w:r w:rsidRPr="00B569FC" w:rsidR="000353ED">
        <w:rPr>
          <w:rFonts w:ascii="Times New Roman" w:hAnsi="Times New Roman" w:cs="Times New Roman"/>
          <w:b/>
          <w:sz w:val="24"/>
          <w:szCs w:val="24"/>
        </w:rPr>
        <w:t xml:space="preserve">of </w:t>
      </w:r>
      <w:r>
        <w:rPr>
          <w:rFonts w:ascii="Times New Roman" w:hAnsi="Times New Roman" w:cs="Times New Roman"/>
          <w:b/>
          <w:sz w:val="24"/>
          <w:szCs w:val="24"/>
        </w:rPr>
        <w:t xml:space="preserve">Data Collection </w:t>
      </w:r>
      <w:r w:rsidRPr="00B569FC" w:rsidR="000353ED">
        <w:rPr>
          <w:rFonts w:ascii="Times New Roman" w:hAnsi="Times New Roman" w:cs="Times New Roman"/>
          <w:b/>
          <w:sz w:val="24"/>
          <w:szCs w:val="24"/>
        </w:rPr>
        <w:t>Results</w:t>
      </w:r>
    </w:p>
    <w:p w:rsidR="00982095" w:rsidRPr="00B569FC" w14:paraId="44A800F3" w14:textId="77777777">
      <w:pPr>
        <w:spacing w:after="0" w:line="240" w:lineRule="auto"/>
        <w:rPr>
          <w:rFonts w:ascii="Times New Roman" w:hAnsi="Times New Roman" w:cs="Times New Roman"/>
          <w:sz w:val="24"/>
          <w:szCs w:val="24"/>
        </w:rPr>
      </w:pPr>
    </w:p>
    <w:p w:rsidR="00914716" w:rsidRPr="00B569FC" w:rsidP="00A70B39" w14:paraId="7C39386D" w14:textId="75CDD339">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 xml:space="preserve">Feedback collected under this generic clearance provides useful information, but it does not yield data that can be generalized to the overall population. </w:t>
      </w:r>
      <w:r w:rsidR="00F45E3F">
        <w:rPr>
          <w:rFonts w:ascii="Times New Roman" w:hAnsi="Times New Roman" w:cs="Times New Roman"/>
          <w:sz w:val="24"/>
          <w:szCs w:val="24"/>
        </w:rPr>
        <w:t xml:space="preserve"> </w:t>
      </w:r>
      <w:r w:rsidRPr="00B569FC">
        <w:rPr>
          <w:rFonts w:ascii="Times New Roman" w:hAnsi="Times New Roman" w:cs="Times New Roman"/>
          <w:sz w:val="24"/>
          <w:szCs w:val="24"/>
        </w:rPr>
        <w:t xml:space="preserve">Findings will be used for general service </w:t>
      </w:r>
      <w:r w:rsidRPr="00B569FC" w:rsidR="009406C5">
        <w:rPr>
          <w:rFonts w:ascii="Times New Roman" w:hAnsi="Times New Roman" w:cs="Times New Roman"/>
          <w:sz w:val="24"/>
          <w:szCs w:val="24"/>
        </w:rPr>
        <w:t>improvement but</w:t>
      </w:r>
      <w:r w:rsidRPr="00B569FC">
        <w:rPr>
          <w:rFonts w:ascii="Times New Roman" w:hAnsi="Times New Roman" w:cs="Times New Roman"/>
          <w:sz w:val="24"/>
          <w:szCs w:val="24"/>
        </w:rPr>
        <w:t xml:space="preserve"> are not for publication or other public release.  </w:t>
      </w:r>
    </w:p>
    <w:p w:rsidR="00914716" w:rsidRPr="00B569FC" w:rsidP="00A70B39" w14:paraId="3A3698BF" w14:textId="77777777">
      <w:pPr>
        <w:spacing w:after="0" w:line="240" w:lineRule="auto"/>
        <w:ind w:left="360"/>
        <w:rPr>
          <w:rFonts w:ascii="Times New Roman" w:hAnsi="Times New Roman" w:cs="Times New Roman"/>
          <w:sz w:val="24"/>
          <w:szCs w:val="24"/>
        </w:rPr>
      </w:pPr>
    </w:p>
    <w:p w:rsidR="00982095" w:rsidRPr="00B569FC" w:rsidP="00A70B39" w14:paraId="5B8EA7A2" w14:textId="74C9A1DC">
      <w:pPr>
        <w:spacing w:after="0" w:line="240" w:lineRule="auto"/>
        <w:ind w:left="720"/>
        <w:rPr>
          <w:rFonts w:ascii="Times New Roman" w:hAnsi="Times New Roman" w:cs="Times New Roman"/>
          <w:sz w:val="24"/>
          <w:szCs w:val="24"/>
        </w:rPr>
      </w:pPr>
      <w:r w:rsidRPr="00B569FC">
        <w:rPr>
          <w:rFonts w:ascii="Times New Roman" w:hAnsi="Times New Roman" w:cs="Times New Roman"/>
          <w:sz w:val="24"/>
          <w:szCs w:val="24"/>
        </w:rPr>
        <w:t xml:space="preserve">Although the Agency does not intend to publish its findings, requests to release </w:t>
      </w:r>
      <w:r w:rsidR="0024524D">
        <w:rPr>
          <w:rFonts w:ascii="Times New Roman" w:hAnsi="Times New Roman" w:cs="Times New Roman"/>
          <w:sz w:val="24"/>
          <w:szCs w:val="24"/>
        </w:rPr>
        <w:t>information related to this collection</w:t>
      </w:r>
      <w:r w:rsidRPr="00B569FC">
        <w:rPr>
          <w:rFonts w:ascii="Times New Roman" w:hAnsi="Times New Roman" w:cs="Times New Roman"/>
          <w:sz w:val="24"/>
          <w:szCs w:val="24"/>
        </w:rPr>
        <w:t xml:space="preserve"> (e.g., congressional inquiry, Freedom of Information Act requests)</w:t>
      </w:r>
      <w:r w:rsidR="0024524D">
        <w:rPr>
          <w:rFonts w:ascii="Times New Roman" w:hAnsi="Times New Roman" w:cs="Times New Roman"/>
          <w:sz w:val="24"/>
          <w:szCs w:val="24"/>
        </w:rPr>
        <w:t xml:space="preserve"> may be received.</w:t>
      </w:r>
      <w:r w:rsidR="00F45E3F">
        <w:rPr>
          <w:rFonts w:ascii="Times New Roman" w:hAnsi="Times New Roman" w:cs="Times New Roman"/>
          <w:sz w:val="24"/>
          <w:szCs w:val="24"/>
        </w:rPr>
        <w:t xml:space="preserve">  </w:t>
      </w:r>
      <w:r w:rsidRPr="00B569FC">
        <w:rPr>
          <w:rFonts w:ascii="Times New Roman" w:hAnsi="Times New Roman" w:cs="Times New Roman"/>
          <w:sz w:val="24"/>
          <w:szCs w:val="24"/>
        </w:rPr>
        <w:t>The Agency will disseminate the findings when appropriate, strictly following the Agency's "Guidelines for Ensuring the Quality of Information Disseminated to the Public</w:t>
      </w:r>
      <w:r w:rsidR="0024524D">
        <w:rPr>
          <w:rFonts w:ascii="Times New Roman" w:hAnsi="Times New Roman" w:cs="Times New Roman"/>
          <w:sz w:val="24"/>
          <w:szCs w:val="24"/>
        </w:rPr>
        <w:t>,</w:t>
      </w:r>
      <w:r w:rsidRPr="00B569FC">
        <w:rPr>
          <w:rFonts w:ascii="Times New Roman" w:hAnsi="Times New Roman" w:cs="Times New Roman"/>
          <w:sz w:val="24"/>
          <w:szCs w:val="24"/>
        </w:rPr>
        <w:t xml:space="preserve">" and will include specific discussion of the limitation of the qualitative results discussed above. </w:t>
      </w:r>
    </w:p>
    <w:p w:rsidR="00BA1806" w:rsidRPr="00B569FC" w14:paraId="0AC1E04D" w14:textId="77777777">
      <w:pPr>
        <w:spacing w:after="0" w:line="240" w:lineRule="auto"/>
        <w:rPr>
          <w:rFonts w:ascii="Times New Roman" w:hAnsi="Times New Roman" w:cs="Times New Roman"/>
          <w:sz w:val="24"/>
          <w:szCs w:val="24"/>
        </w:rPr>
      </w:pPr>
    </w:p>
    <w:p w:rsidR="00982095" w:rsidRPr="00B569FC" w:rsidP="00A70B39" w14:paraId="4AC69368" w14:textId="3CECCB8C">
      <w:pPr>
        <w:pStyle w:val="ListParagraph"/>
        <w:numPr>
          <w:ilvl w:val="0"/>
          <w:numId w:val="18"/>
        </w:numPr>
        <w:spacing w:after="0" w:line="240" w:lineRule="auto"/>
        <w:rPr>
          <w:rFonts w:ascii="Times New Roman" w:hAnsi="Times New Roman" w:cs="Times New Roman"/>
          <w:b/>
          <w:sz w:val="24"/>
          <w:szCs w:val="24"/>
        </w:rPr>
      </w:pPr>
      <w:r w:rsidRPr="00B569FC">
        <w:rPr>
          <w:rFonts w:ascii="Times New Roman" w:hAnsi="Times New Roman" w:cs="Times New Roman"/>
          <w:b/>
          <w:sz w:val="24"/>
          <w:szCs w:val="24"/>
        </w:rPr>
        <w:t xml:space="preserve">Display of OMB </w:t>
      </w:r>
      <w:r w:rsidR="00305D15">
        <w:rPr>
          <w:rFonts w:ascii="Times New Roman" w:hAnsi="Times New Roman" w:cs="Times New Roman"/>
          <w:b/>
          <w:sz w:val="24"/>
          <w:szCs w:val="24"/>
        </w:rPr>
        <w:t>Expiration</w:t>
      </w:r>
      <w:r w:rsidRPr="00B569FC" w:rsidR="00305D15">
        <w:rPr>
          <w:rFonts w:ascii="Times New Roman" w:hAnsi="Times New Roman" w:cs="Times New Roman"/>
          <w:b/>
          <w:sz w:val="24"/>
          <w:szCs w:val="24"/>
        </w:rPr>
        <w:t xml:space="preserve"> </w:t>
      </w:r>
      <w:r w:rsidRPr="00B569FC">
        <w:rPr>
          <w:rFonts w:ascii="Times New Roman" w:hAnsi="Times New Roman" w:cs="Times New Roman"/>
          <w:b/>
          <w:sz w:val="24"/>
          <w:szCs w:val="24"/>
        </w:rPr>
        <w:t>Date</w:t>
      </w:r>
    </w:p>
    <w:p w:rsidR="00982095" w:rsidRPr="00B569FC" w14:paraId="3F11E7C7" w14:textId="77777777">
      <w:pPr>
        <w:pStyle w:val="ListParagraph"/>
        <w:spacing w:after="0" w:line="240" w:lineRule="auto"/>
        <w:ind w:left="0"/>
        <w:rPr>
          <w:rFonts w:ascii="Times New Roman" w:hAnsi="Times New Roman" w:cs="Times New Roman"/>
          <w:b/>
          <w:sz w:val="24"/>
          <w:szCs w:val="24"/>
        </w:rPr>
      </w:pPr>
    </w:p>
    <w:p w:rsidR="00982095" w:rsidRPr="00B569FC" w:rsidP="00A70B39" w14:paraId="2CF5A5D2" w14:textId="19F591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Agency is not seeking approval to </w:t>
      </w:r>
      <w:r w:rsidR="00F45E3F">
        <w:rPr>
          <w:rFonts w:ascii="Times New Roman" w:hAnsi="Times New Roman" w:cs="Times New Roman"/>
          <w:sz w:val="24"/>
          <w:szCs w:val="24"/>
        </w:rPr>
        <w:t>avoid</w:t>
      </w:r>
      <w:r>
        <w:rPr>
          <w:rFonts w:ascii="Times New Roman" w:hAnsi="Times New Roman" w:cs="Times New Roman"/>
          <w:sz w:val="24"/>
          <w:szCs w:val="24"/>
        </w:rPr>
        <w:t xml:space="preserve"> displaying the expiration date for this collection.</w:t>
      </w:r>
    </w:p>
    <w:p w:rsidR="00982095" w:rsidRPr="00B569FC" w:rsidP="00A70B39" w14:paraId="66E72BAC" w14:textId="77777777">
      <w:pPr>
        <w:spacing w:after="0" w:line="240" w:lineRule="auto"/>
        <w:ind w:left="360"/>
        <w:rPr>
          <w:rFonts w:ascii="Times New Roman" w:hAnsi="Times New Roman" w:cs="Times New Roman"/>
          <w:sz w:val="24"/>
          <w:szCs w:val="24"/>
        </w:rPr>
      </w:pPr>
    </w:p>
    <w:p w:rsidR="00982095" w:rsidRPr="00B569FC" w:rsidP="00A70B39" w14:paraId="4D836323" w14:textId="166F65D3">
      <w:pPr>
        <w:pStyle w:val="ListParagraph"/>
        <w:numPr>
          <w:ilvl w:val="0"/>
          <w:numId w:val="18"/>
        </w:numPr>
        <w:spacing w:after="0" w:line="240" w:lineRule="auto"/>
        <w:rPr>
          <w:rFonts w:ascii="Times New Roman" w:hAnsi="Times New Roman" w:cs="Times New Roman"/>
          <w:b/>
          <w:sz w:val="24"/>
          <w:szCs w:val="24"/>
        </w:rPr>
      </w:pPr>
      <w:r w:rsidRPr="00B569FC">
        <w:rPr>
          <w:rFonts w:ascii="Times New Roman" w:hAnsi="Times New Roman" w:cs="Times New Roman"/>
          <w:b/>
          <w:sz w:val="24"/>
          <w:szCs w:val="24"/>
        </w:rPr>
        <w:t xml:space="preserve">Exceptions to Certification </w:t>
      </w:r>
      <w:r w:rsidR="00305D15">
        <w:rPr>
          <w:rFonts w:ascii="Times New Roman" w:hAnsi="Times New Roman" w:cs="Times New Roman"/>
          <w:b/>
          <w:sz w:val="24"/>
          <w:szCs w:val="24"/>
        </w:rPr>
        <w:t xml:space="preserve">Statement </w:t>
      </w:r>
    </w:p>
    <w:p w:rsidR="00982095" w:rsidRPr="00B569FC" w14:paraId="447F2702" w14:textId="77777777">
      <w:pPr>
        <w:pStyle w:val="ListParagraph"/>
        <w:spacing w:after="0" w:line="240" w:lineRule="auto"/>
        <w:ind w:left="0"/>
        <w:rPr>
          <w:rFonts w:ascii="Times New Roman" w:hAnsi="Times New Roman" w:cs="Times New Roman"/>
          <w:b/>
          <w:sz w:val="24"/>
          <w:szCs w:val="24"/>
        </w:rPr>
      </w:pPr>
    </w:p>
    <w:p w:rsidR="00982095" w:rsidRPr="00B569FC" w:rsidP="00A70B39" w14:paraId="5D0843C7" w14:textId="4AA21D8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are no exceptions to this certificate statement.</w:t>
      </w:r>
    </w:p>
    <w:sectPr w:rsidSect="00A70B39">
      <w:footerReference w:type="default" r:id="rId6"/>
      <w:pgSz w:w="12240" w:h="15840"/>
      <w:pgMar w:top="1440" w:right="1440" w:bottom="144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9566204"/>
      <w:docPartObj>
        <w:docPartGallery w:val="Page Numbers (Bottom of Page)"/>
        <w:docPartUnique/>
      </w:docPartObj>
    </w:sdtPr>
    <w:sdtEndPr>
      <w:rPr>
        <w:rFonts w:ascii="Times New Roman" w:hAnsi="Times New Roman" w:cs="Times New Roman"/>
      </w:rPr>
    </w:sdtEndPr>
    <w:sdtContent>
      <w:p w:rsidR="00F239EF" w:rsidRPr="009F3414" w14:paraId="3C9C4900" w14:textId="77777777">
        <w:pPr>
          <w:pStyle w:val="Footer"/>
          <w:jc w:val="center"/>
          <w:rPr>
            <w:rFonts w:ascii="Times New Roman" w:hAnsi="Times New Roman" w:cs="Times New Roman"/>
          </w:rPr>
        </w:pPr>
        <w:r w:rsidRPr="009F3414">
          <w:rPr>
            <w:rFonts w:ascii="Times New Roman" w:hAnsi="Times New Roman" w:cs="Times New Roman"/>
          </w:rPr>
          <w:fldChar w:fldCharType="begin"/>
        </w:r>
        <w:r w:rsidRPr="009F3414">
          <w:rPr>
            <w:rFonts w:ascii="Times New Roman" w:hAnsi="Times New Roman" w:cs="Times New Roman"/>
          </w:rPr>
          <w:instrText xml:space="preserve"> PAGE   \* MERGEFORMAT </w:instrText>
        </w:r>
        <w:r w:rsidRPr="009F3414">
          <w:rPr>
            <w:rFonts w:ascii="Times New Roman" w:hAnsi="Times New Roman" w:cs="Times New Roman"/>
          </w:rPr>
          <w:fldChar w:fldCharType="separate"/>
        </w:r>
        <w:r w:rsidR="006C216D">
          <w:rPr>
            <w:rFonts w:ascii="Times New Roman" w:hAnsi="Times New Roman" w:cs="Times New Roman"/>
            <w:noProof/>
          </w:rPr>
          <w:t>5</w:t>
        </w:r>
        <w:r w:rsidRPr="009F3414">
          <w:rPr>
            <w:rFonts w:ascii="Times New Roman" w:hAnsi="Times New Roman" w:cs="Times New Roman"/>
          </w:rPr>
          <w:fldChar w:fldCharType="end"/>
        </w:r>
      </w:p>
    </w:sdtContent>
  </w:sdt>
  <w:p w:rsidR="00F239EF" w14:paraId="52A969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2AA2" w14:paraId="31B97132" w14:textId="77777777">
      <w:pPr>
        <w:spacing w:after="0" w:line="240" w:lineRule="auto"/>
      </w:pPr>
      <w:r>
        <w:separator/>
      </w:r>
    </w:p>
  </w:footnote>
  <w:footnote w:type="continuationSeparator" w:id="1">
    <w:p w:rsidR="00D22AA2" w14:paraId="34127C61" w14:textId="77777777">
      <w:pPr>
        <w:spacing w:after="0" w:line="240" w:lineRule="auto"/>
      </w:pPr>
      <w:r>
        <w:continuationSeparator/>
      </w:r>
    </w:p>
  </w:footnote>
  <w:footnote w:id="2">
    <w:p w:rsidR="00E600BD" w:rsidRPr="0055307F" w:rsidP="00572831" w14:paraId="4BEC49C8" w14:textId="77777777">
      <w:pPr>
        <w:pStyle w:val="FootnoteText"/>
        <w:rPr>
          <w:rFonts w:ascii="Times New Roman" w:hAnsi="Times New Roman" w:cs="Times New Roman"/>
        </w:rPr>
      </w:pPr>
      <w:r w:rsidRPr="007940E9">
        <w:rPr>
          <w:rStyle w:val="FootnoteReference"/>
          <w:rFonts w:ascii="Times New Roman" w:hAnsi="Times New Roman" w:cs="Times New Roman"/>
        </w:rPr>
        <w:footnoteRef/>
      </w:r>
      <w:r w:rsidRPr="007940E9">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7F7D87" w:rsidRPr="00A70B39" w:rsidP="007F7D87" w14:paraId="3C10A5FD" w14:textId="4D1B5EFA">
      <w:pPr>
        <w:pStyle w:val="FootnoteText"/>
        <w:rPr>
          <w:rFonts w:ascii="Times New Roman" w:hAnsi="Times New Roman" w:cs="Times New Roman"/>
        </w:rPr>
      </w:pPr>
      <w:r w:rsidRPr="00A70B39">
        <w:rPr>
          <w:rStyle w:val="FootnoteReference"/>
          <w:rFonts w:ascii="Times New Roman" w:hAnsi="Times New Roman" w:cs="Times New Roman"/>
        </w:rPr>
        <w:footnoteRef/>
      </w:r>
      <w:r w:rsidRPr="00A70B39">
        <w:rPr>
          <w:rFonts w:ascii="Times New Roman" w:hAnsi="Times New Roman" w:cs="Times New Roman"/>
        </w:rPr>
        <w:t xml:space="preserve"> The hourly Federal Government wage is taken from OMB 2024 wage tables: </w:t>
      </w:r>
      <w:hyperlink r:id="rId1" w:history="1">
        <w:r w:rsidRPr="00990BBB" w:rsidR="002C3144">
          <w:rPr>
            <w:rStyle w:val="Hyperlink"/>
            <w:rFonts w:ascii="Times New Roman" w:hAnsi="Times New Roman" w:cs="Times New Roman"/>
          </w:rPr>
          <w:t>https://www.opm.gov/policy-data-oversight/pay-leave/salaries-wages/salary-tables/24Tables/html/DCB_h.aspx</w:t>
        </w:r>
      </w:hyperlink>
      <w:r w:rsidR="002C3144">
        <w:rPr>
          <w:rFonts w:ascii="Times New Roman" w:hAnsi="Times New Roman" w:cs="Times New Roman"/>
        </w:rPr>
        <w:t xml:space="preserve"> </w:t>
      </w:r>
    </w:p>
  </w:footnote>
  <w:footnote w:id="4">
    <w:p w:rsidR="00D251EC" w:rsidP="00D251EC" w14:paraId="19A979D4" w14:textId="77777777">
      <w:pPr>
        <w:pStyle w:val="FootnoteText"/>
      </w:pPr>
      <w:r w:rsidRPr="00A70B39">
        <w:rPr>
          <w:rStyle w:val="FootnoteReference"/>
          <w:rFonts w:ascii="Times New Roman" w:hAnsi="Times New Roman" w:cs="Times New Roman"/>
        </w:rPr>
        <w:footnoteRef/>
      </w:r>
      <w:r w:rsidRPr="00A70B39">
        <w:rPr>
          <w:rFonts w:ascii="Times New Roman" w:hAnsi="Times New Roman" w:cs="Times New Roman"/>
        </w:rPr>
        <w:t xml:space="preserve"> Per BLS Employee Compensation Memo, the total compensation rate for the Federal Government  is 31%,  :</w:t>
      </w:r>
      <w:hyperlink r:id="rId2" w:history="1">
        <w:r w:rsidRPr="00A70B39">
          <w:rPr>
            <w:rStyle w:val="Hyperlink"/>
            <w:rFonts w:ascii="Times New Roman" w:hAnsi="Times New Roman" w:cs="Times New Roman"/>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5F37995"/>
    <w:multiLevelType w:val="hybridMultilevel"/>
    <w:tmpl w:val="39140FBE"/>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783570"/>
    <w:multiLevelType w:val="hybridMultilevel"/>
    <w:tmpl w:val="1AF2043C"/>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D376BE"/>
    <w:multiLevelType w:val="hybridMultilevel"/>
    <w:tmpl w:val="39062F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412705"/>
    <w:multiLevelType w:val="hybridMultilevel"/>
    <w:tmpl w:val="2014E3D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7ED1E08"/>
    <w:multiLevelType w:val="hybridMultilevel"/>
    <w:tmpl w:val="8C14773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D4F1599"/>
    <w:multiLevelType w:val="hybridMultilevel"/>
    <w:tmpl w:val="0096CD4A"/>
    <w:lvl w:ilvl="0">
      <w:start w:val="1"/>
      <w:numFmt w:val="decimal"/>
      <w:lvlText w:val="%1."/>
      <w:lvlJc w:val="left"/>
      <w:pPr>
        <w:ind w:left="720" w:hanging="360"/>
      </w:pPr>
      <w:rPr>
        <w:rFonts w:ascii="Times New Roman" w:hAnsi="Times New Roman" w:cs="Times New Roman" w:hint="default"/>
        <w:b/>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765592">
    <w:abstractNumId w:val="12"/>
  </w:num>
  <w:num w:numId="2" w16cid:durableId="1031800848">
    <w:abstractNumId w:val="16"/>
  </w:num>
  <w:num w:numId="3" w16cid:durableId="1947422281">
    <w:abstractNumId w:val="0"/>
  </w:num>
  <w:num w:numId="4" w16cid:durableId="292978458">
    <w:abstractNumId w:val="3"/>
  </w:num>
  <w:num w:numId="5" w16cid:durableId="777215759">
    <w:abstractNumId w:val="15"/>
  </w:num>
  <w:num w:numId="6" w16cid:durableId="1582449188">
    <w:abstractNumId w:val="11"/>
  </w:num>
  <w:num w:numId="7" w16cid:durableId="232131508">
    <w:abstractNumId w:val="14"/>
  </w:num>
  <w:num w:numId="8" w16cid:durableId="159545515">
    <w:abstractNumId w:val="9"/>
  </w:num>
  <w:num w:numId="9" w16cid:durableId="1338770204">
    <w:abstractNumId w:val="13"/>
  </w:num>
  <w:num w:numId="10" w16cid:durableId="1118916833">
    <w:abstractNumId w:val="5"/>
  </w:num>
  <w:num w:numId="11" w16cid:durableId="1627615694">
    <w:abstractNumId w:val="17"/>
  </w:num>
  <w:num w:numId="12" w16cid:durableId="738403894">
    <w:abstractNumId w:val="7"/>
  </w:num>
  <w:num w:numId="13" w16cid:durableId="164056092">
    <w:abstractNumId w:val="2"/>
  </w:num>
  <w:num w:numId="14" w16cid:durableId="1727146404">
    <w:abstractNumId w:val="18"/>
  </w:num>
  <w:num w:numId="15" w16cid:durableId="1081374268">
    <w:abstractNumId w:val="4"/>
  </w:num>
  <w:num w:numId="16" w16cid:durableId="3483561">
    <w:abstractNumId w:val="8"/>
  </w:num>
  <w:num w:numId="17" w16cid:durableId="37166367">
    <w:abstractNumId w:val="19"/>
  </w:num>
  <w:num w:numId="18" w16cid:durableId="1015349567">
    <w:abstractNumId w:val="20"/>
  </w:num>
  <w:num w:numId="19" w16cid:durableId="586303913">
    <w:abstractNumId w:val="6"/>
  </w:num>
  <w:num w:numId="20" w16cid:durableId="830606770">
    <w:abstractNumId w:val="1"/>
  </w:num>
  <w:num w:numId="21" w16cid:durableId="1913851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revisionView w:comments="1" w:formatting="1" w:inkAnnotations="0" w:insDel="1" w:markup="1"/>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13C7"/>
    <w:rsid w:val="00010B59"/>
    <w:rsid w:val="000353ED"/>
    <w:rsid w:val="00043B2E"/>
    <w:rsid w:val="0005235F"/>
    <w:rsid w:val="00066515"/>
    <w:rsid w:val="00087E36"/>
    <w:rsid w:val="000A410F"/>
    <w:rsid w:val="000A723B"/>
    <w:rsid w:val="000B4026"/>
    <w:rsid w:val="000B608C"/>
    <w:rsid w:val="000B6AF7"/>
    <w:rsid w:val="000C0A7E"/>
    <w:rsid w:val="000D64F8"/>
    <w:rsid w:val="000F143E"/>
    <w:rsid w:val="000F68DE"/>
    <w:rsid w:val="00120A60"/>
    <w:rsid w:val="0012431D"/>
    <w:rsid w:val="00124DDB"/>
    <w:rsid w:val="00153E20"/>
    <w:rsid w:val="001628A1"/>
    <w:rsid w:val="00172706"/>
    <w:rsid w:val="00172EEC"/>
    <w:rsid w:val="0018249A"/>
    <w:rsid w:val="0019188A"/>
    <w:rsid w:val="001975C0"/>
    <w:rsid w:val="001A1E1C"/>
    <w:rsid w:val="001B1945"/>
    <w:rsid w:val="001B43EE"/>
    <w:rsid w:val="001B5644"/>
    <w:rsid w:val="001D63A3"/>
    <w:rsid w:val="001E44AB"/>
    <w:rsid w:val="001E7A97"/>
    <w:rsid w:val="001E7D73"/>
    <w:rsid w:val="001F39EC"/>
    <w:rsid w:val="001F7BC9"/>
    <w:rsid w:val="00214598"/>
    <w:rsid w:val="0024524D"/>
    <w:rsid w:val="00246113"/>
    <w:rsid w:val="00250214"/>
    <w:rsid w:val="00256D0E"/>
    <w:rsid w:val="00267393"/>
    <w:rsid w:val="00293D0D"/>
    <w:rsid w:val="0029408A"/>
    <w:rsid w:val="002947D7"/>
    <w:rsid w:val="00297D9E"/>
    <w:rsid w:val="002A35E6"/>
    <w:rsid w:val="002B0B32"/>
    <w:rsid w:val="002C05E3"/>
    <w:rsid w:val="002C0E76"/>
    <w:rsid w:val="002C3144"/>
    <w:rsid w:val="002C3CEE"/>
    <w:rsid w:val="002D227F"/>
    <w:rsid w:val="002F04C6"/>
    <w:rsid w:val="00305D15"/>
    <w:rsid w:val="00321BA8"/>
    <w:rsid w:val="00321C24"/>
    <w:rsid w:val="00324A18"/>
    <w:rsid w:val="00324AF8"/>
    <w:rsid w:val="00336169"/>
    <w:rsid w:val="00361B7F"/>
    <w:rsid w:val="00367272"/>
    <w:rsid w:val="00374B2A"/>
    <w:rsid w:val="00377B51"/>
    <w:rsid w:val="0038354B"/>
    <w:rsid w:val="003A2F20"/>
    <w:rsid w:val="003A330D"/>
    <w:rsid w:val="003A4B01"/>
    <w:rsid w:val="003A7A16"/>
    <w:rsid w:val="003C6292"/>
    <w:rsid w:val="003D0D12"/>
    <w:rsid w:val="003E2F54"/>
    <w:rsid w:val="003E339C"/>
    <w:rsid w:val="003E69E9"/>
    <w:rsid w:val="003F5F2D"/>
    <w:rsid w:val="00404071"/>
    <w:rsid w:val="0044553C"/>
    <w:rsid w:val="00460EB1"/>
    <w:rsid w:val="00474C83"/>
    <w:rsid w:val="004970C8"/>
    <w:rsid w:val="004976DD"/>
    <w:rsid w:val="004A1CF9"/>
    <w:rsid w:val="004A77F4"/>
    <w:rsid w:val="004F2452"/>
    <w:rsid w:val="00502A0F"/>
    <w:rsid w:val="00513A34"/>
    <w:rsid w:val="005362FC"/>
    <w:rsid w:val="00550FFF"/>
    <w:rsid w:val="0055307F"/>
    <w:rsid w:val="00562B18"/>
    <w:rsid w:val="00571BDB"/>
    <w:rsid w:val="00572831"/>
    <w:rsid w:val="005A015E"/>
    <w:rsid w:val="005A10E3"/>
    <w:rsid w:val="005A4E8B"/>
    <w:rsid w:val="005E5A3B"/>
    <w:rsid w:val="00602DBE"/>
    <w:rsid w:val="006061FC"/>
    <w:rsid w:val="00607287"/>
    <w:rsid w:val="00630D2D"/>
    <w:rsid w:val="00656021"/>
    <w:rsid w:val="006656C5"/>
    <w:rsid w:val="00672362"/>
    <w:rsid w:val="0067270D"/>
    <w:rsid w:val="00677156"/>
    <w:rsid w:val="00687620"/>
    <w:rsid w:val="006B2FF7"/>
    <w:rsid w:val="006C068A"/>
    <w:rsid w:val="006C216D"/>
    <w:rsid w:val="006D5148"/>
    <w:rsid w:val="006E4A0A"/>
    <w:rsid w:val="006F338E"/>
    <w:rsid w:val="00701CF7"/>
    <w:rsid w:val="00731A30"/>
    <w:rsid w:val="00731D48"/>
    <w:rsid w:val="0074621F"/>
    <w:rsid w:val="0074733F"/>
    <w:rsid w:val="0077695D"/>
    <w:rsid w:val="00783842"/>
    <w:rsid w:val="007903D0"/>
    <w:rsid w:val="00791D40"/>
    <w:rsid w:val="007940E9"/>
    <w:rsid w:val="007A268D"/>
    <w:rsid w:val="007A372D"/>
    <w:rsid w:val="007E102D"/>
    <w:rsid w:val="007F7D87"/>
    <w:rsid w:val="008045F1"/>
    <w:rsid w:val="008156A1"/>
    <w:rsid w:val="00833B45"/>
    <w:rsid w:val="0089224F"/>
    <w:rsid w:val="00894356"/>
    <w:rsid w:val="00895369"/>
    <w:rsid w:val="008956CB"/>
    <w:rsid w:val="008A6FC5"/>
    <w:rsid w:val="008B1170"/>
    <w:rsid w:val="008C6B45"/>
    <w:rsid w:val="008E58EC"/>
    <w:rsid w:val="008F1D74"/>
    <w:rsid w:val="008F21DF"/>
    <w:rsid w:val="008F606F"/>
    <w:rsid w:val="009043C3"/>
    <w:rsid w:val="00914716"/>
    <w:rsid w:val="00915BDA"/>
    <w:rsid w:val="00917C31"/>
    <w:rsid w:val="00935765"/>
    <w:rsid w:val="009406C5"/>
    <w:rsid w:val="00940A7B"/>
    <w:rsid w:val="009418DD"/>
    <w:rsid w:val="0094635E"/>
    <w:rsid w:val="00951DAD"/>
    <w:rsid w:val="00982095"/>
    <w:rsid w:val="00990BBB"/>
    <w:rsid w:val="009E75C8"/>
    <w:rsid w:val="009F3414"/>
    <w:rsid w:val="00A12AC9"/>
    <w:rsid w:val="00A14426"/>
    <w:rsid w:val="00A17588"/>
    <w:rsid w:val="00A31A0B"/>
    <w:rsid w:val="00A3297A"/>
    <w:rsid w:val="00A52F7E"/>
    <w:rsid w:val="00A666FD"/>
    <w:rsid w:val="00A70B39"/>
    <w:rsid w:val="00A768AE"/>
    <w:rsid w:val="00A90C2F"/>
    <w:rsid w:val="00A96367"/>
    <w:rsid w:val="00AA3F96"/>
    <w:rsid w:val="00AA6499"/>
    <w:rsid w:val="00AC207F"/>
    <w:rsid w:val="00AC2497"/>
    <w:rsid w:val="00AF55E9"/>
    <w:rsid w:val="00B569FC"/>
    <w:rsid w:val="00B86A31"/>
    <w:rsid w:val="00B953ED"/>
    <w:rsid w:val="00BA1806"/>
    <w:rsid w:val="00BC63CD"/>
    <w:rsid w:val="00BD13BB"/>
    <w:rsid w:val="00BE0599"/>
    <w:rsid w:val="00BF2E89"/>
    <w:rsid w:val="00BF7558"/>
    <w:rsid w:val="00C023FA"/>
    <w:rsid w:val="00C200D1"/>
    <w:rsid w:val="00C24377"/>
    <w:rsid w:val="00C32772"/>
    <w:rsid w:val="00C34B10"/>
    <w:rsid w:val="00C42BCE"/>
    <w:rsid w:val="00C51B2D"/>
    <w:rsid w:val="00C61970"/>
    <w:rsid w:val="00C62FA2"/>
    <w:rsid w:val="00C9546D"/>
    <w:rsid w:val="00CC1EE7"/>
    <w:rsid w:val="00CC2FDD"/>
    <w:rsid w:val="00D22AA2"/>
    <w:rsid w:val="00D251EC"/>
    <w:rsid w:val="00D30F06"/>
    <w:rsid w:val="00D64405"/>
    <w:rsid w:val="00D64AAF"/>
    <w:rsid w:val="00D65513"/>
    <w:rsid w:val="00D81FBC"/>
    <w:rsid w:val="00D93FE0"/>
    <w:rsid w:val="00DA3AFF"/>
    <w:rsid w:val="00DB1FF4"/>
    <w:rsid w:val="00DC2240"/>
    <w:rsid w:val="00DE07E7"/>
    <w:rsid w:val="00DF1322"/>
    <w:rsid w:val="00DF5832"/>
    <w:rsid w:val="00E004EC"/>
    <w:rsid w:val="00E2055E"/>
    <w:rsid w:val="00E4454F"/>
    <w:rsid w:val="00E600BD"/>
    <w:rsid w:val="00E9407A"/>
    <w:rsid w:val="00EA1CA6"/>
    <w:rsid w:val="00EA4798"/>
    <w:rsid w:val="00EA7865"/>
    <w:rsid w:val="00EB2D61"/>
    <w:rsid w:val="00EC2062"/>
    <w:rsid w:val="00EC7131"/>
    <w:rsid w:val="00ED6BF1"/>
    <w:rsid w:val="00F016BE"/>
    <w:rsid w:val="00F028A8"/>
    <w:rsid w:val="00F15BAA"/>
    <w:rsid w:val="00F239EF"/>
    <w:rsid w:val="00F31E34"/>
    <w:rsid w:val="00F45E3F"/>
    <w:rsid w:val="00F7708E"/>
    <w:rsid w:val="00FA1D10"/>
    <w:rsid w:val="00FB1178"/>
    <w:rsid w:val="00FC38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4E908E"/>
  <w15:docId w15:val="{ADFC204B-2BB8-40FC-B859-90752849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styleId="BodyTextIndent">
    <w:name w:val="Body Text Indent"/>
    <w:basedOn w:val="Normal"/>
    <w:link w:val="BodyTextIndentChar"/>
    <w:uiPriority w:val="99"/>
    <w:unhideWhenUsed/>
    <w:rsid w:val="00C32772"/>
    <w:pPr>
      <w:spacing w:after="120"/>
      <w:ind w:left="360"/>
    </w:pPr>
  </w:style>
  <w:style w:type="character" w:customStyle="1" w:styleId="BodyTextIndentChar">
    <w:name w:val="Body Text Indent Char"/>
    <w:basedOn w:val="DefaultParagraphFont"/>
    <w:link w:val="BodyTextIndent"/>
    <w:uiPriority w:val="99"/>
    <w:rsid w:val="00C32772"/>
  </w:style>
  <w:style w:type="table" w:styleId="TableGrid">
    <w:name w:val="Table Grid"/>
    <w:basedOn w:val="TableNormal"/>
    <w:uiPriority w:val="59"/>
    <w:rsid w:val="001F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81FBC"/>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D81FBC"/>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D81FBC"/>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D81FBC"/>
    <w:rPr>
      <w:rFonts w:ascii="Letter Gothic 12cpi" w:eastAsia="Times New Roman" w:hAnsi="Letter Gothic 12cpi" w:cs="Times New Roman"/>
      <w:b/>
      <w:bCs/>
      <w:sz w:val="24"/>
      <w:szCs w:val="24"/>
      <w:u w:val="single"/>
    </w:rPr>
  </w:style>
  <w:style w:type="character" w:styleId="UnresolvedMention">
    <w:name w:val="Unresolved Mention"/>
    <w:basedOn w:val="DefaultParagraphFont"/>
    <w:uiPriority w:val="99"/>
    <w:semiHidden/>
    <w:unhideWhenUsed/>
    <w:rsid w:val="002C3144"/>
    <w:rPr>
      <w:color w:val="605E5C"/>
      <w:shd w:val="clear" w:color="auto" w:fill="E1DFDD"/>
    </w:rPr>
  </w:style>
  <w:style w:type="character" w:styleId="FollowedHyperlink">
    <w:name w:val="FollowedHyperlink"/>
    <w:basedOn w:val="DefaultParagraphFont"/>
    <w:uiPriority w:val="99"/>
    <w:semiHidden/>
    <w:unhideWhenUsed/>
    <w:rsid w:val="002C31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4Tables/html/DCB_h.aspx"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CDFAA-151D-4C48-BEF4-9E5D39CB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Bolton, Tamelia (MARAD)</cp:lastModifiedBy>
  <cp:revision>4</cp:revision>
  <cp:lastPrinted>2017-04-20T16:12:00Z</cp:lastPrinted>
  <dcterms:created xsi:type="dcterms:W3CDTF">2025-08-04T18:12:00Z</dcterms:created>
  <dcterms:modified xsi:type="dcterms:W3CDTF">2025-08-05T14:45:00Z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-1566804205</vt:i4>
  </property>
  <property fmtid="{D5CDD505-2E9C-101B-9397-08002B2CF9AE}" pid="3" name="_AuthorEmail">
    <vt:lpwstr>Adam_M._Neufeld@omb.eop.gov</vt:lpwstr>
  </property>
  <property fmtid="{D5CDD505-2E9C-101B-9397-08002B2CF9AE}" pid="4" name="_AuthorEmailDisplayName">
    <vt:lpwstr>Neufeld, Adam M.</vt:lpwstr>
  </property>
  <property fmtid="{D5CDD505-2E9C-101B-9397-08002B2CF9AE}" pid="5" name="_EmailSubject">
    <vt:lpwstr>OMB Fast-Track PRA Process for Qualitative Feedback on Service Delivery</vt:lpwstr>
  </property>
  <property fmtid="{D5CDD505-2E9C-101B-9397-08002B2CF9AE}" pid="6" name="_NewReviewCycle">
    <vt:lpwstr/>
  </property>
  <property fmtid="{D5CDD505-2E9C-101B-9397-08002B2CF9AE}" pid="7" name="_PreviousAdHocReviewCycleID">
    <vt:i4>-461712479</vt:i4>
  </property>
  <property fmtid="{D5CDD505-2E9C-101B-9397-08002B2CF9AE}" pid="8" name="_ReviewingToolsShownOnce">
    <vt:lpwstr/>
  </property>
</Properties>
</file>