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6891" w:rsidRPr="00CD01ED" w:rsidP="003E6891" w14:paraId="221D7B39" w14:textId="77777777">
      <w:pPr>
        <w:jc w:val="center"/>
        <w:rPr>
          <w:rFonts w:ascii="Arial" w:hAnsi="Arial" w:cs="Arial"/>
          <w:sz w:val="28"/>
          <w:u w:val="single"/>
        </w:rPr>
      </w:pPr>
      <w:bookmarkStart w:id="0" w:name="_Hlk156393484"/>
      <w:bookmarkEnd w:id="0"/>
      <w:r w:rsidRPr="00CD01ED">
        <w:rPr>
          <w:rFonts w:ascii="Arial" w:hAnsi="Arial" w:cs="Arial"/>
          <w:sz w:val="28"/>
          <w:u w:val="single"/>
        </w:rPr>
        <w:t>SUPPORTING STATEMENT - PART A</w:t>
      </w:r>
    </w:p>
    <w:p w:rsidR="003E6891" w:rsidRPr="00CD01ED" w:rsidP="00957ABC" w14:paraId="3BAC0084" w14:textId="77777777">
      <w:pPr>
        <w:jc w:val="center"/>
        <w:rPr>
          <w:rFonts w:ascii="Arial" w:hAnsi="Arial" w:cs="Arial"/>
          <w:b/>
          <w:szCs w:val="24"/>
        </w:rPr>
      </w:pPr>
    </w:p>
    <w:p w:rsidR="00957ABC" w:rsidRPr="008E4B62" w:rsidP="00957ABC" w14:paraId="2E81CB38" w14:textId="6675E687">
      <w:pPr>
        <w:jc w:val="center"/>
        <w:rPr>
          <w:rFonts w:ascii="Arial" w:hAnsi="Arial" w:cs="Arial"/>
          <w:b/>
          <w:szCs w:val="24"/>
        </w:rPr>
      </w:pPr>
      <w:bookmarkStart w:id="1" w:name="_Hlk156488427"/>
      <w:r w:rsidRPr="008E4B62">
        <w:rPr>
          <w:rFonts w:ascii="Arial" w:hAnsi="Arial" w:cs="Arial"/>
          <w:b/>
          <w:szCs w:val="24"/>
        </w:rPr>
        <w:t>S</w:t>
      </w:r>
      <w:r w:rsidR="000F1677">
        <w:rPr>
          <w:rFonts w:ascii="Arial" w:hAnsi="Arial" w:cs="Arial"/>
          <w:b/>
          <w:szCs w:val="24"/>
        </w:rPr>
        <w:t>upporting Statement for</w:t>
      </w:r>
    </w:p>
    <w:p w:rsidR="00B36664" w:rsidRPr="008E4B62" w:rsidP="00B36664" w14:paraId="0B692F07" w14:textId="03206416">
      <w:pPr>
        <w:jc w:val="center"/>
        <w:rPr>
          <w:rFonts w:ascii="Arial" w:hAnsi="Arial" w:cs="Arial"/>
          <w:b/>
          <w:szCs w:val="24"/>
        </w:rPr>
      </w:pPr>
      <w:bookmarkStart w:id="2" w:name="_Hlk156468796"/>
      <w:bookmarkEnd w:id="1"/>
      <w:r w:rsidRPr="008E4B62">
        <w:rPr>
          <w:rFonts w:ascii="Arial" w:hAnsi="Arial" w:cs="Arial"/>
          <w:b/>
          <w:szCs w:val="24"/>
        </w:rPr>
        <w:t xml:space="preserve">Clause </w:t>
      </w:r>
      <w:bookmarkStart w:id="3" w:name="_Hlk156479732"/>
      <w:bookmarkStart w:id="4" w:name="_Hlk526497071"/>
      <w:r w:rsidRPr="008E4B62">
        <w:rPr>
          <w:rFonts w:ascii="Arial" w:hAnsi="Arial" w:cs="Arial"/>
          <w:b/>
          <w:szCs w:val="24"/>
        </w:rPr>
        <w:t>852.237-73</w:t>
      </w:r>
      <w:bookmarkEnd w:id="3"/>
      <w:r w:rsidRPr="008E4B62">
        <w:rPr>
          <w:rFonts w:ascii="Arial" w:hAnsi="Arial" w:cs="Arial"/>
          <w:b/>
          <w:szCs w:val="24"/>
        </w:rPr>
        <w:t>, Crime Control Act</w:t>
      </w:r>
      <w:bookmarkStart w:id="5" w:name="_Hlk156468576"/>
      <w:r w:rsidRPr="00F1478A" w:rsidR="000F1677">
        <w:rPr>
          <w:rFonts w:ascii="Arial" w:hAnsi="Arial" w:cs="Arial"/>
          <w:b/>
          <w:color w:val="000000"/>
        </w:rPr>
        <w:t>—</w:t>
      </w:r>
      <w:r w:rsidRPr="008E4B62">
        <w:rPr>
          <w:rFonts w:ascii="Arial" w:hAnsi="Arial" w:cs="Arial"/>
          <w:b/>
          <w:szCs w:val="24"/>
        </w:rPr>
        <w:t>Requirement for Background Checks</w:t>
      </w:r>
      <w:bookmarkEnd w:id="4"/>
      <w:bookmarkEnd w:id="5"/>
    </w:p>
    <w:bookmarkEnd w:id="2"/>
    <w:p w:rsidR="00034C2D" w:rsidRPr="008E4B62" w:rsidP="00957ABC" w14:paraId="5D3DDBC9" w14:textId="7FCADF97">
      <w:pPr>
        <w:jc w:val="center"/>
        <w:rPr>
          <w:rFonts w:ascii="Arial" w:hAnsi="Arial" w:cs="Arial"/>
          <w:b/>
          <w:szCs w:val="24"/>
        </w:rPr>
      </w:pPr>
      <w:r>
        <w:rPr>
          <w:rFonts w:ascii="Arial" w:hAnsi="Arial" w:cs="Arial"/>
          <w:b/>
          <w:szCs w:val="24"/>
        </w:rPr>
        <w:t xml:space="preserve">OMB Control No. </w:t>
      </w:r>
      <w:r w:rsidRPr="008E4B62" w:rsidR="009B5174">
        <w:rPr>
          <w:rFonts w:ascii="Arial" w:hAnsi="Arial" w:cs="Arial"/>
          <w:b/>
          <w:szCs w:val="24"/>
        </w:rPr>
        <w:t>2900-</w:t>
      </w:r>
      <w:r w:rsidRPr="008E4B62" w:rsidR="00761829">
        <w:rPr>
          <w:rFonts w:ascii="Arial" w:hAnsi="Arial" w:cs="Arial"/>
          <w:b/>
          <w:szCs w:val="24"/>
        </w:rPr>
        <w:t>0863</w:t>
      </w:r>
    </w:p>
    <w:p w:rsidR="003E6891" w:rsidRPr="008E4B62" w:rsidP="003E6891" w14:paraId="54CD366C" w14:textId="77777777">
      <w:pPr>
        <w:widowControl w:val="0"/>
        <w:ind w:right="37"/>
        <w:jc w:val="center"/>
        <w:rPr>
          <w:rFonts w:ascii="Arial" w:eastAsia="Arial" w:hAnsi="Arial" w:cs="Arial"/>
          <w:b/>
          <w:szCs w:val="24"/>
        </w:rPr>
      </w:pPr>
      <w:bookmarkStart w:id="6" w:name="_Hlk156488762"/>
    </w:p>
    <w:tbl>
      <w:tblPr>
        <w:tblStyle w:val="TableGrid"/>
        <w:tblW w:w="9515" w:type="dxa"/>
        <w:tblInd w:w="-5" w:type="dxa"/>
        <w:tblLook w:val="04A0"/>
      </w:tblPr>
      <w:tblGrid>
        <w:gridCol w:w="9515"/>
      </w:tblGrid>
      <w:tr w14:paraId="39FDBFE0" w14:textId="77777777" w:rsidTr="00EA08C2">
        <w:tblPrEx>
          <w:tblW w:w="9515" w:type="dxa"/>
          <w:tblInd w:w="-5" w:type="dxa"/>
          <w:tblLook w:val="04A0"/>
        </w:tblPrEx>
        <w:trPr>
          <w:trHeight w:val="3320"/>
        </w:trPr>
        <w:tc>
          <w:tcPr>
            <w:tcW w:w="9515" w:type="dxa"/>
          </w:tcPr>
          <w:p w:rsidR="003E6891" w:rsidRPr="008E4B62" w:rsidP="0016700C" w14:paraId="5FADBAEE" w14:textId="6BD528BA">
            <w:pPr>
              <w:rPr>
                <w:rFonts w:ascii="Arial" w:hAnsi="Arial" w:cs="Arial"/>
                <w:szCs w:val="24"/>
              </w:rPr>
            </w:pPr>
            <w:bookmarkStart w:id="7" w:name="_Hlk156327218"/>
            <w:r w:rsidRPr="008E4B62">
              <w:rPr>
                <w:rFonts w:ascii="Arial" w:hAnsi="Arial" w:cs="Arial"/>
                <w:szCs w:val="24"/>
              </w:rPr>
              <w:t xml:space="preserve">Summary of </w:t>
            </w:r>
            <w:r w:rsidRPr="008E4B62" w:rsidR="00B13883">
              <w:rPr>
                <w:rFonts w:ascii="Arial" w:hAnsi="Arial" w:cs="Arial"/>
                <w:szCs w:val="24"/>
              </w:rPr>
              <w:t xml:space="preserve">Changes from the </w:t>
            </w:r>
            <w:r w:rsidR="00945AD2">
              <w:rPr>
                <w:rFonts w:ascii="Arial" w:hAnsi="Arial" w:cs="Arial"/>
                <w:szCs w:val="24"/>
              </w:rPr>
              <w:t>P</w:t>
            </w:r>
            <w:r w:rsidRPr="008E4B62" w:rsidR="00B13883">
              <w:rPr>
                <w:rFonts w:ascii="Arial" w:hAnsi="Arial" w:cs="Arial"/>
                <w:szCs w:val="24"/>
              </w:rPr>
              <w:t>reviously</w:t>
            </w:r>
            <w:r w:rsidRPr="008E4B62">
              <w:rPr>
                <w:rFonts w:ascii="Arial" w:hAnsi="Arial" w:cs="Arial"/>
                <w:szCs w:val="24"/>
              </w:rPr>
              <w:t xml:space="preserve"> Approved Collection </w:t>
            </w:r>
          </w:p>
          <w:p w:rsidR="003E6891" w:rsidRPr="008E4B62" w:rsidP="0016700C" w14:paraId="26E9134E" w14:textId="77777777">
            <w:pPr>
              <w:rPr>
                <w:rFonts w:ascii="Arial" w:hAnsi="Arial" w:cs="Arial"/>
                <w:i/>
                <w:szCs w:val="24"/>
                <w:highlight w:val="yellow"/>
              </w:rPr>
            </w:pPr>
          </w:p>
          <w:p w:rsidR="00C375A6" w:rsidRPr="00C375A6" w:rsidP="00C375A6" w14:paraId="226BDADD" w14:textId="77777777">
            <w:pPr>
              <w:pStyle w:val="ListParagraph"/>
              <w:numPr>
                <w:ilvl w:val="0"/>
                <w:numId w:val="6"/>
              </w:numPr>
              <w:rPr>
                <w:rFonts w:ascii="Arial" w:eastAsia="Arial" w:hAnsi="Arial" w:cs="Arial"/>
                <w:bCs/>
                <w:szCs w:val="24"/>
              </w:rPr>
            </w:pPr>
            <w:r w:rsidRPr="00C375A6">
              <w:rPr>
                <w:rFonts w:ascii="Arial" w:eastAsia="Arial" w:hAnsi="Arial" w:cs="Arial"/>
                <w:bCs/>
                <w:szCs w:val="24"/>
              </w:rPr>
              <w:t>There are no revisions to the previously approved information collection (IC) instrument.</w:t>
            </w:r>
          </w:p>
          <w:p w:rsidR="003E6891" w:rsidRPr="008E4B62" w:rsidP="003E6891" w14:paraId="56965ED1" w14:textId="49A36266">
            <w:pPr>
              <w:widowControl w:val="0"/>
              <w:numPr>
                <w:ilvl w:val="0"/>
                <w:numId w:val="6"/>
              </w:numPr>
              <w:ind w:right="37"/>
              <w:rPr>
                <w:rFonts w:ascii="Arial" w:eastAsia="Arial" w:hAnsi="Arial" w:cs="Arial"/>
                <w:bCs/>
                <w:szCs w:val="24"/>
              </w:rPr>
            </w:pPr>
            <w:r w:rsidRPr="008E4B62">
              <w:rPr>
                <w:rFonts w:ascii="Arial" w:eastAsia="Arial" w:hAnsi="Arial" w:cs="Arial"/>
                <w:bCs/>
                <w:szCs w:val="24"/>
              </w:rPr>
              <w:t xml:space="preserve">The supporting statement was updated to </w:t>
            </w:r>
            <w:r w:rsidRPr="008E4B62" w:rsidR="005172B3">
              <w:rPr>
                <w:rFonts w:ascii="Arial" w:eastAsia="Arial" w:hAnsi="Arial" w:cs="Arial"/>
                <w:bCs/>
                <w:szCs w:val="24"/>
              </w:rPr>
              <w:t xml:space="preserve">the </w:t>
            </w:r>
            <w:r w:rsidRPr="008E4B62">
              <w:rPr>
                <w:rFonts w:ascii="Arial" w:eastAsia="Arial" w:hAnsi="Arial" w:cs="Arial"/>
                <w:bCs/>
                <w:szCs w:val="24"/>
              </w:rPr>
              <w:t>current format</w:t>
            </w:r>
            <w:r w:rsidRPr="008E4B62" w:rsidR="004C337E">
              <w:rPr>
                <w:rFonts w:ascii="Arial" w:eastAsia="Arial" w:hAnsi="Arial" w:cs="Arial"/>
                <w:bCs/>
                <w:szCs w:val="24"/>
              </w:rPr>
              <w:t>.</w:t>
            </w:r>
          </w:p>
          <w:p w:rsidR="004C337E" w:rsidRPr="00EA08C2" w:rsidP="004C337E" w14:paraId="3AAD0F92" w14:textId="2B5A1CC0">
            <w:pPr>
              <w:widowControl w:val="0"/>
              <w:numPr>
                <w:ilvl w:val="0"/>
                <w:numId w:val="6"/>
              </w:numPr>
              <w:ind w:right="37"/>
              <w:rPr>
                <w:rFonts w:ascii="Arial" w:eastAsia="Arial" w:hAnsi="Arial" w:cs="Arial"/>
                <w:bCs/>
                <w:szCs w:val="24"/>
              </w:rPr>
            </w:pPr>
            <w:r w:rsidRPr="008E4B62">
              <w:rPr>
                <w:rFonts w:ascii="Arial" w:eastAsia="Arial" w:hAnsi="Arial" w:cs="Arial"/>
                <w:bCs/>
                <w:szCs w:val="24"/>
              </w:rPr>
              <w:t>Section 3</w:t>
            </w:r>
            <w:r w:rsidR="00945AD2">
              <w:rPr>
                <w:rFonts w:ascii="Arial" w:eastAsia="Arial" w:hAnsi="Arial" w:cs="Arial"/>
                <w:bCs/>
                <w:szCs w:val="24"/>
              </w:rPr>
              <w:t xml:space="preserve"> </w:t>
            </w:r>
            <w:r w:rsidR="00EA08C2">
              <w:rPr>
                <w:rFonts w:ascii="Arial" w:eastAsia="Arial" w:hAnsi="Arial" w:cs="Arial"/>
                <w:bCs/>
                <w:szCs w:val="24"/>
              </w:rPr>
              <w:t xml:space="preserve">was </w:t>
            </w:r>
            <w:r w:rsidR="00945AD2">
              <w:rPr>
                <w:rFonts w:ascii="Arial" w:eastAsia="Arial" w:hAnsi="Arial" w:cs="Arial"/>
                <w:bCs/>
                <w:szCs w:val="24"/>
              </w:rPr>
              <w:t>revised to</w:t>
            </w:r>
            <w:r w:rsidR="00EA08C2">
              <w:rPr>
                <w:rFonts w:ascii="Arial" w:eastAsia="Arial" w:hAnsi="Arial" w:cs="Arial"/>
                <w:bCs/>
                <w:szCs w:val="24"/>
              </w:rPr>
              <w:t xml:space="preserve"> show that </w:t>
            </w:r>
            <w:r w:rsidRPr="008E4B62">
              <w:rPr>
                <w:rFonts w:ascii="Arial" w:eastAsia="Arial" w:hAnsi="Arial" w:cs="Arial"/>
                <w:bCs/>
                <w:szCs w:val="24"/>
              </w:rPr>
              <w:t xml:space="preserve">VA </w:t>
            </w:r>
            <w:r w:rsidR="00EA08C2">
              <w:rPr>
                <w:rFonts w:ascii="Arial" w:eastAsia="Arial" w:hAnsi="Arial" w:cs="Arial"/>
                <w:bCs/>
                <w:szCs w:val="24"/>
              </w:rPr>
              <w:t xml:space="preserve">almost always allows this </w:t>
            </w:r>
            <w:r w:rsidRPr="008E4B62">
              <w:rPr>
                <w:rFonts w:ascii="Arial" w:eastAsia="Arial" w:hAnsi="Arial" w:cs="Arial"/>
                <w:bCs/>
                <w:szCs w:val="24"/>
              </w:rPr>
              <w:t>information</w:t>
            </w:r>
            <w:r w:rsidR="00EA08C2">
              <w:rPr>
                <w:rFonts w:ascii="Arial" w:eastAsia="Arial" w:hAnsi="Arial" w:cs="Arial"/>
                <w:bCs/>
                <w:szCs w:val="24"/>
              </w:rPr>
              <w:t xml:space="preserve"> to be </w:t>
            </w:r>
            <w:r w:rsidRPr="00EA08C2" w:rsidR="00EA08C2">
              <w:rPr>
                <w:rFonts w:ascii="Arial" w:eastAsia="Arial" w:hAnsi="Arial" w:cs="Arial"/>
                <w:bCs/>
                <w:szCs w:val="24"/>
              </w:rPr>
              <w:t>submitted electronically</w:t>
            </w:r>
            <w:r w:rsidRPr="00EA08C2">
              <w:rPr>
                <w:rFonts w:ascii="Arial" w:eastAsia="Arial" w:hAnsi="Arial" w:cs="Arial"/>
                <w:bCs/>
                <w:szCs w:val="24"/>
              </w:rPr>
              <w:t>.</w:t>
            </w:r>
          </w:p>
          <w:p w:rsidR="00EA08C2" w:rsidRPr="00EA08C2" w:rsidP="004C337E" w14:paraId="66C12C8E" w14:textId="16515EC8">
            <w:pPr>
              <w:widowControl w:val="0"/>
              <w:numPr>
                <w:ilvl w:val="0"/>
                <w:numId w:val="6"/>
              </w:numPr>
              <w:ind w:right="37"/>
              <w:rPr>
                <w:rFonts w:ascii="Arial" w:eastAsia="Arial" w:hAnsi="Arial" w:cs="Arial"/>
                <w:bCs/>
                <w:szCs w:val="24"/>
              </w:rPr>
            </w:pPr>
            <w:r w:rsidRPr="00EA08C2">
              <w:rPr>
                <w:rFonts w:ascii="Arial" w:eastAsia="Arial" w:hAnsi="Arial" w:cs="Arial"/>
                <w:bCs/>
                <w:szCs w:val="24"/>
              </w:rPr>
              <w:t xml:space="preserve">Section 7 and Section 10 were expanded to provide additional information. </w:t>
            </w:r>
          </w:p>
          <w:p w:rsidR="003E6891" w:rsidP="00CD01ED" w14:paraId="77B1E092" w14:textId="18018AE1">
            <w:pPr>
              <w:widowControl w:val="0"/>
              <w:numPr>
                <w:ilvl w:val="0"/>
                <w:numId w:val="6"/>
              </w:numPr>
              <w:ind w:right="37"/>
              <w:rPr>
                <w:rFonts w:ascii="Arial" w:eastAsia="Arial" w:hAnsi="Arial" w:cs="Arial"/>
                <w:bCs/>
                <w:szCs w:val="24"/>
              </w:rPr>
            </w:pPr>
            <w:r w:rsidRPr="00EA08C2">
              <w:rPr>
                <w:rFonts w:ascii="Arial" w:eastAsia="Arial" w:hAnsi="Arial" w:cs="Arial"/>
                <w:bCs/>
                <w:szCs w:val="24"/>
              </w:rPr>
              <w:t xml:space="preserve">As reflected in Section 15, there is no </w:t>
            </w:r>
            <w:r w:rsidRPr="00EA08C2" w:rsidR="00945AD2">
              <w:rPr>
                <w:rFonts w:ascii="Arial" w:eastAsia="Arial" w:hAnsi="Arial" w:cs="Arial"/>
                <w:bCs/>
                <w:szCs w:val="24"/>
              </w:rPr>
              <w:t xml:space="preserve">change </w:t>
            </w:r>
            <w:r w:rsidR="0041359A">
              <w:rPr>
                <w:rFonts w:ascii="Arial" w:eastAsia="Arial" w:hAnsi="Arial" w:cs="Arial"/>
                <w:bCs/>
                <w:szCs w:val="24"/>
              </w:rPr>
              <w:t>in</w:t>
            </w:r>
            <w:r w:rsidRPr="00EA08C2" w:rsidR="00945AD2">
              <w:rPr>
                <w:rFonts w:ascii="Arial" w:eastAsia="Arial" w:hAnsi="Arial" w:cs="Arial"/>
                <w:bCs/>
                <w:szCs w:val="24"/>
              </w:rPr>
              <w:t xml:space="preserve"> </w:t>
            </w:r>
            <w:r w:rsidRPr="00EA08C2">
              <w:rPr>
                <w:rFonts w:ascii="Arial" w:eastAsia="Arial" w:hAnsi="Arial" w:cs="Arial"/>
                <w:bCs/>
                <w:szCs w:val="24"/>
              </w:rPr>
              <w:t>burden hour</w:t>
            </w:r>
            <w:r w:rsidRPr="00EA08C2" w:rsidR="00945AD2">
              <w:rPr>
                <w:rFonts w:ascii="Arial" w:eastAsia="Arial" w:hAnsi="Arial" w:cs="Arial"/>
                <w:bCs/>
                <w:szCs w:val="24"/>
              </w:rPr>
              <w:t>s</w:t>
            </w:r>
            <w:r w:rsidRPr="00EA08C2">
              <w:rPr>
                <w:rFonts w:ascii="Arial" w:eastAsia="Arial" w:hAnsi="Arial" w:cs="Arial"/>
                <w:bCs/>
                <w:szCs w:val="24"/>
              </w:rPr>
              <w:t xml:space="preserve">. The burden cost of this information collection </w:t>
            </w:r>
            <w:r w:rsidRPr="00EA08C2" w:rsidR="00EA08C2">
              <w:rPr>
                <w:rFonts w:ascii="Arial" w:eastAsia="Arial" w:hAnsi="Arial" w:cs="Arial"/>
                <w:bCs/>
                <w:szCs w:val="24"/>
              </w:rPr>
              <w:t xml:space="preserve">increased by $7,380 because </w:t>
            </w:r>
            <w:r w:rsidRPr="00EA08C2">
              <w:rPr>
                <w:rFonts w:ascii="Arial" w:eastAsia="Arial" w:hAnsi="Arial" w:cs="Arial"/>
                <w:bCs/>
                <w:szCs w:val="24"/>
              </w:rPr>
              <w:t xml:space="preserve">wage rates </w:t>
            </w:r>
            <w:r>
              <w:rPr>
                <w:rFonts w:ascii="Arial" w:eastAsia="Arial" w:hAnsi="Arial" w:cs="Arial"/>
                <w:bCs/>
                <w:szCs w:val="24"/>
              </w:rPr>
              <w:t>were updated</w:t>
            </w:r>
            <w:r w:rsidRPr="00EA08C2">
              <w:rPr>
                <w:rFonts w:ascii="Arial" w:eastAsia="Arial" w:hAnsi="Arial" w:cs="Arial"/>
                <w:bCs/>
                <w:szCs w:val="24"/>
              </w:rPr>
              <w:t>.</w:t>
            </w:r>
          </w:p>
          <w:p w:rsidR="0041359A" w:rsidRPr="0041359A" w:rsidP="0041359A" w14:paraId="5DB54855" w14:textId="77777777">
            <w:pPr>
              <w:pStyle w:val="ListParagraph"/>
              <w:numPr>
                <w:ilvl w:val="0"/>
                <w:numId w:val="6"/>
              </w:numPr>
              <w:rPr>
                <w:rFonts w:ascii="Arial" w:eastAsia="Arial" w:hAnsi="Arial" w:cs="Arial"/>
                <w:bCs/>
                <w:szCs w:val="24"/>
              </w:rPr>
            </w:pPr>
            <w:r w:rsidRPr="0041359A">
              <w:rPr>
                <w:rFonts w:ascii="Arial" w:eastAsia="Arial" w:hAnsi="Arial" w:cs="Arial"/>
                <w:bCs/>
                <w:szCs w:val="24"/>
              </w:rPr>
              <w:t>The 60-day comment period ended on 11/17/2025. VA received no comments.</w:t>
            </w:r>
          </w:p>
          <w:p w:rsidR="00E97920" w:rsidRPr="008E4B62" w:rsidP="0041359A" w14:paraId="1177BF97" w14:textId="5D977B43">
            <w:pPr>
              <w:widowControl w:val="0"/>
              <w:ind w:left="720" w:right="37"/>
              <w:rPr>
                <w:rFonts w:ascii="Arial" w:eastAsia="Arial" w:hAnsi="Arial" w:cs="Arial"/>
                <w:bCs/>
                <w:szCs w:val="24"/>
              </w:rPr>
            </w:pPr>
          </w:p>
        </w:tc>
      </w:tr>
      <w:bookmarkEnd w:id="6"/>
      <w:bookmarkEnd w:id="7"/>
    </w:tbl>
    <w:p w:rsidR="00957ABC" w:rsidRPr="008E4B62" w:rsidP="00957ABC" w14:paraId="20135202" w14:textId="68491390">
      <w:pPr>
        <w:rPr>
          <w:rFonts w:ascii="Arial" w:hAnsi="Arial" w:cs="Arial"/>
          <w:bCs/>
          <w:szCs w:val="24"/>
        </w:rPr>
      </w:pPr>
    </w:p>
    <w:p w:rsidR="00982030" w:rsidRPr="008E4B62" w:rsidP="00982030" w14:paraId="5C4BA981" w14:textId="77777777">
      <w:pPr>
        <w:pStyle w:val="BodyText"/>
        <w:widowControl/>
        <w:numPr>
          <w:ilvl w:val="0"/>
          <w:numId w:val="7"/>
        </w:numPr>
        <w:tabs>
          <w:tab w:val="left" w:pos="360"/>
          <w:tab w:val="clear" w:pos="368"/>
          <w:tab w:val="left" w:pos="432"/>
          <w:tab w:val="left" w:pos="720"/>
        </w:tabs>
        <w:overflowPunct w:val="0"/>
        <w:spacing w:line="240" w:lineRule="auto"/>
        <w:textAlignment w:val="baseline"/>
        <w:rPr>
          <w:rFonts w:cs="Arial"/>
          <w:b w:val="0"/>
          <w:bCs w:val="0"/>
          <w:u w:val="single"/>
        </w:rPr>
      </w:pPr>
      <w:r w:rsidRPr="008E4B62">
        <w:rPr>
          <w:rFonts w:cs="Arial"/>
          <w:b w:val="0"/>
          <w:bCs w:val="0"/>
          <w:u w:val="single"/>
        </w:rPr>
        <w:t>Need for the Information Collection</w:t>
      </w:r>
    </w:p>
    <w:p w:rsidR="00982030" w:rsidRPr="008E4B62" w:rsidP="00982030" w14:paraId="5DB2B39F" w14:textId="77777777">
      <w:pPr>
        <w:tabs>
          <w:tab w:val="left" w:pos="360"/>
          <w:tab w:val="left" w:pos="720"/>
        </w:tabs>
        <w:rPr>
          <w:rFonts w:ascii="Arial" w:hAnsi="Arial" w:cs="Arial"/>
          <w:szCs w:val="24"/>
        </w:rPr>
      </w:pPr>
    </w:p>
    <w:p w:rsidR="00987B8D" w:rsidP="00987B8D" w14:paraId="7BE23BFD" w14:textId="4694B79B">
      <w:pPr>
        <w:rPr>
          <w:rFonts w:ascii="Arial" w:hAnsi="Arial" w:cs="Arial"/>
          <w:iCs/>
        </w:rPr>
      </w:pPr>
      <w:r w:rsidRPr="008E4B62">
        <w:rPr>
          <w:rFonts w:ascii="Arial" w:hAnsi="Arial" w:cs="Arial"/>
          <w:iCs/>
          <w:szCs w:val="24"/>
        </w:rPr>
        <w:t>The Department of Veterans Affairs (VA), Office of Acquisition and Logistics (OAL), request</w:t>
      </w:r>
      <w:r w:rsidRPr="008E4B62" w:rsidR="00B13883">
        <w:rPr>
          <w:rFonts w:ascii="Arial" w:hAnsi="Arial" w:cs="Arial"/>
          <w:iCs/>
          <w:szCs w:val="24"/>
        </w:rPr>
        <w:t>s</w:t>
      </w:r>
      <w:r w:rsidRPr="008E4B62">
        <w:rPr>
          <w:rFonts w:ascii="Arial" w:hAnsi="Arial" w:cs="Arial"/>
          <w:iCs/>
          <w:szCs w:val="24"/>
        </w:rPr>
        <w:t xml:space="preserve"> the Office of Management and Budget (OMB) grant </w:t>
      </w:r>
      <w:r w:rsidRPr="008E4B62" w:rsidR="00C056A5">
        <w:rPr>
          <w:rFonts w:ascii="Arial" w:hAnsi="Arial" w:cs="Arial"/>
          <w:iCs/>
          <w:szCs w:val="24"/>
        </w:rPr>
        <w:t>an extension o</w:t>
      </w:r>
      <w:r>
        <w:rPr>
          <w:rFonts w:ascii="Arial" w:hAnsi="Arial" w:cs="Arial"/>
          <w:iCs/>
          <w:szCs w:val="24"/>
        </w:rPr>
        <w:t>f</w:t>
      </w:r>
      <w:r w:rsidRPr="008E4B62" w:rsidR="00C056A5">
        <w:rPr>
          <w:rFonts w:ascii="Arial" w:hAnsi="Arial" w:cs="Arial"/>
          <w:iCs/>
          <w:szCs w:val="24"/>
        </w:rPr>
        <w:t xml:space="preserve"> a previously </w:t>
      </w:r>
      <w:r w:rsidRPr="008E4B62">
        <w:rPr>
          <w:rFonts w:ascii="Arial" w:hAnsi="Arial" w:cs="Arial"/>
          <w:iCs/>
          <w:szCs w:val="24"/>
        </w:rPr>
        <w:t>approved information collection</w:t>
      </w:r>
      <w:r w:rsidR="0036294A">
        <w:rPr>
          <w:rFonts w:ascii="Arial" w:hAnsi="Arial" w:cs="Arial"/>
          <w:iCs/>
          <w:szCs w:val="24"/>
        </w:rPr>
        <w:t xml:space="preserve"> (IC)</w:t>
      </w:r>
      <w:r w:rsidRPr="008E4B62">
        <w:rPr>
          <w:rFonts w:ascii="Arial" w:hAnsi="Arial" w:cs="Arial"/>
          <w:iCs/>
          <w:szCs w:val="24"/>
        </w:rPr>
        <w:t>, OMB control number 2900-</w:t>
      </w:r>
      <w:r w:rsidRPr="00987B8D">
        <w:rPr>
          <w:rFonts w:ascii="Arial" w:hAnsi="Arial" w:cs="Arial"/>
          <w:iCs/>
          <w:szCs w:val="24"/>
        </w:rPr>
        <w:t>0</w:t>
      </w:r>
      <w:r w:rsidRPr="00987B8D" w:rsidR="006E5248">
        <w:rPr>
          <w:rFonts w:ascii="Arial" w:hAnsi="Arial" w:cs="Arial"/>
          <w:iCs/>
          <w:szCs w:val="24"/>
        </w:rPr>
        <w:t>863</w:t>
      </w:r>
      <w:r w:rsidRPr="00987B8D">
        <w:rPr>
          <w:rFonts w:ascii="Arial" w:hAnsi="Arial" w:cs="Arial"/>
          <w:iCs/>
          <w:szCs w:val="24"/>
        </w:rPr>
        <w:t>, for</w:t>
      </w:r>
      <w:r w:rsidRPr="00987B8D" w:rsidR="00036BA1">
        <w:rPr>
          <w:rFonts w:ascii="Arial" w:hAnsi="Arial" w:cs="Arial"/>
          <w:iCs/>
        </w:rPr>
        <w:t xml:space="preserve"> </w:t>
      </w:r>
      <w:r w:rsidRPr="00987B8D" w:rsidR="00A749B8">
        <w:rPr>
          <w:rFonts w:ascii="Arial" w:hAnsi="Arial" w:cs="Arial"/>
          <w:iCs/>
        </w:rPr>
        <w:t>VA</w:t>
      </w:r>
      <w:r w:rsidRPr="00987B8D" w:rsidR="004C337E">
        <w:rPr>
          <w:rFonts w:ascii="Arial" w:hAnsi="Arial" w:cs="Arial"/>
          <w:iCs/>
        </w:rPr>
        <w:t xml:space="preserve"> Acquisition Regulation (VA</w:t>
      </w:r>
      <w:r w:rsidRPr="00987B8D" w:rsidR="00A749B8">
        <w:rPr>
          <w:rFonts w:ascii="Arial" w:hAnsi="Arial" w:cs="Arial"/>
          <w:iCs/>
        </w:rPr>
        <w:t>AR</w:t>
      </w:r>
      <w:r w:rsidRPr="00987B8D" w:rsidR="004C337E">
        <w:rPr>
          <w:rFonts w:ascii="Arial" w:hAnsi="Arial" w:cs="Arial"/>
          <w:iCs/>
        </w:rPr>
        <w:t>)</w:t>
      </w:r>
      <w:r w:rsidRPr="00987B8D" w:rsidR="00036BA1">
        <w:rPr>
          <w:rFonts w:ascii="Arial" w:hAnsi="Arial" w:cs="Arial"/>
          <w:iCs/>
        </w:rPr>
        <w:t xml:space="preserve"> </w:t>
      </w:r>
      <w:r w:rsidRPr="00987B8D" w:rsidR="004C337E">
        <w:rPr>
          <w:rFonts w:ascii="Arial" w:hAnsi="Arial" w:cs="Arial"/>
          <w:iCs/>
        </w:rPr>
        <w:t>c</w:t>
      </w:r>
      <w:r w:rsidRPr="00987B8D" w:rsidR="00A749B8">
        <w:rPr>
          <w:rFonts w:ascii="Arial" w:hAnsi="Arial" w:cs="Arial"/>
          <w:iCs/>
        </w:rPr>
        <w:t>lause 852.237-73, Crime Control Act – Requirement for Background Checks</w:t>
      </w:r>
      <w:r>
        <w:rPr>
          <w:rFonts w:ascii="Arial" w:hAnsi="Arial" w:cs="Arial"/>
          <w:iCs/>
        </w:rPr>
        <w:t>.</w:t>
      </w:r>
    </w:p>
    <w:p w:rsidR="005658AA" w:rsidRPr="008E4B62" w:rsidP="00A5439F" w14:paraId="31CB26D3" w14:textId="77777777">
      <w:pPr>
        <w:tabs>
          <w:tab w:val="left" w:pos="360"/>
          <w:tab w:val="left" w:pos="720"/>
        </w:tabs>
        <w:rPr>
          <w:rFonts w:ascii="Arial" w:hAnsi="Arial" w:cs="Arial"/>
          <w:szCs w:val="24"/>
        </w:rPr>
      </w:pPr>
    </w:p>
    <w:p w:rsidR="00A5439F" w:rsidRPr="008E4B62" w:rsidP="00A5439F" w14:paraId="599D3136" w14:textId="762670BE">
      <w:pPr>
        <w:tabs>
          <w:tab w:val="left" w:pos="360"/>
          <w:tab w:val="left" w:pos="720"/>
        </w:tabs>
        <w:rPr>
          <w:rFonts w:ascii="Arial" w:hAnsi="Arial" w:cs="Arial"/>
          <w:szCs w:val="24"/>
          <w:lang w:val="en"/>
        </w:rPr>
      </w:pPr>
      <w:r w:rsidRPr="008E4B62">
        <w:rPr>
          <w:rFonts w:ascii="Arial" w:hAnsi="Arial" w:cs="Arial"/>
          <w:szCs w:val="24"/>
        </w:rPr>
        <w:t xml:space="preserve">Under </w:t>
      </w:r>
      <w:bookmarkStart w:id="8" w:name="_Hlk526497140"/>
      <w:r w:rsidRPr="008E4B62">
        <w:rPr>
          <w:rFonts w:ascii="Arial" w:hAnsi="Arial" w:cs="Arial"/>
          <w:szCs w:val="24"/>
        </w:rPr>
        <w:t xml:space="preserve">the </w:t>
      </w:r>
      <w:bookmarkStart w:id="9" w:name="_Hlk156468929"/>
      <w:r w:rsidRPr="008E4B62">
        <w:rPr>
          <w:rFonts w:ascii="Arial" w:hAnsi="Arial" w:cs="Arial"/>
          <w:szCs w:val="24"/>
        </w:rPr>
        <w:t>Crime Control Act of 1990 (</w:t>
      </w:r>
      <w:r w:rsidRPr="008E4B62" w:rsidR="00415C7D">
        <w:rPr>
          <w:rFonts w:ascii="Arial" w:hAnsi="Arial" w:cs="Arial"/>
          <w:szCs w:val="24"/>
        </w:rPr>
        <w:t xml:space="preserve">34 U.S.C. </w:t>
      </w:r>
      <w:r w:rsidRPr="008E4B62" w:rsidR="00CD01ED">
        <w:rPr>
          <w:rFonts w:ascii="Arial" w:hAnsi="Arial" w:cs="Arial"/>
          <w:szCs w:val="24"/>
        </w:rPr>
        <w:t xml:space="preserve">§ </w:t>
      </w:r>
      <w:r w:rsidRPr="008E4B62" w:rsidR="00415C7D">
        <w:rPr>
          <w:rFonts w:ascii="Arial" w:hAnsi="Arial" w:cs="Arial"/>
          <w:szCs w:val="24"/>
        </w:rPr>
        <w:t>20351</w:t>
      </w:r>
      <w:r w:rsidRPr="008E4B62">
        <w:rPr>
          <w:rFonts w:ascii="Arial" w:hAnsi="Arial" w:cs="Arial"/>
          <w:szCs w:val="24"/>
        </w:rPr>
        <w:t>)</w:t>
      </w:r>
      <w:bookmarkEnd w:id="8"/>
      <w:bookmarkEnd w:id="9"/>
      <w:r w:rsidRPr="008E4B62">
        <w:rPr>
          <w:rFonts w:ascii="Arial" w:hAnsi="Arial" w:cs="Arial"/>
          <w:szCs w:val="24"/>
        </w:rPr>
        <w:t xml:space="preserve">, </w:t>
      </w:r>
      <w:r w:rsidRPr="008E4B62" w:rsidR="00AB7BCE">
        <w:rPr>
          <w:rFonts w:ascii="Arial" w:hAnsi="Arial" w:cs="Arial"/>
          <w:szCs w:val="24"/>
        </w:rPr>
        <w:t>each</w:t>
      </w:r>
      <w:r w:rsidRPr="008E4B62">
        <w:rPr>
          <w:rFonts w:ascii="Arial" w:hAnsi="Arial" w:cs="Arial"/>
          <w:szCs w:val="24"/>
          <w:lang w:val="en"/>
        </w:rPr>
        <w:t xml:space="preserve"> agency of the Federal Government, and every facility operated by the Federal Government, or operated under contract with the Federal Government, that hires, or contracts for hire, individuals involved with the provision to children under the age of 18 of </w:t>
      </w:r>
      <w:r w:rsidRPr="008E4B62" w:rsidR="00587243">
        <w:rPr>
          <w:rFonts w:ascii="Arial" w:hAnsi="Arial" w:cs="Arial"/>
          <w:szCs w:val="24"/>
          <w:lang w:val="en"/>
        </w:rPr>
        <w:t>childcare</w:t>
      </w:r>
      <w:r w:rsidRPr="008E4B62">
        <w:rPr>
          <w:rFonts w:ascii="Arial" w:hAnsi="Arial" w:cs="Arial"/>
          <w:szCs w:val="24"/>
          <w:lang w:val="en"/>
        </w:rPr>
        <w:t xml:space="preserve"> services shall assure that all existing and </w:t>
      </w:r>
      <w:r w:rsidRPr="008E4B62" w:rsidR="00694FED">
        <w:rPr>
          <w:rFonts w:ascii="Arial" w:hAnsi="Arial" w:cs="Arial"/>
          <w:szCs w:val="24"/>
          <w:lang w:val="en"/>
        </w:rPr>
        <w:t>newly hired</w:t>
      </w:r>
      <w:r w:rsidRPr="008E4B62">
        <w:rPr>
          <w:rFonts w:ascii="Arial" w:hAnsi="Arial" w:cs="Arial"/>
          <w:szCs w:val="24"/>
          <w:lang w:val="en"/>
        </w:rPr>
        <w:t xml:space="preserve"> employees undergo a criminal history background check.</w:t>
      </w:r>
    </w:p>
    <w:p w:rsidR="00A749B8" w:rsidRPr="008E4B62" w:rsidP="00A749B8" w14:paraId="012594A8" w14:textId="77777777">
      <w:pPr>
        <w:tabs>
          <w:tab w:val="left" w:pos="360"/>
          <w:tab w:val="left" w:pos="720"/>
        </w:tabs>
        <w:rPr>
          <w:rFonts w:ascii="Arial" w:hAnsi="Arial" w:cs="Arial"/>
          <w:szCs w:val="24"/>
        </w:rPr>
      </w:pPr>
    </w:p>
    <w:p w:rsidR="00A749B8" w:rsidRPr="008E4B62" w:rsidP="00A5439F" w14:paraId="10EE5E53" w14:textId="45DB9E1C">
      <w:pPr>
        <w:tabs>
          <w:tab w:val="left" w:pos="360"/>
          <w:tab w:val="left" w:pos="720"/>
        </w:tabs>
        <w:rPr>
          <w:rFonts w:ascii="Arial" w:hAnsi="Arial" w:cs="Arial"/>
          <w:szCs w:val="24"/>
        </w:rPr>
      </w:pPr>
      <w:bookmarkStart w:id="10" w:name="_Hlk156504010"/>
      <w:r w:rsidRPr="005E5F99">
        <w:rPr>
          <w:rFonts w:ascii="Arial" w:hAnsi="Arial" w:cs="Arial"/>
          <w:iCs/>
          <w:szCs w:val="24"/>
        </w:rPr>
        <w:t>Authorities: 40 U.S.C.</w:t>
      </w:r>
      <w:r w:rsidRPr="005E5F99" w:rsidR="00CD01ED">
        <w:rPr>
          <w:rFonts w:ascii="Arial" w:hAnsi="Arial" w:cs="Arial"/>
          <w:color w:val="474747"/>
          <w:szCs w:val="24"/>
          <w:shd w:val="clear" w:color="auto" w:fill="FFFFFF"/>
        </w:rPr>
        <w:t xml:space="preserve"> </w:t>
      </w:r>
      <w:r w:rsidRPr="005E5F99" w:rsidR="00CD01ED">
        <w:rPr>
          <w:rFonts w:ascii="Arial" w:hAnsi="Arial" w:cs="Arial"/>
          <w:iCs/>
          <w:szCs w:val="24"/>
        </w:rPr>
        <w:t>§ 121</w:t>
      </w:r>
      <w:r w:rsidRPr="005E5F99">
        <w:rPr>
          <w:rFonts w:ascii="Arial" w:hAnsi="Arial" w:cs="Arial"/>
          <w:iCs/>
          <w:szCs w:val="24"/>
        </w:rPr>
        <w:t xml:space="preserve">(c); 44 U.S.C. </w:t>
      </w:r>
      <w:r w:rsidRPr="005E5F99" w:rsidR="00CD01ED">
        <w:rPr>
          <w:rFonts w:ascii="Arial" w:hAnsi="Arial" w:cs="Arial"/>
          <w:iCs/>
          <w:szCs w:val="24"/>
        </w:rPr>
        <w:t xml:space="preserve">§ </w:t>
      </w:r>
      <w:r w:rsidRPr="005E5F99">
        <w:rPr>
          <w:rFonts w:ascii="Arial" w:hAnsi="Arial" w:cs="Arial"/>
          <w:iCs/>
          <w:szCs w:val="24"/>
        </w:rPr>
        <w:t>3507</w:t>
      </w:r>
      <w:r w:rsidRPr="005E5F99" w:rsidR="00FA7723">
        <w:rPr>
          <w:rFonts w:ascii="Arial" w:hAnsi="Arial" w:cs="Arial"/>
          <w:iCs/>
          <w:szCs w:val="24"/>
        </w:rPr>
        <w:t>;</w:t>
      </w:r>
      <w:r w:rsidRPr="005E5F99">
        <w:rPr>
          <w:rFonts w:ascii="Arial" w:hAnsi="Arial" w:cs="Arial"/>
          <w:iCs/>
          <w:szCs w:val="24"/>
        </w:rPr>
        <w:t xml:space="preserve"> Paperwork Reduction Act of 1995;</w:t>
      </w:r>
      <w:bookmarkEnd w:id="10"/>
      <w:r w:rsidRPr="005E5F99" w:rsidR="00AB351C">
        <w:rPr>
          <w:rFonts w:ascii="Arial" w:hAnsi="Arial" w:cs="Arial"/>
          <w:iCs/>
          <w:szCs w:val="24"/>
        </w:rPr>
        <w:t xml:space="preserve"> </w:t>
      </w:r>
      <w:r w:rsidRPr="005E5F99" w:rsidR="00AB351C">
        <w:rPr>
          <w:rFonts w:ascii="Arial" w:hAnsi="Arial" w:cs="Arial"/>
          <w:szCs w:val="24"/>
        </w:rPr>
        <w:t xml:space="preserve">34 U.S.C. </w:t>
      </w:r>
      <w:r w:rsidRPr="005E5F99" w:rsidR="00CD01ED">
        <w:rPr>
          <w:rFonts w:ascii="Arial" w:hAnsi="Arial" w:cs="Arial"/>
          <w:szCs w:val="24"/>
        </w:rPr>
        <w:t xml:space="preserve">§ </w:t>
      </w:r>
      <w:r w:rsidRPr="005E5F99" w:rsidR="00AB351C">
        <w:rPr>
          <w:rFonts w:ascii="Arial" w:hAnsi="Arial" w:cs="Arial"/>
          <w:szCs w:val="24"/>
        </w:rPr>
        <w:t>20351, Crime Control Act of 1990.</w:t>
      </w:r>
    </w:p>
    <w:p w:rsidR="00674FF6" w:rsidRPr="008E4B62" w:rsidP="00A5439F" w14:paraId="38831071" w14:textId="77777777">
      <w:pPr>
        <w:tabs>
          <w:tab w:val="left" w:pos="360"/>
          <w:tab w:val="left" w:pos="720"/>
        </w:tabs>
        <w:rPr>
          <w:rFonts w:ascii="Arial" w:hAnsi="Arial" w:cs="Arial"/>
          <w:szCs w:val="24"/>
        </w:rPr>
      </w:pPr>
    </w:p>
    <w:p w:rsidR="00AB351C" w:rsidRPr="008E4B62" w:rsidP="00AB351C" w14:paraId="6753E26D" w14:textId="77777777">
      <w:pPr>
        <w:rPr>
          <w:rFonts w:ascii="Arial" w:hAnsi="Arial" w:cs="Arial"/>
          <w:szCs w:val="24"/>
        </w:rPr>
      </w:pPr>
      <w:bookmarkStart w:id="11" w:name="_Hlk156504219"/>
      <w:r w:rsidRPr="008E4B62">
        <w:rPr>
          <w:rFonts w:ascii="Arial" w:hAnsi="Arial" w:cs="Arial"/>
          <w:szCs w:val="24"/>
        </w:rPr>
        <w:t>2.</w:t>
      </w:r>
      <w:r w:rsidRPr="008E4B62">
        <w:rPr>
          <w:rFonts w:ascii="Arial" w:hAnsi="Arial" w:cs="Arial"/>
          <w:szCs w:val="24"/>
        </w:rPr>
        <w:tab/>
      </w:r>
      <w:r w:rsidRPr="008E4B62">
        <w:rPr>
          <w:rFonts w:ascii="Arial" w:hAnsi="Arial" w:cs="Arial"/>
          <w:szCs w:val="24"/>
          <w:u w:val="single"/>
        </w:rPr>
        <w:t xml:space="preserve">Use of </w:t>
      </w:r>
      <w:r w:rsidRPr="008E4B62">
        <w:rPr>
          <w:rFonts w:ascii="Arial" w:hAnsi="Arial" w:cs="Arial"/>
          <w:szCs w:val="24"/>
          <w:u w:val="single"/>
        </w:rPr>
        <w:t>the Information</w:t>
      </w:r>
      <w:r w:rsidRPr="008E4B62">
        <w:rPr>
          <w:rFonts w:ascii="Arial" w:hAnsi="Arial" w:cs="Arial"/>
          <w:szCs w:val="24"/>
        </w:rPr>
        <w:t xml:space="preserve"> </w:t>
      </w:r>
    </w:p>
    <w:bookmarkEnd w:id="11"/>
    <w:p w:rsidR="00A5439F" w:rsidRPr="008E4B62" w:rsidP="00A5439F" w14:paraId="7E75C62C" w14:textId="77777777">
      <w:pPr>
        <w:tabs>
          <w:tab w:val="left" w:pos="360"/>
          <w:tab w:val="left" w:pos="720"/>
        </w:tabs>
        <w:rPr>
          <w:rFonts w:ascii="Arial" w:hAnsi="Arial" w:cs="Arial"/>
          <w:color w:val="333333"/>
          <w:szCs w:val="24"/>
          <w:lang w:val="en"/>
        </w:rPr>
      </w:pPr>
    </w:p>
    <w:p w:rsidR="00A5439F" w:rsidRPr="008E4B62" w:rsidP="00A5439F" w14:paraId="074072DC" w14:textId="3FBF7B43">
      <w:pPr>
        <w:tabs>
          <w:tab w:val="left" w:pos="360"/>
          <w:tab w:val="left" w:pos="720"/>
        </w:tabs>
        <w:rPr>
          <w:rFonts w:ascii="Arial" w:hAnsi="Arial" w:cs="Arial"/>
          <w:szCs w:val="24"/>
        </w:rPr>
      </w:pPr>
      <w:bookmarkStart w:id="12" w:name="_Hlk156469209"/>
      <w:r w:rsidRPr="008E4B62">
        <w:rPr>
          <w:rFonts w:ascii="Arial" w:hAnsi="Arial" w:cs="Arial"/>
          <w:color w:val="000000"/>
          <w:szCs w:val="24"/>
        </w:rPr>
        <w:t xml:space="preserve">VAAR clause </w:t>
      </w:r>
      <w:r w:rsidRPr="008E4B62">
        <w:rPr>
          <w:rFonts w:ascii="Arial" w:hAnsi="Arial" w:cs="Arial"/>
          <w:szCs w:val="24"/>
        </w:rPr>
        <w:t>852.237</w:t>
      </w:r>
      <w:r w:rsidRPr="008E4B62" w:rsidR="001867A9">
        <w:rPr>
          <w:rFonts w:ascii="Arial" w:hAnsi="Arial" w:cs="Arial"/>
          <w:szCs w:val="24"/>
        </w:rPr>
        <w:t xml:space="preserve"> - </w:t>
      </w:r>
      <w:r w:rsidRPr="008E4B62">
        <w:rPr>
          <w:rFonts w:ascii="Arial" w:hAnsi="Arial" w:cs="Arial"/>
          <w:szCs w:val="24"/>
        </w:rPr>
        <w:t>73</w:t>
      </w:r>
      <w:bookmarkEnd w:id="12"/>
      <w:r w:rsidRPr="008E4B62">
        <w:rPr>
          <w:rFonts w:ascii="Arial" w:hAnsi="Arial" w:cs="Arial"/>
          <w:szCs w:val="24"/>
        </w:rPr>
        <w:t>, Crime Control Act</w:t>
      </w:r>
      <w:r w:rsidRPr="008E4B62" w:rsidR="001867A9">
        <w:rPr>
          <w:rFonts w:ascii="Arial" w:hAnsi="Arial" w:cs="Arial"/>
          <w:szCs w:val="24"/>
        </w:rPr>
        <w:t xml:space="preserve"> - </w:t>
      </w:r>
      <w:r w:rsidRPr="008E4B62">
        <w:rPr>
          <w:rFonts w:ascii="Arial" w:hAnsi="Arial" w:cs="Arial"/>
          <w:szCs w:val="24"/>
        </w:rPr>
        <w:t xml:space="preserve">Requirement for Background Checks, is required in all solicitations, contracts, and orders that involve providing </w:t>
      </w:r>
      <w:r w:rsidRPr="008E4B62" w:rsidR="00587243">
        <w:rPr>
          <w:rFonts w:ascii="Arial" w:hAnsi="Arial" w:cs="Arial"/>
          <w:szCs w:val="24"/>
        </w:rPr>
        <w:t>childcare</w:t>
      </w:r>
      <w:r w:rsidRPr="008E4B62">
        <w:rPr>
          <w:rFonts w:ascii="Arial" w:hAnsi="Arial" w:cs="Arial"/>
          <w:szCs w:val="24"/>
        </w:rPr>
        <w:t xml:space="preserve"> services to children under the age of 18, including social services, health and mental health care, child-(day)care, education (whether or not directly involved in teaching), and rehabilitative programs covered under the </w:t>
      </w:r>
      <w:r w:rsidRPr="008E4B62" w:rsidR="00D747AC">
        <w:rPr>
          <w:rFonts w:ascii="Arial" w:hAnsi="Arial" w:cs="Arial"/>
          <w:szCs w:val="24"/>
        </w:rPr>
        <w:t>statute</w:t>
      </w:r>
      <w:r w:rsidRPr="008E4B62">
        <w:rPr>
          <w:rFonts w:ascii="Arial" w:hAnsi="Arial" w:cs="Arial"/>
          <w:szCs w:val="24"/>
        </w:rPr>
        <w:t>.</w:t>
      </w:r>
    </w:p>
    <w:p w:rsidR="00957ABC" w:rsidRPr="008E4B62" w:rsidP="00957ABC" w14:paraId="4E83128D" w14:textId="77777777">
      <w:pPr>
        <w:rPr>
          <w:rFonts w:ascii="Arial" w:hAnsi="Arial" w:cs="Arial"/>
          <w:szCs w:val="24"/>
        </w:rPr>
      </w:pPr>
    </w:p>
    <w:p w:rsidR="00957ABC" w:rsidRPr="008E4B62" w:rsidP="00957ABC" w14:paraId="35326EE3" w14:textId="0A4607A9">
      <w:pPr>
        <w:rPr>
          <w:rFonts w:ascii="Arial" w:hAnsi="Arial" w:cs="Arial"/>
          <w:bCs/>
          <w:szCs w:val="24"/>
        </w:rPr>
      </w:pPr>
      <w:r w:rsidRPr="008E4B62">
        <w:rPr>
          <w:rFonts w:ascii="Arial" w:hAnsi="Arial" w:cs="Arial"/>
          <w:bCs/>
          <w:szCs w:val="24"/>
        </w:rPr>
        <w:t>The clause requires the contractor to perform the background checks on behalf of VA to assure the safety of children under the age of 18 that are recipients of services under a VA program. It is intended to assure their safety by avoiding hiring individuals with a history of criminal acts and especially acts of child abuse.</w:t>
      </w:r>
    </w:p>
    <w:p w:rsidR="00A07383" w:rsidRPr="008E4B62" w:rsidP="00957ABC" w14:paraId="1398796C" w14:textId="5B76ED4A">
      <w:pPr>
        <w:rPr>
          <w:rFonts w:ascii="Arial" w:hAnsi="Arial" w:cs="Arial"/>
          <w:bCs/>
          <w:szCs w:val="24"/>
        </w:rPr>
      </w:pPr>
      <w:bookmarkStart w:id="13" w:name="_Hlk156504557"/>
    </w:p>
    <w:p w:rsidR="00A07383" w:rsidRPr="008E4B62" w:rsidP="00A07383" w14:paraId="71666948" w14:textId="77777777">
      <w:pPr>
        <w:rPr>
          <w:rFonts w:ascii="Arial" w:hAnsi="Arial" w:cs="Arial"/>
          <w:i/>
          <w:szCs w:val="24"/>
        </w:rPr>
      </w:pPr>
      <w:r w:rsidRPr="008E4B62">
        <w:rPr>
          <w:rFonts w:ascii="Arial" w:hAnsi="Arial" w:cs="Arial"/>
          <w:szCs w:val="24"/>
        </w:rPr>
        <w:t>3</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Use</w:t>
      </w:r>
      <w:r w:rsidRPr="008E4B62">
        <w:rPr>
          <w:rFonts w:ascii="Arial" w:hAnsi="Arial" w:cs="Arial"/>
          <w:szCs w:val="24"/>
          <w:u w:val="single"/>
        </w:rPr>
        <w:t xml:space="preserve"> of Information Technology </w:t>
      </w:r>
    </w:p>
    <w:p w:rsidR="00A07383" w:rsidRPr="008E4B62" w:rsidP="00A07383" w14:paraId="00E1DCA1" w14:textId="77777777">
      <w:pPr>
        <w:pStyle w:val="BodyText"/>
        <w:tabs>
          <w:tab w:val="left" w:pos="360"/>
          <w:tab w:val="clear" w:pos="368"/>
          <w:tab w:val="left" w:pos="720"/>
        </w:tabs>
        <w:ind w:left="7"/>
        <w:rPr>
          <w:rFonts w:cs="Arial"/>
        </w:rPr>
      </w:pPr>
    </w:p>
    <w:p w:rsidR="00A07383" w:rsidRPr="008E4B62" w:rsidP="00A07383" w14:paraId="73D9CE7F" w14:textId="017EB012">
      <w:pPr>
        <w:rPr>
          <w:rFonts w:ascii="Arial" w:hAnsi="Arial" w:cs="Arial"/>
          <w:szCs w:val="24"/>
        </w:rPr>
      </w:pPr>
      <w:r w:rsidRPr="00FA7723">
        <w:rPr>
          <w:rFonts w:ascii="Arial" w:hAnsi="Arial" w:cs="Arial"/>
          <w:szCs w:val="24"/>
        </w:rPr>
        <w:t>VA almost always requests or allows offerors/contractors to submit th</w:t>
      </w:r>
      <w:r w:rsidR="0036294A">
        <w:rPr>
          <w:rFonts w:ascii="Arial" w:hAnsi="Arial" w:cs="Arial"/>
          <w:szCs w:val="24"/>
        </w:rPr>
        <w:t>is</w:t>
      </w:r>
      <w:r w:rsidRPr="00FA7723">
        <w:rPr>
          <w:rFonts w:ascii="Arial" w:hAnsi="Arial" w:cs="Arial"/>
          <w:szCs w:val="24"/>
        </w:rPr>
        <w:t xml:space="preserve"> IC electronically – typically via email or uploaded into VA-provided portal links. </w:t>
      </w:r>
      <w:r w:rsidRPr="0041359A" w:rsidR="0041359A">
        <w:rPr>
          <w:rFonts w:ascii="Arial" w:hAnsi="Arial" w:cs="Arial"/>
          <w:szCs w:val="24"/>
        </w:rPr>
        <w:t>VA complies with the policy in Federal Acquisition Regulation (FAR) 4.002 (Deviation, Nov 2025) that mandates using electronic commerce whenever practicable and cost-effective.</w:t>
      </w:r>
    </w:p>
    <w:bookmarkEnd w:id="13"/>
    <w:p w:rsidR="00A07383" w:rsidRPr="008E4B62" w:rsidP="00957ABC" w14:paraId="7C7A0D8A" w14:textId="5830065E">
      <w:pPr>
        <w:rPr>
          <w:rFonts w:ascii="Arial" w:hAnsi="Arial" w:cs="Arial"/>
          <w:bCs/>
          <w:szCs w:val="24"/>
        </w:rPr>
      </w:pPr>
    </w:p>
    <w:p w:rsidR="009975F6" w:rsidRPr="008E4B62" w:rsidP="009975F6" w14:paraId="22360674" w14:textId="77777777">
      <w:pPr>
        <w:rPr>
          <w:rFonts w:ascii="Arial" w:hAnsi="Arial" w:cs="Arial"/>
          <w:szCs w:val="24"/>
        </w:rPr>
      </w:pPr>
      <w:bookmarkStart w:id="14" w:name="_Hlk156504622"/>
      <w:r w:rsidRPr="008E4B62">
        <w:rPr>
          <w:rFonts w:ascii="Arial" w:hAnsi="Arial" w:cs="Arial"/>
          <w:szCs w:val="24"/>
        </w:rPr>
        <w:t>4</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Non</w:t>
      </w:r>
      <w:r w:rsidRPr="008E4B62">
        <w:rPr>
          <w:rFonts w:ascii="Arial" w:hAnsi="Arial" w:cs="Arial"/>
          <w:szCs w:val="24"/>
          <w:u w:val="single"/>
        </w:rPr>
        <w:t xml:space="preserve">-duplication </w:t>
      </w:r>
    </w:p>
    <w:p w:rsidR="009975F6" w:rsidRPr="008E4B62" w:rsidP="009975F6" w14:paraId="0DA2420C" w14:textId="77777777">
      <w:pPr>
        <w:tabs>
          <w:tab w:val="left" w:pos="360"/>
          <w:tab w:val="left" w:pos="720"/>
        </w:tabs>
        <w:rPr>
          <w:rFonts w:ascii="Arial" w:hAnsi="Arial" w:cs="Arial"/>
          <w:szCs w:val="24"/>
        </w:rPr>
      </w:pPr>
    </w:p>
    <w:p w:rsidR="009975F6" w:rsidRPr="008E4B62" w:rsidP="009975F6" w14:paraId="24CC78CA" w14:textId="77777777">
      <w:pPr>
        <w:rPr>
          <w:rFonts w:ascii="Arial" w:hAnsi="Arial" w:cs="Arial"/>
          <w:iCs/>
          <w:szCs w:val="24"/>
        </w:rPr>
      </w:pPr>
      <w:r w:rsidRPr="008E4B62">
        <w:rPr>
          <w:rFonts w:ascii="Arial" w:hAnsi="Arial" w:cs="Arial"/>
          <w:iCs/>
          <w:szCs w:val="24"/>
        </w:rPr>
        <w:t>The information obtained through this collection is unique and is not already available for use or adaptation from another cleared source.</w:t>
      </w:r>
    </w:p>
    <w:p w:rsidR="009975F6" w:rsidRPr="008E4B62" w:rsidP="009975F6" w14:paraId="53429A39" w14:textId="77777777">
      <w:pPr>
        <w:tabs>
          <w:tab w:val="left" w:pos="360"/>
          <w:tab w:val="left" w:pos="720"/>
        </w:tabs>
        <w:rPr>
          <w:rFonts w:ascii="Arial" w:hAnsi="Arial" w:cs="Arial"/>
          <w:szCs w:val="24"/>
        </w:rPr>
      </w:pPr>
    </w:p>
    <w:p w:rsidR="009975F6" w:rsidRPr="008E4B62" w:rsidP="009975F6" w14:paraId="3D23696E" w14:textId="77777777">
      <w:pPr>
        <w:rPr>
          <w:rFonts w:ascii="Arial" w:hAnsi="Arial" w:cs="Arial"/>
          <w:iCs/>
          <w:szCs w:val="24"/>
        </w:rPr>
      </w:pPr>
      <w:r w:rsidRPr="008E4B62">
        <w:rPr>
          <w:rFonts w:ascii="Arial" w:hAnsi="Arial" w:cs="Arial"/>
          <w:szCs w:val="24"/>
        </w:rPr>
        <w:t>5</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Burden</w:t>
      </w:r>
      <w:r w:rsidRPr="008E4B62">
        <w:rPr>
          <w:rFonts w:ascii="Arial" w:hAnsi="Arial" w:cs="Arial"/>
          <w:szCs w:val="24"/>
          <w:u w:val="single"/>
        </w:rPr>
        <w:t xml:space="preserve"> on Small Businesses</w:t>
      </w:r>
      <w:r w:rsidRPr="008E4B62">
        <w:rPr>
          <w:rFonts w:ascii="Arial" w:hAnsi="Arial" w:cs="Arial"/>
          <w:i/>
          <w:szCs w:val="24"/>
        </w:rPr>
        <w:t xml:space="preserve"> </w:t>
      </w:r>
    </w:p>
    <w:p w:rsidR="009975F6" w:rsidRPr="008E4B62" w:rsidP="009975F6" w14:paraId="129069F2" w14:textId="77777777">
      <w:pPr>
        <w:widowControl w:val="0"/>
        <w:tabs>
          <w:tab w:val="left" w:pos="720"/>
        </w:tabs>
        <w:spacing w:before="91" w:line="266" w:lineRule="exact"/>
        <w:ind w:right="320"/>
        <w:rPr>
          <w:rFonts w:ascii="Arial" w:hAnsi="Arial" w:cs="Arial"/>
          <w:szCs w:val="24"/>
        </w:rPr>
      </w:pPr>
    </w:p>
    <w:p w:rsidR="009975F6" w:rsidRPr="008E4B62" w:rsidP="009975F6" w14:paraId="493D193E" w14:textId="77777777">
      <w:pPr>
        <w:rPr>
          <w:rFonts w:ascii="Arial" w:hAnsi="Arial" w:cs="Arial"/>
          <w:iCs/>
          <w:szCs w:val="24"/>
        </w:rPr>
      </w:pPr>
      <w:r w:rsidRPr="008E4B62">
        <w:rPr>
          <w:rFonts w:ascii="Arial" w:hAnsi="Arial" w:cs="Arial"/>
          <w:iCs/>
          <w:szCs w:val="24"/>
        </w:rPr>
        <w:t>This information collection does not impose a significant economic impact on a substantial number of small businesses or entities.</w:t>
      </w:r>
    </w:p>
    <w:bookmarkEnd w:id="14"/>
    <w:p w:rsidR="009975F6" w:rsidRPr="008E4B62" w:rsidP="00957ABC" w14:paraId="45712F72" w14:textId="6E0482BF">
      <w:pPr>
        <w:rPr>
          <w:rFonts w:ascii="Arial" w:hAnsi="Arial" w:cs="Arial"/>
          <w:bCs/>
          <w:szCs w:val="24"/>
        </w:rPr>
      </w:pPr>
    </w:p>
    <w:p w:rsidR="009975F6" w:rsidRPr="008E4B62" w:rsidP="009975F6" w14:paraId="58D95930" w14:textId="77777777">
      <w:pPr>
        <w:rPr>
          <w:rFonts w:ascii="Arial" w:hAnsi="Arial" w:cs="Arial"/>
          <w:szCs w:val="24"/>
          <w:u w:val="single"/>
        </w:rPr>
      </w:pPr>
      <w:bookmarkStart w:id="15" w:name="_Hlk156505356"/>
      <w:r w:rsidRPr="008E4B62">
        <w:rPr>
          <w:rFonts w:ascii="Arial" w:hAnsi="Arial" w:cs="Arial"/>
          <w:szCs w:val="24"/>
        </w:rPr>
        <w:t>6</w:t>
      </w:r>
      <w:r w:rsidRPr="008E4B62">
        <w:rPr>
          <w:rFonts w:ascii="Arial" w:hAnsi="Arial" w:cs="Arial"/>
          <w:szCs w:val="24"/>
        </w:rPr>
        <w:t>.</w:t>
      </w:r>
      <w:r w:rsidRPr="008E4B62">
        <w:rPr>
          <w:rFonts w:ascii="Arial" w:hAnsi="Arial" w:cs="Arial"/>
          <w:szCs w:val="24"/>
        </w:rPr>
        <w:tab/>
        <w:t xml:space="preserve"> </w:t>
      </w:r>
      <w:r w:rsidRPr="008E4B62">
        <w:rPr>
          <w:rFonts w:ascii="Arial" w:hAnsi="Arial" w:cs="Arial"/>
          <w:szCs w:val="24"/>
          <w:u w:val="single"/>
        </w:rPr>
        <w:t>Less</w:t>
      </w:r>
      <w:r w:rsidRPr="008E4B62">
        <w:rPr>
          <w:rFonts w:ascii="Arial" w:hAnsi="Arial" w:cs="Arial"/>
          <w:szCs w:val="24"/>
          <w:u w:val="single"/>
        </w:rPr>
        <w:t xml:space="preserve"> Frequent Collection </w:t>
      </w:r>
    </w:p>
    <w:p w:rsidR="009975F6" w:rsidRPr="008E4B62" w:rsidP="009975F6" w14:paraId="253F7E2D" w14:textId="77777777">
      <w:pPr>
        <w:rPr>
          <w:rFonts w:ascii="Arial" w:hAnsi="Arial" w:cs="Arial"/>
          <w:i/>
          <w:szCs w:val="24"/>
        </w:rPr>
      </w:pPr>
    </w:p>
    <w:p w:rsidR="009975F6" w:rsidRPr="008E4B62" w:rsidP="009975F6" w14:paraId="0FD841DE" w14:textId="2C62526A">
      <w:pPr>
        <w:widowControl w:val="0"/>
        <w:tabs>
          <w:tab w:val="left" w:pos="720"/>
        </w:tabs>
        <w:spacing w:before="91" w:line="266" w:lineRule="exact"/>
        <w:ind w:right="320"/>
        <w:rPr>
          <w:rFonts w:ascii="Arial" w:hAnsi="Arial" w:cs="Arial"/>
          <w:iCs/>
          <w:szCs w:val="24"/>
        </w:rPr>
      </w:pPr>
      <w:r w:rsidRPr="008E4B62">
        <w:rPr>
          <w:rFonts w:ascii="Arial" w:hAnsi="Arial" w:cs="Arial"/>
          <w:iCs/>
          <w:szCs w:val="24"/>
        </w:rPr>
        <w:t xml:space="preserve">Generally, each prospective hire under the contract will be required to </w:t>
      </w:r>
      <w:r w:rsidRPr="008E4B62" w:rsidR="001867A9">
        <w:rPr>
          <w:rFonts w:ascii="Arial" w:hAnsi="Arial" w:cs="Arial"/>
          <w:iCs/>
          <w:szCs w:val="24"/>
        </w:rPr>
        <w:t xml:space="preserve">obtain </w:t>
      </w:r>
      <w:r w:rsidRPr="008E4B62">
        <w:rPr>
          <w:rFonts w:ascii="Arial" w:hAnsi="Arial" w:cs="Arial"/>
          <w:iCs/>
          <w:szCs w:val="24"/>
        </w:rPr>
        <w:t xml:space="preserve">the </w:t>
      </w:r>
      <w:r w:rsidRPr="008E4B62" w:rsidR="00927E80">
        <w:rPr>
          <w:rFonts w:ascii="Arial" w:hAnsi="Arial" w:cs="Arial"/>
          <w:iCs/>
          <w:szCs w:val="24"/>
        </w:rPr>
        <w:t>criminal background check required in</w:t>
      </w:r>
      <w:r w:rsidRPr="008E4B62">
        <w:rPr>
          <w:rFonts w:ascii="Arial" w:hAnsi="Arial" w:cs="Arial"/>
          <w:iCs/>
          <w:szCs w:val="24"/>
        </w:rPr>
        <w:t xml:space="preserve"> the VAAR </w:t>
      </w:r>
      <w:r w:rsidRPr="008E4B62" w:rsidR="00363D1C">
        <w:rPr>
          <w:rFonts w:ascii="Arial" w:hAnsi="Arial" w:cs="Arial"/>
          <w:iCs/>
          <w:szCs w:val="24"/>
        </w:rPr>
        <w:t xml:space="preserve">clause 852.237-73. </w:t>
      </w:r>
      <w:r w:rsidRPr="008E4B62">
        <w:rPr>
          <w:rFonts w:ascii="Arial" w:hAnsi="Arial" w:cs="Arial"/>
          <w:iCs/>
          <w:szCs w:val="24"/>
        </w:rPr>
        <w:t xml:space="preserve">The protection of </w:t>
      </w:r>
      <w:r w:rsidRPr="008E4B62">
        <w:rPr>
          <w:rFonts w:ascii="Arial" w:hAnsi="Arial" w:cs="Arial"/>
          <w:iCs/>
          <w:szCs w:val="24"/>
        </w:rPr>
        <w:t>contractor</w:t>
      </w:r>
      <w:r w:rsidRPr="008E4B62">
        <w:rPr>
          <w:rFonts w:ascii="Arial" w:hAnsi="Arial" w:cs="Arial"/>
          <w:iCs/>
          <w:szCs w:val="24"/>
        </w:rPr>
        <w:t xml:space="preserve"> proprietary, trade secret, or other confidential information and the Government’s right to use that data are covered by contract-specific clauses.</w:t>
      </w:r>
    </w:p>
    <w:p w:rsidR="009975F6" w:rsidRPr="008E4B62" w:rsidP="009975F6" w14:paraId="766399FE" w14:textId="77777777">
      <w:pPr>
        <w:tabs>
          <w:tab w:val="left" w:pos="360"/>
          <w:tab w:val="left" w:pos="720"/>
        </w:tabs>
        <w:rPr>
          <w:rFonts w:ascii="Arial" w:hAnsi="Arial" w:cs="Arial"/>
          <w:szCs w:val="24"/>
        </w:rPr>
      </w:pPr>
    </w:p>
    <w:p w:rsidR="00363D1C" w:rsidRPr="008E4B62" w:rsidP="009975F6" w14:paraId="5B3E8E5F" w14:textId="253B138C">
      <w:pPr>
        <w:tabs>
          <w:tab w:val="left" w:pos="360"/>
          <w:tab w:val="left" w:pos="720"/>
        </w:tabs>
        <w:rPr>
          <w:rFonts w:ascii="Arial" w:hAnsi="Arial" w:cs="Arial"/>
          <w:szCs w:val="24"/>
        </w:rPr>
      </w:pPr>
      <w:r w:rsidRPr="008E4B62">
        <w:rPr>
          <w:rFonts w:ascii="Arial" w:hAnsi="Arial" w:cs="Arial"/>
          <w:szCs w:val="24"/>
        </w:rPr>
        <w:t xml:space="preserve">Failure to collect the information </w:t>
      </w:r>
      <w:r w:rsidRPr="008E4B62">
        <w:rPr>
          <w:rFonts w:ascii="Arial" w:hAnsi="Arial" w:cs="Arial"/>
          <w:szCs w:val="24"/>
        </w:rPr>
        <w:t>form</w:t>
      </w:r>
      <w:r w:rsidRPr="008E4B62">
        <w:rPr>
          <w:rFonts w:ascii="Arial" w:hAnsi="Arial" w:cs="Arial"/>
          <w:szCs w:val="24"/>
        </w:rPr>
        <w:t xml:space="preserve"> VAAR clause 852.237-73, </w:t>
      </w:r>
      <w:r w:rsidRPr="008E4B62" w:rsidR="00927E80">
        <w:rPr>
          <w:rFonts w:ascii="Arial" w:hAnsi="Arial" w:cs="Arial"/>
          <w:szCs w:val="24"/>
        </w:rPr>
        <w:t xml:space="preserve">would potentially result in </w:t>
      </w:r>
      <w:r w:rsidRPr="008E4B62">
        <w:rPr>
          <w:rFonts w:ascii="Arial" w:hAnsi="Arial" w:cs="Arial"/>
          <w:szCs w:val="24"/>
        </w:rPr>
        <w:t xml:space="preserve">some </w:t>
      </w:r>
      <w:r w:rsidRPr="008E4B62" w:rsidR="00927E80">
        <w:rPr>
          <w:rFonts w:ascii="Arial" w:hAnsi="Arial" w:cs="Arial"/>
          <w:szCs w:val="24"/>
        </w:rPr>
        <w:t xml:space="preserve">VA contractor </w:t>
      </w:r>
      <w:r w:rsidRPr="008E4B62">
        <w:rPr>
          <w:rFonts w:ascii="Arial" w:hAnsi="Arial" w:cs="Arial"/>
          <w:szCs w:val="24"/>
        </w:rPr>
        <w:t xml:space="preserve">employees hired without having </w:t>
      </w:r>
      <w:r w:rsidRPr="008E4B62" w:rsidR="00927E80">
        <w:rPr>
          <w:rFonts w:ascii="Arial" w:hAnsi="Arial" w:cs="Arial"/>
          <w:szCs w:val="24"/>
        </w:rPr>
        <w:t xml:space="preserve">criminal </w:t>
      </w:r>
      <w:r w:rsidRPr="008E4B62">
        <w:rPr>
          <w:rFonts w:ascii="Arial" w:hAnsi="Arial" w:cs="Arial"/>
          <w:szCs w:val="24"/>
        </w:rPr>
        <w:t>background checks. This would not only be a failure to comply with the statute but would expose VA to loss of public confidence and to liability for any harm that would come to the children from the</w:t>
      </w:r>
      <w:r w:rsidRPr="008E4B62" w:rsidR="00927E80">
        <w:rPr>
          <w:rFonts w:ascii="Arial" w:hAnsi="Arial" w:cs="Arial"/>
          <w:szCs w:val="24"/>
        </w:rPr>
        <w:t xml:space="preserve"> possible</w:t>
      </w:r>
      <w:r w:rsidRPr="008E4B62">
        <w:rPr>
          <w:rFonts w:ascii="Arial" w:hAnsi="Arial" w:cs="Arial"/>
          <w:szCs w:val="24"/>
        </w:rPr>
        <w:t xml:space="preserve"> hiring of a person with a criminal background.</w:t>
      </w:r>
    </w:p>
    <w:bookmarkEnd w:id="15"/>
    <w:p w:rsidR="00686C32" w:rsidRPr="008E4B62" w:rsidP="009975F6" w14:paraId="7042D6F4" w14:textId="4F3D3717">
      <w:pPr>
        <w:tabs>
          <w:tab w:val="left" w:pos="360"/>
          <w:tab w:val="left" w:pos="720"/>
        </w:tabs>
        <w:rPr>
          <w:rFonts w:ascii="Arial" w:hAnsi="Arial" w:cs="Arial"/>
          <w:szCs w:val="24"/>
        </w:rPr>
      </w:pPr>
    </w:p>
    <w:p w:rsidR="00686C32" w:rsidRPr="008E4B62" w:rsidP="00686C32" w14:paraId="71023C26" w14:textId="77777777">
      <w:pPr>
        <w:rPr>
          <w:rFonts w:ascii="Arial" w:hAnsi="Arial" w:cs="Arial"/>
          <w:szCs w:val="24"/>
        </w:rPr>
      </w:pPr>
      <w:bookmarkStart w:id="16" w:name="_Hlk156506405"/>
      <w:r w:rsidRPr="008E4B62">
        <w:rPr>
          <w:rFonts w:ascii="Arial" w:hAnsi="Arial" w:cs="Arial"/>
          <w:iCs/>
          <w:szCs w:val="24"/>
        </w:rPr>
        <w:t>7</w:t>
      </w:r>
      <w:r w:rsidRPr="008E4B62">
        <w:rPr>
          <w:rFonts w:ascii="Arial" w:hAnsi="Arial" w:cs="Arial"/>
          <w:iCs/>
          <w:szCs w:val="24"/>
        </w:rPr>
        <w:t>.</w:t>
      </w:r>
      <w:r w:rsidRPr="008E4B62">
        <w:rPr>
          <w:rFonts w:ascii="Arial" w:hAnsi="Arial" w:cs="Arial"/>
          <w:i/>
          <w:szCs w:val="24"/>
        </w:rPr>
        <w:t xml:space="preserve"> </w:t>
      </w:r>
      <w:r w:rsidRPr="008E4B62">
        <w:rPr>
          <w:rFonts w:ascii="Arial" w:hAnsi="Arial" w:cs="Arial"/>
          <w:i/>
          <w:szCs w:val="24"/>
        </w:rPr>
        <w:tab/>
      </w:r>
      <w:r w:rsidRPr="008E4B62">
        <w:rPr>
          <w:rFonts w:ascii="Arial" w:hAnsi="Arial" w:cs="Arial"/>
          <w:szCs w:val="24"/>
          <w:u w:val="single"/>
        </w:rPr>
        <w:t>Paperwork</w:t>
      </w:r>
      <w:r w:rsidRPr="008E4B62">
        <w:rPr>
          <w:rFonts w:ascii="Arial" w:hAnsi="Arial" w:cs="Arial"/>
          <w:szCs w:val="24"/>
          <w:u w:val="single"/>
        </w:rPr>
        <w:t xml:space="preserve"> Reduction Act Guidelines </w:t>
      </w:r>
    </w:p>
    <w:p w:rsidR="0074042E" w:rsidP="00686C32" w14:paraId="4BC03BDA" w14:textId="77777777">
      <w:pPr>
        <w:pStyle w:val="NormalWeb"/>
        <w:spacing w:line="288" w:lineRule="atLeast"/>
        <w:rPr>
          <w:rFonts w:eastAsiaTheme="minorHAnsi"/>
          <w:sz w:val="24"/>
          <w:szCs w:val="24"/>
        </w:rPr>
      </w:pPr>
      <w:r w:rsidRPr="008E4B62">
        <w:rPr>
          <w:rFonts w:eastAsiaTheme="minorHAnsi"/>
          <w:sz w:val="24"/>
          <w:szCs w:val="24"/>
        </w:rPr>
        <w:t>This collection of information does not require collection to be conducted in a manner inconsistent with the guidelines delineated in 5 C</w:t>
      </w:r>
      <w:r w:rsidRPr="008E4B62" w:rsidR="00CD01ED">
        <w:rPr>
          <w:rFonts w:eastAsiaTheme="minorHAnsi"/>
          <w:sz w:val="24"/>
          <w:szCs w:val="24"/>
        </w:rPr>
        <w:t>.</w:t>
      </w:r>
      <w:r w:rsidRPr="008E4B62">
        <w:rPr>
          <w:rFonts w:eastAsiaTheme="minorHAnsi"/>
          <w:sz w:val="24"/>
          <w:szCs w:val="24"/>
        </w:rPr>
        <w:t>F</w:t>
      </w:r>
      <w:r w:rsidRPr="008E4B62" w:rsidR="00CD01ED">
        <w:rPr>
          <w:rFonts w:eastAsiaTheme="minorHAnsi"/>
          <w:sz w:val="24"/>
          <w:szCs w:val="24"/>
        </w:rPr>
        <w:t>.</w:t>
      </w:r>
      <w:r w:rsidRPr="008E4B62">
        <w:rPr>
          <w:rFonts w:eastAsiaTheme="minorHAnsi"/>
          <w:sz w:val="24"/>
          <w:szCs w:val="24"/>
        </w:rPr>
        <w:t>R</w:t>
      </w:r>
      <w:r w:rsidRPr="008E4B62" w:rsidR="00CD01ED">
        <w:rPr>
          <w:rFonts w:eastAsiaTheme="minorHAnsi"/>
          <w:sz w:val="24"/>
          <w:szCs w:val="24"/>
        </w:rPr>
        <w:t>.</w:t>
      </w:r>
      <w:r w:rsidRPr="008E4B62">
        <w:rPr>
          <w:rFonts w:eastAsiaTheme="minorHAnsi"/>
          <w:sz w:val="24"/>
          <w:szCs w:val="24"/>
        </w:rPr>
        <w:t xml:space="preserve"> </w:t>
      </w:r>
      <w:r w:rsidRPr="008E4B62" w:rsidR="00CD01ED">
        <w:rPr>
          <w:rFonts w:eastAsiaTheme="minorHAnsi"/>
          <w:sz w:val="24"/>
          <w:szCs w:val="24"/>
        </w:rPr>
        <w:t>§</w:t>
      </w:r>
      <w:r w:rsidRPr="008E4B62">
        <w:rPr>
          <w:rFonts w:eastAsiaTheme="minorHAnsi"/>
          <w:sz w:val="24"/>
          <w:szCs w:val="24"/>
        </w:rPr>
        <w:t xml:space="preserve">1320.5(d)(2). More specifically to two requirements – one, the nature and extent of confidentiality, the protection of contractor proprietary, trade secret, or other confidential information and the Government’s right to use that data are covered by contract-specific clauses available to all offerors. </w:t>
      </w:r>
    </w:p>
    <w:p w:rsidR="00686C32" w:rsidRPr="008E4B62" w:rsidP="00686C32" w14:paraId="5A4E5B8C" w14:textId="45F246D2">
      <w:pPr>
        <w:pStyle w:val="NormalWeb"/>
        <w:spacing w:line="288" w:lineRule="atLeast"/>
        <w:rPr>
          <w:rFonts w:eastAsiaTheme="minorHAnsi"/>
          <w:sz w:val="24"/>
          <w:szCs w:val="24"/>
        </w:rPr>
      </w:pPr>
      <w:r w:rsidRPr="008E4B62">
        <w:rPr>
          <w:rFonts w:eastAsiaTheme="minorHAnsi"/>
          <w:sz w:val="24"/>
          <w:szCs w:val="24"/>
        </w:rPr>
        <w:t>Second</w:t>
      </w:r>
      <w:r w:rsidRPr="008E4B62" w:rsidR="00927E80">
        <w:rPr>
          <w:rFonts w:eastAsiaTheme="minorHAnsi"/>
          <w:sz w:val="24"/>
          <w:szCs w:val="24"/>
        </w:rPr>
        <w:t>ly</w:t>
      </w:r>
      <w:r w:rsidRPr="008E4B62">
        <w:rPr>
          <w:rFonts w:eastAsiaTheme="minorHAnsi"/>
          <w:sz w:val="24"/>
          <w:szCs w:val="24"/>
        </w:rPr>
        <w:t>, regarding reducing burden on small entities</w:t>
      </w:r>
      <w:r w:rsidRPr="008E4B62">
        <w:rPr>
          <w:sz w:val="24"/>
          <w:szCs w:val="24"/>
        </w:rPr>
        <w:t xml:space="preserve"> </w:t>
      </w:r>
      <w:r w:rsidRPr="008E4B62">
        <w:rPr>
          <w:rFonts w:eastAsiaTheme="minorHAnsi"/>
          <w:sz w:val="24"/>
          <w:szCs w:val="24"/>
        </w:rPr>
        <w:t xml:space="preserve">to the extent practicable and appropriate, this information is required by the Government to </w:t>
      </w:r>
      <w:r w:rsidRPr="008E4B62">
        <w:rPr>
          <w:sz w:val="24"/>
          <w:szCs w:val="24"/>
        </w:rPr>
        <w:t xml:space="preserve">ensure </w:t>
      </w:r>
      <w:r w:rsidRPr="008E4B62" w:rsidR="00927E80">
        <w:rPr>
          <w:sz w:val="24"/>
          <w:szCs w:val="24"/>
        </w:rPr>
        <w:t xml:space="preserve">VA </w:t>
      </w:r>
      <w:r w:rsidRPr="008E4B62" w:rsidR="00A30388">
        <w:rPr>
          <w:sz w:val="24"/>
          <w:szCs w:val="24"/>
        </w:rPr>
        <w:t xml:space="preserve">contractors </w:t>
      </w:r>
      <w:r w:rsidRPr="008E4B62" w:rsidR="00927E80">
        <w:rPr>
          <w:sz w:val="24"/>
          <w:szCs w:val="24"/>
        </w:rPr>
        <w:t xml:space="preserve">on </w:t>
      </w:r>
      <w:r w:rsidRPr="008E4B62" w:rsidR="00927E80">
        <w:rPr>
          <w:sz w:val="24"/>
          <w:szCs w:val="24"/>
        </w:rPr>
        <w:t xml:space="preserve">applicable </w:t>
      </w:r>
      <w:r w:rsidRPr="008E4B62" w:rsidR="00927E80">
        <w:rPr>
          <w:sz w:val="24"/>
          <w:szCs w:val="24"/>
        </w:rPr>
        <w:t>contracts,</w:t>
      </w:r>
      <w:r w:rsidRPr="008E4B62" w:rsidR="00927E80">
        <w:rPr>
          <w:sz w:val="24"/>
          <w:szCs w:val="24"/>
        </w:rPr>
        <w:t xml:space="preserve"> do not </w:t>
      </w:r>
      <w:r w:rsidRPr="008E4B62" w:rsidR="00A30388">
        <w:rPr>
          <w:sz w:val="24"/>
          <w:szCs w:val="24"/>
        </w:rPr>
        <w:t>hire person</w:t>
      </w:r>
      <w:r w:rsidRPr="008E4B62" w:rsidR="00927E80">
        <w:rPr>
          <w:sz w:val="24"/>
          <w:szCs w:val="24"/>
        </w:rPr>
        <w:t>s</w:t>
      </w:r>
      <w:r w:rsidRPr="008E4B62" w:rsidR="00A30388">
        <w:rPr>
          <w:sz w:val="24"/>
          <w:szCs w:val="24"/>
        </w:rPr>
        <w:t xml:space="preserve"> with a criminal background to work </w:t>
      </w:r>
      <w:r w:rsidRPr="008E4B62" w:rsidR="00927E80">
        <w:rPr>
          <w:sz w:val="24"/>
          <w:szCs w:val="24"/>
        </w:rPr>
        <w:t>with children under the age of 18 for services required under</w:t>
      </w:r>
      <w:r w:rsidRPr="008E4B62" w:rsidR="00A30388">
        <w:rPr>
          <w:sz w:val="24"/>
          <w:szCs w:val="24"/>
        </w:rPr>
        <w:t xml:space="preserve"> the contract.</w:t>
      </w:r>
      <w:r w:rsidR="0074042E">
        <w:rPr>
          <w:sz w:val="24"/>
          <w:szCs w:val="24"/>
        </w:rPr>
        <w:t xml:space="preserve"> The clause</w:t>
      </w:r>
      <w:r w:rsidRPr="008E4B62">
        <w:rPr>
          <w:rFonts w:eastAsiaTheme="minorHAnsi"/>
          <w:sz w:val="24"/>
          <w:szCs w:val="24"/>
        </w:rPr>
        <w:t xml:space="preserve"> applies equally to all business sizes. VA permits contractors to submit information in their own form and format and use electronic submission, thus reducing burden on</w:t>
      </w:r>
      <w:r w:rsidR="0074042E">
        <w:rPr>
          <w:rFonts w:eastAsiaTheme="minorHAnsi"/>
          <w:sz w:val="24"/>
          <w:szCs w:val="24"/>
        </w:rPr>
        <w:t xml:space="preserve"> </w:t>
      </w:r>
      <w:r w:rsidRPr="008E4B62">
        <w:rPr>
          <w:rFonts w:eastAsiaTheme="minorHAnsi"/>
          <w:sz w:val="24"/>
          <w:szCs w:val="24"/>
        </w:rPr>
        <w:t xml:space="preserve">small entities to the extent practicable. The capture and maintenance by a contractor of such information is a standard business practice. </w:t>
      </w:r>
    </w:p>
    <w:p w:rsidR="00B4221D" w:rsidRPr="008E4B62" w:rsidP="00B4221D" w14:paraId="7EBB4F7A" w14:textId="77777777">
      <w:pPr>
        <w:pStyle w:val="NormalWeb"/>
        <w:spacing w:line="288" w:lineRule="atLeast"/>
        <w:rPr>
          <w:rFonts w:eastAsiaTheme="minorHAnsi"/>
          <w:sz w:val="24"/>
          <w:szCs w:val="24"/>
          <w:u w:val="single"/>
        </w:rPr>
      </w:pPr>
      <w:bookmarkStart w:id="17" w:name="_Hlk156506742"/>
      <w:bookmarkEnd w:id="16"/>
      <w:r w:rsidRPr="008E4B62">
        <w:rPr>
          <w:rFonts w:eastAsiaTheme="minorHAnsi"/>
          <w:sz w:val="24"/>
          <w:szCs w:val="24"/>
        </w:rPr>
        <w:t>8</w:t>
      </w:r>
      <w:r w:rsidRPr="008E4B62">
        <w:rPr>
          <w:rFonts w:eastAsiaTheme="minorHAnsi"/>
          <w:sz w:val="24"/>
          <w:szCs w:val="24"/>
        </w:rPr>
        <w:t xml:space="preserve">. </w:t>
      </w:r>
      <w:r w:rsidRPr="008E4B62">
        <w:rPr>
          <w:rFonts w:eastAsiaTheme="minorHAnsi"/>
          <w:sz w:val="24"/>
          <w:szCs w:val="24"/>
        </w:rPr>
        <w:tab/>
      </w:r>
      <w:r w:rsidRPr="008E4B62">
        <w:rPr>
          <w:rFonts w:eastAsiaTheme="minorHAnsi"/>
          <w:sz w:val="24"/>
          <w:szCs w:val="24"/>
          <w:u w:val="single"/>
        </w:rPr>
        <w:t>Consultation</w:t>
      </w:r>
      <w:r w:rsidRPr="008E4B62">
        <w:rPr>
          <w:rFonts w:eastAsiaTheme="minorHAnsi"/>
          <w:sz w:val="24"/>
          <w:szCs w:val="24"/>
          <w:u w:val="single"/>
        </w:rPr>
        <w:t xml:space="preserve"> and Public Comments</w:t>
      </w:r>
    </w:p>
    <w:p w:rsidR="00B4221D" w:rsidRPr="008E4B62" w:rsidP="00B4221D" w14:paraId="72E509C2" w14:textId="77777777">
      <w:pPr>
        <w:pStyle w:val="NormalWeb"/>
        <w:spacing w:line="288" w:lineRule="atLeast"/>
        <w:rPr>
          <w:rFonts w:eastAsiaTheme="minorHAnsi"/>
          <w:sz w:val="24"/>
          <w:szCs w:val="24"/>
        </w:rPr>
      </w:pPr>
      <w:r w:rsidRPr="008E4B62">
        <w:rPr>
          <w:rFonts w:eastAsiaTheme="minorHAnsi"/>
          <w:sz w:val="24"/>
          <w:szCs w:val="24"/>
        </w:rPr>
        <w:t>Part A: PUBLIC NOTICE</w:t>
      </w:r>
    </w:p>
    <w:p w:rsidR="0041359A" w:rsidRPr="003748A6" w:rsidP="00B4221D" w14:paraId="3ACD64AC" w14:textId="472B73B7">
      <w:pPr>
        <w:pStyle w:val="NormalWeb"/>
        <w:spacing w:line="288" w:lineRule="atLeast"/>
        <w:rPr>
          <w:sz w:val="24"/>
          <w:szCs w:val="24"/>
        </w:rPr>
      </w:pPr>
      <w:r w:rsidRPr="0041359A">
        <w:rPr>
          <w:sz w:val="24"/>
          <w:szCs w:val="24"/>
        </w:rPr>
        <w:t>A 60-Day Federal Register Notice (FRN) for this collection was published on Wednesday, September 17, 2025. The 60-Day FRN citation is 90 FR 4490</w:t>
      </w:r>
      <w:r w:rsidR="005D74A8">
        <w:rPr>
          <w:sz w:val="24"/>
          <w:szCs w:val="24"/>
        </w:rPr>
        <w:t>5</w:t>
      </w:r>
      <w:r w:rsidRPr="0041359A">
        <w:rPr>
          <w:sz w:val="24"/>
          <w:szCs w:val="24"/>
        </w:rPr>
        <w:t xml:space="preserve">. No </w:t>
      </w:r>
      <w:r w:rsidRPr="003748A6">
        <w:rPr>
          <w:sz w:val="24"/>
          <w:szCs w:val="24"/>
        </w:rPr>
        <w:t>comments were received during the 60-Day Comment Period.</w:t>
      </w:r>
    </w:p>
    <w:p w:rsidR="00851434" w:rsidRPr="00851434" w:rsidP="00851434" w14:paraId="3D36AAED" w14:textId="0E300907">
      <w:pPr>
        <w:spacing w:before="100" w:beforeAutospacing="1" w:after="100" w:afterAutospacing="1" w:line="288" w:lineRule="atLeast"/>
        <w:rPr>
          <w:rFonts w:ascii="Arial" w:hAnsi="Arial" w:eastAsiaTheme="minorHAnsi" w:cs="Arial"/>
          <w:szCs w:val="22"/>
        </w:rPr>
      </w:pPr>
      <w:r w:rsidRPr="003748A6">
        <w:rPr>
          <w:rFonts w:ascii="Arial" w:hAnsi="Arial" w:eastAsiaTheme="minorHAnsi" w:cs="Arial"/>
          <w:szCs w:val="22"/>
        </w:rPr>
        <w:t xml:space="preserve">A 30-Day FRN for this collection was published on </w:t>
      </w:r>
      <w:r w:rsidRPr="003748A6" w:rsidR="003748A6">
        <w:rPr>
          <w:rFonts w:ascii="Arial" w:hAnsi="Arial" w:eastAsiaTheme="minorHAnsi" w:cs="Arial"/>
          <w:szCs w:val="22"/>
        </w:rPr>
        <w:t>Friday, November 21, 2025</w:t>
      </w:r>
      <w:r w:rsidRPr="003748A6">
        <w:rPr>
          <w:rFonts w:ascii="Arial" w:hAnsi="Arial" w:eastAsiaTheme="minorHAnsi" w:cs="Arial"/>
          <w:szCs w:val="22"/>
        </w:rPr>
        <w:t xml:space="preserve">. The 30-Day FRN citation is </w:t>
      </w:r>
      <w:r w:rsidRPr="003748A6" w:rsidR="003748A6">
        <w:rPr>
          <w:rFonts w:ascii="Arial" w:hAnsi="Arial" w:eastAsiaTheme="minorHAnsi" w:cs="Arial"/>
          <w:szCs w:val="22"/>
        </w:rPr>
        <w:t>90</w:t>
      </w:r>
      <w:r w:rsidRPr="003748A6">
        <w:rPr>
          <w:rFonts w:ascii="Arial" w:hAnsi="Arial" w:eastAsiaTheme="minorHAnsi" w:cs="Arial"/>
          <w:szCs w:val="22"/>
        </w:rPr>
        <w:t xml:space="preserve"> FR </w:t>
      </w:r>
      <w:r w:rsidRPr="003748A6" w:rsidR="003748A6">
        <w:rPr>
          <w:rFonts w:ascii="Arial" w:hAnsi="Arial" w:eastAsiaTheme="minorHAnsi" w:cs="Arial"/>
          <w:szCs w:val="22"/>
        </w:rPr>
        <w:t>52794</w:t>
      </w:r>
      <w:r w:rsidRPr="003748A6">
        <w:rPr>
          <w:rFonts w:ascii="Arial" w:hAnsi="Arial" w:eastAsiaTheme="minorHAnsi" w:cs="Arial"/>
          <w:szCs w:val="22"/>
        </w:rPr>
        <w:t>.</w:t>
      </w:r>
    </w:p>
    <w:p w:rsidR="00E736AA" w:rsidRPr="008E4B62" w:rsidP="00E736AA" w14:paraId="5CC4DC75" w14:textId="7736DB38">
      <w:pPr>
        <w:pStyle w:val="NormalWeb"/>
        <w:spacing w:line="288" w:lineRule="atLeast"/>
        <w:rPr>
          <w:rFonts w:eastAsiaTheme="minorHAnsi"/>
          <w:sz w:val="24"/>
          <w:szCs w:val="24"/>
        </w:rPr>
      </w:pPr>
      <w:r w:rsidRPr="008E4B62">
        <w:rPr>
          <w:rFonts w:eastAsiaTheme="minorHAnsi"/>
          <w:sz w:val="24"/>
          <w:szCs w:val="24"/>
        </w:rPr>
        <w:t xml:space="preserve">Part B: CONSULTATION </w:t>
      </w:r>
    </w:p>
    <w:p w:rsidR="00E736AA" w:rsidRPr="008E4B62" w:rsidP="00E736AA" w14:paraId="074A6593" w14:textId="17EE631A">
      <w:pPr>
        <w:pStyle w:val="NormalWeb"/>
        <w:spacing w:line="288" w:lineRule="atLeast"/>
        <w:rPr>
          <w:iCs/>
          <w:sz w:val="24"/>
          <w:szCs w:val="24"/>
        </w:rPr>
      </w:pPr>
      <w:r w:rsidRPr="008E4B62">
        <w:rPr>
          <w:iCs/>
          <w:sz w:val="24"/>
          <w:szCs w:val="24"/>
        </w:rPr>
        <w:t xml:space="preserve">No additional consultation </w:t>
      </w:r>
      <w:r w:rsidRPr="008E4B62" w:rsidR="00927E80">
        <w:rPr>
          <w:iCs/>
          <w:sz w:val="24"/>
          <w:szCs w:val="24"/>
        </w:rPr>
        <w:t xml:space="preserve">was conducted </w:t>
      </w:r>
      <w:r w:rsidRPr="008E4B62">
        <w:rPr>
          <w:iCs/>
          <w:sz w:val="24"/>
          <w:szCs w:val="24"/>
        </w:rPr>
        <w:t xml:space="preserve">apart from </w:t>
      </w:r>
      <w:r w:rsidR="00565079">
        <w:rPr>
          <w:iCs/>
          <w:sz w:val="24"/>
          <w:szCs w:val="24"/>
        </w:rPr>
        <w:t xml:space="preserve">soliciting public comments through the </w:t>
      </w:r>
      <w:r w:rsidRPr="008E4B62">
        <w:rPr>
          <w:iCs/>
          <w:sz w:val="24"/>
          <w:szCs w:val="24"/>
        </w:rPr>
        <w:t>Federal Register</w:t>
      </w:r>
      <w:r w:rsidR="00565079">
        <w:rPr>
          <w:iCs/>
          <w:sz w:val="24"/>
          <w:szCs w:val="24"/>
        </w:rPr>
        <w:t xml:space="preserve"> for this submission</w:t>
      </w:r>
      <w:r w:rsidRPr="008E4B62">
        <w:rPr>
          <w:iCs/>
          <w:sz w:val="24"/>
          <w:szCs w:val="24"/>
        </w:rPr>
        <w:t>.</w:t>
      </w:r>
    </w:p>
    <w:p w:rsidR="008B4AB0" w:rsidRPr="008E4B62" w:rsidP="008B4AB0" w14:paraId="6C5CBA19" w14:textId="77777777">
      <w:pPr>
        <w:rPr>
          <w:rFonts w:ascii="Arial" w:hAnsi="Arial" w:cs="Arial"/>
          <w:i/>
          <w:szCs w:val="24"/>
        </w:rPr>
      </w:pPr>
      <w:r w:rsidRPr="008E4B62">
        <w:rPr>
          <w:rFonts w:ascii="Arial" w:hAnsi="Arial" w:cs="Arial"/>
          <w:szCs w:val="24"/>
        </w:rPr>
        <w:t>9</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Gifts</w:t>
      </w:r>
      <w:r w:rsidRPr="008E4B62">
        <w:rPr>
          <w:rFonts w:ascii="Arial" w:hAnsi="Arial" w:cs="Arial"/>
          <w:szCs w:val="24"/>
          <w:u w:val="single"/>
        </w:rPr>
        <w:t xml:space="preserve"> or Payment </w:t>
      </w:r>
    </w:p>
    <w:p w:rsidR="008B4AB0" w:rsidRPr="008E4B62" w:rsidP="008B4AB0" w14:paraId="3C5C4CA4" w14:textId="77777777">
      <w:pPr>
        <w:rPr>
          <w:rFonts w:ascii="Arial" w:hAnsi="Arial" w:cs="Arial"/>
          <w:i/>
          <w:szCs w:val="24"/>
        </w:rPr>
      </w:pPr>
    </w:p>
    <w:p w:rsidR="008B4AB0" w:rsidRPr="008E4B62" w:rsidP="008B4AB0" w14:paraId="3BF4F749" w14:textId="32A72068">
      <w:pPr>
        <w:rPr>
          <w:rFonts w:ascii="Arial" w:hAnsi="Arial" w:cs="Arial"/>
          <w:iCs/>
          <w:szCs w:val="24"/>
        </w:rPr>
      </w:pPr>
      <w:r w:rsidRPr="008E4B62">
        <w:rPr>
          <w:rFonts w:ascii="Arial" w:hAnsi="Arial" w:cs="Arial"/>
          <w:iCs/>
          <w:szCs w:val="24"/>
        </w:rPr>
        <w:t>No payments or gifts are being offered to respondents as an incentive to participate in the collection.</w:t>
      </w:r>
    </w:p>
    <w:bookmarkEnd w:id="17"/>
    <w:p w:rsidR="002C679F" w:rsidRPr="008E4B62" w:rsidP="008B4AB0" w14:paraId="1BD8CFD3" w14:textId="77777777">
      <w:pPr>
        <w:rPr>
          <w:rFonts w:ascii="Arial" w:hAnsi="Arial" w:cs="Arial"/>
          <w:iCs/>
          <w:szCs w:val="24"/>
        </w:rPr>
      </w:pPr>
    </w:p>
    <w:p w:rsidR="002C679F" w:rsidRPr="008E4B62" w:rsidP="002C679F" w14:paraId="17AA48E7" w14:textId="77777777">
      <w:pPr>
        <w:rPr>
          <w:rFonts w:ascii="Arial" w:hAnsi="Arial" w:cs="Arial"/>
          <w:szCs w:val="24"/>
          <w:u w:val="single"/>
        </w:rPr>
      </w:pPr>
      <w:r w:rsidRPr="008E4B62">
        <w:rPr>
          <w:rFonts w:ascii="Arial" w:hAnsi="Arial" w:cs="Arial"/>
          <w:szCs w:val="24"/>
        </w:rPr>
        <w:t>10</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Confidentiality</w:t>
      </w:r>
      <w:r w:rsidRPr="008E4B62">
        <w:rPr>
          <w:rFonts w:ascii="Arial" w:hAnsi="Arial" w:cs="Arial"/>
          <w:szCs w:val="24"/>
          <w:u w:val="single"/>
        </w:rPr>
        <w:t xml:space="preserve"> </w:t>
      </w:r>
    </w:p>
    <w:p w:rsidR="002C679F" w:rsidRPr="008E4B62" w:rsidP="002C679F" w14:paraId="7ABB774B" w14:textId="77777777">
      <w:pPr>
        <w:rPr>
          <w:rFonts w:ascii="Arial" w:hAnsi="Arial" w:cs="Arial"/>
          <w:iCs/>
          <w:szCs w:val="24"/>
          <w:highlight w:val="yellow"/>
        </w:rPr>
      </w:pPr>
    </w:p>
    <w:p w:rsidR="002C679F" w:rsidRPr="008E4B62" w:rsidP="002C679F" w14:paraId="04DC6CFD" w14:textId="70706EBE">
      <w:pPr>
        <w:rPr>
          <w:rFonts w:ascii="Arial" w:hAnsi="Arial" w:cs="Arial"/>
          <w:iCs/>
          <w:szCs w:val="24"/>
          <w:highlight w:val="yellow"/>
        </w:rPr>
      </w:pPr>
      <w:r w:rsidRPr="008E4B62">
        <w:rPr>
          <w:rFonts w:ascii="Arial" w:hAnsi="Arial" w:cs="Arial"/>
          <w:iCs/>
          <w:szCs w:val="24"/>
        </w:rPr>
        <w:t xml:space="preserve">Data will be kept private to the extent allowed by law. Information provided to VA by a contractor is subject to being requested by third parties under the Freedom of Information Act (FOIA), as amended (5 U.S.C. </w:t>
      </w:r>
      <w:r w:rsidRPr="008E4B62" w:rsidR="00CD01ED">
        <w:rPr>
          <w:rFonts w:ascii="Arial" w:hAnsi="Arial" w:cs="Arial"/>
          <w:iCs/>
          <w:szCs w:val="24"/>
        </w:rPr>
        <w:t xml:space="preserve">§ </w:t>
      </w:r>
      <w:r w:rsidRPr="008E4B62">
        <w:rPr>
          <w:rFonts w:ascii="Arial" w:hAnsi="Arial" w:cs="Arial"/>
          <w:iCs/>
          <w:szCs w:val="24"/>
        </w:rPr>
        <w:t xml:space="preserve">552), but business proprietary information is generally exempt from public disclosure under the FOIA. </w:t>
      </w:r>
    </w:p>
    <w:p w:rsidR="002C679F" w:rsidRPr="008E4B62" w:rsidP="002C679F" w14:paraId="174DD964" w14:textId="77777777">
      <w:pPr>
        <w:rPr>
          <w:rFonts w:ascii="Arial" w:hAnsi="Arial" w:cs="Arial"/>
          <w:iCs/>
          <w:szCs w:val="24"/>
          <w:highlight w:val="yellow"/>
        </w:rPr>
      </w:pPr>
    </w:p>
    <w:p w:rsidR="002C679F" w:rsidRPr="008E4B62" w:rsidP="002C679F" w14:paraId="20997CA4" w14:textId="02A284C7">
      <w:pPr>
        <w:rPr>
          <w:rFonts w:ascii="Arial" w:hAnsi="Arial" w:cs="Arial"/>
          <w:szCs w:val="24"/>
        </w:rPr>
      </w:pPr>
      <w:r w:rsidRPr="008E4B62">
        <w:rPr>
          <w:rFonts w:ascii="Arial" w:hAnsi="Arial" w:cs="Arial"/>
          <w:szCs w:val="24"/>
        </w:rPr>
        <w:t xml:space="preserve">A Privacy Act Statement </w:t>
      </w:r>
      <w:r w:rsidRPr="008E4B62" w:rsidR="00927E80">
        <w:rPr>
          <w:rFonts w:ascii="Arial" w:hAnsi="Arial" w:cs="Arial"/>
          <w:szCs w:val="24"/>
        </w:rPr>
        <w:t xml:space="preserve">is </w:t>
      </w:r>
      <w:r w:rsidRPr="008E4B62">
        <w:rPr>
          <w:rFonts w:ascii="Arial" w:hAnsi="Arial" w:cs="Arial"/>
          <w:szCs w:val="24"/>
        </w:rPr>
        <w:t xml:space="preserve">required for this collection </w:t>
      </w:r>
      <w:r w:rsidRPr="008E4B62" w:rsidR="00927E80">
        <w:rPr>
          <w:rFonts w:ascii="Arial" w:hAnsi="Arial" w:cs="Arial"/>
          <w:szCs w:val="24"/>
        </w:rPr>
        <w:t xml:space="preserve">since </w:t>
      </w:r>
      <w:r w:rsidRPr="008E4B62">
        <w:rPr>
          <w:rFonts w:ascii="Arial" w:hAnsi="Arial" w:cs="Arial"/>
          <w:szCs w:val="24"/>
        </w:rPr>
        <w:t>VA is requesting individuals to furnish personal information for a system of records.</w:t>
      </w:r>
    </w:p>
    <w:p w:rsidR="002C679F" w:rsidRPr="008E4B62" w:rsidP="002C679F" w14:paraId="3B4F529B" w14:textId="77777777">
      <w:pPr>
        <w:rPr>
          <w:rFonts w:ascii="Arial" w:hAnsi="Arial" w:cs="Arial"/>
          <w:szCs w:val="24"/>
        </w:rPr>
      </w:pPr>
    </w:p>
    <w:p w:rsidR="002C679F" w:rsidRPr="008E4B62" w:rsidP="002C679F" w14:paraId="6D20D288" w14:textId="25F74E45">
      <w:pPr>
        <w:rPr>
          <w:rFonts w:ascii="Arial" w:hAnsi="Arial" w:cs="Arial"/>
          <w:szCs w:val="24"/>
        </w:rPr>
      </w:pPr>
      <w:r w:rsidRPr="008E4B62">
        <w:rPr>
          <w:rFonts w:ascii="Arial" w:hAnsi="Arial" w:cs="Arial"/>
          <w:szCs w:val="24"/>
        </w:rPr>
        <w:t xml:space="preserve">A System of Record Notice (SORN) </w:t>
      </w:r>
      <w:r w:rsidRPr="008E4B62" w:rsidR="00977423">
        <w:rPr>
          <w:rFonts w:ascii="Arial" w:hAnsi="Arial" w:cs="Arial"/>
          <w:szCs w:val="24"/>
        </w:rPr>
        <w:t>is</w:t>
      </w:r>
      <w:r w:rsidRPr="008E4B62">
        <w:rPr>
          <w:rFonts w:ascii="Arial" w:hAnsi="Arial" w:cs="Arial"/>
          <w:szCs w:val="24"/>
        </w:rPr>
        <w:t xml:space="preserve"> required for this collection because records </w:t>
      </w:r>
      <w:r w:rsidRPr="008E4B62" w:rsidR="003F7A8D">
        <w:rPr>
          <w:rFonts w:ascii="Arial" w:hAnsi="Arial" w:cs="Arial"/>
          <w:szCs w:val="24"/>
        </w:rPr>
        <w:t>are retrievable</w:t>
      </w:r>
      <w:r w:rsidRPr="008E4B62">
        <w:rPr>
          <w:rFonts w:ascii="Arial" w:hAnsi="Arial" w:cs="Arial"/>
          <w:szCs w:val="24"/>
        </w:rPr>
        <w:t xml:space="preserve"> by personally identifiable information (PII).</w:t>
      </w:r>
      <w:r w:rsidRPr="008E4B62" w:rsidR="003F7A8D">
        <w:rPr>
          <w:rFonts w:ascii="Arial" w:hAnsi="Arial" w:cs="Arial"/>
          <w:szCs w:val="24"/>
        </w:rPr>
        <w:t xml:space="preserve"> The statute requires the Federal agency or federal contractor seeking a criminal history record check first to obtain the signature of the employee or prospective employee indicating that the employee or prospective employee has been notified of the employer’s obligation to require a record check as a condition of employment and the employee’s right to obtain a copy of the criminal history report made available to the employing Federal agency and the right to challenge the accuracy and completeness of any information contained in the report.</w:t>
      </w:r>
    </w:p>
    <w:p w:rsidR="002C679F" w:rsidRPr="008E4B62" w:rsidP="002C679F" w14:paraId="1F399D86" w14:textId="77777777">
      <w:pPr>
        <w:rPr>
          <w:rFonts w:ascii="Arial" w:hAnsi="Arial" w:cs="Arial"/>
          <w:iCs/>
          <w:szCs w:val="24"/>
        </w:rPr>
      </w:pPr>
    </w:p>
    <w:p w:rsidR="002C679F" w:rsidRPr="008E4B62" w:rsidP="002C679F" w14:paraId="005CE9BC" w14:textId="7236228B">
      <w:pPr>
        <w:rPr>
          <w:rFonts w:ascii="Arial" w:hAnsi="Arial" w:cs="Arial"/>
          <w:iCs/>
          <w:szCs w:val="24"/>
        </w:rPr>
      </w:pPr>
      <w:r w:rsidRPr="008E4B62">
        <w:rPr>
          <w:rFonts w:ascii="Arial" w:hAnsi="Arial" w:cs="Arial"/>
          <w:iCs/>
          <w:szCs w:val="24"/>
        </w:rPr>
        <w:t>A Privacy Impact Assessment (PIA) is required for this collection because PII is being collected electronically.</w:t>
      </w:r>
    </w:p>
    <w:p w:rsidR="001A3D4C" w:rsidP="002C679F" w14:paraId="40280314" w14:textId="77777777">
      <w:pPr>
        <w:rPr>
          <w:rFonts w:ascii="Arial" w:hAnsi="Arial" w:cs="Arial"/>
          <w:iCs/>
          <w:szCs w:val="24"/>
        </w:rPr>
      </w:pPr>
    </w:p>
    <w:p w:rsidR="002C679F" w:rsidRPr="008E4B62" w:rsidP="002C679F" w14:paraId="442EF96B" w14:textId="6B378221">
      <w:pPr>
        <w:rPr>
          <w:rFonts w:ascii="Arial" w:hAnsi="Arial" w:cs="Arial"/>
          <w:iCs/>
          <w:szCs w:val="24"/>
        </w:rPr>
      </w:pPr>
      <w:r w:rsidRPr="008E4B62">
        <w:rPr>
          <w:rFonts w:ascii="Arial" w:hAnsi="Arial" w:cs="Arial"/>
          <w:iCs/>
          <w:szCs w:val="24"/>
        </w:rPr>
        <w:t xml:space="preserve">Contract laws and regulations specify </w:t>
      </w:r>
      <w:r w:rsidRPr="008E4B62" w:rsidR="00927E80">
        <w:rPr>
          <w:rFonts w:ascii="Arial" w:hAnsi="Arial" w:cs="Arial"/>
          <w:iCs/>
          <w:szCs w:val="24"/>
        </w:rPr>
        <w:t xml:space="preserve">the </w:t>
      </w:r>
      <w:r w:rsidRPr="008E4B62">
        <w:rPr>
          <w:rFonts w:ascii="Arial" w:hAnsi="Arial" w:cs="Arial"/>
          <w:iCs/>
          <w:szCs w:val="24"/>
        </w:rPr>
        <w:t xml:space="preserve">record retention requirements for </w:t>
      </w:r>
      <w:bookmarkStart w:id="18" w:name="_Hlk156481975"/>
      <w:r w:rsidRPr="008E4B62" w:rsidR="00C53F44">
        <w:rPr>
          <w:rFonts w:ascii="Arial" w:hAnsi="Arial" w:cs="Arial"/>
          <w:iCs/>
          <w:szCs w:val="24"/>
        </w:rPr>
        <w:t>VAAR Clause 852.237-73</w:t>
      </w:r>
      <w:bookmarkEnd w:id="18"/>
      <w:r w:rsidRPr="008E4B62" w:rsidR="00C53F44">
        <w:rPr>
          <w:rFonts w:ascii="Arial" w:hAnsi="Arial" w:cs="Arial"/>
          <w:iCs/>
          <w:szCs w:val="24"/>
        </w:rPr>
        <w:t>, Crime Control Act – Requirement for Background Checks</w:t>
      </w:r>
      <w:r w:rsidRPr="008E4B62">
        <w:rPr>
          <w:rFonts w:ascii="Arial" w:hAnsi="Arial" w:cs="Arial"/>
          <w:iCs/>
          <w:szCs w:val="24"/>
        </w:rPr>
        <w:t xml:space="preserve"> information collections </w:t>
      </w:r>
      <w:r w:rsidRPr="008E4B62" w:rsidR="009B5174">
        <w:rPr>
          <w:rFonts w:ascii="Arial" w:hAnsi="Arial" w:cs="Arial"/>
          <w:iCs/>
          <w:szCs w:val="24"/>
        </w:rPr>
        <w:t xml:space="preserve">that </w:t>
      </w:r>
      <w:r w:rsidRPr="008E4B62">
        <w:rPr>
          <w:rFonts w:ascii="Arial" w:hAnsi="Arial" w:cs="Arial"/>
          <w:iCs/>
          <w:szCs w:val="24"/>
        </w:rPr>
        <w:t>would be submitted under</w:t>
      </w:r>
      <w:r w:rsidRPr="008E4B62" w:rsidR="009B5174">
        <w:rPr>
          <w:rFonts w:ascii="Arial" w:hAnsi="Arial" w:cs="Arial"/>
          <w:iCs/>
          <w:szCs w:val="24"/>
        </w:rPr>
        <w:t xml:space="preserve"> specific contracts</w:t>
      </w:r>
      <w:r w:rsidRPr="008E4B62" w:rsidR="00C53F44">
        <w:rPr>
          <w:rFonts w:ascii="Arial" w:hAnsi="Arial" w:cs="Arial"/>
          <w:iCs/>
          <w:szCs w:val="24"/>
        </w:rPr>
        <w:t>.</w:t>
      </w:r>
      <w:r w:rsidRPr="008E4B62">
        <w:rPr>
          <w:rFonts w:ascii="Arial" w:hAnsi="Arial" w:cs="Arial"/>
          <w:iCs/>
          <w:szCs w:val="24"/>
        </w:rPr>
        <w:t xml:space="preserve"> FAR </w:t>
      </w:r>
      <w:r w:rsidR="005D74A8">
        <w:rPr>
          <w:rFonts w:ascii="Arial" w:hAnsi="Arial" w:cs="Arial"/>
          <w:iCs/>
          <w:szCs w:val="24"/>
        </w:rPr>
        <w:t xml:space="preserve">subpart </w:t>
      </w:r>
      <w:r w:rsidRPr="008E4B62">
        <w:rPr>
          <w:rFonts w:ascii="Arial" w:hAnsi="Arial" w:cs="Arial"/>
          <w:iCs/>
          <w:szCs w:val="24"/>
        </w:rPr>
        <w:t xml:space="preserve">4.7, </w:t>
      </w:r>
      <w:r w:rsidR="005D74A8">
        <w:rPr>
          <w:rFonts w:ascii="Arial" w:hAnsi="Arial" w:cs="Arial"/>
          <w:iCs/>
          <w:szCs w:val="24"/>
        </w:rPr>
        <w:t>Contractor Records Retention</w:t>
      </w:r>
      <w:r w:rsidRPr="008E4B62">
        <w:rPr>
          <w:rFonts w:ascii="Arial" w:hAnsi="Arial" w:cs="Arial"/>
          <w:iCs/>
          <w:szCs w:val="24"/>
        </w:rPr>
        <w:t xml:space="preserve">, states the required records retention period based on different contract actions and circumstances, </w:t>
      </w:r>
      <w:r w:rsidR="005D74A8">
        <w:rPr>
          <w:rFonts w:ascii="Arial" w:hAnsi="Arial" w:cs="Arial"/>
          <w:iCs/>
          <w:szCs w:val="24"/>
        </w:rPr>
        <w:t>which applies to</w:t>
      </w:r>
      <w:r w:rsidRPr="008E4B62">
        <w:rPr>
          <w:rFonts w:ascii="Arial" w:hAnsi="Arial" w:cs="Arial"/>
          <w:iCs/>
          <w:szCs w:val="24"/>
        </w:rPr>
        <w:t xml:space="preserve"> all contracts that </w:t>
      </w:r>
      <w:r w:rsidRPr="008E4B62" w:rsidR="009B5174">
        <w:rPr>
          <w:rFonts w:ascii="Arial" w:hAnsi="Arial" w:cs="Arial"/>
          <w:iCs/>
          <w:szCs w:val="24"/>
        </w:rPr>
        <w:t xml:space="preserve">are </w:t>
      </w:r>
      <w:r w:rsidRPr="008E4B62">
        <w:rPr>
          <w:rFonts w:ascii="Arial" w:hAnsi="Arial" w:cs="Arial"/>
          <w:iCs/>
          <w:szCs w:val="24"/>
        </w:rPr>
        <w:t>require</w:t>
      </w:r>
      <w:r w:rsidRPr="008E4B62" w:rsidR="009B5174">
        <w:rPr>
          <w:rFonts w:ascii="Arial" w:hAnsi="Arial" w:cs="Arial"/>
          <w:iCs/>
          <w:szCs w:val="24"/>
        </w:rPr>
        <w:t>d</w:t>
      </w:r>
      <w:r w:rsidRPr="008E4B62">
        <w:rPr>
          <w:rFonts w:ascii="Arial" w:hAnsi="Arial" w:cs="Arial"/>
          <w:iCs/>
          <w:szCs w:val="24"/>
        </w:rPr>
        <w:t xml:space="preserve"> to report the information </w:t>
      </w:r>
      <w:r w:rsidRPr="008E4B62" w:rsidR="009B5174">
        <w:rPr>
          <w:rFonts w:ascii="Arial" w:hAnsi="Arial" w:cs="Arial"/>
          <w:iCs/>
          <w:szCs w:val="24"/>
        </w:rPr>
        <w:t xml:space="preserve">found </w:t>
      </w:r>
      <w:r w:rsidRPr="008E4B62">
        <w:rPr>
          <w:rFonts w:ascii="Arial" w:hAnsi="Arial" w:cs="Arial"/>
          <w:iCs/>
          <w:szCs w:val="24"/>
        </w:rPr>
        <w:t xml:space="preserve">in the </w:t>
      </w:r>
      <w:r w:rsidRPr="008E4B62" w:rsidR="00C53F44">
        <w:rPr>
          <w:rFonts w:ascii="Arial" w:hAnsi="Arial" w:cs="Arial"/>
          <w:iCs/>
          <w:szCs w:val="24"/>
        </w:rPr>
        <w:t>VAAR Clause 852.237-73</w:t>
      </w:r>
      <w:r w:rsidRPr="008E4B62">
        <w:rPr>
          <w:rFonts w:ascii="Arial" w:hAnsi="Arial" w:cs="Arial"/>
          <w:iCs/>
          <w:szCs w:val="24"/>
        </w:rPr>
        <w:t>.</w:t>
      </w:r>
    </w:p>
    <w:p w:rsidR="003655E9" w:rsidRPr="008E4B62" w:rsidP="002C679F" w14:paraId="0AA138DE" w14:textId="77777777">
      <w:pPr>
        <w:rPr>
          <w:rFonts w:ascii="Arial" w:hAnsi="Arial" w:cs="Arial"/>
          <w:iCs/>
          <w:szCs w:val="24"/>
        </w:rPr>
      </w:pPr>
    </w:p>
    <w:p w:rsidR="003655E9" w:rsidRPr="008E4B62" w:rsidP="003655E9" w14:paraId="5AC8A134" w14:textId="77777777">
      <w:pPr>
        <w:rPr>
          <w:rFonts w:ascii="Arial" w:hAnsi="Arial" w:cs="Arial"/>
          <w:szCs w:val="24"/>
          <w:u w:val="single"/>
        </w:rPr>
      </w:pPr>
      <w:r w:rsidRPr="008E4B62">
        <w:rPr>
          <w:rFonts w:ascii="Arial" w:hAnsi="Arial" w:cs="Arial"/>
          <w:szCs w:val="24"/>
        </w:rPr>
        <w:t>11</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Sensitive</w:t>
      </w:r>
      <w:r w:rsidRPr="008E4B62">
        <w:rPr>
          <w:rFonts w:ascii="Arial" w:hAnsi="Arial" w:cs="Arial"/>
          <w:szCs w:val="24"/>
          <w:u w:val="single"/>
        </w:rPr>
        <w:t xml:space="preserve"> Questions </w:t>
      </w:r>
    </w:p>
    <w:p w:rsidR="003655E9" w:rsidRPr="008E4B62" w:rsidP="003655E9" w14:paraId="5DDD2A1F" w14:textId="77777777">
      <w:pPr>
        <w:rPr>
          <w:rFonts w:ascii="Arial" w:hAnsi="Arial" w:cs="Arial"/>
          <w:szCs w:val="24"/>
        </w:rPr>
      </w:pPr>
    </w:p>
    <w:p w:rsidR="00A23F6B" w:rsidRPr="008E4B62" w:rsidP="00A23F6B" w14:paraId="25820C83" w14:textId="7D7713AE">
      <w:pPr>
        <w:rPr>
          <w:rFonts w:ascii="Arial" w:hAnsi="Arial" w:cs="Arial"/>
          <w:bCs/>
          <w:szCs w:val="24"/>
        </w:rPr>
      </w:pPr>
      <w:r w:rsidRPr="008E4B62">
        <w:rPr>
          <w:rFonts w:ascii="Arial" w:hAnsi="Arial" w:cs="Arial"/>
          <w:bCs/>
          <w:szCs w:val="24"/>
        </w:rPr>
        <w:t>The information being collected is highly sensitive and deals with sexual behavior of individuals being checked. This is the express requirement of the statute. The information will only be used to determine if the prospective employee is suitable for this type of work involving children and that he or she poses no threat to the children.</w:t>
      </w:r>
    </w:p>
    <w:p w:rsidR="00A247C3" w:rsidRPr="008E4B62" w:rsidP="00A23F6B" w14:paraId="0926C8AC" w14:textId="77777777">
      <w:pPr>
        <w:rPr>
          <w:rFonts w:ascii="Arial" w:hAnsi="Arial" w:cs="Arial"/>
          <w:bCs/>
          <w:szCs w:val="24"/>
        </w:rPr>
      </w:pPr>
    </w:p>
    <w:p w:rsidR="00A247C3" w:rsidRPr="008E4B62" w:rsidP="00A23F6B" w14:paraId="2FED221C" w14:textId="29C5AAD1">
      <w:pPr>
        <w:rPr>
          <w:rFonts w:ascii="Arial" w:hAnsi="Arial" w:cs="Arial"/>
          <w:bCs/>
          <w:szCs w:val="24"/>
        </w:rPr>
      </w:pPr>
      <w:r w:rsidRPr="008E4B62">
        <w:rPr>
          <w:rFonts w:ascii="Arial" w:hAnsi="Arial" w:cs="Arial"/>
          <w:bCs/>
          <w:szCs w:val="24"/>
        </w:rPr>
        <w:t xml:space="preserve">The employee is notified that the criminal background check will be made and is given a copy of any resulting report and </w:t>
      </w:r>
      <w:r w:rsidRPr="008E4B62">
        <w:rPr>
          <w:rFonts w:ascii="Arial" w:hAnsi="Arial" w:cs="Arial"/>
          <w:bCs/>
          <w:szCs w:val="24"/>
        </w:rPr>
        <w:t>provided</w:t>
      </w:r>
      <w:r w:rsidRPr="008E4B62">
        <w:rPr>
          <w:rFonts w:ascii="Arial" w:hAnsi="Arial" w:cs="Arial"/>
          <w:bCs/>
          <w:szCs w:val="24"/>
        </w:rPr>
        <w:t xml:space="preserve"> an opportunity to challenge its accuracy and completeness.</w:t>
      </w:r>
    </w:p>
    <w:p w:rsidR="000A7F3C" w:rsidRPr="008E4B62" w:rsidP="00A23F6B" w14:paraId="49CDAE77" w14:textId="72AAF075">
      <w:pPr>
        <w:rPr>
          <w:rFonts w:ascii="Arial" w:hAnsi="Arial" w:cs="Arial"/>
          <w:bCs/>
          <w:szCs w:val="24"/>
        </w:rPr>
      </w:pPr>
    </w:p>
    <w:p w:rsidR="000A7F3C" w:rsidRPr="008E4B62" w:rsidP="000A7F3C" w14:paraId="4FD01D5A" w14:textId="77777777">
      <w:pPr>
        <w:rPr>
          <w:rFonts w:ascii="Arial" w:hAnsi="Arial" w:cs="Arial"/>
          <w:szCs w:val="24"/>
        </w:rPr>
      </w:pPr>
      <w:r w:rsidRPr="008E4B62">
        <w:rPr>
          <w:rFonts w:ascii="Arial" w:hAnsi="Arial" w:cs="Arial"/>
          <w:szCs w:val="24"/>
        </w:rPr>
        <w:t>12</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Respondent</w:t>
      </w:r>
      <w:r w:rsidRPr="008E4B62">
        <w:rPr>
          <w:rFonts w:ascii="Arial" w:hAnsi="Arial" w:cs="Arial"/>
          <w:szCs w:val="24"/>
          <w:u w:val="single"/>
        </w:rPr>
        <w:t xml:space="preserve"> Burden and its Labor Costs</w:t>
      </w:r>
    </w:p>
    <w:p w:rsidR="009B5174" w:rsidRPr="008E4B62" w:rsidP="009B5174" w14:paraId="49B51434" w14:textId="77777777">
      <w:pPr>
        <w:pStyle w:val="NormalWeb"/>
        <w:spacing w:before="0" w:beforeAutospacing="0" w:after="0" w:afterAutospacing="0" w:line="288" w:lineRule="atLeast"/>
        <w:rPr>
          <w:rFonts w:eastAsiaTheme="minorHAnsi"/>
          <w:sz w:val="24"/>
          <w:szCs w:val="24"/>
        </w:rPr>
      </w:pPr>
    </w:p>
    <w:p w:rsidR="000A7F3C" w:rsidRPr="008E4B62" w:rsidP="00977423" w14:paraId="7E02D710" w14:textId="74645F9E">
      <w:pPr>
        <w:pStyle w:val="NormalWeb"/>
        <w:spacing w:before="0" w:beforeAutospacing="0" w:after="0" w:afterAutospacing="0" w:line="288" w:lineRule="atLeast"/>
        <w:rPr>
          <w:rFonts w:eastAsiaTheme="minorHAnsi"/>
          <w:sz w:val="24"/>
          <w:szCs w:val="24"/>
        </w:rPr>
      </w:pPr>
      <w:r w:rsidRPr="008E4B62">
        <w:rPr>
          <w:rFonts w:eastAsiaTheme="minorHAnsi"/>
          <w:sz w:val="24"/>
          <w:szCs w:val="24"/>
        </w:rPr>
        <w:t>Part A: ESTIMATION OF RESPONDENT BURDEN</w:t>
      </w:r>
    </w:p>
    <w:p w:rsidR="009B5174" w:rsidRPr="008E4B62" w:rsidP="00977423" w14:paraId="1B4F9FE2" w14:textId="77777777">
      <w:pPr>
        <w:pStyle w:val="NormalWeb"/>
        <w:spacing w:before="0" w:beforeAutospacing="0" w:after="0" w:afterAutospacing="0" w:line="288" w:lineRule="atLeast"/>
        <w:rPr>
          <w:rFonts w:eastAsiaTheme="minorHAnsi"/>
          <w:sz w:val="24"/>
          <w:szCs w:val="24"/>
        </w:rPr>
      </w:pPr>
    </w:p>
    <w:p w:rsidR="000A7F3C" w:rsidRPr="008E4B62" w:rsidP="000A7F3C" w14:paraId="4E018B0E" w14:textId="61E9E88B">
      <w:pPr>
        <w:rPr>
          <w:rFonts w:ascii="Arial" w:hAnsi="Arial" w:cs="Arial"/>
          <w:iCs/>
          <w:szCs w:val="24"/>
        </w:rPr>
      </w:pPr>
      <w:r w:rsidRPr="008E4B62">
        <w:rPr>
          <w:rFonts w:ascii="Arial" w:hAnsi="Arial" w:cs="Arial"/>
          <w:iCs/>
          <w:szCs w:val="24"/>
        </w:rPr>
        <w:t xml:space="preserve">The </w:t>
      </w:r>
      <w:r w:rsidRPr="008E4B62" w:rsidR="00C056A5">
        <w:rPr>
          <w:rFonts w:ascii="Arial" w:hAnsi="Arial" w:cs="Arial"/>
          <w:iCs/>
          <w:szCs w:val="24"/>
        </w:rPr>
        <w:t xml:space="preserve">update </w:t>
      </w:r>
      <w:r w:rsidRPr="008E4B62">
        <w:rPr>
          <w:rFonts w:ascii="Arial" w:hAnsi="Arial" w:cs="Arial"/>
          <w:iCs/>
          <w:szCs w:val="24"/>
        </w:rPr>
        <w:t>does not alter the burden hour calculation as reported previously.</w:t>
      </w:r>
    </w:p>
    <w:p w:rsidR="00045BA9" w:rsidRPr="008E4B62" w:rsidP="000A7F3C" w14:paraId="275F1854" w14:textId="73C82EAD">
      <w:pPr>
        <w:rPr>
          <w:rFonts w:ascii="Arial" w:hAnsi="Arial" w:cs="Arial"/>
          <w:iCs/>
          <w:szCs w:val="24"/>
        </w:rPr>
      </w:pPr>
      <w:r w:rsidRPr="008E4B62">
        <w:rPr>
          <w:rFonts w:ascii="Arial" w:hAnsi="Arial" w:cs="Arial"/>
          <w:iCs/>
          <w:szCs w:val="24"/>
        </w:rPr>
        <w:t xml:space="preserve"> </w:t>
      </w:r>
    </w:p>
    <w:p w:rsidR="000A7F3C" w:rsidRPr="008E4B62" w:rsidP="000A7F3C" w14:paraId="401D1A3C" w14:textId="4B5C3544">
      <w:pPr>
        <w:pStyle w:val="ListParagraph"/>
        <w:numPr>
          <w:ilvl w:val="0"/>
          <w:numId w:val="8"/>
        </w:numPr>
        <w:rPr>
          <w:rFonts w:ascii="Arial" w:hAnsi="Arial" w:cs="Arial"/>
          <w:szCs w:val="24"/>
        </w:rPr>
      </w:pPr>
      <w:r w:rsidRPr="008E4B62">
        <w:rPr>
          <w:rFonts w:ascii="Arial" w:hAnsi="Arial" w:cs="Arial"/>
          <w:szCs w:val="24"/>
        </w:rPr>
        <w:t>VAAR Clause 852.237-73</w:t>
      </w:r>
    </w:p>
    <w:p w:rsidR="000A7F3C" w:rsidRPr="008E4B62" w:rsidP="00045BA9" w14:paraId="68744A9C" w14:textId="468B94D2">
      <w:pPr>
        <w:pStyle w:val="ListParagraph"/>
        <w:numPr>
          <w:ilvl w:val="0"/>
          <w:numId w:val="12"/>
        </w:numPr>
        <w:rPr>
          <w:rFonts w:ascii="Arial" w:hAnsi="Arial" w:cs="Arial"/>
          <w:szCs w:val="24"/>
        </w:rPr>
      </w:pPr>
      <w:r w:rsidRPr="008E4B62">
        <w:rPr>
          <w:rFonts w:ascii="Arial" w:hAnsi="Arial" w:cs="Arial"/>
          <w:szCs w:val="24"/>
        </w:rPr>
        <w:t xml:space="preserve">Number of Respondents: </w:t>
      </w:r>
      <w:r w:rsidRPr="008E4B62" w:rsidR="00045BA9">
        <w:rPr>
          <w:rFonts w:ascii="Arial" w:hAnsi="Arial" w:cs="Arial"/>
          <w:szCs w:val="24"/>
        </w:rPr>
        <w:t>1</w:t>
      </w:r>
      <w:r w:rsidRPr="008E4B62">
        <w:rPr>
          <w:rFonts w:ascii="Arial" w:hAnsi="Arial" w:cs="Arial"/>
          <w:szCs w:val="24"/>
        </w:rPr>
        <w:t>50</w:t>
      </w:r>
    </w:p>
    <w:p w:rsidR="000A7F3C" w:rsidRPr="008E4B62" w:rsidP="00045BA9" w14:paraId="505F328A" w14:textId="109DFE32">
      <w:pPr>
        <w:pStyle w:val="ListParagraph"/>
        <w:numPr>
          <w:ilvl w:val="0"/>
          <w:numId w:val="12"/>
        </w:numPr>
        <w:rPr>
          <w:rFonts w:ascii="Arial" w:hAnsi="Arial" w:cs="Arial"/>
          <w:szCs w:val="24"/>
        </w:rPr>
      </w:pPr>
      <w:r w:rsidRPr="008E4B62">
        <w:rPr>
          <w:rFonts w:ascii="Arial" w:hAnsi="Arial" w:cs="Arial"/>
          <w:szCs w:val="24"/>
        </w:rPr>
        <w:t xml:space="preserve">Number of Responses Per Respondent: </w:t>
      </w:r>
      <w:r w:rsidRPr="008E4B62" w:rsidR="00045BA9">
        <w:rPr>
          <w:rFonts w:ascii="Arial" w:hAnsi="Arial" w:cs="Arial"/>
          <w:szCs w:val="24"/>
        </w:rPr>
        <w:t>10</w:t>
      </w:r>
      <w:r w:rsidRPr="008E4B62">
        <w:rPr>
          <w:rFonts w:ascii="Arial" w:hAnsi="Arial" w:cs="Arial"/>
          <w:szCs w:val="24"/>
        </w:rPr>
        <w:t xml:space="preserve"> per each solicitation</w:t>
      </w:r>
    </w:p>
    <w:p w:rsidR="000A7F3C" w:rsidRPr="008E4B62" w:rsidP="00045BA9" w14:paraId="6F22B93D" w14:textId="1632134A">
      <w:pPr>
        <w:pStyle w:val="ListParagraph"/>
        <w:numPr>
          <w:ilvl w:val="0"/>
          <w:numId w:val="12"/>
        </w:numPr>
        <w:rPr>
          <w:rFonts w:ascii="Arial" w:hAnsi="Arial" w:cs="Arial"/>
          <w:szCs w:val="24"/>
        </w:rPr>
      </w:pPr>
      <w:r w:rsidRPr="008E4B62">
        <w:rPr>
          <w:rFonts w:ascii="Arial" w:hAnsi="Arial" w:cs="Arial"/>
          <w:szCs w:val="24"/>
        </w:rPr>
        <w:t xml:space="preserve">Number of Total Annual Responses: </w:t>
      </w:r>
      <w:r w:rsidRPr="008E4B62" w:rsidR="00045BA9">
        <w:rPr>
          <w:rFonts w:ascii="Arial" w:hAnsi="Arial" w:cs="Arial"/>
          <w:szCs w:val="24"/>
        </w:rPr>
        <w:t>1,500</w:t>
      </w:r>
    </w:p>
    <w:p w:rsidR="000A7F3C" w:rsidRPr="008E4B62" w:rsidP="00045BA9" w14:paraId="22294296" w14:textId="3AFB77CD">
      <w:pPr>
        <w:pStyle w:val="ListParagraph"/>
        <w:numPr>
          <w:ilvl w:val="0"/>
          <w:numId w:val="12"/>
        </w:numPr>
        <w:rPr>
          <w:rFonts w:ascii="Arial" w:hAnsi="Arial" w:cs="Arial"/>
          <w:szCs w:val="24"/>
        </w:rPr>
      </w:pPr>
      <w:r w:rsidRPr="008E4B62">
        <w:rPr>
          <w:rFonts w:ascii="Arial" w:hAnsi="Arial" w:cs="Arial"/>
          <w:szCs w:val="24"/>
        </w:rPr>
        <w:t xml:space="preserve">Response Time: </w:t>
      </w:r>
      <w:r w:rsidRPr="008E4B62" w:rsidR="00045BA9">
        <w:rPr>
          <w:rFonts w:ascii="Arial" w:hAnsi="Arial" w:cs="Arial"/>
          <w:szCs w:val="24"/>
        </w:rPr>
        <w:t>60</w:t>
      </w:r>
      <w:r w:rsidRPr="008E4B62">
        <w:rPr>
          <w:rFonts w:ascii="Arial" w:hAnsi="Arial" w:cs="Arial"/>
          <w:szCs w:val="24"/>
        </w:rPr>
        <w:t xml:space="preserve"> minutes (</w:t>
      </w:r>
      <w:r w:rsidRPr="008E4B62" w:rsidR="00045BA9">
        <w:rPr>
          <w:rFonts w:ascii="Arial" w:hAnsi="Arial" w:cs="Arial"/>
          <w:szCs w:val="24"/>
        </w:rPr>
        <w:t>1</w:t>
      </w:r>
      <w:r w:rsidRPr="008E4B62">
        <w:rPr>
          <w:rFonts w:ascii="Arial" w:hAnsi="Arial" w:cs="Arial"/>
          <w:szCs w:val="24"/>
        </w:rPr>
        <w:t xml:space="preserve"> hour)</w:t>
      </w:r>
    </w:p>
    <w:p w:rsidR="000A7F3C" w:rsidRPr="008E4B62" w:rsidP="00045BA9" w14:paraId="23EC3DD9" w14:textId="587DBB30">
      <w:pPr>
        <w:pStyle w:val="ListParagraph"/>
        <w:numPr>
          <w:ilvl w:val="0"/>
          <w:numId w:val="12"/>
        </w:numPr>
        <w:rPr>
          <w:rFonts w:ascii="Arial" w:hAnsi="Arial" w:cs="Arial"/>
          <w:szCs w:val="24"/>
        </w:rPr>
      </w:pPr>
      <w:r w:rsidRPr="008E4B62">
        <w:rPr>
          <w:rFonts w:ascii="Arial" w:hAnsi="Arial" w:cs="Arial"/>
          <w:szCs w:val="24"/>
        </w:rPr>
        <w:t>Respondent Burden Hours (</w:t>
      </w:r>
      <w:r w:rsidRPr="008E4B62" w:rsidR="00045BA9">
        <w:rPr>
          <w:rFonts w:ascii="Arial" w:hAnsi="Arial" w:cs="Arial"/>
          <w:szCs w:val="24"/>
        </w:rPr>
        <w:t xml:space="preserve">1,500 </w:t>
      </w:r>
      <w:r w:rsidRPr="008E4B62">
        <w:rPr>
          <w:rFonts w:ascii="Arial" w:hAnsi="Arial" w:cs="Arial"/>
          <w:i/>
          <w:szCs w:val="24"/>
        </w:rPr>
        <w:t xml:space="preserve">x </w:t>
      </w:r>
      <w:r w:rsidRPr="008E4B62" w:rsidR="00045BA9">
        <w:rPr>
          <w:rFonts w:ascii="Arial" w:hAnsi="Arial" w:cs="Arial"/>
          <w:iCs/>
          <w:szCs w:val="24"/>
        </w:rPr>
        <w:t>60</w:t>
      </w:r>
      <w:r w:rsidRPr="008E4B62">
        <w:rPr>
          <w:rFonts w:ascii="Arial" w:hAnsi="Arial" w:cs="Arial"/>
          <w:iCs/>
          <w:szCs w:val="24"/>
        </w:rPr>
        <w:t>)</w:t>
      </w:r>
      <w:r w:rsidRPr="008E4B62">
        <w:rPr>
          <w:rFonts w:ascii="Arial" w:hAnsi="Arial" w:cs="Arial"/>
          <w:szCs w:val="24"/>
        </w:rPr>
        <w:t xml:space="preserve"> ÷ 60 equals: 1,</w:t>
      </w:r>
      <w:r w:rsidRPr="008E4B62" w:rsidR="00045BA9">
        <w:rPr>
          <w:rFonts w:ascii="Arial" w:hAnsi="Arial" w:cs="Arial"/>
          <w:szCs w:val="24"/>
        </w:rPr>
        <w:t>5</w:t>
      </w:r>
      <w:r w:rsidRPr="008E4B62">
        <w:rPr>
          <w:rFonts w:ascii="Arial" w:hAnsi="Arial" w:cs="Arial"/>
          <w:szCs w:val="24"/>
        </w:rPr>
        <w:t xml:space="preserve">00 hours </w:t>
      </w:r>
    </w:p>
    <w:p w:rsidR="002A695D" w:rsidRPr="008E4B62" w:rsidP="002A695D" w14:paraId="6A82FEEB" w14:textId="3E7A7F72">
      <w:pPr>
        <w:pStyle w:val="ListParagraph"/>
        <w:ind w:left="1440"/>
        <w:rPr>
          <w:rFonts w:ascii="Arial" w:hAnsi="Arial" w:cs="Arial"/>
          <w:szCs w:val="24"/>
        </w:rPr>
      </w:pPr>
    </w:p>
    <w:p w:rsidR="002A695D" w:rsidRPr="008E4B62" w:rsidP="002A695D" w14:paraId="2744038F" w14:textId="77777777">
      <w:pPr>
        <w:pStyle w:val="ListParagraph"/>
        <w:numPr>
          <w:ilvl w:val="0"/>
          <w:numId w:val="8"/>
        </w:numPr>
        <w:rPr>
          <w:rFonts w:ascii="Arial" w:hAnsi="Arial" w:cs="Arial"/>
          <w:szCs w:val="24"/>
        </w:rPr>
      </w:pPr>
      <w:r w:rsidRPr="008E4B62">
        <w:rPr>
          <w:rFonts w:ascii="Arial" w:hAnsi="Arial" w:cs="Arial"/>
          <w:szCs w:val="24"/>
        </w:rPr>
        <w:t>Total Submission Burden (Summation or average based on collection)</w:t>
      </w:r>
    </w:p>
    <w:p w:rsidR="002A695D" w:rsidRPr="008E4B62" w:rsidP="002A695D" w14:paraId="77495CB0" w14:textId="0573D1F5">
      <w:pPr>
        <w:pStyle w:val="ListParagraph"/>
        <w:numPr>
          <w:ilvl w:val="1"/>
          <w:numId w:val="8"/>
        </w:numPr>
        <w:rPr>
          <w:rFonts w:ascii="Arial" w:hAnsi="Arial" w:cs="Arial"/>
          <w:szCs w:val="24"/>
        </w:rPr>
      </w:pPr>
      <w:r w:rsidRPr="008E4B62">
        <w:rPr>
          <w:rFonts w:ascii="Arial" w:hAnsi="Arial" w:cs="Arial"/>
          <w:szCs w:val="24"/>
        </w:rPr>
        <w:t xml:space="preserve">Total Number of Respondents: </w:t>
      </w:r>
      <w:r w:rsidRPr="008E4B62" w:rsidR="00041FE9">
        <w:rPr>
          <w:rFonts w:ascii="Arial" w:hAnsi="Arial" w:cs="Arial"/>
          <w:szCs w:val="24"/>
        </w:rPr>
        <w:t>150</w:t>
      </w:r>
    </w:p>
    <w:p w:rsidR="002A695D" w:rsidRPr="008E4B62" w:rsidP="002A695D" w14:paraId="5475C0AD" w14:textId="0045C905">
      <w:pPr>
        <w:pStyle w:val="ListParagraph"/>
        <w:numPr>
          <w:ilvl w:val="1"/>
          <w:numId w:val="8"/>
        </w:numPr>
        <w:rPr>
          <w:rFonts w:ascii="Arial" w:hAnsi="Arial" w:cs="Arial"/>
          <w:szCs w:val="24"/>
        </w:rPr>
      </w:pPr>
      <w:r w:rsidRPr="008E4B62">
        <w:rPr>
          <w:rFonts w:ascii="Arial" w:hAnsi="Arial" w:cs="Arial"/>
          <w:szCs w:val="24"/>
        </w:rPr>
        <w:t xml:space="preserve">Total Number of Annual Responses: </w:t>
      </w:r>
      <w:r w:rsidRPr="008E4B62" w:rsidR="00041FE9">
        <w:rPr>
          <w:rFonts w:ascii="Arial" w:hAnsi="Arial" w:cs="Arial"/>
          <w:szCs w:val="24"/>
        </w:rPr>
        <w:t>1,500</w:t>
      </w:r>
    </w:p>
    <w:p w:rsidR="002A695D" w:rsidRPr="008E4B62" w:rsidP="002A695D" w14:paraId="446D86B0" w14:textId="63B5B215">
      <w:pPr>
        <w:pStyle w:val="ListParagraph"/>
        <w:numPr>
          <w:ilvl w:val="1"/>
          <w:numId w:val="8"/>
        </w:numPr>
        <w:rPr>
          <w:rFonts w:ascii="Arial" w:hAnsi="Arial" w:cs="Arial"/>
          <w:szCs w:val="24"/>
        </w:rPr>
      </w:pPr>
      <w:r w:rsidRPr="008E4B62">
        <w:rPr>
          <w:rFonts w:ascii="Arial" w:hAnsi="Arial" w:cs="Arial"/>
          <w:szCs w:val="24"/>
        </w:rPr>
        <w:t xml:space="preserve">Total Respondent Burden Hours: </w:t>
      </w:r>
      <w:r w:rsidRPr="008E4B62" w:rsidR="00041FE9">
        <w:rPr>
          <w:rFonts w:ascii="Arial" w:hAnsi="Arial" w:cs="Arial"/>
          <w:szCs w:val="24"/>
        </w:rPr>
        <w:t>1,500</w:t>
      </w:r>
      <w:r w:rsidRPr="008E4B62">
        <w:rPr>
          <w:rFonts w:ascii="Arial" w:hAnsi="Arial" w:cs="Arial"/>
          <w:szCs w:val="24"/>
        </w:rPr>
        <w:t xml:space="preserve"> hours</w:t>
      </w:r>
    </w:p>
    <w:p w:rsidR="00C24CB2" w:rsidRPr="008E4B62" w:rsidP="00C24CB2" w14:paraId="4C7DC617" w14:textId="102540DE">
      <w:pPr>
        <w:pStyle w:val="ListParagraph"/>
        <w:ind w:left="1440"/>
        <w:rPr>
          <w:rFonts w:ascii="Arial" w:hAnsi="Arial" w:cs="Arial"/>
          <w:szCs w:val="24"/>
        </w:rPr>
      </w:pPr>
    </w:p>
    <w:p w:rsidR="00C24CB2" w:rsidRPr="008E4B62" w:rsidP="00C24CB2" w14:paraId="3ACEF867" w14:textId="77777777">
      <w:pPr>
        <w:rPr>
          <w:rFonts w:ascii="Arial" w:hAnsi="Arial" w:cs="Arial"/>
          <w:szCs w:val="24"/>
        </w:rPr>
      </w:pPr>
      <w:r w:rsidRPr="008E4B62">
        <w:rPr>
          <w:rFonts w:ascii="Arial" w:hAnsi="Arial" w:cs="Arial"/>
          <w:szCs w:val="24"/>
        </w:rPr>
        <w:t>Part B: LABOR COST OF RESPONDENT BURDEN</w:t>
      </w:r>
    </w:p>
    <w:p w:rsidR="00C24CB2" w:rsidRPr="008E4B62" w:rsidP="00C24CB2" w14:paraId="264DDDBF" w14:textId="77777777">
      <w:pPr>
        <w:pStyle w:val="ListParagraph"/>
        <w:rPr>
          <w:rFonts w:ascii="Arial" w:hAnsi="Arial" w:cs="Arial"/>
          <w:szCs w:val="24"/>
        </w:rPr>
      </w:pPr>
    </w:p>
    <w:p w:rsidR="00C24CB2" w:rsidRPr="008E4B62" w:rsidP="00C056A5" w14:paraId="11BE8FE3" w14:textId="2A2B1584">
      <w:pPr>
        <w:pStyle w:val="ListParagraph"/>
        <w:numPr>
          <w:ilvl w:val="0"/>
          <w:numId w:val="13"/>
        </w:numPr>
        <w:rPr>
          <w:rFonts w:ascii="Arial" w:hAnsi="Arial" w:cs="Arial"/>
          <w:szCs w:val="24"/>
        </w:rPr>
      </w:pPr>
      <w:r w:rsidRPr="008E4B62">
        <w:rPr>
          <w:rFonts w:ascii="Arial" w:hAnsi="Arial" w:cs="Arial"/>
          <w:szCs w:val="24"/>
        </w:rPr>
        <w:t>VAAR Clause 852.237-73</w:t>
      </w:r>
    </w:p>
    <w:p w:rsidR="00C24CB2" w:rsidRPr="008E4B62" w:rsidP="00C24CB2" w14:paraId="56A2A698" w14:textId="3C7D5F8E">
      <w:pPr>
        <w:pStyle w:val="ListParagraph"/>
        <w:numPr>
          <w:ilvl w:val="0"/>
          <w:numId w:val="14"/>
        </w:numPr>
        <w:rPr>
          <w:rFonts w:ascii="Arial" w:hAnsi="Arial" w:cs="Arial"/>
          <w:szCs w:val="24"/>
        </w:rPr>
      </w:pPr>
      <w:r w:rsidRPr="008E4B62">
        <w:rPr>
          <w:rFonts w:ascii="Arial" w:hAnsi="Arial" w:cs="Arial"/>
          <w:szCs w:val="24"/>
        </w:rPr>
        <w:t>Number of Total Annual Responses: 1,500</w:t>
      </w:r>
    </w:p>
    <w:p w:rsidR="00C24CB2" w:rsidRPr="008E4B62" w:rsidP="00C24CB2" w14:paraId="38DDF8B9" w14:textId="217470E9">
      <w:pPr>
        <w:pStyle w:val="ListParagraph"/>
        <w:numPr>
          <w:ilvl w:val="0"/>
          <w:numId w:val="14"/>
        </w:numPr>
        <w:rPr>
          <w:rFonts w:ascii="Arial" w:hAnsi="Arial" w:cs="Arial"/>
          <w:szCs w:val="24"/>
        </w:rPr>
      </w:pPr>
      <w:r w:rsidRPr="008E4B62">
        <w:rPr>
          <w:rFonts w:ascii="Arial" w:hAnsi="Arial" w:cs="Arial"/>
          <w:szCs w:val="24"/>
        </w:rPr>
        <w:t xml:space="preserve">Response Time: </w:t>
      </w:r>
      <w:r w:rsidRPr="008E4B62" w:rsidR="0070618C">
        <w:rPr>
          <w:rFonts w:ascii="Arial" w:hAnsi="Arial" w:cs="Arial"/>
          <w:szCs w:val="24"/>
        </w:rPr>
        <w:t>1</w:t>
      </w:r>
      <w:r w:rsidRPr="008E4B62">
        <w:rPr>
          <w:rFonts w:ascii="Arial" w:hAnsi="Arial" w:cs="Arial"/>
          <w:szCs w:val="24"/>
        </w:rPr>
        <w:t xml:space="preserve"> hour</w:t>
      </w:r>
    </w:p>
    <w:p w:rsidR="00C24CB2" w:rsidRPr="008E4B62" w:rsidP="00C24CB2" w14:paraId="369BB370" w14:textId="2A84259D">
      <w:pPr>
        <w:pStyle w:val="ListParagraph"/>
        <w:numPr>
          <w:ilvl w:val="0"/>
          <w:numId w:val="14"/>
        </w:numPr>
        <w:rPr>
          <w:rFonts w:ascii="Arial" w:hAnsi="Arial" w:cs="Arial"/>
          <w:szCs w:val="24"/>
        </w:rPr>
      </w:pPr>
      <w:r w:rsidRPr="008E4B62">
        <w:rPr>
          <w:rFonts w:ascii="Arial" w:hAnsi="Arial" w:cs="Arial"/>
          <w:szCs w:val="24"/>
        </w:rPr>
        <w:t>Respondent Hourly Wage: $</w:t>
      </w:r>
      <w:r w:rsidRPr="008E4B62" w:rsidR="00CD01ED">
        <w:rPr>
          <w:rFonts w:ascii="Arial" w:hAnsi="Arial" w:cs="Arial"/>
          <w:szCs w:val="24"/>
        </w:rPr>
        <w:t>105.12</w:t>
      </w:r>
    </w:p>
    <w:p w:rsidR="00C24CB2" w:rsidRPr="008E4B62" w:rsidP="00C24CB2" w14:paraId="0E3FAE8D" w14:textId="17B51C3D">
      <w:pPr>
        <w:pStyle w:val="ListParagraph"/>
        <w:numPr>
          <w:ilvl w:val="0"/>
          <w:numId w:val="14"/>
        </w:numPr>
        <w:rPr>
          <w:rFonts w:ascii="Arial" w:hAnsi="Arial" w:cs="Arial"/>
          <w:szCs w:val="24"/>
        </w:rPr>
      </w:pPr>
      <w:r w:rsidRPr="008E4B62">
        <w:rPr>
          <w:rFonts w:ascii="Arial" w:hAnsi="Arial" w:cs="Arial"/>
          <w:szCs w:val="24"/>
        </w:rPr>
        <w:t>Labor Burden per Response: $</w:t>
      </w:r>
      <w:r w:rsidRPr="008E4B62" w:rsidR="00CD01ED">
        <w:rPr>
          <w:rFonts w:ascii="Arial" w:hAnsi="Arial" w:cs="Arial"/>
          <w:szCs w:val="24"/>
        </w:rPr>
        <w:t>105.12</w:t>
      </w:r>
    </w:p>
    <w:p w:rsidR="00C24CB2" w:rsidRPr="008E4B62" w:rsidP="00C24CB2" w14:paraId="3C18090D" w14:textId="1127F230">
      <w:pPr>
        <w:pStyle w:val="ListParagraph"/>
        <w:numPr>
          <w:ilvl w:val="0"/>
          <w:numId w:val="14"/>
        </w:numPr>
        <w:rPr>
          <w:rFonts w:ascii="Arial" w:hAnsi="Arial" w:cs="Arial"/>
          <w:szCs w:val="24"/>
        </w:rPr>
      </w:pPr>
      <w:r w:rsidRPr="008E4B62">
        <w:rPr>
          <w:rFonts w:ascii="Arial" w:hAnsi="Arial" w:cs="Arial"/>
          <w:szCs w:val="24"/>
        </w:rPr>
        <w:t>Total Labor Burden: $</w:t>
      </w:r>
      <w:r w:rsidRPr="008E4B62" w:rsidR="00CD01ED">
        <w:rPr>
          <w:rFonts w:ascii="Arial" w:hAnsi="Arial" w:cs="Arial"/>
          <w:szCs w:val="24"/>
        </w:rPr>
        <w:t>157,680</w:t>
      </w:r>
    </w:p>
    <w:p w:rsidR="00C24CB2" w:rsidRPr="008E4B62" w:rsidP="00C24CB2" w14:paraId="00363655" w14:textId="25F903C5">
      <w:pPr>
        <w:pStyle w:val="ListParagraph"/>
        <w:ind w:left="1440"/>
        <w:rPr>
          <w:rFonts w:ascii="Arial" w:hAnsi="Arial" w:cs="Arial"/>
          <w:szCs w:val="24"/>
        </w:rPr>
      </w:pPr>
    </w:p>
    <w:p w:rsidR="00DC0E1D" w:rsidRPr="008E4B62" w:rsidP="00DC0E1D" w14:paraId="2835A6E1" w14:textId="77777777">
      <w:pPr>
        <w:pStyle w:val="ListParagraph"/>
        <w:numPr>
          <w:ilvl w:val="0"/>
          <w:numId w:val="13"/>
        </w:numPr>
        <w:rPr>
          <w:rFonts w:ascii="Arial" w:hAnsi="Arial" w:cs="Arial"/>
          <w:szCs w:val="24"/>
        </w:rPr>
      </w:pPr>
      <w:r w:rsidRPr="008E4B62">
        <w:rPr>
          <w:rFonts w:ascii="Arial" w:hAnsi="Arial" w:cs="Arial"/>
          <w:szCs w:val="24"/>
        </w:rPr>
        <w:t>Overall</w:t>
      </w:r>
      <w:r w:rsidRPr="008E4B62">
        <w:rPr>
          <w:rFonts w:ascii="Arial" w:hAnsi="Arial" w:cs="Arial"/>
          <w:szCs w:val="24"/>
        </w:rPr>
        <w:t xml:space="preserve"> Labor Burden </w:t>
      </w:r>
    </w:p>
    <w:p w:rsidR="00DC0E1D" w:rsidRPr="008E4B62" w:rsidP="00DC0E1D" w14:paraId="2D4FBFBC" w14:textId="17D72593">
      <w:pPr>
        <w:pStyle w:val="ListParagraph"/>
        <w:numPr>
          <w:ilvl w:val="1"/>
          <w:numId w:val="13"/>
        </w:numPr>
        <w:rPr>
          <w:rFonts w:ascii="Arial" w:hAnsi="Arial" w:cs="Arial"/>
          <w:szCs w:val="24"/>
        </w:rPr>
      </w:pPr>
      <w:r w:rsidRPr="008E4B62">
        <w:rPr>
          <w:rFonts w:ascii="Arial" w:hAnsi="Arial" w:cs="Arial"/>
          <w:szCs w:val="24"/>
        </w:rPr>
        <w:t>Total Number of Annual Responses: 1,500</w:t>
      </w:r>
    </w:p>
    <w:p w:rsidR="00DC0E1D" w:rsidRPr="008E4B62" w:rsidP="00DC0E1D" w14:paraId="677B5966" w14:textId="39AC53BD">
      <w:pPr>
        <w:pStyle w:val="ListParagraph"/>
        <w:numPr>
          <w:ilvl w:val="1"/>
          <w:numId w:val="13"/>
        </w:numPr>
        <w:rPr>
          <w:rFonts w:ascii="Arial" w:hAnsi="Arial" w:cs="Arial"/>
          <w:szCs w:val="24"/>
        </w:rPr>
      </w:pPr>
      <w:r w:rsidRPr="008E4B62">
        <w:rPr>
          <w:rFonts w:ascii="Arial" w:hAnsi="Arial" w:cs="Arial"/>
          <w:szCs w:val="24"/>
        </w:rPr>
        <w:t>Total Labor Burden: $</w:t>
      </w:r>
      <w:r w:rsidRPr="008E4B62" w:rsidR="00CD01ED">
        <w:rPr>
          <w:rFonts w:ascii="Arial" w:hAnsi="Arial" w:cs="Arial"/>
          <w:szCs w:val="24"/>
        </w:rPr>
        <w:t>157,680</w:t>
      </w:r>
    </w:p>
    <w:p w:rsidR="00DC0E1D" w:rsidRPr="008E4B62" w:rsidP="00C24CB2" w14:paraId="5D127594" w14:textId="77777777">
      <w:pPr>
        <w:pStyle w:val="ListParagraph"/>
        <w:ind w:left="1440"/>
        <w:rPr>
          <w:rFonts w:ascii="Arial" w:hAnsi="Arial" w:cs="Arial"/>
          <w:szCs w:val="24"/>
        </w:rPr>
      </w:pPr>
    </w:p>
    <w:p w:rsidR="00DC0E1D" w:rsidRPr="008E4B62" w:rsidP="00CD01ED" w14:paraId="1AABD11C" w14:textId="3C6BD5EA">
      <w:pPr>
        <w:pStyle w:val="ListParagraph"/>
        <w:rPr>
          <w:rFonts w:ascii="Arial" w:hAnsi="Arial" w:cs="Arial"/>
          <w:szCs w:val="24"/>
        </w:rPr>
      </w:pPr>
      <w:r w:rsidRPr="008E4B62">
        <w:rPr>
          <w:rFonts w:ascii="Arial" w:hAnsi="Arial" w:cs="Arial"/>
          <w:szCs w:val="24"/>
        </w:rPr>
        <w:t>The Respondent hourly wage was determined by using the Bureau of Labor Statistics (BLS) website at</w:t>
      </w:r>
      <w:hyperlink r:id="rId5" w:history="1">
        <w:r w:rsidRPr="008E4B62" w:rsidR="00CD01ED">
          <w:rPr>
            <w:rStyle w:val="Hyperlink"/>
            <w:rFonts w:ascii="Arial" w:hAnsi="Arial" w:cs="Arial"/>
            <w:szCs w:val="24"/>
          </w:rPr>
          <w:t>: Occupational Employment and Wage Statistics (OEWS) Profiles 2024</w:t>
        </w:r>
      </w:hyperlink>
      <w:r w:rsidRPr="008E4B62" w:rsidR="00CD01ED">
        <w:rPr>
          <w:rFonts w:ascii="Arial" w:hAnsi="Arial" w:cs="Arial"/>
          <w:szCs w:val="24"/>
        </w:rPr>
        <w:t xml:space="preserve"> (search for Detailed occupations: Human Resource Managers). </w:t>
      </w:r>
      <w:r w:rsidRPr="008E4B62">
        <w:rPr>
          <w:rFonts w:ascii="Arial" w:hAnsi="Arial" w:cs="Arial"/>
          <w:szCs w:val="24"/>
        </w:rPr>
        <w:t>The BLS gathers information on full-time wage and salary workers. According to the latest (</w:t>
      </w:r>
      <w:r w:rsidRPr="008E4B62" w:rsidR="00CD01ED">
        <w:rPr>
          <w:rFonts w:ascii="Arial" w:hAnsi="Arial" w:cs="Arial"/>
          <w:szCs w:val="24"/>
        </w:rPr>
        <w:t>2024</w:t>
      </w:r>
      <w:r w:rsidRPr="008E4B62">
        <w:rPr>
          <w:rFonts w:ascii="Arial" w:hAnsi="Arial" w:cs="Arial"/>
          <w:szCs w:val="24"/>
        </w:rPr>
        <w:t>) available BLS data, the mean hourly wage is $</w:t>
      </w:r>
      <w:r w:rsidRPr="008E4B62" w:rsidR="00CD01ED">
        <w:rPr>
          <w:rFonts w:ascii="Arial" w:hAnsi="Arial" w:cs="Arial"/>
          <w:szCs w:val="24"/>
        </w:rPr>
        <w:t>77.15</w:t>
      </w:r>
      <w:r w:rsidRPr="008E4B62">
        <w:rPr>
          <w:rFonts w:ascii="Arial" w:hAnsi="Arial" w:cs="Arial"/>
          <w:szCs w:val="24"/>
        </w:rPr>
        <w:t xml:space="preserve"> on BLS wage code – “11-3121 Human Resources Managers” plus 36.25% per OMB Memo M-08-13 dated March 11, 2008</w:t>
      </w:r>
      <w:r w:rsidRPr="008E4B62" w:rsidR="00CD01ED">
        <w:rPr>
          <w:rFonts w:ascii="Arial" w:hAnsi="Arial" w:cs="Arial"/>
          <w:szCs w:val="24"/>
        </w:rPr>
        <w:t>, yields an hourly wage of $</w:t>
      </w:r>
      <w:bookmarkStart w:id="19" w:name="_Hlk205888832"/>
      <w:r w:rsidRPr="008E4B62" w:rsidR="00CD01ED">
        <w:rPr>
          <w:rFonts w:ascii="Arial" w:hAnsi="Arial" w:cs="Arial"/>
          <w:szCs w:val="24"/>
        </w:rPr>
        <w:t>105.12</w:t>
      </w:r>
      <w:bookmarkEnd w:id="19"/>
      <w:r w:rsidRPr="008E4B62">
        <w:rPr>
          <w:rFonts w:ascii="Arial" w:hAnsi="Arial" w:cs="Arial"/>
          <w:szCs w:val="24"/>
        </w:rPr>
        <w:t>.</w:t>
      </w:r>
    </w:p>
    <w:p w:rsidR="002A695D" w:rsidRPr="008E4B62" w:rsidP="002A695D" w14:paraId="7C781ED6" w14:textId="77777777">
      <w:pPr>
        <w:pStyle w:val="ListParagraph"/>
        <w:ind w:left="1440"/>
        <w:rPr>
          <w:rFonts w:ascii="Arial" w:hAnsi="Arial" w:cs="Arial"/>
          <w:szCs w:val="24"/>
        </w:rPr>
      </w:pPr>
    </w:p>
    <w:p w:rsidR="004040F2" w:rsidRPr="008E4B62" w:rsidP="004040F2" w14:paraId="4CA9CE6F" w14:textId="77777777">
      <w:pPr>
        <w:rPr>
          <w:rFonts w:ascii="Arial" w:hAnsi="Arial" w:cs="Arial"/>
          <w:i/>
          <w:szCs w:val="24"/>
          <w:highlight w:val="yellow"/>
        </w:rPr>
      </w:pPr>
      <w:r w:rsidRPr="008E4B62">
        <w:rPr>
          <w:rFonts w:ascii="Arial" w:hAnsi="Arial" w:cs="Arial"/>
          <w:szCs w:val="24"/>
        </w:rPr>
        <w:t>13.</w:t>
      </w:r>
      <w:r w:rsidRPr="008E4B62">
        <w:rPr>
          <w:rFonts w:ascii="Arial" w:hAnsi="Arial" w:cs="Arial"/>
          <w:szCs w:val="24"/>
        </w:rPr>
        <w:tab/>
      </w:r>
      <w:r w:rsidRPr="008E4B62">
        <w:rPr>
          <w:rFonts w:ascii="Arial" w:hAnsi="Arial" w:cs="Arial"/>
          <w:szCs w:val="24"/>
          <w:u w:val="single"/>
        </w:rPr>
        <w:t xml:space="preserve">Respondent Costs Other Than Burden Hour Costs </w:t>
      </w:r>
    </w:p>
    <w:p w:rsidR="004040F2" w:rsidRPr="008E4B62" w:rsidP="004040F2" w14:paraId="29615C94" w14:textId="77777777">
      <w:pPr>
        <w:rPr>
          <w:rFonts w:ascii="Arial" w:hAnsi="Arial" w:cs="Arial"/>
          <w:szCs w:val="24"/>
        </w:rPr>
      </w:pPr>
    </w:p>
    <w:p w:rsidR="004040F2" w:rsidRPr="008E4B62" w:rsidP="004040F2" w14:paraId="172974F5" w14:textId="5386D4CF">
      <w:pPr>
        <w:rPr>
          <w:rFonts w:ascii="Arial" w:hAnsi="Arial" w:cs="Arial"/>
          <w:szCs w:val="24"/>
        </w:rPr>
      </w:pPr>
      <w:r w:rsidRPr="008E4B62">
        <w:rPr>
          <w:rFonts w:ascii="Arial" w:hAnsi="Arial" w:cs="Arial"/>
          <w:szCs w:val="24"/>
        </w:rPr>
        <w:t>There are no annualized costs to respondents</w:t>
      </w:r>
      <w:r w:rsidR="001930CC">
        <w:rPr>
          <w:rFonts w:ascii="Arial" w:hAnsi="Arial" w:cs="Arial"/>
          <w:szCs w:val="24"/>
        </w:rPr>
        <w:t xml:space="preserve">, </w:t>
      </w:r>
      <w:r w:rsidRPr="008E4B62">
        <w:rPr>
          <w:rFonts w:ascii="Arial" w:hAnsi="Arial" w:cs="Arial"/>
          <w:szCs w:val="24"/>
        </w:rPr>
        <w:t>other than the labor burden costs addressed in Section 12 of this document</w:t>
      </w:r>
      <w:r w:rsidR="001930CC">
        <w:rPr>
          <w:rFonts w:ascii="Arial" w:hAnsi="Arial" w:cs="Arial"/>
          <w:szCs w:val="24"/>
        </w:rPr>
        <w:t>,</w:t>
      </w:r>
      <w:r w:rsidRPr="008E4B62">
        <w:rPr>
          <w:rFonts w:ascii="Arial" w:hAnsi="Arial" w:cs="Arial"/>
          <w:szCs w:val="24"/>
        </w:rPr>
        <w:t xml:space="preserve"> to complete this collection.</w:t>
      </w:r>
    </w:p>
    <w:p w:rsidR="001C5C88" w:rsidRPr="008E4B62" w:rsidP="001C5C88" w14:paraId="75990A0E" w14:textId="77777777">
      <w:pPr>
        <w:pStyle w:val="ListParagraph"/>
        <w:rPr>
          <w:rFonts w:ascii="Arial" w:hAnsi="Arial" w:cs="Arial"/>
          <w:szCs w:val="24"/>
        </w:rPr>
      </w:pPr>
    </w:p>
    <w:p w:rsidR="001C5C88" w:rsidRPr="008E4B62" w:rsidP="001C5C88" w14:paraId="0B239FCB" w14:textId="77777777">
      <w:pPr>
        <w:rPr>
          <w:rFonts w:ascii="Arial" w:hAnsi="Arial" w:cs="Arial"/>
          <w:szCs w:val="24"/>
        </w:rPr>
      </w:pPr>
      <w:r w:rsidRPr="008E4B62">
        <w:rPr>
          <w:rFonts w:ascii="Arial" w:hAnsi="Arial" w:cs="Arial"/>
          <w:szCs w:val="24"/>
        </w:rPr>
        <w:t>14</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Cost</w:t>
      </w:r>
      <w:r w:rsidRPr="008E4B62">
        <w:rPr>
          <w:rFonts w:ascii="Arial" w:hAnsi="Arial" w:cs="Arial"/>
          <w:szCs w:val="24"/>
          <w:u w:val="single"/>
        </w:rPr>
        <w:t xml:space="preserve"> to the Federal Government</w:t>
      </w:r>
    </w:p>
    <w:p w:rsidR="001C5C88" w:rsidRPr="008E4B62" w:rsidP="001C5C88" w14:paraId="70B5E704" w14:textId="77777777">
      <w:pPr>
        <w:rPr>
          <w:rFonts w:ascii="Arial" w:hAnsi="Arial" w:cs="Arial"/>
          <w:szCs w:val="24"/>
        </w:rPr>
      </w:pPr>
    </w:p>
    <w:p w:rsidR="001C5C88" w:rsidRPr="008E4B62" w:rsidP="001C5C88" w14:paraId="0D6C6E1B" w14:textId="77777777">
      <w:pPr>
        <w:rPr>
          <w:rFonts w:ascii="Arial" w:hAnsi="Arial" w:cs="Arial"/>
          <w:szCs w:val="24"/>
        </w:rPr>
      </w:pPr>
      <w:r w:rsidRPr="008E4B62">
        <w:rPr>
          <w:rFonts w:ascii="Arial" w:hAnsi="Arial" w:cs="Arial"/>
          <w:szCs w:val="24"/>
        </w:rPr>
        <w:t>Part A: LABOR COST TO THE FEDERAL GOVERNMENT</w:t>
      </w:r>
    </w:p>
    <w:p w:rsidR="009B5174" w:rsidRPr="008E4B62" w:rsidP="001C5C88" w14:paraId="7DC4CE16" w14:textId="77777777">
      <w:pPr>
        <w:rPr>
          <w:rFonts w:ascii="Arial" w:hAnsi="Arial" w:cs="Arial"/>
          <w:iCs/>
          <w:szCs w:val="24"/>
        </w:rPr>
      </w:pPr>
    </w:p>
    <w:p w:rsidR="001C5C88" w:rsidRPr="008E4B62" w:rsidP="001C5C88" w14:paraId="13C8B9C8" w14:textId="502D87EF">
      <w:pPr>
        <w:rPr>
          <w:rFonts w:ascii="Arial" w:hAnsi="Arial" w:cs="Arial"/>
          <w:iCs/>
          <w:szCs w:val="24"/>
        </w:rPr>
      </w:pPr>
      <w:r w:rsidRPr="008E4B62">
        <w:rPr>
          <w:rFonts w:ascii="Arial" w:hAnsi="Arial" w:cs="Arial"/>
          <w:iCs/>
          <w:szCs w:val="24"/>
        </w:rPr>
        <w:t>The change does not alter the below labor cost as reported previously.</w:t>
      </w:r>
    </w:p>
    <w:p w:rsidR="001C5C88" w:rsidRPr="008E4B62" w:rsidP="001C5C88" w14:paraId="168BFB6F" w14:textId="77777777">
      <w:pPr>
        <w:pStyle w:val="ListParagraph"/>
        <w:rPr>
          <w:rFonts w:ascii="Arial" w:hAnsi="Arial" w:cs="Arial"/>
          <w:szCs w:val="24"/>
        </w:rPr>
      </w:pPr>
    </w:p>
    <w:p w:rsidR="001C5C88" w:rsidRPr="008E4B62" w:rsidP="001C5C88" w14:paraId="133999A2" w14:textId="77777777">
      <w:pPr>
        <w:pStyle w:val="ListParagraph"/>
        <w:numPr>
          <w:ilvl w:val="0"/>
          <w:numId w:val="15"/>
        </w:numPr>
        <w:rPr>
          <w:rFonts w:ascii="Arial" w:hAnsi="Arial" w:cs="Arial"/>
          <w:szCs w:val="24"/>
        </w:rPr>
      </w:pPr>
      <w:r w:rsidRPr="008E4B62">
        <w:rPr>
          <w:rFonts w:ascii="Arial" w:hAnsi="Arial" w:cs="Arial"/>
          <w:szCs w:val="24"/>
        </w:rPr>
        <w:t>Collection Instrument(s)</w:t>
      </w:r>
    </w:p>
    <w:p w:rsidR="001F7E69" w:rsidRPr="008E4B62" w:rsidP="001F7E69" w14:paraId="091466DA" w14:textId="77777777">
      <w:pPr>
        <w:pStyle w:val="ListParagraph"/>
        <w:numPr>
          <w:ilvl w:val="0"/>
          <w:numId w:val="15"/>
        </w:numPr>
        <w:rPr>
          <w:rFonts w:ascii="Arial" w:hAnsi="Arial" w:cs="Arial"/>
          <w:szCs w:val="24"/>
        </w:rPr>
      </w:pPr>
      <w:r w:rsidRPr="008E4B62">
        <w:rPr>
          <w:rFonts w:ascii="Arial" w:hAnsi="Arial" w:cs="Arial"/>
          <w:iCs/>
          <w:szCs w:val="24"/>
        </w:rPr>
        <w:t>VAAR Clause 852.237-73</w:t>
      </w:r>
    </w:p>
    <w:p w:rsidR="001C5C88" w:rsidRPr="008E4B62" w:rsidP="001C5C88" w14:paraId="3B732870" w14:textId="4EA72758">
      <w:pPr>
        <w:pStyle w:val="ListParagraph"/>
        <w:numPr>
          <w:ilvl w:val="0"/>
          <w:numId w:val="16"/>
        </w:numPr>
        <w:rPr>
          <w:rFonts w:ascii="Arial" w:hAnsi="Arial" w:cs="Arial"/>
          <w:szCs w:val="24"/>
        </w:rPr>
      </w:pPr>
      <w:r w:rsidRPr="008E4B62">
        <w:rPr>
          <w:rFonts w:ascii="Arial" w:hAnsi="Arial" w:cs="Arial"/>
          <w:szCs w:val="24"/>
        </w:rPr>
        <w:t>Number of Total Annual Responses: 1,</w:t>
      </w:r>
      <w:r w:rsidRPr="008E4B62" w:rsidR="001F7E69">
        <w:rPr>
          <w:rFonts w:ascii="Arial" w:hAnsi="Arial" w:cs="Arial"/>
          <w:szCs w:val="24"/>
        </w:rPr>
        <w:t>5</w:t>
      </w:r>
      <w:r w:rsidRPr="008E4B62">
        <w:rPr>
          <w:rFonts w:ascii="Arial" w:hAnsi="Arial" w:cs="Arial"/>
          <w:szCs w:val="24"/>
        </w:rPr>
        <w:t>00</w:t>
      </w:r>
    </w:p>
    <w:p w:rsidR="001C5C88" w:rsidRPr="008E4B62" w:rsidP="001C5C88" w14:paraId="4BE313F9" w14:textId="1E947381">
      <w:pPr>
        <w:pStyle w:val="ListParagraph"/>
        <w:numPr>
          <w:ilvl w:val="0"/>
          <w:numId w:val="16"/>
        </w:numPr>
        <w:rPr>
          <w:rFonts w:ascii="Arial" w:hAnsi="Arial" w:cs="Arial"/>
          <w:szCs w:val="24"/>
        </w:rPr>
      </w:pPr>
      <w:r w:rsidRPr="008E4B62">
        <w:rPr>
          <w:rFonts w:ascii="Arial" w:hAnsi="Arial" w:cs="Arial"/>
          <w:szCs w:val="24"/>
        </w:rPr>
        <w:t xml:space="preserve">Processing Time per Response: </w:t>
      </w:r>
      <w:r w:rsidRPr="008E4B62" w:rsidR="001F7E69">
        <w:rPr>
          <w:rFonts w:ascii="Arial" w:hAnsi="Arial" w:cs="Arial"/>
          <w:szCs w:val="24"/>
        </w:rPr>
        <w:t>1</w:t>
      </w:r>
      <w:r w:rsidRPr="008E4B62">
        <w:rPr>
          <w:rFonts w:ascii="Arial" w:hAnsi="Arial" w:cs="Arial"/>
          <w:szCs w:val="24"/>
        </w:rPr>
        <w:t xml:space="preserve"> hour</w:t>
      </w:r>
    </w:p>
    <w:p w:rsidR="001C5C88" w:rsidRPr="008E4B62" w:rsidP="001C5C88" w14:paraId="618215A4" w14:textId="4FE2757F">
      <w:pPr>
        <w:pStyle w:val="ListParagraph"/>
        <w:numPr>
          <w:ilvl w:val="0"/>
          <w:numId w:val="16"/>
        </w:numPr>
        <w:rPr>
          <w:rFonts w:ascii="Arial" w:hAnsi="Arial" w:cs="Arial"/>
          <w:szCs w:val="24"/>
        </w:rPr>
      </w:pPr>
      <w:r w:rsidRPr="008E4B62">
        <w:rPr>
          <w:rFonts w:ascii="Arial" w:hAnsi="Arial" w:cs="Arial"/>
          <w:szCs w:val="24"/>
        </w:rPr>
        <w:t>Hourly Wage of Worker(s) Processing Responses: $</w:t>
      </w:r>
      <w:r w:rsidRPr="008E4B62" w:rsidR="00CD01ED">
        <w:rPr>
          <w:rFonts w:ascii="Arial" w:hAnsi="Arial" w:cs="Arial"/>
          <w:szCs w:val="24"/>
        </w:rPr>
        <w:t>66.61</w:t>
      </w:r>
    </w:p>
    <w:p w:rsidR="001C5C88" w:rsidRPr="008E4B62" w:rsidP="001C5C88" w14:paraId="56851AC7" w14:textId="0713CCBC">
      <w:pPr>
        <w:pStyle w:val="ListParagraph"/>
        <w:numPr>
          <w:ilvl w:val="0"/>
          <w:numId w:val="16"/>
        </w:numPr>
        <w:rPr>
          <w:rFonts w:ascii="Arial" w:hAnsi="Arial" w:cs="Arial"/>
          <w:szCs w:val="24"/>
        </w:rPr>
      </w:pPr>
      <w:r w:rsidRPr="008E4B62">
        <w:rPr>
          <w:rFonts w:ascii="Arial" w:hAnsi="Arial" w:cs="Arial"/>
          <w:szCs w:val="24"/>
        </w:rPr>
        <w:t>Cost to Process Each Response: $</w:t>
      </w:r>
      <w:r w:rsidRPr="008E4B62" w:rsidR="00CD01ED">
        <w:rPr>
          <w:rFonts w:ascii="Arial" w:hAnsi="Arial" w:cs="Arial"/>
          <w:szCs w:val="24"/>
        </w:rPr>
        <w:t>66.61</w:t>
      </w:r>
    </w:p>
    <w:p w:rsidR="001C5C88" w:rsidRPr="008E4B62" w:rsidP="001C5C88" w14:paraId="4B613B34" w14:textId="12898B63">
      <w:pPr>
        <w:pStyle w:val="ListParagraph"/>
        <w:numPr>
          <w:ilvl w:val="0"/>
          <w:numId w:val="16"/>
        </w:numPr>
        <w:rPr>
          <w:rFonts w:ascii="Arial" w:hAnsi="Arial" w:cs="Arial"/>
          <w:szCs w:val="24"/>
        </w:rPr>
      </w:pPr>
      <w:r w:rsidRPr="008E4B62">
        <w:rPr>
          <w:rFonts w:ascii="Arial" w:hAnsi="Arial" w:cs="Arial"/>
          <w:szCs w:val="24"/>
        </w:rPr>
        <w:t>Total Cost to Process Responses: $</w:t>
      </w:r>
      <w:r w:rsidRPr="008E4B62" w:rsidR="00CD01ED">
        <w:rPr>
          <w:rFonts w:ascii="Arial" w:hAnsi="Arial" w:cs="Arial"/>
          <w:szCs w:val="24"/>
        </w:rPr>
        <w:t>99,915</w:t>
      </w:r>
    </w:p>
    <w:p w:rsidR="00A144A3" w:rsidRPr="008E4B62" w:rsidP="00A23F6B" w14:paraId="12D76F29" w14:textId="3855ABAB">
      <w:pPr>
        <w:rPr>
          <w:rFonts w:ascii="Arial" w:hAnsi="Arial" w:cs="Arial"/>
          <w:bCs/>
          <w:szCs w:val="24"/>
        </w:rPr>
      </w:pPr>
    </w:p>
    <w:p w:rsidR="004D1904" w:rsidRPr="008E4B62" w:rsidP="004D1904" w14:paraId="3EFFB764" w14:textId="77777777">
      <w:pPr>
        <w:pStyle w:val="ListParagraph"/>
        <w:numPr>
          <w:ilvl w:val="0"/>
          <w:numId w:val="15"/>
        </w:numPr>
        <w:rPr>
          <w:rFonts w:ascii="Arial" w:hAnsi="Arial" w:cs="Arial"/>
          <w:szCs w:val="24"/>
        </w:rPr>
      </w:pPr>
      <w:r w:rsidRPr="008E4B62">
        <w:rPr>
          <w:rFonts w:ascii="Arial" w:hAnsi="Arial" w:cs="Arial"/>
          <w:szCs w:val="24"/>
        </w:rPr>
        <w:t>Overall</w:t>
      </w:r>
      <w:r w:rsidRPr="008E4B62">
        <w:rPr>
          <w:rFonts w:ascii="Arial" w:hAnsi="Arial" w:cs="Arial"/>
          <w:szCs w:val="24"/>
        </w:rPr>
        <w:t xml:space="preserve"> Labor Burden to the Federal Government</w:t>
      </w:r>
    </w:p>
    <w:p w:rsidR="004D1904" w:rsidRPr="008E4B62" w:rsidP="004D1904" w14:paraId="732B50CA" w14:textId="6374CE02">
      <w:pPr>
        <w:pStyle w:val="ListParagraph"/>
        <w:numPr>
          <w:ilvl w:val="1"/>
          <w:numId w:val="15"/>
        </w:numPr>
        <w:rPr>
          <w:rFonts w:ascii="Arial" w:hAnsi="Arial" w:cs="Arial"/>
          <w:szCs w:val="24"/>
        </w:rPr>
      </w:pPr>
      <w:r w:rsidRPr="008E4B62">
        <w:rPr>
          <w:rFonts w:ascii="Arial" w:hAnsi="Arial" w:cs="Arial"/>
          <w:szCs w:val="24"/>
        </w:rPr>
        <w:t>Total Number of Annual Responses: 1,500</w:t>
      </w:r>
    </w:p>
    <w:p w:rsidR="004D1904" w:rsidRPr="008E4B62" w:rsidP="004D1904" w14:paraId="5FC750F0" w14:textId="60A780F2">
      <w:pPr>
        <w:pStyle w:val="ListParagraph"/>
        <w:numPr>
          <w:ilvl w:val="1"/>
          <w:numId w:val="15"/>
        </w:numPr>
        <w:rPr>
          <w:rFonts w:ascii="Arial" w:hAnsi="Arial" w:cs="Arial"/>
          <w:szCs w:val="24"/>
        </w:rPr>
      </w:pPr>
      <w:r w:rsidRPr="008E4B62">
        <w:rPr>
          <w:rFonts w:ascii="Arial" w:hAnsi="Arial" w:cs="Arial"/>
          <w:szCs w:val="24"/>
        </w:rPr>
        <w:t>Total Labor Burden</w:t>
      </w:r>
      <w:r w:rsidRPr="008E4B62">
        <w:rPr>
          <w:rFonts w:ascii="Arial" w:hAnsi="Arial" w:cs="Arial"/>
          <w:i/>
          <w:szCs w:val="24"/>
        </w:rPr>
        <w:t xml:space="preserve">: </w:t>
      </w:r>
      <w:r w:rsidRPr="008E4B62">
        <w:rPr>
          <w:rFonts w:ascii="Arial" w:hAnsi="Arial" w:cs="Arial"/>
          <w:iCs/>
          <w:szCs w:val="24"/>
        </w:rPr>
        <w:t>$</w:t>
      </w:r>
      <w:r w:rsidRPr="008E4B62" w:rsidR="00CD01ED">
        <w:rPr>
          <w:rFonts w:ascii="Arial" w:hAnsi="Arial" w:cs="Arial"/>
          <w:szCs w:val="24"/>
        </w:rPr>
        <w:t>99,915</w:t>
      </w:r>
    </w:p>
    <w:p w:rsidR="004F09F3" w:rsidRPr="008E4B62" w:rsidP="004F09F3" w14:paraId="10B86FB3" w14:textId="0EA1E439">
      <w:pPr>
        <w:pStyle w:val="ListParagraph"/>
        <w:ind w:left="1440"/>
        <w:rPr>
          <w:rFonts w:ascii="Arial" w:hAnsi="Arial" w:cs="Arial"/>
          <w:iCs/>
          <w:szCs w:val="24"/>
        </w:rPr>
      </w:pPr>
    </w:p>
    <w:p w:rsidR="004F09F3" w:rsidRPr="008E4B62" w:rsidP="004F09F3" w14:paraId="3610B686" w14:textId="11190279">
      <w:pPr>
        <w:rPr>
          <w:rFonts w:ascii="Arial" w:hAnsi="Arial" w:cs="Arial"/>
          <w:szCs w:val="24"/>
        </w:rPr>
      </w:pPr>
      <w:r w:rsidRPr="008E4B62">
        <w:rPr>
          <w:rFonts w:ascii="Arial" w:hAnsi="Arial" w:cs="Arial"/>
          <w:szCs w:val="24"/>
        </w:rPr>
        <w:t>It is estimated that the review and statement will be prepared by a Senior Contract Specialist equivalent to a GS-13. Based on a GS-13, step 5 salary, for 202</w:t>
      </w:r>
      <w:r w:rsidRPr="008E4B62" w:rsidR="00CD01ED">
        <w:rPr>
          <w:rFonts w:ascii="Arial" w:hAnsi="Arial" w:cs="Arial"/>
          <w:szCs w:val="24"/>
        </w:rPr>
        <w:t>5</w:t>
      </w:r>
      <w:r w:rsidRPr="008E4B62">
        <w:rPr>
          <w:rFonts w:ascii="Arial" w:hAnsi="Arial" w:cs="Arial"/>
          <w:szCs w:val="24"/>
        </w:rPr>
        <w:t xml:space="preserve"> – see Salary Table </w:t>
      </w:r>
      <w:r w:rsidRPr="008E4B62" w:rsidR="00CD01ED">
        <w:rPr>
          <w:rFonts w:ascii="Arial" w:hAnsi="Arial" w:cs="Arial"/>
          <w:szCs w:val="24"/>
        </w:rPr>
        <w:t xml:space="preserve">2025 </w:t>
      </w:r>
      <w:r w:rsidRPr="008E4B62">
        <w:rPr>
          <w:rFonts w:ascii="Arial" w:hAnsi="Arial" w:cs="Arial"/>
          <w:szCs w:val="24"/>
        </w:rPr>
        <w:t>GS (</w:t>
      </w:r>
      <w:hyperlink r:id="rId6" w:history="1">
        <w:r w:rsidRPr="008E4B62" w:rsidR="00BE350A">
          <w:rPr>
            <w:rStyle w:val="Hyperlink"/>
            <w:rFonts w:ascii="Arial" w:hAnsi="Arial" w:cs="Arial"/>
            <w:szCs w:val="24"/>
          </w:rPr>
          <w:t>Pay &amp; Leave : Salaries &amp; Wages - OPM.gov</w:t>
        </w:r>
      </w:hyperlink>
      <w:r w:rsidRPr="008E4B62">
        <w:rPr>
          <w:rFonts w:ascii="Arial" w:hAnsi="Arial" w:cs="Arial"/>
          <w:szCs w:val="24"/>
        </w:rPr>
        <w:t>) plus 36.25% per OMB Memo M-08-13 dated March 11, 2008, the hourly rate is ($</w:t>
      </w:r>
      <w:r w:rsidRPr="008E4B62" w:rsidR="00CD01ED">
        <w:rPr>
          <w:rFonts w:ascii="Arial" w:hAnsi="Arial" w:cs="Arial"/>
          <w:szCs w:val="24"/>
        </w:rPr>
        <w:t xml:space="preserve">48.89 </w:t>
      </w:r>
      <w:r w:rsidRPr="008E4B62">
        <w:rPr>
          <w:rFonts w:ascii="Arial" w:hAnsi="Arial" w:cs="Arial"/>
          <w:szCs w:val="24"/>
        </w:rPr>
        <w:t>X 136.25%</w:t>
      </w:r>
      <w:r w:rsidRPr="008E4B62" w:rsidR="00CD01ED">
        <w:rPr>
          <w:rFonts w:ascii="Arial" w:hAnsi="Arial" w:cs="Arial"/>
          <w:szCs w:val="24"/>
        </w:rPr>
        <w:t>= $66.61</w:t>
      </w:r>
      <w:r w:rsidRPr="008E4B62">
        <w:rPr>
          <w:rFonts w:ascii="Arial" w:hAnsi="Arial" w:cs="Arial"/>
          <w:szCs w:val="24"/>
        </w:rPr>
        <w:t>).</w:t>
      </w:r>
    </w:p>
    <w:p w:rsidR="004F09F3" w:rsidRPr="008E4B62" w:rsidP="004F09F3" w14:paraId="73BD090A" w14:textId="081440BE">
      <w:pPr>
        <w:pStyle w:val="ListParagraph"/>
        <w:ind w:left="1440"/>
        <w:rPr>
          <w:rFonts w:ascii="Arial" w:hAnsi="Arial" w:cs="Arial"/>
          <w:szCs w:val="24"/>
        </w:rPr>
      </w:pPr>
    </w:p>
    <w:p w:rsidR="00B835BB" w:rsidRPr="008E4B62" w:rsidP="00B835BB" w14:paraId="22C2E527" w14:textId="77777777">
      <w:pPr>
        <w:rPr>
          <w:rFonts w:ascii="Arial" w:hAnsi="Arial" w:cs="Arial"/>
          <w:szCs w:val="24"/>
        </w:rPr>
      </w:pPr>
      <w:r w:rsidRPr="008E4B62">
        <w:rPr>
          <w:rFonts w:ascii="Arial" w:hAnsi="Arial" w:cs="Arial"/>
          <w:szCs w:val="24"/>
        </w:rPr>
        <w:t>Part B: OPERATIONAL AND MAINTENANCE COSTS</w:t>
      </w:r>
    </w:p>
    <w:p w:rsidR="009B5174" w:rsidRPr="008E4B62" w:rsidP="00B835BB" w14:paraId="7B0DF9D4" w14:textId="77777777">
      <w:pPr>
        <w:rPr>
          <w:rFonts w:ascii="Arial" w:hAnsi="Arial" w:cs="Arial"/>
          <w:iCs/>
          <w:szCs w:val="24"/>
        </w:rPr>
      </w:pPr>
    </w:p>
    <w:p w:rsidR="00B835BB" w:rsidRPr="008E4B62" w:rsidP="00B835BB" w14:paraId="29DDDDEA" w14:textId="77CFD43C">
      <w:pPr>
        <w:rPr>
          <w:rFonts w:ascii="Arial" w:hAnsi="Arial" w:cs="Arial"/>
          <w:iCs/>
          <w:szCs w:val="24"/>
        </w:rPr>
      </w:pPr>
      <w:r w:rsidRPr="008E4B62">
        <w:rPr>
          <w:rFonts w:ascii="Arial" w:hAnsi="Arial" w:cs="Arial"/>
          <w:iCs/>
          <w:szCs w:val="24"/>
        </w:rPr>
        <w:t>The change does not alter the below operational and maintenance cost calculation as reported previously.</w:t>
      </w:r>
    </w:p>
    <w:p w:rsidR="00B835BB" w:rsidRPr="008E4B62" w:rsidP="00B835BB" w14:paraId="3F971E31" w14:textId="77777777">
      <w:pPr>
        <w:rPr>
          <w:rFonts w:ascii="Arial" w:hAnsi="Arial" w:cs="Arial"/>
          <w:szCs w:val="24"/>
        </w:rPr>
      </w:pPr>
    </w:p>
    <w:p w:rsidR="00B835BB" w:rsidRPr="008E4B62" w:rsidP="00B835BB" w14:paraId="236E22E2" w14:textId="77777777">
      <w:pPr>
        <w:pStyle w:val="ListParagraph"/>
        <w:numPr>
          <w:ilvl w:val="0"/>
          <w:numId w:val="17"/>
        </w:numPr>
        <w:rPr>
          <w:rFonts w:ascii="Arial" w:hAnsi="Arial" w:cs="Arial"/>
          <w:i/>
          <w:szCs w:val="24"/>
        </w:rPr>
      </w:pPr>
      <w:r w:rsidRPr="008E4B62">
        <w:rPr>
          <w:rFonts w:ascii="Arial" w:hAnsi="Arial" w:cs="Arial"/>
          <w:szCs w:val="24"/>
        </w:rPr>
        <w:t>Cost Categories</w:t>
      </w:r>
    </w:p>
    <w:p w:rsidR="00B835BB" w:rsidRPr="008E4B62" w:rsidP="00B835BB" w14:paraId="533CECDA" w14:textId="77777777">
      <w:pPr>
        <w:pStyle w:val="ListParagraph"/>
        <w:numPr>
          <w:ilvl w:val="1"/>
          <w:numId w:val="17"/>
        </w:numPr>
        <w:rPr>
          <w:rFonts w:ascii="Arial" w:hAnsi="Arial" w:cs="Arial"/>
          <w:i/>
          <w:szCs w:val="24"/>
        </w:rPr>
      </w:pPr>
      <w:r w:rsidRPr="008E4B62">
        <w:rPr>
          <w:rFonts w:ascii="Arial" w:hAnsi="Arial" w:cs="Arial"/>
          <w:szCs w:val="24"/>
        </w:rPr>
        <w:t>Equipment: $0</w:t>
      </w:r>
    </w:p>
    <w:p w:rsidR="00B835BB" w:rsidRPr="008E4B62" w:rsidP="00B835BB" w14:paraId="63573C3D" w14:textId="536401CB">
      <w:pPr>
        <w:pStyle w:val="ListParagraph"/>
        <w:numPr>
          <w:ilvl w:val="1"/>
          <w:numId w:val="17"/>
        </w:numPr>
        <w:rPr>
          <w:rFonts w:ascii="Arial" w:hAnsi="Arial" w:cs="Arial"/>
          <w:i/>
          <w:szCs w:val="24"/>
        </w:rPr>
      </w:pPr>
      <w:r w:rsidRPr="008E4B62">
        <w:rPr>
          <w:rFonts w:ascii="Arial" w:hAnsi="Arial" w:cs="Arial"/>
          <w:szCs w:val="24"/>
        </w:rPr>
        <w:t>Printing: $0</w:t>
      </w:r>
    </w:p>
    <w:p w:rsidR="00B835BB" w:rsidRPr="008E4B62" w:rsidP="00B835BB" w14:paraId="24AED038" w14:textId="77777777">
      <w:pPr>
        <w:pStyle w:val="ListParagraph"/>
        <w:numPr>
          <w:ilvl w:val="1"/>
          <w:numId w:val="17"/>
        </w:numPr>
        <w:rPr>
          <w:rFonts w:ascii="Arial" w:hAnsi="Arial" w:cs="Arial"/>
          <w:i/>
          <w:szCs w:val="24"/>
        </w:rPr>
      </w:pPr>
      <w:r w:rsidRPr="008E4B62">
        <w:rPr>
          <w:rFonts w:ascii="Arial" w:hAnsi="Arial" w:cs="Arial"/>
          <w:szCs w:val="24"/>
        </w:rPr>
        <w:t>Postage: $0</w:t>
      </w:r>
    </w:p>
    <w:p w:rsidR="00B835BB" w:rsidRPr="008E4B62" w:rsidP="00B835BB" w14:paraId="6176C8F0" w14:textId="77777777">
      <w:pPr>
        <w:pStyle w:val="ListParagraph"/>
        <w:numPr>
          <w:ilvl w:val="1"/>
          <w:numId w:val="17"/>
        </w:numPr>
        <w:rPr>
          <w:rFonts w:ascii="Arial" w:hAnsi="Arial" w:cs="Arial"/>
          <w:i/>
          <w:szCs w:val="24"/>
        </w:rPr>
      </w:pPr>
      <w:r w:rsidRPr="008E4B62">
        <w:rPr>
          <w:rFonts w:ascii="Arial" w:hAnsi="Arial" w:cs="Arial"/>
          <w:szCs w:val="24"/>
        </w:rPr>
        <w:t>Software Purchases: $0</w:t>
      </w:r>
    </w:p>
    <w:p w:rsidR="00B835BB" w:rsidRPr="008E4B62" w:rsidP="00B835BB" w14:paraId="25077BCD" w14:textId="77777777">
      <w:pPr>
        <w:pStyle w:val="ListParagraph"/>
        <w:numPr>
          <w:ilvl w:val="1"/>
          <w:numId w:val="17"/>
        </w:numPr>
        <w:rPr>
          <w:rFonts w:ascii="Arial" w:hAnsi="Arial" w:cs="Arial"/>
          <w:i/>
          <w:szCs w:val="24"/>
        </w:rPr>
      </w:pPr>
      <w:r w:rsidRPr="008E4B62">
        <w:rPr>
          <w:rFonts w:ascii="Arial" w:hAnsi="Arial" w:cs="Arial"/>
          <w:szCs w:val="24"/>
        </w:rPr>
        <w:t>Licensing Costs: $0</w:t>
      </w:r>
    </w:p>
    <w:p w:rsidR="00B835BB" w:rsidRPr="008E4B62" w:rsidP="00B835BB" w14:paraId="2B252E6E" w14:textId="77777777">
      <w:pPr>
        <w:pStyle w:val="ListParagraph"/>
        <w:numPr>
          <w:ilvl w:val="1"/>
          <w:numId w:val="17"/>
        </w:numPr>
        <w:rPr>
          <w:rFonts w:ascii="Arial" w:hAnsi="Arial" w:cs="Arial"/>
          <w:i/>
          <w:szCs w:val="24"/>
        </w:rPr>
      </w:pPr>
      <w:r w:rsidRPr="008E4B62">
        <w:rPr>
          <w:rFonts w:ascii="Arial" w:hAnsi="Arial" w:cs="Arial"/>
          <w:szCs w:val="24"/>
        </w:rPr>
        <w:t>Other: $0</w:t>
      </w:r>
    </w:p>
    <w:p w:rsidR="00B835BB" w:rsidRPr="008E4B62" w:rsidP="00B835BB" w14:paraId="4C730C53" w14:textId="77777777">
      <w:pPr>
        <w:pStyle w:val="ListParagraph"/>
        <w:ind w:left="1440"/>
        <w:rPr>
          <w:rFonts w:ascii="Arial" w:hAnsi="Arial" w:cs="Arial"/>
          <w:i/>
          <w:szCs w:val="24"/>
        </w:rPr>
      </w:pPr>
    </w:p>
    <w:p w:rsidR="00B835BB" w:rsidRPr="008E4B62" w:rsidP="00B835BB" w14:paraId="74ACA83C" w14:textId="760187A4">
      <w:pPr>
        <w:pStyle w:val="ListParagraph"/>
        <w:numPr>
          <w:ilvl w:val="0"/>
          <w:numId w:val="17"/>
        </w:numPr>
        <w:rPr>
          <w:rFonts w:ascii="Arial" w:hAnsi="Arial" w:cs="Arial"/>
          <w:i/>
          <w:szCs w:val="24"/>
        </w:rPr>
      </w:pPr>
      <w:r w:rsidRPr="008E4B62">
        <w:rPr>
          <w:rFonts w:ascii="Arial" w:hAnsi="Arial" w:cs="Arial"/>
          <w:szCs w:val="24"/>
        </w:rPr>
        <w:t>Total Operational and Maintenance Cost: $0</w:t>
      </w:r>
    </w:p>
    <w:p w:rsidR="00B835BB" w:rsidRPr="008E4B62" w:rsidP="004F09F3" w14:paraId="0C0479D7" w14:textId="1B28D65E">
      <w:pPr>
        <w:pStyle w:val="ListParagraph"/>
        <w:ind w:left="1440"/>
        <w:rPr>
          <w:rFonts w:ascii="Arial" w:hAnsi="Arial" w:cs="Arial"/>
          <w:szCs w:val="24"/>
        </w:rPr>
      </w:pPr>
    </w:p>
    <w:p w:rsidR="00F3200F" w:rsidRPr="008E4B62" w:rsidP="00F3200F" w14:paraId="129581D9" w14:textId="77777777">
      <w:pPr>
        <w:rPr>
          <w:rFonts w:ascii="Arial" w:hAnsi="Arial" w:cs="Arial"/>
          <w:szCs w:val="24"/>
        </w:rPr>
      </w:pPr>
      <w:r w:rsidRPr="008E4B62">
        <w:rPr>
          <w:rFonts w:ascii="Arial" w:hAnsi="Arial" w:cs="Arial"/>
          <w:szCs w:val="24"/>
        </w:rPr>
        <w:t>Part C: TOTAL COST TO THE FEDERAL GOVERNMENT</w:t>
      </w:r>
    </w:p>
    <w:p w:rsidR="009B5174" w:rsidRPr="008E4B62" w:rsidP="00F3200F" w14:paraId="0CB8A60F" w14:textId="77777777">
      <w:pPr>
        <w:rPr>
          <w:rFonts w:ascii="Arial" w:hAnsi="Arial" w:cs="Arial"/>
          <w:iCs/>
          <w:szCs w:val="24"/>
        </w:rPr>
      </w:pPr>
    </w:p>
    <w:p w:rsidR="00F3200F" w:rsidRPr="008E4B62" w:rsidP="00F3200F" w14:paraId="0CA32BCA" w14:textId="48269F43">
      <w:pPr>
        <w:rPr>
          <w:rFonts w:ascii="Arial" w:hAnsi="Arial" w:cs="Arial"/>
          <w:iCs/>
          <w:szCs w:val="24"/>
        </w:rPr>
      </w:pPr>
      <w:r w:rsidRPr="008E4B62">
        <w:rPr>
          <w:rFonts w:ascii="Arial" w:hAnsi="Arial" w:cs="Arial"/>
          <w:iCs/>
          <w:szCs w:val="24"/>
        </w:rPr>
        <w:t>The change does not alter the below total cost as reported previously.</w:t>
      </w:r>
    </w:p>
    <w:p w:rsidR="00F3200F" w:rsidRPr="008E4B62" w:rsidP="00F3200F" w14:paraId="6AD3A292" w14:textId="77777777">
      <w:pPr>
        <w:rPr>
          <w:rFonts w:ascii="Arial" w:hAnsi="Arial" w:cs="Arial"/>
          <w:szCs w:val="24"/>
        </w:rPr>
      </w:pPr>
    </w:p>
    <w:p w:rsidR="00F3200F" w:rsidRPr="008E4B62" w:rsidP="00F3200F" w14:paraId="5410B219" w14:textId="4486EE9C">
      <w:pPr>
        <w:pStyle w:val="ListParagraph"/>
        <w:numPr>
          <w:ilvl w:val="0"/>
          <w:numId w:val="18"/>
        </w:numPr>
        <w:rPr>
          <w:rFonts w:ascii="Arial" w:hAnsi="Arial" w:cs="Arial"/>
          <w:szCs w:val="24"/>
        </w:rPr>
      </w:pPr>
      <w:r w:rsidRPr="008E4B62">
        <w:rPr>
          <w:rFonts w:ascii="Arial" w:hAnsi="Arial" w:cs="Arial"/>
          <w:szCs w:val="24"/>
        </w:rPr>
        <w:t>Total Labor Cost to the Federal Government: $</w:t>
      </w:r>
      <w:r w:rsidRPr="008E4B62" w:rsidR="00CD01ED">
        <w:rPr>
          <w:rFonts w:ascii="Arial" w:hAnsi="Arial" w:cs="Arial"/>
          <w:szCs w:val="24"/>
        </w:rPr>
        <w:t>99,915</w:t>
      </w:r>
    </w:p>
    <w:p w:rsidR="00F3200F" w:rsidRPr="008E4B62" w:rsidP="00F3200F" w14:paraId="1F8D5B0D" w14:textId="77777777">
      <w:pPr>
        <w:pStyle w:val="ListParagraph"/>
        <w:rPr>
          <w:rFonts w:ascii="Arial" w:hAnsi="Arial" w:cs="Arial"/>
          <w:szCs w:val="24"/>
        </w:rPr>
      </w:pPr>
    </w:p>
    <w:p w:rsidR="00F3200F" w:rsidRPr="008E4B62" w:rsidP="00F3200F" w14:paraId="0CEABFC4" w14:textId="3F42438B">
      <w:pPr>
        <w:pStyle w:val="ListParagraph"/>
        <w:numPr>
          <w:ilvl w:val="0"/>
          <w:numId w:val="18"/>
        </w:numPr>
        <w:rPr>
          <w:rFonts w:ascii="Arial" w:hAnsi="Arial" w:cs="Arial"/>
          <w:szCs w:val="24"/>
        </w:rPr>
      </w:pPr>
      <w:r w:rsidRPr="008E4B62">
        <w:rPr>
          <w:rFonts w:ascii="Arial" w:hAnsi="Arial" w:cs="Arial"/>
          <w:szCs w:val="24"/>
        </w:rPr>
        <w:t>Total Operational and Maintenance Costs: $0</w:t>
      </w:r>
    </w:p>
    <w:p w:rsidR="00F3200F" w:rsidRPr="008E4B62" w:rsidP="00F3200F" w14:paraId="24CB84F7" w14:textId="77777777">
      <w:pPr>
        <w:rPr>
          <w:rFonts w:ascii="Arial" w:hAnsi="Arial" w:cs="Arial"/>
          <w:szCs w:val="24"/>
        </w:rPr>
      </w:pPr>
    </w:p>
    <w:p w:rsidR="00F3200F" w:rsidRPr="008E4B62" w:rsidP="00F3200F" w14:paraId="2EB8CB80" w14:textId="5410F455">
      <w:pPr>
        <w:pStyle w:val="ListParagraph"/>
        <w:numPr>
          <w:ilvl w:val="0"/>
          <w:numId w:val="18"/>
        </w:numPr>
        <w:rPr>
          <w:rFonts w:ascii="Arial" w:hAnsi="Arial" w:cs="Arial"/>
          <w:szCs w:val="24"/>
        </w:rPr>
      </w:pPr>
      <w:r w:rsidRPr="008E4B62">
        <w:rPr>
          <w:rFonts w:ascii="Arial" w:hAnsi="Arial" w:cs="Arial"/>
          <w:szCs w:val="24"/>
        </w:rPr>
        <w:t>Total Cost to the Federal Government: $</w:t>
      </w:r>
      <w:r w:rsidRPr="008E4B62" w:rsidR="00CD01ED">
        <w:rPr>
          <w:rFonts w:ascii="Arial" w:hAnsi="Arial" w:cs="Arial"/>
          <w:szCs w:val="24"/>
        </w:rPr>
        <w:t>99,915</w:t>
      </w:r>
    </w:p>
    <w:p w:rsidR="00F3200F" w:rsidRPr="008E4B62" w:rsidP="004F09F3" w14:paraId="08B493C4" w14:textId="31864DA0">
      <w:pPr>
        <w:pStyle w:val="ListParagraph"/>
        <w:ind w:left="1440"/>
        <w:rPr>
          <w:rFonts w:ascii="Arial" w:hAnsi="Arial" w:cs="Arial"/>
          <w:szCs w:val="24"/>
        </w:rPr>
      </w:pPr>
    </w:p>
    <w:p w:rsidR="00416714" w:rsidRPr="008E4B62" w:rsidP="00416714" w14:paraId="6827D451" w14:textId="77777777">
      <w:pPr>
        <w:rPr>
          <w:rFonts w:ascii="Arial" w:hAnsi="Arial" w:cs="Arial"/>
          <w:szCs w:val="24"/>
          <w:u w:val="single"/>
        </w:rPr>
      </w:pPr>
      <w:bookmarkStart w:id="20" w:name="_Hlk156512108"/>
      <w:r w:rsidRPr="008E4B62">
        <w:rPr>
          <w:rFonts w:ascii="Arial" w:hAnsi="Arial" w:cs="Arial"/>
          <w:szCs w:val="24"/>
        </w:rPr>
        <w:t>15</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Reasons</w:t>
      </w:r>
      <w:r w:rsidRPr="008E4B62">
        <w:rPr>
          <w:rFonts w:ascii="Arial" w:hAnsi="Arial" w:cs="Arial"/>
          <w:szCs w:val="24"/>
          <w:u w:val="single"/>
        </w:rPr>
        <w:t xml:space="preserve"> for Change in Burden </w:t>
      </w:r>
    </w:p>
    <w:p w:rsidR="00416714" w:rsidRPr="008E4B62" w:rsidP="00416714" w14:paraId="5B092754" w14:textId="77777777">
      <w:pPr>
        <w:rPr>
          <w:rFonts w:ascii="Arial" w:hAnsi="Arial" w:cs="Arial"/>
          <w:i/>
          <w:szCs w:val="24"/>
        </w:rPr>
      </w:pPr>
    </w:p>
    <w:p w:rsidR="001A3D4C" w:rsidRPr="001A3D4C" w:rsidP="001A3D4C" w14:paraId="02404589" w14:textId="69123C76">
      <w:pPr>
        <w:rPr>
          <w:rFonts w:ascii="Arial" w:hAnsi="Arial" w:cs="Arial"/>
          <w:iCs/>
          <w:szCs w:val="24"/>
        </w:rPr>
      </w:pPr>
      <w:r w:rsidRPr="001A3D4C">
        <w:rPr>
          <w:rFonts w:ascii="Arial" w:hAnsi="Arial" w:cs="Arial"/>
          <w:iCs/>
          <w:szCs w:val="24"/>
        </w:rPr>
        <w:t xml:space="preserve">There is no change to the burden hours or the estimated number of respondents. The burden cost estimate has increased since the previous approval </w:t>
      </w:r>
      <w:r>
        <w:rPr>
          <w:rFonts w:ascii="Arial" w:hAnsi="Arial" w:cs="Arial"/>
          <w:iCs/>
          <w:szCs w:val="24"/>
        </w:rPr>
        <w:t>due to updated wage rates</w:t>
      </w:r>
      <w:r w:rsidRPr="001A3D4C">
        <w:rPr>
          <w:rFonts w:ascii="Arial" w:hAnsi="Arial" w:cs="Arial"/>
          <w:iCs/>
          <w:szCs w:val="24"/>
        </w:rPr>
        <w:t>. This results in a net increase of $7,</w:t>
      </w:r>
      <w:r>
        <w:rPr>
          <w:rFonts w:ascii="Arial" w:hAnsi="Arial" w:cs="Arial"/>
          <w:iCs/>
          <w:szCs w:val="24"/>
        </w:rPr>
        <w:t>380</w:t>
      </w:r>
      <w:r w:rsidRPr="001A3D4C">
        <w:rPr>
          <w:rFonts w:ascii="Arial" w:hAnsi="Arial" w:cs="Arial"/>
          <w:iCs/>
          <w:szCs w:val="24"/>
        </w:rPr>
        <w:t xml:space="preserve"> in burden cost, as shown below.</w:t>
      </w:r>
    </w:p>
    <w:p w:rsidR="00CD01ED" w:rsidP="00CD01ED" w14:paraId="3AC1E40D" w14:textId="77777777">
      <w:pPr>
        <w:rPr>
          <w:rFonts w:ascii="Arial" w:hAnsi="Arial" w:cs="Arial"/>
          <w:iCs/>
          <w:szCs w:val="24"/>
        </w:rPr>
      </w:pPr>
    </w:p>
    <w:p w:rsidR="00CD01ED" w:rsidRPr="00EA08C2" w:rsidP="00CD01ED" w14:paraId="3B56A116" w14:textId="77777777">
      <w:pPr>
        <w:widowControl w:val="0"/>
        <w:spacing w:before="70" w:line="241" w:lineRule="auto"/>
        <w:ind w:left="720" w:firstLine="7"/>
        <w:rPr>
          <w:rFonts w:ascii="Arial" w:eastAsia="Arial" w:hAnsi="Arial" w:cs="Arial"/>
          <w:b/>
          <w:bCs/>
          <w:szCs w:val="24"/>
        </w:rPr>
      </w:pPr>
      <w:r w:rsidRPr="00EA08C2">
        <w:rPr>
          <w:rFonts w:ascii="Arial" w:eastAsia="Arial" w:hAnsi="Arial" w:cs="Arial"/>
          <w:b/>
          <w:bCs/>
          <w:szCs w:val="24"/>
        </w:rPr>
        <w:t>Summary of the cost differences between this SS and last SS</w:t>
      </w:r>
    </w:p>
    <w:tbl>
      <w:tblPr>
        <w:tblStyle w:val="TableGrid"/>
        <w:tblW w:w="0" w:type="auto"/>
        <w:tblInd w:w="169" w:type="dxa"/>
        <w:tblLook w:val="04A0"/>
      </w:tblPr>
      <w:tblGrid>
        <w:gridCol w:w="1431"/>
        <w:gridCol w:w="1731"/>
        <w:gridCol w:w="1594"/>
        <w:gridCol w:w="1844"/>
        <w:gridCol w:w="2581"/>
      </w:tblGrid>
      <w:tr w14:paraId="63D6C3C0" w14:textId="77777777" w:rsidTr="00444CE2">
        <w:tblPrEx>
          <w:tblW w:w="0" w:type="auto"/>
          <w:tblInd w:w="169" w:type="dxa"/>
          <w:tblLook w:val="04A0"/>
        </w:tblPrEx>
        <w:tc>
          <w:tcPr>
            <w:tcW w:w="1626" w:type="dxa"/>
          </w:tcPr>
          <w:p w:rsidR="00CD01ED" w:rsidRPr="008E4B62" w:rsidP="00444CE2" w14:paraId="056EA515" w14:textId="77777777">
            <w:pPr>
              <w:widowControl w:val="0"/>
              <w:tabs>
                <w:tab w:val="left" w:pos="759"/>
              </w:tabs>
              <w:spacing w:before="70" w:line="241" w:lineRule="auto"/>
              <w:rPr>
                <w:rFonts w:ascii="Arial" w:eastAsia="Arial" w:hAnsi="Arial" w:cs="Arial"/>
                <w:szCs w:val="24"/>
              </w:rPr>
            </w:pPr>
            <w:r w:rsidRPr="008E4B62">
              <w:rPr>
                <w:rFonts w:ascii="Arial" w:eastAsia="Arial" w:hAnsi="Arial" w:cs="Arial"/>
                <w:szCs w:val="24"/>
              </w:rPr>
              <w:t>SS Block #</w:t>
            </w:r>
          </w:p>
        </w:tc>
        <w:tc>
          <w:tcPr>
            <w:tcW w:w="1890" w:type="dxa"/>
          </w:tcPr>
          <w:p w:rsidR="00CD01ED" w:rsidRPr="008E4B62" w:rsidP="00444CE2" w14:paraId="00BFD32D" w14:textId="77777777">
            <w:pPr>
              <w:widowControl w:val="0"/>
              <w:spacing w:before="70" w:line="241" w:lineRule="auto"/>
              <w:rPr>
                <w:rFonts w:ascii="Arial" w:eastAsia="Arial" w:hAnsi="Arial" w:cs="Arial"/>
                <w:szCs w:val="24"/>
              </w:rPr>
            </w:pPr>
            <w:r w:rsidRPr="008E4B62">
              <w:rPr>
                <w:rFonts w:ascii="Arial" w:eastAsia="Arial" w:hAnsi="Arial" w:cs="Arial"/>
                <w:szCs w:val="24"/>
              </w:rPr>
              <w:t>Cost This SS</w:t>
            </w:r>
          </w:p>
        </w:tc>
        <w:tc>
          <w:tcPr>
            <w:tcW w:w="1710" w:type="dxa"/>
          </w:tcPr>
          <w:p w:rsidR="00CD01ED" w:rsidRPr="008E4B62" w:rsidP="00444CE2" w14:paraId="5A150FD5" w14:textId="77777777">
            <w:pPr>
              <w:widowControl w:val="0"/>
              <w:spacing w:before="70" w:line="241" w:lineRule="auto"/>
              <w:rPr>
                <w:rFonts w:ascii="Arial" w:eastAsia="Arial" w:hAnsi="Arial" w:cs="Arial"/>
                <w:szCs w:val="24"/>
              </w:rPr>
            </w:pPr>
            <w:r w:rsidRPr="008E4B62">
              <w:rPr>
                <w:rFonts w:ascii="Arial" w:eastAsia="Arial" w:hAnsi="Arial" w:cs="Arial"/>
                <w:szCs w:val="24"/>
              </w:rPr>
              <w:t>Cost Last SS</w:t>
            </w:r>
          </w:p>
        </w:tc>
        <w:tc>
          <w:tcPr>
            <w:tcW w:w="1980" w:type="dxa"/>
          </w:tcPr>
          <w:p w:rsidR="00CD01ED" w:rsidRPr="008E4B62" w:rsidP="00444CE2" w14:paraId="750D37D7" w14:textId="77777777">
            <w:pPr>
              <w:widowControl w:val="0"/>
              <w:spacing w:before="70" w:line="241" w:lineRule="auto"/>
              <w:rPr>
                <w:rFonts w:ascii="Arial" w:eastAsia="Arial" w:hAnsi="Arial" w:cs="Arial"/>
                <w:szCs w:val="24"/>
              </w:rPr>
            </w:pPr>
            <w:r w:rsidRPr="008E4B62">
              <w:rPr>
                <w:rFonts w:ascii="Arial" w:eastAsia="Arial" w:hAnsi="Arial" w:cs="Arial"/>
                <w:szCs w:val="24"/>
              </w:rPr>
              <w:t>Increase (Decrease)</w:t>
            </w:r>
          </w:p>
        </w:tc>
        <w:tc>
          <w:tcPr>
            <w:tcW w:w="2995" w:type="dxa"/>
          </w:tcPr>
          <w:p w:rsidR="00CD01ED" w:rsidRPr="008E4B62" w:rsidP="00444CE2" w14:paraId="17243A21" w14:textId="77777777">
            <w:pPr>
              <w:widowControl w:val="0"/>
              <w:spacing w:before="70" w:line="241" w:lineRule="auto"/>
              <w:rPr>
                <w:rFonts w:ascii="Arial" w:eastAsia="Arial" w:hAnsi="Arial" w:cs="Arial"/>
                <w:szCs w:val="24"/>
              </w:rPr>
            </w:pPr>
            <w:r w:rsidRPr="008E4B62">
              <w:rPr>
                <w:rFonts w:ascii="Arial" w:eastAsia="Arial" w:hAnsi="Arial" w:cs="Arial"/>
                <w:szCs w:val="24"/>
              </w:rPr>
              <w:t>Reason</w:t>
            </w:r>
          </w:p>
        </w:tc>
      </w:tr>
      <w:tr w14:paraId="5EFC9C11" w14:textId="77777777" w:rsidTr="00444CE2">
        <w:tblPrEx>
          <w:tblW w:w="0" w:type="auto"/>
          <w:tblInd w:w="169" w:type="dxa"/>
          <w:tblLook w:val="04A0"/>
        </w:tblPrEx>
        <w:tc>
          <w:tcPr>
            <w:tcW w:w="1626" w:type="dxa"/>
          </w:tcPr>
          <w:p w:rsidR="00CD01ED" w:rsidRPr="008E4B62" w:rsidP="00444CE2" w14:paraId="41208CB1" w14:textId="04D332D5">
            <w:pPr>
              <w:widowControl w:val="0"/>
              <w:spacing w:before="70" w:line="241" w:lineRule="auto"/>
              <w:rPr>
                <w:rFonts w:ascii="Arial" w:eastAsia="Arial" w:hAnsi="Arial" w:cs="Arial"/>
                <w:szCs w:val="24"/>
              </w:rPr>
            </w:pPr>
            <w:r w:rsidRPr="008E4B62">
              <w:rPr>
                <w:rFonts w:ascii="Arial" w:eastAsia="Arial" w:hAnsi="Arial" w:cs="Arial"/>
                <w:szCs w:val="24"/>
              </w:rPr>
              <w:t>12</w:t>
            </w:r>
          </w:p>
        </w:tc>
        <w:tc>
          <w:tcPr>
            <w:tcW w:w="1890" w:type="dxa"/>
          </w:tcPr>
          <w:p w:rsidR="00CD01ED" w:rsidRPr="008E4B62" w:rsidP="00444CE2" w14:paraId="18C24A61" w14:textId="1607BD16">
            <w:pPr>
              <w:widowControl w:val="0"/>
              <w:spacing w:before="70" w:line="241" w:lineRule="auto"/>
              <w:rPr>
                <w:rFonts w:ascii="Arial" w:eastAsia="Arial" w:hAnsi="Arial" w:cs="Arial"/>
                <w:szCs w:val="24"/>
              </w:rPr>
            </w:pPr>
            <w:r w:rsidRPr="008E4B62">
              <w:rPr>
                <w:rFonts w:ascii="Arial" w:hAnsi="Arial" w:cs="Arial"/>
                <w:szCs w:val="24"/>
              </w:rPr>
              <w:t>$157,680</w:t>
            </w:r>
          </w:p>
        </w:tc>
        <w:tc>
          <w:tcPr>
            <w:tcW w:w="1710" w:type="dxa"/>
          </w:tcPr>
          <w:p w:rsidR="00CD01ED" w:rsidRPr="008E4B62" w:rsidP="00444CE2" w14:paraId="70AC2A2D" w14:textId="5C71387B">
            <w:pPr>
              <w:widowControl w:val="0"/>
              <w:spacing w:before="70" w:line="241" w:lineRule="auto"/>
              <w:rPr>
                <w:rFonts w:ascii="Arial" w:eastAsia="Arial" w:hAnsi="Arial" w:cs="Arial"/>
                <w:szCs w:val="24"/>
              </w:rPr>
            </w:pPr>
            <w:r w:rsidRPr="008E4B62">
              <w:rPr>
                <w:rFonts w:ascii="Arial" w:eastAsia="Arial" w:hAnsi="Arial" w:cs="Arial"/>
                <w:szCs w:val="24"/>
              </w:rPr>
              <w:t>$160,080</w:t>
            </w:r>
          </w:p>
        </w:tc>
        <w:tc>
          <w:tcPr>
            <w:tcW w:w="1980" w:type="dxa"/>
          </w:tcPr>
          <w:p w:rsidR="00CD01ED" w:rsidRPr="008E4B62" w:rsidP="00444CE2" w14:paraId="17DAF05E" w14:textId="013CF53F">
            <w:pPr>
              <w:widowControl w:val="0"/>
              <w:spacing w:before="70" w:line="241" w:lineRule="auto"/>
              <w:rPr>
                <w:rFonts w:ascii="Arial" w:eastAsia="Arial" w:hAnsi="Arial" w:cs="Arial"/>
                <w:szCs w:val="24"/>
              </w:rPr>
            </w:pPr>
            <w:r w:rsidRPr="008E4B62">
              <w:rPr>
                <w:rFonts w:ascii="Arial" w:eastAsia="Arial" w:hAnsi="Arial" w:cs="Arial"/>
                <w:szCs w:val="24"/>
              </w:rPr>
              <w:t>($2,400)</w:t>
            </w:r>
          </w:p>
        </w:tc>
        <w:tc>
          <w:tcPr>
            <w:tcW w:w="2995" w:type="dxa"/>
          </w:tcPr>
          <w:p w:rsidR="00CD01ED" w:rsidRPr="008E4B62" w:rsidP="00444CE2" w14:paraId="45440EE7" w14:textId="2062326F">
            <w:pPr>
              <w:widowControl w:val="0"/>
              <w:spacing w:before="70" w:line="241" w:lineRule="auto"/>
              <w:rPr>
                <w:rFonts w:ascii="Arial" w:eastAsia="Arial" w:hAnsi="Arial" w:cs="Arial"/>
                <w:szCs w:val="24"/>
              </w:rPr>
            </w:pPr>
            <w:r w:rsidRPr="008E4B62">
              <w:rPr>
                <w:rFonts w:ascii="Arial" w:eastAsia="Arial" w:hAnsi="Arial" w:cs="Arial"/>
                <w:szCs w:val="24"/>
              </w:rPr>
              <w:t xml:space="preserve">Decrease in BLS rate. </w:t>
            </w:r>
          </w:p>
        </w:tc>
      </w:tr>
      <w:tr w14:paraId="37EFDDB1" w14:textId="77777777" w:rsidTr="00444CE2">
        <w:tblPrEx>
          <w:tblW w:w="0" w:type="auto"/>
          <w:tblInd w:w="169" w:type="dxa"/>
          <w:tblLook w:val="04A0"/>
        </w:tblPrEx>
        <w:tc>
          <w:tcPr>
            <w:tcW w:w="1626" w:type="dxa"/>
          </w:tcPr>
          <w:p w:rsidR="00CD01ED" w:rsidRPr="008E4B62" w:rsidP="00444CE2" w14:paraId="1BFC2473" w14:textId="77777777">
            <w:pPr>
              <w:widowControl w:val="0"/>
              <w:spacing w:before="70" w:line="241" w:lineRule="auto"/>
              <w:rPr>
                <w:rFonts w:ascii="Arial" w:eastAsia="Arial" w:hAnsi="Arial" w:cs="Arial"/>
                <w:szCs w:val="24"/>
              </w:rPr>
            </w:pPr>
            <w:r w:rsidRPr="008E4B62">
              <w:rPr>
                <w:rFonts w:ascii="Arial" w:eastAsia="Arial" w:hAnsi="Arial" w:cs="Arial"/>
                <w:szCs w:val="24"/>
              </w:rPr>
              <w:t>14</w:t>
            </w:r>
          </w:p>
        </w:tc>
        <w:tc>
          <w:tcPr>
            <w:tcW w:w="1890" w:type="dxa"/>
          </w:tcPr>
          <w:p w:rsidR="00CD01ED" w:rsidRPr="008E4B62" w:rsidP="00444CE2" w14:paraId="330F1550" w14:textId="24EFB6B3">
            <w:pPr>
              <w:widowControl w:val="0"/>
              <w:spacing w:before="70" w:line="241" w:lineRule="auto"/>
              <w:rPr>
                <w:rFonts w:ascii="Arial" w:eastAsia="Arial" w:hAnsi="Arial" w:cs="Arial"/>
                <w:szCs w:val="24"/>
              </w:rPr>
            </w:pPr>
            <w:r w:rsidRPr="008E4B62">
              <w:rPr>
                <w:rFonts w:ascii="Arial" w:eastAsia="Arial" w:hAnsi="Arial" w:cs="Arial"/>
                <w:szCs w:val="24"/>
              </w:rPr>
              <w:t>$</w:t>
            </w:r>
            <w:r w:rsidRPr="008E4B62">
              <w:rPr>
                <w:rFonts w:ascii="Arial" w:hAnsi="Arial" w:cs="Arial"/>
                <w:szCs w:val="24"/>
              </w:rPr>
              <w:t>99,915</w:t>
            </w:r>
          </w:p>
        </w:tc>
        <w:tc>
          <w:tcPr>
            <w:tcW w:w="1710" w:type="dxa"/>
          </w:tcPr>
          <w:p w:rsidR="00CD01ED" w:rsidRPr="008E4B62" w:rsidP="00444CE2" w14:paraId="64B1671E" w14:textId="64EFC2AD">
            <w:pPr>
              <w:widowControl w:val="0"/>
              <w:spacing w:before="70" w:line="241" w:lineRule="auto"/>
              <w:rPr>
                <w:rFonts w:ascii="Arial" w:eastAsia="Arial" w:hAnsi="Arial" w:cs="Arial"/>
                <w:szCs w:val="24"/>
              </w:rPr>
            </w:pPr>
            <w:r w:rsidRPr="008E4B62">
              <w:rPr>
                <w:rFonts w:ascii="Arial" w:eastAsia="Arial" w:hAnsi="Arial" w:cs="Arial"/>
                <w:szCs w:val="24"/>
              </w:rPr>
              <w:t>90,135</w:t>
            </w:r>
          </w:p>
        </w:tc>
        <w:tc>
          <w:tcPr>
            <w:tcW w:w="1980" w:type="dxa"/>
          </w:tcPr>
          <w:p w:rsidR="00CD01ED" w:rsidRPr="008E4B62" w:rsidP="00444CE2" w14:paraId="04CDC790" w14:textId="35F88FBF">
            <w:pPr>
              <w:widowControl w:val="0"/>
              <w:spacing w:before="70" w:line="241" w:lineRule="auto"/>
              <w:rPr>
                <w:rFonts w:ascii="Arial" w:eastAsia="Arial" w:hAnsi="Arial" w:cs="Arial"/>
                <w:szCs w:val="24"/>
              </w:rPr>
            </w:pPr>
            <w:r w:rsidRPr="008E4B62">
              <w:rPr>
                <w:rFonts w:ascii="Arial" w:eastAsia="Arial" w:hAnsi="Arial" w:cs="Arial"/>
                <w:szCs w:val="24"/>
              </w:rPr>
              <w:t>$9,780</w:t>
            </w:r>
          </w:p>
        </w:tc>
        <w:tc>
          <w:tcPr>
            <w:tcW w:w="2995" w:type="dxa"/>
          </w:tcPr>
          <w:p w:rsidR="00CD01ED" w:rsidRPr="008E4B62" w:rsidP="00444CE2" w14:paraId="656D94BC" w14:textId="05EEB526">
            <w:pPr>
              <w:widowControl w:val="0"/>
              <w:spacing w:before="70" w:line="241" w:lineRule="auto"/>
              <w:rPr>
                <w:rFonts w:ascii="Arial" w:eastAsia="Arial" w:hAnsi="Arial" w:cs="Arial"/>
                <w:szCs w:val="24"/>
              </w:rPr>
            </w:pPr>
            <w:r w:rsidRPr="008E4B62">
              <w:rPr>
                <w:rFonts w:ascii="Arial" w:eastAsia="Arial" w:hAnsi="Arial" w:cs="Arial"/>
                <w:szCs w:val="24"/>
              </w:rPr>
              <w:t>Increase in GS rate.</w:t>
            </w:r>
          </w:p>
        </w:tc>
      </w:tr>
    </w:tbl>
    <w:p w:rsidR="00416714" w:rsidRPr="008E4B62" w:rsidP="00416714" w14:paraId="0F4BDFBA" w14:textId="77777777">
      <w:pPr>
        <w:tabs>
          <w:tab w:val="left" w:pos="360"/>
          <w:tab w:val="left" w:pos="720"/>
        </w:tabs>
        <w:rPr>
          <w:rFonts w:ascii="Arial" w:hAnsi="Arial" w:cs="Arial"/>
          <w:szCs w:val="24"/>
        </w:rPr>
      </w:pPr>
    </w:p>
    <w:p w:rsidR="00416714" w:rsidRPr="008E4B62" w:rsidP="00416714" w14:paraId="6CD288EE" w14:textId="77777777">
      <w:pPr>
        <w:rPr>
          <w:rFonts w:ascii="Arial" w:hAnsi="Arial" w:cs="Arial"/>
          <w:i/>
          <w:szCs w:val="24"/>
          <w:highlight w:val="yellow"/>
        </w:rPr>
      </w:pPr>
      <w:r w:rsidRPr="008E4B62">
        <w:rPr>
          <w:rFonts w:ascii="Arial" w:hAnsi="Arial" w:cs="Arial"/>
          <w:szCs w:val="24"/>
        </w:rPr>
        <w:t>16</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Publication</w:t>
      </w:r>
      <w:r w:rsidRPr="008E4B62">
        <w:rPr>
          <w:rFonts w:ascii="Arial" w:hAnsi="Arial" w:cs="Arial"/>
          <w:szCs w:val="24"/>
          <w:u w:val="single"/>
        </w:rPr>
        <w:t xml:space="preserve"> of Results</w:t>
      </w:r>
      <w:r w:rsidRPr="008E4B62">
        <w:rPr>
          <w:rFonts w:ascii="Arial" w:hAnsi="Arial" w:cs="Arial"/>
          <w:szCs w:val="24"/>
        </w:rPr>
        <w:t xml:space="preserve"> </w:t>
      </w:r>
    </w:p>
    <w:p w:rsidR="00416714" w:rsidRPr="008E4B62" w:rsidP="00416714" w14:paraId="63DC12A9" w14:textId="77777777">
      <w:pPr>
        <w:rPr>
          <w:rFonts w:ascii="Arial" w:hAnsi="Arial" w:cs="Arial"/>
          <w:i/>
          <w:szCs w:val="24"/>
        </w:rPr>
      </w:pPr>
    </w:p>
    <w:p w:rsidR="00416714" w:rsidRPr="008E4B62" w:rsidP="00416714" w14:paraId="0CC4D582" w14:textId="6A590381">
      <w:pPr>
        <w:rPr>
          <w:rFonts w:ascii="Arial" w:hAnsi="Arial" w:cs="Arial"/>
          <w:szCs w:val="24"/>
        </w:rPr>
      </w:pPr>
      <w:r w:rsidRPr="008E4B62">
        <w:rPr>
          <w:rFonts w:ascii="Arial" w:hAnsi="Arial" w:cs="Arial"/>
          <w:szCs w:val="24"/>
        </w:rPr>
        <w:t>The results will not be published.</w:t>
      </w:r>
    </w:p>
    <w:p w:rsidR="00416714" w:rsidRPr="008E4B62" w:rsidP="00416714" w14:paraId="763F9638" w14:textId="77777777">
      <w:pPr>
        <w:tabs>
          <w:tab w:val="left" w:pos="360"/>
          <w:tab w:val="left" w:pos="720"/>
        </w:tabs>
        <w:rPr>
          <w:rFonts w:ascii="Arial" w:hAnsi="Arial" w:cs="Arial"/>
          <w:szCs w:val="24"/>
        </w:rPr>
      </w:pPr>
    </w:p>
    <w:p w:rsidR="00416714" w:rsidRPr="008E4B62" w:rsidP="00416714" w14:paraId="0072D2D1" w14:textId="77777777">
      <w:pPr>
        <w:rPr>
          <w:rFonts w:ascii="Arial" w:hAnsi="Arial" w:cs="Arial"/>
          <w:szCs w:val="24"/>
        </w:rPr>
      </w:pPr>
      <w:r w:rsidRPr="008E4B62">
        <w:rPr>
          <w:rFonts w:ascii="Arial" w:hAnsi="Arial" w:cs="Arial"/>
          <w:szCs w:val="24"/>
        </w:rPr>
        <w:t>17</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Non</w:t>
      </w:r>
      <w:r w:rsidRPr="008E4B62">
        <w:rPr>
          <w:rFonts w:ascii="Arial" w:hAnsi="Arial" w:cs="Arial"/>
          <w:szCs w:val="24"/>
          <w:u w:val="single"/>
        </w:rPr>
        <w:t xml:space="preserve">-Display of OMB Expiration Date </w:t>
      </w:r>
    </w:p>
    <w:p w:rsidR="00416714" w:rsidRPr="008E4B62" w:rsidP="00416714" w14:paraId="500E41C4" w14:textId="77777777">
      <w:pPr>
        <w:rPr>
          <w:rFonts w:ascii="Arial" w:hAnsi="Arial" w:cs="Arial"/>
          <w:szCs w:val="24"/>
        </w:rPr>
      </w:pPr>
    </w:p>
    <w:p w:rsidR="00416714" w:rsidP="00416714" w14:paraId="4DFDCBA1" w14:textId="5C3AF7DD">
      <w:pPr>
        <w:rPr>
          <w:rFonts w:ascii="Arial" w:hAnsi="Arial" w:cs="Arial"/>
          <w:szCs w:val="24"/>
        </w:rPr>
      </w:pPr>
      <w:r w:rsidRPr="008E4B62">
        <w:rPr>
          <w:rFonts w:ascii="Arial" w:hAnsi="Arial" w:cs="Arial"/>
          <w:szCs w:val="24"/>
        </w:rPr>
        <w:t>VA is not seeking approval to omit the display of the expiration date of the OMB approval on the collection instrument.</w:t>
      </w:r>
    </w:p>
    <w:p w:rsidR="00416714" w:rsidP="00416714" w14:paraId="1C79B31C" w14:textId="77777777">
      <w:pPr>
        <w:tabs>
          <w:tab w:val="left" w:pos="360"/>
          <w:tab w:val="left" w:pos="720"/>
        </w:tabs>
        <w:rPr>
          <w:rFonts w:ascii="Arial" w:hAnsi="Arial" w:cs="Arial"/>
          <w:szCs w:val="24"/>
        </w:rPr>
      </w:pPr>
    </w:p>
    <w:p w:rsidR="001A3D4C" w:rsidP="00416714" w14:paraId="7067F074" w14:textId="77777777">
      <w:pPr>
        <w:tabs>
          <w:tab w:val="left" w:pos="360"/>
          <w:tab w:val="left" w:pos="720"/>
        </w:tabs>
        <w:rPr>
          <w:rFonts w:ascii="Arial" w:hAnsi="Arial" w:cs="Arial"/>
          <w:szCs w:val="24"/>
        </w:rPr>
      </w:pPr>
    </w:p>
    <w:p w:rsidR="001A3D4C" w:rsidRPr="008E4B62" w:rsidP="00416714" w14:paraId="025ECF9E" w14:textId="77777777">
      <w:pPr>
        <w:tabs>
          <w:tab w:val="left" w:pos="360"/>
          <w:tab w:val="left" w:pos="720"/>
        </w:tabs>
        <w:rPr>
          <w:rFonts w:ascii="Arial" w:hAnsi="Arial" w:cs="Arial"/>
          <w:szCs w:val="24"/>
        </w:rPr>
      </w:pPr>
    </w:p>
    <w:p w:rsidR="00416714" w:rsidP="00416714" w14:paraId="03D907ED" w14:textId="77777777">
      <w:pPr>
        <w:rPr>
          <w:rFonts w:ascii="Arial" w:hAnsi="Arial" w:cs="Arial"/>
          <w:szCs w:val="24"/>
          <w:u w:val="single"/>
        </w:rPr>
      </w:pPr>
      <w:r w:rsidRPr="008E4B62">
        <w:rPr>
          <w:rFonts w:ascii="Arial" w:hAnsi="Arial" w:cs="Arial"/>
          <w:szCs w:val="24"/>
        </w:rPr>
        <w:t xml:space="preserve">18. </w:t>
      </w:r>
      <w:r w:rsidRPr="008E4B62">
        <w:rPr>
          <w:rFonts w:ascii="Arial" w:hAnsi="Arial" w:cs="Arial"/>
          <w:szCs w:val="24"/>
        </w:rPr>
        <w:tab/>
      </w:r>
      <w:r w:rsidRPr="008E4B62">
        <w:rPr>
          <w:rFonts w:ascii="Arial" w:hAnsi="Arial" w:cs="Arial"/>
          <w:szCs w:val="24"/>
          <w:u w:val="single"/>
        </w:rPr>
        <w:t xml:space="preserve">Exceptions to “Certification for Paperwork Reduction Submissions” </w:t>
      </w:r>
    </w:p>
    <w:p w:rsidR="00416714" w:rsidRPr="00CD01ED" w:rsidP="00AF353F" w14:paraId="085CB8BD" w14:textId="40E43076">
      <w:pPr>
        <w:rPr>
          <w:rFonts w:ascii="Arial" w:hAnsi="Arial" w:cs="Arial"/>
        </w:rPr>
      </w:pPr>
      <w:r w:rsidRPr="008E4B62">
        <w:rPr>
          <w:rFonts w:ascii="Arial" w:hAnsi="Arial" w:cs="Arial"/>
          <w:iCs/>
          <w:szCs w:val="24"/>
        </w:rPr>
        <w:t xml:space="preserve">VA </w:t>
      </w:r>
      <w:r w:rsidRPr="008E4B62">
        <w:rPr>
          <w:rFonts w:ascii="Arial" w:hAnsi="Arial" w:cs="Arial"/>
          <w:iCs/>
          <w:szCs w:val="24"/>
        </w:rPr>
        <w:t>is not requesting</w:t>
      </w:r>
      <w:r w:rsidRPr="008E4B62">
        <w:rPr>
          <w:rFonts w:ascii="Arial" w:hAnsi="Arial" w:cs="Arial"/>
          <w:iCs/>
          <w:szCs w:val="24"/>
        </w:rPr>
        <w:t xml:space="preserve"> any exemptions </w:t>
      </w:r>
      <w:r w:rsidRPr="008E4B62">
        <w:rPr>
          <w:rFonts w:ascii="Arial" w:hAnsi="Arial" w:cs="Arial"/>
          <w:iCs/>
          <w:szCs w:val="24"/>
        </w:rPr>
        <w:t>to</w:t>
      </w:r>
      <w:r w:rsidRPr="008E4B62">
        <w:rPr>
          <w:rFonts w:ascii="Arial" w:hAnsi="Arial" w:cs="Arial"/>
          <w:iCs/>
          <w:szCs w:val="24"/>
        </w:rPr>
        <w:t xml:space="preserve"> the provisions stated in 5 C</w:t>
      </w:r>
      <w:r w:rsidRPr="008E4B62" w:rsidR="00CD01ED">
        <w:rPr>
          <w:rFonts w:ascii="Arial" w:hAnsi="Arial" w:cs="Arial"/>
          <w:iCs/>
          <w:szCs w:val="24"/>
        </w:rPr>
        <w:t>.</w:t>
      </w:r>
      <w:r w:rsidRPr="008E4B62">
        <w:rPr>
          <w:rFonts w:ascii="Arial" w:hAnsi="Arial" w:cs="Arial"/>
          <w:iCs/>
          <w:szCs w:val="24"/>
        </w:rPr>
        <w:t>F</w:t>
      </w:r>
      <w:r w:rsidRPr="008E4B62" w:rsidR="00CD01ED">
        <w:rPr>
          <w:rFonts w:ascii="Arial" w:hAnsi="Arial" w:cs="Arial"/>
          <w:iCs/>
          <w:szCs w:val="24"/>
        </w:rPr>
        <w:t>.</w:t>
      </w:r>
      <w:r w:rsidRPr="008E4B62">
        <w:rPr>
          <w:rFonts w:ascii="Arial" w:hAnsi="Arial" w:cs="Arial"/>
          <w:iCs/>
          <w:szCs w:val="24"/>
        </w:rPr>
        <w:t>R</w:t>
      </w:r>
      <w:r w:rsidRPr="008E4B62" w:rsidR="00CD01ED">
        <w:rPr>
          <w:rFonts w:ascii="Arial" w:hAnsi="Arial" w:cs="Arial"/>
          <w:iCs/>
          <w:szCs w:val="24"/>
        </w:rPr>
        <w:t>.</w:t>
      </w:r>
      <w:r w:rsidRPr="008E4B62">
        <w:rPr>
          <w:rFonts w:ascii="Arial" w:hAnsi="Arial" w:cs="Arial"/>
          <w:iCs/>
          <w:szCs w:val="24"/>
        </w:rPr>
        <w:t xml:space="preserve"> </w:t>
      </w:r>
      <w:r w:rsidRPr="008E4B62" w:rsidR="00CD01ED">
        <w:rPr>
          <w:rFonts w:ascii="Arial" w:hAnsi="Arial" w:cs="Arial"/>
          <w:iCs/>
          <w:szCs w:val="24"/>
        </w:rPr>
        <w:t xml:space="preserve">§ </w:t>
      </w:r>
      <w:r w:rsidRPr="008E4B62">
        <w:rPr>
          <w:rFonts w:ascii="Arial" w:hAnsi="Arial" w:cs="Arial"/>
          <w:iCs/>
          <w:szCs w:val="24"/>
        </w:rPr>
        <w:t>1320.9.</w:t>
      </w:r>
      <w:bookmarkEnd w:id="20"/>
    </w:p>
    <w:sectPr w:rsidSect="00743184">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0586878"/>
      <w:docPartObj>
        <w:docPartGallery w:val="Page Numbers (Bottom of Page)"/>
        <w:docPartUnique/>
      </w:docPartObj>
    </w:sdtPr>
    <w:sdtContent>
      <w:sdt>
        <w:sdtPr>
          <w:id w:val="-1669238322"/>
          <w:docPartObj>
            <w:docPartGallery w:val="Page Numbers (Top of Page)"/>
            <w:docPartUnique/>
          </w:docPartObj>
        </w:sdtPr>
        <w:sdtContent>
          <w:p w:rsidR="00743184" w14:paraId="220F9B65"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06BE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6BE2">
              <w:rPr>
                <w:b/>
                <w:bCs/>
                <w:noProof/>
              </w:rPr>
              <w:t>2</w:t>
            </w:r>
            <w:r>
              <w:rPr>
                <w:b/>
                <w:bCs/>
                <w:szCs w:val="24"/>
              </w:rPr>
              <w:fldChar w:fldCharType="end"/>
            </w:r>
          </w:p>
        </w:sdtContent>
      </w:sdt>
    </w:sdtContent>
  </w:sdt>
  <w:p w:rsidR="00743184" w14:paraId="4BC935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2746453"/>
      <w:docPartObj>
        <w:docPartGallery w:val="Page Numbers (Bottom of Page)"/>
        <w:docPartUnique/>
      </w:docPartObj>
    </w:sdtPr>
    <w:sdtContent>
      <w:sdt>
        <w:sdtPr>
          <w:id w:val="1728636285"/>
          <w:docPartObj>
            <w:docPartGallery w:val="Page Numbers (Top of Page)"/>
            <w:docPartUnique/>
          </w:docPartObj>
        </w:sdtPr>
        <w:sdtContent>
          <w:p w:rsidR="00CD01ED" w14:paraId="36C7A577" w14:textId="011DB56C">
            <w:pPr>
              <w:pStyle w:val="Footer"/>
              <w:jc w:val="center"/>
            </w:pPr>
            <w:r w:rsidRPr="008E4B62">
              <w:rPr>
                <w:rFonts w:ascii="Arial" w:hAnsi="Arial" w:cs="Arial"/>
              </w:rPr>
              <w:t xml:space="preserve">Page </w:t>
            </w:r>
            <w:r w:rsidRPr="008E4B62">
              <w:rPr>
                <w:rFonts w:ascii="Arial" w:hAnsi="Arial" w:cs="Arial"/>
                <w:szCs w:val="24"/>
              </w:rPr>
              <w:fldChar w:fldCharType="begin"/>
            </w:r>
            <w:r w:rsidRPr="008E4B62">
              <w:rPr>
                <w:rFonts w:ascii="Arial" w:hAnsi="Arial" w:cs="Arial"/>
              </w:rPr>
              <w:instrText xml:space="preserve"> PAGE </w:instrText>
            </w:r>
            <w:r w:rsidRPr="008E4B62">
              <w:rPr>
                <w:rFonts w:ascii="Arial" w:hAnsi="Arial" w:cs="Arial"/>
                <w:szCs w:val="24"/>
              </w:rPr>
              <w:fldChar w:fldCharType="separate"/>
            </w:r>
            <w:r w:rsidRPr="008E4B62">
              <w:rPr>
                <w:rFonts w:ascii="Arial" w:hAnsi="Arial" w:cs="Arial"/>
                <w:noProof/>
              </w:rPr>
              <w:t>2</w:t>
            </w:r>
            <w:r w:rsidRPr="008E4B62">
              <w:rPr>
                <w:rFonts w:ascii="Arial" w:hAnsi="Arial" w:cs="Arial"/>
                <w:szCs w:val="24"/>
              </w:rPr>
              <w:fldChar w:fldCharType="end"/>
            </w:r>
            <w:r w:rsidRPr="008E4B62">
              <w:rPr>
                <w:rFonts w:ascii="Arial" w:hAnsi="Arial" w:cs="Arial"/>
              </w:rPr>
              <w:t xml:space="preserve"> of </w:t>
            </w:r>
            <w:r w:rsidRPr="008E4B62">
              <w:rPr>
                <w:rFonts w:ascii="Arial" w:hAnsi="Arial" w:cs="Arial"/>
                <w:szCs w:val="24"/>
              </w:rPr>
              <w:fldChar w:fldCharType="begin"/>
            </w:r>
            <w:r w:rsidRPr="008E4B62">
              <w:rPr>
                <w:rFonts w:ascii="Arial" w:hAnsi="Arial" w:cs="Arial"/>
              </w:rPr>
              <w:instrText xml:space="preserve"> NUMPAGES  </w:instrText>
            </w:r>
            <w:r w:rsidRPr="008E4B62">
              <w:rPr>
                <w:rFonts w:ascii="Arial" w:hAnsi="Arial" w:cs="Arial"/>
                <w:szCs w:val="24"/>
              </w:rPr>
              <w:fldChar w:fldCharType="separate"/>
            </w:r>
            <w:r w:rsidRPr="008E4B62">
              <w:rPr>
                <w:rFonts w:ascii="Arial" w:hAnsi="Arial" w:cs="Arial"/>
                <w:noProof/>
              </w:rPr>
              <w:t>2</w:t>
            </w:r>
            <w:r w:rsidRPr="008E4B62">
              <w:rPr>
                <w:rFonts w:ascii="Arial" w:hAnsi="Arial" w:cs="Arial"/>
                <w:szCs w:val="24"/>
              </w:rPr>
              <w:fldChar w:fldCharType="end"/>
            </w:r>
          </w:p>
        </w:sdtContent>
      </w:sdt>
    </w:sdtContent>
  </w:sdt>
  <w:p w:rsidR="00CD01ED" w14:paraId="79FD9E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899366"/>
    <w:multiLevelType w:val="hybridMultilevel"/>
    <w:tmpl w:val="0F7B9F8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58D8E4A"/>
    <w:multiLevelType w:val="hybridMultilevel"/>
    <w:tmpl w:val="E89D313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8E4727"/>
    <w:multiLevelType w:val="hybridMultilevel"/>
    <w:tmpl w:val="F2AAF4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A87C91"/>
    <w:multiLevelType w:val="hybridMultilevel"/>
    <w:tmpl w:val="56DA5A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ABEA99"/>
    <w:multiLevelType w:val="hybridMultilevel"/>
    <w:tmpl w:val="EC8E979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D2E49D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01F23B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90D48B1"/>
    <w:multiLevelType w:val="hybridMultilevel"/>
    <w:tmpl w:val="045698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9196BF3"/>
    <w:multiLevelType w:val="hybridMultilevel"/>
    <w:tmpl w:val="52AAD8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9655866">
    <w:abstractNumId w:val="13"/>
  </w:num>
  <w:num w:numId="2" w16cid:durableId="2057120037">
    <w:abstractNumId w:val="8"/>
  </w:num>
  <w:num w:numId="3" w16cid:durableId="2124302045">
    <w:abstractNumId w:val="0"/>
  </w:num>
  <w:num w:numId="4" w16cid:durableId="2107460880">
    <w:abstractNumId w:val="1"/>
  </w:num>
  <w:num w:numId="5" w16cid:durableId="116994495">
    <w:abstractNumId w:val="16"/>
  </w:num>
  <w:num w:numId="6" w16cid:durableId="979192327">
    <w:abstractNumId w:val="7"/>
  </w:num>
  <w:num w:numId="7" w16cid:durableId="846599246">
    <w:abstractNumId w:val="3"/>
  </w:num>
  <w:num w:numId="8" w16cid:durableId="1720547922">
    <w:abstractNumId w:val="17"/>
  </w:num>
  <w:num w:numId="9" w16cid:durableId="2140411373">
    <w:abstractNumId w:val="10"/>
  </w:num>
  <w:num w:numId="10" w16cid:durableId="139739342">
    <w:abstractNumId w:val="15"/>
  </w:num>
  <w:num w:numId="11" w16cid:durableId="1708334147">
    <w:abstractNumId w:val="12"/>
  </w:num>
  <w:num w:numId="12" w16cid:durableId="699354217">
    <w:abstractNumId w:val="4"/>
  </w:num>
  <w:num w:numId="13" w16cid:durableId="649333777">
    <w:abstractNumId w:val="9"/>
  </w:num>
  <w:num w:numId="14" w16cid:durableId="724255503">
    <w:abstractNumId w:val="14"/>
  </w:num>
  <w:num w:numId="15" w16cid:durableId="493685434">
    <w:abstractNumId w:val="6"/>
  </w:num>
  <w:num w:numId="16" w16cid:durableId="823932812">
    <w:abstractNumId w:val="11"/>
  </w:num>
  <w:num w:numId="17" w16cid:durableId="1104232339">
    <w:abstractNumId w:val="5"/>
  </w:num>
  <w:num w:numId="18" w16cid:durableId="102984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1D9E"/>
    <w:rsid w:val="00013DB3"/>
    <w:rsid w:val="00034C2D"/>
    <w:rsid w:val="00036BA1"/>
    <w:rsid w:val="00041FE9"/>
    <w:rsid w:val="00044447"/>
    <w:rsid w:val="00045BA9"/>
    <w:rsid w:val="00090FF4"/>
    <w:rsid w:val="000A7DBF"/>
    <w:rsid w:val="000A7F3C"/>
    <w:rsid w:val="000C1032"/>
    <w:rsid w:val="000C2B39"/>
    <w:rsid w:val="000C431C"/>
    <w:rsid w:val="000F1677"/>
    <w:rsid w:val="00112076"/>
    <w:rsid w:val="00141B38"/>
    <w:rsid w:val="0016700C"/>
    <w:rsid w:val="00167A8A"/>
    <w:rsid w:val="001867A9"/>
    <w:rsid w:val="001930CC"/>
    <w:rsid w:val="001A02E8"/>
    <w:rsid w:val="001A32ED"/>
    <w:rsid w:val="001A3D4C"/>
    <w:rsid w:val="001B3E47"/>
    <w:rsid w:val="001C5C88"/>
    <w:rsid w:val="001D2113"/>
    <w:rsid w:val="001F7712"/>
    <w:rsid w:val="001F7E69"/>
    <w:rsid w:val="002148E5"/>
    <w:rsid w:val="00231AC3"/>
    <w:rsid w:val="002346E6"/>
    <w:rsid w:val="0023673F"/>
    <w:rsid w:val="00242300"/>
    <w:rsid w:val="00244E0C"/>
    <w:rsid w:val="00257C30"/>
    <w:rsid w:val="00261731"/>
    <w:rsid w:val="0028461D"/>
    <w:rsid w:val="00290A5F"/>
    <w:rsid w:val="00290CD1"/>
    <w:rsid w:val="002A695D"/>
    <w:rsid w:val="002B7364"/>
    <w:rsid w:val="002C679F"/>
    <w:rsid w:val="002D7FC8"/>
    <w:rsid w:val="002E4A86"/>
    <w:rsid w:val="003151E2"/>
    <w:rsid w:val="00327E88"/>
    <w:rsid w:val="00330215"/>
    <w:rsid w:val="00352FF8"/>
    <w:rsid w:val="0036294A"/>
    <w:rsid w:val="00363D1C"/>
    <w:rsid w:val="003655E9"/>
    <w:rsid w:val="00367A1F"/>
    <w:rsid w:val="00367F27"/>
    <w:rsid w:val="003748A6"/>
    <w:rsid w:val="003B2602"/>
    <w:rsid w:val="003C26A1"/>
    <w:rsid w:val="003D010B"/>
    <w:rsid w:val="003E6891"/>
    <w:rsid w:val="003F2EBC"/>
    <w:rsid w:val="003F7A8D"/>
    <w:rsid w:val="004040F2"/>
    <w:rsid w:val="0041359A"/>
    <w:rsid w:val="00415C7D"/>
    <w:rsid w:val="00416714"/>
    <w:rsid w:val="00444CE2"/>
    <w:rsid w:val="004470DB"/>
    <w:rsid w:val="00455EA3"/>
    <w:rsid w:val="0049256A"/>
    <w:rsid w:val="004C337E"/>
    <w:rsid w:val="004D1904"/>
    <w:rsid w:val="004E592E"/>
    <w:rsid w:val="004F09F3"/>
    <w:rsid w:val="004F799B"/>
    <w:rsid w:val="0051325C"/>
    <w:rsid w:val="005172B3"/>
    <w:rsid w:val="00540A92"/>
    <w:rsid w:val="0054794E"/>
    <w:rsid w:val="005617A4"/>
    <w:rsid w:val="00565079"/>
    <w:rsid w:val="005658AA"/>
    <w:rsid w:val="0057290C"/>
    <w:rsid w:val="00585815"/>
    <w:rsid w:val="00587243"/>
    <w:rsid w:val="00594562"/>
    <w:rsid w:val="005D4D2B"/>
    <w:rsid w:val="005D74A8"/>
    <w:rsid w:val="005E5F99"/>
    <w:rsid w:val="005F3D5B"/>
    <w:rsid w:val="005F64F7"/>
    <w:rsid w:val="00604D95"/>
    <w:rsid w:val="0061312B"/>
    <w:rsid w:val="00665662"/>
    <w:rsid w:val="00674D4E"/>
    <w:rsid w:val="00674FF6"/>
    <w:rsid w:val="00686C32"/>
    <w:rsid w:val="00694C71"/>
    <w:rsid w:val="00694FED"/>
    <w:rsid w:val="006A0348"/>
    <w:rsid w:val="006C424F"/>
    <w:rsid w:val="006E5248"/>
    <w:rsid w:val="006E62DC"/>
    <w:rsid w:val="006F7D1C"/>
    <w:rsid w:val="0070618C"/>
    <w:rsid w:val="00706BE2"/>
    <w:rsid w:val="007321E0"/>
    <w:rsid w:val="00733AA5"/>
    <w:rsid w:val="0074042E"/>
    <w:rsid w:val="007428BE"/>
    <w:rsid w:val="00742A80"/>
    <w:rsid w:val="00743184"/>
    <w:rsid w:val="00761829"/>
    <w:rsid w:val="00775366"/>
    <w:rsid w:val="00776CA8"/>
    <w:rsid w:val="00782311"/>
    <w:rsid w:val="007D23A1"/>
    <w:rsid w:val="007E6A99"/>
    <w:rsid w:val="008155DB"/>
    <w:rsid w:val="0082025D"/>
    <w:rsid w:val="0082292B"/>
    <w:rsid w:val="00847869"/>
    <w:rsid w:val="00851434"/>
    <w:rsid w:val="008A1BB9"/>
    <w:rsid w:val="008B4AB0"/>
    <w:rsid w:val="008C506D"/>
    <w:rsid w:val="008E4B62"/>
    <w:rsid w:val="008F5871"/>
    <w:rsid w:val="0090704E"/>
    <w:rsid w:val="00907670"/>
    <w:rsid w:val="009127FD"/>
    <w:rsid w:val="00916BF2"/>
    <w:rsid w:val="009238AF"/>
    <w:rsid w:val="00927E80"/>
    <w:rsid w:val="0094530B"/>
    <w:rsid w:val="00945AD2"/>
    <w:rsid w:val="00956C6E"/>
    <w:rsid w:val="00957ABC"/>
    <w:rsid w:val="00977423"/>
    <w:rsid w:val="00982030"/>
    <w:rsid w:val="00987B8D"/>
    <w:rsid w:val="00993C24"/>
    <w:rsid w:val="009975F6"/>
    <w:rsid w:val="009A4822"/>
    <w:rsid w:val="009B1356"/>
    <w:rsid w:val="009B5174"/>
    <w:rsid w:val="009C2B3F"/>
    <w:rsid w:val="009C32A3"/>
    <w:rsid w:val="009C4B4E"/>
    <w:rsid w:val="009C543C"/>
    <w:rsid w:val="009E00C9"/>
    <w:rsid w:val="00A00ADF"/>
    <w:rsid w:val="00A02BDD"/>
    <w:rsid w:val="00A07383"/>
    <w:rsid w:val="00A144A3"/>
    <w:rsid w:val="00A23F6B"/>
    <w:rsid w:val="00A247C3"/>
    <w:rsid w:val="00A30388"/>
    <w:rsid w:val="00A312A7"/>
    <w:rsid w:val="00A343DC"/>
    <w:rsid w:val="00A5439F"/>
    <w:rsid w:val="00A73F6B"/>
    <w:rsid w:val="00A749B8"/>
    <w:rsid w:val="00A97BC9"/>
    <w:rsid w:val="00AA15FF"/>
    <w:rsid w:val="00AB07E7"/>
    <w:rsid w:val="00AB0B6A"/>
    <w:rsid w:val="00AB2393"/>
    <w:rsid w:val="00AB351C"/>
    <w:rsid w:val="00AB6A47"/>
    <w:rsid w:val="00AB7BCE"/>
    <w:rsid w:val="00AD6BB7"/>
    <w:rsid w:val="00AE7D92"/>
    <w:rsid w:val="00AF353F"/>
    <w:rsid w:val="00B05F6D"/>
    <w:rsid w:val="00B13883"/>
    <w:rsid w:val="00B36664"/>
    <w:rsid w:val="00B4221D"/>
    <w:rsid w:val="00B452B4"/>
    <w:rsid w:val="00B542CE"/>
    <w:rsid w:val="00B6342C"/>
    <w:rsid w:val="00B75939"/>
    <w:rsid w:val="00B835BB"/>
    <w:rsid w:val="00B85038"/>
    <w:rsid w:val="00B87737"/>
    <w:rsid w:val="00B935C6"/>
    <w:rsid w:val="00BC736C"/>
    <w:rsid w:val="00BD223E"/>
    <w:rsid w:val="00BD27F9"/>
    <w:rsid w:val="00BE350A"/>
    <w:rsid w:val="00C056A5"/>
    <w:rsid w:val="00C24CB2"/>
    <w:rsid w:val="00C375A6"/>
    <w:rsid w:val="00C5340F"/>
    <w:rsid w:val="00C53F44"/>
    <w:rsid w:val="00C851C2"/>
    <w:rsid w:val="00C87DBA"/>
    <w:rsid w:val="00C9501D"/>
    <w:rsid w:val="00CB16E9"/>
    <w:rsid w:val="00CC04E9"/>
    <w:rsid w:val="00CD01ED"/>
    <w:rsid w:val="00CD45D4"/>
    <w:rsid w:val="00CE1093"/>
    <w:rsid w:val="00CE7361"/>
    <w:rsid w:val="00D3285C"/>
    <w:rsid w:val="00D63B42"/>
    <w:rsid w:val="00D747AC"/>
    <w:rsid w:val="00DA7324"/>
    <w:rsid w:val="00DB3C98"/>
    <w:rsid w:val="00DC0E1D"/>
    <w:rsid w:val="00DE21A1"/>
    <w:rsid w:val="00DF060F"/>
    <w:rsid w:val="00E20FC4"/>
    <w:rsid w:val="00E25127"/>
    <w:rsid w:val="00E37D8D"/>
    <w:rsid w:val="00E47AFF"/>
    <w:rsid w:val="00E63CAC"/>
    <w:rsid w:val="00E736AA"/>
    <w:rsid w:val="00E86DCE"/>
    <w:rsid w:val="00E97920"/>
    <w:rsid w:val="00EA08C2"/>
    <w:rsid w:val="00EA0F67"/>
    <w:rsid w:val="00EA705E"/>
    <w:rsid w:val="00EC57B9"/>
    <w:rsid w:val="00EF26C6"/>
    <w:rsid w:val="00EF32A2"/>
    <w:rsid w:val="00EF5BE1"/>
    <w:rsid w:val="00F1478A"/>
    <w:rsid w:val="00F3200F"/>
    <w:rsid w:val="00F44D6D"/>
    <w:rsid w:val="00F707CD"/>
    <w:rsid w:val="00F87011"/>
    <w:rsid w:val="00F96DDA"/>
    <w:rsid w:val="00FA560F"/>
    <w:rsid w:val="00FA7723"/>
    <w:rsid w:val="00FB5BA8"/>
    <w:rsid w:val="00FE444D"/>
    <w:rsid w:val="00FF1636"/>
    <w:rsid w:val="00FF2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5B70C"/>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D6BB7"/>
    <w:rPr>
      <w:color w:val="808080"/>
      <w:shd w:val="clear" w:color="auto" w:fill="E6E6E6"/>
    </w:rPr>
  </w:style>
  <w:style w:type="character" w:styleId="FollowedHyperlink">
    <w:name w:val="FollowedHyperlink"/>
    <w:basedOn w:val="DefaultParagraphFont"/>
    <w:uiPriority w:val="99"/>
    <w:semiHidden/>
    <w:unhideWhenUsed/>
    <w:rsid w:val="00CC04E9"/>
    <w:rPr>
      <w:color w:val="800080" w:themeColor="followedHyperlink"/>
      <w:u w:val="single"/>
    </w:rPr>
  </w:style>
  <w:style w:type="paragraph" w:styleId="BodyText">
    <w:name w:val="Body Text"/>
    <w:basedOn w:val="Normal"/>
    <w:link w:val="BodyTextChar"/>
    <w:rsid w:val="00982030"/>
    <w:pPr>
      <w:widowControl w:val="0"/>
      <w:tabs>
        <w:tab w:val="left" w:pos="368"/>
      </w:tabs>
      <w:autoSpaceDE w:val="0"/>
      <w:autoSpaceDN w:val="0"/>
      <w:adjustRightInd w:val="0"/>
      <w:spacing w:line="283" w:lineRule="exact"/>
    </w:pPr>
    <w:rPr>
      <w:rFonts w:ascii="Arial" w:hAnsi="Arial"/>
      <w:b/>
      <w:bCs/>
      <w:szCs w:val="24"/>
    </w:rPr>
  </w:style>
  <w:style w:type="character" w:customStyle="1" w:styleId="BodyTextChar">
    <w:name w:val="Body Text Char"/>
    <w:basedOn w:val="DefaultParagraphFont"/>
    <w:link w:val="BodyText"/>
    <w:rsid w:val="00982030"/>
    <w:rPr>
      <w:rFonts w:ascii="Arial" w:eastAsia="Times New Roman" w:hAnsi="Arial" w:cs="Times New Roman"/>
      <w:b/>
      <w:bCs/>
      <w:sz w:val="24"/>
      <w:szCs w:val="24"/>
    </w:rPr>
  </w:style>
  <w:style w:type="paragraph" w:styleId="NormalWeb">
    <w:name w:val="Normal (Web)"/>
    <w:basedOn w:val="Normal"/>
    <w:rsid w:val="00686C32"/>
    <w:pPr>
      <w:spacing w:before="100" w:beforeAutospacing="1" w:after="100" w:afterAutospacing="1"/>
    </w:pPr>
    <w:rPr>
      <w:rFonts w:ascii="Arial" w:hAnsi="Arial" w:cs="Arial"/>
      <w:sz w:val="18"/>
      <w:szCs w:val="18"/>
    </w:rPr>
  </w:style>
  <w:style w:type="paragraph" w:styleId="Revision">
    <w:name w:val="Revision"/>
    <w:hidden/>
    <w:uiPriority w:val="99"/>
    <w:semiHidden/>
    <w:rsid w:val="004C337E"/>
    <w:pPr>
      <w:spacing w:after="0" w:line="240" w:lineRule="auto"/>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927E80"/>
    <w:rPr>
      <w:sz w:val="16"/>
      <w:szCs w:val="16"/>
    </w:rPr>
  </w:style>
  <w:style w:type="paragraph" w:styleId="CommentText">
    <w:name w:val="annotation text"/>
    <w:basedOn w:val="Normal"/>
    <w:link w:val="CommentTextChar"/>
    <w:uiPriority w:val="99"/>
    <w:unhideWhenUsed/>
    <w:rsid w:val="00927E80"/>
    <w:rPr>
      <w:sz w:val="20"/>
    </w:rPr>
  </w:style>
  <w:style w:type="character" w:customStyle="1" w:styleId="CommentTextChar">
    <w:name w:val="Comment Text Char"/>
    <w:basedOn w:val="DefaultParagraphFont"/>
    <w:link w:val="CommentText"/>
    <w:uiPriority w:val="99"/>
    <w:rsid w:val="00927E8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927E80"/>
    <w:rPr>
      <w:b/>
      <w:bCs/>
    </w:rPr>
  </w:style>
  <w:style w:type="character" w:customStyle="1" w:styleId="CommentSubjectChar">
    <w:name w:val="Comment Subject Char"/>
    <w:basedOn w:val="CommentTextChar"/>
    <w:link w:val="CommentSubject"/>
    <w:uiPriority w:val="99"/>
    <w:semiHidden/>
    <w:rsid w:val="00927E80"/>
    <w:rPr>
      <w:rFonts w:ascii="Times" w:eastAsia="Times New Roman" w:hAnsi="Times" w:cs="Times New Roman"/>
      <w:b/>
      <w:bCs/>
      <w:sz w:val="20"/>
      <w:szCs w:val="20"/>
    </w:rPr>
  </w:style>
  <w:style w:type="character" w:styleId="UnresolvedMention">
    <w:name w:val="Unresolved Mention"/>
    <w:basedOn w:val="DefaultParagraphFont"/>
    <w:uiPriority w:val="99"/>
    <w:semiHidden/>
    <w:unhideWhenUsed/>
    <w:rsid w:val="00CD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profile/" TargetMode="External" /><Relationship Id="rId6" Type="http://schemas.openxmlformats.org/officeDocument/2006/relationships/hyperlink" Target="https://www.opm.gov/policy-data-oversight/pay-leave/salaries-wages/salary-tables/22Tables/html/GS.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967D-B5D3-4DCA-9693-909E801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Edward (Contractor - Markon)</dc:creator>
  <cp:lastModifiedBy>Browne, Forrest R.</cp:lastModifiedBy>
  <cp:revision>4</cp:revision>
  <cp:lastPrinted>2025-08-13T20:26:00Z</cp:lastPrinted>
  <dcterms:created xsi:type="dcterms:W3CDTF">2025-11-20T16:15:00Z</dcterms:created>
  <dcterms:modified xsi:type="dcterms:W3CDTF">2025-11-21T13:43:00Z</dcterms:modified>
</cp:coreProperties>
</file>