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1B1" w:rsidRPr="00F951D1" w:rsidP="000561B1" w14:paraId="04A1A18B" w14:textId="77777777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</w:pPr>
      <w:r w:rsidRPr="00F951D1"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  <w:t>NON-SUBSTANTIVE CHANGE REQUEST JUSTIFICATION</w:t>
      </w:r>
    </w:p>
    <w:p w:rsidR="000561B1" w:rsidRPr="00F951D1" w:rsidP="000561B1" w14:paraId="47BEFEE7" w14:textId="6A7CD277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</w:pPr>
      <w:r w:rsidRPr="00F951D1"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  <w:t xml:space="preserve">OMB Control No. </w:t>
      </w:r>
      <w:bookmarkStart w:id="0" w:name="_Hlk98856200"/>
      <w:r w:rsidRPr="00F951D1"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  <w:t>3060-</w:t>
      </w:r>
      <w:bookmarkEnd w:id="0"/>
      <w:r w:rsidRPr="00F951D1"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  <w:t>0</w:t>
      </w:r>
      <w:r w:rsidR="00901B4E"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  <w:t>944</w:t>
      </w:r>
      <w:r w:rsidRPr="00F951D1"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  <w:t xml:space="preserve"> </w:t>
      </w:r>
    </w:p>
    <w:p w:rsidR="000561B1" w:rsidRPr="008E48A8" w:rsidP="008E48A8" w14:paraId="242E629C" w14:textId="77777777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:rsidR="00D33D79" w:rsidP="008E48A8" w14:paraId="611648BE" w14:textId="59B6CEC0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="00727E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F951D1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The Commission’s Office of International Affairs (OIA) is requesting </w:t>
      </w:r>
      <w:r w:rsidRPr="008E48A8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Office of Management and Budget (</w:t>
      </w:r>
      <w:r w:rsidRPr="00F951D1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OMB) approval for </w:t>
      </w:r>
      <w:r w:rsidRPr="008E48A8" w:rsidR="00721CED">
        <w:rPr>
          <w:rFonts w:ascii="Times New Roman" w:eastAsia="Times New Roman" w:hAnsi="Times New Roman" w:cs="Times New Roman"/>
          <w:i/>
          <w:kern w:val="0"/>
          <w:sz w:val="22"/>
          <w:szCs w:val="22"/>
          <w14:ligatures w14:val="none"/>
        </w:rPr>
        <w:t>de minimis</w:t>
      </w:r>
      <w:r w:rsidRPr="00F951D1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 non-substantive changes to the information collection</w:t>
      </w:r>
      <w:r w:rsidR="00066CF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in</w:t>
      </w:r>
      <w:r w:rsidRPr="0051759D" w:rsidR="00066CF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OMB Control No. 3060-</w:t>
      </w:r>
      <w:r w:rsidRPr="005F4587" w:rsidR="00066CF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0</w:t>
      </w:r>
      <w:r w:rsidRPr="0051759D" w:rsidR="00066CF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944</w:t>
      </w:r>
      <w:r w:rsidRPr="0051759D" w:rsidR="00721CE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.  </w:t>
      </w:r>
      <w:r w:rsidR="009A48E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On August 7, 2025, the Commission adopt</w:t>
      </w:r>
      <w:r w:rsidR="00B213AA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ed </w:t>
      </w:r>
      <w:r w:rsidR="00517AE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 Report and Order and Further Notice of Proposed Rulemaking.</w:t>
      </w:r>
      <w:r>
        <w:rPr>
          <w:rStyle w:val="FootnoteReference"/>
          <w:rFonts w:eastAsia="Times New Roman" w:cs="Times New Roman"/>
          <w:kern w:val="0"/>
          <w:szCs w:val="22"/>
          <w14:ligatures w14:val="none"/>
        </w:rPr>
        <w:footnoteReference w:id="2"/>
      </w:r>
      <w:r w:rsidR="00517AE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In the Report and Order, the Commission </w:t>
      </w:r>
      <w:r w:rsidR="0009318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designated</w:t>
      </w:r>
      <w:r w:rsidR="00517AE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subpart</w:t>
      </w:r>
      <w:r w:rsidR="00066CF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FF</w:t>
      </w:r>
      <w:r w:rsidR="00517AE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="005C7FC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in Part 1 of Title 47 of the Code of Federal Regulations </w:t>
      </w:r>
      <w:r w:rsidR="0009318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as </w:t>
      </w:r>
      <w:r w:rsidR="00DE527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the recodification</w:t>
      </w:r>
      <w:r w:rsidR="0009318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for the</w:t>
      </w:r>
      <w:r w:rsidR="005C7FC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submarine cable licensing rules.  The Commission</w:t>
      </w:r>
      <w:r w:rsidR="006F2E5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instructed in the ordering clauses and the final rules appendix for the existing rules located at 47 CFR </w:t>
      </w:r>
      <w:r w:rsidR="00C373B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§ § </w:t>
      </w:r>
      <w:r w:rsidR="006F2E5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1.767, 1.768 to be </w:t>
      </w:r>
      <w:r w:rsidR="004454E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removed upon the effective date of rules that require PRA review by OMB.  </w:t>
      </w:r>
      <w:r w:rsidR="00596E4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For</w:t>
      </w:r>
      <w:r w:rsidR="009630F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certain provisions of 47 CFR </w:t>
      </w:r>
      <w:r w:rsidR="00C373B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§§ </w:t>
      </w:r>
      <w:r w:rsidR="009630F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1.767, 1.768</w:t>
      </w:r>
      <w:r w:rsidR="00596E4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 the Commission is retaining the existing language or a modification of that language as well as</w:t>
      </w:r>
      <w:r w:rsidR="009630F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renumbering the sections for those provisions.</w:t>
      </w:r>
      <w:r w:rsidR="00596E4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For certain provisions</w:t>
      </w:r>
      <w:r w:rsidR="004865E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of 47 CFR </w:t>
      </w:r>
      <w:r w:rsidR="00C373B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§§ </w:t>
      </w:r>
      <w:r w:rsidR="004865E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1.767, 1.768, the Commission is striking language and removing burdens on applicants or licensees.  Overall, the renumbering of the sections,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the retention of existing language, and the modification of certain language </w:t>
      </w:r>
      <w:r w:rsidR="006543F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are likely modifications to information collections that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should be considered</w:t>
      </w:r>
      <w:r w:rsidR="006543F4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as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non-substantive changes.  The information about each non-substantive change is set forth below.</w:t>
      </w:r>
    </w:p>
    <w:p w:rsidR="00D33D79" w:rsidP="008E48A8" w14:paraId="59703E9A" w14:textId="77777777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:rsidR="009A48E1" w:rsidP="00C373BF" w14:paraId="3E08072D" w14:textId="28261C1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343DF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47 CFR </w:t>
      </w:r>
      <w:r w:rsidR="00C373B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§ </w:t>
      </w:r>
      <w:r w:rsidRPr="00343DF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1.767(h)(1):  The words “owns or” were stricken</w:t>
      </w:r>
      <w:r w:rsidR="00C4689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from the text of the rule</w:t>
      </w:r>
      <w:r w:rsidRPr="00343DF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and the </w:t>
      </w:r>
      <w:r w:rsidRPr="00343DF0" w:rsidR="00CA088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rule</w:t>
      </w:r>
      <w:r w:rsidRPr="00343DF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was </w:t>
      </w:r>
      <w:r w:rsidRPr="00343DF0" w:rsidR="00CA088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recodified</w:t>
      </w:r>
      <w:r w:rsidRPr="00343DF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at 47 CFR </w:t>
      </w:r>
      <w:r w:rsidR="00C373BF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§ </w:t>
      </w:r>
      <w:r w:rsidRPr="00343DF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1.70003(a)</w:t>
      </w:r>
      <w:r w:rsidRPr="00343DF0" w:rsidR="008C31E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so it now reads “(a) Any entity that controls a cable landing station in the United States; and[.]”</w:t>
      </w:r>
      <w:r>
        <w:rPr>
          <w:rStyle w:val="FootnoteReference"/>
          <w:rFonts w:eastAsia="Times New Roman" w:cs="Times New Roman"/>
          <w:kern w:val="0"/>
          <w:szCs w:val="22"/>
          <w14:ligatures w14:val="none"/>
        </w:rPr>
        <w:footnoteReference w:id="3"/>
      </w:r>
      <w:r w:rsidRPr="00343DF0" w:rsidR="008C31E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Th</w:t>
      </w:r>
      <w:r w:rsidRPr="00343DF0" w:rsidR="00D3235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 textual</w:t>
      </w:r>
      <w:r w:rsidRPr="00343DF0" w:rsidR="008C31E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change</w:t>
      </w:r>
      <w:r w:rsidRPr="00343DF0" w:rsidR="00D3235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means that entities that “merely own a cable landing station are no longer required to become [applicants] or licensees.”</w:t>
      </w:r>
      <w:r>
        <w:rPr>
          <w:rStyle w:val="FootnoteReference"/>
          <w:rFonts w:eastAsia="Times New Roman" w:cs="Times New Roman"/>
          <w:kern w:val="0"/>
          <w:szCs w:val="22"/>
          <w14:ligatures w14:val="none"/>
        </w:rPr>
        <w:footnoteReference w:id="4"/>
      </w:r>
      <w:r w:rsidRPr="00343DF0" w:rsidR="008C31E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343DF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</w:t>
      </w:r>
      <w:r w:rsidRPr="00343DF0" w:rsidR="00343DF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This would reduce the types of entities subject to application/licensing information collections.  </w:t>
      </w:r>
      <w:r w:rsidR="00826C7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Although these may be modifications to an information collection, t</w:t>
      </w:r>
      <w:r w:rsidRPr="00343DF0" w:rsidR="00343DF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h</w:t>
      </w:r>
      <w:r w:rsidR="003F753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</w:t>
      </w:r>
      <w:r w:rsidRPr="00343DF0" w:rsidR="00343DF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</w:t>
      </w:r>
      <w:r w:rsidR="003F753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 changes</w:t>
      </w:r>
      <w:r w:rsidRPr="00343DF0" w:rsidR="00343DF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="003F753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should</w:t>
      </w:r>
      <w:r w:rsidRPr="00343DF0" w:rsidR="00343DF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be considered </w:t>
      </w:r>
      <w:r w:rsidR="003F753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as </w:t>
      </w:r>
      <w:r w:rsidRPr="00343DF0" w:rsidR="00343DF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non</w:t>
      </w:r>
      <w:r w:rsidR="00343DF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</w:t>
      </w:r>
      <w:r w:rsidRPr="00343DF0" w:rsidR="00343DF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substantive</w:t>
      </w:r>
      <w:r w:rsidR="00343DF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</w:p>
    <w:p w:rsidR="00D87DC4" w:rsidP="00C373BF" w14:paraId="2C695BBC" w14:textId="520229D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343DF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47 CFR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§ </w:t>
      </w:r>
      <w:r w:rsidRPr="00343DF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1.76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7(j):  </w:t>
      </w:r>
      <w:r w:rsidR="004E50A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The rule was recodified at </w:t>
      </w:r>
      <w:r w:rsidRPr="00343DF0" w:rsidR="004E50A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47 CFR </w:t>
      </w:r>
      <w:r w:rsidR="004E50A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§ </w:t>
      </w:r>
      <w:r w:rsidRPr="00343DF0" w:rsidR="004E50A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1.</w:t>
      </w:r>
      <w:r w:rsidR="004E50A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700</w:t>
      </w:r>
      <w:r w:rsidR="00CD52E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14(b).</w:t>
      </w:r>
      <w:r>
        <w:rPr>
          <w:rStyle w:val="FootnoteReference"/>
          <w:rFonts w:eastAsia="Times New Roman" w:cs="Times New Roman"/>
          <w:kern w:val="0"/>
          <w:szCs w:val="22"/>
          <w14:ligatures w14:val="none"/>
        </w:rPr>
        <w:footnoteReference w:id="5"/>
      </w:r>
      <w:r w:rsidR="00CD52E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The change to the text </w:t>
      </w:r>
      <w:r w:rsidR="00913B9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provides applicants with the option to send their application by mail (the existing option) or by email (the new option).  </w:t>
      </w:r>
      <w:r w:rsidR="00A35EC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The specific email addresses will be posted at the </w:t>
      </w:r>
      <w:r w:rsidR="002F58C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URL added to the recodified rule at </w:t>
      </w:r>
      <w:r w:rsidRPr="00343DF0" w:rsidR="002F58C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47 CFR </w:t>
      </w:r>
      <w:r w:rsidR="002F58C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§ </w:t>
      </w:r>
      <w:r w:rsidRPr="00343DF0" w:rsidR="002F58C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1.7</w:t>
      </w:r>
      <w:r w:rsidR="002F58C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0014(b).  </w:t>
      </w:r>
      <w:r w:rsidR="00826C7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Although these may be modifications to an information collection, t</w:t>
      </w:r>
      <w:r w:rsidRPr="00343DF0" w:rsidR="003F753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h</w:t>
      </w:r>
      <w:r w:rsidR="003F753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</w:t>
      </w:r>
      <w:r w:rsidRPr="00343DF0" w:rsidR="003F753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</w:t>
      </w:r>
      <w:r w:rsidR="003F753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 changes</w:t>
      </w:r>
      <w:r w:rsidRPr="00343DF0" w:rsidR="003F753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="003F753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should</w:t>
      </w:r>
      <w:r w:rsidRPr="00343DF0" w:rsidR="003F753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be considered </w:t>
      </w:r>
      <w:r w:rsidR="003F753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as </w:t>
      </w:r>
      <w:r w:rsidRPr="00343DF0" w:rsidR="003F753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non</w:t>
      </w:r>
      <w:r w:rsidR="003F753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</w:t>
      </w:r>
      <w:r w:rsidRPr="00343DF0" w:rsidR="003F753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substantive</w:t>
      </w:r>
      <w:r w:rsidR="003F753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</w:p>
    <w:p w:rsidR="00EC6602" w:rsidP="00C373BF" w14:paraId="4190EF85" w14:textId="67A2DF9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343DF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47 CFR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§ </w:t>
      </w:r>
      <w:r w:rsidRPr="00343DF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1.76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7(l):  The rule was recodified at </w:t>
      </w:r>
      <w:r w:rsidRPr="00343DF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47 CFR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§ </w:t>
      </w:r>
      <w:r w:rsidRPr="00343DF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1.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70015.</w:t>
      </w:r>
      <w:r>
        <w:rPr>
          <w:rStyle w:val="FootnoteReference"/>
          <w:rFonts w:eastAsia="Times New Roman" w:cs="Times New Roman"/>
          <w:kern w:val="0"/>
          <w:szCs w:val="22"/>
          <w14:ligatures w14:val="none"/>
        </w:rPr>
        <w:footnoteReference w:id="6"/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</w:t>
      </w:r>
      <w:r w:rsidR="00826C7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Although this may be a modification to an information collection, t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his should be considered a non-substantive change.</w:t>
      </w:r>
    </w:p>
    <w:p w:rsidR="000D240B" w:rsidP="00C373BF" w14:paraId="502668D4" w14:textId="3A05414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343DF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47 CFR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§ </w:t>
      </w:r>
      <w:r w:rsidRPr="00343DF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1.76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7(</w:t>
      </w:r>
      <w:r w:rsidR="00BE4E5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k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):  </w:t>
      </w:r>
      <w:r w:rsidR="00C54E3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The rule was recodified at </w:t>
      </w:r>
      <w:r w:rsidRPr="00343DF0" w:rsidR="00C54E3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47 CFR </w:t>
      </w:r>
      <w:r w:rsidR="00C54E3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§ </w:t>
      </w:r>
      <w:r w:rsidRPr="00343DF0" w:rsidR="00C54E3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1.7</w:t>
      </w:r>
      <w:r w:rsidR="00C54E3E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0016</w:t>
      </w:r>
      <w:r w:rsidR="0058311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(a).</w:t>
      </w:r>
      <w:r>
        <w:rPr>
          <w:rStyle w:val="FootnoteReference"/>
          <w:rFonts w:eastAsia="Times New Roman" w:cs="Times New Roman"/>
          <w:kern w:val="0"/>
          <w:szCs w:val="22"/>
          <w14:ligatures w14:val="none"/>
        </w:rPr>
        <w:footnoteReference w:id="7"/>
      </w:r>
      <w:r w:rsidR="00433C2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</w:t>
      </w:r>
      <w:r w:rsidR="00F23D1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The changes to the text in </w:t>
      </w:r>
      <w:r w:rsidRPr="00343DF0" w:rsidR="00F474E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47 CFR </w:t>
      </w:r>
      <w:r w:rsidR="00F474E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§ </w:t>
      </w:r>
      <w:r w:rsidRPr="00343DF0" w:rsidR="00F474E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1.</w:t>
      </w:r>
      <w:r w:rsidR="00F474E6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70016(a) include a Note being moved into the body of the rule</w:t>
      </w:r>
      <w:r w:rsidR="00C85A2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and updated cross-references.  The text added to </w:t>
      </w:r>
      <w:r w:rsidRPr="00343DF0" w:rsidR="00C85A2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47 CFR </w:t>
      </w:r>
      <w:r w:rsidR="00C85A2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§ </w:t>
      </w:r>
      <w:r w:rsidRPr="00343DF0" w:rsidR="00C85A2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1.7</w:t>
      </w:r>
      <w:r w:rsidR="00C85A2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0016(b)(1)</w:t>
      </w:r>
      <w:r>
        <w:rPr>
          <w:rStyle w:val="FootnoteReference"/>
          <w:rFonts w:eastAsia="Times New Roman" w:cs="Times New Roman"/>
          <w:kern w:val="0"/>
          <w:szCs w:val="22"/>
          <w14:ligatures w14:val="none"/>
        </w:rPr>
        <w:footnoteReference w:id="8"/>
      </w:r>
      <w:r w:rsidR="00C85A2C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="0098750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is purely a clarification that the streamlining process of (a) applies to renewal or extension applications, as it always has under </w:t>
      </w:r>
      <w:r w:rsidRPr="00343DF0" w:rsidR="0098750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47 CFR </w:t>
      </w:r>
      <w:r w:rsidR="0098750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§ </w:t>
      </w:r>
      <w:r w:rsidRPr="00343DF0" w:rsidR="0098750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1.76</w:t>
      </w:r>
      <w:r w:rsidR="00987507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7(k).</w:t>
      </w:r>
      <w:r>
        <w:rPr>
          <w:rStyle w:val="FootnoteReference"/>
          <w:rFonts w:eastAsia="Times New Roman" w:cs="Times New Roman"/>
          <w:kern w:val="0"/>
          <w:szCs w:val="22"/>
          <w14:ligatures w14:val="none"/>
        </w:rPr>
        <w:footnoteReference w:id="9"/>
      </w:r>
      <w:r w:rsidR="00583115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</w:t>
      </w:r>
      <w:r w:rsidR="00826C7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Although these may be modifications to an information collection, t</w:t>
      </w:r>
      <w:r w:rsidRPr="00343DF0" w:rsidR="003F753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h</w:t>
      </w:r>
      <w:r w:rsidR="003F753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</w:t>
      </w:r>
      <w:r w:rsidRPr="00343DF0" w:rsidR="003F753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</w:t>
      </w:r>
      <w:r w:rsidR="003F753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 changes</w:t>
      </w:r>
      <w:r w:rsidRPr="00343DF0" w:rsidR="003F753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="003F753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should</w:t>
      </w:r>
      <w:r w:rsidRPr="00343DF0" w:rsidR="003F753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be considered </w:t>
      </w:r>
      <w:r w:rsidR="003F753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as </w:t>
      </w:r>
      <w:r w:rsidRPr="00343DF0" w:rsidR="003F753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non</w:t>
      </w:r>
      <w:r w:rsidR="003F753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-</w:t>
      </w:r>
      <w:r w:rsidRPr="00343DF0" w:rsidR="003F753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substantive</w:t>
      </w:r>
      <w:r w:rsidR="003F7538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</w:p>
    <w:p w:rsidR="002C3C3B" w:rsidP="002C3C3B" w14:paraId="619564AC" w14:textId="7AF70AE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47 CFR</w:t>
      </w:r>
      <w:r w:rsidR="005B56A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§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1.767(f):  T</w:t>
      </w:r>
      <w:r w:rsidR="00E607C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his rule </w:t>
      </w:r>
      <w:r w:rsidRPr="00E607C0" w:rsidR="00E607C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is a third party disclosure requirement</w:t>
      </w:r>
      <w:r w:rsidR="001E76B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that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is being eliminated.  Although this </w:t>
      </w:r>
      <w:r w:rsidR="00826C7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may be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 </w:t>
      </w:r>
      <w:r w:rsidR="00826C7D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modification to an information collection, t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his should be considered a non-substantive change.</w:t>
      </w:r>
    </w:p>
    <w:p w:rsidR="00CD7CDE" w:rsidP="002C3C3B" w14:paraId="1D12C520" w14:textId="7ABFBD3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The non-substantive changes to this information collection will not impact the burden and cost for this collection.</w:t>
      </w:r>
    </w:p>
    <w:p w:rsidR="001D1211" w:rsidRPr="00C373BF" w:rsidP="000F51E4" w14:paraId="58CABF95" w14:textId="3B4411B2">
      <w:pPr>
        <w:pStyle w:val="ListParagraph"/>
        <w:ind w:left="935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:rsidR="00910543" w:rsidRPr="009F5A8B" w14:paraId="5EF94D8B" w14:textId="00AC9A05">
      <w:pPr>
        <w:rPr>
          <w:rFonts w:ascii="Times New Roman" w:hAnsi="Times New Roman" w:cs="Times New Roman"/>
          <w:sz w:val="22"/>
          <w:szCs w:val="22"/>
        </w:rPr>
      </w:pPr>
    </w:p>
    <w:sectPr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9141544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F558AC" w:rsidRPr="008E48A8" w:rsidP="008E48A8" w14:paraId="6874624A" w14:textId="130C9524">
        <w:pPr>
          <w:pStyle w:val="Footer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8E48A8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8E48A8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8E48A8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8E48A8">
          <w:rPr>
            <w:rFonts w:ascii="Times New Roman" w:hAnsi="Times New Roman" w:cs="Times New Roman"/>
            <w:sz w:val="22"/>
            <w:szCs w:val="22"/>
          </w:rPr>
          <w:t>2</w:t>
        </w:r>
        <w:r w:rsidRPr="008E48A8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F558AC" w14:paraId="37F8B56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7E6711" w14:paraId="3E91E1EC" w14:textId="77777777">
      <w:pPr>
        <w:spacing w:after="0" w:line="240" w:lineRule="auto"/>
      </w:pPr>
      <w:r>
        <w:separator/>
      </w:r>
    </w:p>
  </w:footnote>
  <w:footnote w:type="continuationSeparator" w:id="1">
    <w:p w:rsidR="007E6711" w14:paraId="55F34306" w14:textId="77777777">
      <w:pPr>
        <w:spacing w:after="0" w:line="240" w:lineRule="auto"/>
      </w:pPr>
      <w:r>
        <w:continuationSeparator/>
      </w:r>
    </w:p>
  </w:footnote>
  <w:footnote w:id="2">
    <w:p w:rsidR="00517AE1" w:rsidRPr="00DC65B4" w:rsidP="00DF0A18" w14:paraId="04226F96" w14:textId="16B0B9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C65B4" w:rsidR="00DC65B4">
        <w:rPr>
          <w:i/>
          <w:iCs/>
        </w:rPr>
        <w:t>Review of Submarine Cable Landing License Rules and Procedures to Assess Evolving National Security, Law Enforcement, Foreign Policy, and Trade Policy Risks</w:t>
      </w:r>
      <w:r w:rsidR="00DC65B4">
        <w:t xml:space="preserve">; </w:t>
      </w:r>
      <w:r w:rsidRPr="000F51E4" w:rsidR="00DF0A18">
        <w:rPr>
          <w:i/>
          <w:iCs/>
        </w:rPr>
        <w:t>Amendment of the Schedule of Application Fees Set Forth in Sections 1.1102 through 1.1109 of the Commission’s Rules</w:t>
      </w:r>
      <w:r w:rsidR="00DF0A18">
        <w:t>,</w:t>
      </w:r>
      <w:r w:rsidR="004B7A3A">
        <w:t xml:space="preserve"> OI Docket No. 24-523, MD Docket No. 24-524,</w:t>
      </w:r>
      <w:r w:rsidR="00DF0A18">
        <w:t xml:space="preserve"> Report and Order and Further Notice of Proposed Rulemaking, </w:t>
      </w:r>
      <w:r w:rsidR="00B4761D">
        <w:t>FCC 25-49</w:t>
      </w:r>
      <w:r w:rsidR="00DB0076">
        <w:t xml:space="preserve"> (Aug. 13, 2025)</w:t>
      </w:r>
      <w:r w:rsidR="000B6C8A">
        <w:t xml:space="preserve"> (</w:t>
      </w:r>
      <w:r w:rsidRPr="000B6C8A" w:rsidR="000B6C8A">
        <w:rPr>
          <w:i/>
          <w:iCs/>
        </w:rPr>
        <w:t>2025 Cable Report and Order</w:t>
      </w:r>
      <w:r w:rsidR="000B6C8A">
        <w:t>)</w:t>
      </w:r>
      <w:r w:rsidR="00DB0076">
        <w:t>.</w:t>
      </w:r>
    </w:p>
  </w:footnote>
  <w:footnote w:id="3">
    <w:p w:rsidR="00C46897" w:rsidRPr="00C373BF" w14:paraId="645834FE" w14:textId="788BAA1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B6C8A">
        <w:rPr>
          <w:i/>
          <w:iCs/>
        </w:rPr>
        <w:t xml:space="preserve">2025 </w:t>
      </w:r>
      <w:r w:rsidR="00C373BF">
        <w:rPr>
          <w:i/>
          <w:iCs/>
        </w:rPr>
        <w:t>Cable Report and Order</w:t>
      </w:r>
      <w:r w:rsidR="00C373BF">
        <w:t xml:space="preserve">, </w:t>
      </w:r>
      <w:r w:rsidR="000B6C8A">
        <w:t>at</w:t>
      </w:r>
      <w:r w:rsidR="00C373BF">
        <w:t xml:space="preserve"> 157.</w:t>
      </w:r>
    </w:p>
  </w:footnote>
  <w:footnote w:id="4">
    <w:p w:rsidR="00D32351" w:rsidRPr="00D32351" w14:paraId="47A142BA" w14:textId="4B9FFD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B6C8A">
        <w:rPr>
          <w:i/>
          <w:iCs/>
        </w:rPr>
        <w:t xml:space="preserve">2025 </w:t>
      </w:r>
      <w:r>
        <w:rPr>
          <w:i/>
          <w:iCs/>
        </w:rPr>
        <w:t>Cable Report and Order</w:t>
      </w:r>
      <w:r>
        <w:t xml:space="preserve">, </w:t>
      </w:r>
      <w:r w:rsidR="000B6C8A">
        <w:t xml:space="preserve">at </w:t>
      </w:r>
      <w:r w:rsidR="000F51E4">
        <w:t>49, p</w:t>
      </w:r>
      <w:r>
        <w:t>ara. 82.</w:t>
      </w:r>
    </w:p>
  </w:footnote>
  <w:footnote w:id="5">
    <w:p w:rsidR="001E76BB" w14:paraId="380D22CF" w14:textId="12B5E8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2025 Cable Report and Order</w:t>
      </w:r>
      <w:r>
        <w:t>, at 154.</w:t>
      </w:r>
    </w:p>
  </w:footnote>
  <w:footnote w:id="6">
    <w:p w:rsidR="001E76BB" w14:paraId="6E686198" w14:textId="1B1E02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2025 Cable Report and Order</w:t>
      </w:r>
      <w:r>
        <w:t>, at 154-55.</w:t>
      </w:r>
    </w:p>
  </w:footnote>
  <w:footnote w:id="7">
    <w:p w:rsidR="001E76BB" w14:paraId="184D7BDD" w14:textId="2E4CCD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2025 Cable Report and Order</w:t>
      </w:r>
      <w:r>
        <w:t>, at 155.</w:t>
      </w:r>
    </w:p>
  </w:footnote>
  <w:footnote w:id="8">
    <w:p w:rsidR="001E76BB" w14:paraId="39AD1947" w14:textId="133957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>2025 Cable Report and Order</w:t>
      </w:r>
      <w:r>
        <w:t>, at 155.</w:t>
      </w:r>
    </w:p>
  </w:footnote>
  <w:footnote w:id="9">
    <w:p w:rsidR="00583115" w14:paraId="55283568" w14:textId="2C6ABC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E7A3B">
        <w:t>47 CFR § 1.70016(b)(2) is considered a substantive modification because it is a new information collection.</w:t>
      </w:r>
      <w:r w:rsidRPr="00AE7A3B" w:rsidR="000F51E4">
        <w:t xml:space="preserve">  We are not seeking review of (b)(2) as a non-substantive modification.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243DF" w:rsidRPr="008E48A8" w:rsidP="00E243DF" w14:paraId="1393B0F1" w14:textId="77777777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  <w:b/>
        <w:sz w:val="22"/>
        <w:szCs w:val="22"/>
      </w:rPr>
    </w:pPr>
    <w:r w:rsidRPr="008E48A8">
      <w:rPr>
        <w:rFonts w:ascii="Times New Roman" w:hAnsi="Times New Roman" w:cs="Times New Roman"/>
        <w:b/>
        <w:sz w:val="22"/>
        <w:szCs w:val="22"/>
      </w:rPr>
      <w:t>OMB Control No. 3060-0944</w:t>
    </w:r>
  </w:p>
  <w:p w:rsidR="00E243DF" w:rsidRPr="008E48A8" w:rsidP="00E243DF" w14:paraId="23F7DAE1" w14:textId="77777777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  <w:b/>
        <w:sz w:val="22"/>
        <w:szCs w:val="22"/>
      </w:rPr>
    </w:pPr>
    <w:r w:rsidRPr="008E48A8">
      <w:rPr>
        <w:rFonts w:ascii="Times New Roman" w:hAnsi="Times New Roman" w:cs="Times New Roman"/>
        <w:b/>
        <w:sz w:val="22"/>
        <w:szCs w:val="22"/>
      </w:rPr>
      <w:t xml:space="preserve">Cable Landing License Act </w:t>
    </w:r>
  </w:p>
  <w:p w:rsidR="00E243DF" w:rsidRPr="008E48A8" w:rsidP="00E243DF" w14:paraId="7694AE98" w14:textId="3ADE85A9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  <w:b/>
        <w:sz w:val="22"/>
        <w:szCs w:val="22"/>
      </w:rPr>
    </w:pPr>
    <w:r w:rsidRPr="008E48A8">
      <w:rPr>
        <w:rFonts w:ascii="Times New Roman" w:hAnsi="Times New Roman" w:cs="Times New Roman"/>
        <w:b/>
        <w:sz w:val="22"/>
        <w:szCs w:val="22"/>
      </w:rPr>
      <w:t xml:space="preserve">47 CFR §§ 1.767, 1.768 </w:t>
    </w:r>
  </w:p>
  <w:p w:rsidR="00E243DF" w:rsidP="00E243DF" w14:paraId="40FAFAA6" w14:textId="77777777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  <w:b/>
        <w:sz w:val="22"/>
        <w:szCs w:val="22"/>
      </w:rPr>
    </w:pPr>
    <w:r w:rsidRPr="008E48A8">
      <w:rPr>
        <w:rFonts w:ascii="Times New Roman" w:hAnsi="Times New Roman" w:cs="Times New Roman"/>
        <w:b/>
        <w:sz w:val="22"/>
        <w:szCs w:val="22"/>
      </w:rPr>
      <w:t>Executive Order 10530</w:t>
    </w:r>
  </w:p>
  <w:p w:rsidR="006A0C29" w:rsidRPr="008E48A8" w:rsidP="00E243DF" w14:paraId="06802108" w14:textId="5C19D188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August 202</w:t>
    </w:r>
    <w:r w:rsidR="00D3485C">
      <w:rPr>
        <w:rFonts w:ascii="Times New Roman" w:hAnsi="Times New Roman" w:cs="Times New Roman"/>
        <w:b/>
        <w:sz w:val="22"/>
        <w:szCs w:val="22"/>
      </w:rPr>
      <w:t>5</w:t>
    </w:r>
  </w:p>
  <w:p w:rsidR="00DA2CCB" w:rsidRPr="00DA2CCB" w:rsidP="008E48A8" w14:paraId="2F6A4AB3" w14:textId="0971D60C">
    <w:pPr>
      <w:tabs>
        <w:tab w:val="center" w:pos="4680"/>
      </w:tabs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E4233AD"/>
    <w:multiLevelType w:val="hybridMultilevel"/>
    <w:tmpl w:val="76A2C6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>
    <w:nsid w:val="554D396E"/>
    <w:multiLevelType w:val="hybridMultilevel"/>
    <w:tmpl w:val="F7BA3920"/>
    <w:lvl w:ilvl="0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">
    <w:nsid w:val="610D0772"/>
    <w:multiLevelType w:val="hybridMultilevel"/>
    <w:tmpl w:val="7F484AD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>
    <w:nsid w:val="6FF71BDD"/>
    <w:multiLevelType w:val="hybridMultilevel"/>
    <w:tmpl w:val="751407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164201">
    <w:abstractNumId w:val="3"/>
  </w:num>
  <w:num w:numId="2" w16cid:durableId="784427243">
    <w:abstractNumId w:val="1"/>
  </w:num>
  <w:num w:numId="3" w16cid:durableId="1731882927">
    <w:abstractNumId w:val="0"/>
  </w:num>
  <w:num w:numId="4" w16cid:durableId="16852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43"/>
    <w:rsid w:val="00004765"/>
    <w:rsid w:val="000107E0"/>
    <w:rsid w:val="000139EB"/>
    <w:rsid w:val="00022383"/>
    <w:rsid w:val="00026D47"/>
    <w:rsid w:val="000452C2"/>
    <w:rsid w:val="000561B1"/>
    <w:rsid w:val="00066CF8"/>
    <w:rsid w:val="00067834"/>
    <w:rsid w:val="00082686"/>
    <w:rsid w:val="0008321B"/>
    <w:rsid w:val="0009166E"/>
    <w:rsid w:val="0009318C"/>
    <w:rsid w:val="00093273"/>
    <w:rsid w:val="00096BE4"/>
    <w:rsid w:val="000B6C8A"/>
    <w:rsid w:val="000D240B"/>
    <w:rsid w:val="000E6EB4"/>
    <w:rsid w:val="000F44DD"/>
    <w:rsid w:val="000F51E4"/>
    <w:rsid w:val="0011343B"/>
    <w:rsid w:val="00114562"/>
    <w:rsid w:val="00114D12"/>
    <w:rsid w:val="001219FA"/>
    <w:rsid w:val="00123F69"/>
    <w:rsid w:val="00125048"/>
    <w:rsid w:val="00137256"/>
    <w:rsid w:val="00145782"/>
    <w:rsid w:val="00153F47"/>
    <w:rsid w:val="00165770"/>
    <w:rsid w:val="001717F8"/>
    <w:rsid w:val="00180AA5"/>
    <w:rsid w:val="001A654C"/>
    <w:rsid w:val="001A72AC"/>
    <w:rsid w:val="001C0184"/>
    <w:rsid w:val="001C0940"/>
    <w:rsid w:val="001C6CCE"/>
    <w:rsid w:val="001D1211"/>
    <w:rsid w:val="001D2ACF"/>
    <w:rsid w:val="001D7060"/>
    <w:rsid w:val="001D7AB6"/>
    <w:rsid w:val="001E76BB"/>
    <w:rsid w:val="001F1FBD"/>
    <w:rsid w:val="001F4F17"/>
    <w:rsid w:val="00207D9D"/>
    <w:rsid w:val="00222E49"/>
    <w:rsid w:val="00224F41"/>
    <w:rsid w:val="00277896"/>
    <w:rsid w:val="00282AD1"/>
    <w:rsid w:val="002844B0"/>
    <w:rsid w:val="00290D70"/>
    <w:rsid w:val="00293F7F"/>
    <w:rsid w:val="00297E0C"/>
    <w:rsid w:val="002A69DD"/>
    <w:rsid w:val="002B56BC"/>
    <w:rsid w:val="002B6329"/>
    <w:rsid w:val="002C10A1"/>
    <w:rsid w:val="002C3C3B"/>
    <w:rsid w:val="002C717B"/>
    <w:rsid w:val="002D47B9"/>
    <w:rsid w:val="002E07B6"/>
    <w:rsid w:val="002E16A1"/>
    <w:rsid w:val="002E42F7"/>
    <w:rsid w:val="002E4701"/>
    <w:rsid w:val="002F4B58"/>
    <w:rsid w:val="002F58C2"/>
    <w:rsid w:val="003106FB"/>
    <w:rsid w:val="00331B3C"/>
    <w:rsid w:val="00333B43"/>
    <w:rsid w:val="003349C9"/>
    <w:rsid w:val="0034281B"/>
    <w:rsid w:val="00343DF0"/>
    <w:rsid w:val="00346397"/>
    <w:rsid w:val="00357A64"/>
    <w:rsid w:val="00357DD6"/>
    <w:rsid w:val="003942BC"/>
    <w:rsid w:val="003944FB"/>
    <w:rsid w:val="00394B6B"/>
    <w:rsid w:val="003B2263"/>
    <w:rsid w:val="003B6ABA"/>
    <w:rsid w:val="003D3471"/>
    <w:rsid w:val="003E6D55"/>
    <w:rsid w:val="003F7538"/>
    <w:rsid w:val="00420EED"/>
    <w:rsid w:val="00422715"/>
    <w:rsid w:val="00433C28"/>
    <w:rsid w:val="0044315F"/>
    <w:rsid w:val="004454EB"/>
    <w:rsid w:val="0044579A"/>
    <w:rsid w:val="004544BA"/>
    <w:rsid w:val="00457DA9"/>
    <w:rsid w:val="00470ED4"/>
    <w:rsid w:val="004756B0"/>
    <w:rsid w:val="0047763D"/>
    <w:rsid w:val="004865E8"/>
    <w:rsid w:val="00490B29"/>
    <w:rsid w:val="004A1722"/>
    <w:rsid w:val="004A2CE5"/>
    <w:rsid w:val="004A6DDC"/>
    <w:rsid w:val="004B7A3A"/>
    <w:rsid w:val="004C0B3B"/>
    <w:rsid w:val="004D1E48"/>
    <w:rsid w:val="004D4C74"/>
    <w:rsid w:val="004D790A"/>
    <w:rsid w:val="004E208A"/>
    <w:rsid w:val="004E50A9"/>
    <w:rsid w:val="005006BC"/>
    <w:rsid w:val="0050227E"/>
    <w:rsid w:val="0050376E"/>
    <w:rsid w:val="00503A57"/>
    <w:rsid w:val="00511A7B"/>
    <w:rsid w:val="0051759D"/>
    <w:rsid w:val="00517AE1"/>
    <w:rsid w:val="00541526"/>
    <w:rsid w:val="005432DB"/>
    <w:rsid w:val="00554367"/>
    <w:rsid w:val="005662B8"/>
    <w:rsid w:val="00566349"/>
    <w:rsid w:val="00574EB2"/>
    <w:rsid w:val="00583115"/>
    <w:rsid w:val="005939BC"/>
    <w:rsid w:val="00596E42"/>
    <w:rsid w:val="005B56A9"/>
    <w:rsid w:val="005C7FC1"/>
    <w:rsid w:val="005D21F8"/>
    <w:rsid w:val="005D7D8C"/>
    <w:rsid w:val="005F4587"/>
    <w:rsid w:val="006317FA"/>
    <w:rsid w:val="00637012"/>
    <w:rsid w:val="006406B3"/>
    <w:rsid w:val="00640B5B"/>
    <w:rsid w:val="00651AED"/>
    <w:rsid w:val="006543F4"/>
    <w:rsid w:val="006561D8"/>
    <w:rsid w:val="00670CBE"/>
    <w:rsid w:val="006713F4"/>
    <w:rsid w:val="006733D8"/>
    <w:rsid w:val="006745E4"/>
    <w:rsid w:val="00680083"/>
    <w:rsid w:val="0068732C"/>
    <w:rsid w:val="006A0C29"/>
    <w:rsid w:val="006A1C8C"/>
    <w:rsid w:val="006A4232"/>
    <w:rsid w:val="006A6873"/>
    <w:rsid w:val="006C36BA"/>
    <w:rsid w:val="006D725A"/>
    <w:rsid w:val="006E3E44"/>
    <w:rsid w:val="006E5497"/>
    <w:rsid w:val="006F2E51"/>
    <w:rsid w:val="00705631"/>
    <w:rsid w:val="00706E9E"/>
    <w:rsid w:val="00721CED"/>
    <w:rsid w:val="007250F3"/>
    <w:rsid w:val="00727E56"/>
    <w:rsid w:val="007307E2"/>
    <w:rsid w:val="00742D3B"/>
    <w:rsid w:val="007579DB"/>
    <w:rsid w:val="00772802"/>
    <w:rsid w:val="00780D12"/>
    <w:rsid w:val="00781DAB"/>
    <w:rsid w:val="00794343"/>
    <w:rsid w:val="007A3698"/>
    <w:rsid w:val="007B2AD5"/>
    <w:rsid w:val="007C0897"/>
    <w:rsid w:val="007C3C57"/>
    <w:rsid w:val="007E6711"/>
    <w:rsid w:val="00805DFD"/>
    <w:rsid w:val="00813802"/>
    <w:rsid w:val="008159EA"/>
    <w:rsid w:val="00824FBA"/>
    <w:rsid w:val="00826C7D"/>
    <w:rsid w:val="00837656"/>
    <w:rsid w:val="008645B6"/>
    <w:rsid w:val="008707E2"/>
    <w:rsid w:val="00877C78"/>
    <w:rsid w:val="00890F58"/>
    <w:rsid w:val="00894488"/>
    <w:rsid w:val="008A08F4"/>
    <w:rsid w:val="008A1516"/>
    <w:rsid w:val="008B4E8D"/>
    <w:rsid w:val="008B7103"/>
    <w:rsid w:val="008C31EE"/>
    <w:rsid w:val="008D328D"/>
    <w:rsid w:val="008D5CF6"/>
    <w:rsid w:val="008E48A8"/>
    <w:rsid w:val="008F0F5F"/>
    <w:rsid w:val="008F4E66"/>
    <w:rsid w:val="00901B4E"/>
    <w:rsid w:val="00902578"/>
    <w:rsid w:val="00907F26"/>
    <w:rsid w:val="00910543"/>
    <w:rsid w:val="00912B76"/>
    <w:rsid w:val="00913B92"/>
    <w:rsid w:val="00927FAB"/>
    <w:rsid w:val="009307F8"/>
    <w:rsid w:val="009371BD"/>
    <w:rsid w:val="0094493F"/>
    <w:rsid w:val="00947C28"/>
    <w:rsid w:val="00956169"/>
    <w:rsid w:val="009576A6"/>
    <w:rsid w:val="009630F7"/>
    <w:rsid w:val="009671C9"/>
    <w:rsid w:val="00973ED0"/>
    <w:rsid w:val="00985CDD"/>
    <w:rsid w:val="00987507"/>
    <w:rsid w:val="0099183A"/>
    <w:rsid w:val="009A48E1"/>
    <w:rsid w:val="009A7484"/>
    <w:rsid w:val="009A76D6"/>
    <w:rsid w:val="009B60A3"/>
    <w:rsid w:val="009C0DCA"/>
    <w:rsid w:val="009D0DD9"/>
    <w:rsid w:val="009E0B31"/>
    <w:rsid w:val="009E1EC0"/>
    <w:rsid w:val="009E3C5B"/>
    <w:rsid w:val="009E7A10"/>
    <w:rsid w:val="009F3C4E"/>
    <w:rsid w:val="009F56F0"/>
    <w:rsid w:val="009F5A8B"/>
    <w:rsid w:val="00A10141"/>
    <w:rsid w:val="00A126A5"/>
    <w:rsid w:val="00A13793"/>
    <w:rsid w:val="00A22A61"/>
    <w:rsid w:val="00A22B38"/>
    <w:rsid w:val="00A26070"/>
    <w:rsid w:val="00A35EC0"/>
    <w:rsid w:val="00A455CC"/>
    <w:rsid w:val="00A46CB7"/>
    <w:rsid w:val="00A47F2F"/>
    <w:rsid w:val="00A53740"/>
    <w:rsid w:val="00A65B52"/>
    <w:rsid w:val="00A71BC9"/>
    <w:rsid w:val="00A74A72"/>
    <w:rsid w:val="00A778A9"/>
    <w:rsid w:val="00A827BE"/>
    <w:rsid w:val="00A85C16"/>
    <w:rsid w:val="00A86E69"/>
    <w:rsid w:val="00A870AF"/>
    <w:rsid w:val="00AA60AD"/>
    <w:rsid w:val="00AB479B"/>
    <w:rsid w:val="00AB5513"/>
    <w:rsid w:val="00AC56B4"/>
    <w:rsid w:val="00AC75F6"/>
    <w:rsid w:val="00AE7A3B"/>
    <w:rsid w:val="00B068FF"/>
    <w:rsid w:val="00B106C7"/>
    <w:rsid w:val="00B213AA"/>
    <w:rsid w:val="00B22976"/>
    <w:rsid w:val="00B32373"/>
    <w:rsid w:val="00B3380F"/>
    <w:rsid w:val="00B344B4"/>
    <w:rsid w:val="00B44ABB"/>
    <w:rsid w:val="00B45959"/>
    <w:rsid w:val="00B4596E"/>
    <w:rsid w:val="00B4761D"/>
    <w:rsid w:val="00B558FC"/>
    <w:rsid w:val="00B63571"/>
    <w:rsid w:val="00B65830"/>
    <w:rsid w:val="00B74E22"/>
    <w:rsid w:val="00B84D53"/>
    <w:rsid w:val="00B8565F"/>
    <w:rsid w:val="00B93C5D"/>
    <w:rsid w:val="00BA6124"/>
    <w:rsid w:val="00BE093F"/>
    <w:rsid w:val="00BE4E56"/>
    <w:rsid w:val="00BE6B24"/>
    <w:rsid w:val="00BF1B19"/>
    <w:rsid w:val="00BF35A7"/>
    <w:rsid w:val="00BF4189"/>
    <w:rsid w:val="00C03392"/>
    <w:rsid w:val="00C062DC"/>
    <w:rsid w:val="00C14590"/>
    <w:rsid w:val="00C21B1D"/>
    <w:rsid w:val="00C2364A"/>
    <w:rsid w:val="00C26982"/>
    <w:rsid w:val="00C3181C"/>
    <w:rsid w:val="00C36B6D"/>
    <w:rsid w:val="00C373BF"/>
    <w:rsid w:val="00C4430E"/>
    <w:rsid w:val="00C46897"/>
    <w:rsid w:val="00C53C85"/>
    <w:rsid w:val="00C54DC5"/>
    <w:rsid w:val="00C54E3E"/>
    <w:rsid w:val="00C55C79"/>
    <w:rsid w:val="00C55D08"/>
    <w:rsid w:val="00C7028B"/>
    <w:rsid w:val="00C81830"/>
    <w:rsid w:val="00C85A2C"/>
    <w:rsid w:val="00C928ED"/>
    <w:rsid w:val="00C967C9"/>
    <w:rsid w:val="00CA0880"/>
    <w:rsid w:val="00CA1AA2"/>
    <w:rsid w:val="00CD27DB"/>
    <w:rsid w:val="00CD3A71"/>
    <w:rsid w:val="00CD52E5"/>
    <w:rsid w:val="00CD7CDE"/>
    <w:rsid w:val="00CE1A1E"/>
    <w:rsid w:val="00D161E6"/>
    <w:rsid w:val="00D2446D"/>
    <w:rsid w:val="00D32351"/>
    <w:rsid w:val="00D33D79"/>
    <w:rsid w:val="00D3485C"/>
    <w:rsid w:val="00D35DE5"/>
    <w:rsid w:val="00D41776"/>
    <w:rsid w:val="00D52670"/>
    <w:rsid w:val="00D60D5F"/>
    <w:rsid w:val="00D653DC"/>
    <w:rsid w:val="00D669BC"/>
    <w:rsid w:val="00D87DC4"/>
    <w:rsid w:val="00D87FB4"/>
    <w:rsid w:val="00D92112"/>
    <w:rsid w:val="00D970E5"/>
    <w:rsid w:val="00DA1C0C"/>
    <w:rsid w:val="00DA2CCB"/>
    <w:rsid w:val="00DA459F"/>
    <w:rsid w:val="00DB0076"/>
    <w:rsid w:val="00DB1DAB"/>
    <w:rsid w:val="00DB3CCE"/>
    <w:rsid w:val="00DC65B4"/>
    <w:rsid w:val="00DD1B4D"/>
    <w:rsid w:val="00DE2345"/>
    <w:rsid w:val="00DE5275"/>
    <w:rsid w:val="00DE59AF"/>
    <w:rsid w:val="00DF0A18"/>
    <w:rsid w:val="00E15012"/>
    <w:rsid w:val="00E243DF"/>
    <w:rsid w:val="00E33698"/>
    <w:rsid w:val="00E34F33"/>
    <w:rsid w:val="00E449F2"/>
    <w:rsid w:val="00E5184E"/>
    <w:rsid w:val="00E5744C"/>
    <w:rsid w:val="00E607C0"/>
    <w:rsid w:val="00E6157B"/>
    <w:rsid w:val="00E71DA7"/>
    <w:rsid w:val="00E762D4"/>
    <w:rsid w:val="00E843AC"/>
    <w:rsid w:val="00E85EAF"/>
    <w:rsid w:val="00E93FCE"/>
    <w:rsid w:val="00EB6A3F"/>
    <w:rsid w:val="00EB7434"/>
    <w:rsid w:val="00EC45B6"/>
    <w:rsid w:val="00EC6602"/>
    <w:rsid w:val="00ED679D"/>
    <w:rsid w:val="00F00ACB"/>
    <w:rsid w:val="00F01341"/>
    <w:rsid w:val="00F12BAE"/>
    <w:rsid w:val="00F23D19"/>
    <w:rsid w:val="00F30823"/>
    <w:rsid w:val="00F34197"/>
    <w:rsid w:val="00F4415C"/>
    <w:rsid w:val="00F474E6"/>
    <w:rsid w:val="00F50532"/>
    <w:rsid w:val="00F558AC"/>
    <w:rsid w:val="00F649EE"/>
    <w:rsid w:val="00F76AFA"/>
    <w:rsid w:val="00F91C19"/>
    <w:rsid w:val="00F951D1"/>
    <w:rsid w:val="00FA3E6F"/>
    <w:rsid w:val="00FB0544"/>
    <w:rsid w:val="00FB1319"/>
    <w:rsid w:val="00FE78EF"/>
    <w:rsid w:val="00FE7EDD"/>
    <w:rsid w:val="00FF475F"/>
    <w:rsid w:val="00FF7E15"/>
    <w:rsid w:val="32E9543B"/>
    <w:rsid w:val="49E348BD"/>
    <w:rsid w:val="5715692D"/>
    <w:rsid w:val="796C7C83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BE1F03"/>
  <w15:chartTrackingRefBased/>
  <w15:docId w15:val="{4A1763FA-B5D7-4EB4-BD97-3429FAF9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5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5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5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5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5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5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0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0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0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05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05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05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5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0543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aliases w:val="ALTS FOOTNOTE,Footnote Text Char Char1 Char,Footnote Text Char Char2 Char Char Char,Footnote Text Char1,Footnote Text Char2 Char Char Char,Footnote Text Char2 Char1,Footnote Text Char3 Char Char Char Char Char,f,fn"/>
    <w:link w:val="FootnoteTextChar"/>
    <w:rsid w:val="00004765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aliases w:val="ALTS FOOTNOTE Char,Footnote Text Char Char1 Char Char,Footnote Text Char Char2 Char Char Char Char,Footnote Text Char1 Char,Footnote Text Char2 Char Char Char Char,Footnote Text Char2 Char1 Char,f Char,fn Char"/>
    <w:basedOn w:val="DefaultParagraphFont"/>
    <w:link w:val="FootnoteText"/>
    <w:rsid w:val="0000476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aliases w:val="(NECG) Footnote Reference,-E Funotenzeichen,A,Appel note de bas de p,FR,Footnote Reference/,Footnote Reference1,Ref,Style 124,Style 13,Style 17,Style 20,Style 34,Style 9,callout,fr,o"/>
    <w:rsid w:val="00004765"/>
    <w:rPr>
      <w:rFonts w:ascii="Times New Roman" w:hAnsi="Times New Roman"/>
      <w:dstrike w:val="0"/>
      <w:color w:val="auto"/>
      <w:sz w:val="20"/>
      <w:vertAlign w:val="superscript"/>
    </w:rPr>
  </w:style>
  <w:style w:type="character" w:customStyle="1" w:styleId="normaltextrun">
    <w:name w:val="normaltextrun"/>
    <w:basedOn w:val="DefaultParagraphFont"/>
    <w:rsid w:val="00357A64"/>
  </w:style>
  <w:style w:type="paragraph" w:styleId="Header">
    <w:name w:val="header"/>
    <w:basedOn w:val="Normal"/>
    <w:link w:val="HeaderChar"/>
    <w:uiPriority w:val="99"/>
    <w:unhideWhenUsed/>
    <w:rsid w:val="00F55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8AC"/>
  </w:style>
  <w:style w:type="paragraph" w:styleId="Footer">
    <w:name w:val="footer"/>
    <w:basedOn w:val="Normal"/>
    <w:link w:val="FooterChar"/>
    <w:uiPriority w:val="99"/>
    <w:unhideWhenUsed/>
    <w:rsid w:val="00F55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8AC"/>
  </w:style>
  <w:style w:type="paragraph" w:styleId="Revision">
    <w:name w:val="Revision"/>
    <w:hidden/>
    <w:uiPriority w:val="99"/>
    <w:semiHidden/>
    <w:rsid w:val="00721C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4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4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4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48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9448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2462E-AB5C-4938-BC02-D87466D2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Lechtman</dc:creator>
  <cp:lastModifiedBy>Cathy Williams</cp:lastModifiedBy>
  <cp:revision>2</cp:revision>
  <dcterms:created xsi:type="dcterms:W3CDTF">2025-08-28T12:22:00Z</dcterms:created>
  <dcterms:modified xsi:type="dcterms:W3CDTF">2025-08-28T12:22:00Z</dcterms:modified>
</cp:coreProperties>
</file>