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48D3" w:rsidRPr="003D066B" w:rsidP="003348D3" w14:paraId="513BA39F" w14:textId="77777777">
      <w:pPr>
        <w:widowControl/>
        <w:tabs>
          <w:tab w:val="center" w:pos="4680"/>
          <w:tab w:val="left" w:pos="4752"/>
          <w:tab w:val="left" w:pos="5184"/>
          <w:tab w:val="left" w:pos="5616"/>
          <w:tab w:val="left" w:pos="6048"/>
          <w:tab w:val="left" w:pos="6480"/>
          <w:tab w:val="left" w:pos="6912"/>
          <w:tab w:val="left" w:pos="7344"/>
          <w:tab w:val="left" w:pos="7776"/>
          <w:tab w:val="left" w:pos="8208"/>
          <w:tab w:val="left" w:pos="8640"/>
        </w:tabs>
        <w:jc w:val="center"/>
        <w:rPr>
          <w:rFonts w:ascii="Times New Roman" w:hAnsi="Times New Roman"/>
          <w:szCs w:val="24"/>
        </w:rPr>
      </w:pPr>
      <w:r w:rsidRPr="003D066B">
        <w:rPr>
          <w:rFonts w:ascii="Times New Roman" w:hAnsi="Times New Roman"/>
          <w:szCs w:val="24"/>
        </w:rPr>
        <w:t>SUPPORTING STATEMENT</w:t>
      </w:r>
    </w:p>
    <w:p w:rsidR="00CB2FC6" w:rsidRPr="003D066B" w:rsidP="003348D3" w14:paraId="7800E5F2" w14:textId="77777777">
      <w:pPr>
        <w:widowControl/>
        <w:tabs>
          <w:tab w:val="center" w:pos="4680"/>
          <w:tab w:val="left" w:pos="4752"/>
          <w:tab w:val="left" w:pos="5184"/>
          <w:tab w:val="left" w:pos="5616"/>
          <w:tab w:val="left" w:pos="6048"/>
          <w:tab w:val="left" w:pos="6480"/>
          <w:tab w:val="left" w:pos="6912"/>
          <w:tab w:val="left" w:pos="7344"/>
          <w:tab w:val="left" w:pos="7776"/>
          <w:tab w:val="left" w:pos="8208"/>
          <w:tab w:val="left" w:pos="8640"/>
        </w:tabs>
        <w:jc w:val="center"/>
        <w:rPr>
          <w:rFonts w:ascii="Times New Roman" w:hAnsi="Times New Roman"/>
          <w:szCs w:val="24"/>
        </w:rPr>
      </w:pPr>
      <w:r w:rsidRPr="003D066B">
        <w:rPr>
          <w:rFonts w:ascii="Times New Roman" w:hAnsi="Times New Roman"/>
          <w:color w:val="000000"/>
          <w:szCs w:val="24"/>
          <w:shd w:val="clear" w:color="auto" w:fill="FFFFFF"/>
        </w:rPr>
        <w:t>Market Risk Capital Requirements</w:t>
      </w:r>
      <w:r w:rsidRPr="003D066B">
        <w:rPr>
          <w:rFonts w:ascii="Times New Roman" w:hAnsi="Times New Roman"/>
          <w:szCs w:val="24"/>
        </w:rPr>
        <w:t xml:space="preserve"> </w:t>
      </w:r>
    </w:p>
    <w:p w:rsidR="003348D3" w:rsidRPr="003D066B" w:rsidP="003348D3" w14:paraId="5582774A" w14:textId="77777777">
      <w:pPr>
        <w:widowControl/>
        <w:tabs>
          <w:tab w:val="center" w:pos="4680"/>
          <w:tab w:val="left" w:pos="4752"/>
          <w:tab w:val="left" w:pos="5184"/>
          <w:tab w:val="left" w:pos="5616"/>
          <w:tab w:val="left" w:pos="6048"/>
          <w:tab w:val="left" w:pos="6480"/>
          <w:tab w:val="left" w:pos="6912"/>
          <w:tab w:val="left" w:pos="7344"/>
          <w:tab w:val="left" w:pos="7776"/>
          <w:tab w:val="left" w:pos="8208"/>
          <w:tab w:val="left" w:pos="8640"/>
        </w:tabs>
        <w:jc w:val="center"/>
        <w:rPr>
          <w:rFonts w:ascii="Times New Roman" w:hAnsi="Times New Roman"/>
          <w:szCs w:val="24"/>
        </w:rPr>
      </w:pPr>
      <w:r w:rsidRPr="003D066B">
        <w:rPr>
          <w:rFonts w:ascii="Times New Roman" w:hAnsi="Times New Roman"/>
          <w:szCs w:val="24"/>
        </w:rPr>
        <w:t>(OMB Control No. 3064-01</w:t>
      </w:r>
      <w:r w:rsidRPr="003D066B" w:rsidR="000E21DC">
        <w:rPr>
          <w:rFonts w:ascii="Times New Roman" w:hAnsi="Times New Roman"/>
          <w:szCs w:val="24"/>
        </w:rPr>
        <w:t>7</w:t>
      </w:r>
      <w:r w:rsidRPr="003D066B" w:rsidR="00CB2FC6">
        <w:rPr>
          <w:rFonts w:ascii="Times New Roman" w:hAnsi="Times New Roman"/>
          <w:szCs w:val="24"/>
        </w:rPr>
        <w:t>8</w:t>
      </w:r>
      <w:r w:rsidRPr="003D066B">
        <w:rPr>
          <w:rFonts w:ascii="Times New Roman" w:hAnsi="Times New Roman"/>
          <w:szCs w:val="24"/>
        </w:rPr>
        <w:t>)</w:t>
      </w:r>
    </w:p>
    <w:p w:rsidR="0069374B" w:rsidRPr="003D066B" w:rsidP="009B3EE8" w14:paraId="09272DD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3348D3" w:rsidRPr="003D066B" w:rsidP="009B3EE8" w14:paraId="3F15A64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9B3EE8" w14:paraId="3C980B1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066B">
        <w:rPr>
          <w:rFonts w:ascii="Times New Roman" w:hAnsi="Times New Roman"/>
          <w:szCs w:val="24"/>
          <w:u w:val="single"/>
        </w:rPr>
        <w:t>INTRODUCTION</w:t>
      </w:r>
    </w:p>
    <w:p w:rsidR="0069374B" w:rsidRPr="003D066B" w:rsidP="009B3EE8" w14:paraId="2FED63E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3348D3" w:rsidRPr="003D066B" w:rsidP="005B0DE1" w14:paraId="411DFE11" w14:textId="1F0BF1D1">
      <w:pPr>
        <w:widowControl/>
        <w:rPr>
          <w:rFonts w:ascii="Times New Roman" w:hAnsi="Times New Roman"/>
          <w:szCs w:val="24"/>
        </w:rPr>
      </w:pPr>
      <w:r w:rsidRPr="003D066B">
        <w:rPr>
          <w:rFonts w:ascii="Times New Roman" w:hAnsi="Times New Roman"/>
          <w:szCs w:val="24"/>
        </w:rPr>
        <w:t xml:space="preserve">The Federal Deposit Insurance Corporation (FDIC) is requesting a three-year renewal of the </w:t>
      </w:r>
      <w:r w:rsidRPr="003D066B">
        <w:rPr>
          <w:rFonts w:ascii="Times New Roman" w:hAnsi="Times New Roman"/>
          <w:spacing w:val="-3"/>
          <w:szCs w:val="24"/>
        </w:rPr>
        <w:t xml:space="preserve">information collection </w:t>
      </w:r>
      <w:r w:rsidR="005F27DE">
        <w:rPr>
          <w:rFonts w:ascii="Times New Roman" w:hAnsi="Times New Roman"/>
          <w:spacing w:val="-3"/>
          <w:szCs w:val="24"/>
        </w:rPr>
        <w:t xml:space="preserve">(IC) </w:t>
      </w:r>
      <w:r w:rsidRPr="003D066B">
        <w:rPr>
          <w:rFonts w:ascii="Times New Roman" w:hAnsi="Times New Roman"/>
          <w:spacing w:val="-3"/>
          <w:szCs w:val="24"/>
        </w:rPr>
        <w:t xml:space="preserve">for </w:t>
      </w:r>
      <w:r w:rsidRPr="003D066B">
        <w:rPr>
          <w:rFonts w:ascii="Times New Roman" w:hAnsi="Times New Roman"/>
          <w:color w:val="000000"/>
          <w:szCs w:val="24"/>
        </w:rPr>
        <w:t>its collection (3064-0</w:t>
      </w:r>
      <w:r w:rsidRPr="003D066B" w:rsidR="00CB2FC6">
        <w:rPr>
          <w:rFonts w:ascii="Times New Roman" w:hAnsi="Times New Roman"/>
          <w:color w:val="000000"/>
          <w:szCs w:val="24"/>
        </w:rPr>
        <w:t>178</w:t>
      </w:r>
      <w:r w:rsidRPr="003D066B">
        <w:rPr>
          <w:rFonts w:ascii="Times New Roman" w:hAnsi="Times New Roman"/>
          <w:color w:val="000000"/>
          <w:szCs w:val="24"/>
        </w:rPr>
        <w:t xml:space="preserve">) associated with </w:t>
      </w:r>
      <w:r w:rsidRPr="003D066B" w:rsidR="00C32687">
        <w:rPr>
          <w:rFonts w:ascii="Times New Roman" w:hAnsi="Times New Roman"/>
          <w:color w:val="000000"/>
          <w:szCs w:val="24"/>
        </w:rPr>
        <w:t>market risk capital requirements</w:t>
      </w:r>
      <w:r w:rsidRPr="003D066B">
        <w:rPr>
          <w:rFonts w:ascii="Times New Roman" w:hAnsi="Times New Roman"/>
          <w:color w:val="000000"/>
          <w:szCs w:val="24"/>
        </w:rPr>
        <w:t xml:space="preserve">.  </w:t>
      </w:r>
      <w:r w:rsidRPr="003D066B" w:rsidR="00E51791">
        <w:rPr>
          <w:rFonts w:ascii="Times New Roman" w:hAnsi="Times New Roman"/>
          <w:szCs w:val="24"/>
        </w:rPr>
        <w:t xml:space="preserve">The FDIC </w:t>
      </w:r>
      <w:r w:rsidR="008D3AA9">
        <w:rPr>
          <w:rFonts w:ascii="Times New Roman" w:hAnsi="Times New Roman"/>
          <w:szCs w:val="24"/>
        </w:rPr>
        <w:t xml:space="preserve">is </w:t>
      </w:r>
      <w:r w:rsidRPr="008D3AA9" w:rsidR="008D3AA9">
        <w:rPr>
          <w:rFonts w:ascii="Times New Roman" w:hAnsi="Times New Roman"/>
          <w:szCs w:val="24"/>
        </w:rPr>
        <w:t>revis</w:t>
      </w:r>
      <w:r w:rsidR="008D3AA9">
        <w:rPr>
          <w:rFonts w:ascii="Times New Roman" w:hAnsi="Times New Roman"/>
          <w:szCs w:val="24"/>
        </w:rPr>
        <w:t>ing</w:t>
      </w:r>
      <w:r w:rsidRPr="008D3AA9" w:rsidR="008D3AA9">
        <w:rPr>
          <w:rFonts w:ascii="Times New Roman" w:hAnsi="Times New Roman"/>
          <w:szCs w:val="24"/>
        </w:rPr>
        <w:t xml:space="preserve"> the set of ICs </w:t>
      </w:r>
      <w:r w:rsidRPr="003D066B" w:rsidR="00E51791">
        <w:rPr>
          <w:rFonts w:ascii="Times New Roman" w:hAnsi="Times New Roman"/>
          <w:szCs w:val="24"/>
        </w:rPr>
        <w:t xml:space="preserve">to better represent the requirements in the regulation. </w:t>
      </w:r>
      <w:r w:rsidRPr="00A934E8" w:rsidR="00A934E8">
        <w:rPr>
          <w:rFonts w:ascii="Times New Roman" w:hAnsi="Times New Roman"/>
          <w:szCs w:val="24"/>
        </w:rPr>
        <w:t>The current clearance for this IC expires on August 31, 2025.</w:t>
      </w:r>
    </w:p>
    <w:p w:rsidR="0069374B" w:rsidRPr="003D066B" w:rsidP="009B3EE8" w14:paraId="36A89CA8"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3348D3" w14:paraId="7D8EA1A2" w14:textId="77777777">
      <w:pPr>
        <w:widowControl/>
        <w:numPr>
          <w:ilvl w:val="0"/>
          <w:numId w:val="10"/>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066B">
        <w:rPr>
          <w:rFonts w:ascii="Times New Roman" w:hAnsi="Times New Roman"/>
          <w:szCs w:val="24"/>
          <w:u w:val="single"/>
        </w:rPr>
        <w:t>JUSTIFICATION</w:t>
      </w:r>
    </w:p>
    <w:p w:rsidR="0069374B" w:rsidRPr="003D066B" w:rsidP="009B3EE8" w14:paraId="63DBC46D"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3348D3" w14:paraId="010B7E1E" w14:textId="77777777">
      <w:pPr>
        <w:widowControl/>
        <w:numPr>
          <w:ilvl w:val="1"/>
          <w:numId w:val="10"/>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066B">
        <w:rPr>
          <w:rFonts w:ascii="Times New Roman" w:hAnsi="Times New Roman"/>
          <w:szCs w:val="24"/>
          <w:u w:val="single"/>
        </w:rPr>
        <w:t>Circumstances that make the collection necessary:</w:t>
      </w:r>
    </w:p>
    <w:p w:rsidR="0069374B" w:rsidRPr="003D066B" w:rsidP="009B3EE8" w14:paraId="30F1E352"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1E5A56" w:rsidRPr="003D066B" w:rsidP="00BC72B5" w14:paraId="4AAA90E3" w14:textId="77777777">
      <w:pPr>
        <w:ind w:left="1080"/>
        <w:rPr>
          <w:rFonts w:ascii="Times New Roman" w:hAnsi="Times New Roman"/>
          <w:color w:val="000000"/>
          <w:szCs w:val="24"/>
        </w:rPr>
      </w:pPr>
      <w:r w:rsidRPr="003D066B">
        <w:rPr>
          <w:rFonts w:ascii="Times New Roman" w:hAnsi="Times New Roman"/>
          <w:color w:val="000000"/>
          <w:szCs w:val="24"/>
        </w:rPr>
        <w:t>The FDIC’s</w:t>
      </w:r>
      <w:r w:rsidRPr="003D066B">
        <w:rPr>
          <w:rFonts w:ascii="Times New Roman" w:hAnsi="Times New Roman"/>
          <w:color w:val="000000"/>
          <w:szCs w:val="24"/>
        </w:rPr>
        <w:t xml:space="preserve"> market risk capital rules (12 CFR part 324, subpart F) enhance risk sensitivity, increase transparency through enhanced disclosures and include requirements for the public disclosure of certain qualitative and quantitative information about the market risk of state nonmember banks and state savings associations (FDIC-supervised institutions). The market risk rule applies only if a bank holding company or bank has aggregated trading assets and trading liabilities equal to 10 percent or more of quarter-end total assets or $1 billion or more</w:t>
      </w:r>
      <w:r w:rsidRPr="003D066B" w:rsidR="00EC55F6">
        <w:rPr>
          <w:rFonts w:ascii="Times New Roman" w:hAnsi="Times New Roman"/>
          <w:color w:val="000000"/>
          <w:szCs w:val="24"/>
        </w:rPr>
        <w:t xml:space="preserve"> (covered FDIC-supervised institutions)</w:t>
      </w:r>
      <w:r w:rsidRPr="003D066B">
        <w:rPr>
          <w:rFonts w:ascii="Times New Roman" w:hAnsi="Times New Roman"/>
          <w:color w:val="000000"/>
          <w:szCs w:val="24"/>
        </w:rPr>
        <w:t xml:space="preserve">. Currently, only one FDIC-regulated entity meets the criteria of the information collection requirements that are located at </w:t>
      </w:r>
      <w:r w:rsidRPr="003D066B">
        <w:rPr>
          <w:rFonts w:ascii="Times New Roman" w:hAnsi="Times New Roman"/>
          <w:szCs w:val="24"/>
        </w:rPr>
        <w:t>12 CFR 324.203</w:t>
      </w:r>
      <w:r w:rsidRPr="003D066B">
        <w:rPr>
          <w:rFonts w:ascii="Times New Roman" w:hAnsi="Times New Roman"/>
          <w:color w:val="000000"/>
          <w:szCs w:val="24"/>
        </w:rPr>
        <w:t xml:space="preserve"> through </w:t>
      </w:r>
      <w:r w:rsidRPr="003D066B">
        <w:rPr>
          <w:rFonts w:ascii="Times New Roman" w:hAnsi="Times New Roman"/>
          <w:szCs w:val="24"/>
        </w:rPr>
        <w:t>324.212</w:t>
      </w:r>
      <w:r w:rsidRPr="003D066B">
        <w:rPr>
          <w:rFonts w:ascii="Times New Roman" w:hAnsi="Times New Roman"/>
          <w:color w:val="000000"/>
          <w:szCs w:val="24"/>
        </w:rPr>
        <w:t xml:space="preserve">. The collection of information is necessary to ensure capital adequacy </w:t>
      </w:r>
      <w:r w:rsidRPr="003D066B">
        <w:rPr>
          <w:rFonts w:ascii="Times New Roman" w:hAnsi="Times New Roman"/>
          <w:color w:val="000000"/>
          <w:szCs w:val="24"/>
        </w:rPr>
        <w:t>appropriate</w:t>
      </w:r>
      <w:r w:rsidRPr="003D066B">
        <w:rPr>
          <w:rFonts w:ascii="Times New Roman" w:hAnsi="Times New Roman"/>
          <w:color w:val="000000"/>
          <w:szCs w:val="24"/>
        </w:rPr>
        <w:t xml:space="preserve"> for the level of market risk.</w:t>
      </w:r>
    </w:p>
    <w:p w:rsidR="001E5A56" w:rsidRPr="003D066B" w:rsidP="00BC72B5" w14:paraId="0C85407A" w14:textId="77777777">
      <w:pPr>
        <w:autoSpaceDE w:val="0"/>
        <w:autoSpaceDN w:val="0"/>
        <w:adjustRightInd w:val="0"/>
        <w:ind w:left="1080" w:firstLine="720"/>
        <w:jc w:val="both"/>
        <w:rPr>
          <w:rFonts w:ascii="Times New Roman" w:hAnsi="Times New Roman"/>
          <w:color w:val="000000"/>
          <w:szCs w:val="24"/>
        </w:rPr>
      </w:pPr>
    </w:p>
    <w:p w:rsidR="001E5A56" w:rsidRPr="003D066B" w:rsidP="00BC72B5" w14:paraId="6F07489B" w14:textId="77777777">
      <w:pPr>
        <w:autoSpaceDE w:val="0"/>
        <w:autoSpaceDN w:val="0"/>
        <w:adjustRightInd w:val="0"/>
        <w:ind w:left="1080"/>
        <w:jc w:val="both"/>
        <w:rPr>
          <w:rFonts w:ascii="Times New Roman" w:hAnsi="Times New Roman"/>
          <w:color w:val="000000"/>
          <w:szCs w:val="24"/>
        </w:rPr>
      </w:pPr>
      <w:r w:rsidRPr="003D066B">
        <w:rPr>
          <w:rFonts w:ascii="Times New Roman" w:hAnsi="Times New Roman"/>
          <w:szCs w:val="24"/>
        </w:rPr>
        <w:t>Section 324.203(a)(1)</w:t>
      </w:r>
      <w:r w:rsidRPr="003D066B">
        <w:rPr>
          <w:rFonts w:ascii="Times New Roman" w:hAnsi="Times New Roman"/>
          <w:color w:val="000000"/>
          <w:szCs w:val="24"/>
        </w:rPr>
        <w:t xml:space="preserve"> requires </w:t>
      </w:r>
      <w:r w:rsidRPr="003D066B" w:rsidR="00EC55F6">
        <w:rPr>
          <w:rFonts w:ascii="Times New Roman" w:hAnsi="Times New Roman"/>
          <w:color w:val="000000"/>
          <w:szCs w:val="24"/>
        </w:rPr>
        <w:t xml:space="preserve">covered </w:t>
      </w:r>
      <w:r w:rsidRPr="003D066B">
        <w:rPr>
          <w:rFonts w:ascii="Times New Roman" w:hAnsi="Times New Roman"/>
          <w:color w:val="000000"/>
          <w:szCs w:val="24"/>
        </w:rPr>
        <w:t xml:space="preserve">FDIC-supervised institutions to have clearly defined policies and procedures for determining which trading assets and trading liabilities are trading positions and </w:t>
      </w:r>
      <w:r w:rsidRPr="003D066B">
        <w:rPr>
          <w:rFonts w:ascii="Times New Roman" w:hAnsi="Times New Roman"/>
          <w:color w:val="000000"/>
          <w:szCs w:val="24"/>
        </w:rPr>
        <w:t>specifies</w:t>
      </w:r>
      <w:r w:rsidRPr="003D066B">
        <w:rPr>
          <w:rFonts w:ascii="Times New Roman" w:hAnsi="Times New Roman"/>
          <w:color w:val="000000"/>
          <w:szCs w:val="24"/>
        </w:rPr>
        <w:t xml:space="preserve"> the factors a </w:t>
      </w:r>
      <w:r w:rsidRPr="003D066B" w:rsidR="00EC55F6">
        <w:rPr>
          <w:rFonts w:ascii="Times New Roman" w:hAnsi="Times New Roman"/>
          <w:color w:val="000000"/>
          <w:szCs w:val="24"/>
        </w:rPr>
        <w:t xml:space="preserve">covered </w:t>
      </w:r>
      <w:r w:rsidRPr="003D066B">
        <w:rPr>
          <w:rFonts w:ascii="Times New Roman" w:hAnsi="Times New Roman"/>
          <w:color w:val="000000"/>
          <w:szCs w:val="24"/>
        </w:rPr>
        <w:t xml:space="preserve">FDIC-supervised institution must </w:t>
      </w:r>
      <w:r w:rsidRPr="003D066B">
        <w:rPr>
          <w:rFonts w:ascii="Times New Roman" w:hAnsi="Times New Roman"/>
          <w:color w:val="000000"/>
          <w:szCs w:val="24"/>
        </w:rPr>
        <w:t>take into account</w:t>
      </w:r>
      <w:r w:rsidRPr="003D066B">
        <w:rPr>
          <w:rFonts w:ascii="Times New Roman" w:hAnsi="Times New Roman"/>
          <w:color w:val="000000"/>
          <w:szCs w:val="24"/>
        </w:rPr>
        <w:t xml:space="preserve"> in drafting those policies and procedures. </w:t>
      </w:r>
      <w:r w:rsidRPr="003D066B">
        <w:rPr>
          <w:rFonts w:ascii="Times New Roman" w:hAnsi="Times New Roman"/>
          <w:szCs w:val="24"/>
        </w:rPr>
        <w:t>Section 324.203(a)(2)</w:t>
      </w:r>
      <w:r w:rsidRPr="003D066B">
        <w:rPr>
          <w:rFonts w:ascii="Times New Roman" w:hAnsi="Times New Roman"/>
          <w:color w:val="000000"/>
          <w:szCs w:val="24"/>
        </w:rPr>
        <w:t xml:space="preserve"> requires </w:t>
      </w:r>
      <w:r w:rsidRPr="003D066B" w:rsidR="00EC55F6">
        <w:rPr>
          <w:rFonts w:ascii="Times New Roman" w:hAnsi="Times New Roman"/>
          <w:color w:val="000000"/>
          <w:szCs w:val="24"/>
        </w:rPr>
        <w:t xml:space="preserve">covered </w:t>
      </w:r>
      <w:r w:rsidRPr="003D066B">
        <w:rPr>
          <w:rFonts w:ascii="Times New Roman" w:hAnsi="Times New Roman"/>
          <w:color w:val="000000"/>
          <w:szCs w:val="24"/>
        </w:rPr>
        <w:t xml:space="preserve">FDIC-supervised institutions to have clearly defined trading and hedging strategies for trading positions that are approved by senior management and </w:t>
      </w:r>
      <w:r w:rsidRPr="003D066B">
        <w:rPr>
          <w:rFonts w:ascii="Times New Roman" w:hAnsi="Times New Roman"/>
          <w:color w:val="000000"/>
          <w:szCs w:val="24"/>
        </w:rPr>
        <w:t>specifies</w:t>
      </w:r>
      <w:r w:rsidRPr="003D066B">
        <w:rPr>
          <w:rFonts w:ascii="Times New Roman" w:hAnsi="Times New Roman"/>
          <w:color w:val="000000"/>
          <w:szCs w:val="24"/>
        </w:rPr>
        <w:t xml:space="preserve"> what the strategies must articulate. </w:t>
      </w:r>
      <w:r w:rsidRPr="003D066B">
        <w:rPr>
          <w:rFonts w:ascii="Times New Roman" w:hAnsi="Times New Roman"/>
          <w:szCs w:val="24"/>
        </w:rPr>
        <w:t>Section 324.203(b)(1)</w:t>
      </w:r>
      <w:r w:rsidRPr="003D066B">
        <w:rPr>
          <w:rFonts w:ascii="Times New Roman" w:hAnsi="Times New Roman"/>
          <w:color w:val="000000"/>
          <w:szCs w:val="24"/>
        </w:rPr>
        <w:t xml:space="preserve"> requires </w:t>
      </w:r>
      <w:r w:rsidRPr="003D066B" w:rsidR="00EC55F6">
        <w:rPr>
          <w:rFonts w:ascii="Times New Roman" w:hAnsi="Times New Roman"/>
          <w:color w:val="000000"/>
          <w:szCs w:val="24"/>
        </w:rPr>
        <w:t xml:space="preserve">covered </w:t>
      </w:r>
      <w:r w:rsidRPr="003D066B">
        <w:rPr>
          <w:rFonts w:ascii="Times New Roman" w:hAnsi="Times New Roman"/>
          <w:color w:val="000000"/>
          <w:szCs w:val="24"/>
        </w:rPr>
        <w:t xml:space="preserve">FDIC-supervised institutions to have clearly defined policies and procedures for actively managing all covered positions and </w:t>
      </w:r>
      <w:r w:rsidRPr="003D066B">
        <w:rPr>
          <w:rFonts w:ascii="Times New Roman" w:hAnsi="Times New Roman"/>
          <w:color w:val="000000"/>
          <w:szCs w:val="24"/>
        </w:rPr>
        <w:t>specifies</w:t>
      </w:r>
      <w:r w:rsidRPr="003D066B">
        <w:rPr>
          <w:rFonts w:ascii="Times New Roman" w:hAnsi="Times New Roman"/>
          <w:color w:val="000000"/>
          <w:szCs w:val="24"/>
        </w:rPr>
        <w:t xml:space="preserve"> the minimum requirements for those policies and procedures. </w:t>
      </w:r>
      <w:r w:rsidRPr="003D066B">
        <w:rPr>
          <w:rFonts w:ascii="Times New Roman" w:hAnsi="Times New Roman"/>
          <w:szCs w:val="24"/>
        </w:rPr>
        <w:t>Sections 324.203(c)(4)</w:t>
      </w:r>
      <w:r w:rsidRPr="003D066B">
        <w:rPr>
          <w:rFonts w:ascii="Times New Roman" w:hAnsi="Times New Roman"/>
          <w:color w:val="000000"/>
          <w:szCs w:val="24"/>
        </w:rPr>
        <w:t xml:space="preserve"> through </w:t>
      </w:r>
      <w:r w:rsidRPr="003D066B">
        <w:rPr>
          <w:rFonts w:ascii="Times New Roman" w:hAnsi="Times New Roman"/>
          <w:szCs w:val="24"/>
        </w:rPr>
        <w:t>324.203(c)(10)</w:t>
      </w:r>
      <w:r w:rsidRPr="003D066B">
        <w:rPr>
          <w:rFonts w:ascii="Times New Roman" w:hAnsi="Times New Roman"/>
          <w:color w:val="000000"/>
          <w:szCs w:val="24"/>
        </w:rPr>
        <w:t xml:space="preserve"> require the annual review of internal models and specify certain requirements for those models. </w:t>
      </w:r>
      <w:r w:rsidRPr="003D066B">
        <w:rPr>
          <w:rFonts w:ascii="Times New Roman" w:hAnsi="Times New Roman"/>
          <w:szCs w:val="24"/>
        </w:rPr>
        <w:t>Section 324.203(d)</w:t>
      </w:r>
      <w:r w:rsidRPr="003D066B">
        <w:rPr>
          <w:rFonts w:ascii="Times New Roman" w:hAnsi="Times New Roman"/>
          <w:color w:val="000000"/>
          <w:szCs w:val="24"/>
        </w:rPr>
        <w:t xml:space="preserve"> requires the internal audit group of a </w:t>
      </w:r>
      <w:r w:rsidRPr="003D066B" w:rsidR="00EC55F6">
        <w:rPr>
          <w:rFonts w:ascii="Times New Roman" w:hAnsi="Times New Roman"/>
          <w:color w:val="000000"/>
          <w:szCs w:val="24"/>
        </w:rPr>
        <w:t xml:space="preserve">covered </w:t>
      </w:r>
      <w:r w:rsidRPr="003D066B">
        <w:rPr>
          <w:rFonts w:ascii="Times New Roman" w:hAnsi="Times New Roman"/>
          <w:color w:val="000000"/>
          <w:szCs w:val="24"/>
        </w:rPr>
        <w:t>FDIC-supervised institution to prepare an annual report to the board of directors on the effectiveness of controls supporting the market risk measurement systems.</w:t>
      </w:r>
    </w:p>
    <w:p w:rsidR="001E5A56" w:rsidRPr="003D066B" w:rsidP="00BC72B5" w14:paraId="05795CAC" w14:textId="77777777">
      <w:pPr>
        <w:autoSpaceDE w:val="0"/>
        <w:autoSpaceDN w:val="0"/>
        <w:adjustRightInd w:val="0"/>
        <w:ind w:left="1080" w:firstLine="720"/>
        <w:jc w:val="both"/>
        <w:rPr>
          <w:rFonts w:ascii="Times New Roman" w:hAnsi="Times New Roman"/>
          <w:color w:val="000000"/>
          <w:szCs w:val="24"/>
        </w:rPr>
      </w:pPr>
    </w:p>
    <w:p w:rsidR="001E5A56" w:rsidRPr="003D066B" w:rsidP="00BC72B5" w14:paraId="1BE4D76D" w14:textId="77777777">
      <w:pPr>
        <w:autoSpaceDE w:val="0"/>
        <w:autoSpaceDN w:val="0"/>
        <w:adjustRightInd w:val="0"/>
        <w:ind w:left="1080"/>
        <w:jc w:val="both"/>
        <w:rPr>
          <w:rFonts w:ascii="Times New Roman" w:hAnsi="Times New Roman"/>
          <w:color w:val="000000"/>
          <w:szCs w:val="24"/>
        </w:rPr>
      </w:pPr>
      <w:r w:rsidRPr="003D066B">
        <w:rPr>
          <w:rFonts w:ascii="Times New Roman" w:hAnsi="Times New Roman"/>
          <w:color w:val="000000"/>
          <w:szCs w:val="24"/>
        </w:rPr>
        <w:t>Section 324.204(b) requires</w:t>
      </w:r>
      <w:r w:rsidRPr="003D066B" w:rsidR="00EC55F6">
        <w:rPr>
          <w:rFonts w:ascii="Times New Roman" w:hAnsi="Times New Roman"/>
          <w:color w:val="000000"/>
          <w:szCs w:val="24"/>
        </w:rPr>
        <w:t xml:space="preserve"> covered</w:t>
      </w:r>
      <w:r w:rsidRPr="003D066B">
        <w:rPr>
          <w:rFonts w:ascii="Times New Roman" w:hAnsi="Times New Roman"/>
          <w:color w:val="000000"/>
          <w:szCs w:val="24"/>
        </w:rPr>
        <w:t xml:space="preserve"> FDIC-supervised institutions to conduct quarterly </w:t>
      </w:r>
      <w:r w:rsidRPr="003D066B">
        <w:rPr>
          <w:rFonts w:ascii="Times New Roman" w:hAnsi="Times New Roman"/>
          <w:color w:val="000000"/>
          <w:szCs w:val="24"/>
        </w:rPr>
        <w:t>backtesting</w:t>
      </w:r>
      <w:r w:rsidRPr="003D066B">
        <w:rPr>
          <w:rFonts w:ascii="Times New Roman" w:hAnsi="Times New Roman"/>
          <w:color w:val="000000"/>
          <w:szCs w:val="24"/>
        </w:rPr>
        <w:t xml:space="preserve">. Section 324.205(a)(5) requires institutions to demonstrate to the FDIC the </w:t>
      </w:r>
      <w:r w:rsidRPr="003D066B">
        <w:rPr>
          <w:rFonts w:ascii="Times New Roman" w:hAnsi="Times New Roman"/>
          <w:color w:val="000000"/>
          <w:szCs w:val="24"/>
        </w:rPr>
        <w:t xml:space="preserve">appropriateness of proxies used to capture risks within value-at-risk models. Section 324.205(c) requires institutions to develop, retain, and make </w:t>
      </w:r>
      <w:bookmarkStart w:id="0" w:name="co_pp_sp_1037_9196_1"/>
      <w:bookmarkEnd w:id="0"/>
      <w:r w:rsidRPr="003D066B">
        <w:rPr>
          <w:rFonts w:ascii="Times New Roman" w:hAnsi="Times New Roman"/>
          <w:color w:val="000000"/>
          <w:szCs w:val="24"/>
        </w:rPr>
        <w:t>available to the FDIC value-at-risk and profit and loss information on sub-portfolios for two years. Section 324.206(b)(3) requires</w:t>
      </w:r>
      <w:r w:rsidRPr="003D066B" w:rsidR="00EC55F6">
        <w:rPr>
          <w:rFonts w:ascii="Times New Roman" w:hAnsi="Times New Roman"/>
          <w:color w:val="000000"/>
          <w:szCs w:val="24"/>
        </w:rPr>
        <w:t xml:space="preserve"> covered</w:t>
      </w:r>
      <w:r w:rsidRPr="003D066B">
        <w:rPr>
          <w:rFonts w:ascii="Times New Roman" w:hAnsi="Times New Roman"/>
          <w:color w:val="000000"/>
          <w:szCs w:val="24"/>
        </w:rPr>
        <w:t xml:space="preserve"> FDIC-supervised institutions to have policies and procedures that describe how they determine the period of significant financial stress used to calculate the institution’s stressed value-at-risk models and to obtain prior FDIC approval for any material changes to these policies and procedures.</w:t>
      </w:r>
    </w:p>
    <w:p w:rsidR="001E5A56" w:rsidRPr="003D066B" w:rsidP="00BC72B5" w14:paraId="35293921" w14:textId="77777777">
      <w:pPr>
        <w:autoSpaceDE w:val="0"/>
        <w:autoSpaceDN w:val="0"/>
        <w:adjustRightInd w:val="0"/>
        <w:ind w:left="1080"/>
        <w:jc w:val="both"/>
        <w:rPr>
          <w:rFonts w:ascii="Times New Roman" w:hAnsi="Times New Roman"/>
          <w:color w:val="000000"/>
          <w:szCs w:val="24"/>
        </w:rPr>
      </w:pPr>
    </w:p>
    <w:p w:rsidR="001E5A56" w:rsidRPr="003D066B" w:rsidP="00BC72B5" w14:paraId="09817A3D" w14:textId="77777777">
      <w:pPr>
        <w:autoSpaceDE w:val="0"/>
        <w:autoSpaceDN w:val="0"/>
        <w:adjustRightInd w:val="0"/>
        <w:ind w:left="1080"/>
        <w:jc w:val="both"/>
        <w:rPr>
          <w:rFonts w:ascii="Times New Roman" w:hAnsi="Times New Roman"/>
          <w:color w:val="000000"/>
          <w:szCs w:val="24"/>
        </w:rPr>
      </w:pPr>
      <w:r w:rsidRPr="003D066B">
        <w:rPr>
          <w:rFonts w:ascii="Times New Roman" w:hAnsi="Times New Roman"/>
          <w:color w:val="000000"/>
          <w:szCs w:val="24"/>
        </w:rPr>
        <w:t xml:space="preserve">Section 324.207(b)(1) details requirements applicable to a </w:t>
      </w:r>
      <w:r w:rsidRPr="003D066B" w:rsidR="00EC55F6">
        <w:rPr>
          <w:rFonts w:ascii="Times New Roman" w:hAnsi="Times New Roman"/>
          <w:color w:val="000000"/>
          <w:szCs w:val="24"/>
        </w:rPr>
        <w:t xml:space="preserve">covered </w:t>
      </w:r>
      <w:r w:rsidRPr="003D066B">
        <w:rPr>
          <w:rFonts w:ascii="Times New Roman" w:hAnsi="Times New Roman"/>
          <w:color w:val="000000"/>
          <w:szCs w:val="24"/>
        </w:rPr>
        <w:t xml:space="preserve">FDIC-supervised institution when the </w:t>
      </w:r>
      <w:r w:rsidRPr="003D066B" w:rsidR="00EC55F6">
        <w:rPr>
          <w:rFonts w:ascii="Times New Roman" w:hAnsi="Times New Roman"/>
          <w:color w:val="000000"/>
          <w:szCs w:val="24"/>
        </w:rPr>
        <w:t xml:space="preserve">covered </w:t>
      </w:r>
      <w:r w:rsidRPr="003D066B">
        <w:rPr>
          <w:rFonts w:ascii="Times New Roman" w:hAnsi="Times New Roman"/>
          <w:color w:val="000000"/>
          <w:szCs w:val="24"/>
        </w:rPr>
        <w:t xml:space="preserve">FDIC-supervised institution uses internal models to measure the specific risk of certain covered positions. Section 324.208 requires </w:t>
      </w:r>
      <w:r w:rsidRPr="003D066B" w:rsidR="00EC55F6">
        <w:rPr>
          <w:rFonts w:ascii="Times New Roman" w:hAnsi="Times New Roman"/>
          <w:color w:val="000000"/>
          <w:szCs w:val="24"/>
        </w:rPr>
        <w:t xml:space="preserve">covered </w:t>
      </w:r>
      <w:r w:rsidRPr="003D066B">
        <w:rPr>
          <w:rFonts w:ascii="Times New Roman" w:hAnsi="Times New Roman"/>
          <w:color w:val="000000"/>
          <w:szCs w:val="24"/>
        </w:rPr>
        <w:t xml:space="preserve">FDIC-supervised institutions to obtain prior written FDIC approval for </w:t>
      </w:r>
      <w:r w:rsidRPr="003D066B" w:rsidR="00EC55F6">
        <w:rPr>
          <w:rFonts w:ascii="Times New Roman" w:hAnsi="Times New Roman"/>
          <w:color w:val="000000"/>
          <w:szCs w:val="24"/>
        </w:rPr>
        <w:t xml:space="preserve">including equity positions in its </w:t>
      </w:r>
      <w:r w:rsidRPr="003D066B">
        <w:rPr>
          <w:rFonts w:ascii="Times New Roman" w:hAnsi="Times New Roman"/>
          <w:color w:val="000000"/>
          <w:szCs w:val="24"/>
        </w:rPr>
        <w:t xml:space="preserve">incremental risk modeling. Section 324.209(a) requires prior FDIC approval for the use of a comprehensive risk measure. Section 324.209(c)(2) requires </w:t>
      </w:r>
      <w:r w:rsidRPr="003D066B" w:rsidR="00EC55F6">
        <w:rPr>
          <w:rFonts w:ascii="Times New Roman" w:hAnsi="Times New Roman"/>
          <w:color w:val="000000"/>
          <w:szCs w:val="24"/>
        </w:rPr>
        <w:t xml:space="preserve">covered </w:t>
      </w:r>
      <w:r w:rsidRPr="003D066B">
        <w:rPr>
          <w:rFonts w:ascii="Times New Roman" w:hAnsi="Times New Roman"/>
          <w:color w:val="000000"/>
          <w:szCs w:val="24"/>
        </w:rPr>
        <w:t xml:space="preserve">FDIC-supervised institutions to retain and report the results of supervisory stress testing. Section 324.210(f)(2)(i) requires </w:t>
      </w:r>
      <w:r w:rsidRPr="003D066B" w:rsidR="00EC55F6">
        <w:rPr>
          <w:rFonts w:ascii="Times New Roman" w:hAnsi="Times New Roman"/>
          <w:color w:val="000000"/>
          <w:szCs w:val="24"/>
        </w:rPr>
        <w:t xml:space="preserve">covered </w:t>
      </w:r>
      <w:r w:rsidRPr="003D066B">
        <w:rPr>
          <w:rFonts w:ascii="Times New Roman" w:hAnsi="Times New Roman"/>
          <w:color w:val="000000"/>
          <w:szCs w:val="24"/>
        </w:rPr>
        <w:t xml:space="preserve">FDIC-supervised institutions to document an internal analysis of the risk characteristics of each securitization position </w:t>
      </w:r>
      <w:r w:rsidRPr="003D066B">
        <w:rPr>
          <w:rFonts w:ascii="Times New Roman" w:hAnsi="Times New Roman"/>
          <w:color w:val="000000"/>
          <w:szCs w:val="24"/>
        </w:rPr>
        <w:t>in order to</w:t>
      </w:r>
      <w:r w:rsidRPr="003D066B">
        <w:rPr>
          <w:rFonts w:ascii="Times New Roman" w:hAnsi="Times New Roman"/>
          <w:color w:val="000000"/>
          <w:szCs w:val="24"/>
        </w:rPr>
        <w:t xml:space="preserve"> demonstrate an understanding of the position. </w:t>
      </w:r>
      <w:r w:rsidRPr="003D066B">
        <w:rPr>
          <w:rFonts w:ascii="Times New Roman" w:hAnsi="Times New Roman"/>
          <w:szCs w:val="24"/>
        </w:rPr>
        <w:t>Section 324.212</w:t>
      </w:r>
      <w:r w:rsidRPr="003D066B" w:rsidR="00EC55F6">
        <w:rPr>
          <w:rFonts w:ascii="Times New Roman" w:hAnsi="Times New Roman"/>
          <w:szCs w:val="24"/>
        </w:rPr>
        <w:t xml:space="preserve"> applies to certain covered FDIC-supervised institutions that are not subsidiaries of bank holding companies</w:t>
      </w:r>
      <w:r w:rsidRPr="003D066B" w:rsidR="00B33D31">
        <w:rPr>
          <w:rFonts w:ascii="Times New Roman" w:hAnsi="Times New Roman"/>
          <w:szCs w:val="24"/>
        </w:rPr>
        <w:t>, and</w:t>
      </w:r>
      <w:r w:rsidRPr="003D066B">
        <w:rPr>
          <w:rFonts w:ascii="Times New Roman" w:hAnsi="Times New Roman"/>
          <w:color w:val="000000"/>
          <w:szCs w:val="24"/>
        </w:rPr>
        <w:t xml:space="preserve"> </w:t>
      </w:r>
      <w:r w:rsidRPr="003D066B">
        <w:rPr>
          <w:rFonts w:ascii="Times New Roman" w:hAnsi="Times New Roman"/>
          <w:color w:val="000000"/>
          <w:szCs w:val="24"/>
        </w:rPr>
        <w:t>requires</w:t>
      </w:r>
      <w:r w:rsidRPr="003D066B">
        <w:rPr>
          <w:rFonts w:ascii="Times New Roman" w:hAnsi="Times New Roman"/>
          <w:color w:val="000000"/>
          <w:szCs w:val="24"/>
        </w:rPr>
        <w:t xml:space="preserve"> quarterly quantitative disclosures, annual qualitative disclosures, and a formal disclosure policy approved by the board of directors that addresses the approach for determining the market risk disclosures it makes.</w:t>
      </w:r>
    </w:p>
    <w:p w:rsidR="009438BC" w:rsidRPr="003D066B" w:rsidP="009B3695" w14:paraId="473B2211" w14:textId="77777777">
      <w:pPr>
        <w:pStyle w:val="BodyText"/>
        <w:overflowPunct w:val="0"/>
        <w:ind w:left="1080"/>
        <w:rPr>
          <w:rFonts w:ascii="Times New Roman" w:hAnsi="Times New Roman"/>
          <w:szCs w:val="24"/>
        </w:rPr>
      </w:pPr>
    </w:p>
    <w:p w:rsidR="0069374B" w:rsidRPr="003D066B" w:rsidP="003348D3" w14:paraId="4296D0F3" w14:textId="77777777">
      <w:pPr>
        <w:widowControl/>
        <w:numPr>
          <w:ilvl w:val="1"/>
          <w:numId w:val="10"/>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066B">
        <w:rPr>
          <w:rFonts w:ascii="Times New Roman" w:hAnsi="Times New Roman"/>
          <w:szCs w:val="24"/>
          <w:u w:val="single"/>
        </w:rPr>
        <w:t>Use of the i</w:t>
      </w:r>
      <w:r w:rsidRPr="003D066B">
        <w:rPr>
          <w:rFonts w:ascii="Times New Roman" w:hAnsi="Times New Roman"/>
          <w:szCs w:val="24"/>
          <w:u w:val="single"/>
        </w:rPr>
        <w:t>nformation</w:t>
      </w:r>
      <w:r w:rsidRPr="003D066B">
        <w:rPr>
          <w:rFonts w:ascii="Times New Roman" w:hAnsi="Times New Roman"/>
          <w:szCs w:val="24"/>
          <w:u w:val="single"/>
        </w:rPr>
        <w:t>:</w:t>
      </w:r>
      <w:r w:rsidRPr="003D066B">
        <w:rPr>
          <w:rFonts w:ascii="Times New Roman" w:hAnsi="Times New Roman"/>
          <w:szCs w:val="24"/>
          <w:u w:val="single"/>
        </w:rPr>
        <w:t xml:space="preserve"> </w:t>
      </w:r>
    </w:p>
    <w:p w:rsidR="0069374B" w:rsidRPr="003D066B" w:rsidP="009B3EE8" w14:paraId="2EDACDE6"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74F5E" w:rsidRPr="003D066B" w:rsidP="00774F5E" w14:paraId="1B19BF4F" w14:textId="5BB5E57E">
      <w:pPr>
        <w:ind w:left="1080"/>
        <w:rPr>
          <w:rFonts w:ascii="Times New Roman" w:hAnsi="Times New Roman"/>
          <w:color w:val="000000"/>
          <w:szCs w:val="24"/>
        </w:rPr>
      </w:pPr>
      <w:r w:rsidRPr="003D066B">
        <w:rPr>
          <w:rFonts w:ascii="Times New Roman" w:hAnsi="Times New Roman"/>
          <w:color w:val="000000"/>
          <w:szCs w:val="24"/>
        </w:rPr>
        <w:t xml:space="preserve">The FDIC will use the data in this </w:t>
      </w:r>
      <w:r w:rsidR="008C79C7">
        <w:rPr>
          <w:rFonts w:ascii="Times New Roman" w:hAnsi="Times New Roman"/>
          <w:color w:val="000000"/>
          <w:szCs w:val="24"/>
        </w:rPr>
        <w:t>IC</w:t>
      </w:r>
      <w:r w:rsidRPr="003D066B" w:rsidR="008C79C7">
        <w:rPr>
          <w:rFonts w:ascii="Times New Roman" w:hAnsi="Times New Roman"/>
          <w:color w:val="000000"/>
          <w:szCs w:val="24"/>
        </w:rPr>
        <w:t xml:space="preserve"> </w:t>
      </w:r>
      <w:r w:rsidRPr="003D066B">
        <w:rPr>
          <w:rFonts w:ascii="Times New Roman" w:hAnsi="Times New Roman"/>
          <w:color w:val="000000"/>
          <w:szCs w:val="24"/>
        </w:rPr>
        <w:t>to assess the adequacy of a covered institution’s capital held to cover exposure to market risk associated with foreign exchange and commodity positions and positions located in the trading account.</w:t>
      </w:r>
      <w:r w:rsidRPr="003D066B">
        <w:rPr>
          <w:rFonts w:ascii="Times New Roman" w:hAnsi="Times New Roman"/>
          <w:color w:val="000000"/>
          <w:szCs w:val="24"/>
        </w:rPr>
        <w:t xml:space="preserve"> </w:t>
      </w:r>
    </w:p>
    <w:p w:rsidR="00690958" w:rsidRPr="003D066B" w:rsidP="009B3EE8" w14:paraId="45CCE981"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3348D3" w14:paraId="6126CF5B" w14:textId="77777777">
      <w:pPr>
        <w:widowControl/>
        <w:numPr>
          <w:ilvl w:val="1"/>
          <w:numId w:val="10"/>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066B">
        <w:rPr>
          <w:rFonts w:ascii="Times New Roman" w:hAnsi="Times New Roman"/>
          <w:szCs w:val="24"/>
          <w:u w:val="single"/>
        </w:rPr>
        <w:t>Consideration of the use of improved information technology:</w:t>
      </w:r>
    </w:p>
    <w:p w:rsidR="0069374B" w:rsidRPr="003D066B" w:rsidP="009B3EE8" w14:paraId="28EDB991"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74F5E" w:rsidRPr="003D066B" w:rsidP="00BC72B5" w14:paraId="42F4AB8B" w14:textId="77777777">
      <w:pPr>
        <w:ind w:left="1080"/>
        <w:rPr>
          <w:rFonts w:ascii="Times New Roman" w:hAnsi="Times New Roman"/>
          <w:szCs w:val="24"/>
        </w:rPr>
      </w:pPr>
      <w:r w:rsidRPr="003D066B">
        <w:rPr>
          <w:rFonts w:ascii="Times New Roman" w:hAnsi="Times New Roman"/>
          <w:szCs w:val="24"/>
        </w:rPr>
        <w:t xml:space="preserve"> </w:t>
      </w:r>
      <w:r w:rsidRPr="003D066B" w:rsidR="00EC1A5D">
        <w:rPr>
          <w:rFonts w:ascii="Times New Roman" w:hAnsi="Times New Roman"/>
          <w:szCs w:val="24"/>
        </w:rPr>
        <w:t>Respondents may use any available technology to reduce burden.</w:t>
      </w:r>
      <w:r w:rsidRPr="003D066B">
        <w:rPr>
          <w:rFonts w:ascii="Times New Roman" w:hAnsi="Times New Roman"/>
          <w:szCs w:val="24"/>
        </w:rPr>
        <w:t xml:space="preserve"> </w:t>
      </w:r>
    </w:p>
    <w:p w:rsidR="0069374B" w:rsidRPr="003D066B" w:rsidP="009B3EE8" w14:paraId="3F65D25B"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5"/>
        <w:jc w:val="both"/>
        <w:rPr>
          <w:rFonts w:ascii="Times New Roman" w:hAnsi="Times New Roman"/>
          <w:szCs w:val="24"/>
        </w:rPr>
      </w:pPr>
      <w:r w:rsidRPr="003D066B">
        <w:rPr>
          <w:rFonts w:ascii="Times New Roman" w:hAnsi="Times New Roman"/>
          <w:szCs w:val="24"/>
        </w:rPr>
        <w:t xml:space="preserve"> </w:t>
      </w:r>
    </w:p>
    <w:p w:rsidR="0069374B" w:rsidRPr="003D066B" w:rsidP="003348D3" w14:paraId="4043C540" w14:textId="77777777">
      <w:pPr>
        <w:widowControl/>
        <w:numPr>
          <w:ilvl w:val="1"/>
          <w:numId w:val="10"/>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066B">
        <w:rPr>
          <w:rFonts w:ascii="Times New Roman" w:hAnsi="Times New Roman"/>
          <w:szCs w:val="24"/>
          <w:u w:val="single"/>
        </w:rPr>
        <w:t>E</w:t>
      </w:r>
      <w:r w:rsidRPr="003D066B" w:rsidR="00F171AC">
        <w:rPr>
          <w:rFonts w:ascii="Times New Roman" w:hAnsi="Times New Roman"/>
          <w:szCs w:val="24"/>
          <w:u w:val="single"/>
        </w:rPr>
        <w:t>ffort to identify d</w:t>
      </w:r>
      <w:r w:rsidRPr="003D066B">
        <w:rPr>
          <w:rFonts w:ascii="Times New Roman" w:hAnsi="Times New Roman"/>
          <w:szCs w:val="24"/>
          <w:u w:val="single"/>
        </w:rPr>
        <w:t>uplication</w:t>
      </w:r>
      <w:r w:rsidRPr="003D066B" w:rsidR="00535151">
        <w:rPr>
          <w:rFonts w:ascii="Times New Roman" w:hAnsi="Times New Roman"/>
          <w:szCs w:val="24"/>
          <w:u w:val="single"/>
        </w:rPr>
        <w:t>:</w:t>
      </w:r>
    </w:p>
    <w:p w:rsidR="0069374B" w:rsidRPr="003D066B" w:rsidP="009B3EE8" w14:paraId="02F2FA13"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8763F" w:rsidRPr="003D066B" w:rsidP="0068763F" w14:paraId="3E706BDE" w14:textId="211BBD1E">
      <w:pPr>
        <w:ind w:left="1080"/>
        <w:rPr>
          <w:rFonts w:ascii="Times New Roman" w:hAnsi="Times New Roman"/>
          <w:szCs w:val="24"/>
        </w:rPr>
      </w:pPr>
      <w:r w:rsidRPr="003D066B">
        <w:rPr>
          <w:rFonts w:ascii="Times New Roman" w:hAnsi="Times New Roman"/>
          <w:szCs w:val="24"/>
        </w:rPr>
        <w:t>Th</w:t>
      </w:r>
      <w:r>
        <w:rPr>
          <w:rFonts w:ascii="Times New Roman" w:hAnsi="Times New Roman"/>
          <w:szCs w:val="24"/>
        </w:rPr>
        <w:t>is</w:t>
      </w:r>
      <w:r w:rsidRPr="003D066B">
        <w:rPr>
          <w:rFonts w:ascii="Times New Roman" w:hAnsi="Times New Roman"/>
          <w:szCs w:val="24"/>
        </w:rPr>
        <w:t xml:space="preserve"> </w:t>
      </w:r>
      <w:r w:rsidR="005F27DE">
        <w:rPr>
          <w:rFonts w:ascii="Times New Roman" w:hAnsi="Times New Roman"/>
          <w:szCs w:val="24"/>
        </w:rPr>
        <w:t>IC</w:t>
      </w:r>
      <w:r w:rsidRPr="003D066B">
        <w:rPr>
          <w:rFonts w:ascii="Times New Roman" w:hAnsi="Times New Roman"/>
          <w:szCs w:val="24"/>
        </w:rPr>
        <w:t xml:space="preserve"> </w:t>
      </w:r>
      <w:r w:rsidR="005F27DE">
        <w:rPr>
          <w:rFonts w:ascii="Times New Roman" w:hAnsi="Times New Roman"/>
          <w:szCs w:val="24"/>
        </w:rPr>
        <w:t>is</w:t>
      </w:r>
      <w:r w:rsidRPr="003D066B" w:rsidR="005F27DE">
        <w:rPr>
          <w:rFonts w:ascii="Times New Roman" w:hAnsi="Times New Roman"/>
          <w:szCs w:val="24"/>
        </w:rPr>
        <w:t xml:space="preserve"> </w:t>
      </w:r>
      <w:r w:rsidRPr="003D066B">
        <w:rPr>
          <w:rFonts w:ascii="Times New Roman" w:hAnsi="Times New Roman"/>
          <w:szCs w:val="24"/>
        </w:rPr>
        <w:t>unique and cover</w:t>
      </w:r>
      <w:r w:rsidR="005F27DE">
        <w:rPr>
          <w:rFonts w:ascii="Times New Roman" w:hAnsi="Times New Roman"/>
          <w:szCs w:val="24"/>
        </w:rPr>
        <w:t>s</w:t>
      </w:r>
      <w:r w:rsidRPr="003D066B">
        <w:rPr>
          <w:rFonts w:ascii="Times New Roman" w:hAnsi="Times New Roman"/>
          <w:szCs w:val="24"/>
        </w:rPr>
        <w:t xml:space="preserve"> the institution’s particular circumstances.  No duplication exists.</w:t>
      </w:r>
    </w:p>
    <w:p w:rsidR="00003CBB" w:rsidRPr="003D066B" w:rsidP="009B3EE8" w14:paraId="79E6E9A1"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p>
    <w:p w:rsidR="0069374B" w:rsidRPr="003D066B" w:rsidP="003348D3" w14:paraId="2A9DCF5C" w14:textId="77777777">
      <w:pPr>
        <w:widowControl/>
        <w:numPr>
          <w:ilvl w:val="1"/>
          <w:numId w:val="10"/>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066B">
        <w:rPr>
          <w:rFonts w:ascii="Times New Roman" w:hAnsi="Times New Roman"/>
          <w:szCs w:val="24"/>
          <w:u w:val="single"/>
        </w:rPr>
        <w:t xml:space="preserve">Methods used to minimize burden if the collection has a significant impact on </w:t>
      </w:r>
      <w:r w:rsidRPr="003D066B">
        <w:rPr>
          <w:rFonts w:ascii="Times New Roman" w:hAnsi="Times New Roman"/>
          <w:szCs w:val="24"/>
          <w:u w:val="single"/>
        </w:rPr>
        <w:t xml:space="preserve">a </w:t>
      </w:r>
      <w:r w:rsidRPr="003D066B" w:rsidR="003348D3">
        <w:rPr>
          <w:rFonts w:ascii="Times New Roman" w:hAnsi="Times New Roman"/>
          <w:szCs w:val="24"/>
          <w:u w:val="single"/>
        </w:rPr>
        <w:t xml:space="preserve"> </w:t>
      </w:r>
      <w:r w:rsidRPr="003D066B">
        <w:rPr>
          <w:rFonts w:ascii="Times New Roman" w:hAnsi="Times New Roman"/>
          <w:szCs w:val="24"/>
          <w:u w:val="single"/>
        </w:rPr>
        <w:t>substantial</w:t>
      </w:r>
      <w:r w:rsidRPr="003D066B">
        <w:rPr>
          <w:rFonts w:ascii="Times New Roman" w:hAnsi="Times New Roman"/>
          <w:szCs w:val="24"/>
          <w:u w:val="single"/>
        </w:rPr>
        <w:t xml:space="preserve"> number of small entities:</w:t>
      </w:r>
    </w:p>
    <w:p w:rsidR="00B64D2E" w:rsidRPr="003D066B" w:rsidP="00B64D2E" w14:paraId="0328B84B" w14:textId="77777777">
      <w:pPr>
        <w:widowControl/>
        <w:rPr>
          <w:rFonts w:ascii="Times New Roman" w:hAnsi="Times New Roman"/>
          <w:szCs w:val="24"/>
        </w:rPr>
      </w:pPr>
    </w:p>
    <w:p w:rsidR="002170B6" w:rsidRPr="003D066B" w:rsidP="002170B6" w14:paraId="3A4B3A5D" w14:textId="533FDCC7">
      <w:pPr>
        <w:widowControl/>
        <w:ind w:left="1080"/>
        <w:rPr>
          <w:rFonts w:ascii="Times New Roman" w:eastAsia="Calibri" w:hAnsi="Times New Roman"/>
          <w:snapToGrid/>
          <w:color w:val="1F497D"/>
          <w:szCs w:val="24"/>
        </w:rPr>
      </w:pPr>
      <w:r>
        <w:rPr>
          <w:rFonts w:ascii="Times New Roman" w:eastAsia="Calibri" w:hAnsi="Times New Roman"/>
          <w:snapToGrid/>
          <w:szCs w:val="24"/>
        </w:rPr>
        <w:t>This IC</w:t>
      </w:r>
      <w:r w:rsidRPr="003D066B">
        <w:rPr>
          <w:rFonts w:ascii="Times New Roman" w:eastAsia="Calibri" w:hAnsi="Times New Roman"/>
          <w:snapToGrid/>
          <w:szCs w:val="24"/>
        </w:rPr>
        <w:t xml:space="preserve"> does not have a significant impact on a substantial number of small entities. </w:t>
      </w:r>
      <w:r w:rsidRPr="003D066B">
        <w:rPr>
          <w:rFonts w:ascii="Times New Roman" w:hAnsi="Times New Roman"/>
          <w:bCs/>
          <w:snapToGrid/>
          <w:szCs w:val="24"/>
        </w:rPr>
        <w:t>As</w:t>
      </w:r>
      <w:r>
        <w:rPr>
          <w:rFonts w:ascii="Times New Roman" w:hAnsi="Times New Roman"/>
          <w:bCs/>
          <w:snapToGrid/>
          <w:szCs w:val="24"/>
        </w:rPr>
        <w:t xml:space="preserve"> of December 31, 202</w:t>
      </w:r>
      <w:r w:rsidR="001327F6">
        <w:rPr>
          <w:rFonts w:ascii="Times New Roman" w:hAnsi="Times New Roman"/>
          <w:bCs/>
          <w:snapToGrid/>
          <w:szCs w:val="24"/>
        </w:rPr>
        <w:t>4</w:t>
      </w:r>
      <w:r>
        <w:rPr>
          <w:rFonts w:ascii="Times New Roman" w:hAnsi="Times New Roman"/>
          <w:bCs/>
          <w:snapToGrid/>
          <w:szCs w:val="24"/>
        </w:rPr>
        <w:t>, there were</w:t>
      </w:r>
      <w:r w:rsidR="001327F6">
        <w:rPr>
          <w:rFonts w:ascii="Times New Roman" w:hAnsi="Times New Roman"/>
          <w:bCs/>
          <w:snapToGrid/>
          <w:szCs w:val="24"/>
        </w:rPr>
        <w:t xml:space="preserve"> 2</w:t>
      </w:r>
      <w:r w:rsidRPr="003D066B">
        <w:rPr>
          <w:rFonts w:ascii="Times New Roman" w:hAnsi="Times New Roman"/>
          <w:bCs/>
          <w:snapToGrid/>
          <w:szCs w:val="24"/>
        </w:rPr>
        <w:t>,</w:t>
      </w:r>
      <w:r w:rsidR="001327F6">
        <w:rPr>
          <w:rFonts w:ascii="Times New Roman" w:hAnsi="Times New Roman"/>
          <w:bCs/>
          <w:snapToGrid/>
          <w:szCs w:val="24"/>
        </w:rPr>
        <w:t>854</w:t>
      </w:r>
      <w:r w:rsidRPr="003D066B">
        <w:rPr>
          <w:rFonts w:ascii="Times New Roman" w:hAnsi="Times New Roman"/>
          <w:bCs/>
          <w:snapToGrid/>
          <w:szCs w:val="24"/>
        </w:rPr>
        <w:t xml:space="preserve"> FDIC-supervised IDIs, including 2,1</w:t>
      </w:r>
      <w:r w:rsidR="001327F6">
        <w:rPr>
          <w:rFonts w:ascii="Times New Roman" w:hAnsi="Times New Roman"/>
          <w:bCs/>
          <w:snapToGrid/>
          <w:szCs w:val="24"/>
        </w:rPr>
        <w:t>22</w:t>
      </w:r>
      <w:r w:rsidRPr="003D066B">
        <w:rPr>
          <w:rFonts w:ascii="Times New Roman" w:hAnsi="Times New Roman"/>
          <w:bCs/>
          <w:snapToGrid/>
          <w:szCs w:val="24"/>
        </w:rPr>
        <w:t xml:space="preserve"> (7</w:t>
      </w:r>
      <w:r w:rsidR="001327F6">
        <w:rPr>
          <w:rFonts w:ascii="Times New Roman" w:hAnsi="Times New Roman"/>
          <w:bCs/>
          <w:snapToGrid/>
          <w:szCs w:val="24"/>
        </w:rPr>
        <w:t>4</w:t>
      </w:r>
      <w:r w:rsidRPr="003D066B">
        <w:rPr>
          <w:rFonts w:ascii="Times New Roman" w:hAnsi="Times New Roman"/>
          <w:bCs/>
          <w:snapToGrid/>
          <w:szCs w:val="24"/>
        </w:rPr>
        <w:t xml:space="preserve"> percent) that are “small” entities according to the Regulatory Flexibility </w:t>
      </w:r>
      <w:r w:rsidRPr="003D066B">
        <w:rPr>
          <w:rFonts w:ascii="Times New Roman" w:hAnsi="Times New Roman"/>
          <w:bCs/>
          <w:snapToGrid/>
          <w:szCs w:val="24"/>
        </w:rPr>
        <w:t>Act (RFA).</w:t>
      </w:r>
      <w:r>
        <w:rPr>
          <w:rFonts w:ascii="Times New Roman" w:hAnsi="Times New Roman"/>
          <w:bCs/>
          <w:snapToGrid/>
          <w:szCs w:val="24"/>
          <w:vertAlign w:val="superscript"/>
        </w:rPr>
        <w:footnoteReference w:id="2"/>
      </w:r>
      <w:r w:rsidRPr="003D066B">
        <w:rPr>
          <w:rFonts w:ascii="Times New Roman" w:hAnsi="Times New Roman"/>
          <w:bCs/>
          <w:snapToGrid/>
          <w:szCs w:val="24"/>
        </w:rPr>
        <w:t xml:space="preserve"> Subpart F only applies to FDIC-supervised IDIs with significant market risk exposure, defined as meeting certain trading volume thresholds.  These thresholds include any FDIC-supervised institution with aggregate trading assets and trading liabilities equal to: (i) 10 percent or more of quarter-end total assets, or (ii) $1 billion or more.</w:t>
      </w:r>
      <w:r>
        <w:rPr>
          <w:rFonts w:ascii="Times New Roman" w:hAnsi="Times New Roman"/>
          <w:bCs/>
          <w:snapToGrid/>
          <w:szCs w:val="24"/>
          <w:vertAlign w:val="superscript"/>
        </w:rPr>
        <w:footnoteReference w:id="3"/>
      </w:r>
      <w:r w:rsidRPr="003D066B">
        <w:rPr>
          <w:rFonts w:ascii="Times New Roman" w:hAnsi="Times New Roman"/>
          <w:bCs/>
          <w:snapToGrid/>
          <w:szCs w:val="24"/>
        </w:rPr>
        <w:t xml:space="preserve">  At this time, one FDIC-supervised insured depository institution (IDI) meets these trading assets an</w:t>
      </w:r>
      <w:r>
        <w:rPr>
          <w:rFonts w:ascii="Times New Roman" w:hAnsi="Times New Roman"/>
          <w:bCs/>
          <w:snapToGrid/>
          <w:szCs w:val="24"/>
        </w:rPr>
        <w:t>d trading liabilities threshold</w:t>
      </w:r>
      <w:r w:rsidRPr="003D066B">
        <w:rPr>
          <w:rFonts w:ascii="Times New Roman" w:hAnsi="Times New Roman"/>
          <w:szCs w:val="24"/>
        </w:rPr>
        <w:t xml:space="preserve">.  Therefore, </w:t>
      </w:r>
      <w:r w:rsidRPr="003D066B">
        <w:rPr>
          <w:rFonts w:ascii="Times New Roman" w:eastAsia="Calibri" w:hAnsi="Times New Roman"/>
          <w:snapToGrid/>
          <w:szCs w:val="24"/>
        </w:rPr>
        <w:t xml:space="preserve">the impact of </w:t>
      </w:r>
      <w:r>
        <w:rPr>
          <w:rFonts w:ascii="Times New Roman" w:eastAsia="Calibri" w:hAnsi="Times New Roman"/>
          <w:snapToGrid/>
          <w:szCs w:val="24"/>
        </w:rPr>
        <w:t>t</w:t>
      </w:r>
      <w:r w:rsidRPr="003D066B">
        <w:rPr>
          <w:rFonts w:ascii="Times New Roman" w:eastAsia="Calibri" w:hAnsi="Times New Roman"/>
          <w:snapToGrid/>
          <w:szCs w:val="24"/>
        </w:rPr>
        <w:t>his information collection on small entities is not significant.</w:t>
      </w:r>
    </w:p>
    <w:p w:rsidR="00EC1A5D" w:rsidRPr="003D066B" w:rsidP="00EC1A5D" w14:paraId="540BCA37"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b/>
          <w:i/>
          <w:szCs w:val="24"/>
        </w:rPr>
      </w:pPr>
    </w:p>
    <w:p w:rsidR="0069374B" w:rsidRPr="003D066B" w:rsidP="003348D3" w14:paraId="635988CE" w14:textId="77777777">
      <w:pPr>
        <w:widowControl/>
        <w:numPr>
          <w:ilvl w:val="1"/>
          <w:numId w:val="10"/>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066B">
        <w:rPr>
          <w:rFonts w:ascii="Times New Roman" w:hAnsi="Times New Roman"/>
          <w:szCs w:val="24"/>
          <w:u w:val="single"/>
        </w:rPr>
        <w:t>Consequences to the Federal program if the collection were conducted less frequently:</w:t>
      </w:r>
    </w:p>
    <w:p w:rsidR="00774F5E" w:rsidRPr="003D066B" w:rsidP="00774F5E" w14:paraId="7CE22518" w14:textId="77777777">
      <w:pPr>
        <w:rPr>
          <w:rFonts w:ascii="Times New Roman" w:hAnsi="Times New Roman"/>
          <w:szCs w:val="24"/>
        </w:rPr>
      </w:pPr>
    </w:p>
    <w:p w:rsidR="00774F5E" w:rsidRPr="003D066B" w:rsidP="00774F5E" w14:paraId="0AB5F6E5" w14:textId="77777777">
      <w:pPr>
        <w:ind w:left="1080"/>
        <w:rPr>
          <w:rFonts w:ascii="Times New Roman" w:hAnsi="Times New Roman"/>
          <w:szCs w:val="24"/>
        </w:rPr>
      </w:pPr>
      <w:r w:rsidRPr="003D066B">
        <w:rPr>
          <w:rFonts w:ascii="Times New Roman" w:hAnsi="Times New Roman"/>
          <w:szCs w:val="24"/>
        </w:rPr>
        <w:t>Without this information, t</w:t>
      </w:r>
      <w:r w:rsidRPr="003D066B" w:rsidR="00C86813">
        <w:rPr>
          <w:rFonts w:ascii="Times New Roman" w:hAnsi="Times New Roman"/>
          <w:szCs w:val="24"/>
        </w:rPr>
        <w:t xml:space="preserve">he FDIC </w:t>
      </w:r>
      <w:r w:rsidRPr="003D066B">
        <w:rPr>
          <w:rFonts w:ascii="Times New Roman" w:hAnsi="Times New Roman"/>
          <w:szCs w:val="24"/>
        </w:rPr>
        <w:t>would be unable to meet the requirements of the statute.</w:t>
      </w:r>
    </w:p>
    <w:p w:rsidR="00003CBB" w:rsidRPr="003D066B" w:rsidP="009B3EE8" w14:paraId="01CD5556"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3348D3" w14:paraId="3D4F62D0" w14:textId="77777777">
      <w:pPr>
        <w:widowControl/>
        <w:numPr>
          <w:ilvl w:val="1"/>
          <w:numId w:val="10"/>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066B">
        <w:rPr>
          <w:rFonts w:ascii="Times New Roman" w:hAnsi="Times New Roman"/>
          <w:szCs w:val="24"/>
          <w:u w:val="single"/>
        </w:rPr>
        <w:t>Special circumstances necessitating collection inconsistent with 5 CFR 1320.5(d)(2):</w:t>
      </w:r>
    </w:p>
    <w:p w:rsidR="0069374B" w:rsidRPr="003D066B" w:rsidP="009B3EE8" w14:paraId="298EA39A"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3348D3" w14:paraId="602713D9" w14:textId="396E4492">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3D066B">
        <w:rPr>
          <w:rFonts w:ascii="Times New Roman" w:hAnsi="Times New Roman"/>
          <w:szCs w:val="24"/>
        </w:rPr>
        <w:t>None</w:t>
      </w:r>
      <w:r w:rsidRPr="003D066B" w:rsidR="00EF69B6">
        <w:rPr>
          <w:rFonts w:ascii="Times New Roman" w:hAnsi="Times New Roman"/>
          <w:szCs w:val="24"/>
        </w:rPr>
        <w:t xml:space="preserve">. This </w:t>
      </w:r>
      <w:r w:rsidR="005F27DE">
        <w:rPr>
          <w:rFonts w:ascii="Times New Roman" w:hAnsi="Times New Roman"/>
          <w:szCs w:val="24"/>
        </w:rPr>
        <w:t>IC</w:t>
      </w:r>
      <w:r w:rsidRPr="003D066B" w:rsidR="00EF69B6">
        <w:rPr>
          <w:rFonts w:ascii="Times New Roman" w:hAnsi="Times New Roman"/>
          <w:szCs w:val="24"/>
        </w:rPr>
        <w:t xml:space="preserve"> is conducted in accordance with the guidelines in 5 CFR 1320.5(d)(2).</w:t>
      </w:r>
    </w:p>
    <w:p w:rsidR="000D465A" w:rsidRPr="003D066B" w:rsidP="009B3EE8" w14:paraId="563161EB"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3348D3" w14:paraId="3F865867" w14:textId="77777777">
      <w:pPr>
        <w:widowControl/>
        <w:numPr>
          <w:ilvl w:val="1"/>
          <w:numId w:val="10"/>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066B">
        <w:rPr>
          <w:rFonts w:ascii="Times New Roman" w:hAnsi="Times New Roman"/>
          <w:szCs w:val="24"/>
          <w:u w:val="single"/>
        </w:rPr>
        <w:t xml:space="preserve">Efforts to consult with </w:t>
      </w:r>
      <w:r w:rsidRPr="003D066B">
        <w:rPr>
          <w:rFonts w:ascii="Times New Roman" w:hAnsi="Times New Roman"/>
          <w:szCs w:val="24"/>
          <w:u w:val="single"/>
        </w:rPr>
        <w:t>persons</w:t>
      </w:r>
      <w:r w:rsidRPr="003D066B">
        <w:rPr>
          <w:rFonts w:ascii="Times New Roman" w:hAnsi="Times New Roman"/>
          <w:szCs w:val="24"/>
          <w:u w:val="single"/>
        </w:rPr>
        <w:t xml:space="preserve"> outside the agency:</w:t>
      </w:r>
    </w:p>
    <w:p w:rsidR="0069374B" w:rsidRPr="003D066B" w:rsidP="009B3EE8" w14:paraId="1FFA2DB4"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12682" w:rsidRPr="003D066B" w:rsidP="003348D3" w14:paraId="5BB81467" w14:textId="62A5BE3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3D066B">
        <w:rPr>
          <w:rFonts w:ascii="Times New Roman" w:hAnsi="Times New Roman"/>
          <w:szCs w:val="24"/>
        </w:rPr>
        <w:t xml:space="preserve">A 60-day </w:t>
      </w:r>
      <w:r w:rsidRPr="003D066B">
        <w:rPr>
          <w:rFonts w:ascii="Times New Roman" w:hAnsi="Times New Roman"/>
          <w:i/>
          <w:iCs/>
          <w:szCs w:val="24"/>
        </w:rPr>
        <w:t>Federal Register</w:t>
      </w:r>
      <w:r w:rsidRPr="003D066B">
        <w:rPr>
          <w:rFonts w:ascii="Times New Roman" w:hAnsi="Times New Roman"/>
          <w:szCs w:val="24"/>
        </w:rPr>
        <w:t xml:space="preserve"> notice seeking public comment was published on </w:t>
      </w:r>
      <w:r w:rsidR="001327F6">
        <w:rPr>
          <w:rFonts w:ascii="Times New Roman" w:hAnsi="Times New Roman"/>
          <w:szCs w:val="24"/>
        </w:rPr>
        <w:t>June 23</w:t>
      </w:r>
      <w:r w:rsidRPr="003D066B" w:rsidR="008F4685">
        <w:rPr>
          <w:rFonts w:ascii="Times New Roman" w:hAnsi="Times New Roman"/>
          <w:szCs w:val="24"/>
        </w:rPr>
        <w:t>, 202</w:t>
      </w:r>
      <w:r w:rsidR="001327F6">
        <w:rPr>
          <w:rFonts w:ascii="Times New Roman" w:hAnsi="Times New Roman"/>
          <w:szCs w:val="24"/>
        </w:rPr>
        <w:t>5</w:t>
      </w:r>
      <w:r w:rsidRPr="003D066B">
        <w:rPr>
          <w:rFonts w:ascii="Times New Roman" w:hAnsi="Times New Roman"/>
          <w:szCs w:val="24"/>
        </w:rPr>
        <w:t xml:space="preserve"> (</w:t>
      </w:r>
      <w:r w:rsidR="001327F6">
        <w:rPr>
          <w:rFonts w:ascii="Times New Roman" w:hAnsi="Times New Roman"/>
          <w:szCs w:val="24"/>
        </w:rPr>
        <w:t>90</w:t>
      </w:r>
      <w:r w:rsidRPr="003D066B">
        <w:rPr>
          <w:rFonts w:ascii="Times New Roman" w:hAnsi="Times New Roman"/>
          <w:szCs w:val="24"/>
        </w:rPr>
        <w:t xml:space="preserve"> FR </w:t>
      </w:r>
      <w:r w:rsidRPr="003D066B" w:rsidR="008F4685">
        <w:rPr>
          <w:rFonts w:ascii="Times New Roman" w:hAnsi="Times New Roman"/>
          <w:szCs w:val="24"/>
        </w:rPr>
        <w:t>2</w:t>
      </w:r>
      <w:r w:rsidR="001327F6">
        <w:rPr>
          <w:rFonts w:ascii="Times New Roman" w:hAnsi="Times New Roman"/>
          <w:szCs w:val="24"/>
        </w:rPr>
        <w:t>6584</w:t>
      </w:r>
      <w:r w:rsidRPr="003D066B">
        <w:rPr>
          <w:rFonts w:ascii="Times New Roman" w:hAnsi="Times New Roman"/>
          <w:szCs w:val="24"/>
        </w:rPr>
        <w:t xml:space="preserve">).  No comments were received.  </w:t>
      </w:r>
    </w:p>
    <w:p w:rsidR="00B64D2E" w:rsidRPr="003D066B" w:rsidP="003348D3" w14:paraId="3FF38E3B"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p>
    <w:p w:rsidR="0069374B" w:rsidRPr="003D066B" w:rsidP="003348D3" w14:paraId="7DA44CF7" w14:textId="77777777">
      <w:pPr>
        <w:widowControl/>
        <w:numPr>
          <w:ilvl w:val="1"/>
          <w:numId w:val="10"/>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066B">
        <w:rPr>
          <w:rFonts w:ascii="Times New Roman" w:hAnsi="Times New Roman"/>
          <w:szCs w:val="24"/>
          <w:u w:val="single"/>
        </w:rPr>
        <w:t>Payment or gift to r</w:t>
      </w:r>
      <w:r w:rsidRPr="003D066B">
        <w:rPr>
          <w:rFonts w:ascii="Times New Roman" w:hAnsi="Times New Roman"/>
          <w:szCs w:val="24"/>
          <w:u w:val="single"/>
        </w:rPr>
        <w:t>espondents</w:t>
      </w:r>
      <w:r w:rsidRPr="003D066B">
        <w:rPr>
          <w:rFonts w:ascii="Times New Roman" w:hAnsi="Times New Roman"/>
          <w:szCs w:val="24"/>
          <w:u w:val="single"/>
        </w:rPr>
        <w:t>:</w:t>
      </w:r>
    </w:p>
    <w:p w:rsidR="0069374B" w:rsidRPr="003D066B" w:rsidP="009B3EE8" w14:paraId="23299046"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C86813" w:rsidRPr="003D066B" w:rsidP="0094052A" w14:paraId="0C90A0AE"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3D066B">
        <w:rPr>
          <w:rFonts w:ascii="Times New Roman" w:hAnsi="Times New Roman"/>
          <w:szCs w:val="24"/>
        </w:rPr>
        <w:t>None</w:t>
      </w:r>
      <w:r w:rsidRPr="003D066B" w:rsidR="00EF69B6">
        <w:rPr>
          <w:rFonts w:ascii="Times New Roman" w:hAnsi="Times New Roman"/>
          <w:szCs w:val="24"/>
        </w:rPr>
        <w:t>.</w:t>
      </w:r>
    </w:p>
    <w:p w:rsidR="00B64D2E" w:rsidRPr="003D066B" w:rsidP="0094052A" w14:paraId="2370DF1F"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p>
    <w:p w:rsidR="0069374B" w:rsidRPr="003D066B" w:rsidP="00421077" w14:paraId="3C2C6CAC" w14:textId="77777777">
      <w:pPr>
        <w:widowControl/>
        <w:numPr>
          <w:ilvl w:val="1"/>
          <w:numId w:val="10"/>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066B">
        <w:rPr>
          <w:rFonts w:ascii="Times New Roman" w:hAnsi="Times New Roman"/>
          <w:szCs w:val="24"/>
          <w:u w:val="single"/>
        </w:rPr>
        <w:t>Any assurance of confidentiality:</w:t>
      </w:r>
      <w:r w:rsidRPr="003D066B">
        <w:rPr>
          <w:rFonts w:ascii="Times New Roman" w:hAnsi="Times New Roman"/>
          <w:szCs w:val="24"/>
        </w:rPr>
        <w:tab/>
      </w:r>
    </w:p>
    <w:p w:rsidR="0069374B" w:rsidRPr="003D066B" w:rsidP="009B3EE8" w14:paraId="0F51D61C"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421077" w14:paraId="518F988F"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3D066B">
        <w:rPr>
          <w:rFonts w:ascii="Times New Roman" w:hAnsi="Times New Roman"/>
          <w:szCs w:val="24"/>
        </w:rPr>
        <w:t xml:space="preserve">Information collected </w:t>
      </w:r>
      <w:r w:rsidRPr="003D066B" w:rsidR="0020565B">
        <w:rPr>
          <w:rFonts w:ascii="Times New Roman" w:hAnsi="Times New Roman"/>
          <w:szCs w:val="24"/>
        </w:rPr>
        <w:t>is</w:t>
      </w:r>
      <w:r w:rsidRPr="003D066B">
        <w:rPr>
          <w:rFonts w:ascii="Times New Roman" w:hAnsi="Times New Roman"/>
          <w:szCs w:val="24"/>
        </w:rPr>
        <w:t xml:space="preserve"> kept private to the extent allowed by law. </w:t>
      </w:r>
      <w:r w:rsidRPr="003D066B">
        <w:rPr>
          <w:rFonts w:ascii="Times New Roman" w:hAnsi="Times New Roman"/>
          <w:szCs w:val="24"/>
        </w:rPr>
        <w:t>All required records are subject to the confidentiality requirements of the Privacy Act.</w:t>
      </w:r>
      <w:r w:rsidRPr="003D066B" w:rsidR="00F171AC">
        <w:rPr>
          <w:rFonts w:ascii="Times New Roman" w:hAnsi="Times New Roman"/>
          <w:szCs w:val="24"/>
        </w:rPr>
        <w:t xml:space="preserve">  In addition, any information deemed to be of a confidential nature </w:t>
      </w:r>
      <w:r w:rsidRPr="003D066B" w:rsidR="0020565B">
        <w:rPr>
          <w:rFonts w:ascii="Times New Roman" w:hAnsi="Times New Roman"/>
          <w:szCs w:val="24"/>
        </w:rPr>
        <w:t>is</w:t>
      </w:r>
      <w:r w:rsidRPr="003D066B" w:rsidR="00F171AC">
        <w:rPr>
          <w:rFonts w:ascii="Times New Roman" w:hAnsi="Times New Roman"/>
          <w:szCs w:val="24"/>
        </w:rPr>
        <w:t xml:space="preserve"> exempt from public disclosure in accordance with the provisions of the Freedom of Information Act (5 U.S.C. 552).</w:t>
      </w:r>
    </w:p>
    <w:p w:rsidR="0069374B" w:rsidRPr="003D066B" w:rsidP="009B3EE8" w14:paraId="0CDC7C1F"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421077" w14:paraId="01926065" w14:textId="77777777">
      <w:pPr>
        <w:widowControl/>
        <w:numPr>
          <w:ilvl w:val="1"/>
          <w:numId w:val="10"/>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066B">
        <w:rPr>
          <w:rFonts w:ascii="Times New Roman" w:hAnsi="Times New Roman"/>
          <w:szCs w:val="24"/>
          <w:u w:val="single"/>
        </w:rPr>
        <w:t>Justification for questions of a sensitive nature:</w:t>
      </w:r>
    </w:p>
    <w:p w:rsidR="0069374B" w:rsidRPr="003D066B" w:rsidP="009B3EE8" w14:paraId="6788BFD5"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Cs w:val="24"/>
        </w:rPr>
      </w:pPr>
    </w:p>
    <w:p w:rsidR="006B1B43" w:rsidRPr="003D066B" w:rsidP="006B1B43" w14:paraId="0434309D" w14:textId="5697A8CB">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firstLine="306"/>
        <w:jc w:val="both"/>
        <w:rPr>
          <w:rFonts w:ascii="Times New Roman" w:hAnsi="Times New Roman"/>
          <w:szCs w:val="24"/>
        </w:rPr>
      </w:pPr>
      <w:r w:rsidRPr="003D066B">
        <w:rPr>
          <w:rFonts w:ascii="Times New Roman" w:hAnsi="Times New Roman"/>
          <w:szCs w:val="24"/>
        </w:rPr>
        <w:t xml:space="preserve">No questions of a sensitive nature are included in </w:t>
      </w:r>
      <w:r w:rsidRPr="003D066B" w:rsidR="008C79C7">
        <w:rPr>
          <w:rFonts w:ascii="Times New Roman" w:hAnsi="Times New Roman"/>
          <w:szCs w:val="24"/>
        </w:rPr>
        <w:t>th</w:t>
      </w:r>
      <w:r w:rsidR="008C79C7">
        <w:rPr>
          <w:rFonts w:ascii="Times New Roman" w:hAnsi="Times New Roman"/>
          <w:szCs w:val="24"/>
        </w:rPr>
        <w:t>is</w:t>
      </w:r>
      <w:r w:rsidRPr="003D066B" w:rsidR="008C79C7">
        <w:rPr>
          <w:rFonts w:ascii="Times New Roman" w:hAnsi="Times New Roman"/>
          <w:szCs w:val="24"/>
        </w:rPr>
        <w:t xml:space="preserve"> </w:t>
      </w:r>
      <w:r w:rsidR="005F27DE">
        <w:rPr>
          <w:rFonts w:ascii="Times New Roman" w:hAnsi="Times New Roman"/>
          <w:szCs w:val="24"/>
        </w:rPr>
        <w:t>IC</w:t>
      </w:r>
      <w:r w:rsidRPr="003D066B">
        <w:rPr>
          <w:rFonts w:ascii="Times New Roman" w:hAnsi="Times New Roman"/>
          <w:szCs w:val="24"/>
        </w:rPr>
        <w:t>.</w:t>
      </w:r>
    </w:p>
    <w:p w:rsidR="0069374B" w:rsidRPr="003D066B" w:rsidP="00421077" w14:paraId="6139BAFE"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p>
    <w:p w:rsidR="00CC71E0" w:rsidRPr="001327F6" w:rsidP="001327F6" w14:paraId="7EC798CE" w14:textId="0B7F3DE4">
      <w:pPr>
        <w:pStyle w:val="ListParagraph"/>
        <w:numPr>
          <w:ilvl w:val="1"/>
          <w:numId w:val="10"/>
        </w:numPr>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1327F6">
        <w:rPr>
          <w:szCs w:val="24"/>
          <w:u w:val="single"/>
        </w:rPr>
        <w:t>Estimate of Hour Burden Including Annualized Hourly Costs:</w:t>
      </w:r>
    </w:p>
    <w:p w:rsidR="001327F6" w:rsidP="001327F6" w14:paraId="0AA3709B" w14:textId="77777777">
      <w:pPr>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tbl>
      <w:tblPr>
        <w:tblW w:w="9024" w:type="dxa"/>
        <w:tblCellMar>
          <w:top w:w="15" w:type="dxa"/>
        </w:tblCellMar>
        <w:tblLook w:val="04A0"/>
      </w:tblPr>
      <w:tblGrid>
        <w:gridCol w:w="2256"/>
        <w:gridCol w:w="1595"/>
        <w:gridCol w:w="1313"/>
        <w:gridCol w:w="1651"/>
        <w:gridCol w:w="1096"/>
        <w:gridCol w:w="1113"/>
      </w:tblGrid>
      <w:tr w14:paraId="71495899" w14:textId="77777777" w:rsidTr="00652515">
        <w:tblPrEx>
          <w:tblW w:w="9024" w:type="dxa"/>
          <w:tblCellMar>
            <w:top w:w="15" w:type="dxa"/>
          </w:tblCellMar>
          <w:tblLook w:val="04A0"/>
        </w:tblPrEx>
        <w:trPr>
          <w:trHeight w:val="360"/>
        </w:trPr>
        <w:tc>
          <w:tcPr>
            <w:tcW w:w="902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1327F6" w:rsidRPr="001048C8" w:rsidP="0070427C" w14:paraId="0DD64CB4" w14:textId="5CA07679">
            <w:pPr>
              <w:jc w:val="center"/>
              <w:rPr>
                <w:rFonts w:ascii="Source Sans Pro" w:hAnsi="Source Sans Pro" w:cs="Calibri"/>
                <w:color w:val="000000"/>
                <w:szCs w:val="24"/>
              </w:rPr>
            </w:pPr>
            <w:r w:rsidRPr="001048C8">
              <w:rPr>
                <w:rFonts w:ascii="Source Sans Pro" w:hAnsi="Source Sans Pro" w:cs="Calibri"/>
                <w:color w:val="000000"/>
                <w:szCs w:val="24"/>
              </w:rPr>
              <w:t>Summary of Estimated Annual Burden (OMB No. 3064-0178)</w:t>
            </w:r>
          </w:p>
        </w:tc>
      </w:tr>
      <w:tr w14:paraId="4091ED5C" w14:textId="77777777" w:rsidTr="00652515">
        <w:tblPrEx>
          <w:tblW w:w="9024" w:type="dxa"/>
          <w:tblCellMar>
            <w:top w:w="15" w:type="dxa"/>
          </w:tblCellMar>
          <w:tblLook w:val="04A0"/>
        </w:tblPrEx>
        <w:trPr>
          <w:trHeight w:val="1125"/>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1327F6" w:rsidRPr="001048C8" w:rsidP="0070427C" w14:paraId="25D8E32A" w14:textId="77777777">
            <w:pPr>
              <w:rPr>
                <w:rFonts w:ascii="Source Sans Pro" w:hAnsi="Source Sans Pro" w:cs="Calibri"/>
                <w:color w:val="000000"/>
                <w:sz w:val="20"/>
              </w:rPr>
            </w:pPr>
            <w:r w:rsidRPr="001048C8">
              <w:rPr>
                <w:rFonts w:ascii="Source Sans Pro" w:hAnsi="Source Sans Pro" w:cs="Calibri"/>
                <w:color w:val="000000"/>
                <w:sz w:val="20"/>
              </w:rPr>
              <w:t>Information Collection (IC) (Obligation to Respond)</w:t>
            </w:r>
          </w:p>
        </w:tc>
        <w:tc>
          <w:tcPr>
            <w:tcW w:w="1595" w:type="dxa"/>
            <w:tcBorders>
              <w:top w:val="nil"/>
              <w:left w:val="nil"/>
              <w:bottom w:val="single" w:sz="8" w:space="0" w:color="auto"/>
              <w:right w:val="single" w:sz="8" w:space="0" w:color="auto"/>
            </w:tcBorders>
            <w:shd w:val="clear" w:color="auto" w:fill="auto"/>
            <w:vAlign w:val="center"/>
            <w:hideMark/>
          </w:tcPr>
          <w:p w:rsidR="001327F6" w:rsidRPr="001048C8" w:rsidP="0070427C" w14:paraId="0C8F8639" w14:textId="77777777">
            <w:pPr>
              <w:jc w:val="center"/>
              <w:rPr>
                <w:rFonts w:ascii="Source Sans Pro" w:hAnsi="Source Sans Pro" w:cs="Calibri"/>
                <w:color w:val="000000"/>
                <w:sz w:val="20"/>
              </w:rPr>
            </w:pPr>
            <w:r w:rsidRPr="001048C8">
              <w:rPr>
                <w:rFonts w:ascii="Source Sans Pro" w:hAnsi="Source Sans Pro" w:cs="Calibri"/>
                <w:color w:val="000000"/>
                <w:sz w:val="20"/>
              </w:rPr>
              <w:t>Type of Burden</w:t>
            </w:r>
            <w:r w:rsidRPr="001048C8">
              <w:rPr>
                <w:rFonts w:ascii="Source Sans Pro" w:hAnsi="Source Sans Pro" w:cs="Calibri"/>
                <w:color w:val="000000"/>
                <w:sz w:val="20"/>
              </w:rPr>
              <w:br/>
              <w:t>(Frequency of Response)</w:t>
            </w:r>
          </w:p>
        </w:tc>
        <w:tc>
          <w:tcPr>
            <w:tcW w:w="1313" w:type="dxa"/>
            <w:tcBorders>
              <w:top w:val="nil"/>
              <w:left w:val="nil"/>
              <w:bottom w:val="single" w:sz="8" w:space="0" w:color="auto"/>
              <w:right w:val="single" w:sz="8" w:space="0" w:color="auto"/>
            </w:tcBorders>
            <w:shd w:val="clear" w:color="auto" w:fill="auto"/>
            <w:vAlign w:val="center"/>
            <w:hideMark/>
          </w:tcPr>
          <w:p w:rsidR="001327F6" w:rsidRPr="001048C8" w:rsidP="0070427C" w14:paraId="791CE284" w14:textId="77777777">
            <w:pPr>
              <w:jc w:val="center"/>
              <w:rPr>
                <w:rFonts w:ascii="Source Sans Pro" w:hAnsi="Source Sans Pro" w:cs="Calibri"/>
                <w:color w:val="000000"/>
                <w:sz w:val="20"/>
              </w:rPr>
            </w:pPr>
            <w:r w:rsidRPr="001048C8">
              <w:rPr>
                <w:rFonts w:ascii="Source Sans Pro" w:hAnsi="Source Sans Pro" w:cs="Calibri"/>
                <w:color w:val="000000"/>
                <w:sz w:val="20"/>
              </w:rPr>
              <w:t xml:space="preserve"> Number of Respondents</w:t>
            </w:r>
          </w:p>
        </w:tc>
        <w:tc>
          <w:tcPr>
            <w:tcW w:w="1651" w:type="dxa"/>
            <w:tcBorders>
              <w:top w:val="nil"/>
              <w:left w:val="nil"/>
              <w:bottom w:val="single" w:sz="8" w:space="0" w:color="auto"/>
              <w:right w:val="single" w:sz="8" w:space="0" w:color="auto"/>
            </w:tcBorders>
            <w:shd w:val="clear" w:color="auto" w:fill="auto"/>
            <w:vAlign w:val="center"/>
            <w:hideMark/>
          </w:tcPr>
          <w:p w:rsidR="001327F6" w:rsidRPr="001048C8" w:rsidP="0070427C" w14:paraId="642AC96D" w14:textId="77777777">
            <w:pPr>
              <w:jc w:val="center"/>
              <w:rPr>
                <w:rFonts w:ascii="Source Sans Pro" w:hAnsi="Source Sans Pro" w:cs="Calibri"/>
                <w:color w:val="000000"/>
                <w:sz w:val="20"/>
              </w:rPr>
            </w:pPr>
            <w:r w:rsidRPr="001048C8">
              <w:rPr>
                <w:rFonts w:ascii="Source Sans Pro" w:hAnsi="Source Sans Pro" w:cs="Calibri"/>
                <w:color w:val="000000"/>
                <w:sz w:val="20"/>
              </w:rPr>
              <w:t xml:space="preserve"> Number of Responses per Respondent</w:t>
            </w:r>
          </w:p>
        </w:tc>
        <w:tc>
          <w:tcPr>
            <w:tcW w:w="1096" w:type="dxa"/>
            <w:tcBorders>
              <w:top w:val="nil"/>
              <w:left w:val="nil"/>
              <w:bottom w:val="single" w:sz="8" w:space="0" w:color="auto"/>
              <w:right w:val="single" w:sz="8" w:space="0" w:color="auto"/>
            </w:tcBorders>
            <w:shd w:val="clear" w:color="auto" w:fill="auto"/>
            <w:vAlign w:val="center"/>
            <w:hideMark/>
          </w:tcPr>
          <w:p w:rsidR="001327F6" w:rsidRPr="001048C8" w:rsidP="0070427C" w14:paraId="587E54F4" w14:textId="77777777">
            <w:pPr>
              <w:jc w:val="center"/>
              <w:rPr>
                <w:rFonts w:ascii="Source Sans Pro" w:hAnsi="Source Sans Pro" w:cs="Calibri"/>
                <w:color w:val="000000"/>
                <w:sz w:val="20"/>
              </w:rPr>
            </w:pPr>
            <w:r w:rsidRPr="001048C8">
              <w:rPr>
                <w:rFonts w:ascii="Source Sans Pro" w:hAnsi="Source Sans Pro" w:cs="Calibri"/>
                <w:color w:val="000000"/>
                <w:sz w:val="20"/>
              </w:rPr>
              <w:t>Average Time per Response (HH:MM)</w:t>
            </w:r>
          </w:p>
        </w:tc>
        <w:tc>
          <w:tcPr>
            <w:tcW w:w="1113" w:type="dxa"/>
            <w:tcBorders>
              <w:top w:val="nil"/>
              <w:left w:val="nil"/>
              <w:bottom w:val="single" w:sz="8" w:space="0" w:color="auto"/>
              <w:right w:val="single" w:sz="8" w:space="0" w:color="auto"/>
            </w:tcBorders>
            <w:shd w:val="clear" w:color="auto" w:fill="auto"/>
            <w:vAlign w:val="center"/>
            <w:hideMark/>
          </w:tcPr>
          <w:p w:rsidR="001327F6" w:rsidRPr="001048C8" w:rsidP="0070427C" w14:paraId="018E063C" w14:textId="77777777">
            <w:pPr>
              <w:jc w:val="center"/>
              <w:rPr>
                <w:rFonts w:ascii="Source Sans Pro" w:hAnsi="Source Sans Pro" w:cs="Calibri"/>
                <w:color w:val="000000"/>
                <w:sz w:val="20"/>
              </w:rPr>
            </w:pPr>
            <w:r w:rsidRPr="001048C8">
              <w:rPr>
                <w:rFonts w:ascii="Source Sans Pro" w:hAnsi="Source Sans Pro" w:cs="Calibri"/>
                <w:color w:val="000000"/>
                <w:sz w:val="20"/>
              </w:rPr>
              <w:t>Annual Burden (Hours)</w:t>
            </w:r>
          </w:p>
        </w:tc>
      </w:tr>
      <w:tr w14:paraId="676F1286" w14:textId="77777777" w:rsidTr="00652515">
        <w:tblPrEx>
          <w:tblW w:w="9024" w:type="dxa"/>
          <w:tblCellMar>
            <w:top w:w="15" w:type="dxa"/>
          </w:tblCellMar>
          <w:tblLook w:val="04A0"/>
        </w:tblPrEx>
        <w:trPr>
          <w:trHeight w:val="1635"/>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1327F6" w:rsidRPr="001048C8" w:rsidP="0070427C" w14:paraId="394BB9CA" w14:textId="77777777">
            <w:pPr>
              <w:rPr>
                <w:rFonts w:ascii="Source Sans Pro" w:hAnsi="Source Sans Pro" w:cs="Calibri"/>
                <w:color w:val="000000"/>
                <w:sz w:val="20"/>
              </w:rPr>
            </w:pPr>
            <w:r w:rsidRPr="001048C8">
              <w:rPr>
                <w:rFonts w:ascii="Source Sans Pro" w:hAnsi="Source Sans Pro" w:cs="Calibri"/>
                <w:color w:val="000000"/>
                <w:sz w:val="20"/>
              </w:rPr>
              <w:t>1. Prior Approval, 324.203(c)(1), 324.203(c)(2), 324.204(a)(2)(vi)(B), 324.206(b)(3), 324.208(a), 324.209(a) (Mandatory)</w:t>
            </w:r>
          </w:p>
        </w:tc>
        <w:tc>
          <w:tcPr>
            <w:tcW w:w="1595" w:type="dxa"/>
            <w:tcBorders>
              <w:top w:val="nil"/>
              <w:left w:val="nil"/>
              <w:bottom w:val="single" w:sz="8" w:space="0" w:color="auto"/>
              <w:right w:val="single" w:sz="8" w:space="0" w:color="auto"/>
            </w:tcBorders>
            <w:shd w:val="clear" w:color="auto" w:fill="auto"/>
            <w:vAlign w:val="center"/>
            <w:hideMark/>
          </w:tcPr>
          <w:p w:rsidR="001327F6" w:rsidRPr="001048C8" w:rsidP="0070427C" w14:paraId="292357BF" w14:textId="77777777">
            <w:pPr>
              <w:jc w:val="center"/>
              <w:rPr>
                <w:rFonts w:ascii="Source Sans Pro" w:hAnsi="Source Sans Pro" w:cs="Calibri"/>
                <w:color w:val="000000"/>
                <w:sz w:val="20"/>
              </w:rPr>
            </w:pPr>
            <w:r w:rsidRPr="001048C8">
              <w:rPr>
                <w:rFonts w:ascii="Source Sans Pro" w:hAnsi="Source Sans Pro" w:cs="Calibri"/>
                <w:color w:val="000000"/>
                <w:sz w:val="20"/>
              </w:rPr>
              <w:t>Reporting</w:t>
            </w:r>
            <w:r w:rsidRPr="001048C8">
              <w:rPr>
                <w:rFonts w:ascii="Source Sans Pro" w:hAnsi="Source Sans Pro" w:cs="Calibri"/>
                <w:color w:val="000000"/>
                <w:sz w:val="20"/>
              </w:rPr>
              <w:br/>
              <w:t>(Annual)</w:t>
            </w:r>
          </w:p>
        </w:tc>
        <w:tc>
          <w:tcPr>
            <w:tcW w:w="1313"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4BE9FA4D" w14:textId="77777777">
            <w:pPr>
              <w:jc w:val="right"/>
              <w:rPr>
                <w:rFonts w:ascii="Source Sans Pro" w:hAnsi="Source Sans Pro" w:cs="Calibri"/>
                <w:color w:val="000000"/>
                <w:sz w:val="20"/>
              </w:rPr>
            </w:pPr>
            <w:r w:rsidRPr="001048C8">
              <w:rPr>
                <w:rFonts w:ascii="Source Sans Pro" w:hAnsi="Source Sans Pro" w:cs="Calibri"/>
                <w:color w:val="000000"/>
                <w:sz w:val="20"/>
              </w:rPr>
              <w:t>1</w:t>
            </w:r>
          </w:p>
        </w:tc>
        <w:tc>
          <w:tcPr>
            <w:tcW w:w="1651"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6A34337D" w14:textId="77777777">
            <w:pPr>
              <w:jc w:val="right"/>
              <w:rPr>
                <w:rFonts w:ascii="Source Sans Pro" w:hAnsi="Source Sans Pro" w:cs="Calibri"/>
                <w:color w:val="000000"/>
                <w:sz w:val="20"/>
              </w:rPr>
            </w:pPr>
            <w:r w:rsidRPr="001048C8">
              <w:rPr>
                <w:rFonts w:ascii="Source Sans Pro" w:hAnsi="Source Sans Pro" w:cs="Calibri"/>
                <w:color w:val="000000"/>
                <w:sz w:val="20"/>
              </w:rPr>
              <w:t>1</w:t>
            </w:r>
          </w:p>
        </w:tc>
        <w:tc>
          <w:tcPr>
            <w:tcW w:w="1096" w:type="dxa"/>
            <w:tcBorders>
              <w:top w:val="nil"/>
              <w:left w:val="nil"/>
              <w:bottom w:val="single" w:sz="8" w:space="0" w:color="auto"/>
              <w:right w:val="nil"/>
            </w:tcBorders>
            <w:shd w:val="clear" w:color="auto" w:fill="auto"/>
            <w:vAlign w:val="center"/>
            <w:hideMark/>
          </w:tcPr>
          <w:p w:rsidR="001327F6" w:rsidRPr="001048C8" w:rsidP="0070427C" w14:paraId="6FA8223E" w14:textId="77777777">
            <w:pPr>
              <w:jc w:val="right"/>
              <w:rPr>
                <w:rFonts w:ascii="Source Sans Pro" w:hAnsi="Source Sans Pro" w:cs="Calibri"/>
                <w:color w:val="000000"/>
                <w:sz w:val="20"/>
              </w:rPr>
            </w:pPr>
            <w:r w:rsidRPr="001048C8">
              <w:rPr>
                <w:rFonts w:ascii="Source Sans Pro" w:hAnsi="Source Sans Pro" w:cs="Calibri"/>
                <w:color w:val="000000"/>
                <w:sz w:val="20"/>
              </w:rPr>
              <w:t>128:00</w:t>
            </w:r>
          </w:p>
        </w:tc>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1327F6" w:rsidRPr="001048C8" w:rsidP="0070427C" w14:paraId="20368A94" w14:textId="77777777">
            <w:pPr>
              <w:jc w:val="right"/>
              <w:rPr>
                <w:rFonts w:ascii="Source Sans Pro" w:hAnsi="Source Sans Pro" w:cs="Calibri"/>
                <w:color w:val="000000"/>
                <w:sz w:val="20"/>
              </w:rPr>
            </w:pPr>
            <w:r w:rsidRPr="001048C8">
              <w:rPr>
                <w:rFonts w:ascii="Source Sans Pro" w:hAnsi="Source Sans Pro" w:cs="Calibri"/>
                <w:color w:val="000000"/>
                <w:sz w:val="20"/>
              </w:rPr>
              <w:t>128</w:t>
            </w:r>
          </w:p>
        </w:tc>
      </w:tr>
      <w:tr w14:paraId="33FA5C3D" w14:textId="77777777" w:rsidTr="00652515">
        <w:tblPrEx>
          <w:tblW w:w="9024" w:type="dxa"/>
          <w:tblCellMar>
            <w:top w:w="15" w:type="dxa"/>
          </w:tblCellMar>
          <w:tblLook w:val="04A0"/>
        </w:tblPrEx>
        <w:trPr>
          <w:trHeight w:val="1095"/>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1327F6" w:rsidRPr="001048C8" w:rsidP="0070427C" w14:paraId="2B2698D0" w14:textId="77777777">
            <w:pPr>
              <w:rPr>
                <w:rFonts w:ascii="Source Sans Pro" w:hAnsi="Source Sans Pro" w:cs="Calibri"/>
                <w:color w:val="000000"/>
                <w:sz w:val="20"/>
              </w:rPr>
            </w:pPr>
            <w:r w:rsidRPr="001048C8">
              <w:rPr>
                <w:rFonts w:ascii="Source Sans Pro" w:hAnsi="Source Sans Pro" w:cs="Calibri"/>
                <w:color w:val="000000"/>
                <w:sz w:val="20"/>
              </w:rPr>
              <w:t>2. Policies and Procedures, 324.203(a)(1), 324.203(b)(1), 324.203(b)(2), 324.206(b)(3) (Mandatory)</w:t>
            </w:r>
          </w:p>
        </w:tc>
        <w:tc>
          <w:tcPr>
            <w:tcW w:w="1595" w:type="dxa"/>
            <w:tcBorders>
              <w:top w:val="nil"/>
              <w:left w:val="nil"/>
              <w:bottom w:val="single" w:sz="8" w:space="0" w:color="auto"/>
              <w:right w:val="single" w:sz="8" w:space="0" w:color="auto"/>
            </w:tcBorders>
            <w:shd w:val="clear" w:color="auto" w:fill="auto"/>
            <w:vAlign w:val="center"/>
            <w:hideMark/>
          </w:tcPr>
          <w:p w:rsidR="001327F6" w:rsidRPr="001048C8" w:rsidP="0070427C" w14:paraId="02C14041" w14:textId="77777777">
            <w:pPr>
              <w:jc w:val="center"/>
              <w:rPr>
                <w:rFonts w:ascii="Source Sans Pro" w:hAnsi="Source Sans Pro" w:cs="Calibri"/>
                <w:color w:val="000000"/>
                <w:sz w:val="20"/>
              </w:rPr>
            </w:pPr>
            <w:r w:rsidRPr="001048C8">
              <w:rPr>
                <w:rFonts w:ascii="Source Sans Pro" w:hAnsi="Source Sans Pro" w:cs="Calibri"/>
                <w:color w:val="000000"/>
                <w:sz w:val="20"/>
              </w:rPr>
              <w:t>Recordkeeping</w:t>
            </w:r>
            <w:r w:rsidRPr="001048C8">
              <w:rPr>
                <w:rFonts w:ascii="Source Sans Pro" w:hAnsi="Source Sans Pro" w:cs="Calibri"/>
                <w:color w:val="000000"/>
                <w:sz w:val="20"/>
              </w:rPr>
              <w:br/>
              <w:t>(Annual)</w:t>
            </w:r>
          </w:p>
        </w:tc>
        <w:tc>
          <w:tcPr>
            <w:tcW w:w="1313"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4ACAA52D" w14:textId="77777777">
            <w:pPr>
              <w:jc w:val="right"/>
              <w:rPr>
                <w:rFonts w:ascii="Source Sans Pro" w:hAnsi="Source Sans Pro" w:cs="Calibri"/>
                <w:color w:val="000000"/>
                <w:sz w:val="20"/>
              </w:rPr>
            </w:pPr>
            <w:r w:rsidRPr="001048C8">
              <w:rPr>
                <w:rFonts w:ascii="Source Sans Pro" w:hAnsi="Source Sans Pro" w:cs="Calibri"/>
                <w:color w:val="000000"/>
                <w:sz w:val="20"/>
              </w:rPr>
              <w:t>1</w:t>
            </w:r>
          </w:p>
        </w:tc>
        <w:tc>
          <w:tcPr>
            <w:tcW w:w="1651"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5B2F8597" w14:textId="77777777">
            <w:pPr>
              <w:jc w:val="right"/>
              <w:rPr>
                <w:rFonts w:ascii="Source Sans Pro" w:hAnsi="Source Sans Pro" w:cs="Calibri"/>
                <w:color w:val="000000"/>
                <w:sz w:val="20"/>
              </w:rPr>
            </w:pPr>
            <w:r w:rsidRPr="001048C8">
              <w:rPr>
                <w:rFonts w:ascii="Source Sans Pro" w:hAnsi="Source Sans Pro" w:cs="Calibri"/>
                <w:color w:val="000000"/>
                <w:sz w:val="20"/>
              </w:rPr>
              <w:t>1</w:t>
            </w:r>
          </w:p>
        </w:tc>
        <w:tc>
          <w:tcPr>
            <w:tcW w:w="1096" w:type="dxa"/>
            <w:tcBorders>
              <w:top w:val="nil"/>
              <w:left w:val="nil"/>
              <w:bottom w:val="single" w:sz="8" w:space="0" w:color="auto"/>
              <w:right w:val="nil"/>
            </w:tcBorders>
            <w:shd w:val="clear" w:color="auto" w:fill="auto"/>
            <w:vAlign w:val="center"/>
            <w:hideMark/>
          </w:tcPr>
          <w:p w:rsidR="001327F6" w:rsidRPr="001048C8" w:rsidP="0070427C" w14:paraId="4924E552" w14:textId="77777777">
            <w:pPr>
              <w:jc w:val="right"/>
              <w:rPr>
                <w:rFonts w:ascii="Source Sans Pro" w:hAnsi="Source Sans Pro" w:cs="Calibri"/>
                <w:color w:val="000000"/>
                <w:sz w:val="20"/>
              </w:rPr>
            </w:pPr>
            <w:r w:rsidRPr="001048C8">
              <w:rPr>
                <w:rFonts w:ascii="Source Sans Pro" w:hAnsi="Source Sans Pro" w:cs="Calibri"/>
                <w:color w:val="000000"/>
                <w:sz w:val="20"/>
              </w:rPr>
              <w:t>112:00</w:t>
            </w:r>
          </w:p>
        </w:tc>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1327F6" w:rsidRPr="001048C8" w:rsidP="0070427C" w14:paraId="277E511C" w14:textId="77777777">
            <w:pPr>
              <w:jc w:val="right"/>
              <w:rPr>
                <w:rFonts w:ascii="Source Sans Pro" w:hAnsi="Source Sans Pro" w:cs="Calibri"/>
                <w:color w:val="000000"/>
                <w:sz w:val="20"/>
              </w:rPr>
            </w:pPr>
            <w:r w:rsidRPr="001048C8">
              <w:rPr>
                <w:rFonts w:ascii="Source Sans Pro" w:hAnsi="Source Sans Pro" w:cs="Calibri"/>
                <w:color w:val="000000"/>
                <w:sz w:val="20"/>
              </w:rPr>
              <w:t>112</w:t>
            </w:r>
          </w:p>
        </w:tc>
      </w:tr>
      <w:tr w14:paraId="3C170F12" w14:textId="77777777" w:rsidTr="00652515">
        <w:tblPrEx>
          <w:tblW w:w="9024" w:type="dxa"/>
          <w:tblCellMar>
            <w:top w:w="15" w:type="dxa"/>
          </w:tblCellMar>
          <w:tblLook w:val="04A0"/>
        </w:tblPrEx>
        <w:trPr>
          <w:trHeight w:val="96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1327F6" w:rsidRPr="001048C8" w:rsidP="0070427C" w14:paraId="26B16B6D" w14:textId="77777777">
            <w:pPr>
              <w:rPr>
                <w:rFonts w:ascii="Source Sans Pro" w:hAnsi="Source Sans Pro" w:cs="Calibri"/>
                <w:color w:val="000000"/>
                <w:sz w:val="20"/>
              </w:rPr>
            </w:pPr>
            <w:r w:rsidRPr="001048C8">
              <w:rPr>
                <w:rFonts w:ascii="Source Sans Pro" w:hAnsi="Source Sans Pro" w:cs="Calibri"/>
                <w:color w:val="000000"/>
                <w:sz w:val="20"/>
              </w:rPr>
              <w:t>3. Trading and Hedging Strategy, 324.203(a)(2) (Mandatory)</w:t>
            </w:r>
          </w:p>
        </w:tc>
        <w:tc>
          <w:tcPr>
            <w:tcW w:w="1595" w:type="dxa"/>
            <w:tcBorders>
              <w:top w:val="nil"/>
              <w:left w:val="nil"/>
              <w:bottom w:val="single" w:sz="8" w:space="0" w:color="auto"/>
              <w:right w:val="single" w:sz="8" w:space="0" w:color="auto"/>
            </w:tcBorders>
            <w:shd w:val="clear" w:color="auto" w:fill="auto"/>
            <w:vAlign w:val="center"/>
            <w:hideMark/>
          </w:tcPr>
          <w:p w:rsidR="001327F6" w:rsidRPr="001048C8" w:rsidP="0070427C" w14:paraId="7F72F136" w14:textId="77777777">
            <w:pPr>
              <w:jc w:val="center"/>
              <w:rPr>
                <w:rFonts w:ascii="Source Sans Pro" w:hAnsi="Source Sans Pro" w:cs="Calibri"/>
                <w:color w:val="000000"/>
                <w:sz w:val="20"/>
              </w:rPr>
            </w:pPr>
            <w:r w:rsidRPr="001048C8">
              <w:rPr>
                <w:rFonts w:ascii="Source Sans Pro" w:hAnsi="Source Sans Pro" w:cs="Calibri"/>
                <w:color w:val="000000"/>
                <w:sz w:val="20"/>
              </w:rPr>
              <w:t>Recordkeeping</w:t>
            </w:r>
            <w:r w:rsidRPr="001048C8">
              <w:rPr>
                <w:rFonts w:ascii="Source Sans Pro" w:hAnsi="Source Sans Pro" w:cs="Calibri"/>
                <w:color w:val="000000"/>
                <w:sz w:val="20"/>
              </w:rPr>
              <w:br/>
              <w:t>(Annual)</w:t>
            </w:r>
          </w:p>
        </w:tc>
        <w:tc>
          <w:tcPr>
            <w:tcW w:w="1313"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779CA2CB" w14:textId="77777777">
            <w:pPr>
              <w:jc w:val="right"/>
              <w:rPr>
                <w:rFonts w:ascii="Source Sans Pro" w:hAnsi="Source Sans Pro" w:cs="Calibri"/>
                <w:color w:val="000000"/>
                <w:sz w:val="20"/>
              </w:rPr>
            </w:pPr>
            <w:r w:rsidRPr="001048C8">
              <w:rPr>
                <w:rFonts w:ascii="Source Sans Pro" w:hAnsi="Source Sans Pro" w:cs="Calibri"/>
                <w:color w:val="000000"/>
                <w:sz w:val="20"/>
              </w:rPr>
              <w:t>1</w:t>
            </w:r>
          </w:p>
        </w:tc>
        <w:tc>
          <w:tcPr>
            <w:tcW w:w="1651"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4F1E4174" w14:textId="77777777">
            <w:pPr>
              <w:jc w:val="right"/>
              <w:rPr>
                <w:rFonts w:ascii="Source Sans Pro" w:hAnsi="Source Sans Pro" w:cs="Calibri"/>
                <w:color w:val="000000"/>
                <w:sz w:val="20"/>
              </w:rPr>
            </w:pPr>
            <w:r w:rsidRPr="001048C8">
              <w:rPr>
                <w:rFonts w:ascii="Source Sans Pro" w:hAnsi="Source Sans Pro" w:cs="Calibri"/>
                <w:color w:val="000000"/>
                <w:sz w:val="20"/>
              </w:rPr>
              <w:t>1</w:t>
            </w:r>
          </w:p>
        </w:tc>
        <w:tc>
          <w:tcPr>
            <w:tcW w:w="1096" w:type="dxa"/>
            <w:tcBorders>
              <w:top w:val="nil"/>
              <w:left w:val="nil"/>
              <w:bottom w:val="single" w:sz="8" w:space="0" w:color="auto"/>
              <w:right w:val="nil"/>
            </w:tcBorders>
            <w:shd w:val="clear" w:color="auto" w:fill="auto"/>
            <w:vAlign w:val="center"/>
            <w:hideMark/>
          </w:tcPr>
          <w:p w:rsidR="001327F6" w:rsidRPr="001048C8" w:rsidP="0070427C" w14:paraId="56C1D4C8" w14:textId="77777777">
            <w:pPr>
              <w:jc w:val="right"/>
              <w:rPr>
                <w:rFonts w:ascii="Source Sans Pro" w:hAnsi="Source Sans Pro" w:cs="Calibri"/>
                <w:color w:val="000000"/>
                <w:sz w:val="20"/>
              </w:rPr>
            </w:pPr>
            <w:r w:rsidRPr="001048C8">
              <w:rPr>
                <w:rFonts w:ascii="Source Sans Pro" w:hAnsi="Source Sans Pro" w:cs="Calibri"/>
                <w:color w:val="000000"/>
                <w:sz w:val="20"/>
              </w:rPr>
              <w:t>16:00</w:t>
            </w:r>
          </w:p>
        </w:tc>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1327F6" w:rsidRPr="001048C8" w:rsidP="0070427C" w14:paraId="650CEE19" w14:textId="77777777">
            <w:pPr>
              <w:jc w:val="right"/>
              <w:rPr>
                <w:rFonts w:ascii="Source Sans Pro" w:hAnsi="Source Sans Pro" w:cs="Calibri"/>
                <w:color w:val="000000"/>
                <w:sz w:val="20"/>
              </w:rPr>
            </w:pPr>
            <w:r w:rsidRPr="001048C8">
              <w:rPr>
                <w:rFonts w:ascii="Source Sans Pro" w:hAnsi="Source Sans Pro" w:cs="Calibri"/>
                <w:color w:val="000000"/>
                <w:sz w:val="20"/>
              </w:rPr>
              <w:t>16</w:t>
            </w:r>
          </w:p>
        </w:tc>
      </w:tr>
      <w:tr w14:paraId="3D8E949D" w14:textId="77777777" w:rsidTr="00652515">
        <w:tblPrEx>
          <w:tblW w:w="9024" w:type="dxa"/>
          <w:tblCellMar>
            <w:top w:w="15" w:type="dxa"/>
          </w:tblCellMar>
          <w:tblLook w:val="04A0"/>
        </w:tblPrEx>
        <w:trPr>
          <w:trHeight w:val="555"/>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1327F6" w:rsidRPr="001048C8" w:rsidP="0070427C" w14:paraId="5BAA0525" w14:textId="77777777">
            <w:pPr>
              <w:rPr>
                <w:rFonts w:ascii="Source Sans Pro" w:hAnsi="Source Sans Pro" w:cs="Calibri"/>
                <w:color w:val="000000"/>
                <w:sz w:val="20"/>
              </w:rPr>
            </w:pPr>
            <w:r w:rsidRPr="001048C8">
              <w:rPr>
                <w:rFonts w:ascii="Source Sans Pro" w:hAnsi="Source Sans Pro" w:cs="Calibri"/>
                <w:color w:val="000000"/>
                <w:sz w:val="20"/>
              </w:rPr>
              <w:t>4. General Recordkeeping, 324.203(f) (Mandatory)</w:t>
            </w:r>
          </w:p>
        </w:tc>
        <w:tc>
          <w:tcPr>
            <w:tcW w:w="1595" w:type="dxa"/>
            <w:tcBorders>
              <w:top w:val="nil"/>
              <w:left w:val="nil"/>
              <w:bottom w:val="single" w:sz="8" w:space="0" w:color="auto"/>
              <w:right w:val="single" w:sz="8" w:space="0" w:color="auto"/>
            </w:tcBorders>
            <w:shd w:val="clear" w:color="auto" w:fill="auto"/>
            <w:vAlign w:val="center"/>
            <w:hideMark/>
          </w:tcPr>
          <w:p w:rsidR="001327F6" w:rsidRPr="001048C8" w:rsidP="0070427C" w14:paraId="249453F4" w14:textId="77777777">
            <w:pPr>
              <w:jc w:val="center"/>
              <w:rPr>
                <w:rFonts w:ascii="Source Sans Pro" w:hAnsi="Source Sans Pro" w:cs="Calibri"/>
                <w:color w:val="000000"/>
                <w:sz w:val="20"/>
              </w:rPr>
            </w:pPr>
            <w:r w:rsidRPr="001048C8">
              <w:rPr>
                <w:rFonts w:ascii="Source Sans Pro" w:hAnsi="Source Sans Pro" w:cs="Calibri"/>
                <w:color w:val="000000"/>
                <w:sz w:val="20"/>
              </w:rPr>
              <w:t>Recordkeeping</w:t>
            </w:r>
            <w:r w:rsidRPr="001048C8">
              <w:rPr>
                <w:rFonts w:ascii="Source Sans Pro" w:hAnsi="Source Sans Pro" w:cs="Calibri"/>
                <w:color w:val="000000"/>
                <w:sz w:val="20"/>
              </w:rPr>
              <w:br/>
              <w:t>(Annual)</w:t>
            </w:r>
          </w:p>
        </w:tc>
        <w:tc>
          <w:tcPr>
            <w:tcW w:w="1313"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6965869D" w14:textId="77777777">
            <w:pPr>
              <w:jc w:val="right"/>
              <w:rPr>
                <w:rFonts w:ascii="Source Sans Pro" w:hAnsi="Source Sans Pro" w:cs="Calibri"/>
                <w:color w:val="000000"/>
                <w:sz w:val="20"/>
              </w:rPr>
            </w:pPr>
            <w:r w:rsidRPr="001048C8">
              <w:rPr>
                <w:rFonts w:ascii="Source Sans Pro" w:hAnsi="Source Sans Pro" w:cs="Calibri"/>
                <w:color w:val="000000"/>
                <w:sz w:val="20"/>
              </w:rPr>
              <w:t>1</w:t>
            </w:r>
          </w:p>
        </w:tc>
        <w:tc>
          <w:tcPr>
            <w:tcW w:w="1651"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76EA201B" w14:textId="77777777">
            <w:pPr>
              <w:jc w:val="right"/>
              <w:rPr>
                <w:rFonts w:ascii="Source Sans Pro" w:hAnsi="Source Sans Pro" w:cs="Calibri"/>
                <w:color w:val="000000"/>
                <w:sz w:val="20"/>
              </w:rPr>
            </w:pPr>
            <w:r w:rsidRPr="001048C8">
              <w:rPr>
                <w:rFonts w:ascii="Source Sans Pro" w:hAnsi="Source Sans Pro" w:cs="Calibri"/>
                <w:color w:val="000000"/>
                <w:sz w:val="20"/>
              </w:rPr>
              <w:t>1</w:t>
            </w:r>
          </w:p>
        </w:tc>
        <w:tc>
          <w:tcPr>
            <w:tcW w:w="1096" w:type="dxa"/>
            <w:tcBorders>
              <w:top w:val="nil"/>
              <w:left w:val="nil"/>
              <w:bottom w:val="single" w:sz="8" w:space="0" w:color="auto"/>
              <w:right w:val="nil"/>
            </w:tcBorders>
            <w:shd w:val="clear" w:color="auto" w:fill="auto"/>
            <w:vAlign w:val="center"/>
            <w:hideMark/>
          </w:tcPr>
          <w:p w:rsidR="001327F6" w:rsidRPr="001048C8" w:rsidP="0070427C" w14:paraId="0EDE9B4E" w14:textId="77777777">
            <w:pPr>
              <w:jc w:val="right"/>
              <w:rPr>
                <w:rFonts w:ascii="Source Sans Pro" w:hAnsi="Source Sans Pro" w:cs="Calibri"/>
                <w:color w:val="000000"/>
                <w:sz w:val="20"/>
              </w:rPr>
            </w:pPr>
            <w:r w:rsidRPr="001048C8">
              <w:rPr>
                <w:rFonts w:ascii="Source Sans Pro" w:hAnsi="Source Sans Pro" w:cs="Calibri"/>
                <w:color w:val="000000"/>
                <w:sz w:val="20"/>
              </w:rPr>
              <w:t>24:00</w:t>
            </w:r>
          </w:p>
        </w:tc>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1327F6" w:rsidRPr="001048C8" w:rsidP="0070427C" w14:paraId="0CF8BD9B" w14:textId="77777777">
            <w:pPr>
              <w:jc w:val="right"/>
              <w:rPr>
                <w:rFonts w:ascii="Source Sans Pro" w:hAnsi="Source Sans Pro" w:cs="Calibri"/>
                <w:color w:val="000000"/>
                <w:sz w:val="20"/>
              </w:rPr>
            </w:pPr>
            <w:r w:rsidRPr="001048C8">
              <w:rPr>
                <w:rFonts w:ascii="Source Sans Pro" w:hAnsi="Source Sans Pro" w:cs="Calibri"/>
                <w:color w:val="000000"/>
                <w:sz w:val="20"/>
              </w:rPr>
              <w:t>24</w:t>
            </w:r>
          </w:p>
        </w:tc>
      </w:tr>
      <w:tr w14:paraId="7BE3FC1F" w14:textId="77777777" w:rsidTr="00652515">
        <w:tblPrEx>
          <w:tblW w:w="9024" w:type="dxa"/>
          <w:tblCellMar>
            <w:top w:w="15" w:type="dxa"/>
          </w:tblCellMar>
          <w:tblLook w:val="04A0"/>
        </w:tblPrEx>
        <w:trPr>
          <w:trHeight w:val="555"/>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1327F6" w:rsidRPr="001048C8" w:rsidP="0070427C" w14:paraId="21E81272" w14:textId="6C95329E">
            <w:pPr>
              <w:rPr>
                <w:rFonts w:ascii="Source Sans Pro" w:hAnsi="Source Sans Pro" w:cs="Calibri"/>
                <w:color w:val="000000"/>
                <w:sz w:val="20"/>
              </w:rPr>
            </w:pPr>
            <w:r w:rsidRPr="001048C8">
              <w:rPr>
                <w:rFonts w:ascii="Source Sans Pro" w:hAnsi="Source Sans Pro" w:cs="Calibri"/>
                <w:color w:val="000000"/>
                <w:sz w:val="20"/>
              </w:rPr>
              <w:t xml:space="preserve">5. </w:t>
            </w:r>
            <w:r w:rsidRPr="001048C8" w:rsidR="00652515">
              <w:rPr>
                <w:rFonts w:ascii="Source Sans Pro" w:hAnsi="Source Sans Pro" w:cs="Calibri"/>
                <w:color w:val="000000"/>
                <w:sz w:val="20"/>
              </w:rPr>
              <w:t>Back testing</w:t>
            </w:r>
            <w:r w:rsidRPr="001048C8">
              <w:rPr>
                <w:rFonts w:ascii="Source Sans Pro" w:hAnsi="Source Sans Pro" w:cs="Calibri"/>
                <w:color w:val="000000"/>
                <w:sz w:val="20"/>
              </w:rPr>
              <w:t>, 324.205(c) (Mandatory)</w:t>
            </w:r>
          </w:p>
        </w:tc>
        <w:tc>
          <w:tcPr>
            <w:tcW w:w="1595" w:type="dxa"/>
            <w:tcBorders>
              <w:top w:val="nil"/>
              <w:left w:val="nil"/>
              <w:bottom w:val="single" w:sz="8" w:space="0" w:color="auto"/>
              <w:right w:val="single" w:sz="8" w:space="0" w:color="auto"/>
            </w:tcBorders>
            <w:shd w:val="clear" w:color="auto" w:fill="auto"/>
            <w:vAlign w:val="center"/>
            <w:hideMark/>
          </w:tcPr>
          <w:p w:rsidR="001327F6" w:rsidRPr="001048C8" w:rsidP="0070427C" w14:paraId="5F1856DC" w14:textId="77777777">
            <w:pPr>
              <w:jc w:val="center"/>
              <w:rPr>
                <w:rFonts w:ascii="Source Sans Pro" w:hAnsi="Source Sans Pro" w:cs="Calibri"/>
                <w:color w:val="000000"/>
                <w:sz w:val="20"/>
              </w:rPr>
            </w:pPr>
            <w:r w:rsidRPr="001048C8">
              <w:rPr>
                <w:rFonts w:ascii="Source Sans Pro" w:hAnsi="Source Sans Pro" w:cs="Calibri"/>
                <w:color w:val="000000"/>
                <w:sz w:val="20"/>
              </w:rPr>
              <w:t>Recordkeeping</w:t>
            </w:r>
            <w:r w:rsidRPr="001048C8">
              <w:rPr>
                <w:rFonts w:ascii="Source Sans Pro" w:hAnsi="Source Sans Pro" w:cs="Calibri"/>
                <w:color w:val="000000"/>
                <w:sz w:val="20"/>
              </w:rPr>
              <w:br/>
              <w:t>(Annual)</w:t>
            </w:r>
          </w:p>
        </w:tc>
        <w:tc>
          <w:tcPr>
            <w:tcW w:w="1313"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43C91FA5" w14:textId="77777777">
            <w:pPr>
              <w:jc w:val="right"/>
              <w:rPr>
                <w:rFonts w:ascii="Source Sans Pro" w:hAnsi="Source Sans Pro" w:cs="Calibri"/>
                <w:color w:val="000000"/>
                <w:sz w:val="20"/>
              </w:rPr>
            </w:pPr>
            <w:r w:rsidRPr="001048C8">
              <w:rPr>
                <w:rFonts w:ascii="Source Sans Pro" w:hAnsi="Source Sans Pro" w:cs="Calibri"/>
                <w:color w:val="000000"/>
                <w:sz w:val="20"/>
              </w:rPr>
              <w:t>1</w:t>
            </w:r>
          </w:p>
        </w:tc>
        <w:tc>
          <w:tcPr>
            <w:tcW w:w="1651"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15CFE219" w14:textId="77777777">
            <w:pPr>
              <w:jc w:val="right"/>
              <w:rPr>
                <w:rFonts w:ascii="Source Sans Pro" w:hAnsi="Source Sans Pro" w:cs="Calibri"/>
                <w:color w:val="000000"/>
                <w:sz w:val="20"/>
              </w:rPr>
            </w:pPr>
            <w:r w:rsidRPr="001048C8">
              <w:rPr>
                <w:rFonts w:ascii="Source Sans Pro" w:hAnsi="Source Sans Pro" w:cs="Calibri"/>
                <w:color w:val="000000"/>
                <w:sz w:val="20"/>
              </w:rPr>
              <w:t>1</w:t>
            </w:r>
          </w:p>
        </w:tc>
        <w:tc>
          <w:tcPr>
            <w:tcW w:w="1096" w:type="dxa"/>
            <w:tcBorders>
              <w:top w:val="nil"/>
              <w:left w:val="nil"/>
              <w:bottom w:val="single" w:sz="8" w:space="0" w:color="auto"/>
              <w:right w:val="nil"/>
            </w:tcBorders>
            <w:shd w:val="clear" w:color="auto" w:fill="auto"/>
            <w:vAlign w:val="center"/>
            <w:hideMark/>
          </w:tcPr>
          <w:p w:rsidR="001327F6" w:rsidRPr="001048C8" w:rsidP="0070427C" w14:paraId="632194CC" w14:textId="77777777">
            <w:pPr>
              <w:jc w:val="right"/>
              <w:rPr>
                <w:rFonts w:ascii="Source Sans Pro" w:hAnsi="Source Sans Pro" w:cs="Calibri"/>
                <w:color w:val="000000"/>
                <w:sz w:val="20"/>
              </w:rPr>
            </w:pPr>
            <w:r w:rsidRPr="001048C8">
              <w:rPr>
                <w:rFonts w:ascii="Source Sans Pro" w:hAnsi="Source Sans Pro" w:cs="Calibri"/>
                <w:color w:val="000000"/>
                <w:sz w:val="20"/>
              </w:rPr>
              <w:t>24:00</w:t>
            </w:r>
          </w:p>
        </w:tc>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1327F6" w:rsidRPr="001048C8" w:rsidP="0070427C" w14:paraId="1A564D66" w14:textId="77777777">
            <w:pPr>
              <w:jc w:val="right"/>
              <w:rPr>
                <w:rFonts w:ascii="Source Sans Pro" w:hAnsi="Source Sans Pro" w:cs="Calibri"/>
                <w:color w:val="000000"/>
                <w:sz w:val="20"/>
              </w:rPr>
            </w:pPr>
            <w:r w:rsidRPr="001048C8">
              <w:rPr>
                <w:rFonts w:ascii="Source Sans Pro" w:hAnsi="Source Sans Pro" w:cs="Calibri"/>
                <w:color w:val="000000"/>
                <w:sz w:val="20"/>
              </w:rPr>
              <w:t>24</w:t>
            </w:r>
          </w:p>
        </w:tc>
      </w:tr>
      <w:tr w14:paraId="4D3917FA" w14:textId="77777777" w:rsidTr="00652515">
        <w:tblPrEx>
          <w:tblW w:w="9024" w:type="dxa"/>
          <w:tblCellMar>
            <w:top w:w="15" w:type="dxa"/>
          </w:tblCellMar>
          <w:tblLook w:val="04A0"/>
        </w:tblPrEx>
        <w:trPr>
          <w:trHeight w:val="555"/>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1327F6" w:rsidRPr="001048C8" w:rsidP="0070427C" w14:paraId="744C28B2" w14:textId="22029B83">
            <w:pPr>
              <w:rPr>
                <w:rFonts w:ascii="Source Sans Pro" w:hAnsi="Source Sans Pro" w:cs="Calibri"/>
                <w:color w:val="000000"/>
                <w:sz w:val="20"/>
              </w:rPr>
            </w:pPr>
            <w:r w:rsidRPr="001048C8">
              <w:rPr>
                <w:rFonts w:ascii="Source Sans Pro" w:hAnsi="Source Sans Pro" w:cs="Calibri"/>
                <w:color w:val="000000"/>
                <w:sz w:val="20"/>
              </w:rPr>
              <w:t xml:space="preserve">6. </w:t>
            </w:r>
            <w:r w:rsidRPr="001048C8" w:rsidR="00652515">
              <w:rPr>
                <w:rFonts w:ascii="Source Sans Pro" w:hAnsi="Source Sans Pro" w:cs="Calibri"/>
                <w:color w:val="000000"/>
                <w:sz w:val="20"/>
              </w:rPr>
              <w:t>Stress testing</w:t>
            </w:r>
            <w:r w:rsidRPr="001048C8">
              <w:rPr>
                <w:rFonts w:ascii="Source Sans Pro" w:hAnsi="Source Sans Pro" w:cs="Calibri"/>
                <w:color w:val="000000"/>
                <w:sz w:val="20"/>
              </w:rPr>
              <w:t>, 324.209(c)(2) (Mandatory)</w:t>
            </w:r>
          </w:p>
        </w:tc>
        <w:tc>
          <w:tcPr>
            <w:tcW w:w="1595" w:type="dxa"/>
            <w:tcBorders>
              <w:top w:val="nil"/>
              <w:left w:val="nil"/>
              <w:bottom w:val="single" w:sz="8" w:space="0" w:color="auto"/>
              <w:right w:val="single" w:sz="8" w:space="0" w:color="auto"/>
            </w:tcBorders>
            <w:shd w:val="clear" w:color="auto" w:fill="auto"/>
            <w:vAlign w:val="center"/>
            <w:hideMark/>
          </w:tcPr>
          <w:p w:rsidR="001327F6" w:rsidRPr="001048C8" w:rsidP="0070427C" w14:paraId="28C2232F" w14:textId="77777777">
            <w:pPr>
              <w:jc w:val="center"/>
              <w:rPr>
                <w:rFonts w:ascii="Source Sans Pro" w:hAnsi="Source Sans Pro" w:cs="Calibri"/>
                <w:color w:val="000000"/>
                <w:sz w:val="20"/>
              </w:rPr>
            </w:pPr>
            <w:r w:rsidRPr="001048C8">
              <w:rPr>
                <w:rFonts w:ascii="Source Sans Pro" w:hAnsi="Source Sans Pro" w:cs="Calibri"/>
                <w:color w:val="000000"/>
                <w:sz w:val="20"/>
              </w:rPr>
              <w:t>Recordkeeping</w:t>
            </w:r>
            <w:r w:rsidRPr="001048C8">
              <w:rPr>
                <w:rFonts w:ascii="Source Sans Pro" w:hAnsi="Source Sans Pro" w:cs="Calibri"/>
                <w:color w:val="000000"/>
                <w:sz w:val="20"/>
              </w:rPr>
              <w:br/>
              <w:t>(Annual)</w:t>
            </w:r>
          </w:p>
        </w:tc>
        <w:tc>
          <w:tcPr>
            <w:tcW w:w="1313"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3ACC98EB" w14:textId="77777777">
            <w:pPr>
              <w:jc w:val="right"/>
              <w:rPr>
                <w:rFonts w:ascii="Source Sans Pro" w:hAnsi="Source Sans Pro" w:cs="Calibri"/>
                <w:color w:val="000000"/>
                <w:sz w:val="20"/>
              </w:rPr>
            </w:pPr>
            <w:r w:rsidRPr="001048C8">
              <w:rPr>
                <w:rFonts w:ascii="Source Sans Pro" w:hAnsi="Source Sans Pro" w:cs="Calibri"/>
                <w:color w:val="000000"/>
                <w:sz w:val="20"/>
              </w:rPr>
              <w:t>1</w:t>
            </w:r>
          </w:p>
        </w:tc>
        <w:tc>
          <w:tcPr>
            <w:tcW w:w="1651"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561336DA" w14:textId="77777777">
            <w:pPr>
              <w:jc w:val="right"/>
              <w:rPr>
                <w:rFonts w:ascii="Source Sans Pro" w:hAnsi="Source Sans Pro" w:cs="Calibri"/>
                <w:color w:val="000000"/>
                <w:sz w:val="20"/>
              </w:rPr>
            </w:pPr>
            <w:r w:rsidRPr="001048C8">
              <w:rPr>
                <w:rFonts w:ascii="Source Sans Pro" w:hAnsi="Source Sans Pro" w:cs="Calibri"/>
                <w:color w:val="000000"/>
                <w:sz w:val="20"/>
              </w:rPr>
              <w:t>4</w:t>
            </w:r>
          </w:p>
        </w:tc>
        <w:tc>
          <w:tcPr>
            <w:tcW w:w="1096" w:type="dxa"/>
            <w:tcBorders>
              <w:top w:val="nil"/>
              <w:left w:val="nil"/>
              <w:bottom w:val="single" w:sz="8" w:space="0" w:color="auto"/>
              <w:right w:val="nil"/>
            </w:tcBorders>
            <w:shd w:val="clear" w:color="auto" w:fill="auto"/>
            <w:vAlign w:val="center"/>
            <w:hideMark/>
          </w:tcPr>
          <w:p w:rsidR="001327F6" w:rsidRPr="001048C8" w:rsidP="0070427C" w14:paraId="3A2C2DF9" w14:textId="77777777">
            <w:pPr>
              <w:jc w:val="right"/>
              <w:rPr>
                <w:rFonts w:ascii="Source Sans Pro" w:hAnsi="Source Sans Pro" w:cs="Calibri"/>
                <w:color w:val="000000"/>
                <w:sz w:val="20"/>
              </w:rPr>
            </w:pPr>
            <w:r w:rsidRPr="001048C8">
              <w:rPr>
                <w:rFonts w:ascii="Source Sans Pro" w:hAnsi="Source Sans Pro" w:cs="Calibri"/>
                <w:color w:val="000000"/>
                <w:sz w:val="20"/>
              </w:rPr>
              <w:t>08:00</w:t>
            </w:r>
          </w:p>
        </w:tc>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1327F6" w:rsidRPr="001048C8" w:rsidP="0070427C" w14:paraId="4BEC8F0F" w14:textId="77777777">
            <w:pPr>
              <w:jc w:val="right"/>
              <w:rPr>
                <w:rFonts w:ascii="Source Sans Pro" w:hAnsi="Source Sans Pro" w:cs="Calibri"/>
                <w:color w:val="000000"/>
                <w:sz w:val="20"/>
              </w:rPr>
            </w:pPr>
            <w:r w:rsidRPr="001048C8">
              <w:rPr>
                <w:rFonts w:ascii="Source Sans Pro" w:hAnsi="Source Sans Pro" w:cs="Calibri"/>
                <w:color w:val="000000"/>
                <w:sz w:val="20"/>
              </w:rPr>
              <w:t>32</w:t>
            </w:r>
          </w:p>
        </w:tc>
      </w:tr>
      <w:tr w14:paraId="06F6657D" w14:textId="77777777" w:rsidTr="00652515">
        <w:tblPrEx>
          <w:tblW w:w="9024" w:type="dxa"/>
          <w:tblCellMar>
            <w:top w:w="15" w:type="dxa"/>
          </w:tblCellMar>
          <w:tblLook w:val="04A0"/>
        </w:tblPrEx>
        <w:trPr>
          <w:trHeight w:val="555"/>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1327F6" w:rsidRPr="001048C8" w:rsidP="0070427C" w14:paraId="2259B062" w14:textId="77777777">
            <w:pPr>
              <w:rPr>
                <w:rFonts w:ascii="Source Sans Pro" w:hAnsi="Source Sans Pro" w:cs="Calibri"/>
                <w:color w:val="000000"/>
                <w:sz w:val="20"/>
              </w:rPr>
            </w:pPr>
            <w:r w:rsidRPr="001048C8">
              <w:rPr>
                <w:rFonts w:ascii="Source Sans Pro" w:hAnsi="Source Sans Pro" w:cs="Calibri"/>
                <w:color w:val="000000"/>
                <w:sz w:val="20"/>
              </w:rPr>
              <w:t>7. Securitizations, 324.210(f)(1) (Mandatory)</w:t>
            </w:r>
          </w:p>
        </w:tc>
        <w:tc>
          <w:tcPr>
            <w:tcW w:w="1595" w:type="dxa"/>
            <w:tcBorders>
              <w:top w:val="nil"/>
              <w:left w:val="nil"/>
              <w:bottom w:val="single" w:sz="8" w:space="0" w:color="auto"/>
              <w:right w:val="single" w:sz="8" w:space="0" w:color="auto"/>
            </w:tcBorders>
            <w:shd w:val="clear" w:color="auto" w:fill="auto"/>
            <w:vAlign w:val="center"/>
            <w:hideMark/>
          </w:tcPr>
          <w:p w:rsidR="001327F6" w:rsidRPr="001048C8" w:rsidP="0070427C" w14:paraId="65D05BEB" w14:textId="77777777">
            <w:pPr>
              <w:jc w:val="center"/>
              <w:rPr>
                <w:rFonts w:ascii="Source Sans Pro" w:hAnsi="Source Sans Pro" w:cs="Calibri"/>
                <w:color w:val="000000"/>
                <w:sz w:val="20"/>
              </w:rPr>
            </w:pPr>
            <w:r w:rsidRPr="001048C8">
              <w:rPr>
                <w:rFonts w:ascii="Source Sans Pro" w:hAnsi="Source Sans Pro" w:cs="Calibri"/>
                <w:color w:val="000000"/>
                <w:sz w:val="20"/>
              </w:rPr>
              <w:t>Recordkeeping</w:t>
            </w:r>
            <w:r w:rsidRPr="001048C8">
              <w:rPr>
                <w:rFonts w:ascii="Source Sans Pro" w:hAnsi="Source Sans Pro" w:cs="Calibri"/>
                <w:color w:val="000000"/>
                <w:sz w:val="20"/>
              </w:rPr>
              <w:br/>
              <w:t>(Annual)</w:t>
            </w:r>
          </w:p>
        </w:tc>
        <w:tc>
          <w:tcPr>
            <w:tcW w:w="1313"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056328AE" w14:textId="77777777">
            <w:pPr>
              <w:jc w:val="right"/>
              <w:rPr>
                <w:rFonts w:ascii="Source Sans Pro" w:hAnsi="Source Sans Pro" w:cs="Calibri"/>
                <w:color w:val="000000"/>
                <w:sz w:val="20"/>
              </w:rPr>
            </w:pPr>
            <w:r w:rsidRPr="001048C8">
              <w:rPr>
                <w:rFonts w:ascii="Source Sans Pro" w:hAnsi="Source Sans Pro" w:cs="Calibri"/>
                <w:color w:val="000000"/>
                <w:sz w:val="20"/>
              </w:rPr>
              <w:t>1</w:t>
            </w:r>
          </w:p>
        </w:tc>
        <w:tc>
          <w:tcPr>
            <w:tcW w:w="1651"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481C5AAD" w14:textId="77777777">
            <w:pPr>
              <w:jc w:val="right"/>
              <w:rPr>
                <w:rFonts w:ascii="Source Sans Pro" w:hAnsi="Source Sans Pro" w:cs="Calibri"/>
                <w:color w:val="000000"/>
                <w:sz w:val="20"/>
              </w:rPr>
            </w:pPr>
            <w:r w:rsidRPr="001048C8">
              <w:rPr>
                <w:rFonts w:ascii="Source Sans Pro" w:hAnsi="Source Sans Pro" w:cs="Calibri"/>
                <w:color w:val="000000"/>
                <w:sz w:val="20"/>
              </w:rPr>
              <w:t>1</w:t>
            </w:r>
          </w:p>
        </w:tc>
        <w:tc>
          <w:tcPr>
            <w:tcW w:w="1096" w:type="dxa"/>
            <w:tcBorders>
              <w:top w:val="nil"/>
              <w:left w:val="nil"/>
              <w:bottom w:val="single" w:sz="8" w:space="0" w:color="auto"/>
              <w:right w:val="nil"/>
            </w:tcBorders>
            <w:shd w:val="clear" w:color="auto" w:fill="auto"/>
            <w:vAlign w:val="center"/>
            <w:hideMark/>
          </w:tcPr>
          <w:p w:rsidR="001327F6" w:rsidRPr="001048C8" w:rsidP="0070427C" w14:paraId="02CF72EC" w14:textId="77777777">
            <w:pPr>
              <w:jc w:val="right"/>
              <w:rPr>
                <w:rFonts w:ascii="Source Sans Pro" w:hAnsi="Source Sans Pro" w:cs="Calibri"/>
                <w:color w:val="000000"/>
                <w:sz w:val="20"/>
              </w:rPr>
            </w:pPr>
            <w:r w:rsidRPr="001048C8">
              <w:rPr>
                <w:rFonts w:ascii="Source Sans Pro" w:hAnsi="Source Sans Pro" w:cs="Calibri"/>
                <w:color w:val="000000"/>
                <w:sz w:val="20"/>
              </w:rPr>
              <w:t>08:00</w:t>
            </w:r>
          </w:p>
        </w:tc>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1327F6" w:rsidRPr="001048C8" w:rsidP="0070427C" w14:paraId="6B787391" w14:textId="77777777">
            <w:pPr>
              <w:jc w:val="right"/>
              <w:rPr>
                <w:rFonts w:ascii="Source Sans Pro" w:hAnsi="Source Sans Pro" w:cs="Calibri"/>
                <w:color w:val="000000"/>
                <w:sz w:val="20"/>
              </w:rPr>
            </w:pPr>
            <w:r w:rsidRPr="001048C8">
              <w:rPr>
                <w:rFonts w:ascii="Source Sans Pro" w:hAnsi="Source Sans Pro" w:cs="Calibri"/>
                <w:color w:val="000000"/>
                <w:sz w:val="20"/>
              </w:rPr>
              <w:t>8</w:t>
            </w:r>
          </w:p>
        </w:tc>
      </w:tr>
      <w:tr w14:paraId="6C7F7194" w14:textId="77777777" w:rsidTr="00652515">
        <w:tblPrEx>
          <w:tblW w:w="9024" w:type="dxa"/>
          <w:tblCellMar>
            <w:top w:w="15" w:type="dxa"/>
          </w:tblCellMar>
          <w:tblLook w:val="04A0"/>
        </w:tblPrEx>
        <w:trPr>
          <w:trHeight w:val="555"/>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1327F6" w:rsidRPr="001048C8" w:rsidP="0070427C" w14:paraId="35A00E81" w14:textId="77777777">
            <w:pPr>
              <w:rPr>
                <w:rFonts w:ascii="Source Sans Pro" w:hAnsi="Source Sans Pro" w:cs="Calibri"/>
                <w:color w:val="000000"/>
                <w:sz w:val="20"/>
              </w:rPr>
            </w:pPr>
            <w:r w:rsidRPr="001048C8">
              <w:rPr>
                <w:rFonts w:ascii="Source Sans Pro" w:hAnsi="Source Sans Pro" w:cs="Calibri"/>
                <w:color w:val="000000"/>
                <w:sz w:val="20"/>
              </w:rPr>
              <w:t>8. Disclosure Policy, 324.212(b) (Mandatory)</w:t>
            </w:r>
          </w:p>
        </w:tc>
        <w:tc>
          <w:tcPr>
            <w:tcW w:w="1595" w:type="dxa"/>
            <w:tcBorders>
              <w:top w:val="nil"/>
              <w:left w:val="nil"/>
              <w:bottom w:val="single" w:sz="8" w:space="0" w:color="auto"/>
              <w:right w:val="single" w:sz="8" w:space="0" w:color="auto"/>
            </w:tcBorders>
            <w:shd w:val="clear" w:color="auto" w:fill="auto"/>
            <w:vAlign w:val="center"/>
            <w:hideMark/>
          </w:tcPr>
          <w:p w:rsidR="001327F6" w:rsidRPr="001048C8" w:rsidP="0070427C" w14:paraId="58593724" w14:textId="77777777">
            <w:pPr>
              <w:jc w:val="center"/>
              <w:rPr>
                <w:rFonts w:ascii="Source Sans Pro" w:hAnsi="Source Sans Pro" w:cs="Calibri"/>
                <w:color w:val="000000"/>
                <w:sz w:val="20"/>
              </w:rPr>
            </w:pPr>
            <w:r w:rsidRPr="001048C8">
              <w:rPr>
                <w:rFonts w:ascii="Source Sans Pro" w:hAnsi="Source Sans Pro" w:cs="Calibri"/>
                <w:color w:val="000000"/>
                <w:sz w:val="20"/>
              </w:rPr>
              <w:t>Recordkeeping</w:t>
            </w:r>
            <w:r w:rsidRPr="001048C8">
              <w:rPr>
                <w:rFonts w:ascii="Source Sans Pro" w:hAnsi="Source Sans Pro" w:cs="Calibri"/>
                <w:color w:val="000000"/>
                <w:sz w:val="20"/>
              </w:rPr>
              <w:br/>
              <w:t>(Annual)</w:t>
            </w:r>
          </w:p>
        </w:tc>
        <w:tc>
          <w:tcPr>
            <w:tcW w:w="1313"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71A53678" w14:textId="77777777">
            <w:pPr>
              <w:jc w:val="right"/>
              <w:rPr>
                <w:rFonts w:ascii="Source Sans Pro" w:hAnsi="Source Sans Pro" w:cs="Calibri"/>
                <w:color w:val="000000"/>
                <w:sz w:val="20"/>
              </w:rPr>
            </w:pPr>
            <w:r w:rsidRPr="001048C8">
              <w:rPr>
                <w:rFonts w:ascii="Source Sans Pro" w:hAnsi="Source Sans Pro" w:cs="Calibri"/>
                <w:color w:val="000000"/>
                <w:sz w:val="20"/>
              </w:rPr>
              <w:t>1</w:t>
            </w:r>
          </w:p>
        </w:tc>
        <w:tc>
          <w:tcPr>
            <w:tcW w:w="1651"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6A2783FD" w14:textId="77777777">
            <w:pPr>
              <w:jc w:val="right"/>
              <w:rPr>
                <w:rFonts w:ascii="Source Sans Pro" w:hAnsi="Source Sans Pro" w:cs="Calibri"/>
                <w:color w:val="000000"/>
                <w:sz w:val="20"/>
              </w:rPr>
            </w:pPr>
            <w:r w:rsidRPr="001048C8">
              <w:rPr>
                <w:rFonts w:ascii="Source Sans Pro" w:hAnsi="Source Sans Pro" w:cs="Calibri"/>
                <w:color w:val="000000"/>
                <w:sz w:val="20"/>
              </w:rPr>
              <w:t>1</w:t>
            </w:r>
          </w:p>
        </w:tc>
        <w:tc>
          <w:tcPr>
            <w:tcW w:w="1096" w:type="dxa"/>
            <w:tcBorders>
              <w:top w:val="nil"/>
              <w:left w:val="nil"/>
              <w:bottom w:val="single" w:sz="8" w:space="0" w:color="auto"/>
              <w:right w:val="nil"/>
            </w:tcBorders>
            <w:shd w:val="clear" w:color="auto" w:fill="auto"/>
            <w:vAlign w:val="center"/>
            <w:hideMark/>
          </w:tcPr>
          <w:p w:rsidR="001327F6" w:rsidRPr="001048C8" w:rsidP="0070427C" w14:paraId="08FF7E6B" w14:textId="77777777">
            <w:pPr>
              <w:jc w:val="right"/>
              <w:rPr>
                <w:rFonts w:ascii="Source Sans Pro" w:hAnsi="Source Sans Pro" w:cs="Calibri"/>
                <w:color w:val="000000"/>
                <w:sz w:val="20"/>
              </w:rPr>
            </w:pPr>
            <w:r w:rsidRPr="001048C8">
              <w:rPr>
                <w:rFonts w:ascii="Source Sans Pro" w:hAnsi="Source Sans Pro" w:cs="Calibri"/>
                <w:color w:val="000000"/>
                <w:sz w:val="20"/>
              </w:rPr>
              <w:t>40:00</w:t>
            </w:r>
          </w:p>
        </w:tc>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1327F6" w:rsidRPr="001048C8" w:rsidP="0070427C" w14:paraId="4CA18BDD" w14:textId="77777777">
            <w:pPr>
              <w:jc w:val="right"/>
              <w:rPr>
                <w:rFonts w:ascii="Source Sans Pro" w:hAnsi="Source Sans Pro" w:cs="Calibri"/>
                <w:color w:val="000000"/>
                <w:sz w:val="20"/>
              </w:rPr>
            </w:pPr>
            <w:r w:rsidRPr="001048C8">
              <w:rPr>
                <w:rFonts w:ascii="Source Sans Pro" w:hAnsi="Source Sans Pro" w:cs="Calibri"/>
                <w:color w:val="000000"/>
                <w:sz w:val="20"/>
              </w:rPr>
              <w:t>40</w:t>
            </w:r>
          </w:p>
        </w:tc>
      </w:tr>
      <w:tr w14:paraId="1A40AE18" w14:textId="77777777" w:rsidTr="00652515">
        <w:tblPrEx>
          <w:tblW w:w="9024" w:type="dxa"/>
          <w:tblCellMar>
            <w:top w:w="15" w:type="dxa"/>
          </w:tblCellMar>
          <w:tblLook w:val="04A0"/>
        </w:tblPrEx>
        <w:trPr>
          <w:trHeight w:val="555"/>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1327F6" w:rsidRPr="001048C8" w:rsidP="0070427C" w14:paraId="703521DD" w14:textId="77777777">
            <w:pPr>
              <w:rPr>
                <w:rFonts w:ascii="Source Sans Pro" w:hAnsi="Source Sans Pro" w:cs="Calibri"/>
                <w:color w:val="000000"/>
                <w:sz w:val="20"/>
              </w:rPr>
            </w:pPr>
            <w:r w:rsidRPr="001048C8">
              <w:rPr>
                <w:rFonts w:ascii="Source Sans Pro" w:hAnsi="Source Sans Pro" w:cs="Calibri"/>
                <w:color w:val="000000"/>
                <w:sz w:val="20"/>
              </w:rPr>
              <w:t>9. Quantitative Disclosure, 324.212(c) (Mandatory)</w:t>
            </w:r>
          </w:p>
        </w:tc>
        <w:tc>
          <w:tcPr>
            <w:tcW w:w="1595" w:type="dxa"/>
            <w:tcBorders>
              <w:top w:val="nil"/>
              <w:left w:val="nil"/>
              <w:bottom w:val="single" w:sz="8" w:space="0" w:color="auto"/>
              <w:right w:val="single" w:sz="8" w:space="0" w:color="auto"/>
            </w:tcBorders>
            <w:shd w:val="clear" w:color="auto" w:fill="auto"/>
            <w:vAlign w:val="center"/>
            <w:hideMark/>
          </w:tcPr>
          <w:p w:rsidR="001327F6" w:rsidRPr="001048C8" w:rsidP="0070427C" w14:paraId="41611917" w14:textId="77777777">
            <w:pPr>
              <w:jc w:val="center"/>
              <w:rPr>
                <w:rFonts w:ascii="Source Sans Pro" w:hAnsi="Source Sans Pro" w:cs="Calibri"/>
                <w:color w:val="000000"/>
                <w:sz w:val="20"/>
              </w:rPr>
            </w:pPr>
            <w:r w:rsidRPr="001048C8">
              <w:rPr>
                <w:rFonts w:ascii="Source Sans Pro" w:hAnsi="Source Sans Pro" w:cs="Calibri"/>
                <w:color w:val="000000"/>
                <w:sz w:val="20"/>
              </w:rPr>
              <w:t xml:space="preserve"> Disclosure</w:t>
            </w:r>
            <w:r w:rsidRPr="001048C8">
              <w:rPr>
                <w:rFonts w:ascii="Source Sans Pro" w:hAnsi="Source Sans Pro" w:cs="Calibri"/>
                <w:color w:val="000000"/>
                <w:sz w:val="20"/>
              </w:rPr>
              <w:br/>
              <w:t>(Annual)</w:t>
            </w:r>
          </w:p>
        </w:tc>
        <w:tc>
          <w:tcPr>
            <w:tcW w:w="1313"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450C604C" w14:textId="77777777">
            <w:pPr>
              <w:jc w:val="right"/>
              <w:rPr>
                <w:rFonts w:ascii="Source Sans Pro" w:hAnsi="Source Sans Pro" w:cs="Calibri"/>
                <w:color w:val="000000"/>
                <w:sz w:val="20"/>
              </w:rPr>
            </w:pPr>
            <w:r w:rsidRPr="001048C8">
              <w:rPr>
                <w:rFonts w:ascii="Source Sans Pro" w:hAnsi="Source Sans Pro" w:cs="Calibri"/>
                <w:color w:val="000000"/>
                <w:sz w:val="20"/>
              </w:rPr>
              <w:t>1</w:t>
            </w:r>
          </w:p>
        </w:tc>
        <w:tc>
          <w:tcPr>
            <w:tcW w:w="1651"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06D70E64" w14:textId="77777777">
            <w:pPr>
              <w:jc w:val="right"/>
              <w:rPr>
                <w:rFonts w:ascii="Source Sans Pro" w:hAnsi="Source Sans Pro" w:cs="Calibri"/>
                <w:color w:val="000000"/>
                <w:sz w:val="20"/>
              </w:rPr>
            </w:pPr>
            <w:r w:rsidRPr="001048C8">
              <w:rPr>
                <w:rFonts w:ascii="Source Sans Pro" w:hAnsi="Source Sans Pro" w:cs="Calibri"/>
                <w:color w:val="000000"/>
                <w:sz w:val="20"/>
              </w:rPr>
              <w:t>4</w:t>
            </w:r>
          </w:p>
        </w:tc>
        <w:tc>
          <w:tcPr>
            <w:tcW w:w="1096" w:type="dxa"/>
            <w:tcBorders>
              <w:top w:val="nil"/>
              <w:left w:val="nil"/>
              <w:bottom w:val="single" w:sz="8" w:space="0" w:color="auto"/>
              <w:right w:val="nil"/>
            </w:tcBorders>
            <w:shd w:val="clear" w:color="auto" w:fill="auto"/>
            <w:vAlign w:val="center"/>
            <w:hideMark/>
          </w:tcPr>
          <w:p w:rsidR="001327F6" w:rsidRPr="001048C8" w:rsidP="0070427C" w14:paraId="034FD073" w14:textId="77777777">
            <w:pPr>
              <w:jc w:val="right"/>
              <w:rPr>
                <w:rFonts w:ascii="Source Sans Pro" w:hAnsi="Source Sans Pro" w:cs="Calibri"/>
                <w:color w:val="000000"/>
                <w:sz w:val="20"/>
              </w:rPr>
            </w:pPr>
            <w:r w:rsidRPr="001048C8">
              <w:rPr>
                <w:rFonts w:ascii="Source Sans Pro" w:hAnsi="Source Sans Pro" w:cs="Calibri"/>
                <w:color w:val="000000"/>
                <w:sz w:val="20"/>
              </w:rPr>
              <w:t>08:00</w:t>
            </w:r>
          </w:p>
        </w:tc>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1327F6" w:rsidRPr="001048C8" w:rsidP="0070427C" w14:paraId="27FC6F25" w14:textId="77777777">
            <w:pPr>
              <w:jc w:val="right"/>
              <w:rPr>
                <w:rFonts w:ascii="Source Sans Pro" w:hAnsi="Source Sans Pro" w:cs="Calibri"/>
                <w:color w:val="000000"/>
                <w:sz w:val="20"/>
              </w:rPr>
            </w:pPr>
            <w:r w:rsidRPr="001048C8">
              <w:rPr>
                <w:rFonts w:ascii="Source Sans Pro" w:hAnsi="Source Sans Pro" w:cs="Calibri"/>
                <w:color w:val="000000"/>
                <w:sz w:val="20"/>
              </w:rPr>
              <w:t>32</w:t>
            </w:r>
          </w:p>
        </w:tc>
      </w:tr>
      <w:tr w14:paraId="5FAEF50F" w14:textId="77777777" w:rsidTr="00652515">
        <w:tblPrEx>
          <w:tblW w:w="9024" w:type="dxa"/>
          <w:tblCellMar>
            <w:top w:w="15" w:type="dxa"/>
          </w:tblCellMar>
          <w:tblLook w:val="04A0"/>
        </w:tblPrEx>
        <w:trPr>
          <w:trHeight w:val="555"/>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1327F6" w:rsidRPr="001048C8" w:rsidP="0070427C" w14:paraId="3E639C6B" w14:textId="77777777">
            <w:pPr>
              <w:rPr>
                <w:rFonts w:ascii="Source Sans Pro" w:hAnsi="Source Sans Pro" w:cs="Calibri"/>
                <w:color w:val="000000"/>
                <w:sz w:val="20"/>
              </w:rPr>
            </w:pPr>
            <w:r w:rsidRPr="001048C8">
              <w:rPr>
                <w:rFonts w:ascii="Source Sans Pro" w:hAnsi="Source Sans Pro" w:cs="Calibri"/>
                <w:color w:val="000000"/>
                <w:sz w:val="20"/>
              </w:rPr>
              <w:t>10. Qualitative Disclosure, 324.212(d) (Mandatory)</w:t>
            </w:r>
          </w:p>
        </w:tc>
        <w:tc>
          <w:tcPr>
            <w:tcW w:w="1595" w:type="dxa"/>
            <w:tcBorders>
              <w:top w:val="nil"/>
              <w:left w:val="nil"/>
              <w:bottom w:val="single" w:sz="8" w:space="0" w:color="auto"/>
              <w:right w:val="single" w:sz="8" w:space="0" w:color="auto"/>
            </w:tcBorders>
            <w:shd w:val="clear" w:color="auto" w:fill="auto"/>
            <w:vAlign w:val="center"/>
            <w:hideMark/>
          </w:tcPr>
          <w:p w:rsidR="001327F6" w:rsidRPr="001048C8" w:rsidP="0070427C" w14:paraId="0E749C93" w14:textId="77777777">
            <w:pPr>
              <w:jc w:val="center"/>
              <w:rPr>
                <w:rFonts w:ascii="Source Sans Pro" w:hAnsi="Source Sans Pro" w:cs="Calibri"/>
                <w:color w:val="000000"/>
                <w:sz w:val="20"/>
              </w:rPr>
            </w:pPr>
            <w:r w:rsidRPr="001048C8">
              <w:rPr>
                <w:rFonts w:ascii="Source Sans Pro" w:hAnsi="Source Sans Pro" w:cs="Calibri"/>
                <w:color w:val="000000"/>
                <w:sz w:val="20"/>
              </w:rPr>
              <w:t xml:space="preserve"> Disclosure</w:t>
            </w:r>
            <w:r w:rsidRPr="001048C8">
              <w:rPr>
                <w:rFonts w:ascii="Source Sans Pro" w:hAnsi="Source Sans Pro" w:cs="Calibri"/>
                <w:color w:val="000000"/>
                <w:sz w:val="20"/>
              </w:rPr>
              <w:br/>
              <w:t>(Annual)</w:t>
            </w:r>
          </w:p>
        </w:tc>
        <w:tc>
          <w:tcPr>
            <w:tcW w:w="1313"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2AA775DE" w14:textId="77777777">
            <w:pPr>
              <w:jc w:val="right"/>
              <w:rPr>
                <w:rFonts w:ascii="Source Sans Pro" w:hAnsi="Source Sans Pro" w:cs="Calibri"/>
                <w:color w:val="000000"/>
                <w:sz w:val="20"/>
              </w:rPr>
            </w:pPr>
            <w:r w:rsidRPr="001048C8">
              <w:rPr>
                <w:rFonts w:ascii="Source Sans Pro" w:hAnsi="Source Sans Pro" w:cs="Calibri"/>
                <w:color w:val="000000"/>
                <w:sz w:val="20"/>
              </w:rPr>
              <w:t>1</w:t>
            </w:r>
          </w:p>
        </w:tc>
        <w:tc>
          <w:tcPr>
            <w:tcW w:w="1651" w:type="dxa"/>
            <w:tcBorders>
              <w:top w:val="nil"/>
              <w:left w:val="nil"/>
              <w:bottom w:val="single" w:sz="8" w:space="0" w:color="auto"/>
              <w:right w:val="single" w:sz="8" w:space="0" w:color="auto"/>
            </w:tcBorders>
            <w:shd w:val="clear" w:color="auto" w:fill="auto"/>
            <w:noWrap/>
            <w:vAlign w:val="center"/>
            <w:hideMark/>
          </w:tcPr>
          <w:p w:rsidR="001327F6" w:rsidRPr="001048C8" w:rsidP="0070427C" w14:paraId="75617D8B" w14:textId="77777777">
            <w:pPr>
              <w:jc w:val="right"/>
              <w:rPr>
                <w:rFonts w:ascii="Source Sans Pro" w:hAnsi="Source Sans Pro" w:cs="Calibri"/>
                <w:color w:val="000000"/>
                <w:sz w:val="20"/>
              </w:rPr>
            </w:pPr>
            <w:r w:rsidRPr="001048C8">
              <w:rPr>
                <w:rFonts w:ascii="Source Sans Pro" w:hAnsi="Source Sans Pro" w:cs="Calibri"/>
                <w:color w:val="000000"/>
                <w:sz w:val="20"/>
              </w:rPr>
              <w:t>1</w:t>
            </w:r>
          </w:p>
        </w:tc>
        <w:tc>
          <w:tcPr>
            <w:tcW w:w="1096" w:type="dxa"/>
            <w:tcBorders>
              <w:top w:val="nil"/>
              <w:left w:val="nil"/>
              <w:bottom w:val="single" w:sz="8" w:space="0" w:color="auto"/>
              <w:right w:val="nil"/>
            </w:tcBorders>
            <w:shd w:val="clear" w:color="auto" w:fill="auto"/>
            <w:vAlign w:val="center"/>
            <w:hideMark/>
          </w:tcPr>
          <w:p w:rsidR="001327F6" w:rsidRPr="001048C8" w:rsidP="0070427C" w14:paraId="381A2AAB" w14:textId="77777777">
            <w:pPr>
              <w:jc w:val="right"/>
              <w:rPr>
                <w:rFonts w:ascii="Source Sans Pro" w:hAnsi="Source Sans Pro" w:cs="Calibri"/>
                <w:color w:val="000000"/>
                <w:sz w:val="20"/>
              </w:rPr>
            </w:pPr>
            <w:r w:rsidRPr="001048C8">
              <w:rPr>
                <w:rFonts w:ascii="Source Sans Pro" w:hAnsi="Source Sans Pro" w:cs="Calibri"/>
                <w:color w:val="000000"/>
                <w:sz w:val="20"/>
              </w:rPr>
              <w:t>12:00</w:t>
            </w:r>
          </w:p>
        </w:tc>
        <w:tc>
          <w:tcPr>
            <w:tcW w:w="1113" w:type="dxa"/>
            <w:tcBorders>
              <w:top w:val="nil"/>
              <w:left w:val="single" w:sz="8" w:space="0" w:color="auto"/>
              <w:bottom w:val="single" w:sz="8" w:space="0" w:color="auto"/>
              <w:right w:val="single" w:sz="8" w:space="0" w:color="auto"/>
            </w:tcBorders>
            <w:shd w:val="clear" w:color="auto" w:fill="auto"/>
            <w:noWrap/>
            <w:vAlign w:val="center"/>
            <w:hideMark/>
          </w:tcPr>
          <w:p w:rsidR="001327F6" w:rsidRPr="001048C8" w:rsidP="0070427C" w14:paraId="5EE3AE9F" w14:textId="77777777">
            <w:pPr>
              <w:jc w:val="right"/>
              <w:rPr>
                <w:rFonts w:ascii="Source Sans Pro" w:hAnsi="Source Sans Pro" w:cs="Calibri"/>
                <w:color w:val="000000"/>
                <w:sz w:val="20"/>
              </w:rPr>
            </w:pPr>
            <w:r w:rsidRPr="001048C8">
              <w:rPr>
                <w:rFonts w:ascii="Source Sans Pro" w:hAnsi="Source Sans Pro" w:cs="Calibri"/>
                <w:color w:val="000000"/>
                <w:sz w:val="20"/>
              </w:rPr>
              <w:t>12</w:t>
            </w:r>
          </w:p>
        </w:tc>
      </w:tr>
      <w:tr w14:paraId="26CAFCDB" w14:textId="77777777" w:rsidTr="00652515">
        <w:tblPrEx>
          <w:tblW w:w="9024" w:type="dxa"/>
          <w:tblCellMar>
            <w:top w:w="15" w:type="dxa"/>
          </w:tblCellMar>
          <w:tblLook w:val="04A0"/>
        </w:tblPrEx>
        <w:trPr>
          <w:trHeight w:val="300"/>
        </w:trPr>
        <w:tc>
          <w:tcPr>
            <w:tcW w:w="7911"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1327F6" w:rsidRPr="001048C8" w:rsidP="0070427C" w14:paraId="55FC1E7C" w14:textId="77777777">
            <w:pPr>
              <w:jc w:val="right"/>
              <w:rPr>
                <w:rFonts w:ascii="Source Sans Pro" w:hAnsi="Source Sans Pro" w:cs="Calibri"/>
                <w:b/>
                <w:bCs/>
                <w:i/>
                <w:iCs/>
                <w:color w:val="000000"/>
              </w:rPr>
            </w:pPr>
            <w:r w:rsidRPr="001048C8">
              <w:rPr>
                <w:rFonts w:ascii="Source Sans Pro" w:hAnsi="Source Sans Pro" w:cs="Calibri"/>
                <w:b/>
                <w:bCs/>
                <w:i/>
                <w:iCs/>
                <w:color w:val="000000"/>
              </w:rPr>
              <w:t>Total Annual Burden (Hours):</w:t>
            </w:r>
          </w:p>
        </w:tc>
        <w:tc>
          <w:tcPr>
            <w:tcW w:w="1113" w:type="dxa"/>
            <w:tcBorders>
              <w:top w:val="nil"/>
              <w:left w:val="nil"/>
              <w:bottom w:val="single" w:sz="8" w:space="0" w:color="auto"/>
              <w:right w:val="single" w:sz="8" w:space="0" w:color="auto"/>
            </w:tcBorders>
            <w:shd w:val="clear" w:color="auto" w:fill="auto"/>
            <w:noWrap/>
            <w:vAlign w:val="bottom"/>
            <w:hideMark/>
          </w:tcPr>
          <w:p w:rsidR="001327F6" w:rsidRPr="001048C8" w:rsidP="0070427C" w14:paraId="442A5350" w14:textId="77777777">
            <w:pPr>
              <w:jc w:val="right"/>
              <w:rPr>
                <w:rFonts w:ascii="Source Sans Pro" w:hAnsi="Source Sans Pro" w:cs="Calibri"/>
                <w:b/>
                <w:bCs/>
                <w:i/>
                <w:iCs/>
                <w:color w:val="000000"/>
              </w:rPr>
            </w:pPr>
            <w:r w:rsidRPr="001048C8">
              <w:rPr>
                <w:rFonts w:ascii="Source Sans Pro" w:hAnsi="Source Sans Pro" w:cs="Calibri"/>
                <w:b/>
                <w:bCs/>
                <w:i/>
                <w:iCs/>
                <w:color w:val="000000"/>
              </w:rPr>
              <w:t>428</w:t>
            </w:r>
          </w:p>
        </w:tc>
      </w:tr>
      <w:tr w14:paraId="1328A7C7" w14:textId="77777777" w:rsidTr="00652515">
        <w:tblPrEx>
          <w:tblW w:w="9024" w:type="dxa"/>
          <w:tblCellMar>
            <w:top w:w="15" w:type="dxa"/>
          </w:tblCellMar>
          <w:tblLook w:val="04A0"/>
        </w:tblPrEx>
        <w:trPr>
          <w:trHeight w:val="252"/>
        </w:trPr>
        <w:tc>
          <w:tcPr>
            <w:tcW w:w="9024" w:type="dxa"/>
            <w:gridSpan w:val="6"/>
            <w:tcBorders>
              <w:top w:val="single" w:sz="8" w:space="0" w:color="auto"/>
              <w:left w:val="single" w:sz="8" w:space="0" w:color="auto"/>
              <w:bottom w:val="single" w:sz="4" w:space="0" w:color="auto"/>
              <w:right w:val="single" w:sz="8" w:space="0" w:color="000000"/>
            </w:tcBorders>
            <w:shd w:val="clear" w:color="auto" w:fill="auto"/>
            <w:noWrap/>
            <w:hideMark/>
          </w:tcPr>
          <w:p w:rsidR="001327F6" w:rsidRPr="001048C8" w:rsidP="0070427C" w14:paraId="54531A66" w14:textId="77777777">
            <w:pPr>
              <w:rPr>
                <w:rFonts w:ascii="Source Sans Pro" w:hAnsi="Source Sans Pro" w:cs="Calibri"/>
                <w:color w:val="000000"/>
                <w:sz w:val="18"/>
                <w:szCs w:val="18"/>
              </w:rPr>
            </w:pPr>
            <w:r w:rsidRPr="001048C8">
              <w:rPr>
                <w:rFonts w:ascii="Source Sans Pro" w:hAnsi="Source Sans Pro" w:cs="Calibri"/>
                <w:color w:val="000000"/>
                <w:sz w:val="18"/>
                <w:szCs w:val="18"/>
              </w:rPr>
              <w:t>Source: FDIC.</w:t>
            </w:r>
          </w:p>
        </w:tc>
      </w:tr>
    </w:tbl>
    <w:p w:rsidR="00B64D2E" w:rsidP="00B64D2E" w14:paraId="4A3E24AD" w14:textId="77777777">
      <w:pPr>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u w:val="single"/>
        </w:rPr>
      </w:pPr>
    </w:p>
    <w:tbl>
      <w:tblPr>
        <w:tblW w:w="10205" w:type="dxa"/>
        <w:tblLayout w:type="fixed"/>
        <w:tblCellMar>
          <w:top w:w="15" w:type="dxa"/>
        </w:tblCellMar>
        <w:tblLook w:val="04A0"/>
      </w:tblPr>
      <w:tblGrid>
        <w:gridCol w:w="2060"/>
        <w:gridCol w:w="810"/>
        <w:gridCol w:w="990"/>
        <w:gridCol w:w="990"/>
        <w:gridCol w:w="810"/>
        <w:gridCol w:w="900"/>
        <w:gridCol w:w="990"/>
        <w:gridCol w:w="900"/>
        <w:gridCol w:w="1519"/>
        <w:gridCol w:w="236"/>
      </w:tblGrid>
      <w:tr w14:paraId="6204622B" w14:textId="77777777" w:rsidTr="00652515">
        <w:tblPrEx>
          <w:tblW w:w="10205" w:type="dxa"/>
          <w:tblLayout w:type="fixed"/>
          <w:tblCellMar>
            <w:top w:w="15" w:type="dxa"/>
          </w:tblCellMar>
          <w:tblLook w:val="04A0"/>
        </w:tblPrEx>
        <w:trPr>
          <w:gridAfter w:val="1"/>
          <w:wAfter w:w="236" w:type="dxa"/>
          <w:trHeight w:val="360"/>
        </w:trPr>
        <w:tc>
          <w:tcPr>
            <w:tcW w:w="9969"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52515" w:rsidRPr="00DA7584" w:rsidP="0070427C" w14:paraId="2D34EA11" w14:textId="662A11A0">
            <w:pPr>
              <w:jc w:val="center"/>
              <w:rPr>
                <w:rFonts w:ascii="Source Sans Pro" w:hAnsi="Source Sans Pro" w:cs="Calibri"/>
                <w:color w:val="000000"/>
                <w:szCs w:val="24"/>
              </w:rPr>
            </w:pPr>
            <w:r w:rsidRPr="00DA7584">
              <w:rPr>
                <w:rFonts w:ascii="Source Sans Pro" w:hAnsi="Source Sans Pro" w:cs="Calibri"/>
                <w:color w:val="000000"/>
                <w:szCs w:val="24"/>
              </w:rPr>
              <w:t>Summary of Hourly Burden Cost Estimate (OMB No. 3064-0178)</w:t>
            </w:r>
          </w:p>
        </w:tc>
      </w:tr>
      <w:tr w14:paraId="7F62CE00" w14:textId="77777777" w:rsidTr="00652515">
        <w:tblPrEx>
          <w:tblW w:w="10205" w:type="dxa"/>
          <w:tblLayout w:type="fixed"/>
          <w:tblCellMar>
            <w:top w:w="15" w:type="dxa"/>
          </w:tblCellMar>
          <w:tblLook w:val="04A0"/>
        </w:tblPrEx>
        <w:trPr>
          <w:gridAfter w:val="1"/>
          <w:wAfter w:w="236" w:type="dxa"/>
          <w:trHeight w:val="600"/>
        </w:trPr>
        <w:tc>
          <w:tcPr>
            <w:tcW w:w="2060" w:type="dxa"/>
            <w:vMerge w:val="restart"/>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5D36FD36" w14:textId="77777777">
            <w:pPr>
              <w:rPr>
                <w:rFonts w:ascii="Source Sans Pro" w:hAnsi="Source Sans Pro" w:cs="Calibri"/>
                <w:color w:val="000000"/>
                <w:sz w:val="20"/>
              </w:rPr>
            </w:pPr>
            <w:r w:rsidRPr="00DA7584">
              <w:rPr>
                <w:rFonts w:ascii="Source Sans Pro" w:hAnsi="Source Sans Pro" w:cs="Calibri"/>
                <w:color w:val="000000"/>
                <w:sz w:val="20"/>
              </w:rPr>
              <w:t xml:space="preserve">Information Collection (IC) (Obligation to Respond) </w:t>
            </w:r>
          </w:p>
        </w:tc>
        <w:tc>
          <w:tcPr>
            <w:tcW w:w="810" w:type="dxa"/>
            <w:vMerge w:val="restart"/>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219CE88B" w14:textId="77777777">
            <w:pPr>
              <w:jc w:val="center"/>
              <w:rPr>
                <w:rFonts w:ascii="Source Sans Pro" w:hAnsi="Source Sans Pro" w:cs="Calibri"/>
                <w:color w:val="000000"/>
                <w:sz w:val="20"/>
              </w:rPr>
            </w:pPr>
            <w:r w:rsidRPr="00DA7584">
              <w:rPr>
                <w:rFonts w:ascii="Source Sans Pro" w:hAnsi="Source Sans Pro" w:cs="Calibri"/>
                <w:color w:val="000000"/>
                <w:sz w:val="20"/>
              </w:rPr>
              <w:t xml:space="preserve">Hourly Weight </w:t>
            </w:r>
            <w:r w:rsidRPr="00DA7584">
              <w:rPr>
                <w:rFonts w:ascii="Source Sans Pro" w:hAnsi="Source Sans Pro" w:cs="Calibri"/>
                <w:color w:val="000000"/>
                <w:sz w:val="20"/>
              </w:rPr>
              <w:br/>
              <w:t>(%)</w:t>
            </w:r>
          </w:p>
        </w:tc>
        <w:tc>
          <w:tcPr>
            <w:tcW w:w="5580"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52515" w:rsidRPr="00DA7584" w:rsidP="0070427C" w14:paraId="1B91F3DD" w14:textId="77777777">
            <w:pPr>
              <w:jc w:val="center"/>
              <w:rPr>
                <w:rFonts w:ascii="Source Sans Pro" w:hAnsi="Source Sans Pro" w:cs="Calibri"/>
                <w:color w:val="000000"/>
                <w:sz w:val="20"/>
              </w:rPr>
            </w:pPr>
            <w:r w:rsidRPr="00DA7584">
              <w:rPr>
                <w:rFonts w:ascii="Source Sans Pro" w:hAnsi="Source Sans Pro" w:cs="Calibri"/>
                <w:color w:val="000000"/>
                <w:sz w:val="20"/>
              </w:rPr>
              <w:t xml:space="preserve">Percentage Shares of Hours Spent by and </w:t>
            </w:r>
            <w:r w:rsidRPr="00DA7584">
              <w:rPr>
                <w:rFonts w:ascii="Source Sans Pro" w:hAnsi="Source Sans Pro" w:cs="Calibri"/>
                <w:color w:val="000000"/>
                <w:sz w:val="20"/>
              </w:rPr>
              <w:br/>
              <w:t xml:space="preserve">Hourly Compensation Rates for each Occupation Group </w:t>
            </w:r>
            <w:r w:rsidRPr="00DA7584">
              <w:rPr>
                <w:rFonts w:ascii="Source Sans Pro" w:hAnsi="Source Sans Pro" w:cs="Calibri"/>
                <w:color w:val="000000"/>
                <w:sz w:val="20"/>
              </w:rPr>
              <w:br/>
              <w:t>(by Collection)</w:t>
            </w:r>
          </w:p>
        </w:tc>
        <w:tc>
          <w:tcPr>
            <w:tcW w:w="1519" w:type="dxa"/>
            <w:vMerge w:val="restart"/>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4945372E" w14:textId="77777777">
            <w:pPr>
              <w:jc w:val="center"/>
              <w:rPr>
                <w:rFonts w:ascii="Source Sans Pro" w:hAnsi="Source Sans Pro" w:cs="Calibri"/>
                <w:color w:val="000000"/>
                <w:sz w:val="20"/>
              </w:rPr>
            </w:pPr>
            <w:r w:rsidRPr="00DA7584">
              <w:rPr>
                <w:rFonts w:ascii="Source Sans Pro" w:hAnsi="Source Sans Pro" w:cs="Calibri"/>
                <w:color w:val="000000"/>
                <w:sz w:val="20"/>
              </w:rPr>
              <w:t>Estimated Hourly Compensation Rate</w:t>
            </w:r>
          </w:p>
        </w:tc>
      </w:tr>
      <w:tr w14:paraId="5D3C788D" w14:textId="77777777" w:rsidTr="00652515">
        <w:tblPrEx>
          <w:tblW w:w="10205" w:type="dxa"/>
          <w:tblLayout w:type="fixed"/>
          <w:tblCellMar>
            <w:top w:w="15" w:type="dxa"/>
          </w:tblCellMar>
          <w:tblLook w:val="04A0"/>
        </w:tblPrEx>
        <w:trPr>
          <w:trHeight w:val="863"/>
        </w:trPr>
        <w:tc>
          <w:tcPr>
            <w:tcW w:w="2060" w:type="dxa"/>
            <w:vMerge/>
            <w:tcBorders>
              <w:top w:val="nil"/>
              <w:left w:val="single" w:sz="8" w:space="0" w:color="auto"/>
              <w:bottom w:val="single" w:sz="8" w:space="0" w:color="auto"/>
              <w:right w:val="single" w:sz="8" w:space="0" w:color="auto"/>
            </w:tcBorders>
            <w:vAlign w:val="center"/>
            <w:hideMark/>
          </w:tcPr>
          <w:p w:rsidR="00652515" w:rsidRPr="00DA7584" w:rsidP="0070427C" w14:paraId="0C85E498" w14:textId="77777777">
            <w:pPr>
              <w:rPr>
                <w:rFonts w:ascii="Source Sans Pro" w:hAnsi="Source Sans Pro" w:cs="Calibri"/>
                <w:color w:val="000000"/>
                <w:sz w:val="20"/>
              </w:rPr>
            </w:pPr>
          </w:p>
        </w:tc>
        <w:tc>
          <w:tcPr>
            <w:tcW w:w="810" w:type="dxa"/>
            <w:vMerge/>
            <w:tcBorders>
              <w:top w:val="nil"/>
              <w:left w:val="single" w:sz="8" w:space="0" w:color="auto"/>
              <w:bottom w:val="single" w:sz="8" w:space="0" w:color="auto"/>
              <w:right w:val="single" w:sz="8" w:space="0" w:color="auto"/>
            </w:tcBorders>
            <w:vAlign w:val="center"/>
            <w:hideMark/>
          </w:tcPr>
          <w:p w:rsidR="00652515" w:rsidRPr="00DA7584" w:rsidP="0070427C" w14:paraId="079F41D0" w14:textId="77777777">
            <w:pPr>
              <w:rPr>
                <w:rFonts w:ascii="Source Sans Pro" w:hAnsi="Source Sans Pro" w:cs="Calibri"/>
                <w:color w:val="000000"/>
                <w:sz w:val="20"/>
              </w:rPr>
            </w:pPr>
          </w:p>
        </w:tc>
        <w:tc>
          <w:tcPr>
            <w:tcW w:w="5580" w:type="dxa"/>
            <w:gridSpan w:val="6"/>
            <w:vMerge/>
            <w:tcBorders>
              <w:top w:val="single" w:sz="8" w:space="0" w:color="auto"/>
              <w:left w:val="single" w:sz="8" w:space="0" w:color="auto"/>
              <w:bottom w:val="single" w:sz="8" w:space="0" w:color="auto"/>
              <w:right w:val="single" w:sz="8" w:space="0" w:color="auto"/>
            </w:tcBorders>
            <w:vAlign w:val="center"/>
            <w:hideMark/>
          </w:tcPr>
          <w:p w:rsidR="00652515" w:rsidRPr="00DA7584" w:rsidP="0070427C" w14:paraId="03AC6A95" w14:textId="77777777">
            <w:pPr>
              <w:rPr>
                <w:rFonts w:ascii="Source Sans Pro" w:hAnsi="Source Sans Pro" w:cs="Calibri"/>
                <w:color w:val="000000"/>
                <w:sz w:val="20"/>
              </w:rPr>
            </w:pPr>
          </w:p>
        </w:tc>
        <w:tc>
          <w:tcPr>
            <w:tcW w:w="1519" w:type="dxa"/>
            <w:vMerge/>
            <w:tcBorders>
              <w:top w:val="nil"/>
              <w:left w:val="single" w:sz="8" w:space="0" w:color="auto"/>
              <w:bottom w:val="single" w:sz="8" w:space="0" w:color="auto"/>
              <w:right w:val="single" w:sz="8" w:space="0" w:color="auto"/>
            </w:tcBorders>
            <w:vAlign w:val="center"/>
            <w:hideMark/>
          </w:tcPr>
          <w:p w:rsidR="00652515" w:rsidRPr="00DA7584" w:rsidP="0070427C" w14:paraId="08819B71" w14:textId="77777777">
            <w:pPr>
              <w:rPr>
                <w:rFonts w:ascii="Source Sans Pro" w:hAnsi="Source Sans Pro" w:cs="Calibri"/>
                <w:color w:val="000000"/>
                <w:sz w:val="20"/>
              </w:rPr>
            </w:pPr>
          </w:p>
        </w:tc>
        <w:tc>
          <w:tcPr>
            <w:tcW w:w="236" w:type="dxa"/>
            <w:tcBorders>
              <w:top w:val="nil"/>
              <w:left w:val="nil"/>
              <w:bottom w:val="nil"/>
              <w:right w:val="nil"/>
            </w:tcBorders>
            <w:shd w:val="clear" w:color="auto" w:fill="auto"/>
            <w:noWrap/>
            <w:vAlign w:val="bottom"/>
            <w:hideMark/>
          </w:tcPr>
          <w:p w:rsidR="00652515" w:rsidRPr="00DA7584" w:rsidP="0070427C" w14:paraId="6F34F233" w14:textId="77777777">
            <w:pPr>
              <w:jc w:val="center"/>
              <w:rPr>
                <w:rFonts w:ascii="Source Sans Pro" w:hAnsi="Source Sans Pro" w:cs="Calibri"/>
                <w:color w:val="000000"/>
                <w:sz w:val="20"/>
              </w:rPr>
            </w:pPr>
          </w:p>
        </w:tc>
      </w:tr>
      <w:tr w14:paraId="5CD44460" w14:textId="77777777" w:rsidTr="00652515">
        <w:tblPrEx>
          <w:tblW w:w="10205" w:type="dxa"/>
          <w:tblLayout w:type="fixed"/>
          <w:tblCellMar>
            <w:top w:w="15" w:type="dxa"/>
          </w:tblCellMar>
          <w:tblLook w:val="04A0"/>
        </w:tblPrEx>
        <w:trPr>
          <w:trHeight w:val="360"/>
        </w:trPr>
        <w:tc>
          <w:tcPr>
            <w:tcW w:w="2060" w:type="dxa"/>
            <w:vMerge/>
            <w:tcBorders>
              <w:top w:val="nil"/>
              <w:left w:val="single" w:sz="8" w:space="0" w:color="auto"/>
              <w:bottom w:val="single" w:sz="8" w:space="0" w:color="auto"/>
              <w:right w:val="single" w:sz="8" w:space="0" w:color="auto"/>
            </w:tcBorders>
            <w:vAlign w:val="center"/>
            <w:hideMark/>
          </w:tcPr>
          <w:p w:rsidR="00652515" w:rsidRPr="00DA7584" w:rsidP="0070427C" w14:paraId="73E993F5" w14:textId="77777777">
            <w:pPr>
              <w:rPr>
                <w:rFonts w:ascii="Source Sans Pro" w:hAnsi="Source Sans Pro" w:cs="Calibri"/>
                <w:color w:val="000000"/>
                <w:sz w:val="20"/>
              </w:rPr>
            </w:pPr>
          </w:p>
        </w:tc>
        <w:tc>
          <w:tcPr>
            <w:tcW w:w="810" w:type="dxa"/>
            <w:vMerge/>
            <w:tcBorders>
              <w:top w:val="nil"/>
              <w:left w:val="single" w:sz="8" w:space="0" w:color="auto"/>
              <w:bottom w:val="single" w:sz="8" w:space="0" w:color="auto"/>
              <w:right w:val="single" w:sz="8" w:space="0" w:color="auto"/>
            </w:tcBorders>
            <w:vAlign w:val="center"/>
            <w:hideMark/>
          </w:tcPr>
          <w:p w:rsidR="00652515" w:rsidRPr="00DA7584" w:rsidP="0070427C" w14:paraId="62DE1CEE" w14:textId="77777777">
            <w:pPr>
              <w:rPr>
                <w:rFonts w:ascii="Source Sans Pro" w:hAnsi="Source Sans Pro" w:cs="Calibri"/>
                <w:color w:val="000000"/>
                <w:sz w:val="20"/>
              </w:rPr>
            </w:pPr>
          </w:p>
        </w:tc>
        <w:tc>
          <w:tcPr>
            <w:tcW w:w="990" w:type="dxa"/>
            <w:vMerge w:val="restart"/>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7E08CB45" w14:textId="77777777">
            <w:pPr>
              <w:jc w:val="center"/>
              <w:rPr>
                <w:rFonts w:ascii="Source Sans Pro" w:hAnsi="Source Sans Pro" w:cs="Calibri"/>
                <w:color w:val="000000"/>
                <w:sz w:val="20"/>
              </w:rPr>
            </w:pPr>
            <w:r w:rsidRPr="00DA7584">
              <w:rPr>
                <w:rFonts w:ascii="Source Sans Pro" w:hAnsi="Source Sans Pro" w:cs="Calibri"/>
                <w:color w:val="000000"/>
                <w:sz w:val="20"/>
              </w:rPr>
              <w:t>Exec. &amp; Mgr.      ($149.41)</w:t>
            </w:r>
          </w:p>
        </w:tc>
        <w:tc>
          <w:tcPr>
            <w:tcW w:w="990" w:type="dxa"/>
            <w:vMerge w:val="restart"/>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326B1D17" w14:textId="77777777">
            <w:pPr>
              <w:jc w:val="center"/>
              <w:rPr>
                <w:rFonts w:ascii="Source Sans Pro" w:hAnsi="Source Sans Pro" w:cs="Calibri"/>
                <w:color w:val="000000"/>
                <w:sz w:val="20"/>
              </w:rPr>
            </w:pPr>
            <w:r w:rsidRPr="00DA7584">
              <w:rPr>
                <w:rFonts w:ascii="Source Sans Pro" w:hAnsi="Source Sans Pro" w:cs="Calibri"/>
                <w:color w:val="000000"/>
                <w:sz w:val="20"/>
              </w:rPr>
              <w:t>Lawyer</w:t>
            </w:r>
            <w:r w:rsidRPr="00DA7584">
              <w:rPr>
                <w:rFonts w:ascii="Source Sans Pro" w:hAnsi="Source Sans Pro" w:cs="Calibri"/>
                <w:color w:val="000000"/>
                <w:sz w:val="20"/>
              </w:rPr>
              <w:t xml:space="preserve">   (</w:t>
            </w:r>
            <w:r w:rsidRPr="00DA7584">
              <w:rPr>
                <w:rFonts w:ascii="Source Sans Pro" w:hAnsi="Source Sans Pro" w:cs="Calibri"/>
                <w:color w:val="000000"/>
                <w:sz w:val="20"/>
              </w:rPr>
              <w:t>$186.16)</w:t>
            </w:r>
          </w:p>
        </w:tc>
        <w:tc>
          <w:tcPr>
            <w:tcW w:w="810" w:type="dxa"/>
            <w:vMerge w:val="restart"/>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5247BB1E" w14:textId="77777777">
            <w:pPr>
              <w:jc w:val="center"/>
              <w:rPr>
                <w:rFonts w:ascii="Source Sans Pro" w:hAnsi="Source Sans Pro" w:cs="Calibri"/>
                <w:color w:val="000000"/>
                <w:sz w:val="20"/>
              </w:rPr>
            </w:pPr>
            <w:r w:rsidRPr="00DA7584">
              <w:rPr>
                <w:rFonts w:ascii="Source Sans Pro" w:hAnsi="Source Sans Pro" w:cs="Calibri"/>
                <w:color w:val="000000"/>
                <w:sz w:val="20"/>
              </w:rPr>
              <w:t>Compl</w:t>
            </w:r>
            <w:r w:rsidRPr="00DA7584">
              <w:rPr>
                <w:rFonts w:ascii="Source Sans Pro" w:hAnsi="Source Sans Pro" w:cs="Calibri"/>
                <w:color w:val="000000"/>
                <w:sz w:val="20"/>
              </w:rPr>
              <w:t>. Ofc.   ($78.8)</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24E25DD8" w14:textId="77777777">
            <w:pPr>
              <w:jc w:val="center"/>
              <w:rPr>
                <w:rFonts w:ascii="Source Sans Pro" w:hAnsi="Source Sans Pro" w:cs="Calibri"/>
                <w:color w:val="000000"/>
                <w:sz w:val="20"/>
              </w:rPr>
            </w:pPr>
            <w:r w:rsidRPr="00DA7584">
              <w:rPr>
                <w:rFonts w:ascii="Source Sans Pro" w:hAnsi="Source Sans Pro" w:cs="Calibri"/>
                <w:color w:val="000000"/>
                <w:sz w:val="20"/>
              </w:rPr>
              <w:t xml:space="preserve">IT </w:t>
            </w:r>
            <w:r w:rsidRPr="00DA7584">
              <w:rPr>
                <w:rFonts w:ascii="Source Sans Pro" w:hAnsi="Source Sans Pro" w:cs="Calibri"/>
                <w:color w:val="000000"/>
                <w:sz w:val="20"/>
              </w:rPr>
              <w:t xml:space="preserve">   (</w:t>
            </w:r>
            <w:r w:rsidRPr="00DA7584">
              <w:rPr>
                <w:rFonts w:ascii="Source Sans Pro" w:hAnsi="Source Sans Pro" w:cs="Calibri"/>
                <w:color w:val="000000"/>
                <w:sz w:val="20"/>
              </w:rPr>
              <w:t>$113.4)</w:t>
            </w:r>
          </w:p>
        </w:tc>
        <w:tc>
          <w:tcPr>
            <w:tcW w:w="990" w:type="dxa"/>
            <w:vMerge w:val="restart"/>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1B36E92F" w14:textId="77777777">
            <w:pPr>
              <w:jc w:val="center"/>
              <w:rPr>
                <w:rFonts w:ascii="Source Sans Pro" w:hAnsi="Source Sans Pro" w:cs="Calibri"/>
                <w:color w:val="000000"/>
                <w:sz w:val="20"/>
              </w:rPr>
            </w:pPr>
            <w:r w:rsidRPr="00DA7584">
              <w:rPr>
                <w:rFonts w:ascii="Source Sans Pro" w:hAnsi="Source Sans Pro" w:cs="Calibri"/>
                <w:color w:val="000000"/>
                <w:sz w:val="20"/>
              </w:rPr>
              <w:t xml:space="preserve">Fin. </w:t>
            </w:r>
            <w:r w:rsidRPr="00DA7584">
              <w:rPr>
                <w:rFonts w:ascii="Source Sans Pro" w:hAnsi="Source Sans Pro" w:cs="Calibri"/>
                <w:color w:val="000000"/>
                <w:sz w:val="20"/>
              </w:rPr>
              <w:t>Anlst</w:t>
            </w:r>
            <w:r w:rsidRPr="00DA7584">
              <w:rPr>
                <w:rFonts w:ascii="Source Sans Pro" w:hAnsi="Source Sans Pro" w:cs="Calibri"/>
                <w:color w:val="000000"/>
                <w:sz w:val="20"/>
              </w:rPr>
              <w:t>.    ($102.54)</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249C6F04" w14:textId="77777777">
            <w:pPr>
              <w:jc w:val="center"/>
              <w:rPr>
                <w:rFonts w:ascii="Source Sans Pro" w:hAnsi="Source Sans Pro" w:cs="Calibri"/>
                <w:color w:val="000000"/>
                <w:sz w:val="20"/>
              </w:rPr>
            </w:pPr>
            <w:r w:rsidRPr="00DA7584">
              <w:rPr>
                <w:rFonts w:ascii="Source Sans Pro" w:hAnsi="Source Sans Pro" w:cs="Calibri"/>
                <w:color w:val="000000"/>
                <w:sz w:val="20"/>
              </w:rPr>
              <w:t xml:space="preserve">Clerical </w:t>
            </w:r>
            <w:r w:rsidRPr="00DA7584">
              <w:rPr>
                <w:rFonts w:ascii="Source Sans Pro" w:hAnsi="Source Sans Pro" w:cs="Calibri"/>
                <w:color w:val="000000"/>
                <w:sz w:val="20"/>
              </w:rPr>
              <w:t xml:space="preserve">   (</w:t>
            </w:r>
            <w:r w:rsidRPr="00DA7584">
              <w:rPr>
                <w:rFonts w:ascii="Source Sans Pro" w:hAnsi="Source Sans Pro" w:cs="Calibri"/>
                <w:color w:val="000000"/>
                <w:sz w:val="20"/>
              </w:rPr>
              <w:t>$40.28)</w:t>
            </w:r>
          </w:p>
        </w:tc>
        <w:tc>
          <w:tcPr>
            <w:tcW w:w="1519" w:type="dxa"/>
            <w:vMerge/>
            <w:tcBorders>
              <w:top w:val="nil"/>
              <w:left w:val="single" w:sz="8" w:space="0" w:color="auto"/>
              <w:bottom w:val="single" w:sz="8" w:space="0" w:color="auto"/>
              <w:right w:val="single" w:sz="8" w:space="0" w:color="auto"/>
            </w:tcBorders>
            <w:vAlign w:val="center"/>
            <w:hideMark/>
          </w:tcPr>
          <w:p w:rsidR="00652515" w:rsidRPr="00DA7584" w:rsidP="0070427C" w14:paraId="205BB61C" w14:textId="77777777">
            <w:pPr>
              <w:rPr>
                <w:rFonts w:ascii="Source Sans Pro" w:hAnsi="Source Sans Pro" w:cs="Calibri"/>
                <w:color w:val="000000"/>
                <w:sz w:val="20"/>
              </w:rPr>
            </w:pPr>
          </w:p>
        </w:tc>
        <w:tc>
          <w:tcPr>
            <w:tcW w:w="236" w:type="dxa"/>
            <w:vAlign w:val="center"/>
            <w:hideMark/>
          </w:tcPr>
          <w:p w:rsidR="00652515" w:rsidRPr="00DA7584" w:rsidP="0070427C" w14:paraId="796618D9" w14:textId="77777777">
            <w:pPr>
              <w:rPr>
                <w:rFonts w:ascii="Times New Roman" w:hAnsi="Times New Roman"/>
                <w:sz w:val="20"/>
              </w:rPr>
            </w:pPr>
          </w:p>
        </w:tc>
      </w:tr>
      <w:tr w14:paraId="24720AF4" w14:textId="77777777" w:rsidTr="00652515">
        <w:tblPrEx>
          <w:tblW w:w="10205" w:type="dxa"/>
          <w:tblLayout w:type="fixed"/>
          <w:tblCellMar>
            <w:top w:w="15" w:type="dxa"/>
          </w:tblCellMar>
          <w:tblLook w:val="04A0"/>
        </w:tblPrEx>
        <w:trPr>
          <w:trHeight w:val="1125"/>
        </w:trPr>
        <w:tc>
          <w:tcPr>
            <w:tcW w:w="2060" w:type="dxa"/>
            <w:vMerge/>
            <w:tcBorders>
              <w:top w:val="nil"/>
              <w:left w:val="single" w:sz="8" w:space="0" w:color="auto"/>
              <w:bottom w:val="single" w:sz="8" w:space="0" w:color="auto"/>
              <w:right w:val="single" w:sz="8" w:space="0" w:color="auto"/>
            </w:tcBorders>
            <w:vAlign w:val="center"/>
            <w:hideMark/>
          </w:tcPr>
          <w:p w:rsidR="00652515" w:rsidRPr="00DA7584" w:rsidP="0070427C" w14:paraId="56500757" w14:textId="77777777">
            <w:pPr>
              <w:rPr>
                <w:rFonts w:ascii="Source Sans Pro" w:hAnsi="Source Sans Pro" w:cs="Calibri"/>
                <w:color w:val="000000"/>
                <w:sz w:val="20"/>
              </w:rPr>
            </w:pPr>
          </w:p>
        </w:tc>
        <w:tc>
          <w:tcPr>
            <w:tcW w:w="810" w:type="dxa"/>
            <w:vMerge/>
            <w:tcBorders>
              <w:top w:val="nil"/>
              <w:left w:val="single" w:sz="8" w:space="0" w:color="auto"/>
              <w:bottom w:val="single" w:sz="8" w:space="0" w:color="auto"/>
              <w:right w:val="single" w:sz="8" w:space="0" w:color="auto"/>
            </w:tcBorders>
            <w:vAlign w:val="center"/>
            <w:hideMark/>
          </w:tcPr>
          <w:p w:rsidR="00652515" w:rsidRPr="00DA7584" w:rsidP="0070427C" w14:paraId="57368718" w14:textId="77777777">
            <w:pPr>
              <w:rPr>
                <w:rFonts w:ascii="Source Sans Pro" w:hAnsi="Source Sans Pro" w:cs="Calibri"/>
                <w:color w:val="000000"/>
                <w:sz w:val="20"/>
              </w:rPr>
            </w:pPr>
          </w:p>
        </w:tc>
        <w:tc>
          <w:tcPr>
            <w:tcW w:w="990" w:type="dxa"/>
            <w:vMerge/>
            <w:tcBorders>
              <w:top w:val="nil"/>
              <w:left w:val="single" w:sz="8" w:space="0" w:color="auto"/>
              <w:bottom w:val="single" w:sz="8" w:space="0" w:color="auto"/>
              <w:right w:val="single" w:sz="8" w:space="0" w:color="auto"/>
            </w:tcBorders>
            <w:vAlign w:val="center"/>
            <w:hideMark/>
          </w:tcPr>
          <w:p w:rsidR="00652515" w:rsidRPr="00DA7584" w:rsidP="0070427C" w14:paraId="61E99289" w14:textId="77777777">
            <w:pPr>
              <w:rPr>
                <w:rFonts w:ascii="Source Sans Pro" w:hAnsi="Source Sans Pro" w:cs="Calibri"/>
                <w:color w:val="000000"/>
                <w:sz w:val="20"/>
              </w:rPr>
            </w:pPr>
          </w:p>
        </w:tc>
        <w:tc>
          <w:tcPr>
            <w:tcW w:w="990" w:type="dxa"/>
            <w:vMerge/>
            <w:tcBorders>
              <w:top w:val="nil"/>
              <w:left w:val="single" w:sz="8" w:space="0" w:color="auto"/>
              <w:bottom w:val="single" w:sz="8" w:space="0" w:color="auto"/>
              <w:right w:val="single" w:sz="8" w:space="0" w:color="auto"/>
            </w:tcBorders>
            <w:vAlign w:val="center"/>
            <w:hideMark/>
          </w:tcPr>
          <w:p w:rsidR="00652515" w:rsidRPr="00DA7584" w:rsidP="0070427C" w14:paraId="58A78469" w14:textId="77777777">
            <w:pPr>
              <w:rPr>
                <w:rFonts w:ascii="Source Sans Pro" w:hAnsi="Source Sans Pro" w:cs="Calibri"/>
                <w:color w:val="000000"/>
                <w:sz w:val="20"/>
              </w:rPr>
            </w:pPr>
          </w:p>
        </w:tc>
        <w:tc>
          <w:tcPr>
            <w:tcW w:w="810" w:type="dxa"/>
            <w:vMerge/>
            <w:tcBorders>
              <w:top w:val="nil"/>
              <w:left w:val="single" w:sz="8" w:space="0" w:color="auto"/>
              <w:bottom w:val="single" w:sz="8" w:space="0" w:color="auto"/>
              <w:right w:val="single" w:sz="8" w:space="0" w:color="auto"/>
            </w:tcBorders>
            <w:vAlign w:val="center"/>
            <w:hideMark/>
          </w:tcPr>
          <w:p w:rsidR="00652515" w:rsidRPr="00DA7584" w:rsidP="0070427C" w14:paraId="2D8F868A" w14:textId="77777777">
            <w:pPr>
              <w:rPr>
                <w:rFonts w:ascii="Source Sans Pro" w:hAnsi="Source Sans Pro" w:cs="Calibri"/>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652515" w:rsidRPr="00DA7584" w:rsidP="0070427C" w14:paraId="7629202A" w14:textId="77777777">
            <w:pPr>
              <w:rPr>
                <w:rFonts w:ascii="Source Sans Pro" w:hAnsi="Source Sans Pro" w:cs="Calibri"/>
                <w:color w:val="000000"/>
                <w:sz w:val="20"/>
              </w:rPr>
            </w:pPr>
          </w:p>
        </w:tc>
        <w:tc>
          <w:tcPr>
            <w:tcW w:w="990" w:type="dxa"/>
            <w:vMerge/>
            <w:tcBorders>
              <w:top w:val="nil"/>
              <w:left w:val="single" w:sz="8" w:space="0" w:color="auto"/>
              <w:bottom w:val="single" w:sz="8" w:space="0" w:color="auto"/>
              <w:right w:val="single" w:sz="8" w:space="0" w:color="auto"/>
            </w:tcBorders>
            <w:vAlign w:val="center"/>
            <w:hideMark/>
          </w:tcPr>
          <w:p w:rsidR="00652515" w:rsidRPr="00DA7584" w:rsidP="0070427C" w14:paraId="22C3E8C4" w14:textId="77777777">
            <w:pPr>
              <w:rPr>
                <w:rFonts w:ascii="Source Sans Pro" w:hAnsi="Source Sans Pro" w:cs="Calibri"/>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652515" w:rsidRPr="00DA7584" w:rsidP="0070427C" w14:paraId="50C56445" w14:textId="77777777">
            <w:pPr>
              <w:rPr>
                <w:rFonts w:ascii="Source Sans Pro" w:hAnsi="Source Sans Pro" w:cs="Calibri"/>
                <w:color w:val="000000"/>
                <w:sz w:val="20"/>
              </w:rPr>
            </w:pPr>
          </w:p>
        </w:tc>
        <w:tc>
          <w:tcPr>
            <w:tcW w:w="1519" w:type="dxa"/>
            <w:vMerge/>
            <w:tcBorders>
              <w:top w:val="nil"/>
              <w:left w:val="single" w:sz="8" w:space="0" w:color="auto"/>
              <w:bottom w:val="single" w:sz="8" w:space="0" w:color="auto"/>
              <w:right w:val="single" w:sz="8" w:space="0" w:color="auto"/>
            </w:tcBorders>
            <w:vAlign w:val="center"/>
            <w:hideMark/>
          </w:tcPr>
          <w:p w:rsidR="00652515" w:rsidRPr="00DA7584" w:rsidP="0070427C" w14:paraId="3FA48654" w14:textId="77777777">
            <w:pPr>
              <w:rPr>
                <w:rFonts w:ascii="Source Sans Pro" w:hAnsi="Source Sans Pro" w:cs="Calibri"/>
                <w:color w:val="000000"/>
                <w:sz w:val="20"/>
              </w:rPr>
            </w:pPr>
          </w:p>
        </w:tc>
        <w:tc>
          <w:tcPr>
            <w:tcW w:w="236" w:type="dxa"/>
            <w:tcBorders>
              <w:top w:val="nil"/>
              <w:left w:val="nil"/>
              <w:bottom w:val="nil"/>
              <w:right w:val="nil"/>
            </w:tcBorders>
            <w:shd w:val="clear" w:color="auto" w:fill="auto"/>
            <w:noWrap/>
            <w:vAlign w:val="bottom"/>
            <w:hideMark/>
          </w:tcPr>
          <w:p w:rsidR="00652515" w:rsidRPr="00DA7584" w:rsidP="0070427C" w14:paraId="25C2277F" w14:textId="77777777">
            <w:pPr>
              <w:jc w:val="center"/>
              <w:rPr>
                <w:rFonts w:ascii="Source Sans Pro" w:hAnsi="Source Sans Pro" w:cs="Calibri"/>
                <w:color w:val="000000"/>
                <w:sz w:val="20"/>
              </w:rPr>
            </w:pPr>
          </w:p>
        </w:tc>
      </w:tr>
      <w:tr w14:paraId="70934DEA" w14:textId="77777777" w:rsidTr="00652515">
        <w:tblPrEx>
          <w:tblW w:w="10205" w:type="dxa"/>
          <w:tblLayout w:type="fixed"/>
          <w:tblCellMar>
            <w:top w:w="15" w:type="dxa"/>
          </w:tblCellMar>
          <w:tblLook w:val="04A0"/>
        </w:tblPrEx>
        <w:trPr>
          <w:trHeight w:val="1635"/>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461B07FC" w14:textId="77777777">
            <w:pPr>
              <w:rPr>
                <w:rFonts w:ascii="Source Sans Pro" w:hAnsi="Source Sans Pro" w:cs="Calibri"/>
                <w:color w:val="000000"/>
                <w:sz w:val="20"/>
              </w:rPr>
            </w:pPr>
            <w:r w:rsidRPr="00DA7584">
              <w:rPr>
                <w:rFonts w:ascii="Source Sans Pro" w:hAnsi="Source Sans Pro" w:cs="Calibri"/>
                <w:color w:val="000000"/>
                <w:sz w:val="20"/>
              </w:rPr>
              <w:t>1. Prior Approval, 324.203(c)(1), 324.203(c)(2), 324.204(a)(2)(vi)(B), 324.206(b)(3), 324.208(a), 324.209(a) (Mandatory)</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160E241E" w14:textId="77777777">
            <w:pPr>
              <w:jc w:val="center"/>
              <w:rPr>
                <w:rFonts w:ascii="Source Sans Pro" w:hAnsi="Source Sans Pro" w:cs="Calibri"/>
                <w:color w:val="000000"/>
                <w:sz w:val="20"/>
              </w:rPr>
            </w:pPr>
            <w:r w:rsidRPr="00DA7584">
              <w:rPr>
                <w:rFonts w:ascii="Source Sans Pro" w:hAnsi="Source Sans Pro" w:cs="Calibri"/>
                <w:color w:val="000000"/>
                <w:sz w:val="20"/>
              </w:rPr>
              <w:t>29.91</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378C5702"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1DF2C5D7"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059C81FB" w14:textId="77777777">
            <w:pPr>
              <w:jc w:val="center"/>
              <w:rPr>
                <w:rFonts w:ascii="Source Sans Pro" w:hAnsi="Source Sans Pro" w:cs="Calibri"/>
                <w:color w:val="000000"/>
                <w:sz w:val="20"/>
              </w:rPr>
            </w:pPr>
            <w:r w:rsidRPr="00DA7584">
              <w:rPr>
                <w:rFonts w:ascii="Source Sans Pro" w:hAnsi="Source Sans Pro" w:cs="Calibri"/>
                <w:color w:val="000000"/>
                <w:sz w:val="20"/>
              </w:rPr>
              <w:t>45</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6033287D"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25A526FE" w14:textId="77777777">
            <w:pPr>
              <w:jc w:val="center"/>
              <w:rPr>
                <w:rFonts w:ascii="Source Sans Pro" w:hAnsi="Source Sans Pro" w:cs="Calibri"/>
                <w:color w:val="000000"/>
                <w:sz w:val="20"/>
              </w:rPr>
            </w:pPr>
            <w:r w:rsidRPr="00DA7584">
              <w:rPr>
                <w:rFonts w:ascii="Source Sans Pro" w:hAnsi="Source Sans Pro" w:cs="Calibri"/>
                <w:color w:val="000000"/>
                <w:sz w:val="20"/>
              </w:rPr>
              <w:t>45</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4BD5A11C" w14:textId="77777777">
            <w:pPr>
              <w:jc w:val="center"/>
              <w:rPr>
                <w:rFonts w:ascii="Source Sans Pro" w:hAnsi="Source Sans Pro" w:cs="Calibri"/>
                <w:color w:val="000000"/>
                <w:sz w:val="20"/>
              </w:rPr>
            </w:pPr>
            <w:r w:rsidRPr="00DA7584">
              <w:rPr>
                <w:rFonts w:ascii="Source Sans Pro" w:hAnsi="Source Sans Pro" w:cs="Calibri"/>
                <w:color w:val="000000"/>
                <w:sz w:val="20"/>
              </w:rPr>
              <w:t>10</w:t>
            </w:r>
          </w:p>
        </w:tc>
        <w:tc>
          <w:tcPr>
            <w:tcW w:w="1519" w:type="dxa"/>
            <w:tcBorders>
              <w:top w:val="nil"/>
              <w:left w:val="nil"/>
              <w:bottom w:val="single" w:sz="8" w:space="0" w:color="auto"/>
              <w:right w:val="single" w:sz="8" w:space="0" w:color="auto"/>
            </w:tcBorders>
            <w:shd w:val="clear" w:color="auto" w:fill="auto"/>
            <w:vAlign w:val="center"/>
            <w:hideMark/>
          </w:tcPr>
          <w:p w:rsidR="00652515" w:rsidRPr="00DA7584" w:rsidP="0070427C" w14:paraId="5D9289E9" w14:textId="77777777">
            <w:pPr>
              <w:ind w:firstLine="200" w:firstLineChars="100"/>
              <w:jc w:val="right"/>
              <w:rPr>
                <w:rFonts w:ascii="Source Sans Pro" w:hAnsi="Source Sans Pro" w:cs="Calibri"/>
                <w:color w:val="000000"/>
                <w:sz w:val="20"/>
              </w:rPr>
            </w:pPr>
            <w:r w:rsidRPr="00DA7584">
              <w:rPr>
                <w:rFonts w:ascii="Source Sans Pro" w:hAnsi="Source Sans Pro" w:cs="Calibri"/>
                <w:color w:val="000000"/>
                <w:sz w:val="20"/>
              </w:rPr>
              <w:t xml:space="preserve">$85.63 </w:t>
            </w:r>
          </w:p>
        </w:tc>
        <w:tc>
          <w:tcPr>
            <w:tcW w:w="236" w:type="dxa"/>
            <w:vAlign w:val="center"/>
            <w:hideMark/>
          </w:tcPr>
          <w:p w:rsidR="00652515" w:rsidRPr="00DA7584" w:rsidP="0070427C" w14:paraId="59C18835" w14:textId="77777777">
            <w:pPr>
              <w:rPr>
                <w:rFonts w:ascii="Times New Roman" w:hAnsi="Times New Roman"/>
                <w:sz w:val="20"/>
              </w:rPr>
            </w:pPr>
          </w:p>
        </w:tc>
      </w:tr>
      <w:tr w14:paraId="72E3B566" w14:textId="77777777" w:rsidTr="00652515">
        <w:tblPrEx>
          <w:tblW w:w="10205" w:type="dxa"/>
          <w:tblLayout w:type="fixed"/>
          <w:tblCellMar>
            <w:top w:w="15" w:type="dxa"/>
          </w:tblCellMar>
          <w:tblLook w:val="04A0"/>
        </w:tblPrEx>
        <w:trPr>
          <w:trHeight w:val="1095"/>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5E210317" w14:textId="77777777">
            <w:pPr>
              <w:rPr>
                <w:rFonts w:ascii="Source Sans Pro" w:hAnsi="Source Sans Pro" w:cs="Calibri"/>
                <w:color w:val="000000"/>
                <w:sz w:val="20"/>
              </w:rPr>
            </w:pPr>
            <w:r w:rsidRPr="00DA7584">
              <w:rPr>
                <w:rFonts w:ascii="Source Sans Pro" w:hAnsi="Source Sans Pro" w:cs="Calibri"/>
                <w:color w:val="000000"/>
                <w:sz w:val="20"/>
              </w:rPr>
              <w:t>2. Policies and Procedures, 324.203(a)(1), 324.203(b)(1), 324.203(b)(2), 324.206(b)(3) (Mandatory)</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33807793" w14:textId="77777777">
            <w:pPr>
              <w:jc w:val="center"/>
              <w:rPr>
                <w:rFonts w:ascii="Source Sans Pro" w:hAnsi="Source Sans Pro" w:cs="Calibri"/>
                <w:color w:val="000000"/>
                <w:sz w:val="20"/>
              </w:rPr>
            </w:pPr>
            <w:r w:rsidRPr="00DA7584">
              <w:rPr>
                <w:rFonts w:ascii="Source Sans Pro" w:hAnsi="Source Sans Pro" w:cs="Calibri"/>
                <w:color w:val="000000"/>
                <w:sz w:val="20"/>
              </w:rPr>
              <w:t>26.17</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627823A8" w14:textId="77777777">
            <w:pPr>
              <w:jc w:val="center"/>
              <w:rPr>
                <w:rFonts w:ascii="Source Sans Pro" w:hAnsi="Source Sans Pro" w:cs="Calibri"/>
                <w:color w:val="000000"/>
                <w:sz w:val="20"/>
              </w:rPr>
            </w:pPr>
            <w:r w:rsidRPr="00DA7584">
              <w:rPr>
                <w:rFonts w:ascii="Source Sans Pro" w:hAnsi="Source Sans Pro" w:cs="Calibri"/>
                <w:color w:val="000000"/>
                <w:sz w:val="20"/>
              </w:rPr>
              <w:t>5</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35FCDB65"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407972BB" w14:textId="77777777">
            <w:pPr>
              <w:jc w:val="center"/>
              <w:rPr>
                <w:rFonts w:ascii="Source Sans Pro" w:hAnsi="Source Sans Pro" w:cs="Calibri"/>
                <w:color w:val="000000"/>
                <w:sz w:val="20"/>
              </w:rPr>
            </w:pPr>
            <w:r w:rsidRPr="00DA7584">
              <w:rPr>
                <w:rFonts w:ascii="Source Sans Pro" w:hAnsi="Source Sans Pro" w:cs="Calibri"/>
                <w:color w:val="000000"/>
                <w:sz w:val="20"/>
              </w:rPr>
              <w:t>30</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0E333CE3"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5EB398D8" w14:textId="77777777">
            <w:pPr>
              <w:jc w:val="center"/>
              <w:rPr>
                <w:rFonts w:ascii="Source Sans Pro" w:hAnsi="Source Sans Pro" w:cs="Calibri"/>
                <w:color w:val="000000"/>
                <w:sz w:val="20"/>
              </w:rPr>
            </w:pPr>
            <w:r w:rsidRPr="00DA7584">
              <w:rPr>
                <w:rFonts w:ascii="Source Sans Pro" w:hAnsi="Source Sans Pro" w:cs="Calibri"/>
                <w:color w:val="000000"/>
                <w:sz w:val="20"/>
              </w:rPr>
              <w:t>40</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2AFB8224" w14:textId="77777777">
            <w:pPr>
              <w:jc w:val="center"/>
              <w:rPr>
                <w:rFonts w:ascii="Source Sans Pro" w:hAnsi="Source Sans Pro" w:cs="Calibri"/>
                <w:color w:val="000000"/>
                <w:sz w:val="20"/>
              </w:rPr>
            </w:pPr>
            <w:r w:rsidRPr="00DA7584">
              <w:rPr>
                <w:rFonts w:ascii="Source Sans Pro" w:hAnsi="Source Sans Pro" w:cs="Calibri"/>
                <w:color w:val="000000"/>
                <w:sz w:val="20"/>
              </w:rPr>
              <w:t>25</w:t>
            </w:r>
          </w:p>
        </w:tc>
        <w:tc>
          <w:tcPr>
            <w:tcW w:w="1519" w:type="dxa"/>
            <w:tcBorders>
              <w:top w:val="nil"/>
              <w:left w:val="nil"/>
              <w:bottom w:val="single" w:sz="8" w:space="0" w:color="auto"/>
              <w:right w:val="single" w:sz="8" w:space="0" w:color="auto"/>
            </w:tcBorders>
            <w:shd w:val="clear" w:color="auto" w:fill="auto"/>
            <w:vAlign w:val="center"/>
            <w:hideMark/>
          </w:tcPr>
          <w:p w:rsidR="00652515" w:rsidRPr="00DA7584" w:rsidP="0070427C" w14:paraId="0DBC7998" w14:textId="77777777">
            <w:pPr>
              <w:ind w:firstLine="200" w:firstLineChars="100"/>
              <w:jc w:val="right"/>
              <w:rPr>
                <w:rFonts w:ascii="Source Sans Pro" w:hAnsi="Source Sans Pro" w:cs="Calibri"/>
                <w:color w:val="000000"/>
                <w:sz w:val="20"/>
              </w:rPr>
            </w:pPr>
            <w:r w:rsidRPr="00DA7584">
              <w:rPr>
                <w:rFonts w:ascii="Source Sans Pro" w:hAnsi="Source Sans Pro" w:cs="Calibri"/>
                <w:color w:val="000000"/>
                <w:sz w:val="20"/>
              </w:rPr>
              <w:t xml:space="preserve">$82.20 </w:t>
            </w:r>
          </w:p>
        </w:tc>
        <w:tc>
          <w:tcPr>
            <w:tcW w:w="236" w:type="dxa"/>
            <w:vAlign w:val="center"/>
            <w:hideMark/>
          </w:tcPr>
          <w:p w:rsidR="00652515" w:rsidRPr="00DA7584" w:rsidP="0070427C" w14:paraId="12917FE2" w14:textId="77777777">
            <w:pPr>
              <w:rPr>
                <w:rFonts w:ascii="Times New Roman" w:hAnsi="Times New Roman"/>
                <w:sz w:val="20"/>
              </w:rPr>
            </w:pPr>
          </w:p>
        </w:tc>
      </w:tr>
      <w:tr w14:paraId="501925D9" w14:textId="77777777" w:rsidTr="00652515">
        <w:tblPrEx>
          <w:tblW w:w="10205" w:type="dxa"/>
          <w:tblLayout w:type="fixed"/>
          <w:tblCellMar>
            <w:top w:w="15" w:type="dxa"/>
          </w:tblCellMar>
          <w:tblLook w:val="04A0"/>
        </w:tblPrEx>
        <w:trPr>
          <w:trHeight w:val="960"/>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24B30204" w14:textId="77777777">
            <w:pPr>
              <w:rPr>
                <w:rFonts w:ascii="Source Sans Pro" w:hAnsi="Source Sans Pro" w:cs="Calibri"/>
                <w:color w:val="000000"/>
                <w:sz w:val="20"/>
              </w:rPr>
            </w:pPr>
            <w:r w:rsidRPr="00DA7584">
              <w:rPr>
                <w:rFonts w:ascii="Source Sans Pro" w:hAnsi="Source Sans Pro" w:cs="Calibri"/>
                <w:color w:val="000000"/>
                <w:sz w:val="20"/>
              </w:rPr>
              <w:t>3. Trading and Hedging Strategy, 324.203(a)(2) (Mandatory)</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026125F4" w14:textId="77777777">
            <w:pPr>
              <w:jc w:val="center"/>
              <w:rPr>
                <w:rFonts w:ascii="Source Sans Pro" w:hAnsi="Source Sans Pro" w:cs="Calibri"/>
                <w:color w:val="000000"/>
                <w:sz w:val="20"/>
              </w:rPr>
            </w:pPr>
            <w:r w:rsidRPr="00DA7584">
              <w:rPr>
                <w:rFonts w:ascii="Source Sans Pro" w:hAnsi="Source Sans Pro" w:cs="Calibri"/>
                <w:color w:val="000000"/>
                <w:sz w:val="20"/>
              </w:rPr>
              <w:t>3.74</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63F9B497" w14:textId="77777777">
            <w:pPr>
              <w:jc w:val="center"/>
              <w:rPr>
                <w:rFonts w:ascii="Source Sans Pro" w:hAnsi="Source Sans Pro" w:cs="Calibri"/>
                <w:color w:val="000000"/>
                <w:sz w:val="20"/>
              </w:rPr>
            </w:pPr>
            <w:r w:rsidRPr="00DA7584">
              <w:rPr>
                <w:rFonts w:ascii="Source Sans Pro" w:hAnsi="Source Sans Pro" w:cs="Calibri"/>
                <w:color w:val="000000"/>
                <w:sz w:val="20"/>
              </w:rPr>
              <w:t>10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7D91F279"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63101932" w14:textId="77777777">
            <w:pPr>
              <w:jc w:val="center"/>
              <w:rPr>
                <w:rFonts w:ascii="Source Sans Pro" w:hAnsi="Source Sans Pro" w:cs="Calibri"/>
                <w:color w:val="000000"/>
                <w:sz w:val="20"/>
              </w:rPr>
            </w:pPr>
            <w:r w:rsidRPr="00DA7584">
              <w:rPr>
                <w:rFonts w:ascii="Source Sans Pro" w:hAnsi="Source Sans Pro" w:cs="Calibri"/>
                <w:color w:val="000000"/>
                <w:sz w:val="20"/>
              </w:rPr>
              <w:t>45</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7BA37C23"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49DE36E9" w14:textId="77777777">
            <w:pPr>
              <w:jc w:val="center"/>
              <w:rPr>
                <w:rFonts w:ascii="Source Sans Pro" w:hAnsi="Source Sans Pro" w:cs="Calibri"/>
                <w:color w:val="000000"/>
                <w:sz w:val="20"/>
              </w:rPr>
            </w:pPr>
            <w:r w:rsidRPr="00DA7584">
              <w:rPr>
                <w:rFonts w:ascii="Source Sans Pro" w:hAnsi="Source Sans Pro" w:cs="Calibri"/>
                <w:color w:val="000000"/>
                <w:sz w:val="20"/>
              </w:rPr>
              <w:t>45</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6CED6D92"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1519" w:type="dxa"/>
            <w:tcBorders>
              <w:top w:val="nil"/>
              <w:left w:val="nil"/>
              <w:bottom w:val="single" w:sz="8" w:space="0" w:color="auto"/>
              <w:right w:val="single" w:sz="8" w:space="0" w:color="auto"/>
            </w:tcBorders>
            <w:shd w:val="clear" w:color="auto" w:fill="auto"/>
            <w:vAlign w:val="center"/>
            <w:hideMark/>
          </w:tcPr>
          <w:p w:rsidR="00652515" w:rsidRPr="00DA7584" w:rsidP="0070427C" w14:paraId="6B916D93" w14:textId="77777777">
            <w:pPr>
              <w:ind w:firstLine="200" w:firstLineChars="100"/>
              <w:jc w:val="right"/>
              <w:rPr>
                <w:rFonts w:ascii="Source Sans Pro" w:hAnsi="Source Sans Pro" w:cs="Calibri"/>
                <w:color w:val="000000"/>
                <w:sz w:val="20"/>
              </w:rPr>
            </w:pPr>
            <w:r w:rsidRPr="00DA7584">
              <w:rPr>
                <w:rFonts w:ascii="Source Sans Pro" w:hAnsi="Source Sans Pro" w:cs="Calibri"/>
                <w:color w:val="000000"/>
                <w:sz w:val="20"/>
              </w:rPr>
              <w:t xml:space="preserve">$96.54 </w:t>
            </w:r>
          </w:p>
        </w:tc>
        <w:tc>
          <w:tcPr>
            <w:tcW w:w="236" w:type="dxa"/>
            <w:vAlign w:val="center"/>
            <w:hideMark/>
          </w:tcPr>
          <w:p w:rsidR="00652515" w:rsidRPr="00DA7584" w:rsidP="0070427C" w14:paraId="4525A434" w14:textId="77777777">
            <w:pPr>
              <w:rPr>
                <w:rFonts w:ascii="Times New Roman" w:hAnsi="Times New Roman"/>
                <w:sz w:val="20"/>
              </w:rPr>
            </w:pPr>
          </w:p>
        </w:tc>
      </w:tr>
      <w:tr w14:paraId="0112113A" w14:textId="77777777" w:rsidTr="00652515">
        <w:tblPrEx>
          <w:tblW w:w="10205" w:type="dxa"/>
          <w:tblLayout w:type="fixed"/>
          <w:tblCellMar>
            <w:top w:w="15" w:type="dxa"/>
          </w:tblCellMar>
          <w:tblLook w:val="04A0"/>
        </w:tblPrEx>
        <w:trPr>
          <w:trHeight w:val="555"/>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6FCDD031" w14:textId="77777777">
            <w:pPr>
              <w:rPr>
                <w:rFonts w:ascii="Source Sans Pro" w:hAnsi="Source Sans Pro" w:cs="Calibri"/>
                <w:color w:val="000000"/>
                <w:sz w:val="20"/>
              </w:rPr>
            </w:pPr>
            <w:r w:rsidRPr="00DA7584">
              <w:rPr>
                <w:rFonts w:ascii="Source Sans Pro" w:hAnsi="Source Sans Pro" w:cs="Calibri"/>
                <w:color w:val="000000"/>
                <w:sz w:val="20"/>
              </w:rPr>
              <w:t>4. General Recordkeeping, 324.203(f) (Mandatory)</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45B8EA40" w14:textId="77777777">
            <w:pPr>
              <w:jc w:val="center"/>
              <w:rPr>
                <w:rFonts w:ascii="Source Sans Pro" w:hAnsi="Source Sans Pro" w:cs="Calibri"/>
                <w:color w:val="000000"/>
                <w:sz w:val="20"/>
              </w:rPr>
            </w:pPr>
            <w:r w:rsidRPr="00DA7584">
              <w:rPr>
                <w:rFonts w:ascii="Source Sans Pro" w:hAnsi="Source Sans Pro" w:cs="Calibri"/>
                <w:color w:val="000000"/>
                <w:sz w:val="20"/>
              </w:rPr>
              <w:t>5.61</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61FF7C3B"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214DBB40"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3E155B98"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5467ABC9"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2836287F"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40BC47E2" w14:textId="77777777">
            <w:pPr>
              <w:jc w:val="center"/>
              <w:rPr>
                <w:rFonts w:ascii="Source Sans Pro" w:hAnsi="Source Sans Pro" w:cs="Calibri"/>
                <w:color w:val="000000"/>
                <w:sz w:val="20"/>
              </w:rPr>
            </w:pPr>
            <w:r w:rsidRPr="00DA7584">
              <w:rPr>
                <w:rFonts w:ascii="Source Sans Pro" w:hAnsi="Source Sans Pro" w:cs="Calibri"/>
                <w:color w:val="000000"/>
                <w:sz w:val="20"/>
              </w:rPr>
              <w:t>100</w:t>
            </w:r>
          </w:p>
        </w:tc>
        <w:tc>
          <w:tcPr>
            <w:tcW w:w="1519" w:type="dxa"/>
            <w:tcBorders>
              <w:top w:val="nil"/>
              <w:left w:val="nil"/>
              <w:bottom w:val="single" w:sz="8" w:space="0" w:color="auto"/>
              <w:right w:val="single" w:sz="8" w:space="0" w:color="auto"/>
            </w:tcBorders>
            <w:shd w:val="clear" w:color="auto" w:fill="auto"/>
            <w:vAlign w:val="center"/>
            <w:hideMark/>
          </w:tcPr>
          <w:p w:rsidR="00652515" w:rsidRPr="00DA7584" w:rsidP="0070427C" w14:paraId="121E8857" w14:textId="77777777">
            <w:pPr>
              <w:ind w:firstLine="200" w:firstLineChars="100"/>
              <w:jc w:val="right"/>
              <w:rPr>
                <w:rFonts w:ascii="Source Sans Pro" w:hAnsi="Source Sans Pro" w:cs="Calibri"/>
                <w:color w:val="000000"/>
                <w:sz w:val="20"/>
              </w:rPr>
            </w:pPr>
            <w:r w:rsidRPr="00DA7584">
              <w:rPr>
                <w:rFonts w:ascii="Source Sans Pro" w:hAnsi="Source Sans Pro" w:cs="Calibri"/>
                <w:color w:val="000000"/>
                <w:sz w:val="20"/>
              </w:rPr>
              <w:t xml:space="preserve">$40.28 </w:t>
            </w:r>
          </w:p>
        </w:tc>
        <w:tc>
          <w:tcPr>
            <w:tcW w:w="236" w:type="dxa"/>
            <w:vAlign w:val="center"/>
            <w:hideMark/>
          </w:tcPr>
          <w:p w:rsidR="00652515" w:rsidRPr="00DA7584" w:rsidP="0070427C" w14:paraId="38611FE9" w14:textId="77777777">
            <w:pPr>
              <w:rPr>
                <w:rFonts w:ascii="Times New Roman" w:hAnsi="Times New Roman"/>
                <w:sz w:val="20"/>
              </w:rPr>
            </w:pPr>
          </w:p>
        </w:tc>
      </w:tr>
      <w:tr w14:paraId="116A31D7" w14:textId="77777777" w:rsidTr="00652515">
        <w:tblPrEx>
          <w:tblW w:w="10205" w:type="dxa"/>
          <w:tblLayout w:type="fixed"/>
          <w:tblCellMar>
            <w:top w:w="15" w:type="dxa"/>
          </w:tblCellMar>
          <w:tblLook w:val="04A0"/>
        </w:tblPrEx>
        <w:trPr>
          <w:trHeight w:val="555"/>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2D2BA0E8" w14:textId="0A17D94F">
            <w:pPr>
              <w:rPr>
                <w:rFonts w:ascii="Source Sans Pro" w:hAnsi="Source Sans Pro" w:cs="Calibri"/>
                <w:color w:val="000000"/>
                <w:sz w:val="20"/>
              </w:rPr>
            </w:pPr>
            <w:r w:rsidRPr="00DA7584">
              <w:rPr>
                <w:rFonts w:ascii="Source Sans Pro" w:hAnsi="Source Sans Pro" w:cs="Calibri"/>
                <w:color w:val="000000"/>
                <w:sz w:val="20"/>
              </w:rPr>
              <w:t>5. Back testing, 324.205(c) (Mandatory)</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7DC8BF04" w14:textId="77777777">
            <w:pPr>
              <w:jc w:val="center"/>
              <w:rPr>
                <w:rFonts w:ascii="Source Sans Pro" w:hAnsi="Source Sans Pro" w:cs="Calibri"/>
                <w:color w:val="000000"/>
                <w:sz w:val="20"/>
              </w:rPr>
            </w:pPr>
            <w:r w:rsidRPr="00DA7584">
              <w:rPr>
                <w:rFonts w:ascii="Source Sans Pro" w:hAnsi="Source Sans Pro" w:cs="Calibri"/>
                <w:color w:val="000000"/>
                <w:sz w:val="20"/>
              </w:rPr>
              <w:t>5.61</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195506E3"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6DF5E916"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0DFBDACB" w14:textId="77777777">
            <w:pPr>
              <w:jc w:val="center"/>
              <w:rPr>
                <w:rFonts w:ascii="Source Sans Pro" w:hAnsi="Source Sans Pro" w:cs="Calibri"/>
                <w:color w:val="000000"/>
                <w:sz w:val="20"/>
              </w:rPr>
            </w:pPr>
            <w:r w:rsidRPr="00DA7584">
              <w:rPr>
                <w:rFonts w:ascii="Source Sans Pro" w:hAnsi="Source Sans Pro" w:cs="Calibri"/>
                <w:color w:val="000000"/>
                <w:sz w:val="20"/>
              </w:rPr>
              <w:t>20</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12056382"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73C729D2" w14:textId="77777777">
            <w:pPr>
              <w:jc w:val="center"/>
              <w:rPr>
                <w:rFonts w:ascii="Source Sans Pro" w:hAnsi="Source Sans Pro" w:cs="Calibri"/>
                <w:color w:val="000000"/>
                <w:sz w:val="20"/>
              </w:rPr>
            </w:pPr>
            <w:r w:rsidRPr="00DA7584">
              <w:rPr>
                <w:rFonts w:ascii="Source Sans Pro" w:hAnsi="Source Sans Pro" w:cs="Calibri"/>
                <w:color w:val="000000"/>
                <w:sz w:val="20"/>
              </w:rPr>
              <w:t>40</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3A9C54F3" w14:textId="77777777">
            <w:pPr>
              <w:jc w:val="center"/>
              <w:rPr>
                <w:rFonts w:ascii="Source Sans Pro" w:hAnsi="Source Sans Pro" w:cs="Calibri"/>
                <w:color w:val="000000"/>
                <w:sz w:val="20"/>
              </w:rPr>
            </w:pPr>
            <w:r w:rsidRPr="00DA7584">
              <w:rPr>
                <w:rFonts w:ascii="Source Sans Pro" w:hAnsi="Source Sans Pro" w:cs="Calibri"/>
                <w:color w:val="000000"/>
                <w:sz w:val="20"/>
              </w:rPr>
              <w:t>40</w:t>
            </w:r>
          </w:p>
        </w:tc>
        <w:tc>
          <w:tcPr>
            <w:tcW w:w="1519" w:type="dxa"/>
            <w:tcBorders>
              <w:top w:val="nil"/>
              <w:left w:val="nil"/>
              <w:bottom w:val="single" w:sz="8" w:space="0" w:color="auto"/>
              <w:right w:val="single" w:sz="8" w:space="0" w:color="auto"/>
            </w:tcBorders>
            <w:shd w:val="clear" w:color="auto" w:fill="auto"/>
            <w:vAlign w:val="center"/>
            <w:hideMark/>
          </w:tcPr>
          <w:p w:rsidR="00652515" w:rsidRPr="00DA7584" w:rsidP="0070427C" w14:paraId="1A73CB44" w14:textId="77777777">
            <w:pPr>
              <w:ind w:firstLine="200" w:firstLineChars="100"/>
              <w:jc w:val="right"/>
              <w:rPr>
                <w:rFonts w:ascii="Source Sans Pro" w:hAnsi="Source Sans Pro" w:cs="Calibri"/>
                <w:color w:val="000000"/>
                <w:sz w:val="20"/>
              </w:rPr>
            </w:pPr>
            <w:r w:rsidRPr="00DA7584">
              <w:rPr>
                <w:rFonts w:ascii="Source Sans Pro" w:hAnsi="Source Sans Pro" w:cs="Calibri"/>
                <w:color w:val="000000"/>
                <w:sz w:val="20"/>
              </w:rPr>
              <w:t xml:space="preserve">$72.89 </w:t>
            </w:r>
          </w:p>
        </w:tc>
        <w:tc>
          <w:tcPr>
            <w:tcW w:w="236" w:type="dxa"/>
            <w:vAlign w:val="center"/>
            <w:hideMark/>
          </w:tcPr>
          <w:p w:rsidR="00652515" w:rsidRPr="00DA7584" w:rsidP="0070427C" w14:paraId="6749B323" w14:textId="77777777">
            <w:pPr>
              <w:rPr>
                <w:rFonts w:ascii="Times New Roman" w:hAnsi="Times New Roman"/>
                <w:sz w:val="20"/>
              </w:rPr>
            </w:pPr>
          </w:p>
        </w:tc>
      </w:tr>
      <w:tr w14:paraId="5407B5EF" w14:textId="77777777" w:rsidTr="00652515">
        <w:tblPrEx>
          <w:tblW w:w="10205" w:type="dxa"/>
          <w:tblLayout w:type="fixed"/>
          <w:tblCellMar>
            <w:top w:w="15" w:type="dxa"/>
          </w:tblCellMar>
          <w:tblLook w:val="04A0"/>
        </w:tblPrEx>
        <w:trPr>
          <w:trHeight w:val="555"/>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3206BCB4" w14:textId="69C684E3">
            <w:pPr>
              <w:rPr>
                <w:rFonts w:ascii="Source Sans Pro" w:hAnsi="Source Sans Pro" w:cs="Calibri"/>
                <w:color w:val="000000"/>
                <w:sz w:val="20"/>
              </w:rPr>
            </w:pPr>
            <w:r w:rsidRPr="00DA7584">
              <w:rPr>
                <w:rFonts w:ascii="Source Sans Pro" w:hAnsi="Source Sans Pro" w:cs="Calibri"/>
                <w:color w:val="000000"/>
                <w:sz w:val="20"/>
              </w:rPr>
              <w:t>6. Stress testing, 324.209(c)(2) (Mandatory)</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478216B0" w14:textId="77777777">
            <w:pPr>
              <w:jc w:val="center"/>
              <w:rPr>
                <w:rFonts w:ascii="Source Sans Pro" w:hAnsi="Source Sans Pro" w:cs="Calibri"/>
                <w:color w:val="000000"/>
                <w:sz w:val="20"/>
              </w:rPr>
            </w:pPr>
            <w:r w:rsidRPr="00DA7584">
              <w:rPr>
                <w:rFonts w:ascii="Source Sans Pro" w:hAnsi="Source Sans Pro" w:cs="Calibri"/>
                <w:color w:val="000000"/>
                <w:sz w:val="20"/>
              </w:rPr>
              <w:t>7.48</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64AD3AD9"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64B779A9"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6DC338A2"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7560A2CC"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1752675F"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4F545358" w14:textId="77777777">
            <w:pPr>
              <w:jc w:val="center"/>
              <w:rPr>
                <w:rFonts w:ascii="Source Sans Pro" w:hAnsi="Source Sans Pro" w:cs="Calibri"/>
                <w:color w:val="000000"/>
                <w:sz w:val="20"/>
              </w:rPr>
            </w:pPr>
            <w:r w:rsidRPr="00DA7584">
              <w:rPr>
                <w:rFonts w:ascii="Source Sans Pro" w:hAnsi="Source Sans Pro" w:cs="Calibri"/>
                <w:color w:val="000000"/>
                <w:sz w:val="20"/>
              </w:rPr>
              <w:t>100</w:t>
            </w:r>
          </w:p>
        </w:tc>
        <w:tc>
          <w:tcPr>
            <w:tcW w:w="1519" w:type="dxa"/>
            <w:tcBorders>
              <w:top w:val="nil"/>
              <w:left w:val="nil"/>
              <w:bottom w:val="single" w:sz="8" w:space="0" w:color="auto"/>
              <w:right w:val="single" w:sz="8" w:space="0" w:color="auto"/>
            </w:tcBorders>
            <w:shd w:val="clear" w:color="auto" w:fill="auto"/>
            <w:vAlign w:val="center"/>
            <w:hideMark/>
          </w:tcPr>
          <w:p w:rsidR="00652515" w:rsidRPr="00DA7584" w:rsidP="0070427C" w14:paraId="710E3AC5" w14:textId="77777777">
            <w:pPr>
              <w:ind w:firstLine="200" w:firstLineChars="100"/>
              <w:jc w:val="right"/>
              <w:rPr>
                <w:rFonts w:ascii="Source Sans Pro" w:hAnsi="Source Sans Pro" w:cs="Calibri"/>
                <w:color w:val="000000"/>
                <w:sz w:val="20"/>
              </w:rPr>
            </w:pPr>
            <w:r w:rsidRPr="00DA7584">
              <w:rPr>
                <w:rFonts w:ascii="Source Sans Pro" w:hAnsi="Source Sans Pro" w:cs="Calibri"/>
                <w:color w:val="000000"/>
                <w:sz w:val="20"/>
              </w:rPr>
              <w:t xml:space="preserve">$40.28 </w:t>
            </w:r>
          </w:p>
        </w:tc>
        <w:tc>
          <w:tcPr>
            <w:tcW w:w="236" w:type="dxa"/>
            <w:vAlign w:val="center"/>
            <w:hideMark/>
          </w:tcPr>
          <w:p w:rsidR="00652515" w:rsidRPr="00DA7584" w:rsidP="0070427C" w14:paraId="49F195AC" w14:textId="77777777">
            <w:pPr>
              <w:rPr>
                <w:rFonts w:ascii="Times New Roman" w:hAnsi="Times New Roman"/>
                <w:sz w:val="20"/>
              </w:rPr>
            </w:pPr>
          </w:p>
        </w:tc>
      </w:tr>
      <w:tr w14:paraId="16057520" w14:textId="77777777" w:rsidTr="00652515">
        <w:tblPrEx>
          <w:tblW w:w="10205" w:type="dxa"/>
          <w:tblLayout w:type="fixed"/>
          <w:tblCellMar>
            <w:top w:w="15" w:type="dxa"/>
          </w:tblCellMar>
          <w:tblLook w:val="04A0"/>
        </w:tblPrEx>
        <w:trPr>
          <w:trHeight w:val="555"/>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46DB727B" w14:textId="77777777">
            <w:pPr>
              <w:rPr>
                <w:rFonts w:ascii="Source Sans Pro" w:hAnsi="Source Sans Pro" w:cs="Calibri"/>
                <w:color w:val="000000"/>
                <w:sz w:val="20"/>
              </w:rPr>
            </w:pPr>
            <w:r w:rsidRPr="00DA7584">
              <w:rPr>
                <w:rFonts w:ascii="Source Sans Pro" w:hAnsi="Source Sans Pro" w:cs="Calibri"/>
                <w:color w:val="000000"/>
                <w:sz w:val="20"/>
              </w:rPr>
              <w:t>7. Securitizations, 324.210(f)(1) (Mandatory)</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6BC3BEA9" w14:textId="77777777">
            <w:pPr>
              <w:jc w:val="center"/>
              <w:rPr>
                <w:rFonts w:ascii="Source Sans Pro" w:hAnsi="Source Sans Pro" w:cs="Calibri"/>
                <w:color w:val="000000"/>
                <w:sz w:val="20"/>
              </w:rPr>
            </w:pPr>
            <w:r w:rsidRPr="00DA7584">
              <w:rPr>
                <w:rFonts w:ascii="Source Sans Pro" w:hAnsi="Source Sans Pro" w:cs="Calibri"/>
                <w:color w:val="000000"/>
                <w:sz w:val="20"/>
              </w:rPr>
              <w:t>1.87</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4F763B66"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05D1A860"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57352910"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2D7541E0"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066CF9E8" w14:textId="77777777">
            <w:pPr>
              <w:jc w:val="center"/>
              <w:rPr>
                <w:rFonts w:ascii="Source Sans Pro" w:hAnsi="Source Sans Pro" w:cs="Calibri"/>
                <w:color w:val="000000"/>
                <w:sz w:val="20"/>
              </w:rPr>
            </w:pPr>
            <w:r w:rsidRPr="00DA7584">
              <w:rPr>
                <w:rFonts w:ascii="Source Sans Pro" w:hAnsi="Source Sans Pro" w:cs="Calibri"/>
                <w:color w:val="000000"/>
                <w:sz w:val="20"/>
              </w:rPr>
              <w:t>100</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1DBBF05B"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1519" w:type="dxa"/>
            <w:tcBorders>
              <w:top w:val="nil"/>
              <w:left w:val="nil"/>
              <w:bottom w:val="single" w:sz="8" w:space="0" w:color="auto"/>
              <w:right w:val="single" w:sz="8" w:space="0" w:color="auto"/>
            </w:tcBorders>
            <w:shd w:val="clear" w:color="auto" w:fill="auto"/>
            <w:vAlign w:val="center"/>
            <w:hideMark/>
          </w:tcPr>
          <w:p w:rsidR="00652515" w:rsidRPr="00DA7584" w:rsidP="0070427C" w14:paraId="4E0099F1" w14:textId="77777777">
            <w:pPr>
              <w:ind w:firstLine="200" w:firstLineChars="100"/>
              <w:jc w:val="right"/>
              <w:rPr>
                <w:rFonts w:ascii="Source Sans Pro" w:hAnsi="Source Sans Pro" w:cs="Calibri"/>
                <w:color w:val="000000"/>
                <w:sz w:val="20"/>
              </w:rPr>
            </w:pPr>
            <w:r w:rsidRPr="00DA7584">
              <w:rPr>
                <w:rFonts w:ascii="Source Sans Pro" w:hAnsi="Source Sans Pro" w:cs="Calibri"/>
                <w:color w:val="000000"/>
                <w:sz w:val="20"/>
              </w:rPr>
              <w:t xml:space="preserve">$102.54 </w:t>
            </w:r>
          </w:p>
        </w:tc>
        <w:tc>
          <w:tcPr>
            <w:tcW w:w="236" w:type="dxa"/>
            <w:vAlign w:val="center"/>
            <w:hideMark/>
          </w:tcPr>
          <w:p w:rsidR="00652515" w:rsidRPr="00DA7584" w:rsidP="0070427C" w14:paraId="081E85F3" w14:textId="77777777">
            <w:pPr>
              <w:rPr>
                <w:rFonts w:ascii="Times New Roman" w:hAnsi="Times New Roman"/>
                <w:sz w:val="20"/>
              </w:rPr>
            </w:pPr>
          </w:p>
        </w:tc>
      </w:tr>
      <w:tr w14:paraId="7F9FA86A" w14:textId="77777777" w:rsidTr="00652515">
        <w:tblPrEx>
          <w:tblW w:w="10205" w:type="dxa"/>
          <w:tblLayout w:type="fixed"/>
          <w:tblCellMar>
            <w:top w:w="15" w:type="dxa"/>
          </w:tblCellMar>
          <w:tblLook w:val="04A0"/>
        </w:tblPrEx>
        <w:trPr>
          <w:trHeight w:val="555"/>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6A6B08CA" w14:textId="77777777">
            <w:pPr>
              <w:rPr>
                <w:rFonts w:ascii="Source Sans Pro" w:hAnsi="Source Sans Pro" w:cs="Calibri"/>
                <w:color w:val="000000"/>
                <w:sz w:val="20"/>
              </w:rPr>
            </w:pPr>
            <w:r w:rsidRPr="00DA7584">
              <w:rPr>
                <w:rFonts w:ascii="Source Sans Pro" w:hAnsi="Source Sans Pro" w:cs="Calibri"/>
                <w:color w:val="000000"/>
                <w:sz w:val="20"/>
              </w:rPr>
              <w:t>8. Disclosure Policy, 324.212(b) (Mandatory)</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273D281E" w14:textId="77777777">
            <w:pPr>
              <w:jc w:val="center"/>
              <w:rPr>
                <w:rFonts w:ascii="Source Sans Pro" w:hAnsi="Source Sans Pro" w:cs="Calibri"/>
                <w:color w:val="000000"/>
                <w:sz w:val="20"/>
              </w:rPr>
            </w:pPr>
            <w:r w:rsidRPr="00DA7584">
              <w:rPr>
                <w:rFonts w:ascii="Source Sans Pro" w:hAnsi="Source Sans Pro" w:cs="Calibri"/>
                <w:color w:val="000000"/>
                <w:sz w:val="20"/>
              </w:rPr>
              <w:t>9.35</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7038CE9A"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4E5AE3A1"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0FDB70BB"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70807638"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0B443CB5"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53D990B1" w14:textId="77777777">
            <w:pPr>
              <w:jc w:val="center"/>
              <w:rPr>
                <w:rFonts w:ascii="Source Sans Pro" w:hAnsi="Source Sans Pro" w:cs="Calibri"/>
                <w:color w:val="000000"/>
                <w:sz w:val="20"/>
              </w:rPr>
            </w:pPr>
            <w:r w:rsidRPr="00DA7584">
              <w:rPr>
                <w:rFonts w:ascii="Source Sans Pro" w:hAnsi="Source Sans Pro" w:cs="Calibri"/>
                <w:color w:val="000000"/>
                <w:sz w:val="20"/>
              </w:rPr>
              <w:t>100</w:t>
            </w:r>
          </w:p>
        </w:tc>
        <w:tc>
          <w:tcPr>
            <w:tcW w:w="1519" w:type="dxa"/>
            <w:tcBorders>
              <w:top w:val="nil"/>
              <w:left w:val="nil"/>
              <w:bottom w:val="single" w:sz="8" w:space="0" w:color="auto"/>
              <w:right w:val="single" w:sz="8" w:space="0" w:color="auto"/>
            </w:tcBorders>
            <w:shd w:val="clear" w:color="auto" w:fill="auto"/>
            <w:vAlign w:val="center"/>
            <w:hideMark/>
          </w:tcPr>
          <w:p w:rsidR="00652515" w:rsidRPr="00DA7584" w:rsidP="0070427C" w14:paraId="5C90C531" w14:textId="77777777">
            <w:pPr>
              <w:ind w:firstLine="200" w:firstLineChars="100"/>
              <w:jc w:val="right"/>
              <w:rPr>
                <w:rFonts w:ascii="Source Sans Pro" w:hAnsi="Source Sans Pro" w:cs="Calibri"/>
                <w:color w:val="000000"/>
                <w:sz w:val="20"/>
              </w:rPr>
            </w:pPr>
            <w:r w:rsidRPr="00DA7584">
              <w:rPr>
                <w:rFonts w:ascii="Source Sans Pro" w:hAnsi="Source Sans Pro" w:cs="Calibri"/>
                <w:color w:val="000000"/>
                <w:sz w:val="20"/>
              </w:rPr>
              <w:t xml:space="preserve">$40.28 </w:t>
            </w:r>
          </w:p>
        </w:tc>
        <w:tc>
          <w:tcPr>
            <w:tcW w:w="236" w:type="dxa"/>
            <w:vAlign w:val="center"/>
            <w:hideMark/>
          </w:tcPr>
          <w:p w:rsidR="00652515" w:rsidRPr="00DA7584" w:rsidP="0070427C" w14:paraId="38E9E269" w14:textId="77777777">
            <w:pPr>
              <w:rPr>
                <w:rFonts w:ascii="Times New Roman" w:hAnsi="Times New Roman"/>
                <w:sz w:val="20"/>
              </w:rPr>
            </w:pPr>
          </w:p>
        </w:tc>
      </w:tr>
      <w:tr w14:paraId="27153405" w14:textId="77777777" w:rsidTr="00652515">
        <w:tblPrEx>
          <w:tblW w:w="10205" w:type="dxa"/>
          <w:tblLayout w:type="fixed"/>
          <w:tblCellMar>
            <w:top w:w="15" w:type="dxa"/>
          </w:tblCellMar>
          <w:tblLook w:val="04A0"/>
        </w:tblPrEx>
        <w:trPr>
          <w:trHeight w:val="555"/>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2B0CD548" w14:textId="77777777">
            <w:pPr>
              <w:rPr>
                <w:rFonts w:ascii="Source Sans Pro" w:hAnsi="Source Sans Pro" w:cs="Calibri"/>
                <w:color w:val="000000"/>
                <w:sz w:val="20"/>
              </w:rPr>
            </w:pPr>
            <w:r w:rsidRPr="00DA7584">
              <w:rPr>
                <w:rFonts w:ascii="Source Sans Pro" w:hAnsi="Source Sans Pro" w:cs="Calibri"/>
                <w:color w:val="000000"/>
                <w:sz w:val="20"/>
              </w:rPr>
              <w:t xml:space="preserve">9. Quantitative Disclosure, 324.212(c) </w:t>
            </w:r>
            <w:r w:rsidRPr="00DA7584">
              <w:rPr>
                <w:rFonts w:ascii="Source Sans Pro" w:hAnsi="Source Sans Pro" w:cs="Calibri"/>
                <w:color w:val="000000"/>
                <w:sz w:val="20"/>
              </w:rPr>
              <w:t>(Mandatory)</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265EFEDA" w14:textId="77777777">
            <w:pPr>
              <w:jc w:val="center"/>
              <w:rPr>
                <w:rFonts w:ascii="Source Sans Pro" w:hAnsi="Source Sans Pro" w:cs="Calibri"/>
                <w:color w:val="000000"/>
                <w:sz w:val="20"/>
              </w:rPr>
            </w:pPr>
            <w:r w:rsidRPr="00DA7584">
              <w:rPr>
                <w:rFonts w:ascii="Source Sans Pro" w:hAnsi="Source Sans Pro" w:cs="Calibri"/>
                <w:color w:val="000000"/>
                <w:sz w:val="20"/>
              </w:rPr>
              <w:t>7.48</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2563C6EA"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7FD2D10D"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55AADBF4"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16C4FFC7"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1E952A7F" w14:textId="77777777">
            <w:pPr>
              <w:jc w:val="center"/>
              <w:rPr>
                <w:rFonts w:ascii="Source Sans Pro" w:hAnsi="Source Sans Pro" w:cs="Calibri"/>
                <w:color w:val="000000"/>
                <w:sz w:val="20"/>
              </w:rPr>
            </w:pPr>
            <w:r w:rsidRPr="00DA7584">
              <w:rPr>
                <w:rFonts w:ascii="Source Sans Pro" w:hAnsi="Source Sans Pro" w:cs="Calibri"/>
                <w:color w:val="000000"/>
                <w:sz w:val="20"/>
              </w:rPr>
              <w:t>50</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5B8BFC43" w14:textId="77777777">
            <w:pPr>
              <w:jc w:val="center"/>
              <w:rPr>
                <w:rFonts w:ascii="Source Sans Pro" w:hAnsi="Source Sans Pro" w:cs="Calibri"/>
                <w:color w:val="000000"/>
                <w:sz w:val="20"/>
              </w:rPr>
            </w:pPr>
            <w:r w:rsidRPr="00DA7584">
              <w:rPr>
                <w:rFonts w:ascii="Source Sans Pro" w:hAnsi="Source Sans Pro" w:cs="Calibri"/>
                <w:color w:val="000000"/>
                <w:sz w:val="20"/>
              </w:rPr>
              <w:t>50</w:t>
            </w:r>
          </w:p>
        </w:tc>
        <w:tc>
          <w:tcPr>
            <w:tcW w:w="1519" w:type="dxa"/>
            <w:tcBorders>
              <w:top w:val="nil"/>
              <w:left w:val="nil"/>
              <w:bottom w:val="single" w:sz="8" w:space="0" w:color="auto"/>
              <w:right w:val="single" w:sz="8" w:space="0" w:color="auto"/>
            </w:tcBorders>
            <w:shd w:val="clear" w:color="auto" w:fill="auto"/>
            <w:vAlign w:val="center"/>
            <w:hideMark/>
          </w:tcPr>
          <w:p w:rsidR="00652515" w:rsidRPr="00DA7584" w:rsidP="0070427C" w14:paraId="24598409" w14:textId="77777777">
            <w:pPr>
              <w:ind w:firstLine="200" w:firstLineChars="100"/>
              <w:jc w:val="right"/>
              <w:rPr>
                <w:rFonts w:ascii="Source Sans Pro" w:hAnsi="Source Sans Pro" w:cs="Calibri"/>
                <w:color w:val="000000"/>
                <w:sz w:val="20"/>
              </w:rPr>
            </w:pPr>
            <w:r w:rsidRPr="00DA7584">
              <w:rPr>
                <w:rFonts w:ascii="Source Sans Pro" w:hAnsi="Source Sans Pro" w:cs="Calibri"/>
                <w:color w:val="000000"/>
                <w:sz w:val="20"/>
              </w:rPr>
              <w:t xml:space="preserve">$71.41 </w:t>
            </w:r>
          </w:p>
        </w:tc>
        <w:tc>
          <w:tcPr>
            <w:tcW w:w="236" w:type="dxa"/>
            <w:vAlign w:val="center"/>
            <w:hideMark/>
          </w:tcPr>
          <w:p w:rsidR="00652515" w:rsidRPr="00DA7584" w:rsidP="0070427C" w14:paraId="192B241D" w14:textId="77777777">
            <w:pPr>
              <w:rPr>
                <w:rFonts w:ascii="Times New Roman" w:hAnsi="Times New Roman"/>
                <w:sz w:val="20"/>
              </w:rPr>
            </w:pPr>
          </w:p>
        </w:tc>
      </w:tr>
      <w:tr w14:paraId="34150C7F" w14:textId="77777777" w:rsidTr="00652515">
        <w:tblPrEx>
          <w:tblW w:w="10205" w:type="dxa"/>
          <w:tblLayout w:type="fixed"/>
          <w:tblCellMar>
            <w:top w:w="15" w:type="dxa"/>
          </w:tblCellMar>
          <w:tblLook w:val="04A0"/>
        </w:tblPrEx>
        <w:trPr>
          <w:trHeight w:val="555"/>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652515" w:rsidRPr="00DA7584" w:rsidP="0070427C" w14:paraId="7379623B" w14:textId="77777777">
            <w:pPr>
              <w:rPr>
                <w:rFonts w:ascii="Source Sans Pro" w:hAnsi="Source Sans Pro" w:cs="Calibri"/>
                <w:color w:val="000000"/>
                <w:sz w:val="20"/>
              </w:rPr>
            </w:pPr>
            <w:r w:rsidRPr="00DA7584">
              <w:rPr>
                <w:rFonts w:ascii="Source Sans Pro" w:hAnsi="Source Sans Pro" w:cs="Calibri"/>
                <w:color w:val="000000"/>
                <w:sz w:val="20"/>
              </w:rPr>
              <w:t>10. Qualitative Disclosure, 324.212(d) (Mandatory)</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12BA570A" w14:textId="77777777">
            <w:pPr>
              <w:jc w:val="center"/>
              <w:rPr>
                <w:rFonts w:ascii="Source Sans Pro" w:hAnsi="Source Sans Pro" w:cs="Calibri"/>
                <w:color w:val="000000"/>
                <w:sz w:val="20"/>
              </w:rPr>
            </w:pPr>
            <w:r w:rsidRPr="00DA7584">
              <w:rPr>
                <w:rFonts w:ascii="Source Sans Pro" w:hAnsi="Source Sans Pro" w:cs="Calibri"/>
                <w:color w:val="000000"/>
                <w:sz w:val="20"/>
              </w:rPr>
              <w:t>2.80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11A9D9CD"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3C1545AB"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810" w:type="dxa"/>
            <w:tcBorders>
              <w:top w:val="nil"/>
              <w:left w:val="nil"/>
              <w:bottom w:val="single" w:sz="8" w:space="0" w:color="auto"/>
              <w:right w:val="single" w:sz="8" w:space="0" w:color="auto"/>
            </w:tcBorders>
            <w:shd w:val="clear" w:color="auto" w:fill="auto"/>
            <w:vAlign w:val="center"/>
            <w:hideMark/>
          </w:tcPr>
          <w:p w:rsidR="00652515" w:rsidRPr="00DA7584" w:rsidP="0070427C" w14:paraId="171E93CE" w14:textId="77777777">
            <w:pPr>
              <w:jc w:val="center"/>
              <w:rPr>
                <w:rFonts w:ascii="Source Sans Pro" w:hAnsi="Source Sans Pro" w:cs="Calibri"/>
                <w:color w:val="000000"/>
                <w:sz w:val="20"/>
              </w:rPr>
            </w:pPr>
            <w:r w:rsidRPr="00DA7584">
              <w:rPr>
                <w:rFonts w:ascii="Source Sans Pro" w:hAnsi="Source Sans Pro" w:cs="Calibri"/>
                <w:color w:val="000000"/>
                <w:sz w:val="20"/>
              </w:rPr>
              <w:t>50</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0B1901C8"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652515" w:rsidRPr="00DA7584" w:rsidP="0070427C" w14:paraId="5966151F" w14:textId="77777777">
            <w:pPr>
              <w:jc w:val="center"/>
              <w:rPr>
                <w:rFonts w:ascii="Source Sans Pro" w:hAnsi="Source Sans Pro" w:cs="Calibri"/>
                <w:color w:val="000000"/>
                <w:sz w:val="20"/>
              </w:rPr>
            </w:pPr>
            <w:r w:rsidRPr="00DA7584">
              <w:rPr>
                <w:rFonts w:ascii="Source Sans Pro" w:hAnsi="Source Sans Pro" w:cs="Calibri"/>
                <w:color w:val="000000"/>
                <w:sz w:val="20"/>
              </w:rPr>
              <w:t>50</w:t>
            </w:r>
          </w:p>
        </w:tc>
        <w:tc>
          <w:tcPr>
            <w:tcW w:w="900" w:type="dxa"/>
            <w:tcBorders>
              <w:top w:val="nil"/>
              <w:left w:val="nil"/>
              <w:bottom w:val="single" w:sz="8" w:space="0" w:color="auto"/>
              <w:right w:val="single" w:sz="8" w:space="0" w:color="auto"/>
            </w:tcBorders>
            <w:shd w:val="clear" w:color="auto" w:fill="auto"/>
            <w:vAlign w:val="center"/>
            <w:hideMark/>
          </w:tcPr>
          <w:p w:rsidR="00652515" w:rsidRPr="00DA7584" w:rsidP="0070427C" w14:paraId="3C451A55" w14:textId="77777777">
            <w:pPr>
              <w:jc w:val="center"/>
              <w:rPr>
                <w:rFonts w:ascii="Source Sans Pro" w:hAnsi="Source Sans Pro" w:cs="Calibri"/>
                <w:color w:val="000000"/>
                <w:sz w:val="20"/>
              </w:rPr>
            </w:pPr>
            <w:r w:rsidRPr="00DA7584">
              <w:rPr>
                <w:rFonts w:ascii="Source Sans Pro" w:hAnsi="Source Sans Pro" w:cs="Calibri"/>
                <w:color w:val="000000"/>
                <w:sz w:val="20"/>
              </w:rPr>
              <w:t>0</w:t>
            </w:r>
          </w:p>
        </w:tc>
        <w:tc>
          <w:tcPr>
            <w:tcW w:w="1519" w:type="dxa"/>
            <w:tcBorders>
              <w:top w:val="nil"/>
              <w:left w:val="nil"/>
              <w:bottom w:val="single" w:sz="8" w:space="0" w:color="auto"/>
              <w:right w:val="single" w:sz="8" w:space="0" w:color="auto"/>
            </w:tcBorders>
            <w:shd w:val="clear" w:color="auto" w:fill="auto"/>
            <w:vAlign w:val="center"/>
            <w:hideMark/>
          </w:tcPr>
          <w:p w:rsidR="00652515" w:rsidRPr="00DA7584" w:rsidP="0070427C" w14:paraId="42100113" w14:textId="77777777">
            <w:pPr>
              <w:ind w:firstLine="200" w:firstLineChars="100"/>
              <w:jc w:val="right"/>
              <w:rPr>
                <w:rFonts w:ascii="Source Sans Pro" w:hAnsi="Source Sans Pro" w:cs="Calibri"/>
                <w:color w:val="000000"/>
                <w:sz w:val="20"/>
              </w:rPr>
            </w:pPr>
            <w:r w:rsidRPr="00DA7584">
              <w:rPr>
                <w:rFonts w:ascii="Source Sans Pro" w:hAnsi="Source Sans Pro" w:cs="Calibri"/>
                <w:color w:val="000000"/>
                <w:sz w:val="20"/>
              </w:rPr>
              <w:t xml:space="preserve">$90.67 </w:t>
            </w:r>
          </w:p>
        </w:tc>
        <w:tc>
          <w:tcPr>
            <w:tcW w:w="236" w:type="dxa"/>
            <w:vAlign w:val="center"/>
            <w:hideMark/>
          </w:tcPr>
          <w:p w:rsidR="00652515" w:rsidRPr="00DA7584" w:rsidP="0070427C" w14:paraId="7B0619B4" w14:textId="77777777">
            <w:pPr>
              <w:rPr>
                <w:rFonts w:ascii="Times New Roman" w:hAnsi="Times New Roman"/>
                <w:sz w:val="20"/>
              </w:rPr>
            </w:pPr>
          </w:p>
        </w:tc>
      </w:tr>
      <w:tr w14:paraId="471922AA" w14:textId="77777777" w:rsidTr="00652515">
        <w:tblPrEx>
          <w:tblW w:w="10205" w:type="dxa"/>
          <w:tblLayout w:type="fixed"/>
          <w:tblCellMar>
            <w:top w:w="15" w:type="dxa"/>
          </w:tblCellMar>
          <w:tblLook w:val="04A0"/>
        </w:tblPrEx>
        <w:trPr>
          <w:trHeight w:val="300"/>
        </w:trPr>
        <w:tc>
          <w:tcPr>
            <w:tcW w:w="8450"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52515" w:rsidRPr="00DA7584" w:rsidP="0070427C" w14:paraId="268D3297" w14:textId="77777777">
            <w:pPr>
              <w:jc w:val="right"/>
              <w:rPr>
                <w:rFonts w:ascii="Source Sans Pro" w:hAnsi="Source Sans Pro" w:cs="Calibri"/>
                <w:b/>
                <w:bCs/>
                <w:i/>
                <w:iCs/>
                <w:color w:val="000000"/>
              </w:rPr>
            </w:pPr>
            <w:r w:rsidRPr="00DA7584">
              <w:rPr>
                <w:rFonts w:ascii="Source Sans Pro" w:hAnsi="Source Sans Pro" w:cs="Calibri"/>
                <w:b/>
                <w:bCs/>
                <w:i/>
                <w:iCs/>
                <w:color w:val="000000"/>
              </w:rPr>
              <w:t>Weighted Average Hourly Compensation Rate:</w:t>
            </w:r>
          </w:p>
        </w:tc>
        <w:tc>
          <w:tcPr>
            <w:tcW w:w="1519" w:type="dxa"/>
            <w:tcBorders>
              <w:top w:val="nil"/>
              <w:left w:val="nil"/>
              <w:bottom w:val="single" w:sz="8" w:space="0" w:color="auto"/>
              <w:right w:val="single" w:sz="8" w:space="0" w:color="auto"/>
            </w:tcBorders>
            <w:shd w:val="clear" w:color="auto" w:fill="auto"/>
            <w:vAlign w:val="center"/>
            <w:hideMark/>
          </w:tcPr>
          <w:p w:rsidR="00652515" w:rsidRPr="00DA7584" w:rsidP="0070427C" w14:paraId="11DA8527" w14:textId="77777777">
            <w:pPr>
              <w:ind w:firstLine="240" w:firstLineChars="100"/>
              <w:jc w:val="right"/>
              <w:rPr>
                <w:rFonts w:ascii="Source Sans Pro" w:hAnsi="Source Sans Pro" w:cs="Calibri"/>
                <w:b/>
                <w:bCs/>
                <w:i/>
                <w:iCs/>
                <w:color w:val="000000"/>
              </w:rPr>
            </w:pPr>
            <w:r w:rsidRPr="00DA7584">
              <w:rPr>
                <w:rFonts w:ascii="Source Sans Pro" w:hAnsi="Source Sans Pro" w:cs="Calibri"/>
                <w:b/>
                <w:bCs/>
                <w:i/>
                <w:iCs/>
                <w:color w:val="000000"/>
              </w:rPr>
              <w:t xml:space="preserve">$73.65 </w:t>
            </w:r>
          </w:p>
        </w:tc>
        <w:tc>
          <w:tcPr>
            <w:tcW w:w="236" w:type="dxa"/>
            <w:vAlign w:val="center"/>
            <w:hideMark/>
          </w:tcPr>
          <w:p w:rsidR="00652515" w:rsidRPr="00DA7584" w:rsidP="0070427C" w14:paraId="0732E8C9" w14:textId="77777777">
            <w:pPr>
              <w:rPr>
                <w:rFonts w:ascii="Times New Roman" w:hAnsi="Times New Roman"/>
                <w:sz w:val="20"/>
              </w:rPr>
            </w:pPr>
          </w:p>
        </w:tc>
      </w:tr>
      <w:tr w14:paraId="08891E30" w14:textId="77777777" w:rsidTr="00652515">
        <w:tblPrEx>
          <w:tblW w:w="10205" w:type="dxa"/>
          <w:tblLayout w:type="fixed"/>
          <w:tblCellMar>
            <w:top w:w="15" w:type="dxa"/>
          </w:tblCellMar>
          <w:tblLook w:val="04A0"/>
        </w:tblPrEx>
        <w:trPr>
          <w:trHeight w:val="252"/>
        </w:trPr>
        <w:tc>
          <w:tcPr>
            <w:tcW w:w="9969" w:type="dxa"/>
            <w:gridSpan w:val="9"/>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rsidR="00652515" w:rsidRPr="00DA7584" w:rsidP="0070427C" w14:paraId="2A539DB7" w14:textId="77777777">
            <w:pPr>
              <w:rPr>
                <w:rFonts w:ascii="Source Sans Pro" w:hAnsi="Source Sans Pro" w:cs="Calibri"/>
                <w:color w:val="000000"/>
                <w:sz w:val="18"/>
                <w:szCs w:val="18"/>
              </w:rPr>
            </w:pPr>
            <w:r w:rsidRPr="00DA7584">
              <w:rPr>
                <w:rFonts w:ascii="Source Sans Pro" w:hAnsi="Source Sans Pro" w:cs="Calibri"/>
                <w:color w:val="000000"/>
                <w:sz w:val="18"/>
                <w:szCs w:val="18"/>
              </w:rPr>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December 2024). Standard Occupational Classification (SOC) Codes: Exec. And </w:t>
            </w:r>
            <w:r w:rsidRPr="00DA7584">
              <w:rPr>
                <w:rFonts w:ascii="Source Sans Pro" w:hAnsi="Source Sans Pro" w:cs="Calibri"/>
                <w:color w:val="000000"/>
                <w:sz w:val="18"/>
                <w:szCs w:val="18"/>
              </w:rPr>
              <w:t>Mgr</w:t>
            </w:r>
            <w:r w:rsidRPr="00DA7584">
              <w:rPr>
                <w:rFonts w:ascii="Source Sans Pro" w:hAnsi="Source Sans Pro" w:cs="Calibri"/>
                <w:color w:val="000000"/>
                <w:sz w:val="18"/>
                <w:szCs w:val="18"/>
              </w:rPr>
              <w:t xml:space="preserve"> = 11-0000 Management Occupations; Lawyer = 23-0000 Legal Occupations; </w:t>
            </w:r>
            <w:r w:rsidRPr="00DA7584">
              <w:rPr>
                <w:rFonts w:ascii="Source Sans Pro" w:hAnsi="Source Sans Pro" w:cs="Calibri"/>
                <w:color w:val="000000"/>
                <w:sz w:val="18"/>
                <w:szCs w:val="18"/>
              </w:rPr>
              <w:t>Compl</w:t>
            </w:r>
            <w:r w:rsidRPr="00DA7584">
              <w:rPr>
                <w:rFonts w:ascii="Source Sans Pro" w:hAnsi="Source Sans Pro" w:cs="Calibri"/>
                <w:color w:val="000000"/>
                <w:sz w:val="18"/>
                <w:szCs w:val="18"/>
              </w:rPr>
              <w:t xml:space="preserve">. Ofc. = 13-1040 Compliance Officers; IT = 15-0000 Computer and Mathematical Occupations; Fin. </w:t>
            </w:r>
            <w:r w:rsidRPr="00DA7584">
              <w:rPr>
                <w:rFonts w:ascii="Source Sans Pro" w:hAnsi="Source Sans Pro" w:cs="Calibri"/>
                <w:color w:val="000000"/>
                <w:sz w:val="18"/>
                <w:szCs w:val="18"/>
              </w:rPr>
              <w:t>Anlst</w:t>
            </w:r>
            <w:r w:rsidRPr="00DA7584">
              <w:rPr>
                <w:rFonts w:ascii="Source Sans Pro" w:hAnsi="Source Sans Pro" w:cs="Calibri"/>
                <w:color w:val="000000"/>
                <w:sz w:val="18"/>
                <w:szCs w:val="18"/>
              </w:rPr>
              <w:t xml:space="preserve">. = 13-2051 Financial and Investment Analysts; Clerical = 43-0000 Office and Administrative Support Occupations. </w:t>
            </w:r>
          </w:p>
        </w:tc>
        <w:tc>
          <w:tcPr>
            <w:tcW w:w="236" w:type="dxa"/>
            <w:vAlign w:val="center"/>
            <w:hideMark/>
          </w:tcPr>
          <w:p w:rsidR="00652515" w:rsidRPr="00DA7584" w:rsidP="0070427C" w14:paraId="64D633AB" w14:textId="77777777">
            <w:pPr>
              <w:rPr>
                <w:rFonts w:ascii="Times New Roman" w:hAnsi="Times New Roman"/>
                <w:sz w:val="20"/>
              </w:rPr>
            </w:pPr>
          </w:p>
        </w:tc>
      </w:tr>
      <w:tr w14:paraId="629E9F7B" w14:textId="77777777" w:rsidTr="00652515">
        <w:tblPrEx>
          <w:tblW w:w="10205" w:type="dxa"/>
          <w:tblLayout w:type="fixed"/>
          <w:tblCellMar>
            <w:top w:w="15" w:type="dxa"/>
          </w:tblCellMar>
          <w:tblLook w:val="04A0"/>
        </w:tblPrEx>
        <w:trPr>
          <w:trHeight w:val="289"/>
        </w:trPr>
        <w:tc>
          <w:tcPr>
            <w:tcW w:w="9969" w:type="dxa"/>
            <w:gridSpan w:val="9"/>
            <w:vMerge/>
            <w:tcBorders>
              <w:top w:val="single" w:sz="8" w:space="0" w:color="auto"/>
              <w:left w:val="single" w:sz="8" w:space="0" w:color="auto"/>
              <w:bottom w:val="single" w:sz="4" w:space="0" w:color="auto"/>
              <w:right w:val="single" w:sz="8" w:space="0" w:color="000000"/>
            </w:tcBorders>
            <w:vAlign w:val="center"/>
            <w:hideMark/>
          </w:tcPr>
          <w:p w:rsidR="00652515" w:rsidRPr="00DA7584" w:rsidP="0070427C" w14:paraId="0F57BC9B" w14:textId="77777777">
            <w:pPr>
              <w:rPr>
                <w:rFonts w:ascii="Source Sans Pro" w:hAnsi="Source Sans Pro" w:cs="Calibri"/>
                <w:color w:val="000000"/>
                <w:sz w:val="18"/>
                <w:szCs w:val="18"/>
              </w:rPr>
            </w:pPr>
          </w:p>
        </w:tc>
        <w:tc>
          <w:tcPr>
            <w:tcW w:w="236" w:type="dxa"/>
            <w:tcBorders>
              <w:top w:val="nil"/>
              <w:left w:val="nil"/>
              <w:bottom w:val="nil"/>
              <w:right w:val="nil"/>
            </w:tcBorders>
            <w:shd w:val="clear" w:color="auto" w:fill="auto"/>
            <w:noWrap/>
            <w:vAlign w:val="bottom"/>
            <w:hideMark/>
          </w:tcPr>
          <w:p w:rsidR="00652515" w:rsidRPr="00DA7584" w:rsidP="0070427C" w14:paraId="33EB3D62" w14:textId="77777777">
            <w:pPr>
              <w:rPr>
                <w:rFonts w:ascii="Source Sans Pro" w:hAnsi="Source Sans Pro" w:cs="Calibri"/>
                <w:color w:val="000000"/>
                <w:sz w:val="18"/>
                <w:szCs w:val="18"/>
              </w:rPr>
            </w:pPr>
          </w:p>
        </w:tc>
      </w:tr>
      <w:tr w14:paraId="5B66BC82" w14:textId="77777777" w:rsidTr="00652515">
        <w:tblPrEx>
          <w:tblW w:w="10205" w:type="dxa"/>
          <w:tblLayout w:type="fixed"/>
          <w:tblCellMar>
            <w:top w:w="15" w:type="dxa"/>
          </w:tblCellMar>
          <w:tblLook w:val="04A0"/>
        </w:tblPrEx>
        <w:trPr>
          <w:trHeight w:val="300"/>
        </w:trPr>
        <w:tc>
          <w:tcPr>
            <w:tcW w:w="9969" w:type="dxa"/>
            <w:gridSpan w:val="9"/>
            <w:vMerge/>
            <w:tcBorders>
              <w:top w:val="single" w:sz="8" w:space="0" w:color="auto"/>
              <w:left w:val="single" w:sz="8" w:space="0" w:color="auto"/>
              <w:bottom w:val="single" w:sz="4" w:space="0" w:color="auto"/>
              <w:right w:val="single" w:sz="8" w:space="0" w:color="000000"/>
            </w:tcBorders>
            <w:vAlign w:val="center"/>
            <w:hideMark/>
          </w:tcPr>
          <w:p w:rsidR="00652515" w:rsidRPr="00DA7584" w:rsidP="0070427C" w14:paraId="7A592B70" w14:textId="77777777">
            <w:pPr>
              <w:rPr>
                <w:rFonts w:ascii="Source Sans Pro" w:hAnsi="Source Sans Pro" w:cs="Calibri"/>
                <w:color w:val="000000"/>
                <w:sz w:val="18"/>
                <w:szCs w:val="18"/>
              </w:rPr>
            </w:pPr>
          </w:p>
        </w:tc>
        <w:tc>
          <w:tcPr>
            <w:tcW w:w="236" w:type="dxa"/>
            <w:tcBorders>
              <w:top w:val="nil"/>
              <w:left w:val="nil"/>
              <w:bottom w:val="nil"/>
              <w:right w:val="nil"/>
            </w:tcBorders>
            <w:shd w:val="clear" w:color="auto" w:fill="auto"/>
            <w:noWrap/>
            <w:vAlign w:val="bottom"/>
            <w:hideMark/>
          </w:tcPr>
          <w:p w:rsidR="00652515" w:rsidRPr="00DA7584" w:rsidP="0070427C" w14:paraId="49E46E42" w14:textId="77777777">
            <w:pPr>
              <w:rPr>
                <w:rFonts w:ascii="Times New Roman" w:hAnsi="Times New Roman"/>
                <w:sz w:val="20"/>
              </w:rPr>
            </w:pPr>
          </w:p>
        </w:tc>
      </w:tr>
      <w:tr w14:paraId="5B815E34" w14:textId="77777777" w:rsidTr="00652515">
        <w:tblPrEx>
          <w:tblW w:w="10205" w:type="dxa"/>
          <w:tblLayout w:type="fixed"/>
          <w:tblCellMar>
            <w:top w:w="15" w:type="dxa"/>
          </w:tblCellMar>
          <w:tblLook w:val="04A0"/>
        </w:tblPrEx>
        <w:trPr>
          <w:trHeight w:val="312"/>
        </w:trPr>
        <w:tc>
          <w:tcPr>
            <w:tcW w:w="9969" w:type="dxa"/>
            <w:gridSpan w:val="9"/>
            <w:vMerge/>
            <w:tcBorders>
              <w:top w:val="single" w:sz="8" w:space="0" w:color="auto"/>
              <w:left w:val="single" w:sz="8" w:space="0" w:color="auto"/>
              <w:bottom w:val="single" w:sz="4" w:space="0" w:color="auto"/>
              <w:right w:val="single" w:sz="8" w:space="0" w:color="000000"/>
            </w:tcBorders>
            <w:vAlign w:val="center"/>
            <w:hideMark/>
          </w:tcPr>
          <w:p w:rsidR="00652515" w:rsidRPr="00DA7584" w:rsidP="0070427C" w14:paraId="0F5A9B99" w14:textId="77777777">
            <w:pPr>
              <w:rPr>
                <w:rFonts w:ascii="Source Sans Pro" w:hAnsi="Source Sans Pro" w:cs="Calibri"/>
                <w:color w:val="000000"/>
                <w:sz w:val="18"/>
                <w:szCs w:val="18"/>
              </w:rPr>
            </w:pPr>
          </w:p>
        </w:tc>
        <w:tc>
          <w:tcPr>
            <w:tcW w:w="236" w:type="dxa"/>
            <w:tcBorders>
              <w:top w:val="nil"/>
              <w:left w:val="nil"/>
              <w:bottom w:val="nil"/>
              <w:right w:val="nil"/>
            </w:tcBorders>
            <w:shd w:val="clear" w:color="auto" w:fill="auto"/>
            <w:noWrap/>
            <w:vAlign w:val="bottom"/>
            <w:hideMark/>
          </w:tcPr>
          <w:p w:rsidR="00652515" w:rsidRPr="00DA7584" w:rsidP="0070427C" w14:paraId="2210044A" w14:textId="77777777">
            <w:pPr>
              <w:rPr>
                <w:rFonts w:ascii="Times New Roman" w:hAnsi="Times New Roman"/>
                <w:sz w:val="20"/>
              </w:rPr>
            </w:pPr>
          </w:p>
        </w:tc>
      </w:tr>
    </w:tbl>
    <w:p w:rsidR="00652515" w:rsidP="00B64D2E" w14:paraId="7B4ADE1B" w14:textId="77777777">
      <w:pPr>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u w:val="single"/>
        </w:rPr>
      </w:pPr>
    </w:p>
    <w:tbl>
      <w:tblPr>
        <w:tblW w:w="9980" w:type="dxa"/>
        <w:tblLook w:val="04A0"/>
      </w:tblPr>
      <w:tblGrid>
        <w:gridCol w:w="2461"/>
        <w:gridCol w:w="2072"/>
        <w:gridCol w:w="3029"/>
        <w:gridCol w:w="2418"/>
      </w:tblGrid>
      <w:tr w14:paraId="60D27E09" w14:textId="77777777" w:rsidTr="00652515">
        <w:tblPrEx>
          <w:tblW w:w="9980" w:type="dxa"/>
          <w:tblLook w:val="04A0"/>
        </w:tblPrEx>
        <w:trPr>
          <w:trHeight w:val="355"/>
        </w:trPr>
        <w:tc>
          <w:tcPr>
            <w:tcW w:w="99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52515" w:rsidRPr="00D61CF1" w:rsidP="0070427C" w14:paraId="597B0DEF" w14:textId="3016A708">
            <w:pPr>
              <w:jc w:val="center"/>
              <w:rPr>
                <w:rFonts w:ascii="Source Sans Pro" w:hAnsi="Source Sans Pro" w:cs="Calibri"/>
                <w:color w:val="000000"/>
                <w:szCs w:val="24"/>
              </w:rPr>
            </w:pPr>
            <w:r w:rsidRPr="00D61CF1">
              <w:rPr>
                <w:rFonts w:ascii="Source Sans Pro" w:hAnsi="Source Sans Pro" w:cs="Calibri"/>
                <w:color w:val="000000"/>
                <w:szCs w:val="24"/>
              </w:rPr>
              <w:t>Total Estimated Cost Burden (OMB No. 3064-0178)</w:t>
            </w:r>
          </w:p>
        </w:tc>
      </w:tr>
      <w:tr w14:paraId="757B1074" w14:textId="77777777" w:rsidTr="00652515">
        <w:tblPrEx>
          <w:tblW w:w="9980" w:type="dxa"/>
          <w:tblLook w:val="04A0"/>
        </w:tblPrEx>
        <w:trPr>
          <w:trHeight w:val="593"/>
        </w:trPr>
        <w:tc>
          <w:tcPr>
            <w:tcW w:w="2461" w:type="dxa"/>
            <w:tcBorders>
              <w:top w:val="nil"/>
              <w:left w:val="single" w:sz="8" w:space="0" w:color="auto"/>
              <w:bottom w:val="single" w:sz="8" w:space="0" w:color="auto"/>
              <w:right w:val="single" w:sz="8" w:space="0" w:color="auto"/>
            </w:tcBorders>
            <w:shd w:val="clear" w:color="auto" w:fill="auto"/>
            <w:vAlign w:val="center"/>
            <w:hideMark/>
          </w:tcPr>
          <w:p w:rsidR="00652515" w:rsidRPr="00D61CF1" w:rsidP="0070427C" w14:paraId="063A14E9" w14:textId="77777777">
            <w:pPr>
              <w:rPr>
                <w:rFonts w:ascii="Source Sans Pro" w:hAnsi="Source Sans Pro" w:cs="Calibri"/>
                <w:color w:val="000000"/>
                <w:sz w:val="20"/>
              </w:rPr>
            </w:pPr>
            <w:r w:rsidRPr="00D61CF1">
              <w:rPr>
                <w:rFonts w:ascii="Source Sans Pro" w:hAnsi="Source Sans Pro" w:cs="Calibri"/>
                <w:color w:val="000000"/>
                <w:sz w:val="20"/>
              </w:rPr>
              <w:t>Information Collection Request</w:t>
            </w:r>
          </w:p>
        </w:tc>
        <w:tc>
          <w:tcPr>
            <w:tcW w:w="2072" w:type="dxa"/>
            <w:tcBorders>
              <w:top w:val="nil"/>
              <w:left w:val="nil"/>
              <w:bottom w:val="single" w:sz="8" w:space="0" w:color="auto"/>
              <w:right w:val="single" w:sz="8" w:space="0" w:color="auto"/>
            </w:tcBorders>
            <w:shd w:val="clear" w:color="auto" w:fill="auto"/>
            <w:vAlign w:val="center"/>
            <w:hideMark/>
          </w:tcPr>
          <w:p w:rsidR="00652515" w:rsidRPr="00D61CF1" w:rsidP="0070427C" w14:paraId="7D40E8DC" w14:textId="77777777">
            <w:pPr>
              <w:jc w:val="center"/>
              <w:rPr>
                <w:rFonts w:ascii="Source Sans Pro" w:hAnsi="Source Sans Pro" w:cs="Calibri"/>
                <w:color w:val="000000"/>
                <w:sz w:val="20"/>
              </w:rPr>
            </w:pPr>
            <w:r w:rsidRPr="00D61CF1">
              <w:rPr>
                <w:rFonts w:ascii="Source Sans Pro" w:hAnsi="Source Sans Pro" w:cs="Calibri"/>
                <w:color w:val="000000"/>
                <w:sz w:val="20"/>
              </w:rPr>
              <w:t>Annual Burden (Hours)</w:t>
            </w:r>
          </w:p>
        </w:tc>
        <w:tc>
          <w:tcPr>
            <w:tcW w:w="3029" w:type="dxa"/>
            <w:tcBorders>
              <w:top w:val="nil"/>
              <w:left w:val="nil"/>
              <w:bottom w:val="single" w:sz="8" w:space="0" w:color="auto"/>
              <w:right w:val="single" w:sz="8" w:space="0" w:color="auto"/>
            </w:tcBorders>
            <w:shd w:val="clear" w:color="auto" w:fill="auto"/>
            <w:vAlign w:val="center"/>
            <w:hideMark/>
          </w:tcPr>
          <w:p w:rsidR="00652515" w:rsidRPr="00D61CF1" w:rsidP="0070427C" w14:paraId="3E32454B" w14:textId="77777777">
            <w:pPr>
              <w:jc w:val="center"/>
              <w:rPr>
                <w:rFonts w:ascii="Source Sans Pro" w:hAnsi="Source Sans Pro" w:cs="Calibri"/>
                <w:color w:val="000000"/>
                <w:sz w:val="20"/>
              </w:rPr>
            </w:pPr>
            <w:r w:rsidRPr="00D61CF1">
              <w:rPr>
                <w:rFonts w:ascii="Source Sans Pro" w:hAnsi="Source Sans Pro" w:cs="Calibri"/>
                <w:color w:val="000000"/>
                <w:sz w:val="20"/>
              </w:rPr>
              <w:t>Weighted Average Hourly Compensation Rate</w:t>
            </w:r>
          </w:p>
        </w:tc>
        <w:tc>
          <w:tcPr>
            <w:tcW w:w="2418" w:type="dxa"/>
            <w:tcBorders>
              <w:top w:val="nil"/>
              <w:left w:val="nil"/>
              <w:bottom w:val="single" w:sz="8" w:space="0" w:color="auto"/>
              <w:right w:val="single" w:sz="8" w:space="0" w:color="auto"/>
            </w:tcBorders>
            <w:shd w:val="clear" w:color="auto" w:fill="auto"/>
            <w:vAlign w:val="center"/>
            <w:hideMark/>
          </w:tcPr>
          <w:p w:rsidR="00652515" w:rsidRPr="00D61CF1" w:rsidP="0070427C" w14:paraId="29993460" w14:textId="77777777">
            <w:pPr>
              <w:jc w:val="center"/>
              <w:rPr>
                <w:rFonts w:ascii="Source Sans Pro" w:hAnsi="Source Sans Pro" w:cs="Calibri"/>
                <w:color w:val="000000"/>
                <w:sz w:val="20"/>
              </w:rPr>
            </w:pPr>
            <w:r w:rsidRPr="00D61CF1">
              <w:rPr>
                <w:rFonts w:ascii="Source Sans Pro" w:hAnsi="Source Sans Pro" w:cs="Calibri"/>
                <w:color w:val="000000"/>
                <w:sz w:val="20"/>
              </w:rPr>
              <w:t>Annual Respondent Cost</w:t>
            </w:r>
          </w:p>
        </w:tc>
      </w:tr>
      <w:tr w14:paraId="645F3BED" w14:textId="77777777" w:rsidTr="00652515">
        <w:tblPrEx>
          <w:tblW w:w="9980" w:type="dxa"/>
          <w:tblLook w:val="04A0"/>
        </w:tblPrEx>
        <w:trPr>
          <w:trHeight w:val="853"/>
        </w:trPr>
        <w:tc>
          <w:tcPr>
            <w:tcW w:w="2461" w:type="dxa"/>
            <w:tcBorders>
              <w:top w:val="nil"/>
              <w:left w:val="single" w:sz="8" w:space="0" w:color="auto"/>
              <w:bottom w:val="single" w:sz="8" w:space="0" w:color="auto"/>
              <w:right w:val="single" w:sz="8" w:space="0" w:color="auto"/>
            </w:tcBorders>
            <w:shd w:val="clear" w:color="auto" w:fill="auto"/>
            <w:vAlign w:val="center"/>
            <w:hideMark/>
          </w:tcPr>
          <w:p w:rsidR="00652515" w:rsidRPr="00D61CF1" w:rsidP="0070427C" w14:paraId="0D331A38" w14:textId="77777777">
            <w:pPr>
              <w:rPr>
                <w:rFonts w:ascii="Source Sans Pro" w:hAnsi="Source Sans Pro" w:cs="Calibri"/>
                <w:color w:val="000000"/>
                <w:sz w:val="20"/>
              </w:rPr>
            </w:pPr>
            <w:r w:rsidRPr="00D61CF1">
              <w:rPr>
                <w:rFonts w:ascii="Source Sans Pro" w:hAnsi="Source Sans Pro" w:cs="Calibri"/>
                <w:color w:val="000000"/>
                <w:sz w:val="20"/>
              </w:rPr>
              <w:t>Market Risk Capital Information Collection Request</w:t>
            </w:r>
          </w:p>
        </w:tc>
        <w:tc>
          <w:tcPr>
            <w:tcW w:w="2072" w:type="dxa"/>
            <w:tcBorders>
              <w:top w:val="nil"/>
              <w:left w:val="nil"/>
              <w:bottom w:val="single" w:sz="8" w:space="0" w:color="auto"/>
              <w:right w:val="single" w:sz="8" w:space="0" w:color="auto"/>
            </w:tcBorders>
            <w:shd w:val="clear" w:color="auto" w:fill="auto"/>
            <w:noWrap/>
            <w:vAlign w:val="center"/>
            <w:hideMark/>
          </w:tcPr>
          <w:p w:rsidR="00652515" w:rsidRPr="00D61CF1" w:rsidP="0070427C" w14:paraId="7C81955B" w14:textId="77777777">
            <w:pPr>
              <w:ind w:firstLine="400" w:firstLineChars="200"/>
              <w:jc w:val="right"/>
              <w:rPr>
                <w:rFonts w:ascii="Source Sans Pro" w:hAnsi="Source Sans Pro" w:cs="Calibri"/>
                <w:color w:val="000000"/>
                <w:sz w:val="20"/>
              </w:rPr>
            </w:pPr>
            <w:r w:rsidRPr="00D61CF1">
              <w:rPr>
                <w:rFonts w:ascii="Source Sans Pro" w:hAnsi="Source Sans Pro" w:cs="Calibri"/>
                <w:color w:val="000000"/>
                <w:sz w:val="20"/>
              </w:rPr>
              <w:t xml:space="preserve">                                       428 </w:t>
            </w:r>
          </w:p>
        </w:tc>
        <w:tc>
          <w:tcPr>
            <w:tcW w:w="3029" w:type="dxa"/>
            <w:tcBorders>
              <w:top w:val="nil"/>
              <w:left w:val="nil"/>
              <w:bottom w:val="single" w:sz="8" w:space="0" w:color="auto"/>
              <w:right w:val="single" w:sz="8" w:space="0" w:color="auto"/>
            </w:tcBorders>
            <w:shd w:val="clear" w:color="auto" w:fill="auto"/>
            <w:noWrap/>
            <w:vAlign w:val="center"/>
            <w:hideMark/>
          </w:tcPr>
          <w:p w:rsidR="00652515" w:rsidRPr="00D61CF1" w:rsidP="0070427C" w14:paraId="124BBB0C" w14:textId="77777777">
            <w:pPr>
              <w:ind w:firstLine="200" w:firstLineChars="100"/>
              <w:jc w:val="right"/>
              <w:rPr>
                <w:rFonts w:ascii="Source Sans Pro" w:hAnsi="Source Sans Pro" w:cs="Calibri"/>
                <w:color w:val="000000"/>
                <w:sz w:val="20"/>
              </w:rPr>
            </w:pPr>
            <w:r w:rsidRPr="00D61CF1">
              <w:rPr>
                <w:rFonts w:ascii="Source Sans Pro" w:hAnsi="Source Sans Pro" w:cs="Calibri"/>
                <w:color w:val="000000"/>
                <w:sz w:val="20"/>
              </w:rPr>
              <w:t>$73.65</w:t>
            </w:r>
          </w:p>
        </w:tc>
        <w:tc>
          <w:tcPr>
            <w:tcW w:w="2418" w:type="dxa"/>
            <w:tcBorders>
              <w:top w:val="nil"/>
              <w:left w:val="nil"/>
              <w:bottom w:val="single" w:sz="8" w:space="0" w:color="auto"/>
              <w:right w:val="single" w:sz="8" w:space="0" w:color="auto"/>
            </w:tcBorders>
            <w:shd w:val="clear" w:color="auto" w:fill="auto"/>
            <w:noWrap/>
            <w:vAlign w:val="center"/>
            <w:hideMark/>
          </w:tcPr>
          <w:p w:rsidR="00652515" w:rsidRPr="00D61CF1" w:rsidP="0070427C" w14:paraId="7E537FEA" w14:textId="77777777">
            <w:pPr>
              <w:ind w:firstLine="200" w:firstLineChars="100"/>
              <w:jc w:val="right"/>
              <w:rPr>
                <w:rFonts w:ascii="Source Sans Pro" w:hAnsi="Source Sans Pro" w:cs="Calibri"/>
                <w:color w:val="000000"/>
                <w:sz w:val="20"/>
              </w:rPr>
            </w:pPr>
            <w:r w:rsidRPr="00D61CF1">
              <w:rPr>
                <w:rFonts w:ascii="Source Sans Pro" w:hAnsi="Source Sans Pro" w:cs="Calibri"/>
                <w:color w:val="000000"/>
                <w:sz w:val="20"/>
              </w:rPr>
              <w:t>$31,522</w:t>
            </w:r>
          </w:p>
        </w:tc>
      </w:tr>
      <w:tr w14:paraId="6D968952" w14:textId="77777777" w:rsidTr="00652515">
        <w:tblPrEx>
          <w:tblW w:w="9980" w:type="dxa"/>
          <w:tblLook w:val="04A0"/>
        </w:tblPrEx>
        <w:trPr>
          <w:trHeight w:val="355"/>
        </w:trPr>
        <w:tc>
          <w:tcPr>
            <w:tcW w:w="7562"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652515" w:rsidRPr="00D61CF1" w:rsidP="0070427C" w14:paraId="348AE01F" w14:textId="77777777">
            <w:pPr>
              <w:jc w:val="right"/>
              <w:rPr>
                <w:rFonts w:ascii="Source Sans Pro" w:hAnsi="Source Sans Pro" w:cs="Calibri"/>
                <w:b/>
                <w:bCs/>
                <w:i/>
                <w:iCs/>
                <w:color w:val="000000"/>
              </w:rPr>
            </w:pPr>
            <w:r w:rsidRPr="00D61CF1">
              <w:rPr>
                <w:rFonts w:ascii="Source Sans Pro" w:hAnsi="Source Sans Pro" w:cs="Calibri"/>
                <w:b/>
                <w:bCs/>
                <w:i/>
                <w:iCs/>
                <w:color w:val="000000"/>
              </w:rPr>
              <w:t>Total Annual Respondent Cost:</w:t>
            </w:r>
          </w:p>
        </w:tc>
        <w:tc>
          <w:tcPr>
            <w:tcW w:w="2418" w:type="dxa"/>
            <w:tcBorders>
              <w:top w:val="nil"/>
              <w:left w:val="nil"/>
              <w:bottom w:val="single" w:sz="8" w:space="0" w:color="auto"/>
              <w:right w:val="single" w:sz="8" w:space="0" w:color="auto"/>
            </w:tcBorders>
            <w:shd w:val="clear" w:color="000000" w:fill="FFFFFF"/>
            <w:vAlign w:val="center"/>
            <w:hideMark/>
          </w:tcPr>
          <w:p w:rsidR="00652515" w:rsidRPr="00D61CF1" w:rsidP="0070427C" w14:paraId="4EC4C3C0" w14:textId="77777777">
            <w:pPr>
              <w:ind w:firstLine="240" w:firstLineChars="100"/>
              <w:jc w:val="right"/>
              <w:rPr>
                <w:rFonts w:ascii="Source Sans Pro" w:hAnsi="Source Sans Pro" w:cs="Calibri"/>
                <w:b/>
                <w:bCs/>
                <w:i/>
                <w:iCs/>
                <w:color w:val="000000"/>
              </w:rPr>
            </w:pPr>
            <w:r w:rsidRPr="00D61CF1">
              <w:rPr>
                <w:rFonts w:ascii="Source Sans Pro" w:hAnsi="Source Sans Pro" w:cs="Calibri"/>
                <w:b/>
                <w:bCs/>
                <w:i/>
                <w:iCs/>
                <w:color w:val="000000"/>
              </w:rPr>
              <w:t xml:space="preserve">$31,522 </w:t>
            </w:r>
          </w:p>
        </w:tc>
      </w:tr>
      <w:tr w14:paraId="14F18D1A" w14:textId="77777777" w:rsidTr="00652515">
        <w:tblPrEx>
          <w:tblW w:w="9980" w:type="dxa"/>
          <w:tblLook w:val="04A0"/>
        </w:tblPrEx>
        <w:trPr>
          <w:trHeight w:val="370"/>
        </w:trPr>
        <w:tc>
          <w:tcPr>
            <w:tcW w:w="998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652515" w:rsidRPr="00D61CF1" w:rsidP="0070427C" w14:paraId="431EF032" w14:textId="77777777">
            <w:pPr>
              <w:rPr>
                <w:rFonts w:ascii="Source Sans Pro" w:hAnsi="Source Sans Pro" w:cs="Calibri"/>
                <w:color w:val="000000"/>
                <w:sz w:val="18"/>
                <w:szCs w:val="18"/>
              </w:rPr>
            </w:pPr>
            <w:r w:rsidRPr="00D61CF1">
              <w:rPr>
                <w:rFonts w:ascii="Source Sans Pro" w:hAnsi="Source Sans Pro" w:cs="Calibri"/>
                <w:color w:val="000000"/>
                <w:sz w:val="18"/>
                <w:szCs w:val="18"/>
              </w:rPr>
              <w:t>Source: FDIC.</w:t>
            </w:r>
          </w:p>
        </w:tc>
      </w:tr>
    </w:tbl>
    <w:p w:rsidR="00652515" w:rsidRPr="003D066B" w:rsidP="00B64D2E" w14:paraId="1EB3F97D" w14:textId="77777777">
      <w:pPr>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u w:val="single"/>
        </w:rPr>
      </w:pPr>
    </w:p>
    <w:p w:rsidR="00EF69B6" w:rsidRPr="003D066B" w:rsidP="00653A29" w14:paraId="207933EB" w14:textId="77777777">
      <w:pPr>
        <w:numPr>
          <w:ilvl w:val="1"/>
          <w:numId w:val="10"/>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066B">
        <w:rPr>
          <w:rFonts w:ascii="Times New Roman" w:hAnsi="Times New Roman"/>
          <w:szCs w:val="24"/>
          <w:u w:val="single"/>
        </w:rPr>
        <w:t>Estimate of Start-up Costs to Respondents:</w:t>
      </w:r>
    </w:p>
    <w:p w:rsidR="0069374B" w:rsidRPr="003D066B" w:rsidP="00EF69B6" w14:paraId="64C98C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421077" w14:paraId="23295514"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3D066B">
        <w:rPr>
          <w:rFonts w:ascii="Times New Roman" w:hAnsi="Times New Roman"/>
          <w:szCs w:val="24"/>
        </w:rPr>
        <w:t>None.</w:t>
      </w:r>
    </w:p>
    <w:p w:rsidR="00421077" w:rsidRPr="003D066B" w:rsidP="00EF69B6" w14:paraId="03B1A4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421077" w14:paraId="50ED75A1" w14:textId="77777777">
      <w:pPr>
        <w:numPr>
          <w:ilvl w:val="1"/>
          <w:numId w:val="10"/>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066B">
        <w:rPr>
          <w:rFonts w:ascii="Times New Roman" w:hAnsi="Times New Roman"/>
          <w:snapToGrid/>
          <w:szCs w:val="24"/>
          <w:u w:val="single"/>
        </w:rPr>
        <w:t>Estimate of annualized costs to the government:</w:t>
      </w:r>
    </w:p>
    <w:p w:rsidR="0069374B" w:rsidRPr="003D066B" w:rsidP="009B3EE8" w14:paraId="40C69554"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Cs w:val="24"/>
        </w:rPr>
      </w:pPr>
    </w:p>
    <w:p w:rsidR="0069374B" w:rsidRPr="003D066B" w:rsidP="00421077" w14:paraId="1D5B8A50"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3D066B">
        <w:rPr>
          <w:rFonts w:ascii="Times New Roman" w:hAnsi="Times New Roman"/>
          <w:szCs w:val="24"/>
        </w:rPr>
        <w:t>None</w:t>
      </w:r>
      <w:r w:rsidRPr="003D066B">
        <w:rPr>
          <w:rFonts w:ascii="Times New Roman" w:hAnsi="Times New Roman"/>
          <w:szCs w:val="24"/>
        </w:rPr>
        <w:t>.</w:t>
      </w:r>
    </w:p>
    <w:p w:rsidR="0069374B" w:rsidRPr="003D066B" w:rsidP="009B3EE8" w14:paraId="5BD5EDE3"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P="00421077" w14:paraId="3913FA9A" w14:textId="77777777">
      <w:pPr>
        <w:numPr>
          <w:ilvl w:val="1"/>
          <w:numId w:val="10"/>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B70904">
        <w:rPr>
          <w:rFonts w:ascii="Times New Roman" w:hAnsi="Times New Roman"/>
          <w:snapToGrid/>
          <w:szCs w:val="24"/>
          <w:u w:val="single"/>
        </w:rPr>
        <w:t>Analysis of change in burden:</w:t>
      </w:r>
      <w:r w:rsidRPr="003D066B">
        <w:rPr>
          <w:rFonts w:ascii="Times New Roman" w:hAnsi="Times New Roman"/>
          <w:szCs w:val="24"/>
        </w:rPr>
        <w:tab/>
      </w:r>
    </w:p>
    <w:p w:rsidR="00922741" w:rsidP="00922741" w14:paraId="11C6A8BB"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922741" w:rsidRPr="003D066B" w:rsidP="00922741" w14:paraId="7B6E0A2B" w14:textId="2318B76A">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Cs w:val="24"/>
        </w:rPr>
      </w:pPr>
      <w:r w:rsidRPr="00922741">
        <w:rPr>
          <w:rFonts w:ascii="Times New Roman" w:hAnsi="Times New Roman"/>
          <w:szCs w:val="24"/>
        </w:rPr>
        <w:t xml:space="preserve">The annual burden for this information collection is estimated to be </w:t>
      </w:r>
      <w:r>
        <w:rPr>
          <w:rFonts w:ascii="Times New Roman" w:hAnsi="Times New Roman"/>
          <w:szCs w:val="24"/>
        </w:rPr>
        <w:t>428 hours. This represents a decrease of 4,032 hours from the current burden estimate of 4,460 hours. This reduction is due to two reporting requirements totaling 3</w:t>
      </w:r>
      <w:r w:rsidR="00247CDD">
        <w:rPr>
          <w:rFonts w:ascii="Times New Roman" w:hAnsi="Times New Roman"/>
          <w:szCs w:val="24"/>
        </w:rPr>
        <w:t>,</w:t>
      </w:r>
      <w:r>
        <w:rPr>
          <w:rFonts w:ascii="Times New Roman" w:hAnsi="Times New Roman"/>
          <w:szCs w:val="24"/>
        </w:rPr>
        <w:t>840 hours no longer applying and securitization recordkeeping hours dropping from 200 to 8, as the activity is no</w:t>
      </w:r>
      <w:r w:rsidR="00247CDD">
        <w:rPr>
          <w:rFonts w:ascii="Times New Roman" w:hAnsi="Times New Roman"/>
          <w:szCs w:val="24"/>
        </w:rPr>
        <w:t>w</w:t>
      </w:r>
      <w:r>
        <w:rPr>
          <w:rFonts w:ascii="Times New Roman" w:hAnsi="Times New Roman"/>
          <w:szCs w:val="24"/>
        </w:rPr>
        <w:t xml:space="preserve"> expected only once a year. </w:t>
      </w:r>
    </w:p>
    <w:p w:rsidR="0069374B" w:rsidRPr="003D066B" w:rsidP="009B3EE8" w14:paraId="4E81B751"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CC71E0" w:rsidRPr="003D066B" w:rsidP="003B1A3B" w14:paraId="1B2DC90C" w14:textId="77777777">
      <w:pPr>
        <w:tabs>
          <w:tab w:val="left" w:pos="-1440"/>
        </w:tabs>
        <w:ind w:left="1170"/>
        <w:rPr>
          <w:rFonts w:ascii="Times New Roman" w:hAnsi="Times New Roman"/>
          <w:spacing w:val="-3"/>
          <w:szCs w:val="24"/>
        </w:rPr>
      </w:pPr>
    </w:p>
    <w:p w:rsidR="00597966" w:rsidRPr="003D066B" w:rsidP="00597966" w14:paraId="46869B9D" w14:textId="77777777">
      <w:pPr>
        <w:numPr>
          <w:ilvl w:val="1"/>
          <w:numId w:val="10"/>
        </w:numPr>
        <w:tabs>
          <w:tab w:val="left" w:pos="1170"/>
        </w:tabs>
        <w:autoSpaceDE w:val="0"/>
        <w:autoSpaceDN w:val="0"/>
        <w:adjustRightInd w:val="0"/>
        <w:rPr>
          <w:rFonts w:ascii="Times New Roman" w:hAnsi="Times New Roman"/>
          <w:snapToGrid/>
          <w:szCs w:val="24"/>
        </w:rPr>
      </w:pPr>
      <w:r w:rsidRPr="003D066B">
        <w:rPr>
          <w:rFonts w:ascii="Times New Roman" w:hAnsi="Times New Roman"/>
          <w:szCs w:val="24"/>
          <w:u w:val="single"/>
        </w:rPr>
        <w:br w:type="page"/>
      </w:r>
      <w:r w:rsidRPr="003D066B" w:rsidR="00BB5A8C">
        <w:rPr>
          <w:rFonts w:ascii="Times New Roman" w:hAnsi="Times New Roman"/>
          <w:szCs w:val="24"/>
          <w:u w:val="single"/>
        </w:rPr>
        <w:t xml:space="preserve">Information regarding collections whose results </w:t>
      </w:r>
      <w:r w:rsidRPr="003D066B" w:rsidR="00421077">
        <w:rPr>
          <w:rFonts w:ascii="Times New Roman" w:hAnsi="Times New Roman"/>
          <w:szCs w:val="24"/>
          <w:u w:val="single"/>
        </w:rPr>
        <w:t>are planned to be published for</w:t>
      </w:r>
    </w:p>
    <w:p w:rsidR="0069374B" w:rsidRPr="003D066B" w:rsidP="00597966" w14:paraId="350CB01A" w14:textId="77777777">
      <w:pPr>
        <w:tabs>
          <w:tab w:val="left" w:pos="1170"/>
          <w:tab w:val="left" w:pos="1350"/>
        </w:tabs>
        <w:autoSpaceDE w:val="0"/>
        <w:autoSpaceDN w:val="0"/>
        <w:adjustRightInd w:val="0"/>
        <w:ind w:left="1080" w:firstLine="90"/>
        <w:rPr>
          <w:rFonts w:ascii="Times New Roman" w:hAnsi="Times New Roman"/>
          <w:snapToGrid/>
          <w:szCs w:val="24"/>
        </w:rPr>
      </w:pPr>
      <w:r w:rsidRPr="003D066B">
        <w:rPr>
          <w:rFonts w:ascii="Times New Roman" w:hAnsi="Times New Roman"/>
          <w:szCs w:val="24"/>
          <w:u w:val="single"/>
        </w:rPr>
        <w:t>Statistical</w:t>
      </w:r>
      <w:r w:rsidRPr="003D066B" w:rsidR="00BB5A8C">
        <w:rPr>
          <w:rFonts w:ascii="Times New Roman" w:hAnsi="Times New Roman"/>
          <w:szCs w:val="24"/>
          <w:u w:val="single"/>
        </w:rPr>
        <w:t xml:space="preserve"> use:</w:t>
      </w:r>
    </w:p>
    <w:p w:rsidR="0069374B" w:rsidRPr="003D066B" w:rsidP="009B3EE8" w14:paraId="42CC95A9"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421077" w14:paraId="3D96416C"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3D066B">
        <w:rPr>
          <w:rFonts w:ascii="Times New Roman" w:hAnsi="Times New Roman"/>
          <w:szCs w:val="24"/>
        </w:rPr>
        <w:t>The results of this collection will not be published for statistical use.</w:t>
      </w:r>
    </w:p>
    <w:p w:rsidR="0069374B" w:rsidRPr="003D066B" w:rsidP="009B3EE8" w14:paraId="48589B95"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421077" w14:paraId="0A558AAF" w14:textId="77777777">
      <w:pPr>
        <w:numPr>
          <w:ilvl w:val="1"/>
          <w:numId w:val="10"/>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066B">
        <w:rPr>
          <w:rFonts w:ascii="Times New Roman" w:hAnsi="Times New Roman"/>
          <w:szCs w:val="24"/>
          <w:u w:val="single"/>
        </w:rPr>
        <w:t>Display of Expiration Date</w:t>
      </w:r>
    </w:p>
    <w:p w:rsidR="0069374B" w:rsidRPr="003D066B" w:rsidP="009B3EE8" w14:paraId="0EB6101A"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364653" w:rsidRPr="003D066B" w:rsidP="00364653" w14:paraId="79947595" w14:textId="3BBBED19">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firstLine="306"/>
        <w:jc w:val="both"/>
        <w:rPr>
          <w:rFonts w:ascii="Times New Roman" w:hAnsi="Times New Roman"/>
          <w:szCs w:val="24"/>
        </w:rPr>
      </w:pPr>
      <w:r w:rsidRPr="003D066B">
        <w:rPr>
          <w:rFonts w:ascii="Times New Roman" w:hAnsi="Times New Roman"/>
          <w:szCs w:val="24"/>
        </w:rPr>
        <w:t xml:space="preserve">This </w:t>
      </w:r>
      <w:r w:rsidR="005F27DE">
        <w:rPr>
          <w:rFonts w:ascii="Times New Roman" w:hAnsi="Times New Roman"/>
          <w:szCs w:val="24"/>
        </w:rPr>
        <w:t>IC</w:t>
      </w:r>
      <w:r w:rsidR="003A0903">
        <w:rPr>
          <w:rFonts w:ascii="Times New Roman" w:hAnsi="Times New Roman"/>
          <w:szCs w:val="24"/>
        </w:rPr>
        <w:t xml:space="preserve"> is contained in the regulation and displayed in Reginfo.gov.</w:t>
      </w:r>
    </w:p>
    <w:p w:rsidR="0069374B" w:rsidRPr="003D066B" w:rsidP="009B3EE8" w14:paraId="4F6FC18D"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421077" w14:paraId="0D6111C5" w14:textId="77777777">
      <w:pPr>
        <w:numPr>
          <w:ilvl w:val="1"/>
          <w:numId w:val="10"/>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066B">
        <w:rPr>
          <w:rFonts w:ascii="Times New Roman" w:hAnsi="Times New Roman"/>
          <w:szCs w:val="24"/>
          <w:u w:val="single"/>
        </w:rPr>
        <w:t>Exceptions to Certification</w:t>
      </w:r>
      <w:r w:rsidRPr="003D066B" w:rsidR="00BB5A8C">
        <w:rPr>
          <w:rFonts w:ascii="Times New Roman" w:hAnsi="Times New Roman"/>
          <w:szCs w:val="24"/>
          <w:u w:val="single"/>
        </w:rPr>
        <w:t xml:space="preserve"> Statement</w:t>
      </w:r>
    </w:p>
    <w:p w:rsidR="0069374B" w:rsidRPr="003D066B" w:rsidP="009B3EE8" w14:paraId="5FF37A59"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2835C5" w:rsidRPr="003D066B" w:rsidP="002835C5" w14:paraId="1AA982A0"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3D066B">
        <w:rPr>
          <w:rFonts w:ascii="Times New Roman" w:hAnsi="Times New Roman"/>
          <w:szCs w:val="24"/>
        </w:rPr>
        <w:t>None.</w:t>
      </w:r>
    </w:p>
    <w:p w:rsidR="0069374B" w:rsidRPr="003D066B" w:rsidP="009B3EE8" w14:paraId="7404E2E1"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421077" w14:paraId="7A80B8C3" w14:textId="77777777">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D066B">
        <w:rPr>
          <w:rFonts w:ascii="Times New Roman" w:hAnsi="Times New Roman"/>
          <w:szCs w:val="24"/>
          <w:u w:val="single"/>
        </w:rPr>
        <w:t>STATISTICAL METHODS</w:t>
      </w:r>
    </w:p>
    <w:p w:rsidR="003D1763" w:rsidRPr="003D066B" w:rsidP="003D1763" w14:paraId="373D07C0" w14:textId="77777777">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imes New Roman" w:hAnsi="Times New Roman"/>
          <w:szCs w:val="24"/>
        </w:rPr>
      </w:pPr>
    </w:p>
    <w:p w:rsidR="006B1B43" w:rsidRPr="003D066B" w:rsidP="003D1763" w14:paraId="3B5F34C8" w14:textId="77777777">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720"/>
        <w:jc w:val="both"/>
        <w:rPr>
          <w:rFonts w:ascii="Times New Roman" w:hAnsi="Times New Roman"/>
          <w:szCs w:val="24"/>
        </w:rPr>
      </w:pPr>
      <w:r w:rsidRPr="003D066B">
        <w:rPr>
          <w:rFonts w:ascii="Times New Roman" w:hAnsi="Times New Roman"/>
          <w:szCs w:val="24"/>
        </w:rPr>
        <w:t>Statistical methods are not employed in these collections.</w:t>
      </w:r>
    </w:p>
    <w:p w:rsidR="0069374B" w:rsidRPr="003D066B" w:rsidP="009B3EE8" w14:paraId="4E78A2F0"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9B3EE8" w14:paraId="050FB991"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9B3EE8" w14:paraId="474EA420"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9B3EE8" w14:paraId="2EFB3F29"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9B3EE8" w14:paraId="77B2D212"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9B3EE8" w14:paraId="2231F600" w14:textId="77777777">
      <w:pPr>
        <w:pStyle w:val="Foote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9B3EE8" w14:paraId="71B72268" w14:textId="77777777">
      <w:pPr>
        <w:pStyle w:val="Foote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69374B" w:rsidRPr="003D066B" w:rsidP="009B3EE8" w14:paraId="19AFE9C4" w14:textId="77777777">
      <w:pPr>
        <w:pStyle w:val="Foote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sectPr w:rsidSect="006D7D70">
      <w:headerReference w:type="even" r:id="rId9"/>
      <w:headerReference w:type="default" r:id="rId10"/>
      <w:footerReference w:type="default" r:id="rId11"/>
      <w:headerReference w:type="first" r:id="rId12"/>
      <w:endnotePr>
        <w:numFmt w:val="decimal"/>
      </w:endnotePr>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panose1 w:val="020B06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A95" w14:paraId="71B28ECC" w14:textId="77777777">
    <w:pPr>
      <w:spacing w:line="240" w:lineRule="exact"/>
    </w:pPr>
  </w:p>
  <w:p w:rsidR="008D2A95" w14:paraId="6A1D0A0A" w14:textId="2048F475">
    <w:pPr>
      <w:framePr w:w="9505"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2170B6">
      <w:rPr>
        <w:rFonts w:ascii="Times New Roman" w:hAnsi="Times New Roman"/>
        <w:noProof/>
      </w:rPr>
      <w:t>3</w:t>
    </w:r>
    <w:r>
      <w:rPr>
        <w:rFonts w:ascii="Times New Roman" w:hAnsi="Times New Roman"/>
      </w:rPr>
      <w:fldChar w:fldCharType="end"/>
    </w:r>
  </w:p>
  <w:p w:rsidR="008D2A95" w14:paraId="77170B0E" w14:textId="77777777">
    <w:pPr>
      <w:ind w:left="576" w:right="-43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2B5F" w14:paraId="244E74B7" w14:textId="77777777">
      <w:r>
        <w:separator/>
      </w:r>
    </w:p>
  </w:footnote>
  <w:footnote w:type="continuationSeparator" w:id="1">
    <w:p w:rsidR="00CB2B5F" w14:paraId="67C6D239" w14:textId="77777777">
      <w:r>
        <w:continuationSeparator/>
      </w:r>
    </w:p>
  </w:footnote>
  <w:footnote w:id="2">
    <w:p w:rsidR="002170B6" w:rsidRPr="009A6085" w:rsidP="002170B6" w14:paraId="730ACD9C" w14:textId="1BDC03A2">
      <w:pPr>
        <w:pStyle w:val="FootnoteText"/>
        <w:rPr>
          <w:rFonts w:ascii="Source Sans Pro" w:hAnsi="Source Sans Pro"/>
          <w:sz w:val="18"/>
          <w:szCs w:val="18"/>
        </w:rPr>
      </w:pPr>
      <w:r w:rsidRPr="003D066B">
        <w:rPr>
          <w:rStyle w:val="FootnoteReference"/>
          <w:rFonts w:ascii="Times New Roman" w:hAnsi="Times New Roman"/>
          <w:vertAlign w:val="superscript"/>
        </w:rPr>
        <w:footnoteRef/>
      </w:r>
      <w:r w:rsidRPr="003D066B">
        <w:rPr>
          <w:rFonts w:ascii="Times New Roman" w:hAnsi="Times New Roman"/>
        </w:rPr>
        <w:t xml:space="preserve"> </w:t>
      </w:r>
      <w:r w:rsidRPr="001327F6" w:rsidR="001327F6">
        <w:rPr>
          <w:rFonts w:ascii="Times New Roman" w:hAnsi="Times New Roman"/>
        </w:rPr>
        <w:t xml:space="preserve">The Small Business Administration (SBA) defines a small banking organization as having $850 million or less in assets, where an organization’s “assets are determined by averaging the assets reported on its four quarterly financial statements for the preceding year.” </w:t>
      </w:r>
      <w:r w:rsidRPr="001327F6" w:rsidR="001327F6">
        <w:rPr>
          <w:rFonts w:ascii="Times New Roman" w:hAnsi="Times New Roman"/>
          <w:i/>
          <w:iCs/>
        </w:rPr>
        <w:t>See</w:t>
      </w:r>
      <w:r w:rsidRPr="001327F6" w:rsidR="001327F6">
        <w:rPr>
          <w:rFonts w:ascii="Times New Roman" w:hAnsi="Times New Roman"/>
        </w:rPr>
        <w:t xml:space="preserve"> 13 CFR 121.201 (as amended by 87 FR 69118, effective December 19, 2022). In its determination, the “SBA counts the receipts, employees, or other measure of size of the concern whose size is at issue and all of its domestic and foreign affiliates.” </w:t>
      </w:r>
      <w:r w:rsidRPr="001327F6" w:rsidR="001327F6">
        <w:rPr>
          <w:rFonts w:ascii="Times New Roman" w:hAnsi="Times New Roman"/>
          <w:i/>
          <w:iCs/>
        </w:rPr>
        <w:t>See</w:t>
      </w:r>
      <w:r w:rsidRPr="001327F6" w:rsidR="001327F6">
        <w:rPr>
          <w:rFonts w:ascii="Times New Roman" w:hAnsi="Times New Roman"/>
        </w:rPr>
        <w:t xml:space="preserve"> 13 CFR 121.103. Following these regulations, the FDIC uses a covered entity’s affiliated and acquired assets, averaged over the preceding four quarters, to determine whether the covered entity is “small” for the purposes of RFA.</w:t>
      </w:r>
      <w:r w:rsidRPr="009A6085">
        <w:rPr>
          <w:rFonts w:ascii="Arial" w:hAnsi="Arial" w:cs="Arial"/>
          <w:sz w:val="18"/>
          <w:szCs w:val="18"/>
        </w:rPr>
        <w:t>​</w:t>
      </w:r>
    </w:p>
  </w:footnote>
  <w:footnote w:id="3">
    <w:p w:rsidR="002170B6" w:rsidRPr="00D75784" w:rsidP="002170B6" w14:paraId="007ED2FC" w14:textId="77777777">
      <w:pPr>
        <w:pStyle w:val="NameDateTopic"/>
        <w:ind w:left="0"/>
        <w:rPr>
          <w:rFonts w:ascii="Times New Roman" w:hAnsi="Times New Roman" w:cs="Times New Roman"/>
          <w:sz w:val="20"/>
          <w:szCs w:val="20"/>
        </w:rPr>
      </w:pPr>
      <w:r w:rsidRPr="00D75784">
        <w:rPr>
          <w:rStyle w:val="FootnoteReference"/>
          <w:rFonts w:ascii="Times New Roman" w:hAnsi="Times New Roman" w:cs="Times New Roman"/>
          <w:sz w:val="20"/>
          <w:szCs w:val="20"/>
          <w:vertAlign w:val="superscript"/>
        </w:rPr>
        <w:footnoteRef/>
      </w:r>
      <w:r w:rsidRPr="00D75784">
        <w:rPr>
          <w:rFonts w:ascii="Times New Roman" w:hAnsi="Times New Roman" w:cs="Times New Roman"/>
          <w:sz w:val="20"/>
          <w:szCs w:val="20"/>
        </w:rPr>
        <w:t xml:space="preserve"> Additionally, subpart F grants the FDIC the discretion to: (i) hold supervised institutions that do not meet the stated trading thresholds subject to the requirements of subpart F based on their market risk exposures, and (ii) exempt IDIs that meet the trading thresholds from the requirements if the FDIC deems it appropriate based on their level of market risk.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AA9" w14:paraId="4D680707" w14:textId="0A76F2CD">
    <w:pPr>
      <w:pStyle w:val="Header"/>
    </w:pPr>
    <w:r>
      <w:rPr>
        <w:noProof/>
        <w:snapToGrid/>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2274570" cy="382270"/>
              <wp:effectExtent l="0" t="0" r="11430" b="17780"/>
              <wp:wrapNone/>
              <wp:docPr id="529050280" name="Text Box 2"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8D3AA9" w:rsidRPr="008D3AA9" w:rsidP="008D3AA9" w14:textId="4C670300">
                          <w:pPr>
                            <w:rPr>
                              <w:rFonts w:ascii="Source Sans Pro Semibold" w:eastAsia="Source Sans Pro Semibold" w:hAnsi="Source Sans Pro Semibold" w:cs="Source Sans Pro Semibold"/>
                              <w:noProof/>
                              <w:color w:val="000000"/>
                              <w:szCs w:val="24"/>
                            </w:rPr>
                          </w:pPr>
                          <w:r w:rsidRPr="008D3AA9">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0,0">
                <w:txbxContent>
                  <w:p w:rsidR="008D3AA9" w:rsidRPr="008D3AA9" w:rsidP="008D3AA9" w14:paraId="2A4C4E5D" w14:textId="4C670300">
                    <w:pPr>
                      <w:rPr>
                        <w:rFonts w:ascii="Source Sans Pro Semibold" w:eastAsia="Source Sans Pro Semibold" w:hAnsi="Source Sans Pro Semibold" w:cs="Source Sans Pro Semibold"/>
                        <w:noProof/>
                        <w:color w:val="000000"/>
                        <w:szCs w:val="24"/>
                      </w:rPr>
                    </w:pPr>
                    <w:r w:rsidRPr="008D3AA9">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AA9" w14:paraId="4DA5BCF1" w14:textId="0195C148">
    <w:pPr>
      <w:pStyle w:val="Header"/>
    </w:pPr>
    <w:r>
      <w:rPr>
        <w:noProof/>
        <w:snapToGrid/>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2274570" cy="382270"/>
              <wp:effectExtent l="0" t="0" r="11430" b="17780"/>
              <wp:wrapNone/>
              <wp:docPr id="593785399" name="Text Box 3"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8D3AA9" w:rsidRPr="008D3AA9" w:rsidP="008D3AA9" w14:textId="1E7B4A05">
                          <w:pPr>
                            <w:rPr>
                              <w:rFonts w:ascii="Source Sans Pro Semibold" w:eastAsia="Source Sans Pro Semibold" w:hAnsi="Source Sans Pro Semibold" w:cs="Source Sans Pro Semibold"/>
                              <w:noProof/>
                              <w:color w:val="000000"/>
                              <w:szCs w:val="24"/>
                            </w:rPr>
                          </w:pPr>
                          <w:r w:rsidRPr="008D3AA9">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0,15pt,0,0">
                <w:txbxContent>
                  <w:p w:rsidR="008D3AA9" w:rsidRPr="008D3AA9" w:rsidP="008D3AA9" w14:paraId="5EE551AD" w14:textId="1E7B4A05">
                    <w:pPr>
                      <w:rPr>
                        <w:rFonts w:ascii="Source Sans Pro Semibold" w:eastAsia="Source Sans Pro Semibold" w:hAnsi="Source Sans Pro Semibold" w:cs="Source Sans Pro Semibold"/>
                        <w:noProof/>
                        <w:color w:val="000000"/>
                        <w:szCs w:val="24"/>
                      </w:rPr>
                    </w:pPr>
                    <w:r w:rsidRPr="008D3AA9">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AA9" w14:paraId="7F1BE483" w14:textId="44420927">
    <w:pPr>
      <w:pStyle w:val="Header"/>
    </w:pPr>
    <w:r>
      <w:rPr>
        <w:noProof/>
        <w:snapToGrid/>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2274570" cy="382270"/>
              <wp:effectExtent l="0" t="0" r="11430" b="17780"/>
              <wp:wrapNone/>
              <wp:docPr id="648571983" name="Text Box 1"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8D3AA9" w:rsidRPr="008D3AA9" w:rsidP="008D3AA9" w14:textId="11C4E94F">
                          <w:pPr>
                            <w:rPr>
                              <w:rFonts w:ascii="Source Sans Pro Semibold" w:eastAsia="Source Sans Pro Semibold" w:hAnsi="Source Sans Pro Semibold" w:cs="Source Sans Pro Semibold"/>
                              <w:noProof/>
                              <w:color w:val="000000"/>
                              <w:szCs w:val="24"/>
                            </w:rPr>
                          </w:pPr>
                          <w:r w:rsidRPr="008D3AA9">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8D3AA9" w:rsidRPr="008D3AA9" w:rsidP="008D3AA9" w14:paraId="7FD10BF6" w14:textId="11C4E94F">
                    <w:pPr>
                      <w:rPr>
                        <w:rFonts w:ascii="Source Sans Pro Semibold" w:eastAsia="Source Sans Pro Semibold" w:hAnsi="Source Sans Pro Semibold" w:cs="Source Sans Pro Semibold"/>
                        <w:noProof/>
                        <w:color w:val="000000"/>
                        <w:szCs w:val="24"/>
                      </w:rPr>
                    </w:pPr>
                    <w:r w:rsidRPr="008D3AA9">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A0AD9"/>
    <w:multiLevelType w:val="singleLevel"/>
    <w:tmpl w:val="A7AE57F8"/>
    <w:lvl w:ilvl="0">
      <w:start w:val="11"/>
      <w:numFmt w:val="decimal"/>
      <w:lvlText w:val="%1."/>
      <w:lvlJc w:val="left"/>
      <w:pPr>
        <w:tabs>
          <w:tab w:val="num" w:pos="1155"/>
        </w:tabs>
        <w:ind w:left="1155" w:hanging="435"/>
      </w:pPr>
      <w:rPr>
        <w:rFonts w:hint="default"/>
      </w:rPr>
    </w:lvl>
  </w:abstractNum>
  <w:abstractNum w:abstractNumId="1">
    <w:nsid w:val="06953672"/>
    <w:multiLevelType w:val="singleLevel"/>
    <w:tmpl w:val="CAF8328A"/>
    <w:lvl w:ilvl="0">
      <w:start w:val="12"/>
      <w:numFmt w:val="decimal"/>
      <w:lvlText w:val="%1."/>
      <w:lvlJc w:val="left"/>
      <w:pPr>
        <w:tabs>
          <w:tab w:val="num" w:pos="1155"/>
        </w:tabs>
        <w:ind w:left="1155" w:hanging="435"/>
      </w:pPr>
      <w:rPr>
        <w:rFonts w:hint="default"/>
      </w:rPr>
    </w:lvl>
  </w:abstractNum>
  <w:abstractNum w:abstractNumId="2">
    <w:nsid w:val="0BF73246"/>
    <w:multiLevelType w:val="hybridMultilevel"/>
    <w:tmpl w:val="DEA4CB52"/>
    <w:lvl w:ilvl="0">
      <w:start w:val="1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1D7407"/>
    <w:multiLevelType w:val="hybridMultilevel"/>
    <w:tmpl w:val="A38254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7E3136C"/>
    <w:multiLevelType w:val="singleLevel"/>
    <w:tmpl w:val="8C484414"/>
    <w:lvl w:ilvl="0">
      <w:start w:val="2"/>
      <w:numFmt w:val="upperLetter"/>
      <w:lvlText w:val="%1."/>
      <w:lvlJc w:val="left"/>
      <w:pPr>
        <w:tabs>
          <w:tab w:val="num" w:pos="720"/>
        </w:tabs>
        <w:ind w:left="720" w:hanging="720"/>
      </w:pPr>
      <w:rPr>
        <w:rFonts w:hint="default"/>
      </w:rPr>
    </w:lvl>
  </w:abstractNum>
  <w:abstractNum w:abstractNumId="5">
    <w:nsid w:val="18AD578E"/>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1C0802F1"/>
    <w:multiLevelType w:val="singleLevel"/>
    <w:tmpl w:val="1D2ED8B2"/>
    <w:lvl w:ilvl="0">
      <w:start w:val="3"/>
      <w:numFmt w:val="decimal"/>
      <w:lvlText w:val="%1."/>
      <w:lvlJc w:val="left"/>
      <w:pPr>
        <w:tabs>
          <w:tab w:val="num" w:pos="1155"/>
        </w:tabs>
        <w:ind w:left="1155" w:hanging="435"/>
      </w:pPr>
      <w:rPr>
        <w:rFonts w:hint="default"/>
      </w:rPr>
    </w:lvl>
  </w:abstractNum>
  <w:abstractNum w:abstractNumId="7">
    <w:nsid w:val="24B26D3B"/>
    <w:multiLevelType w:val="hybridMultilevel"/>
    <w:tmpl w:val="8CD43E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08C420A"/>
    <w:multiLevelType w:val="singleLevel"/>
    <w:tmpl w:val="548E6180"/>
    <w:lvl w:ilvl="0">
      <w:start w:val="5"/>
      <w:numFmt w:val="decimal"/>
      <w:lvlText w:val="%1."/>
      <w:lvlJc w:val="left"/>
      <w:pPr>
        <w:tabs>
          <w:tab w:val="num" w:pos="1080"/>
        </w:tabs>
        <w:ind w:left="1080" w:hanging="360"/>
      </w:pPr>
      <w:rPr>
        <w:rFonts w:hint="default"/>
      </w:rPr>
    </w:lvl>
  </w:abstractNum>
  <w:abstractNum w:abstractNumId="9">
    <w:nsid w:val="51695DB7"/>
    <w:multiLevelType w:val="hybridMultilevel"/>
    <w:tmpl w:val="D81C437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313464E"/>
    <w:multiLevelType w:val="hybridMultilevel"/>
    <w:tmpl w:val="621419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6070B0D"/>
    <w:multiLevelType w:val="hybridMultilevel"/>
    <w:tmpl w:val="A900D342"/>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6936611"/>
    <w:multiLevelType w:val="hybridMultilevel"/>
    <w:tmpl w:val="EF3A1082"/>
    <w:lvl w:ilvl="0">
      <w:start w:val="1"/>
      <w:numFmt w:val="upperLetter"/>
      <w:lvlText w:val="%1."/>
      <w:lvlJc w:val="left"/>
      <w:pPr>
        <w:ind w:left="720" w:hanging="72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86283278">
    <w:abstractNumId w:val="1"/>
  </w:num>
  <w:num w:numId="2" w16cid:durableId="1144470360">
    <w:abstractNumId w:val="6"/>
  </w:num>
  <w:num w:numId="3" w16cid:durableId="747575396">
    <w:abstractNumId w:val="8"/>
  </w:num>
  <w:num w:numId="4" w16cid:durableId="1502892845">
    <w:abstractNumId w:val="0"/>
  </w:num>
  <w:num w:numId="5" w16cid:durableId="2011525098">
    <w:abstractNumId w:val="4"/>
  </w:num>
  <w:num w:numId="6" w16cid:durableId="593830408">
    <w:abstractNumId w:val="5"/>
  </w:num>
  <w:num w:numId="7" w16cid:durableId="135222730">
    <w:abstractNumId w:val="2"/>
  </w:num>
  <w:num w:numId="8" w16cid:durableId="1904441051">
    <w:abstractNumId w:val="11"/>
  </w:num>
  <w:num w:numId="9" w16cid:durableId="1700011941">
    <w:abstractNumId w:val="7"/>
  </w:num>
  <w:num w:numId="10" w16cid:durableId="1740321805">
    <w:abstractNumId w:val="12"/>
  </w:num>
  <w:num w:numId="11" w16cid:durableId="81924854">
    <w:abstractNumId w:val="3"/>
  </w:num>
  <w:num w:numId="12" w16cid:durableId="1566796193">
    <w:abstractNumId w:val="10"/>
  </w:num>
  <w:num w:numId="13" w16cid:durableId="17925482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E42"/>
    <w:rsid w:val="00002689"/>
    <w:rsid w:val="00003CBB"/>
    <w:rsid w:val="00096835"/>
    <w:rsid w:val="000D465A"/>
    <w:rsid w:val="000D4678"/>
    <w:rsid w:val="000E21DC"/>
    <w:rsid w:val="00103DD8"/>
    <w:rsid w:val="001048C8"/>
    <w:rsid w:val="00111A65"/>
    <w:rsid w:val="0011503E"/>
    <w:rsid w:val="00122FA5"/>
    <w:rsid w:val="001327F6"/>
    <w:rsid w:val="00133AF9"/>
    <w:rsid w:val="00135525"/>
    <w:rsid w:val="00155C05"/>
    <w:rsid w:val="00174EF3"/>
    <w:rsid w:val="001832BE"/>
    <w:rsid w:val="00185EDA"/>
    <w:rsid w:val="00187313"/>
    <w:rsid w:val="00187CA1"/>
    <w:rsid w:val="001B71D3"/>
    <w:rsid w:val="001C51EC"/>
    <w:rsid w:val="001E5A56"/>
    <w:rsid w:val="0020565B"/>
    <w:rsid w:val="00213191"/>
    <w:rsid w:val="002170B6"/>
    <w:rsid w:val="002371E5"/>
    <w:rsid w:val="0024586A"/>
    <w:rsid w:val="00247CDD"/>
    <w:rsid w:val="002608C0"/>
    <w:rsid w:val="00264687"/>
    <w:rsid w:val="002835C5"/>
    <w:rsid w:val="002C2D69"/>
    <w:rsid w:val="002D3C1C"/>
    <w:rsid w:val="00303194"/>
    <w:rsid w:val="00303BB1"/>
    <w:rsid w:val="003155A8"/>
    <w:rsid w:val="003348D3"/>
    <w:rsid w:val="003445A5"/>
    <w:rsid w:val="00364653"/>
    <w:rsid w:val="00397759"/>
    <w:rsid w:val="003A0903"/>
    <w:rsid w:val="003B1A3B"/>
    <w:rsid w:val="003C7866"/>
    <w:rsid w:val="003D066B"/>
    <w:rsid w:val="003D1763"/>
    <w:rsid w:val="003D2D2B"/>
    <w:rsid w:val="003D6843"/>
    <w:rsid w:val="003F4207"/>
    <w:rsid w:val="003F62A3"/>
    <w:rsid w:val="00403E42"/>
    <w:rsid w:val="004057D5"/>
    <w:rsid w:val="00405BAF"/>
    <w:rsid w:val="00421077"/>
    <w:rsid w:val="004619DD"/>
    <w:rsid w:val="004679F5"/>
    <w:rsid w:val="0047116B"/>
    <w:rsid w:val="00486AF6"/>
    <w:rsid w:val="00497822"/>
    <w:rsid w:val="004A06DB"/>
    <w:rsid w:val="004C2335"/>
    <w:rsid w:val="00501B6B"/>
    <w:rsid w:val="005301C2"/>
    <w:rsid w:val="00535151"/>
    <w:rsid w:val="00550015"/>
    <w:rsid w:val="00557EEA"/>
    <w:rsid w:val="00597966"/>
    <w:rsid w:val="005A2F44"/>
    <w:rsid w:val="005B0DE1"/>
    <w:rsid w:val="005B52E4"/>
    <w:rsid w:val="005D5EE5"/>
    <w:rsid w:val="005E57B8"/>
    <w:rsid w:val="005F27DE"/>
    <w:rsid w:val="005F3394"/>
    <w:rsid w:val="005F6C33"/>
    <w:rsid w:val="006010CD"/>
    <w:rsid w:val="0060193F"/>
    <w:rsid w:val="006178D2"/>
    <w:rsid w:val="00626336"/>
    <w:rsid w:val="00626495"/>
    <w:rsid w:val="00630EB5"/>
    <w:rsid w:val="00637DC2"/>
    <w:rsid w:val="00645642"/>
    <w:rsid w:val="00652515"/>
    <w:rsid w:val="00653A29"/>
    <w:rsid w:val="00662810"/>
    <w:rsid w:val="0066326B"/>
    <w:rsid w:val="006875B9"/>
    <w:rsid w:val="0068763F"/>
    <w:rsid w:val="00690958"/>
    <w:rsid w:val="0069374B"/>
    <w:rsid w:val="006A3A9F"/>
    <w:rsid w:val="006B1B43"/>
    <w:rsid w:val="006D7D70"/>
    <w:rsid w:val="006F61E6"/>
    <w:rsid w:val="0070427C"/>
    <w:rsid w:val="00712682"/>
    <w:rsid w:val="00774F5E"/>
    <w:rsid w:val="0078320B"/>
    <w:rsid w:val="00787120"/>
    <w:rsid w:val="00790D1D"/>
    <w:rsid w:val="007B78FD"/>
    <w:rsid w:val="007C5D52"/>
    <w:rsid w:val="007D0DA8"/>
    <w:rsid w:val="007F3B82"/>
    <w:rsid w:val="00811EA2"/>
    <w:rsid w:val="008126FB"/>
    <w:rsid w:val="0081408E"/>
    <w:rsid w:val="00833B54"/>
    <w:rsid w:val="0085022B"/>
    <w:rsid w:val="00850B9A"/>
    <w:rsid w:val="00863C6B"/>
    <w:rsid w:val="008A18C9"/>
    <w:rsid w:val="008C4D4B"/>
    <w:rsid w:val="008C5F98"/>
    <w:rsid w:val="008C79C7"/>
    <w:rsid w:val="008D2A95"/>
    <w:rsid w:val="008D3AA9"/>
    <w:rsid w:val="008E0712"/>
    <w:rsid w:val="008F4685"/>
    <w:rsid w:val="00922741"/>
    <w:rsid w:val="0094052A"/>
    <w:rsid w:val="009438BC"/>
    <w:rsid w:val="009536FC"/>
    <w:rsid w:val="00983538"/>
    <w:rsid w:val="009A2AAE"/>
    <w:rsid w:val="009A6085"/>
    <w:rsid w:val="009A63A6"/>
    <w:rsid w:val="009A6854"/>
    <w:rsid w:val="009B3695"/>
    <w:rsid w:val="009B3EE8"/>
    <w:rsid w:val="009C19C8"/>
    <w:rsid w:val="009E7690"/>
    <w:rsid w:val="009F2320"/>
    <w:rsid w:val="00A2262B"/>
    <w:rsid w:val="00A42A44"/>
    <w:rsid w:val="00A7466B"/>
    <w:rsid w:val="00A81444"/>
    <w:rsid w:val="00A818A9"/>
    <w:rsid w:val="00A8312E"/>
    <w:rsid w:val="00A934E8"/>
    <w:rsid w:val="00AA0CBB"/>
    <w:rsid w:val="00AC31D1"/>
    <w:rsid w:val="00AC3E10"/>
    <w:rsid w:val="00AC4FEA"/>
    <w:rsid w:val="00AF5024"/>
    <w:rsid w:val="00B06904"/>
    <w:rsid w:val="00B33D31"/>
    <w:rsid w:val="00B354BD"/>
    <w:rsid w:val="00B474CD"/>
    <w:rsid w:val="00B52168"/>
    <w:rsid w:val="00B53E57"/>
    <w:rsid w:val="00B54C70"/>
    <w:rsid w:val="00B57E50"/>
    <w:rsid w:val="00B64D2E"/>
    <w:rsid w:val="00B70904"/>
    <w:rsid w:val="00B8620B"/>
    <w:rsid w:val="00BA0170"/>
    <w:rsid w:val="00BB5A8C"/>
    <w:rsid w:val="00BC72B5"/>
    <w:rsid w:val="00C0047C"/>
    <w:rsid w:val="00C32687"/>
    <w:rsid w:val="00C52C5A"/>
    <w:rsid w:val="00C536B0"/>
    <w:rsid w:val="00C65EFC"/>
    <w:rsid w:val="00C74624"/>
    <w:rsid w:val="00C86813"/>
    <w:rsid w:val="00C91C75"/>
    <w:rsid w:val="00CA707C"/>
    <w:rsid w:val="00CB2B5F"/>
    <w:rsid w:val="00CB2EC3"/>
    <w:rsid w:val="00CB2FC6"/>
    <w:rsid w:val="00CC71E0"/>
    <w:rsid w:val="00CE5C1F"/>
    <w:rsid w:val="00D03A3C"/>
    <w:rsid w:val="00D401AE"/>
    <w:rsid w:val="00D60456"/>
    <w:rsid w:val="00D61CF1"/>
    <w:rsid w:val="00D75784"/>
    <w:rsid w:val="00D817D1"/>
    <w:rsid w:val="00DA7584"/>
    <w:rsid w:val="00DB0BC9"/>
    <w:rsid w:val="00DF1538"/>
    <w:rsid w:val="00E11EE3"/>
    <w:rsid w:val="00E15526"/>
    <w:rsid w:val="00E25282"/>
    <w:rsid w:val="00E365D9"/>
    <w:rsid w:val="00E365F1"/>
    <w:rsid w:val="00E51791"/>
    <w:rsid w:val="00EC1A5D"/>
    <w:rsid w:val="00EC55F6"/>
    <w:rsid w:val="00ED6085"/>
    <w:rsid w:val="00EF69B6"/>
    <w:rsid w:val="00F11873"/>
    <w:rsid w:val="00F171AC"/>
    <w:rsid w:val="00F3667A"/>
    <w:rsid w:val="00F373AA"/>
    <w:rsid w:val="00F444C8"/>
    <w:rsid w:val="00F45EAE"/>
    <w:rsid w:val="00F74087"/>
    <w:rsid w:val="00F96D6A"/>
    <w:rsid w:val="00FD21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B1812B"/>
  <w15:chartTrackingRefBased/>
  <w15:docId w15:val="{2CBD32DC-C7AC-49A8-905B-2313DADE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rsid w:val="00133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90D1D"/>
    <w:rPr>
      <w:sz w:val="20"/>
    </w:rPr>
  </w:style>
  <w:style w:type="character" w:customStyle="1" w:styleId="FootnoteTextChar">
    <w:name w:val="Footnote Text Char"/>
    <w:link w:val="FootnoteText"/>
    <w:rsid w:val="00790D1D"/>
    <w:rPr>
      <w:rFonts w:ascii="Courier" w:hAnsi="Courier"/>
      <w:snapToGrid w:val="0"/>
    </w:rPr>
  </w:style>
  <w:style w:type="paragraph" w:styleId="BodyTextIndent">
    <w:name w:val="Body Text Indent"/>
    <w:basedOn w:val="Normal"/>
    <w:link w:val="BodyTextIndentChar"/>
    <w:rsid w:val="00003CBB"/>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jc w:val="both"/>
    </w:pPr>
    <w:rPr>
      <w:rFonts w:ascii="Times New Roman" w:hAnsi="Times New Roman"/>
    </w:rPr>
  </w:style>
  <w:style w:type="character" w:customStyle="1" w:styleId="BodyTextIndentChar">
    <w:name w:val="Body Text Indent Char"/>
    <w:link w:val="BodyTextIndent"/>
    <w:rsid w:val="00003CBB"/>
    <w:rPr>
      <w:snapToGrid w:val="0"/>
      <w:sz w:val="24"/>
    </w:rPr>
  </w:style>
  <w:style w:type="paragraph" w:styleId="BodyText">
    <w:name w:val="Body Text"/>
    <w:basedOn w:val="Normal"/>
    <w:link w:val="BodyTextChar"/>
    <w:rsid w:val="009B3695"/>
    <w:pPr>
      <w:spacing w:after="120"/>
    </w:pPr>
  </w:style>
  <w:style w:type="character" w:customStyle="1" w:styleId="BodyTextChar">
    <w:name w:val="Body Text Char"/>
    <w:link w:val="BodyText"/>
    <w:rsid w:val="009B3695"/>
    <w:rPr>
      <w:rFonts w:ascii="Courier" w:hAnsi="Courier"/>
      <w:snapToGrid w:val="0"/>
      <w:sz w:val="24"/>
    </w:rPr>
  </w:style>
  <w:style w:type="character" w:styleId="CommentReference">
    <w:name w:val="annotation reference"/>
    <w:rsid w:val="0020565B"/>
    <w:rPr>
      <w:sz w:val="16"/>
      <w:szCs w:val="16"/>
    </w:rPr>
  </w:style>
  <w:style w:type="paragraph" w:styleId="CommentText">
    <w:name w:val="annotation text"/>
    <w:basedOn w:val="Normal"/>
    <w:link w:val="CommentTextChar"/>
    <w:rsid w:val="0020565B"/>
    <w:rPr>
      <w:sz w:val="20"/>
    </w:rPr>
  </w:style>
  <w:style w:type="character" w:customStyle="1" w:styleId="CommentTextChar">
    <w:name w:val="Comment Text Char"/>
    <w:link w:val="CommentText"/>
    <w:rsid w:val="0020565B"/>
    <w:rPr>
      <w:rFonts w:ascii="Courier" w:hAnsi="Courier"/>
      <w:snapToGrid w:val="0"/>
    </w:rPr>
  </w:style>
  <w:style w:type="paragraph" w:styleId="CommentSubject">
    <w:name w:val="annotation subject"/>
    <w:basedOn w:val="CommentText"/>
    <w:next w:val="CommentText"/>
    <w:link w:val="CommentSubjectChar"/>
    <w:rsid w:val="0020565B"/>
    <w:rPr>
      <w:b/>
      <w:bCs/>
    </w:rPr>
  </w:style>
  <w:style w:type="character" w:customStyle="1" w:styleId="CommentSubjectChar">
    <w:name w:val="Comment Subject Char"/>
    <w:link w:val="CommentSubject"/>
    <w:rsid w:val="0020565B"/>
    <w:rPr>
      <w:rFonts w:ascii="Courier" w:hAnsi="Courier"/>
      <w:b/>
      <w:bCs/>
      <w:snapToGrid w:val="0"/>
    </w:rPr>
  </w:style>
  <w:style w:type="paragraph" w:styleId="Revision">
    <w:name w:val="Revision"/>
    <w:hidden/>
    <w:uiPriority w:val="99"/>
    <w:semiHidden/>
    <w:rsid w:val="0020565B"/>
    <w:rPr>
      <w:rFonts w:ascii="Courier" w:hAnsi="Courier"/>
      <w:snapToGrid w:val="0"/>
      <w:sz w:val="24"/>
    </w:rPr>
  </w:style>
  <w:style w:type="paragraph" w:styleId="ListParagraph">
    <w:name w:val="List Paragraph"/>
    <w:basedOn w:val="Normal"/>
    <w:uiPriority w:val="34"/>
    <w:qFormat/>
    <w:rsid w:val="008F4685"/>
    <w:pPr>
      <w:widowControl/>
      <w:ind w:left="720"/>
      <w:contextualSpacing/>
    </w:pPr>
    <w:rPr>
      <w:rFonts w:ascii="Times New Roman" w:hAnsi="Times New Roman"/>
      <w:snapToGrid/>
    </w:rPr>
  </w:style>
  <w:style w:type="paragraph" w:customStyle="1" w:styleId="NameDateTopic">
    <w:name w:val="Name Date Topic"/>
    <w:uiPriority w:val="1"/>
    <w:qFormat/>
    <w:rsid w:val="003D066B"/>
    <w:pPr>
      <w:widowControl w:val="0"/>
      <w:autoSpaceDE w:val="0"/>
      <w:autoSpaceDN w:val="0"/>
      <w:ind w:left="180"/>
      <w:contextualSpacing/>
    </w:pPr>
    <w:rPr>
      <w:rFonts w:ascii="Source Sans Pro" w:hAnsi="Source Sans Pro" w:cs="Calibri"/>
      <w:bCs/>
      <w:sz w:val="18"/>
      <w:szCs w:val="18"/>
    </w:rPr>
  </w:style>
  <w:style w:type="character" w:styleId="Hyperlink">
    <w:name w:val="Hyperlink"/>
    <w:basedOn w:val="DefaultParagraphFont"/>
    <w:uiPriority w:val="99"/>
    <w:unhideWhenUsed/>
    <w:rsid w:val="003D066B"/>
    <w:rPr>
      <w:color w:val="0563C1" w:themeColor="hyperlink"/>
      <w:u w:val="single"/>
    </w:rPr>
  </w:style>
  <w:style w:type="table" w:customStyle="1" w:styleId="TableGrid1">
    <w:name w:val="Table Grid1"/>
    <w:basedOn w:val="TableNormal"/>
    <w:next w:val="TableGrid"/>
    <w:uiPriority w:val="39"/>
    <w:rsid w:val="00A818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B3CD2F64D9D48BC412B08629DE2CD" ma:contentTypeVersion="11" ma:contentTypeDescription="Create a new document." ma:contentTypeScope="" ma:versionID="26fba2d1e797a50e23174a4a25cc6f9d">
  <xsd:schema xmlns:xsd="http://www.w3.org/2001/XMLSchema" xmlns:xs="http://www.w3.org/2001/XMLSchema" xmlns:p="http://schemas.microsoft.com/office/2006/metadata/properties" xmlns:ns3="8ecf3cf1-193c-4267-b4c5-a65e2ab4bcf0" xmlns:ns4="847f5849-349c-4ddb-9561-aeb300bf2281" targetNamespace="http://schemas.microsoft.com/office/2006/metadata/properties" ma:root="true" ma:fieldsID="786777e0332574a712a16c244a74fea4" ns3:_="" ns4:_="">
    <xsd:import namespace="8ecf3cf1-193c-4267-b4c5-a65e2ab4bcf0"/>
    <xsd:import namespace="847f5849-349c-4ddb-9561-aeb300bf22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f3cf1-193c-4267-b4c5-a65e2ab4bc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f5849-349c-4ddb-9561-aeb300bf22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27BE4-295B-49AD-B4AE-E2B938871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f3cf1-193c-4267-b4c5-a65e2ab4bcf0"/>
    <ds:schemaRef ds:uri="847f5849-349c-4ddb-9561-aeb300bf2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388F0-921F-486F-B6F1-2B0318B16D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BAB112-E694-4016-9AF4-AC500D395F35}">
  <ds:schemaRefs>
    <ds:schemaRef ds:uri="http://schemas.openxmlformats.org/officeDocument/2006/bibliography"/>
  </ds:schemaRefs>
</ds:datastoreItem>
</file>

<file path=customXml/itemProps4.xml><?xml version="1.0" encoding="utf-8"?>
<ds:datastoreItem xmlns:ds="http://schemas.openxmlformats.org/officeDocument/2006/customXml" ds:itemID="{7F9C77D9-8AD0-4708-ACF7-1903DAAAB5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1625</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Gofney, Rashida K.</cp:lastModifiedBy>
  <cp:revision>2</cp:revision>
  <dcterms:created xsi:type="dcterms:W3CDTF">2025-08-15T18:42:00Z</dcterms:created>
  <dcterms:modified xsi:type="dcterms:W3CDTF">2025-08-15T18:42:00Z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#000000,12,Source Sans Pro SemiBold</vt:lpwstr>
  </property>
  <property fmtid="{D5CDD505-2E9C-101B-9397-08002B2CF9AE}" pid="3" name="ClassificationContentMarkingHeaderShapeIds">
    <vt:lpwstr>26a86c4f,1f88aaa8,23647237</vt:lpwstr>
  </property>
  <property fmtid="{D5CDD505-2E9C-101B-9397-08002B2CF9AE}" pid="4" name="ClassificationContentMarkingHeaderText">
    <vt:lpwstr>NONPUBLIC//FDIC INTERNAL ONLY</vt:lpwstr>
  </property>
  <property fmtid="{D5CDD505-2E9C-101B-9397-08002B2CF9AE}" pid="5" name="ContentTypeId">
    <vt:lpwstr>0x010100ABBB3CD2F64D9D48BC412B08629DE2CD</vt:lpwstr>
  </property>
  <property fmtid="{D5CDD505-2E9C-101B-9397-08002B2CF9AE}" pid="6" name="MSIP_Label_e03712f0-ae86-44bd-82ca-deb0d0369377_ActionId">
    <vt:lpwstr>2176787f-3f47-45f9-9de4-cbef5210b326</vt:lpwstr>
  </property>
  <property fmtid="{D5CDD505-2E9C-101B-9397-08002B2CF9AE}" pid="7" name="MSIP_Label_e03712f0-ae86-44bd-82ca-deb0d0369377_ContentBits">
    <vt:lpwstr>1</vt:lpwstr>
  </property>
  <property fmtid="{D5CDD505-2E9C-101B-9397-08002B2CF9AE}" pid="8" name="MSIP_Label_e03712f0-ae86-44bd-82ca-deb0d0369377_Enabled">
    <vt:lpwstr>true</vt:lpwstr>
  </property>
  <property fmtid="{D5CDD505-2E9C-101B-9397-08002B2CF9AE}" pid="9" name="MSIP_Label_e03712f0-ae86-44bd-82ca-deb0d0369377_Method">
    <vt:lpwstr>Privileged</vt:lpwstr>
  </property>
  <property fmtid="{D5CDD505-2E9C-101B-9397-08002B2CF9AE}" pid="10" name="MSIP_Label_e03712f0-ae86-44bd-82ca-deb0d0369377_Name">
    <vt:lpwstr>e03712f0-ae86-44bd-82ca-deb0d0369377</vt:lpwstr>
  </property>
  <property fmtid="{D5CDD505-2E9C-101B-9397-08002B2CF9AE}" pid="11" name="MSIP_Label_e03712f0-ae86-44bd-82ca-deb0d0369377_SetDate">
    <vt:lpwstr>2025-08-01T16:35:47Z</vt:lpwstr>
  </property>
  <property fmtid="{D5CDD505-2E9C-101B-9397-08002B2CF9AE}" pid="12" name="MSIP_Label_e03712f0-ae86-44bd-82ca-deb0d0369377_SiteId">
    <vt:lpwstr>26c83bc9-31c1-4d77-a523-0816095aba31</vt:lpwstr>
  </property>
  <property fmtid="{D5CDD505-2E9C-101B-9397-08002B2CF9AE}" pid="13" name="MSIP_Label_e03712f0-ae86-44bd-82ca-deb0d0369377_Tag">
    <vt:lpwstr>10, 0, 1, 1</vt:lpwstr>
  </property>
</Properties>
</file>