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56F1" w:rsidRPr="00657F2C" w:rsidP="00DF6784" w14:paraId="542ED905" w14:textId="77777777">
      <w:pPr>
        <w:widowControl/>
        <w:tabs>
          <w:tab w:val="center" w:pos="4680"/>
        </w:tabs>
        <w:jc w:val="center"/>
        <w:rPr>
          <w:rFonts w:cs="Arial"/>
        </w:rPr>
      </w:pPr>
      <w:r w:rsidRPr="00657F2C">
        <w:rPr>
          <w:rFonts w:cs="Arial"/>
        </w:rPr>
        <w:t>Justification</w:t>
      </w:r>
    </w:p>
    <w:p w:rsidR="007456F1" w:rsidRPr="00657F2C" w:rsidP="00DF6784" w14:paraId="24486C7C" w14:textId="77777777">
      <w:pPr>
        <w:widowControl/>
        <w:tabs>
          <w:tab w:val="center" w:pos="4680"/>
        </w:tabs>
        <w:jc w:val="center"/>
        <w:rPr>
          <w:rFonts w:cs="Arial"/>
          <w:b/>
        </w:rPr>
      </w:pPr>
      <w:r w:rsidRPr="00657F2C">
        <w:rPr>
          <w:rFonts w:cs="Arial"/>
          <w:b/>
        </w:rPr>
        <w:t>Application for Survivor Death Benefits</w:t>
      </w:r>
    </w:p>
    <w:p w:rsidR="008B4847" w:rsidRPr="00657F2C" w:rsidP="00DF6784" w14:paraId="09769875" w14:textId="77777777">
      <w:pPr>
        <w:widowControl/>
        <w:tabs>
          <w:tab w:val="center" w:pos="4680"/>
        </w:tabs>
        <w:jc w:val="center"/>
        <w:rPr>
          <w:rFonts w:cs="Arial"/>
        </w:rPr>
      </w:pPr>
      <w:r w:rsidRPr="00657F2C">
        <w:rPr>
          <w:rFonts w:cs="Arial"/>
        </w:rPr>
        <w:t xml:space="preserve">RRB Forms AA-21, </w:t>
      </w:r>
      <w:r w:rsidRPr="00657F2C" w:rsidR="00A42BE0">
        <w:rPr>
          <w:rFonts w:cs="Arial"/>
        </w:rPr>
        <w:t xml:space="preserve">AA-21cert, </w:t>
      </w:r>
      <w:r w:rsidRPr="00657F2C" w:rsidR="00617CA7">
        <w:rPr>
          <w:rFonts w:cs="Arial"/>
        </w:rPr>
        <w:t xml:space="preserve">G-131, and </w:t>
      </w:r>
      <w:r w:rsidRPr="00657F2C">
        <w:rPr>
          <w:rFonts w:cs="Arial"/>
        </w:rPr>
        <w:t>G-273a</w:t>
      </w:r>
    </w:p>
    <w:p w:rsidR="008B4847" w:rsidRPr="00657F2C" w:rsidP="00DF6784" w14:paraId="25C377F4" w14:textId="77777777">
      <w:pPr>
        <w:widowControl/>
        <w:tabs>
          <w:tab w:val="center" w:pos="4680"/>
        </w:tabs>
        <w:jc w:val="center"/>
        <w:rPr>
          <w:rFonts w:cs="Arial"/>
        </w:rPr>
      </w:pPr>
    </w:p>
    <w:p w:rsidR="009128EE" w:rsidRPr="00657F2C" w:rsidP="00DF6784" w14:paraId="56DD8F00" w14:textId="5F91CF38">
      <w:pPr>
        <w:widowControl/>
        <w:numPr>
          <w:ilvl w:val="0"/>
          <w:numId w:val="13"/>
        </w:numPr>
        <w:tabs>
          <w:tab w:val="left" w:pos="360"/>
        </w:tabs>
        <w:ind w:left="360"/>
        <w:jc w:val="both"/>
        <w:rPr>
          <w:rFonts w:cs="Arial"/>
        </w:rPr>
      </w:pPr>
      <w:r w:rsidRPr="00657F2C">
        <w:rPr>
          <w:rFonts w:cs="Arial"/>
          <w:u w:val="single"/>
        </w:rPr>
        <w:t>Circumstances of information collection</w:t>
      </w:r>
      <w:r w:rsidRPr="00657F2C" w:rsidR="00BD4522">
        <w:rPr>
          <w:rFonts w:cs="Arial"/>
        </w:rPr>
        <w:t xml:space="preserve"> - </w:t>
      </w:r>
      <w:r w:rsidRPr="00657F2C">
        <w:rPr>
          <w:rFonts w:cs="Arial"/>
        </w:rPr>
        <w:t>Under Section 6 of the Railroad Retirement Act (RRA)</w:t>
      </w:r>
      <w:r w:rsidR="003668C1">
        <w:rPr>
          <w:rFonts w:cs="Arial"/>
        </w:rPr>
        <w:t xml:space="preserve"> (45 U.S.C. 231e)</w:t>
      </w:r>
      <w:r w:rsidRPr="00657F2C" w:rsidR="00C43DC4">
        <w:rPr>
          <w:rFonts w:cs="Arial"/>
        </w:rPr>
        <w:t>,</w:t>
      </w:r>
      <w:r w:rsidRPr="00657F2C">
        <w:rPr>
          <w:rFonts w:cs="Arial"/>
        </w:rPr>
        <w:t xml:space="preserve"> annuities are payable to surviving widow</w:t>
      </w:r>
      <w:r w:rsidRPr="00657F2C" w:rsidR="00C43DC4">
        <w:rPr>
          <w:rFonts w:cs="Arial"/>
        </w:rPr>
        <w:t>(er)</w:t>
      </w:r>
      <w:r w:rsidRPr="00657F2C">
        <w:rPr>
          <w:rFonts w:cs="Arial"/>
        </w:rPr>
        <w:t>s, children</w:t>
      </w:r>
      <w:r w:rsidRPr="00657F2C" w:rsidR="00C43DC4">
        <w:rPr>
          <w:rFonts w:cs="Arial"/>
        </w:rPr>
        <w:t>,</w:t>
      </w:r>
      <w:r w:rsidRPr="00657F2C">
        <w:rPr>
          <w:rFonts w:cs="Arial"/>
        </w:rPr>
        <w:t xml:space="preserve"> and certain other dependents.  Lump-sum death benefits are payable after the death of a railroad employee only if there are no survivors of the employee immediately eligible for annuities</w:t>
      </w:r>
      <w:r w:rsidR="005539A8">
        <w:rPr>
          <w:rFonts w:cs="Arial"/>
        </w:rPr>
        <w:t xml:space="preserve"> in the month of the employee’s death</w:t>
      </w:r>
      <w:r w:rsidRPr="00657F2C">
        <w:rPr>
          <w:rFonts w:cs="Arial"/>
        </w:rPr>
        <w:t xml:space="preserve">.  </w:t>
      </w:r>
    </w:p>
    <w:p w:rsidR="00E60245" w:rsidRPr="00657F2C" w:rsidP="00DF6784" w14:paraId="0CC3D828" w14:textId="77777777">
      <w:pPr>
        <w:widowControl/>
        <w:tabs>
          <w:tab w:val="left" w:pos="-1440"/>
          <w:tab w:val="left" w:pos="540"/>
        </w:tabs>
        <w:ind w:left="360"/>
        <w:jc w:val="both"/>
        <w:rPr>
          <w:rFonts w:cs="Arial"/>
        </w:rPr>
      </w:pPr>
    </w:p>
    <w:p w:rsidR="007456F1" w:rsidRPr="00657F2C" w:rsidP="00DF6784" w14:paraId="50483240" w14:textId="77777777">
      <w:pPr>
        <w:widowControl/>
        <w:ind w:left="360"/>
        <w:jc w:val="both"/>
        <w:rPr>
          <w:rFonts w:cs="Arial"/>
        </w:rPr>
      </w:pPr>
      <w:r w:rsidRPr="00657F2C">
        <w:rPr>
          <w:rFonts w:cs="Arial"/>
        </w:rPr>
        <w:t xml:space="preserve">With the exception of the </w:t>
      </w:r>
      <w:r w:rsidRPr="00657F2C" w:rsidR="00C43DC4">
        <w:rPr>
          <w:rFonts w:cs="Arial"/>
        </w:rPr>
        <w:t xml:space="preserve">lump-sum </w:t>
      </w:r>
      <w:r w:rsidRPr="00657F2C">
        <w:rPr>
          <w:rFonts w:cs="Arial"/>
        </w:rPr>
        <w:t>residual death benefit, eligibility for survivor benefits depends on whether or not the employee was "insured" under the RRA at the time of death.</w:t>
      </w:r>
      <w:r w:rsidRPr="00657F2C" w:rsidR="009128EE">
        <w:rPr>
          <w:rFonts w:cs="Arial"/>
        </w:rPr>
        <w:t xml:space="preserve">  </w:t>
      </w:r>
      <w:r w:rsidRPr="00657F2C">
        <w:rPr>
          <w:rFonts w:cs="Arial"/>
        </w:rPr>
        <w:t xml:space="preserve">If </w:t>
      </w:r>
      <w:r w:rsidRPr="00657F2C" w:rsidR="009128EE">
        <w:rPr>
          <w:rFonts w:cs="Arial"/>
        </w:rPr>
        <w:t xml:space="preserve">the </w:t>
      </w:r>
      <w:r w:rsidRPr="00657F2C">
        <w:rPr>
          <w:rFonts w:cs="Arial"/>
        </w:rPr>
        <w:t xml:space="preserve">deceased employee was not "insured," </w:t>
      </w:r>
      <w:r w:rsidRPr="00657F2C" w:rsidR="007B1A8C">
        <w:rPr>
          <w:rFonts w:cs="Arial"/>
        </w:rPr>
        <w:t xml:space="preserve">the </w:t>
      </w:r>
      <w:r w:rsidRPr="00657F2C">
        <w:rPr>
          <w:rFonts w:cs="Arial"/>
        </w:rPr>
        <w:t xml:space="preserve">jurisdiction of any survivor benefits payable is transferred </w:t>
      </w:r>
      <w:r w:rsidRPr="00657F2C" w:rsidR="007B1A8C">
        <w:rPr>
          <w:rFonts w:cs="Arial"/>
        </w:rPr>
        <w:t xml:space="preserve">to and paid by </w:t>
      </w:r>
      <w:r w:rsidRPr="00657F2C">
        <w:rPr>
          <w:rFonts w:cs="Arial"/>
        </w:rPr>
        <w:t xml:space="preserve">the Social Security Administration (SSA).  Regardless of which agency has jurisdiction, the deceased employee's railroad retirement and social security credits are </w:t>
      </w:r>
      <w:r w:rsidRPr="00657F2C" w:rsidR="00C43DC4">
        <w:rPr>
          <w:rFonts w:cs="Arial"/>
        </w:rPr>
        <w:t xml:space="preserve">both </w:t>
      </w:r>
      <w:r w:rsidRPr="00657F2C">
        <w:rPr>
          <w:rFonts w:cs="Arial"/>
        </w:rPr>
        <w:t>used for the purpose of benefit computations.</w:t>
      </w:r>
    </w:p>
    <w:p w:rsidR="007456F1" w:rsidRPr="00657F2C" w:rsidP="00DF6784" w14:paraId="7CBC922B" w14:textId="77777777">
      <w:pPr>
        <w:widowControl/>
        <w:ind w:left="360" w:hanging="540"/>
        <w:jc w:val="both"/>
        <w:rPr>
          <w:rFonts w:cs="Arial"/>
        </w:rPr>
      </w:pPr>
    </w:p>
    <w:p w:rsidR="007456F1" w:rsidRPr="00657F2C" w:rsidP="00DF6784" w14:paraId="6940826A" w14:textId="77777777">
      <w:pPr>
        <w:widowControl/>
        <w:ind w:left="360"/>
        <w:jc w:val="both"/>
        <w:rPr>
          <w:rFonts w:cs="Arial"/>
          <w:u w:val="single"/>
        </w:rPr>
      </w:pPr>
      <w:r w:rsidRPr="00657F2C">
        <w:rPr>
          <w:rFonts w:cs="Arial"/>
          <w:u w:val="single"/>
        </w:rPr>
        <w:t>Types of Survivor Benefits</w:t>
      </w:r>
    </w:p>
    <w:p w:rsidR="00E46A39" w:rsidRPr="00657F2C" w:rsidP="00DF6784" w14:paraId="6AD81404" w14:textId="77777777">
      <w:pPr>
        <w:widowControl/>
        <w:ind w:left="360"/>
        <w:jc w:val="both"/>
        <w:rPr>
          <w:rFonts w:cs="Arial"/>
        </w:rPr>
      </w:pPr>
    </w:p>
    <w:p w:rsidR="007456F1" w:rsidRPr="00657F2C" w:rsidP="00DF6784" w14:paraId="7E84D2CA" w14:textId="77777777">
      <w:pPr>
        <w:widowControl/>
        <w:ind w:left="360"/>
        <w:jc w:val="both"/>
        <w:rPr>
          <w:rFonts w:cs="Arial"/>
        </w:rPr>
      </w:pPr>
      <w:r w:rsidRPr="00657F2C">
        <w:rPr>
          <w:rFonts w:cs="Arial"/>
        </w:rPr>
        <w:t>A</w:t>
      </w:r>
      <w:r w:rsidRPr="00657F2C">
        <w:rPr>
          <w:rFonts w:cs="Arial"/>
        </w:rPr>
        <w:t xml:space="preserve">nnuities </w:t>
      </w:r>
      <w:r w:rsidRPr="00657F2C">
        <w:rPr>
          <w:rFonts w:cs="Arial"/>
        </w:rPr>
        <w:t xml:space="preserve">are payable </w:t>
      </w:r>
      <w:r w:rsidRPr="00657F2C">
        <w:rPr>
          <w:rFonts w:cs="Arial"/>
        </w:rPr>
        <w:t>to widow</w:t>
      </w:r>
      <w:r w:rsidRPr="00657F2C">
        <w:rPr>
          <w:rFonts w:cs="Arial"/>
        </w:rPr>
        <w:t>(er)</w:t>
      </w:r>
      <w:r w:rsidRPr="00657F2C">
        <w:rPr>
          <w:rFonts w:cs="Arial"/>
        </w:rPr>
        <w:t>s</w:t>
      </w:r>
      <w:r w:rsidRPr="00657F2C" w:rsidR="00BF64A4">
        <w:rPr>
          <w:rFonts w:cs="Arial"/>
        </w:rPr>
        <w:t xml:space="preserve"> </w:t>
      </w:r>
      <w:r w:rsidRPr="00657F2C">
        <w:rPr>
          <w:rFonts w:cs="Arial"/>
        </w:rPr>
        <w:t>and unmarried children</w:t>
      </w:r>
      <w:r w:rsidRPr="00657F2C">
        <w:rPr>
          <w:rFonts w:cs="Arial"/>
        </w:rPr>
        <w:t>.  I</w:t>
      </w:r>
      <w:r w:rsidRPr="00657F2C">
        <w:rPr>
          <w:rFonts w:cs="Arial"/>
        </w:rPr>
        <w:t xml:space="preserve">n certain cases, annuities are also payable to </w:t>
      </w:r>
      <w:r w:rsidRPr="00657F2C">
        <w:rPr>
          <w:rFonts w:cs="Arial"/>
        </w:rPr>
        <w:t xml:space="preserve">dependent </w:t>
      </w:r>
      <w:r w:rsidRPr="00657F2C">
        <w:rPr>
          <w:rFonts w:cs="Arial"/>
        </w:rPr>
        <w:t>parents, remarried widow(er)s, grandchildren, and surviving divorced spouses (OMB No. 3220-0030).</w:t>
      </w:r>
    </w:p>
    <w:p w:rsidR="00E46A39" w:rsidRPr="00657F2C" w:rsidP="00DF6784" w14:paraId="48977A9B" w14:textId="77777777">
      <w:pPr>
        <w:widowControl/>
        <w:tabs>
          <w:tab w:val="left" w:pos="540"/>
        </w:tabs>
        <w:ind w:left="540" w:hanging="540"/>
        <w:jc w:val="both"/>
        <w:rPr>
          <w:rFonts w:cs="Arial"/>
          <w:szCs w:val="22"/>
        </w:rPr>
      </w:pPr>
    </w:p>
    <w:p w:rsidR="007456F1" w:rsidRPr="00657F2C" w:rsidP="00DF6784" w14:paraId="76476372" w14:textId="77777777">
      <w:pPr>
        <w:widowControl/>
        <w:ind w:left="360"/>
        <w:jc w:val="both"/>
        <w:rPr>
          <w:rFonts w:cs="Arial"/>
          <w:u w:val="single"/>
        </w:rPr>
      </w:pPr>
      <w:r w:rsidRPr="00657F2C">
        <w:rPr>
          <w:rFonts w:cs="Arial"/>
          <w:u w:val="single"/>
        </w:rPr>
        <w:t>Lump-Sum Death Benefits</w:t>
      </w:r>
    </w:p>
    <w:p w:rsidR="00E46A39" w:rsidRPr="00657F2C" w:rsidP="00DF6784" w14:paraId="2BBF1622" w14:textId="77777777">
      <w:pPr>
        <w:widowControl/>
        <w:ind w:left="360"/>
        <w:jc w:val="both"/>
        <w:rPr>
          <w:rFonts w:cs="Arial"/>
        </w:rPr>
      </w:pPr>
    </w:p>
    <w:p w:rsidR="007456F1" w:rsidRPr="00657F2C" w:rsidP="00DF6784" w14:paraId="5CC0EACB" w14:textId="600EF163">
      <w:pPr>
        <w:widowControl/>
        <w:ind w:left="360"/>
        <w:jc w:val="both"/>
        <w:rPr>
          <w:rFonts w:cs="Arial"/>
        </w:rPr>
      </w:pPr>
      <w:r w:rsidRPr="00657F2C">
        <w:rPr>
          <w:rFonts w:cs="Arial"/>
        </w:rPr>
        <w:t xml:space="preserve">If </w:t>
      </w:r>
      <w:r w:rsidRPr="00657F2C">
        <w:rPr>
          <w:rFonts w:cs="Arial"/>
        </w:rPr>
        <w:t xml:space="preserve">an employee </w:t>
      </w:r>
      <w:r w:rsidRPr="00657F2C" w:rsidR="00AE330A">
        <w:rPr>
          <w:rFonts w:cs="Arial"/>
        </w:rPr>
        <w:t xml:space="preserve">had </w:t>
      </w:r>
      <w:r w:rsidRPr="00657F2C">
        <w:rPr>
          <w:rFonts w:cs="Arial"/>
        </w:rPr>
        <w:t xml:space="preserve">10 or more years of railroad service </w:t>
      </w:r>
      <w:r w:rsidRPr="00657F2C" w:rsidR="00455CE1">
        <w:rPr>
          <w:rFonts w:cs="Arial"/>
        </w:rPr>
        <w:t xml:space="preserve">or at least 60 months of railroad service after 1995 </w:t>
      </w:r>
      <w:r w:rsidRPr="00657F2C">
        <w:rPr>
          <w:rFonts w:cs="Arial"/>
        </w:rPr>
        <w:t>and a current connection with the railroad industry</w:t>
      </w:r>
      <w:r w:rsidRPr="00657F2C" w:rsidR="00AE330A">
        <w:rPr>
          <w:rFonts w:cs="Arial"/>
        </w:rPr>
        <w:t xml:space="preserve">, a lump-sum </w:t>
      </w:r>
      <w:r w:rsidRPr="00657F2C" w:rsidR="00741335">
        <w:rPr>
          <w:rFonts w:cs="Arial"/>
        </w:rPr>
        <w:t xml:space="preserve">amount </w:t>
      </w:r>
      <w:r w:rsidRPr="00657F2C">
        <w:rPr>
          <w:rFonts w:cs="Arial"/>
        </w:rPr>
        <w:t xml:space="preserve">may be </w:t>
      </w:r>
      <w:r w:rsidRPr="00657F2C" w:rsidR="00AE330A">
        <w:rPr>
          <w:rFonts w:cs="Arial"/>
        </w:rPr>
        <w:t>pay</w:t>
      </w:r>
      <w:r w:rsidRPr="00657F2C">
        <w:rPr>
          <w:rFonts w:cs="Arial"/>
        </w:rPr>
        <w:t>able</w:t>
      </w:r>
      <w:r w:rsidRPr="00657F2C" w:rsidR="00AE330A">
        <w:rPr>
          <w:rFonts w:cs="Arial"/>
        </w:rPr>
        <w:t xml:space="preserve"> </w:t>
      </w:r>
      <w:r w:rsidRPr="00657F2C">
        <w:rPr>
          <w:rFonts w:cs="Arial"/>
        </w:rPr>
        <w:t xml:space="preserve">if there is no survivor immediately eligible for an annuity </w:t>
      </w:r>
      <w:r w:rsidR="00F507E7">
        <w:rPr>
          <w:rFonts w:cs="Arial"/>
        </w:rPr>
        <w:t>in the month of</w:t>
      </w:r>
      <w:r w:rsidRPr="00657F2C">
        <w:rPr>
          <w:rFonts w:cs="Arial"/>
        </w:rPr>
        <w:t xml:space="preserve"> the employee's death.</w:t>
      </w:r>
    </w:p>
    <w:p w:rsidR="007456F1" w:rsidRPr="00657F2C" w:rsidP="00DF6784" w14:paraId="6FFC62C8" w14:textId="77777777">
      <w:pPr>
        <w:widowControl/>
        <w:ind w:left="360" w:hanging="540"/>
        <w:jc w:val="both"/>
        <w:rPr>
          <w:rFonts w:cs="Arial"/>
        </w:rPr>
      </w:pPr>
    </w:p>
    <w:p w:rsidR="007456F1" w:rsidRPr="00657F2C" w:rsidP="00DF6784" w14:paraId="40668838" w14:textId="77777777">
      <w:pPr>
        <w:widowControl/>
        <w:ind w:left="360"/>
        <w:jc w:val="both"/>
        <w:rPr>
          <w:rFonts w:cs="Arial"/>
        </w:rPr>
      </w:pPr>
      <w:r w:rsidRPr="00657F2C">
        <w:rPr>
          <w:rFonts w:cs="Arial"/>
        </w:rPr>
        <w:t xml:space="preserve">The amount payable depends primarily on whether the deceased employee (1) was credited with 10 years of service </w:t>
      </w:r>
      <w:r w:rsidRPr="00657F2C" w:rsidR="00741335">
        <w:rPr>
          <w:rFonts w:cs="Arial"/>
        </w:rPr>
        <w:t xml:space="preserve">prior to </w:t>
      </w:r>
      <w:r w:rsidRPr="00657F2C">
        <w:rPr>
          <w:rFonts w:cs="Arial"/>
        </w:rPr>
        <w:t>January 1, 1975, in which case the average benefit payable is about $800 or (2) completed 10 years of railroad service after 1974, in which case the lump-sum benefit is almost always $255.</w:t>
      </w:r>
    </w:p>
    <w:p w:rsidR="008046CE" w:rsidRPr="00657F2C" w:rsidP="00DF6784" w14:paraId="3884A609" w14:textId="77777777">
      <w:pPr>
        <w:widowControl/>
        <w:tabs>
          <w:tab w:val="left" w:pos="540"/>
        </w:tabs>
        <w:ind w:left="360"/>
        <w:jc w:val="both"/>
        <w:rPr>
          <w:rFonts w:cs="Arial"/>
        </w:rPr>
      </w:pPr>
    </w:p>
    <w:p w:rsidR="007456F1" w:rsidRPr="00657F2C" w:rsidP="00DF6784" w14:paraId="53E26B01" w14:textId="384F3FE0">
      <w:pPr>
        <w:widowControl/>
        <w:numPr>
          <w:ilvl w:val="0"/>
          <w:numId w:val="3"/>
        </w:numPr>
        <w:tabs>
          <w:tab w:val="left" w:pos="720"/>
          <w:tab w:val="clear" w:pos="3060"/>
        </w:tabs>
        <w:ind w:left="720"/>
        <w:jc w:val="both"/>
        <w:rPr>
          <w:rFonts w:cs="Arial"/>
        </w:rPr>
      </w:pPr>
      <w:r w:rsidRPr="00657F2C">
        <w:rPr>
          <w:rFonts w:cs="Arial"/>
          <w:u w:val="single"/>
        </w:rPr>
        <w:t>If the employee had 10 years of service prior to 1975</w:t>
      </w:r>
      <w:r w:rsidRPr="00657F2C">
        <w:rPr>
          <w:rFonts w:cs="Arial"/>
        </w:rPr>
        <w:t>, the lump</w:t>
      </w:r>
      <w:r w:rsidRPr="00657F2C" w:rsidR="00AE330A">
        <w:rPr>
          <w:rFonts w:cs="Arial"/>
        </w:rPr>
        <w:t>-</w:t>
      </w:r>
      <w:r w:rsidRPr="00657F2C">
        <w:rPr>
          <w:rFonts w:cs="Arial"/>
        </w:rPr>
        <w:t xml:space="preserve">sum </w:t>
      </w:r>
      <w:r w:rsidRPr="00657F2C" w:rsidR="00AE330A">
        <w:rPr>
          <w:rFonts w:cs="Arial"/>
        </w:rPr>
        <w:t xml:space="preserve">amount </w:t>
      </w:r>
      <w:r w:rsidRPr="00657F2C">
        <w:rPr>
          <w:rFonts w:cs="Arial"/>
        </w:rPr>
        <w:t xml:space="preserve">is payable to the widow(er) </w:t>
      </w:r>
      <w:r w:rsidRPr="00657F2C" w:rsidR="00AE330A">
        <w:rPr>
          <w:rFonts w:cs="Arial"/>
        </w:rPr>
        <w:t xml:space="preserve">who was either </w:t>
      </w:r>
      <w:r w:rsidRPr="00657F2C">
        <w:rPr>
          <w:rFonts w:cs="Arial"/>
        </w:rPr>
        <w:t>living with</w:t>
      </w:r>
      <w:r w:rsidRPr="00657F2C" w:rsidR="00AE330A">
        <w:rPr>
          <w:rFonts w:cs="Arial"/>
        </w:rPr>
        <w:t xml:space="preserve"> or</w:t>
      </w:r>
      <w:r w:rsidRPr="00657F2C">
        <w:rPr>
          <w:rFonts w:cs="Arial"/>
        </w:rPr>
        <w:t xml:space="preserve"> supported by </w:t>
      </w:r>
      <w:r w:rsidRPr="00657F2C" w:rsidR="00AE330A">
        <w:rPr>
          <w:rFonts w:cs="Arial"/>
        </w:rPr>
        <w:t xml:space="preserve">the </w:t>
      </w:r>
      <w:r w:rsidRPr="00657F2C">
        <w:rPr>
          <w:rFonts w:cs="Arial"/>
        </w:rPr>
        <w:t>employee at the time of death.  If the employee was not survived by a widow(er), the lump-sum</w:t>
      </w:r>
      <w:r w:rsidRPr="00657F2C" w:rsidR="00AE330A">
        <w:rPr>
          <w:rFonts w:cs="Arial"/>
        </w:rPr>
        <w:t xml:space="preserve"> amount</w:t>
      </w:r>
      <w:r w:rsidRPr="00657F2C">
        <w:rPr>
          <w:rFonts w:cs="Arial"/>
        </w:rPr>
        <w:t xml:space="preserve"> may be paid to the funeral home or the payer of the funeral expenses, but the amount paid cannot exceed the actual costs involved.</w:t>
      </w:r>
    </w:p>
    <w:p w:rsidR="007456F1" w:rsidRPr="00657F2C" w:rsidP="00DF6784" w14:paraId="302FE6FF" w14:textId="77777777">
      <w:pPr>
        <w:widowControl/>
        <w:tabs>
          <w:tab w:val="left" w:pos="540"/>
          <w:tab w:val="left" w:pos="720"/>
        </w:tabs>
        <w:ind w:left="720" w:hanging="360"/>
        <w:jc w:val="both"/>
        <w:rPr>
          <w:rFonts w:cs="Arial"/>
        </w:rPr>
      </w:pPr>
    </w:p>
    <w:p w:rsidR="007456F1" w:rsidRPr="00657F2C" w:rsidP="00DF6784" w14:paraId="38BD921D" w14:textId="77777777">
      <w:pPr>
        <w:widowControl/>
        <w:numPr>
          <w:ilvl w:val="0"/>
          <w:numId w:val="3"/>
        </w:numPr>
        <w:tabs>
          <w:tab w:val="left" w:pos="720"/>
          <w:tab w:val="clear" w:pos="3060"/>
        </w:tabs>
        <w:ind w:left="720"/>
        <w:jc w:val="both"/>
        <w:rPr>
          <w:rFonts w:cs="Arial"/>
        </w:rPr>
      </w:pPr>
      <w:r w:rsidRPr="00657F2C">
        <w:rPr>
          <w:rFonts w:cs="Arial"/>
          <w:u w:val="single"/>
        </w:rPr>
        <w:t>If the employee completed 10 years of railroad service after 1974</w:t>
      </w:r>
      <w:r w:rsidRPr="00657F2C">
        <w:rPr>
          <w:rFonts w:cs="Arial"/>
        </w:rPr>
        <w:t xml:space="preserve">, the lump-sum </w:t>
      </w:r>
      <w:r w:rsidRPr="00657F2C" w:rsidR="00AE330A">
        <w:rPr>
          <w:rFonts w:cs="Arial"/>
        </w:rPr>
        <w:t xml:space="preserve">amount </w:t>
      </w:r>
      <w:r w:rsidRPr="00657F2C">
        <w:rPr>
          <w:rFonts w:cs="Arial"/>
        </w:rPr>
        <w:t xml:space="preserve">is payable only to </w:t>
      </w:r>
      <w:r w:rsidRPr="00657F2C" w:rsidR="002B6567">
        <w:rPr>
          <w:rFonts w:cs="Arial"/>
        </w:rPr>
        <w:t xml:space="preserve">a </w:t>
      </w:r>
      <w:r w:rsidRPr="00657F2C">
        <w:rPr>
          <w:rFonts w:cs="Arial"/>
        </w:rPr>
        <w:t xml:space="preserve">widow(er) </w:t>
      </w:r>
      <w:r w:rsidRPr="00657F2C" w:rsidR="002B6567">
        <w:rPr>
          <w:rFonts w:cs="Arial"/>
        </w:rPr>
        <w:t xml:space="preserve">who </w:t>
      </w:r>
      <w:r w:rsidRPr="00657F2C">
        <w:rPr>
          <w:rFonts w:cs="Arial"/>
        </w:rPr>
        <w:t>was living in the same household as the employee when the employee died.  In certain cases, the husband and wife may be found to have been living in the same household, even though one of them was temporarily away from home.</w:t>
      </w:r>
    </w:p>
    <w:p w:rsidR="007456F1" w:rsidRPr="00657F2C" w:rsidP="00DF6784" w14:paraId="5B9B3554" w14:textId="77777777">
      <w:pPr>
        <w:widowControl/>
        <w:tabs>
          <w:tab w:val="left" w:pos="540"/>
        </w:tabs>
        <w:ind w:left="360" w:hanging="180"/>
        <w:jc w:val="both"/>
        <w:rPr>
          <w:rFonts w:cs="Arial"/>
        </w:rPr>
      </w:pPr>
    </w:p>
    <w:p w:rsidR="007456F1" w:rsidRPr="00657F2C" w:rsidP="00DF6784" w14:paraId="6C59CCB3" w14:textId="157BB5C8">
      <w:pPr>
        <w:widowControl/>
        <w:ind w:left="360"/>
        <w:jc w:val="both"/>
        <w:rPr>
          <w:rFonts w:cs="Arial"/>
        </w:rPr>
      </w:pPr>
      <w:r w:rsidRPr="00657F2C">
        <w:rPr>
          <w:rFonts w:cs="Arial"/>
        </w:rPr>
        <w:t xml:space="preserve">If </w:t>
      </w:r>
      <w:r w:rsidRPr="00657F2C" w:rsidR="00AE330A">
        <w:rPr>
          <w:rFonts w:cs="Arial"/>
        </w:rPr>
        <w:t>in the 12-month period beginning with the month of the employee’s death, an eligible survivor did not</w:t>
      </w:r>
      <w:r w:rsidRPr="00657F2C" w:rsidR="00B01BC4">
        <w:rPr>
          <w:rFonts w:cs="Arial"/>
        </w:rPr>
        <w:t xml:space="preserve">, </w:t>
      </w:r>
      <w:r w:rsidRPr="00657F2C">
        <w:rPr>
          <w:rFonts w:cs="Arial"/>
        </w:rPr>
        <w:t>for any reason</w:t>
      </w:r>
      <w:r w:rsidRPr="00657F2C" w:rsidR="00B01BC4">
        <w:rPr>
          <w:rFonts w:cs="Arial"/>
        </w:rPr>
        <w:t>,</w:t>
      </w:r>
      <w:r w:rsidRPr="00657F2C">
        <w:rPr>
          <w:rFonts w:cs="Arial"/>
        </w:rPr>
        <w:t xml:space="preserve"> receive monthly benefits totaling at least as much as the </w:t>
      </w:r>
      <w:r w:rsidRPr="00657F2C">
        <w:rPr>
          <w:rFonts w:cs="Arial"/>
        </w:rPr>
        <w:t>lump</w:t>
      </w:r>
      <w:r w:rsidRPr="00657F2C" w:rsidR="00B01BC4">
        <w:rPr>
          <w:rFonts w:cs="Arial"/>
        </w:rPr>
        <w:noBreakHyphen/>
      </w:r>
      <w:r w:rsidRPr="00657F2C">
        <w:rPr>
          <w:rFonts w:cs="Arial"/>
        </w:rPr>
        <w:t xml:space="preserve">sum </w:t>
      </w:r>
      <w:r w:rsidRPr="00657F2C" w:rsidR="00AE330A">
        <w:rPr>
          <w:rFonts w:cs="Arial"/>
        </w:rPr>
        <w:t>amount</w:t>
      </w:r>
      <w:r w:rsidRPr="00657F2C">
        <w:rPr>
          <w:rFonts w:cs="Arial"/>
        </w:rPr>
        <w:t xml:space="preserve">, the difference between the lump-sum </w:t>
      </w:r>
      <w:r w:rsidRPr="00657F2C" w:rsidR="00AE330A">
        <w:rPr>
          <w:rFonts w:cs="Arial"/>
        </w:rPr>
        <w:t xml:space="preserve">amount </w:t>
      </w:r>
      <w:r w:rsidRPr="00657F2C">
        <w:rPr>
          <w:rFonts w:cs="Arial"/>
        </w:rPr>
        <w:t xml:space="preserve">and </w:t>
      </w:r>
      <w:r w:rsidRPr="00657F2C" w:rsidR="00AE330A">
        <w:rPr>
          <w:rFonts w:cs="Arial"/>
        </w:rPr>
        <w:t xml:space="preserve">the </w:t>
      </w:r>
      <w:r w:rsidRPr="00657F2C">
        <w:rPr>
          <w:rFonts w:cs="Arial"/>
        </w:rPr>
        <w:t>monthly benefits actually paid, if any, is payable to the widow(er) in the form of a deferred lump</w:t>
      </w:r>
      <w:r w:rsidRPr="00657F2C" w:rsidR="002B6567">
        <w:rPr>
          <w:rFonts w:cs="Arial"/>
        </w:rPr>
        <w:noBreakHyphen/>
      </w:r>
      <w:r w:rsidRPr="00657F2C">
        <w:rPr>
          <w:rFonts w:cs="Arial"/>
        </w:rPr>
        <w:t>sum benefit.</w:t>
      </w:r>
    </w:p>
    <w:p w:rsidR="003668C1" w:rsidP="003668C1" w14:paraId="762C9968" w14:textId="77777777">
      <w:pPr>
        <w:widowControl/>
        <w:jc w:val="both"/>
        <w:rPr>
          <w:rFonts w:cs="Arial"/>
          <w:u w:val="single"/>
        </w:rPr>
      </w:pPr>
    </w:p>
    <w:p w:rsidR="007456F1" w:rsidRPr="00657F2C" w:rsidP="003668C1" w14:paraId="747AF67D" w14:textId="54DE25B1">
      <w:pPr>
        <w:widowControl/>
        <w:ind w:left="360"/>
        <w:jc w:val="both"/>
        <w:rPr>
          <w:rFonts w:cs="Arial"/>
          <w:u w:val="single"/>
        </w:rPr>
      </w:pPr>
      <w:r w:rsidRPr="00657F2C">
        <w:rPr>
          <w:rFonts w:cs="Arial"/>
          <w:u w:val="single"/>
        </w:rPr>
        <w:t>Residual L</w:t>
      </w:r>
      <w:r w:rsidRPr="00657F2C">
        <w:rPr>
          <w:rFonts w:cs="Arial"/>
          <w:u w:val="single"/>
        </w:rPr>
        <w:t>ump-</w:t>
      </w:r>
      <w:r w:rsidRPr="00657F2C">
        <w:rPr>
          <w:rFonts w:cs="Arial"/>
          <w:u w:val="single"/>
        </w:rPr>
        <w:t>S</w:t>
      </w:r>
      <w:r w:rsidRPr="00657F2C">
        <w:rPr>
          <w:rFonts w:cs="Arial"/>
          <w:u w:val="single"/>
        </w:rPr>
        <w:t xml:space="preserve">um </w:t>
      </w:r>
      <w:r w:rsidRPr="00657F2C">
        <w:rPr>
          <w:rFonts w:cs="Arial"/>
          <w:u w:val="single"/>
        </w:rPr>
        <w:t>P</w:t>
      </w:r>
      <w:r w:rsidRPr="00657F2C">
        <w:rPr>
          <w:rFonts w:cs="Arial"/>
          <w:u w:val="single"/>
        </w:rPr>
        <w:t>ayment</w:t>
      </w:r>
    </w:p>
    <w:p w:rsidR="00B01BC4" w:rsidRPr="00657F2C" w:rsidP="00DF6784" w14:paraId="2C4F0442" w14:textId="77777777">
      <w:pPr>
        <w:widowControl/>
        <w:ind w:left="360"/>
        <w:jc w:val="both"/>
        <w:rPr>
          <w:rFonts w:cs="Arial"/>
        </w:rPr>
      </w:pPr>
    </w:p>
    <w:p w:rsidR="007456F1" w:rsidRPr="00657F2C" w:rsidP="00DF6784" w14:paraId="6E6332B6" w14:textId="77777777">
      <w:pPr>
        <w:widowControl/>
        <w:ind w:left="360"/>
        <w:jc w:val="both"/>
        <w:rPr>
          <w:rFonts w:cs="Arial"/>
        </w:rPr>
      </w:pPr>
      <w:r w:rsidRPr="00657F2C">
        <w:rPr>
          <w:rFonts w:cs="Arial"/>
        </w:rPr>
        <w:t xml:space="preserve">There is an additional death benefit </w:t>
      </w:r>
      <w:r w:rsidRPr="00657F2C" w:rsidR="00706906">
        <w:rPr>
          <w:rFonts w:cs="Arial"/>
        </w:rPr>
        <w:t xml:space="preserve">called </w:t>
      </w:r>
      <w:r w:rsidRPr="00657F2C">
        <w:rPr>
          <w:rFonts w:cs="Arial"/>
        </w:rPr>
        <w:t xml:space="preserve">a residual </w:t>
      </w:r>
      <w:r w:rsidRPr="00657F2C" w:rsidR="00706906">
        <w:rPr>
          <w:rFonts w:cs="Arial"/>
        </w:rPr>
        <w:t xml:space="preserve">lump-sum </w:t>
      </w:r>
      <w:r w:rsidRPr="00657F2C">
        <w:rPr>
          <w:rFonts w:cs="Arial"/>
        </w:rPr>
        <w:t xml:space="preserve">payment, for which an insured status is not required.  </w:t>
      </w:r>
      <w:r w:rsidRPr="00657F2C" w:rsidR="00F94982">
        <w:rPr>
          <w:color w:val="000000"/>
          <w:szCs w:val="22"/>
        </w:rPr>
        <w:t xml:space="preserve">The amount of the residual lump-sum payment equals the amount of the railroad retirement taxes paid by the employee prior to 1975 plus an allowance for interest. </w:t>
      </w:r>
      <w:r w:rsidRPr="00657F2C" w:rsidR="00F94982">
        <w:rPr>
          <w:rFonts w:cs="Arial"/>
        </w:rPr>
        <w:t xml:space="preserve"> </w:t>
      </w:r>
      <w:r w:rsidRPr="00657F2C">
        <w:rPr>
          <w:rFonts w:cs="Arial"/>
        </w:rPr>
        <w:t xml:space="preserve">The residual </w:t>
      </w:r>
      <w:r w:rsidRPr="00657F2C" w:rsidR="00706906">
        <w:rPr>
          <w:rFonts w:cs="Arial"/>
        </w:rPr>
        <w:t xml:space="preserve">lump-sum </w:t>
      </w:r>
      <w:r w:rsidRPr="00657F2C" w:rsidR="00A73933">
        <w:rPr>
          <w:rFonts w:cs="Arial"/>
        </w:rPr>
        <w:t xml:space="preserve">payment </w:t>
      </w:r>
      <w:r w:rsidRPr="00657F2C">
        <w:rPr>
          <w:rFonts w:cs="Arial"/>
        </w:rPr>
        <w:t xml:space="preserve">is reduced for any retirement benefits that have been paid </w:t>
      </w:r>
      <w:r w:rsidRPr="00657F2C" w:rsidR="00706906">
        <w:rPr>
          <w:rFonts w:cs="Arial"/>
        </w:rPr>
        <w:t xml:space="preserve">based </w:t>
      </w:r>
      <w:r w:rsidRPr="00657F2C">
        <w:rPr>
          <w:rFonts w:cs="Arial"/>
        </w:rPr>
        <w:t xml:space="preserve">on the employee's railroad service, and for any survivor benefits previously paid by either the RRB or SSA.  </w:t>
      </w:r>
      <w:r w:rsidRPr="00657F2C" w:rsidR="007B6E6C">
        <w:rPr>
          <w:color w:val="000000"/>
          <w:szCs w:val="22"/>
        </w:rPr>
        <w:t xml:space="preserve">In most cases, </w:t>
      </w:r>
      <w:r w:rsidRPr="00657F2C" w:rsidR="007B6E6C">
        <w:rPr>
          <w:rFonts w:cs="Arial"/>
        </w:rPr>
        <w:t xml:space="preserve">if an employee received an annuity for two or more years, there is </w:t>
      </w:r>
      <w:r w:rsidRPr="00657F2C" w:rsidR="007B6E6C">
        <w:rPr>
          <w:color w:val="000000"/>
          <w:szCs w:val="22"/>
        </w:rPr>
        <w:t>no residual lump-sum</w:t>
      </w:r>
      <w:r w:rsidRPr="00657F2C" w:rsidR="007B6E6C">
        <w:rPr>
          <w:rFonts w:cs="Arial"/>
        </w:rPr>
        <w:t xml:space="preserve"> payable to his or her survivors.</w:t>
      </w:r>
      <w:r w:rsidRPr="00657F2C" w:rsidR="00F94982">
        <w:rPr>
          <w:color w:val="000000"/>
          <w:sz w:val="25"/>
          <w:szCs w:val="25"/>
        </w:rPr>
        <w:t xml:space="preserve">  </w:t>
      </w:r>
    </w:p>
    <w:p w:rsidR="007456F1" w:rsidRPr="00657F2C" w:rsidP="00DF6784" w14:paraId="6E9D6F0B" w14:textId="77777777">
      <w:pPr>
        <w:widowControl/>
        <w:ind w:left="360" w:hanging="540"/>
        <w:jc w:val="both"/>
        <w:rPr>
          <w:rFonts w:cs="Arial"/>
        </w:rPr>
      </w:pPr>
    </w:p>
    <w:p w:rsidR="007456F1" w:rsidRPr="00657F2C" w:rsidP="00DF6784" w14:paraId="28B9EDD0" w14:textId="4FDD78E4">
      <w:pPr>
        <w:widowControl/>
        <w:ind w:left="360"/>
        <w:jc w:val="both"/>
        <w:rPr>
          <w:rFonts w:cs="Arial"/>
        </w:rPr>
      </w:pPr>
      <w:r w:rsidRPr="00657F2C">
        <w:rPr>
          <w:rFonts w:cs="Arial"/>
        </w:rPr>
        <w:t xml:space="preserve">A residual </w:t>
      </w:r>
      <w:r w:rsidRPr="00657F2C" w:rsidR="00C871DA">
        <w:rPr>
          <w:color w:val="000000"/>
          <w:szCs w:val="22"/>
        </w:rPr>
        <w:t xml:space="preserve">lump-sum </w:t>
      </w:r>
      <w:r w:rsidRPr="00657F2C" w:rsidR="00AE330A">
        <w:rPr>
          <w:rFonts w:cs="Arial"/>
        </w:rPr>
        <w:t xml:space="preserve">payment </w:t>
      </w:r>
      <w:r w:rsidRPr="00657F2C">
        <w:rPr>
          <w:rFonts w:cs="Arial"/>
        </w:rPr>
        <w:t xml:space="preserve">cannot be paid if there </w:t>
      </w:r>
      <w:r w:rsidRPr="00657F2C" w:rsidR="005D6CA5">
        <w:rPr>
          <w:rFonts w:cs="Arial"/>
        </w:rPr>
        <w:t xml:space="preserve">is an </w:t>
      </w:r>
      <w:r w:rsidRPr="00657F2C">
        <w:rPr>
          <w:rFonts w:cs="Arial"/>
        </w:rPr>
        <w:t>immediate or future monthly survivor benefit payable.</w:t>
      </w:r>
      <w:r w:rsidRPr="00657F2C" w:rsidR="00706906">
        <w:rPr>
          <w:rFonts w:cs="Arial"/>
        </w:rPr>
        <w:t xml:space="preserve"> </w:t>
      </w:r>
      <w:r w:rsidRPr="00657F2C" w:rsidR="00F507E7">
        <w:rPr>
          <w:rFonts w:cs="Arial"/>
        </w:rPr>
        <w:t xml:space="preserve">The residual </w:t>
      </w:r>
      <w:r w:rsidRPr="00657F2C" w:rsidR="00F507E7">
        <w:rPr>
          <w:color w:val="000000"/>
          <w:szCs w:val="22"/>
        </w:rPr>
        <w:t>lump-sum</w:t>
      </w:r>
      <w:r w:rsidRPr="00657F2C" w:rsidR="00F507E7">
        <w:rPr>
          <w:rFonts w:cs="Arial"/>
        </w:rPr>
        <w:t xml:space="preserve"> payment is made to the employee's widow(er), children, grandchildren, parents, brothers and sisters, or estate, in that order of precedence.</w:t>
      </w:r>
      <w:r w:rsidR="00514633">
        <w:rPr>
          <w:rFonts w:cs="Arial"/>
        </w:rPr>
        <w:t xml:space="preserve">  </w:t>
      </w:r>
      <w:r w:rsidRPr="00657F2C">
        <w:rPr>
          <w:rFonts w:cs="Arial"/>
        </w:rPr>
        <w:t xml:space="preserve">However, </w:t>
      </w:r>
      <w:r w:rsidR="00514633">
        <w:rPr>
          <w:rFonts w:cs="Arial"/>
        </w:rPr>
        <w:t xml:space="preserve">of this group of individuals, only </w:t>
      </w:r>
      <w:r w:rsidRPr="00657F2C">
        <w:rPr>
          <w:rFonts w:cs="Arial"/>
        </w:rPr>
        <w:t xml:space="preserve">a widow(er) or parent who would be eligible in the future can, before attaining age 60, elect to waive future rights to monthly benefits in order to receive the residual </w:t>
      </w:r>
      <w:r w:rsidRPr="00657F2C" w:rsidR="009F7915">
        <w:rPr>
          <w:color w:val="000000"/>
          <w:szCs w:val="22"/>
        </w:rPr>
        <w:t>lump-sum</w:t>
      </w:r>
      <w:r w:rsidRPr="00657F2C" w:rsidR="009F7915">
        <w:rPr>
          <w:rFonts w:cs="Arial"/>
        </w:rPr>
        <w:t xml:space="preserve"> </w:t>
      </w:r>
      <w:r w:rsidRPr="00657F2C">
        <w:rPr>
          <w:rFonts w:cs="Arial"/>
        </w:rPr>
        <w:t>payment.</w:t>
      </w:r>
    </w:p>
    <w:p w:rsidR="007456F1" w:rsidRPr="00657F2C" w:rsidP="00DF6784" w14:paraId="7FE4FEEE" w14:textId="77777777">
      <w:pPr>
        <w:widowControl/>
        <w:ind w:left="360" w:hanging="540"/>
        <w:jc w:val="both"/>
        <w:rPr>
          <w:rFonts w:cs="Arial"/>
        </w:rPr>
      </w:pPr>
    </w:p>
    <w:p w:rsidR="007456F1" w:rsidRPr="00657F2C" w:rsidP="00DF6784" w14:paraId="0F14DD69" w14:textId="77777777">
      <w:pPr>
        <w:widowControl/>
        <w:ind w:left="360"/>
        <w:jc w:val="both"/>
        <w:rPr>
          <w:rFonts w:cs="Arial"/>
        </w:rPr>
      </w:pPr>
      <w:r w:rsidRPr="00657F2C">
        <w:rPr>
          <w:rFonts w:cs="Arial"/>
        </w:rPr>
        <w:t xml:space="preserve">Once </w:t>
      </w:r>
      <w:r w:rsidRPr="00657F2C" w:rsidR="00AE330A">
        <w:rPr>
          <w:rFonts w:cs="Arial"/>
        </w:rPr>
        <w:t xml:space="preserve">the </w:t>
      </w:r>
      <w:r w:rsidRPr="00657F2C">
        <w:rPr>
          <w:rFonts w:cs="Arial"/>
        </w:rPr>
        <w:t xml:space="preserve">residual </w:t>
      </w:r>
      <w:r w:rsidRPr="00657F2C" w:rsidR="009F7915">
        <w:rPr>
          <w:color w:val="000000"/>
          <w:szCs w:val="22"/>
        </w:rPr>
        <w:t>lump-sum</w:t>
      </w:r>
      <w:r w:rsidRPr="00657F2C" w:rsidR="009F7915">
        <w:rPr>
          <w:rFonts w:cs="Arial"/>
        </w:rPr>
        <w:t xml:space="preserve"> </w:t>
      </w:r>
      <w:r w:rsidRPr="00657F2C">
        <w:rPr>
          <w:rFonts w:cs="Arial"/>
        </w:rPr>
        <w:t>pa</w:t>
      </w:r>
      <w:r w:rsidRPr="00657F2C" w:rsidR="00AE330A">
        <w:rPr>
          <w:rFonts w:cs="Arial"/>
        </w:rPr>
        <w:t>yment is made</w:t>
      </w:r>
      <w:r w:rsidRPr="00657F2C">
        <w:rPr>
          <w:rFonts w:cs="Arial"/>
        </w:rPr>
        <w:t xml:space="preserve">, no further benefits are payable </w:t>
      </w:r>
      <w:r w:rsidRPr="00657F2C" w:rsidR="00706906">
        <w:rPr>
          <w:rFonts w:cs="Arial"/>
        </w:rPr>
        <w:t xml:space="preserve">based on </w:t>
      </w:r>
      <w:r w:rsidRPr="00657F2C">
        <w:rPr>
          <w:rFonts w:cs="Arial"/>
        </w:rPr>
        <w:t xml:space="preserve">the employee's railroad earnings.  Furthermore, the widow(er) or parent electing </w:t>
      </w:r>
      <w:r w:rsidRPr="00657F2C" w:rsidR="00AE330A">
        <w:rPr>
          <w:rFonts w:cs="Arial"/>
        </w:rPr>
        <w:t>to receive the</w:t>
      </w:r>
      <w:r w:rsidRPr="00657F2C">
        <w:rPr>
          <w:rFonts w:cs="Arial"/>
        </w:rPr>
        <w:t xml:space="preserve"> residual</w:t>
      </w:r>
      <w:r w:rsidRPr="00657F2C" w:rsidR="00AE330A">
        <w:rPr>
          <w:rFonts w:cs="Arial"/>
        </w:rPr>
        <w:t xml:space="preserve"> </w:t>
      </w:r>
      <w:r w:rsidRPr="00657F2C" w:rsidR="009F7915">
        <w:rPr>
          <w:color w:val="000000"/>
          <w:szCs w:val="22"/>
        </w:rPr>
        <w:t>lump-sum</w:t>
      </w:r>
      <w:r w:rsidRPr="00657F2C" w:rsidR="009F7915">
        <w:rPr>
          <w:rFonts w:cs="Arial"/>
        </w:rPr>
        <w:t xml:space="preserve"> </w:t>
      </w:r>
      <w:r w:rsidRPr="00657F2C" w:rsidR="00AE330A">
        <w:rPr>
          <w:rFonts w:cs="Arial"/>
        </w:rPr>
        <w:t xml:space="preserve">payment </w:t>
      </w:r>
      <w:r w:rsidRPr="00657F2C">
        <w:rPr>
          <w:rFonts w:cs="Arial"/>
        </w:rPr>
        <w:t>also gives up rights to Medicare based on the deceased employee's railroad service.</w:t>
      </w:r>
    </w:p>
    <w:p w:rsidR="007456F1" w:rsidRPr="00657F2C" w:rsidP="00DF6784" w14:paraId="2E7EBCD1" w14:textId="77777777">
      <w:pPr>
        <w:widowControl/>
        <w:ind w:left="360" w:hanging="540"/>
        <w:jc w:val="both"/>
        <w:rPr>
          <w:rFonts w:cs="Arial"/>
        </w:rPr>
      </w:pPr>
    </w:p>
    <w:p w:rsidR="007456F1" w:rsidRPr="00657F2C" w:rsidP="00DF6784" w14:paraId="4F1E7631" w14:textId="0C772BC3">
      <w:pPr>
        <w:widowControl/>
        <w:ind w:left="360"/>
        <w:jc w:val="both"/>
        <w:rPr>
          <w:rFonts w:cs="Arial"/>
        </w:rPr>
      </w:pPr>
      <w:r>
        <w:rPr>
          <w:rFonts w:cs="Arial"/>
        </w:rPr>
        <w:t>T</w:t>
      </w:r>
      <w:r w:rsidRPr="00657F2C" w:rsidR="00AE330A">
        <w:rPr>
          <w:rFonts w:cs="Arial"/>
        </w:rPr>
        <w:t xml:space="preserve">he </w:t>
      </w:r>
      <w:r w:rsidRPr="00657F2C">
        <w:rPr>
          <w:rFonts w:cs="Arial"/>
        </w:rPr>
        <w:t xml:space="preserve">employee </w:t>
      </w:r>
      <w:r w:rsidRPr="00657F2C" w:rsidR="00AE330A">
        <w:rPr>
          <w:rFonts w:cs="Arial"/>
        </w:rPr>
        <w:t xml:space="preserve">can change the order of </w:t>
      </w:r>
      <w:r>
        <w:rPr>
          <w:rFonts w:cs="Arial"/>
        </w:rPr>
        <w:t xml:space="preserve">the residual lump-sum payment </w:t>
      </w:r>
      <w:r w:rsidRPr="00657F2C" w:rsidR="00AE330A">
        <w:rPr>
          <w:rFonts w:cs="Arial"/>
        </w:rPr>
        <w:t xml:space="preserve">precedence by filing </w:t>
      </w:r>
      <w:r w:rsidRPr="00657F2C" w:rsidR="009F7915">
        <w:rPr>
          <w:rFonts w:cs="Arial"/>
        </w:rPr>
        <w:t xml:space="preserve">with the RRB, </w:t>
      </w:r>
      <w:r w:rsidRPr="00657F2C" w:rsidR="005D6CA5">
        <w:rPr>
          <w:rFonts w:cs="Arial"/>
        </w:rPr>
        <w:t xml:space="preserve">Form AA-11a, </w:t>
      </w:r>
      <w:r w:rsidRPr="00657F2C" w:rsidR="005D6CA5">
        <w:rPr>
          <w:rFonts w:cs="Arial"/>
          <w:i/>
        </w:rPr>
        <w:t xml:space="preserve">Designation or Change of Beneficiary for Employees with Service Prior to January 1, </w:t>
      </w:r>
      <w:r w:rsidRPr="00657F2C" w:rsidR="005D6CA5">
        <w:rPr>
          <w:rFonts w:cs="Arial"/>
          <w:i/>
        </w:rPr>
        <w:t>1975</w:t>
      </w:r>
      <w:r w:rsidRPr="00657F2C" w:rsidR="005D6CA5">
        <w:rPr>
          <w:rFonts w:cs="Arial"/>
          <w:i/>
        </w:rPr>
        <w:t xml:space="preserve"> for Residual Lump Sum</w:t>
      </w:r>
      <w:r w:rsidRPr="00657F2C" w:rsidR="00EB00BB">
        <w:rPr>
          <w:rFonts w:cs="Arial"/>
          <w:i/>
        </w:rPr>
        <w:t>.</w:t>
      </w:r>
    </w:p>
    <w:p w:rsidR="00C43DC4" w:rsidRPr="00657F2C" w:rsidP="00DF6784" w14:paraId="5EA90E97" w14:textId="77777777">
      <w:pPr>
        <w:widowControl/>
        <w:ind w:left="360"/>
        <w:jc w:val="both"/>
        <w:rPr>
          <w:rFonts w:cs="Arial"/>
        </w:rPr>
      </w:pPr>
    </w:p>
    <w:p w:rsidR="00C43DC4" w:rsidRPr="00657F2C" w:rsidP="00DF6784" w14:paraId="16A19A10" w14:textId="77777777">
      <w:pPr>
        <w:widowControl/>
        <w:ind w:left="360"/>
        <w:jc w:val="both"/>
        <w:rPr>
          <w:rFonts w:cs="Arial"/>
        </w:rPr>
      </w:pPr>
      <w:r w:rsidRPr="00657F2C">
        <w:rPr>
          <w:rFonts w:cs="Arial"/>
        </w:rPr>
        <w:t>The requirements for obtaining and for applying for the benefits are prescribed in 20 CFR 217, 219 and 234.</w:t>
      </w:r>
    </w:p>
    <w:p w:rsidR="00803287" w:rsidRPr="00657F2C" w:rsidP="00DF6784" w14:paraId="50A01E2B" w14:textId="77777777">
      <w:pPr>
        <w:widowControl/>
        <w:tabs>
          <w:tab w:val="left" w:pos="540"/>
        </w:tabs>
        <w:ind w:left="540"/>
        <w:jc w:val="both"/>
        <w:rPr>
          <w:rFonts w:cs="Arial"/>
        </w:rPr>
      </w:pPr>
    </w:p>
    <w:p w:rsidR="00BF4B8B" w:rsidRPr="00657F2C" w:rsidP="00DF6784" w14:paraId="29B246F7" w14:textId="77777777">
      <w:pPr>
        <w:widowControl/>
        <w:tabs>
          <w:tab w:val="left" w:pos="360"/>
        </w:tabs>
        <w:ind w:left="360" w:hanging="360"/>
        <w:jc w:val="both"/>
        <w:rPr>
          <w:rFonts w:cs="Arial"/>
        </w:rPr>
      </w:pPr>
      <w:r w:rsidRPr="00657F2C">
        <w:rPr>
          <w:rFonts w:cs="Arial"/>
        </w:rPr>
        <w:t>2.</w:t>
      </w:r>
      <w:r w:rsidRPr="00657F2C">
        <w:rPr>
          <w:rFonts w:cs="Arial"/>
        </w:rPr>
        <w:tab/>
      </w:r>
      <w:r w:rsidRPr="00657F2C">
        <w:rPr>
          <w:rFonts w:cs="Arial"/>
          <w:u w:val="single"/>
        </w:rPr>
        <w:t>Purposes of collecting/consequences of not collecting the information</w:t>
      </w:r>
      <w:r w:rsidRPr="00657F2C" w:rsidR="00455CE1">
        <w:rPr>
          <w:rFonts w:cs="Arial"/>
        </w:rPr>
        <w:t xml:space="preserve"> - </w:t>
      </w:r>
      <w:r w:rsidRPr="00657F2C">
        <w:rPr>
          <w:rFonts w:cs="Arial"/>
          <w:szCs w:val="22"/>
        </w:rPr>
        <w:t>The RRB u</w:t>
      </w:r>
      <w:r w:rsidRPr="00657F2C" w:rsidR="005D6CA5">
        <w:rPr>
          <w:rFonts w:cs="Arial"/>
          <w:szCs w:val="22"/>
        </w:rPr>
        <w:t xml:space="preserve">ses </w:t>
      </w:r>
      <w:r w:rsidRPr="00657F2C">
        <w:rPr>
          <w:rFonts w:cs="Arial"/>
          <w:szCs w:val="22"/>
        </w:rPr>
        <w:t xml:space="preserve">the </w:t>
      </w:r>
      <w:r w:rsidRPr="00657F2C">
        <w:rPr>
          <w:rFonts w:cs="Arial"/>
        </w:rPr>
        <w:t xml:space="preserve">following forms to obtain information needed </w:t>
      </w:r>
      <w:r w:rsidRPr="00657F2C" w:rsidR="00C13926">
        <w:rPr>
          <w:rFonts w:cs="Arial"/>
        </w:rPr>
        <w:t xml:space="preserve">to </w:t>
      </w:r>
      <w:r w:rsidRPr="00657F2C">
        <w:rPr>
          <w:rFonts w:cs="Arial"/>
        </w:rPr>
        <w:t>determin</w:t>
      </w:r>
      <w:r w:rsidRPr="00657F2C" w:rsidR="00C13926">
        <w:rPr>
          <w:rFonts w:cs="Arial"/>
        </w:rPr>
        <w:t>e</w:t>
      </w:r>
      <w:r w:rsidRPr="00657F2C">
        <w:rPr>
          <w:rFonts w:cs="Arial"/>
        </w:rPr>
        <w:t xml:space="preserve"> </w:t>
      </w:r>
      <w:r w:rsidRPr="00657F2C" w:rsidR="00362404">
        <w:rPr>
          <w:rFonts w:cs="Arial"/>
        </w:rPr>
        <w:t xml:space="preserve">the </w:t>
      </w:r>
      <w:r w:rsidRPr="00657F2C">
        <w:rPr>
          <w:rFonts w:cs="Arial"/>
        </w:rPr>
        <w:t>entitlement to</w:t>
      </w:r>
      <w:r w:rsidRPr="00657F2C" w:rsidR="00C13926">
        <w:rPr>
          <w:rFonts w:cs="Arial"/>
        </w:rPr>
        <w:t>,</w:t>
      </w:r>
      <w:r w:rsidRPr="00657F2C">
        <w:rPr>
          <w:rFonts w:cs="Arial"/>
        </w:rPr>
        <w:t xml:space="preserve"> and amount of</w:t>
      </w:r>
      <w:r w:rsidRPr="00657F2C" w:rsidR="00C13926">
        <w:rPr>
          <w:rFonts w:cs="Arial"/>
        </w:rPr>
        <w:t xml:space="preserve">, various survivor </w:t>
      </w:r>
      <w:r w:rsidRPr="00657F2C">
        <w:rPr>
          <w:rFonts w:cs="Arial"/>
        </w:rPr>
        <w:t>benefits.</w:t>
      </w:r>
    </w:p>
    <w:p w:rsidR="00BF4B8B" w:rsidRPr="00657F2C" w:rsidP="00DF6784" w14:paraId="3759486C" w14:textId="77777777">
      <w:pPr>
        <w:widowControl/>
        <w:tabs>
          <w:tab w:val="left" w:pos="-1440"/>
          <w:tab w:val="left" w:pos="540"/>
        </w:tabs>
        <w:ind w:left="540" w:hanging="540"/>
        <w:jc w:val="both"/>
        <w:rPr>
          <w:rFonts w:cs="Arial"/>
        </w:rPr>
      </w:pPr>
    </w:p>
    <w:p w:rsidR="00DF6784" w:rsidRPr="00657F2C" w:rsidP="00DF6784" w14:paraId="773C3724" w14:textId="77777777">
      <w:pPr>
        <w:widowControl/>
        <w:ind w:left="360"/>
        <w:jc w:val="both"/>
        <w:rPr>
          <w:rFonts w:cs="Arial"/>
          <w:b/>
          <w:u w:val="single"/>
        </w:rPr>
      </w:pPr>
      <w:r w:rsidRPr="00657F2C">
        <w:rPr>
          <w:rFonts w:cs="Arial"/>
          <w:b/>
          <w:u w:val="single"/>
        </w:rPr>
        <w:t>Manual Form</w:t>
      </w:r>
      <w:r w:rsidRPr="00657F2C" w:rsidR="00617CA7">
        <w:rPr>
          <w:rFonts w:cs="Arial"/>
          <w:b/>
          <w:u w:val="single"/>
        </w:rPr>
        <w:t>s</w:t>
      </w:r>
    </w:p>
    <w:p w:rsidR="00DF6784" w:rsidRPr="00657F2C" w:rsidP="00DF6784" w14:paraId="5C1C4D19" w14:textId="77777777">
      <w:pPr>
        <w:widowControl/>
        <w:ind w:left="360"/>
        <w:jc w:val="both"/>
        <w:rPr>
          <w:rFonts w:cs="Arial"/>
          <w:b/>
          <w:u w:val="single"/>
        </w:rPr>
      </w:pPr>
    </w:p>
    <w:p w:rsidR="007456F1" w:rsidRPr="00657F2C" w:rsidP="00DF6784" w14:paraId="44C69D03" w14:textId="77777777">
      <w:pPr>
        <w:widowControl/>
        <w:ind w:left="360"/>
        <w:jc w:val="both"/>
        <w:rPr>
          <w:rFonts w:cs="Arial"/>
        </w:rPr>
      </w:pPr>
      <w:r w:rsidRPr="00657F2C">
        <w:rPr>
          <w:rFonts w:cs="Arial"/>
          <w:b/>
        </w:rPr>
        <w:t>Form AA-21, Application for Lump-Sum Death Payment and Annuities Unpaid at Death</w:t>
      </w:r>
      <w:r w:rsidRPr="00657F2C">
        <w:rPr>
          <w:rFonts w:cs="Arial"/>
        </w:rPr>
        <w:t xml:space="preserve">, is used to file for all or any combination of the benefits described above.  The </w:t>
      </w:r>
      <w:r w:rsidRPr="00657F2C" w:rsidR="00694A6F">
        <w:rPr>
          <w:rFonts w:cs="Arial"/>
        </w:rPr>
        <w:t xml:space="preserve">manual </w:t>
      </w:r>
      <w:r w:rsidRPr="00657F2C">
        <w:rPr>
          <w:rFonts w:cs="Arial"/>
        </w:rPr>
        <w:t xml:space="preserve">form is currently divided into </w:t>
      </w:r>
      <w:r w:rsidRPr="00657F2C" w:rsidR="00803287">
        <w:rPr>
          <w:rFonts w:cs="Arial"/>
        </w:rPr>
        <w:t xml:space="preserve">ten </w:t>
      </w:r>
      <w:r w:rsidRPr="00657F2C">
        <w:rPr>
          <w:rFonts w:cs="Arial"/>
        </w:rPr>
        <w:t xml:space="preserve">sections and </w:t>
      </w:r>
      <w:r w:rsidRPr="00657F2C" w:rsidR="00E2433D">
        <w:rPr>
          <w:rFonts w:cs="Arial"/>
        </w:rPr>
        <w:t xml:space="preserve">has </w:t>
      </w:r>
      <w:r w:rsidRPr="00657F2C">
        <w:rPr>
          <w:rFonts w:cs="Arial"/>
        </w:rPr>
        <w:t>one receipt for claim.</w:t>
      </w:r>
    </w:p>
    <w:p w:rsidR="007456F1" w:rsidRPr="00657F2C" w:rsidP="00DF6784" w14:paraId="12824945" w14:textId="77777777">
      <w:pPr>
        <w:widowControl/>
        <w:ind w:left="360" w:hanging="540"/>
        <w:jc w:val="both"/>
        <w:rPr>
          <w:rFonts w:cs="Arial"/>
        </w:rPr>
      </w:pPr>
    </w:p>
    <w:p w:rsidR="007456F1" w:rsidRPr="00657F2C" w:rsidP="00DF6784" w14:paraId="2B4192FE" w14:textId="77777777">
      <w:pPr>
        <w:pStyle w:val="Level1"/>
        <w:widowControl/>
        <w:numPr>
          <w:ilvl w:val="0"/>
          <w:numId w:val="10"/>
        </w:numPr>
        <w:tabs>
          <w:tab w:val="left" w:pos="-1440"/>
          <w:tab w:val="left" w:pos="720"/>
        </w:tabs>
        <w:jc w:val="both"/>
        <w:rPr>
          <w:rFonts w:cs="Arial"/>
        </w:rPr>
      </w:pPr>
      <w:r w:rsidRPr="00657F2C">
        <w:rPr>
          <w:rFonts w:cs="Arial"/>
        </w:rPr>
        <w:t>Section 1 gives general instructions</w:t>
      </w:r>
      <w:r w:rsidRPr="00657F2C" w:rsidR="00E2433D">
        <w:rPr>
          <w:rFonts w:cs="Arial"/>
        </w:rPr>
        <w:t xml:space="preserve"> on completing the form</w:t>
      </w:r>
      <w:r w:rsidRPr="00657F2C">
        <w:rPr>
          <w:rFonts w:cs="Arial"/>
        </w:rPr>
        <w:t>.</w:t>
      </w:r>
    </w:p>
    <w:p w:rsidR="007456F1" w:rsidRPr="00657F2C" w:rsidP="00DF6784" w14:paraId="0DB0D339" w14:textId="77777777">
      <w:pPr>
        <w:widowControl/>
        <w:tabs>
          <w:tab w:val="left" w:pos="720"/>
        </w:tabs>
        <w:ind w:left="720" w:hanging="360"/>
        <w:jc w:val="both"/>
        <w:rPr>
          <w:rFonts w:cs="Arial"/>
        </w:rPr>
      </w:pPr>
    </w:p>
    <w:p w:rsidR="007456F1" w:rsidRPr="00657F2C" w:rsidP="00DF6784" w14:paraId="53A3E6FB" w14:textId="77777777">
      <w:pPr>
        <w:pStyle w:val="Level1"/>
        <w:widowControl/>
        <w:numPr>
          <w:ilvl w:val="0"/>
          <w:numId w:val="10"/>
        </w:numPr>
        <w:tabs>
          <w:tab w:val="left" w:pos="-1440"/>
          <w:tab w:val="left" w:pos="720"/>
        </w:tabs>
        <w:jc w:val="both"/>
        <w:rPr>
          <w:rFonts w:cs="Arial"/>
        </w:rPr>
      </w:pPr>
      <w:r w:rsidRPr="00657F2C">
        <w:rPr>
          <w:rFonts w:cs="Arial"/>
        </w:rPr>
        <w:t xml:space="preserve">Section 2 requests identifying information about the deceased employee and the applicant. </w:t>
      </w:r>
      <w:r w:rsidRPr="00657F2C" w:rsidR="007B6E6C">
        <w:rPr>
          <w:rFonts w:cs="Arial"/>
        </w:rPr>
        <w:t xml:space="preserve"> </w:t>
      </w:r>
      <w:r w:rsidRPr="00657F2C">
        <w:rPr>
          <w:rFonts w:cs="Arial"/>
        </w:rPr>
        <w:t xml:space="preserve">Six of the seven items in this section are pre-coded by </w:t>
      </w:r>
      <w:r w:rsidRPr="00657F2C" w:rsidR="00362404">
        <w:rPr>
          <w:rFonts w:cs="Arial"/>
        </w:rPr>
        <w:t xml:space="preserve">an RRB </w:t>
      </w:r>
      <w:r w:rsidRPr="00657F2C">
        <w:rPr>
          <w:rFonts w:cs="Arial"/>
        </w:rPr>
        <w:t xml:space="preserve">office before the form and related materials </w:t>
      </w:r>
      <w:r w:rsidRPr="00657F2C" w:rsidR="00362404">
        <w:rPr>
          <w:rFonts w:cs="Arial"/>
        </w:rPr>
        <w:t xml:space="preserve">are released </w:t>
      </w:r>
      <w:r w:rsidRPr="00657F2C">
        <w:rPr>
          <w:rFonts w:cs="Arial"/>
        </w:rPr>
        <w:t xml:space="preserve">to the </w:t>
      </w:r>
      <w:r w:rsidRPr="00657F2C" w:rsidR="00E2433D">
        <w:rPr>
          <w:rFonts w:cs="Arial"/>
        </w:rPr>
        <w:t>applicant</w:t>
      </w:r>
      <w:r w:rsidRPr="00657F2C">
        <w:rPr>
          <w:rFonts w:cs="Arial"/>
        </w:rPr>
        <w:t>.</w:t>
      </w:r>
    </w:p>
    <w:p w:rsidR="007456F1" w:rsidRPr="00657F2C" w:rsidP="00DF6784" w14:paraId="51E10AA4" w14:textId="77777777">
      <w:pPr>
        <w:widowControl/>
        <w:tabs>
          <w:tab w:val="left" w:pos="720"/>
        </w:tabs>
        <w:ind w:left="720" w:hanging="360"/>
        <w:jc w:val="both"/>
        <w:rPr>
          <w:rFonts w:cs="Arial"/>
        </w:rPr>
      </w:pPr>
    </w:p>
    <w:p w:rsidR="007456F1" w:rsidP="00DF6784" w14:paraId="41621F27" w14:textId="76570625">
      <w:pPr>
        <w:pStyle w:val="Level1"/>
        <w:widowControl/>
        <w:numPr>
          <w:ilvl w:val="0"/>
          <w:numId w:val="10"/>
        </w:numPr>
        <w:tabs>
          <w:tab w:val="left" w:pos="-1440"/>
          <w:tab w:val="left" w:pos="720"/>
        </w:tabs>
        <w:jc w:val="both"/>
        <w:rPr>
          <w:rFonts w:cs="Arial"/>
        </w:rPr>
      </w:pPr>
      <w:r w:rsidRPr="00657F2C">
        <w:rPr>
          <w:rFonts w:cs="Arial"/>
        </w:rPr>
        <w:t xml:space="preserve">Section 3 asks for information about the deceased employee </w:t>
      </w:r>
      <w:r w:rsidRPr="00657F2C" w:rsidR="008F4536">
        <w:rPr>
          <w:rFonts w:cs="Arial"/>
        </w:rPr>
        <w:t xml:space="preserve">that is </w:t>
      </w:r>
      <w:r w:rsidRPr="00657F2C">
        <w:rPr>
          <w:rFonts w:cs="Arial"/>
        </w:rPr>
        <w:t xml:space="preserve">used </w:t>
      </w:r>
      <w:r w:rsidRPr="00657F2C" w:rsidR="008F4536">
        <w:rPr>
          <w:rFonts w:cs="Arial"/>
        </w:rPr>
        <w:t>to</w:t>
      </w:r>
      <w:r w:rsidRPr="00657F2C">
        <w:rPr>
          <w:rFonts w:cs="Arial"/>
        </w:rPr>
        <w:t xml:space="preserve"> determin</w:t>
      </w:r>
      <w:r w:rsidRPr="00657F2C" w:rsidR="008F4536">
        <w:rPr>
          <w:rFonts w:cs="Arial"/>
        </w:rPr>
        <w:t>e</w:t>
      </w:r>
      <w:r w:rsidRPr="00657F2C">
        <w:rPr>
          <w:rFonts w:cs="Arial"/>
        </w:rPr>
        <w:t xml:space="preserve"> the amount of benefits payable, </w:t>
      </w:r>
      <w:r w:rsidRPr="00657F2C" w:rsidR="008F4536">
        <w:rPr>
          <w:rFonts w:cs="Arial"/>
        </w:rPr>
        <w:t xml:space="preserve">the </w:t>
      </w:r>
      <w:r w:rsidRPr="00657F2C">
        <w:rPr>
          <w:rFonts w:cs="Arial"/>
        </w:rPr>
        <w:t>insured status at the time of death</w:t>
      </w:r>
      <w:r w:rsidRPr="00657F2C" w:rsidR="008F4536">
        <w:rPr>
          <w:rFonts w:cs="Arial"/>
        </w:rPr>
        <w:t>,</w:t>
      </w:r>
      <w:r w:rsidRPr="00657F2C">
        <w:rPr>
          <w:rFonts w:cs="Arial"/>
        </w:rPr>
        <w:t xml:space="preserve"> and the eligibility of </w:t>
      </w:r>
      <w:r w:rsidRPr="00657F2C" w:rsidR="008F4536">
        <w:rPr>
          <w:rFonts w:cs="Arial"/>
        </w:rPr>
        <w:t xml:space="preserve">the </w:t>
      </w:r>
      <w:r w:rsidRPr="00657F2C">
        <w:rPr>
          <w:rFonts w:cs="Arial"/>
        </w:rPr>
        <w:t xml:space="preserve">widow(er) for survivor benefits.  Survivor benefits are not payable unless the deceased employee had a current connection with the railroad industry. </w:t>
      </w:r>
      <w:r w:rsidRPr="00657F2C" w:rsidR="00362404">
        <w:rPr>
          <w:rFonts w:cs="Arial"/>
        </w:rPr>
        <w:t xml:space="preserve"> </w:t>
      </w:r>
      <w:r w:rsidRPr="00657F2C">
        <w:rPr>
          <w:rFonts w:cs="Arial"/>
        </w:rPr>
        <w:t>The</w:t>
      </w:r>
      <w:r w:rsidRPr="00657F2C" w:rsidR="006353A6">
        <w:rPr>
          <w:rFonts w:cs="Arial"/>
        </w:rPr>
        <w:t xml:space="preserve"> </w:t>
      </w:r>
      <w:r w:rsidRPr="00657F2C">
        <w:rPr>
          <w:rFonts w:cs="Arial"/>
        </w:rPr>
        <w:t xml:space="preserve">requested information, along with related data from SSA, allows </w:t>
      </w:r>
      <w:r w:rsidRPr="00657F2C" w:rsidR="00025B0E">
        <w:rPr>
          <w:rFonts w:cs="Arial"/>
        </w:rPr>
        <w:t xml:space="preserve">an RRB </w:t>
      </w:r>
      <w:r w:rsidRPr="00657F2C">
        <w:rPr>
          <w:rFonts w:cs="Arial"/>
        </w:rPr>
        <w:t>claims examiner to make a current connection determination.</w:t>
      </w:r>
    </w:p>
    <w:p w:rsidR="00A270AC" w:rsidP="00E22313" w14:paraId="2E267EC4" w14:textId="77777777">
      <w:pPr>
        <w:pStyle w:val="ListParagraph"/>
        <w:rPr>
          <w:rFonts w:cs="Arial"/>
        </w:rPr>
      </w:pPr>
    </w:p>
    <w:p w:rsidR="007456F1" w:rsidRPr="00657F2C" w:rsidP="00DF6784" w14:paraId="6C51F262" w14:textId="77777777">
      <w:pPr>
        <w:pStyle w:val="Level1"/>
        <w:widowControl/>
        <w:numPr>
          <w:ilvl w:val="0"/>
          <w:numId w:val="10"/>
        </w:numPr>
        <w:tabs>
          <w:tab w:val="left" w:pos="720"/>
        </w:tabs>
        <w:jc w:val="both"/>
        <w:rPr>
          <w:rFonts w:cs="Arial"/>
        </w:rPr>
      </w:pPr>
      <w:r w:rsidRPr="00657F2C">
        <w:rPr>
          <w:rFonts w:cs="Arial"/>
        </w:rPr>
        <w:t>Section 4 gathers information about the widow(er)</w:t>
      </w:r>
      <w:r w:rsidRPr="00657F2C" w:rsidR="008F4536">
        <w:rPr>
          <w:rFonts w:cs="Arial"/>
        </w:rPr>
        <w:t>,</w:t>
      </w:r>
      <w:r w:rsidRPr="00657F2C">
        <w:rPr>
          <w:rFonts w:cs="Arial"/>
        </w:rPr>
        <w:t xml:space="preserve"> if one exists.  </w:t>
      </w:r>
      <w:r w:rsidRPr="00657F2C" w:rsidR="008F4536">
        <w:rPr>
          <w:rFonts w:cs="Arial"/>
        </w:rPr>
        <w:t xml:space="preserve">That information </w:t>
      </w:r>
      <w:r w:rsidRPr="00657F2C">
        <w:rPr>
          <w:rFonts w:cs="Arial"/>
        </w:rPr>
        <w:t xml:space="preserve">is used to establish the widow(er)'s eligibility for the lump-sum </w:t>
      </w:r>
      <w:r w:rsidRPr="00657F2C" w:rsidR="008F4536">
        <w:rPr>
          <w:rFonts w:cs="Arial"/>
        </w:rPr>
        <w:t xml:space="preserve">death </w:t>
      </w:r>
      <w:r w:rsidRPr="00657F2C">
        <w:rPr>
          <w:rFonts w:cs="Arial"/>
        </w:rPr>
        <w:t xml:space="preserve">benefit applied for and </w:t>
      </w:r>
      <w:r w:rsidRPr="00657F2C" w:rsidR="00025B0E">
        <w:rPr>
          <w:rFonts w:cs="Arial"/>
        </w:rPr>
        <w:t xml:space="preserve">also </w:t>
      </w:r>
      <w:r w:rsidRPr="00657F2C">
        <w:rPr>
          <w:rFonts w:cs="Arial"/>
        </w:rPr>
        <w:t>to rule out entitlement to monthly benefits in the month in which the employee died.</w:t>
      </w:r>
    </w:p>
    <w:p w:rsidR="007456F1" w:rsidRPr="00657F2C" w:rsidP="00DF6784" w14:paraId="1ECC83ED" w14:textId="77777777">
      <w:pPr>
        <w:widowControl/>
        <w:tabs>
          <w:tab w:val="left" w:pos="720"/>
        </w:tabs>
        <w:ind w:left="720" w:hanging="360"/>
        <w:jc w:val="both"/>
        <w:rPr>
          <w:rFonts w:cs="Arial"/>
        </w:rPr>
      </w:pPr>
    </w:p>
    <w:p w:rsidR="007456F1" w:rsidRPr="00657F2C" w:rsidP="00DF6784" w14:paraId="26EDEB59" w14:textId="77777777">
      <w:pPr>
        <w:pStyle w:val="Level1"/>
        <w:widowControl/>
        <w:numPr>
          <w:ilvl w:val="0"/>
          <w:numId w:val="10"/>
        </w:numPr>
        <w:tabs>
          <w:tab w:val="left" w:pos="-1440"/>
          <w:tab w:val="left" w:pos="720"/>
        </w:tabs>
        <w:jc w:val="both"/>
        <w:rPr>
          <w:rFonts w:cs="Arial"/>
        </w:rPr>
      </w:pPr>
      <w:r w:rsidRPr="00657F2C">
        <w:rPr>
          <w:rFonts w:cs="Arial"/>
        </w:rPr>
        <w:t xml:space="preserve">Section 5 asks </w:t>
      </w:r>
      <w:r w:rsidRPr="00657F2C" w:rsidR="008F4536">
        <w:rPr>
          <w:rFonts w:cs="Arial"/>
        </w:rPr>
        <w:t xml:space="preserve">for </w:t>
      </w:r>
      <w:r w:rsidRPr="00657F2C">
        <w:rPr>
          <w:rFonts w:cs="Arial"/>
        </w:rPr>
        <w:t xml:space="preserve">information about </w:t>
      </w:r>
      <w:r w:rsidRPr="00657F2C" w:rsidR="00025B0E">
        <w:rPr>
          <w:rFonts w:cs="Arial"/>
        </w:rPr>
        <w:t xml:space="preserve">any </w:t>
      </w:r>
      <w:r w:rsidRPr="00657F2C">
        <w:rPr>
          <w:rFonts w:cs="Arial"/>
        </w:rPr>
        <w:t>surviving children</w:t>
      </w:r>
      <w:r w:rsidRPr="00657F2C" w:rsidR="00DE2882">
        <w:rPr>
          <w:rFonts w:cs="Arial"/>
        </w:rPr>
        <w:t xml:space="preserve"> </w:t>
      </w:r>
      <w:r w:rsidRPr="00657F2C">
        <w:rPr>
          <w:rFonts w:cs="Arial"/>
        </w:rPr>
        <w:t xml:space="preserve">and dependent parents, to rule out entitlement to monthly benefits in the month in which the employee died. </w:t>
      </w:r>
      <w:r w:rsidRPr="00657F2C" w:rsidR="007B6E6C">
        <w:rPr>
          <w:rFonts w:cs="Arial"/>
        </w:rPr>
        <w:t xml:space="preserve"> </w:t>
      </w:r>
      <w:r w:rsidRPr="00657F2C" w:rsidR="00DE2882">
        <w:rPr>
          <w:rFonts w:cs="Arial"/>
        </w:rPr>
        <w:t>Section 5 also q</w:t>
      </w:r>
      <w:r w:rsidRPr="00657F2C">
        <w:rPr>
          <w:rFonts w:cs="Arial"/>
        </w:rPr>
        <w:t xml:space="preserve">uestions whether </w:t>
      </w:r>
      <w:r w:rsidRPr="00657F2C" w:rsidR="00DE2882">
        <w:rPr>
          <w:rFonts w:cs="Arial"/>
        </w:rPr>
        <w:t xml:space="preserve">the </w:t>
      </w:r>
      <w:r w:rsidRPr="00657F2C">
        <w:rPr>
          <w:rFonts w:cs="Arial"/>
        </w:rPr>
        <w:t>applicant is the living</w:t>
      </w:r>
      <w:r w:rsidRPr="00657F2C" w:rsidR="00DE2882">
        <w:rPr>
          <w:rFonts w:cs="Arial"/>
        </w:rPr>
        <w:t>-</w:t>
      </w:r>
      <w:r w:rsidRPr="00657F2C">
        <w:rPr>
          <w:rFonts w:cs="Arial"/>
        </w:rPr>
        <w:t xml:space="preserve">with widow(er), funeral home representative, </w:t>
      </w:r>
      <w:r w:rsidRPr="00657F2C" w:rsidR="00DE2882">
        <w:rPr>
          <w:rFonts w:cs="Arial"/>
        </w:rPr>
        <w:t>c</w:t>
      </w:r>
      <w:r w:rsidRPr="00657F2C">
        <w:rPr>
          <w:rFonts w:cs="Arial"/>
        </w:rPr>
        <w:t>hild, parent, grandchild, brother/sister, or half-brother/sister</w:t>
      </w:r>
      <w:r w:rsidRPr="00657F2C" w:rsidR="00DE2882">
        <w:rPr>
          <w:rFonts w:cs="Arial"/>
        </w:rPr>
        <w:t>,</w:t>
      </w:r>
      <w:r w:rsidRPr="00657F2C">
        <w:rPr>
          <w:rFonts w:cs="Arial"/>
        </w:rPr>
        <w:t xml:space="preserve"> to determine entitlement to the residual lump-sum payment and any annuities unpaid at death.</w:t>
      </w:r>
    </w:p>
    <w:p w:rsidR="007456F1" w:rsidRPr="00657F2C" w:rsidP="00DF6784" w14:paraId="106A7D6B" w14:textId="77777777">
      <w:pPr>
        <w:widowControl/>
        <w:tabs>
          <w:tab w:val="left" w:pos="720"/>
        </w:tabs>
        <w:ind w:left="720" w:hanging="360"/>
        <w:jc w:val="both"/>
        <w:rPr>
          <w:rFonts w:cs="Arial"/>
        </w:rPr>
      </w:pPr>
    </w:p>
    <w:p w:rsidR="007456F1" w:rsidRPr="00657F2C" w:rsidP="00DF6784" w14:paraId="605A1B4E" w14:textId="77777777">
      <w:pPr>
        <w:pStyle w:val="Level1"/>
        <w:widowControl/>
        <w:numPr>
          <w:ilvl w:val="0"/>
          <w:numId w:val="10"/>
        </w:numPr>
        <w:tabs>
          <w:tab w:val="left" w:pos="-1440"/>
          <w:tab w:val="left" w:pos="720"/>
        </w:tabs>
        <w:jc w:val="both"/>
        <w:rPr>
          <w:rFonts w:cs="Arial"/>
        </w:rPr>
      </w:pPr>
      <w:r w:rsidRPr="00657F2C">
        <w:rPr>
          <w:rFonts w:cs="Arial"/>
        </w:rPr>
        <w:t xml:space="preserve">Section 6 </w:t>
      </w:r>
      <w:r w:rsidRPr="00657F2C" w:rsidR="00730405">
        <w:rPr>
          <w:rFonts w:cs="Arial"/>
        </w:rPr>
        <w:t xml:space="preserve">asks for </w:t>
      </w:r>
      <w:r w:rsidRPr="00657F2C">
        <w:rPr>
          <w:rFonts w:cs="Arial"/>
        </w:rPr>
        <w:t xml:space="preserve">information </w:t>
      </w:r>
      <w:r w:rsidRPr="00657F2C" w:rsidR="00730405">
        <w:rPr>
          <w:rFonts w:cs="Arial"/>
        </w:rPr>
        <w:t xml:space="preserve">about </w:t>
      </w:r>
      <w:r w:rsidRPr="00657F2C" w:rsidR="00DE2882">
        <w:rPr>
          <w:rFonts w:cs="Arial"/>
        </w:rPr>
        <w:t xml:space="preserve">burial </w:t>
      </w:r>
      <w:r w:rsidRPr="00657F2C">
        <w:rPr>
          <w:rFonts w:cs="Arial"/>
        </w:rPr>
        <w:t xml:space="preserve">expenses.  The detailed </w:t>
      </w:r>
      <w:r w:rsidRPr="00657F2C" w:rsidR="00730405">
        <w:rPr>
          <w:rFonts w:cs="Arial"/>
        </w:rPr>
        <w:t xml:space="preserve">financial </w:t>
      </w:r>
      <w:r w:rsidRPr="00657F2C">
        <w:rPr>
          <w:rFonts w:cs="Arial"/>
        </w:rPr>
        <w:t xml:space="preserve">breakdown allows </w:t>
      </w:r>
      <w:r w:rsidRPr="00657F2C" w:rsidR="00730405">
        <w:rPr>
          <w:rFonts w:cs="Arial"/>
        </w:rPr>
        <w:t>an RRB</w:t>
      </w:r>
      <w:r w:rsidRPr="00657F2C">
        <w:rPr>
          <w:rFonts w:cs="Arial"/>
        </w:rPr>
        <w:t xml:space="preserve"> claims examiner to apportion </w:t>
      </w:r>
      <w:r w:rsidRPr="00657F2C" w:rsidR="00E2433D">
        <w:rPr>
          <w:rFonts w:cs="Arial"/>
        </w:rPr>
        <w:t xml:space="preserve">the </w:t>
      </w:r>
      <w:r w:rsidRPr="00657F2C" w:rsidR="00DE2882">
        <w:rPr>
          <w:rFonts w:cs="Arial"/>
        </w:rPr>
        <w:t xml:space="preserve">amount of </w:t>
      </w:r>
      <w:r w:rsidRPr="00657F2C">
        <w:rPr>
          <w:rFonts w:cs="Arial"/>
        </w:rPr>
        <w:t xml:space="preserve">the lump sum appropriately </w:t>
      </w:r>
      <w:r w:rsidRPr="00657F2C" w:rsidR="00730405">
        <w:rPr>
          <w:rFonts w:cs="Arial"/>
        </w:rPr>
        <w:t xml:space="preserve">in cases </w:t>
      </w:r>
      <w:r w:rsidRPr="00657F2C">
        <w:rPr>
          <w:rFonts w:cs="Arial"/>
        </w:rPr>
        <w:t xml:space="preserve">where </w:t>
      </w:r>
      <w:r w:rsidRPr="00657F2C" w:rsidR="00730405">
        <w:rPr>
          <w:rFonts w:cs="Arial"/>
        </w:rPr>
        <w:t xml:space="preserve">the </w:t>
      </w:r>
      <w:r w:rsidRPr="00657F2C">
        <w:rPr>
          <w:rFonts w:cs="Arial"/>
        </w:rPr>
        <w:t>burial expenses were paid from more than one source.</w:t>
      </w:r>
    </w:p>
    <w:p w:rsidR="007456F1" w:rsidRPr="00657F2C" w:rsidP="00DF6784" w14:paraId="7BD66A55" w14:textId="77777777">
      <w:pPr>
        <w:widowControl/>
        <w:tabs>
          <w:tab w:val="left" w:pos="720"/>
        </w:tabs>
        <w:ind w:left="720" w:hanging="360"/>
        <w:jc w:val="both"/>
        <w:rPr>
          <w:rFonts w:cs="Arial"/>
        </w:rPr>
      </w:pPr>
    </w:p>
    <w:p w:rsidR="007456F1" w:rsidRPr="00657F2C" w:rsidP="00DF6784" w14:paraId="6BBA2767" w14:textId="77777777">
      <w:pPr>
        <w:pStyle w:val="Level1"/>
        <w:widowControl/>
        <w:numPr>
          <w:ilvl w:val="0"/>
          <w:numId w:val="10"/>
        </w:numPr>
        <w:tabs>
          <w:tab w:val="left" w:pos="-1440"/>
          <w:tab w:val="left" w:pos="720"/>
        </w:tabs>
        <w:jc w:val="both"/>
        <w:rPr>
          <w:rFonts w:cs="Arial"/>
        </w:rPr>
      </w:pPr>
      <w:r w:rsidRPr="00657F2C">
        <w:rPr>
          <w:rFonts w:cs="Arial"/>
        </w:rPr>
        <w:t>Section 7</w:t>
      </w:r>
      <w:r w:rsidRPr="00657F2C" w:rsidR="00BF64A4">
        <w:rPr>
          <w:rFonts w:cs="Arial"/>
        </w:rPr>
        <w:t xml:space="preserve"> </w:t>
      </w:r>
      <w:r w:rsidRPr="00657F2C">
        <w:rPr>
          <w:rFonts w:cs="Arial"/>
        </w:rPr>
        <w:t>secures bank account information that allows for benefit payments to be made directly to an annuitant’s bank account.</w:t>
      </w:r>
    </w:p>
    <w:p w:rsidR="007456F1" w:rsidRPr="00657F2C" w:rsidP="00DF6784" w14:paraId="5F86833E" w14:textId="77777777">
      <w:pPr>
        <w:widowControl/>
        <w:tabs>
          <w:tab w:val="left" w:pos="720"/>
        </w:tabs>
        <w:ind w:left="720" w:hanging="360"/>
        <w:jc w:val="both"/>
        <w:rPr>
          <w:rFonts w:cs="Arial"/>
        </w:rPr>
      </w:pPr>
    </w:p>
    <w:p w:rsidR="007456F1" w:rsidRPr="00657F2C" w:rsidP="00DF6784" w14:paraId="4665BFDC" w14:textId="77777777">
      <w:pPr>
        <w:pStyle w:val="Level1"/>
        <w:widowControl/>
        <w:numPr>
          <w:ilvl w:val="0"/>
          <w:numId w:val="10"/>
        </w:numPr>
        <w:tabs>
          <w:tab w:val="left" w:pos="-1440"/>
          <w:tab w:val="left" w:pos="720"/>
        </w:tabs>
        <w:jc w:val="both"/>
        <w:rPr>
          <w:rFonts w:cs="Arial"/>
        </w:rPr>
      </w:pPr>
      <w:r w:rsidRPr="00657F2C">
        <w:rPr>
          <w:rFonts w:cs="Arial"/>
        </w:rPr>
        <w:t>Section 8</w:t>
      </w:r>
      <w:r w:rsidRPr="00657F2C" w:rsidR="00BF64A4">
        <w:rPr>
          <w:rFonts w:cs="Arial"/>
        </w:rPr>
        <w:t xml:space="preserve"> </w:t>
      </w:r>
      <w:r w:rsidRPr="00657F2C">
        <w:rPr>
          <w:rFonts w:cs="Arial"/>
        </w:rPr>
        <w:t xml:space="preserve">provides </w:t>
      </w:r>
      <w:r w:rsidRPr="00657F2C" w:rsidR="00DE2882">
        <w:rPr>
          <w:rFonts w:cs="Arial"/>
        </w:rPr>
        <w:t xml:space="preserve">additional </w:t>
      </w:r>
      <w:r w:rsidRPr="00657F2C">
        <w:rPr>
          <w:rFonts w:cs="Arial"/>
        </w:rPr>
        <w:t xml:space="preserve">space for the continuation of </w:t>
      </w:r>
      <w:r w:rsidRPr="00657F2C" w:rsidR="00DE2882">
        <w:rPr>
          <w:rFonts w:cs="Arial"/>
        </w:rPr>
        <w:t>answers to previous questions</w:t>
      </w:r>
      <w:r w:rsidRPr="00657F2C" w:rsidR="003B60F3">
        <w:rPr>
          <w:rFonts w:cs="Arial"/>
        </w:rPr>
        <w:t xml:space="preserve"> and/or any additional information that may be relevant</w:t>
      </w:r>
      <w:r w:rsidRPr="00657F2C" w:rsidR="00730405">
        <w:rPr>
          <w:rFonts w:cs="Arial"/>
        </w:rPr>
        <w:t>.</w:t>
      </w:r>
    </w:p>
    <w:p w:rsidR="007456F1" w:rsidRPr="00657F2C" w:rsidP="00DF6784" w14:paraId="487E28B2" w14:textId="77777777">
      <w:pPr>
        <w:widowControl/>
        <w:tabs>
          <w:tab w:val="left" w:pos="720"/>
        </w:tabs>
        <w:ind w:left="720" w:hanging="360"/>
        <w:jc w:val="both"/>
        <w:rPr>
          <w:rFonts w:cs="Arial"/>
        </w:rPr>
      </w:pPr>
    </w:p>
    <w:p w:rsidR="00FA663A" w:rsidRPr="00657F2C" w:rsidP="00DF6784" w14:paraId="2AEC2356" w14:textId="77777777">
      <w:pPr>
        <w:pStyle w:val="Level1"/>
        <w:widowControl/>
        <w:numPr>
          <w:ilvl w:val="0"/>
          <w:numId w:val="10"/>
        </w:numPr>
        <w:tabs>
          <w:tab w:val="left" w:pos="-1440"/>
          <w:tab w:val="left" w:pos="720"/>
        </w:tabs>
        <w:jc w:val="both"/>
        <w:rPr>
          <w:rFonts w:cs="Arial"/>
        </w:rPr>
      </w:pPr>
      <w:r w:rsidRPr="00657F2C">
        <w:rPr>
          <w:rFonts w:cs="Arial"/>
        </w:rPr>
        <w:t>Section 9 requests the applicant</w:t>
      </w:r>
      <w:r w:rsidRPr="00657F2C" w:rsidR="00E60245">
        <w:rPr>
          <w:rFonts w:cs="Arial"/>
        </w:rPr>
        <w:t xml:space="preserve"> to </w:t>
      </w:r>
      <w:r w:rsidRPr="00657F2C">
        <w:rPr>
          <w:rFonts w:cs="Arial"/>
        </w:rPr>
        <w:t>certify</w:t>
      </w:r>
      <w:r w:rsidRPr="00657F2C" w:rsidR="00E60245">
        <w:rPr>
          <w:rFonts w:cs="Arial"/>
        </w:rPr>
        <w:t xml:space="preserve"> </w:t>
      </w:r>
      <w:r w:rsidRPr="00657F2C">
        <w:rPr>
          <w:rFonts w:cs="Arial"/>
        </w:rPr>
        <w:t xml:space="preserve">that </w:t>
      </w:r>
      <w:r w:rsidRPr="00657F2C" w:rsidR="007B0031">
        <w:rPr>
          <w:rFonts w:cs="Arial"/>
        </w:rPr>
        <w:t xml:space="preserve">all of </w:t>
      </w:r>
      <w:r w:rsidRPr="00657F2C">
        <w:rPr>
          <w:rFonts w:cs="Arial"/>
        </w:rPr>
        <w:t xml:space="preserve">the information </w:t>
      </w:r>
      <w:r w:rsidRPr="00657F2C" w:rsidR="00DE2882">
        <w:rPr>
          <w:rFonts w:cs="Arial"/>
        </w:rPr>
        <w:t xml:space="preserve">provided on the completed application is </w:t>
      </w:r>
      <w:r w:rsidRPr="00657F2C">
        <w:rPr>
          <w:rFonts w:cs="Arial"/>
        </w:rPr>
        <w:t xml:space="preserve">correct and that they </w:t>
      </w:r>
      <w:r w:rsidRPr="00657F2C" w:rsidR="007B0031">
        <w:rPr>
          <w:rFonts w:cs="Arial"/>
        </w:rPr>
        <w:t xml:space="preserve">have </w:t>
      </w:r>
      <w:r w:rsidRPr="00657F2C">
        <w:rPr>
          <w:rFonts w:cs="Arial"/>
        </w:rPr>
        <w:t xml:space="preserve">received the proper booklets.  </w:t>
      </w:r>
      <w:r w:rsidRPr="00657F2C" w:rsidR="003B60F3">
        <w:rPr>
          <w:rFonts w:cs="Arial"/>
        </w:rPr>
        <w:t>Section 9 a</w:t>
      </w:r>
      <w:r w:rsidRPr="00657F2C">
        <w:rPr>
          <w:rFonts w:cs="Arial"/>
        </w:rPr>
        <w:t>lso include</w:t>
      </w:r>
      <w:r w:rsidRPr="00657F2C" w:rsidR="007B0031">
        <w:rPr>
          <w:rFonts w:cs="Arial"/>
        </w:rPr>
        <w:t>s</w:t>
      </w:r>
      <w:r w:rsidRPr="00657F2C">
        <w:rPr>
          <w:rFonts w:cs="Arial"/>
        </w:rPr>
        <w:t xml:space="preserve"> space for two witnesses if the certification </w:t>
      </w:r>
      <w:r w:rsidRPr="00657F2C" w:rsidR="007B0031">
        <w:rPr>
          <w:rFonts w:cs="Arial"/>
        </w:rPr>
        <w:t xml:space="preserve">is </w:t>
      </w:r>
      <w:r w:rsidRPr="00657F2C">
        <w:rPr>
          <w:rFonts w:cs="Arial"/>
        </w:rPr>
        <w:t>signed by the mark “X</w:t>
      </w:r>
      <w:r w:rsidRPr="00657F2C" w:rsidR="003B60F3">
        <w:rPr>
          <w:rFonts w:cs="Arial"/>
        </w:rPr>
        <w:t>.</w:t>
      </w:r>
      <w:r w:rsidRPr="00657F2C">
        <w:rPr>
          <w:rFonts w:cs="Arial"/>
        </w:rPr>
        <w:t>”</w:t>
      </w:r>
    </w:p>
    <w:p w:rsidR="00FA663A" w:rsidRPr="00657F2C" w:rsidP="00DF6784" w14:paraId="40145895" w14:textId="77777777">
      <w:pPr>
        <w:pStyle w:val="Level1"/>
        <w:widowControl/>
        <w:tabs>
          <w:tab w:val="left" w:pos="-1440"/>
          <w:tab w:val="left" w:pos="720"/>
        </w:tabs>
        <w:ind w:left="720" w:hanging="360"/>
        <w:jc w:val="both"/>
        <w:rPr>
          <w:rFonts w:cs="Arial"/>
        </w:rPr>
      </w:pPr>
    </w:p>
    <w:p w:rsidR="007456F1" w:rsidRPr="00657F2C" w:rsidP="00DF6784" w14:paraId="67972AC3" w14:textId="77777777">
      <w:pPr>
        <w:pStyle w:val="Level1"/>
        <w:widowControl/>
        <w:numPr>
          <w:ilvl w:val="0"/>
          <w:numId w:val="10"/>
        </w:numPr>
        <w:tabs>
          <w:tab w:val="left" w:pos="-1440"/>
          <w:tab w:val="left" w:pos="720"/>
        </w:tabs>
        <w:jc w:val="both"/>
        <w:rPr>
          <w:rFonts w:cs="Arial"/>
        </w:rPr>
      </w:pPr>
      <w:r w:rsidRPr="00657F2C">
        <w:rPr>
          <w:rFonts w:cs="Arial"/>
        </w:rPr>
        <w:t xml:space="preserve">Section 10 </w:t>
      </w:r>
      <w:r w:rsidRPr="00657F2C" w:rsidR="00B302F5">
        <w:rPr>
          <w:rFonts w:cs="Arial"/>
        </w:rPr>
        <w:t xml:space="preserve">describes how to return the application by mail; what </w:t>
      </w:r>
      <w:r w:rsidRPr="00657F2C" w:rsidR="003B60F3">
        <w:rPr>
          <w:rFonts w:cs="Arial"/>
        </w:rPr>
        <w:t xml:space="preserve">items on the application must </w:t>
      </w:r>
      <w:r w:rsidRPr="00657F2C" w:rsidR="00B302F5">
        <w:rPr>
          <w:rFonts w:cs="Arial"/>
        </w:rPr>
        <w:t xml:space="preserve">always </w:t>
      </w:r>
      <w:r w:rsidRPr="00657F2C" w:rsidR="003B60F3">
        <w:rPr>
          <w:rFonts w:cs="Arial"/>
        </w:rPr>
        <w:t>be completed</w:t>
      </w:r>
      <w:r w:rsidRPr="00657F2C" w:rsidR="00B302F5">
        <w:rPr>
          <w:rFonts w:cs="Arial"/>
        </w:rPr>
        <w:t>;</w:t>
      </w:r>
      <w:r w:rsidRPr="00657F2C" w:rsidR="003B60F3">
        <w:rPr>
          <w:rFonts w:cs="Arial"/>
        </w:rPr>
        <w:t xml:space="preserve"> </w:t>
      </w:r>
      <w:r w:rsidRPr="00657F2C" w:rsidR="00B302F5">
        <w:rPr>
          <w:rFonts w:cs="Arial"/>
        </w:rPr>
        <w:t xml:space="preserve">and </w:t>
      </w:r>
      <w:r w:rsidRPr="00657F2C">
        <w:rPr>
          <w:rFonts w:cs="Arial"/>
        </w:rPr>
        <w:t xml:space="preserve">instructions on what to enclose </w:t>
      </w:r>
      <w:r w:rsidRPr="00657F2C" w:rsidR="00B302F5">
        <w:rPr>
          <w:rFonts w:cs="Arial"/>
        </w:rPr>
        <w:t>in the return envelop</w:t>
      </w:r>
      <w:r w:rsidRPr="00657F2C" w:rsidR="00E60245">
        <w:rPr>
          <w:rFonts w:cs="Arial"/>
        </w:rPr>
        <w:t>e</w:t>
      </w:r>
      <w:r w:rsidRPr="00657F2C" w:rsidR="00B302F5">
        <w:rPr>
          <w:rFonts w:cs="Arial"/>
        </w:rPr>
        <w:t xml:space="preserve">. </w:t>
      </w:r>
      <w:r w:rsidRPr="00657F2C" w:rsidR="00C45881">
        <w:rPr>
          <w:rFonts w:cs="Arial"/>
        </w:rPr>
        <w:t xml:space="preserve"> </w:t>
      </w:r>
      <w:r w:rsidRPr="00657F2C" w:rsidR="00B302F5">
        <w:rPr>
          <w:rFonts w:cs="Arial"/>
        </w:rPr>
        <w:t xml:space="preserve">Section 10 </w:t>
      </w:r>
      <w:r w:rsidRPr="00657F2C">
        <w:rPr>
          <w:rFonts w:cs="Arial"/>
        </w:rPr>
        <w:t>also notifies the applicant to expect a claim receipt within a month after filing.</w:t>
      </w:r>
    </w:p>
    <w:p w:rsidR="007456F1" w:rsidRPr="00657F2C" w:rsidP="00DF6784" w14:paraId="2D50647D" w14:textId="77777777">
      <w:pPr>
        <w:widowControl/>
        <w:tabs>
          <w:tab w:val="left" w:pos="720"/>
        </w:tabs>
        <w:ind w:left="720" w:hanging="360"/>
        <w:jc w:val="both"/>
        <w:rPr>
          <w:rFonts w:cs="Arial"/>
        </w:rPr>
      </w:pPr>
    </w:p>
    <w:p w:rsidR="007456F1" w:rsidRPr="00657F2C" w:rsidP="00DF6784" w14:paraId="002BED99" w14:textId="77777777">
      <w:pPr>
        <w:pStyle w:val="Level1"/>
        <w:widowControl/>
        <w:numPr>
          <w:ilvl w:val="0"/>
          <w:numId w:val="10"/>
        </w:numPr>
        <w:tabs>
          <w:tab w:val="left" w:pos="-1440"/>
          <w:tab w:val="left" w:pos="720"/>
        </w:tabs>
        <w:jc w:val="both"/>
        <w:rPr>
          <w:rFonts w:cs="Arial"/>
        </w:rPr>
      </w:pPr>
      <w:r w:rsidRPr="00657F2C">
        <w:rPr>
          <w:rFonts w:cs="Arial"/>
        </w:rPr>
        <w:t xml:space="preserve">Section 11 </w:t>
      </w:r>
      <w:r w:rsidRPr="00657F2C" w:rsidR="007B0031">
        <w:rPr>
          <w:rFonts w:cs="Arial"/>
        </w:rPr>
        <w:t xml:space="preserve">provides </w:t>
      </w:r>
      <w:r w:rsidRPr="00657F2C" w:rsidR="00012F99">
        <w:rPr>
          <w:rFonts w:cs="Arial"/>
        </w:rPr>
        <w:t xml:space="preserve">more detailed instructions and explanations about items on the application such as </w:t>
      </w:r>
      <w:r w:rsidRPr="00657F2C" w:rsidR="007B0031">
        <w:rPr>
          <w:rFonts w:cs="Arial"/>
        </w:rPr>
        <w:t xml:space="preserve">the various </w:t>
      </w:r>
      <w:r w:rsidRPr="00657F2C">
        <w:rPr>
          <w:rFonts w:cs="Arial"/>
        </w:rPr>
        <w:t xml:space="preserve">definitions </w:t>
      </w:r>
      <w:r w:rsidRPr="00657F2C" w:rsidR="007B0031">
        <w:rPr>
          <w:rFonts w:cs="Arial"/>
        </w:rPr>
        <w:t xml:space="preserve">of the word “child” that is referenced in Item 43, and lists the requirements for a “child” to obtain an annuity.  Section 11 also describes different types of burial and funeral expenses. </w:t>
      </w:r>
      <w:r w:rsidRPr="00657F2C" w:rsidR="00C45881">
        <w:rPr>
          <w:rFonts w:cs="Arial"/>
        </w:rPr>
        <w:t xml:space="preserve"> </w:t>
      </w:r>
      <w:r w:rsidRPr="00657F2C" w:rsidR="005E22FD">
        <w:rPr>
          <w:rFonts w:cs="Arial"/>
        </w:rPr>
        <w:t>S</w:t>
      </w:r>
      <w:r w:rsidRPr="00657F2C">
        <w:rPr>
          <w:rFonts w:cs="Arial"/>
        </w:rPr>
        <w:t xml:space="preserve">ince the definitions </w:t>
      </w:r>
      <w:r w:rsidRPr="00657F2C" w:rsidR="00E9186E">
        <w:rPr>
          <w:rFonts w:cs="Arial"/>
        </w:rPr>
        <w:t xml:space="preserve">are long </w:t>
      </w:r>
      <w:r w:rsidRPr="00657F2C">
        <w:rPr>
          <w:rFonts w:cs="Arial"/>
        </w:rPr>
        <w:t xml:space="preserve">and take up </w:t>
      </w:r>
      <w:r w:rsidRPr="00657F2C" w:rsidR="00E9186E">
        <w:rPr>
          <w:rFonts w:cs="Arial"/>
        </w:rPr>
        <w:t xml:space="preserve">two </w:t>
      </w:r>
      <w:r w:rsidRPr="00657F2C">
        <w:rPr>
          <w:rFonts w:cs="Arial"/>
        </w:rPr>
        <w:t>page</w:t>
      </w:r>
      <w:r w:rsidRPr="00657F2C" w:rsidR="00E9186E">
        <w:rPr>
          <w:rFonts w:cs="Arial"/>
        </w:rPr>
        <w:t>s</w:t>
      </w:r>
      <w:r w:rsidRPr="00657F2C">
        <w:rPr>
          <w:rFonts w:cs="Arial"/>
        </w:rPr>
        <w:t>, the applicant is referred t</w:t>
      </w:r>
      <w:r w:rsidRPr="00657F2C" w:rsidR="00E9186E">
        <w:rPr>
          <w:rFonts w:cs="Arial"/>
        </w:rPr>
        <w:t xml:space="preserve">o this section </w:t>
      </w:r>
      <w:r w:rsidRPr="00657F2C">
        <w:rPr>
          <w:rFonts w:cs="Arial"/>
        </w:rPr>
        <w:t>during the process of completing the application.</w:t>
      </w:r>
    </w:p>
    <w:p w:rsidR="00F167CE" w:rsidRPr="00657F2C" w:rsidP="00DF6784" w14:paraId="3046C66C" w14:textId="77777777">
      <w:pPr>
        <w:pStyle w:val="Level1"/>
        <w:widowControl/>
        <w:tabs>
          <w:tab w:val="left" w:pos="-1440"/>
          <w:tab w:val="left" w:pos="540"/>
        </w:tabs>
        <w:ind w:left="540" w:hanging="540"/>
        <w:jc w:val="both"/>
        <w:rPr>
          <w:rFonts w:cs="Arial"/>
        </w:rPr>
      </w:pPr>
    </w:p>
    <w:p w:rsidR="00694A6F" w:rsidRPr="00657F2C" w:rsidP="00DF6784" w14:paraId="2636EDC9" w14:textId="77777777">
      <w:pPr>
        <w:pStyle w:val="Level1"/>
        <w:widowControl/>
        <w:ind w:left="360" w:firstLine="0"/>
        <w:jc w:val="both"/>
        <w:rPr>
          <w:rFonts w:cs="Arial"/>
        </w:rPr>
      </w:pPr>
      <w:r w:rsidRPr="00657F2C">
        <w:rPr>
          <w:rFonts w:cs="Arial"/>
        </w:rPr>
        <w:t>The form is completed by an RRB representative during an interview with an applicant at their home or is mailed to the applicant for completion</w:t>
      </w:r>
      <w:r w:rsidRPr="00657F2C" w:rsidR="00272F54">
        <w:rPr>
          <w:rFonts w:cs="Arial"/>
        </w:rPr>
        <w:t xml:space="preserve">, </w:t>
      </w:r>
      <w:r w:rsidRPr="00657F2C">
        <w:rPr>
          <w:rFonts w:cs="Arial"/>
        </w:rPr>
        <w:t>and then returned to the RRB.  Once the RRB representative returns to the office or receives a completed form mailed in by the applicant,</w:t>
      </w:r>
      <w:r w:rsidRPr="00657F2C" w:rsidR="00EB00BB">
        <w:rPr>
          <w:rFonts w:cs="Arial"/>
        </w:rPr>
        <w:t xml:space="preserve"> </w:t>
      </w:r>
      <w:r w:rsidRPr="00657F2C">
        <w:rPr>
          <w:rFonts w:cs="Arial"/>
        </w:rPr>
        <w:t xml:space="preserve">they enter the information from the form into the on-line </w:t>
      </w:r>
      <w:r w:rsidRPr="00657F2C" w:rsidR="00D26076">
        <w:rPr>
          <w:rFonts w:cs="Arial"/>
        </w:rPr>
        <w:t>Application Express (APPLE) system</w:t>
      </w:r>
      <w:r w:rsidRPr="00657F2C">
        <w:rPr>
          <w:rFonts w:cs="Arial"/>
        </w:rPr>
        <w:t>.</w:t>
      </w:r>
    </w:p>
    <w:p w:rsidR="00694A6F" w:rsidRPr="00657F2C" w:rsidP="00DF6784" w14:paraId="244D0400" w14:textId="77777777">
      <w:pPr>
        <w:pStyle w:val="Level1"/>
        <w:widowControl/>
        <w:ind w:left="360" w:firstLine="0"/>
        <w:jc w:val="both"/>
        <w:rPr>
          <w:rFonts w:cs="Arial"/>
        </w:rPr>
      </w:pPr>
    </w:p>
    <w:p w:rsidR="00272F54" w:rsidRPr="00657F2C" w:rsidP="00DF6784" w14:paraId="399F2E85" w14:textId="33D357FD">
      <w:pPr>
        <w:widowControl/>
        <w:ind w:left="360"/>
        <w:jc w:val="both"/>
        <w:rPr>
          <w:rFonts w:cs="Arial"/>
          <w:b/>
        </w:rPr>
      </w:pPr>
      <w:r w:rsidRPr="00657F2C">
        <w:rPr>
          <w:rFonts w:cs="Arial"/>
          <w:b/>
        </w:rPr>
        <w:t>The RRB propo</w:t>
      </w:r>
      <w:r w:rsidRPr="00657F2C" w:rsidR="00803287">
        <w:rPr>
          <w:rFonts w:cs="Arial"/>
          <w:b/>
        </w:rPr>
        <w:t xml:space="preserve">ses </w:t>
      </w:r>
      <w:r w:rsidRPr="00996D87" w:rsidR="00803287">
        <w:rPr>
          <w:rFonts w:cs="Arial"/>
          <w:b/>
        </w:rPr>
        <w:t xml:space="preserve">to </w:t>
      </w:r>
      <w:r w:rsidRPr="00E22313" w:rsidR="00996D87">
        <w:rPr>
          <w:rFonts w:cs="Arial"/>
          <w:b/>
        </w:rPr>
        <w:t xml:space="preserve">add the </w:t>
      </w:r>
      <w:r w:rsidRPr="00E22313" w:rsidR="001E2F48">
        <w:rPr>
          <w:rFonts w:cs="Arial"/>
          <w:b/>
        </w:rPr>
        <w:t xml:space="preserve">RRB headquarters </w:t>
      </w:r>
      <w:r w:rsidRPr="00E22313" w:rsidR="00996D87">
        <w:rPr>
          <w:rFonts w:cs="Arial"/>
          <w:b/>
        </w:rPr>
        <w:t>mailing address in Section 10</w:t>
      </w:r>
      <w:r w:rsidRPr="00E22313" w:rsidR="001E2F48">
        <w:rPr>
          <w:rFonts w:cs="Arial"/>
          <w:b/>
        </w:rPr>
        <w:t xml:space="preserve">, </w:t>
      </w:r>
      <w:r w:rsidRPr="00E22313" w:rsidR="001E2F48">
        <w:rPr>
          <w:rFonts w:cs="Arial"/>
          <w:b/>
          <w:i/>
        </w:rPr>
        <w:t>How to Return Your Application,</w:t>
      </w:r>
      <w:r w:rsidRPr="00E22313" w:rsidR="00996D87">
        <w:rPr>
          <w:rFonts w:cs="Arial"/>
          <w:b/>
        </w:rPr>
        <w:t xml:space="preserve"> of Form AA-21 </w:t>
      </w:r>
      <w:r w:rsidRPr="00E22313" w:rsidR="001E2F48">
        <w:rPr>
          <w:rFonts w:cs="Arial"/>
          <w:b/>
        </w:rPr>
        <w:t>in order to provide address information</w:t>
      </w:r>
      <w:r w:rsidRPr="00E22313" w:rsidR="00996D87">
        <w:rPr>
          <w:rFonts w:cs="Arial"/>
          <w:b/>
        </w:rPr>
        <w:t xml:space="preserve"> for returning completed form</w:t>
      </w:r>
      <w:r w:rsidRPr="00E22313" w:rsidR="001E2F48">
        <w:rPr>
          <w:rFonts w:cs="Arial"/>
          <w:b/>
        </w:rPr>
        <w:t>s</w:t>
      </w:r>
      <w:r w:rsidRPr="00E22313">
        <w:rPr>
          <w:rFonts w:cs="Arial"/>
          <w:b/>
        </w:rPr>
        <w:t>.</w:t>
      </w:r>
    </w:p>
    <w:p w:rsidR="003B756A" w:rsidRPr="00657F2C" w:rsidP="00DF6784" w14:paraId="2AC878D6" w14:textId="77777777">
      <w:pPr>
        <w:widowControl/>
        <w:tabs>
          <w:tab w:val="left" w:pos="360"/>
        </w:tabs>
        <w:ind w:left="360"/>
        <w:jc w:val="both"/>
        <w:rPr>
          <w:rFonts w:cs="Arial"/>
        </w:rPr>
      </w:pPr>
    </w:p>
    <w:p w:rsidR="00617CA7" w:rsidRPr="00657F2C" w:rsidP="00617CA7" w14:paraId="67D07F62" w14:textId="77777777">
      <w:pPr>
        <w:widowControl/>
        <w:tabs>
          <w:tab w:val="left" w:pos="360"/>
        </w:tabs>
        <w:ind w:left="360"/>
        <w:jc w:val="both"/>
        <w:rPr>
          <w:rFonts w:cs="Arial"/>
        </w:rPr>
      </w:pPr>
      <w:r w:rsidRPr="00657F2C">
        <w:rPr>
          <w:rFonts w:cs="Arial"/>
          <w:b/>
        </w:rPr>
        <w:t>Form G-131, Authorization of Payment and Release of All Claims to a Death Benefit or Accrued Annuity Payment</w:t>
      </w:r>
      <w:r w:rsidRPr="00657F2C">
        <w:rPr>
          <w:rFonts w:cs="Arial"/>
        </w:rPr>
        <w:t>, is mailed at the request of an eligible person who expresses a desire to assign his or her share of the death benefit or unpaid annuities to another eligible applicant providing the share does not exceed $500.  The approximate amount of the share to the eligible person is entered on the form by the RRB before it is mailed to the applicant.</w:t>
      </w:r>
    </w:p>
    <w:p w:rsidR="00617CA7" w:rsidRPr="00657F2C" w:rsidP="00617CA7" w14:paraId="44B3C40B" w14:textId="77777777">
      <w:pPr>
        <w:widowControl/>
        <w:tabs>
          <w:tab w:val="left" w:pos="360"/>
        </w:tabs>
        <w:ind w:left="360"/>
        <w:jc w:val="both"/>
        <w:rPr>
          <w:rFonts w:cs="Arial"/>
        </w:rPr>
      </w:pPr>
    </w:p>
    <w:p w:rsidR="00617CA7" w:rsidP="00617CA7" w14:paraId="3F74B3FC" w14:textId="66D4874D">
      <w:pPr>
        <w:widowControl/>
        <w:tabs>
          <w:tab w:val="left" w:pos="360"/>
        </w:tabs>
        <w:ind w:left="360"/>
        <w:jc w:val="both"/>
        <w:rPr>
          <w:rFonts w:cs="Arial"/>
        </w:rPr>
      </w:pPr>
      <w:r w:rsidRPr="00657F2C">
        <w:rPr>
          <w:rFonts w:cs="Arial"/>
        </w:rPr>
        <w:t>Form G-131a, which is used as a transmittal letter for the G-131 contains the approximate amount of the share and other important respondent information.</w:t>
      </w:r>
    </w:p>
    <w:p w:rsidR="00A0355C" w:rsidRPr="00657F2C" w:rsidP="00617CA7" w14:paraId="02577A0E" w14:textId="77777777">
      <w:pPr>
        <w:widowControl/>
        <w:tabs>
          <w:tab w:val="left" w:pos="360"/>
        </w:tabs>
        <w:ind w:left="360"/>
        <w:jc w:val="both"/>
        <w:rPr>
          <w:rFonts w:cs="Arial"/>
        </w:rPr>
      </w:pPr>
    </w:p>
    <w:p w:rsidR="005E1925" w:rsidRPr="00657F2C" w:rsidP="00617CA7" w14:paraId="7B29AA27" w14:textId="77777777">
      <w:pPr>
        <w:widowControl/>
        <w:tabs>
          <w:tab w:val="left" w:pos="360"/>
        </w:tabs>
        <w:ind w:left="360"/>
        <w:jc w:val="both"/>
        <w:rPr>
          <w:rFonts w:cs="Arial"/>
          <w:b/>
        </w:rPr>
      </w:pPr>
      <w:r w:rsidRPr="00657F2C">
        <w:rPr>
          <w:rFonts w:cs="Arial"/>
          <w:b/>
        </w:rPr>
        <w:t>The RRB proposes no changes to Form G-131</w:t>
      </w:r>
      <w:r w:rsidR="00A83AAE">
        <w:rPr>
          <w:rFonts w:cs="Arial"/>
          <w:b/>
        </w:rPr>
        <w:t>.</w:t>
      </w:r>
    </w:p>
    <w:p w:rsidR="00617CA7" w:rsidRPr="00657F2C" w:rsidP="00617CA7" w14:paraId="087191AF" w14:textId="77777777">
      <w:pPr>
        <w:widowControl/>
        <w:ind w:left="360"/>
        <w:jc w:val="both"/>
        <w:rPr>
          <w:rFonts w:cs="Arial"/>
          <w:b/>
        </w:rPr>
      </w:pPr>
    </w:p>
    <w:p w:rsidR="00617CA7" w:rsidRPr="00657F2C" w:rsidP="00617CA7" w14:paraId="07EE8F44" w14:textId="77777777">
      <w:pPr>
        <w:widowControl/>
        <w:ind w:left="360"/>
        <w:jc w:val="both"/>
        <w:rPr>
          <w:rFonts w:cs="Arial"/>
        </w:rPr>
      </w:pPr>
      <w:r w:rsidRPr="00657F2C">
        <w:rPr>
          <w:rFonts w:cs="Arial"/>
          <w:b/>
        </w:rPr>
        <w:t>Form G-273a, Funeral Director's Statement of Burial Charges</w:t>
      </w:r>
      <w:r w:rsidRPr="00657F2C">
        <w:rPr>
          <w:rFonts w:cs="Arial"/>
        </w:rPr>
        <w:t>, is completed by the director of the funeral home who arranged the employee's funeral.  The form has the following three functions:</w:t>
      </w:r>
    </w:p>
    <w:p w:rsidR="00617CA7" w:rsidRPr="00657F2C" w:rsidP="00617CA7" w14:paraId="65FAC904" w14:textId="77777777">
      <w:pPr>
        <w:widowControl/>
        <w:ind w:left="360"/>
        <w:jc w:val="both"/>
        <w:rPr>
          <w:rFonts w:cs="Arial"/>
        </w:rPr>
      </w:pPr>
    </w:p>
    <w:p w:rsidR="00617CA7" w:rsidRPr="00657F2C" w:rsidP="00617CA7" w14:paraId="60FE89D3" w14:textId="77777777">
      <w:pPr>
        <w:pStyle w:val="Level1"/>
        <w:widowControl/>
        <w:numPr>
          <w:ilvl w:val="0"/>
          <w:numId w:val="12"/>
        </w:numPr>
        <w:tabs>
          <w:tab w:val="left" w:pos="900"/>
        </w:tabs>
        <w:ind w:left="900"/>
        <w:jc w:val="both"/>
        <w:rPr>
          <w:rFonts w:cs="Arial"/>
        </w:rPr>
      </w:pPr>
      <w:r w:rsidRPr="00657F2C">
        <w:rPr>
          <w:rFonts w:cs="Arial"/>
        </w:rPr>
        <w:t>It serves as proof of death except when the director of the funeral home is applying for the lump sum;</w:t>
      </w:r>
    </w:p>
    <w:p w:rsidR="00617CA7" w:rsidRPr="00657F2C" w:rsidP="00617CA7" w14:paraId="1FFA48A8" w14:textId="77777777">
      <w:pPr>
        <w:widowControl/>
        <w:tabs>
          <w:tab w:val="left" w:pos="900"/>
        </w:tabs>
        <w:ind w:left="900" w:hanging="360"/>
        <w:jc w:val="both"/>
        <w:rPr>
          <w:rFonts w:cs="Arial"/>
        </w:rPr>
      </w:pPr>
    </w:p>
    <w:p w:rsidR="00617CA7" w:rsidRPr="00657F2C" w:rsidP="00617CA7" w14:paraId="5FC2292D" w14:textId="77777777">
      <w:pPr>
        <w:pStyle w:val="Level1"/>
        <w:widowControl/>
        <w:numPr>
          <w:ilvl w:val="0"/>
          <w:numId w:val="12"/>
        </w:numPr>
        <w:tabs>
          <w:tab w:val="left" w:pos="900"/>
        </w:tabs>
        <w:ind w:left="900"/>
        <w:jc w:val="both"/>
        <w:rPr>
          <w:rFonts w:cs="Arial"/>
        </w:rPr>
      </w:pPr>
      <w:r w:rsidRPr="00657F2C">
        <w:rPr>
          <w:rFonts w:cs="Arial"/>
        </w:rPr>
        <w:t>It provides proof of the total amount of funeral home expenses, the amount of funeral home expenses which have been paid, and identification of the individual who paid the expenses; and</w:t>
      </w:r>
    </w:p>
    <w:p w:rsidR="00617CA7" w:rsidRPr="00657F2C" w:rsidP="00617CA7" w14:paraId="36B27C83" w14:textId="77777777">
      <w:pPr>
        <w:widowControl/>
        <w:tabs>
          <w:tab w:val="left" w:pos="900"/>
        </w:tabs>
        <w:ind w:left="900" w:hanging="360"/>
        <w:jc w:val="both"/>
        <w:rPr>
          <w:rFonts w:cs="Arial"/>
        </w:rPr>
      </w:pPr>
    </w:p>
    <w:p w:rsidR="00617CA7" w:rsidRPr="00657F2C" w:rsidP="00617CA7" w14:paraId="785F8D45" w14:textId="77777777">
      <w:pPr>
        <w:pStyle w:val="Level1"/>
        <w:widowControl/>
        <w:numPr>
          <w:ilvl w:val="0"/>
          <w:numId w:val="12"/>
        </w:numPr>
        <w:tabs>
          <w:tab w:val="left" w:pos="900"/>
        </w:tabs>
        <w:ind w:left="900"/>
        <w:jc w:val="both"/>
        <w:rPr>
          <w:rFonts w:cs="Arial"/>
        </w:rPr>
      </w:pPr>
      <w:r w:rsidRPr="00657F2C">
        <w:rPr>
          <w:rFonts w:cs="Arial"/>
        </w:rPr>
        <w:t>It is used to certify that the funeral director will return any over-reimbursement to the RRB.</w:t>
      </w:r>
    </w:p>
    <w:p w:rsidR="00617CA7" w:rsidRPr="00657F2C" w:rsidP="00617CA7" w14:paraId="04BB8E8D" w14:textId="77777777">
      <w:pPr>
        <w:widowControl/>
        <w:tabs>
          <w:tab w:val="left" w:pos="360"/>
        </w:tabs>
        <w:ind w:left="360" w:hanging="360"/>
        <w:jc w:val="both"/>
        <w:rPr>
          <w:rFonts w:cs="Arial"/>
        </w:rPr>
      </w:pPr>
    </w:p>
    <w:p w:rsidR="00617CA7" w:rsidRPr="00A83AAE" w:rsidP="00617CA7" w14:paraId="2A585BB7" w14:textId="068355E6">
      <w:pPr>
        <w:widowControl/>
        <w:tabs>
          <w:tab w:val="left" w:pos="360"/>
        </w:tabs>
        <w:ind w:left="360"/>
        <w:jc w:val="both"/>
        <w:rPr>
          <w:rFonts w:cs="Arial"/>
          <w:b/>
          <w:highlight w:val="yellow"/>
        </w:rPr>
      </w:pPr>
      <w:r w:rsidRPr="00657F2C">
        <w:rPr>
          <w:rFonts w:cs="Arial"/>
          <w:b/>
        </w:rPr>
        <w:t xml:space="preserve">The RRB proposes </w:t>
      </w:r>
      <w:r w:rsidR="00A0355C">
        <w:rPr>
          <w:rFonts w:cs="Arial"/>
          <w:b/>
        </w:rPr>
        <w:t xml:space="preserve">to </w:t>
      </w:r>
      <w:r w:rsidRPr="00E22313" w:rsidR="00996D87">
        <w:rPr>
          <w:rFonts w:cs="Arial"/>
          <w:b/>
        </w:rPr>
        <w:t>add the</w:t>
      </w:r>
      <w:r w:rsidRPr="00E22313" w:rsidR="001E2F48">
        <w:rPr>
          <w:rFonts w:cs="Arial"/>
          <w:b/>
        </w:rPr>
        <w:t xml:space="preserve"> RRB headquarters</w:t>
      </w:r>
      <w:r w:rsidRPr="00E22313" w:rsidR="00996D87">
        <w:rPr>
          <w:rFonts w:cs="Arial"/>
          <w:b/>
        </w:rPr>
        <w:t xml:space="preserve"> mail</w:t>
      </w:r>
      <w:r w:rsidRPr="00E22313" w:rsidR="001E2F48">
        <w:rPr>
          <w:rFonts w:cs="Arial"/>
          <w:b/>
        </w:rPr>
        <w:t xml:space="preserve">ing address </w:t>
      </w:r>
      <w:r w:rsidRPr="00E22313" w:rsidR="00996D87">
        <w:rPr>
          <w:rFonts w:cs="Arial"/>
          <w:b/>
        </w:rPr>
        <w:t xml:space="preserve">to the last sentence of the second paragraph </w:t>
      </w:r>
      <w:r w:rsidRPr="00E22313" w:rsidR="001E2F48">
        <w:rPr>
          <w:rFonts w:cs="Arial"/>
          <w:b/>
        </w:rPr>
        <w:t xml:space="preserve">of Form G-273a </w:t>
      </w:r>
      <w:r w:rsidRPr="00E22313" w:rsidR="00996D87">
        <w:rPr>
          <w:rFonts w:cs="Arial"/>
          <w:b/>
        </w:rPr>
        <w:t>above Item 1</w:t>
      </w:r>
      <w:r w:rsidRPr="00E22313" w:rsidR="001E2F48">
        <w:rPr>
          <w:rFonts w:cs="Arial"/>
          <w:b/>
        </w:rPr>
        <w:t xml:space="preserve">, </w:t>
      </w:r>
      <w:r w:rsidRPr="00E22313" w:rsidR="001E2F48">
        <w:rPr>
          <w:rFonts w:cs="Arial"/>
          <w:b/>
          <w:i/>
        </w:rPr>
        <w:t>Date of Death</w:t>
      </w:r>
      <w:r w:rsidRPr="00E22313" w:rsidR="001E2F48">
        <w:rPr>
          <w:rFonts w:cs="Arial"/>
          <w:b/>
        </w:rPr>
        <w:t>,</w:t>
      </w:r>
      <w:r w:rsidRPr="00E22313" w:rsidR="00996D87">
        <w:rPr>
          <w:rFonts w:cs="Arial"/>
          <w:b/>
        </w:rPr>
        <w:t xml:space="preserve"> </w:t>
      </w:r>
      <w:r w:rsidRPr="00E22313" w:rsidR="001E2F48">
        <w:rPr>
          <w:rFonts w:cs="Arial"/>
          <w:b/>
        </w:rPr>
        <w:t xml:space="preserve">in order </w:t>
      </w:r>
      <w:r w:rsidRPr="00E22313" w:rsidR="00996D87">
        <w:rPr>
          <w:rFonts w:cs="Arial"/>
          <w:b/>
        </w:rPr>
        <w:t xml:space="preserve">to </w:t>
      </w:r>
      <w:r w:rsidRPr="00E22313" w:rsidR="001E2F48">
        <w:rPr>
          <w:rFonts w:cs="Arial"/>
          <w:b/>
        </w:rPr>
        <w:t>provide</w:t>
      </w:r>
      <w:r w:rsidRPr="00E22313" w:rsidR="00996D87">
        <w:rPr>
          <w:rFonts w:cs="Arial"/>
          <w:b/>
        </w:rPr>
        <w:t xml:space="preserve"> address </w:t>
      </w:r>
      <w:r w:rsidRPr="00E22313" w:rsidR="001E2F48">
        <w:rPr>
          <w:rFonts w:cs="Arial"/>
          <w:b/>
        </w:rPr>
        <w:t>information for</w:t>
      </w:r>
      <w:r w:rsidRPr="00E22313" w:rsidR="00996D87">
        <w:rPr>
          <w:rFonts w:cs="Arial"/>
          <w:b/>
        </w:rPr>
        <w:t xml:space="preserve"> return</w:t>
      </w:r>
      <w:r w:rsidRPr="00E22313" w:rsidR="001E2F48">
        <w:rPr>
          <w:rFonts w:cs="Arial"/>
          <w:b/>
        </w:rPr>
        <w:t xml:space="preserve">ing </w:t>
      </w:r>
      <w:r w:rsidRPr="00E22313" w:rsidR="00996D87">
        <w:rPr>
          <w:rFonts w:cs="Arial"/>
          <w:b/>
        </w:rPr>
        <w:t>completed form</w:t>
      </w:r>
      <w:r w:rsidRPr="00E22313" w:rsidR="001E2F48">
        <w:rPr>
          <w:rFonts w:cs="Arial"/>
          <w:b/>
        </w:rPr>
        <w:t>s</w:t>
      </w:r>
      <w:r w:rsidRPr="00E22313" w:rsidR="00A83AAE">
        <w:rPr>
          <w:rFonts w:cs="Arial"/>
          <w:b/>
        </w:rPr>
        <w:t>.</w:t>
      </w:r>
    </w:p>
    <w:p w:rsidR="00617CA7" w:rsidRPr="00657F2C" w:rsidP="00617CA7" w14:paraId="6857EB81" w14:textId="77777777">
      <w:pPr>
        <w:keepNext/>
        <w:widowControl/>
        <w:tabs>
          <w:tab w:val="left" w:pos="900"/>
        </w:tabs>
        <w:ind w:left="900" w:hanging="360"/>
        <w:jc w:val="both"/>
        <w:rPr>
          <w:rFonts w:cs="Arial"/>
          <w:b/>
          <w:u w:val="single"/>
        </w:rPr>
      </w:pPr>
    </w:p>
    <w:p w:rsidR="00DF6784" w:rsidRPr="00657F2C" w:rsidP="00DF6784" w14:paraId="0FF2A4B5" w14:textId="77777777">
      <w:pPr>
        <w:keepNext/>
        <w:widowControl/>
        <w:ind w:left="360"/>
        <w:jc w:val="both"/>
        <w:rPr>
          <w:rFonts w:cs="Arial"/>
          <w:b/>
          <w:u w:val="single"/>
        </w:rPr>
      </w:pPr>
      <w:r w:rsidRPr="00657F2C">
        <w:rPr>
          <w:rFonts w:cs="Arial"/>
          <w:b/>
          <w:u w:val="single"/>
        </w:rPr>
        <w:t>Electronic Form</w:t>
      </w:r>
    </w:p>
    <w:p w:rsidR="00DF6784" w:rsidRPr="00657F2C" w:rsidP="00DF6784" w14:paraId="6AA57C5B" w14:textId="77777777">
      <w:pPr>
        <w:keepNext/>
        <w:widowControl/>
        <w:ind w:left="360"/>
        <w:jc w:val="both"/>
        <w:rPr>
          <w:rFonts w:cs="Arial"/>
          <w:b/>
          <w:u w:val="single"/>
        </w:rPr>
      </w:pPr>
    </w:p>
    <w:p w:rsidR="007F5C91" w:rsidRPr="00657F2C" w:rsidP="00DF6784" w14:paraId="69A0AFA2" w14:textId="52D67EE0">
      <w:pPr>
        <w:keepNext/>
        <w:widowControl/>
        <w:ind w:left="360"/>
        <w:jc w:val="both"/>
        <w:rPr>
          <w:rFonts w:cs="Arial"/>
        </w:rPr>
      </w:pPr>
      <w:r w:rsidRPr="00657F2C">
        <w:rPr>
          <w:rFonts w:cs="Arial"/>
        </w:rPr>
        <w:t>The online equivalent version of Form AA</w:t>
      </w:r>
      <w:r w:rsidRPr="00657F2C">
        <w:rPr>
          <w:rFonts w:cs="Arial"/>
        </w:rPr>
        <w:noBreakHyphen/>
        <w:t>21</w:t>
      </w:r>
      <w:r w:rsidRPr="00657F2C">
        <w:rPr>
          <w:rFonts w:cs="Arial"/>
          <w:b/>
        </w:rPr>
        <w:t xml:space="preserve">, Form AA-21cert, Application Summary and Certification </w:t>
      </w:r>
      <w:r w:rsidRPr="00657F2C">
        <w:rPr>
          <w:rFonts w:cs="Arial"/>
        </w:rPr>
        <w:t>is automated through the RRB’s APPLE system.  The on-line process is used when an RRB representative interviews an applicant at an RRB field office (preferred), an itinerant point, or by telephone then enters the information directly into the APPLE system.</w:t>
      </w:r>
    </w:p>
    <w:p w:rsidR="007F5C91" w:rsidRPr="00657F2C" w:rsidP="00DF6784" w14:paraId="547ECE5D" w14:textId="77777777">
      <w:pPr>
        <w:widowControl/>
        <w:ind w:left="360"/>
        <w:jc w:val="both"/>
        <w:rPr>
          <w:rFonts w:cs="Arial"/>
        </w:rPr>
      </w:pPr>
    </w:p>
    <w:p w:rsidR="007F5C91" w:rsidRPr="00657F2C" w:rsidP="00DF6784" w14:paraId="1FBFB0EF" w14:textId="77777777">
      <w:pPr>
        <w:widowControl/>
        <w:tabs>
          <w:tab w:val="left" w:pos="360"/>
        </w:tabs>
        <w:ind w:left="360"/>
        <w:jc w:val="both"/>
        <w:rPr>
          <w:rFonts w:cs="Arial"/>
        </w:rPr>
      </w:pPr>
      <w:r w:rsidRPr="00657F2C">
        <w:rPr>
          <w:rFonts w:cs="Arial"/>
        </w:rPr>
        <w:t>The AA-21cert collects essentially the same information as the manual AA-21, however, it consists of a script or a series of questions.  Depending on the responses to the questions, the APPLE system automatically generates the next appropriate question, eliminating the confusion associated with skip patterns (“go to items”) that are on the paper version.  The APPLE system automatically pre-fills identifying information in real time from RRB database records onto the on-line screens.  The direct entry of the interview data into the APPLE system expedites the payment process, thereby enhancing RRB customer service goals.</w:t>
      </w:r>
    </w:p>
    <w:p w:rsidR="007F5C91" w:rsidRPr="00657F2C" w:rsidP="00DF6784" w14:paraId="17F390ED" w14:textId="77777777">
      <w:pPr>
        <w:widowControl/>
        <w:tabs>
          <w:tab w:val="left" w:pos="360"/>
        </w:tabs>
        <w:ind w:left="360"/>
        <w:jc w:val="both"/>
        <w:rPr>
          <w:rFonts w:cs="Arial"/>
        </w:rPr>
      </w:pPr>
    </w:p>
    <w:p w:rsidR="006B4F46" w:rsidRPr="00657F2C" w:rsidP="00DF6784" w14:paraId="760B8E3D" w14:textId="77777777">
      <w:pPr>
        <w:widowControl/>
        <w:tabs>
          <w:tab w:val="left" w:pos="360"/>
        </w:tabs>
        <w:ind w:left="360"/>
        <w:jc w:val="both"/>
        <w:rPr>
          <w:rFonts w:cs="Arial"/>
        </w:rPr>
      </w:pPr>
      <w:r w:rsidRPr="00657F2C">
        <w:rPr>
          <w:rFonts w:cs="Arial"/>
        </w:rPr>
        <w:t>Form AA-21cert is g</w:t>
      </w:r>
      <w:r w:rsidRPr="00657F2C">
        <w:rPr>
          <w:rFonts w:cs="Arial"/>
        </w:rPr>
        <w:t>enerated by the APPLE system upon completion of the on-line AA-21 application process for the applicant to review the information provided or verified, and sign with a traditional pen-and-ink “wet” signature.  If the application interview is taken over the telephone, the AA-21cert is mailed to the applicant for review and signature.  The RRB does not release the application for processing by the payment systems until the signed AA-21cert is returned by the applicant.</w:t>
      </w:r>
    </w:p>
    <w:p w:rsidR="007913BE" w:rsidRPr="00657F2C" w:rsidP="00DF6784" w14:paraId="642156A2" w14:textId="77777777">
      <w:pPr>
        <w:widowControl/>
        <w:tabs>
          <w:tab w:val="left" w:pos="360"/>
        </w:tabs>
        <w:ind w:left="360"/>
        <w:jc w:val="both"/>
        <w:rPr>
          <w:rFonts w:cs="Arial"/>
        </w:rPr>
      </w:pPr>
      <w:r w:rsidRPr="00657F2C">
        <w:rPr>
          <w:rFonts w:cs="Arial"/>
        </w:rPr>
        <w:t>Form AA-21cert is divided into three parts:</w:t>
      </w:r>
    </w:p>
    <w:p w:rsidR="00617CA7" w:rsidRPr="00657F2C" w:rsidP="00DF6784" w14:paraId="6E057B63" w14:textId="77777777">
      <w:pPr>
        <w:widowControl/>
        <w:tabs>
          <w:tab w:val="left" w:pos="360"/>
        </w:tabs>
        <w:ind w:left="360"/>
        <w:jc w:val="both"/>
        <w:rPr>
          <w:rFonts w:cs="Arial"/>
        </w:rPr>
      </w:pPr>
    </w:p>
    <w:p w:rsidR="007913BE" w:rsidRPr="00657F2C" w:rsidP="00617CA7" w14:paraId="635B6C70" w14:textId="77777777">
      <w:pPr>
        <w:pStyle w:val="Level1"/>
        <w:widowControl/>
        <w:numPr>
          <w:ilvl w:val="0"/>
          <w:numId w:val="11"/>
        </w:numPr>
        <w:tabs>
          <w:tab w:val="left" w:pos="-1440"/>
          <w:tab w:val="left" w:pos="990"/>
        </w:tabs>
        <w:ind w:left="990"/>
        <w:jc w:val="both"/>
        <w:rPr>
          <w:rFonts w:cs="Arial"/>
        </w:rPr>
      </w:pPr>
      <w:r w:rsidRPr="00657F2C">
        <w:rPr>
          <w:rFonts w:cs="Arial"/>
        </w:rPr>
        <w:t>Part 1 summarizes information about the employee.</w:t>
      </w:r>
    </w:p>
    <w:p w:rsidR="00492A47" w:rsidRPr="00657F2C" w:rsidP="00492A47" w14:paraId="455BFF0C" w14:textId="77777777">
      <w:pPr>
        <w:pStyle w:val="Level1"/>
        <w:widowControl/>
        <w:tabs>
          <w:tab w:val="left" w:pos="-1440"/>
          <w:tab w:val="left" w:pos="990"/>
        </w:tabs>
        <w:ind w:left="270" w:firstLine="0"/>
        <w:jc w:val="both"/>
        <w:rPr>
          <w:rFonts w:cs="Arial"/>
        </w:rPr>
      </w:pPr>
    </w:p>
    <w:p w:rsidR="007913BE" w:rsidRPr="00657F2C" w:rsidP="00617CA7" w14:paraId="75543A96" w14:textId="77777777">
      <w:pPr>
        <w:pStyle w:val="Level1"/>
        <w:widowControl/>
        <w:numPr>
          <w:ilvl w:val="0"/>
          <w:numId w:val="11"/>
        </w:numPr>
        <w:tabs>
          <w:tab w:val="left" w:pos="-1440"/>
          <w:tab w:val="left" w:pos="990"/>
        </w:tabs>
        <w:ind w:left="990"/>
        <w:jc w:val="both"/>
        <w:rPr>
          <w:rFonts w:cs="Arial"/>
        </w:rPr>
      </w:pPr>
      <w:r w:rsidRPr="00657F2C">
        <w:rPr>
          <w:rFonts w:cs="Arial"/>
        </w:rPr>
        <w:t>Part 2 summarizes information about the applicant.</w:t>
      </w:r>
    </w:p>
    <w:p w:rsidR="00492A47" w:rsidRPr="00657F2C" w:rsidP="00492A47" w14:paraId="3B58746B" w14:textId="77777777">
      <w:pPr>
        <w:pStyle w:val="ListParagraph"/>
        <w:rPr>
          <w:rFonts w:cs="Arial"/>
        </w:rPr>
      </w:pPr>
    </w:p>
    <w:p w:rsidR="007913BE" w:rsidRPr="00657F2C" w:rsidP="00617CA7" w14:paraId="4B770450" w14:textId="77777777">
      <w:pPr>
        <w:pStyle w:val="Level1"/>
        <w:widowControl/>
        <w:numPr>
          <w:ilvl w:val="0"/>
          <w:numId w:val="11"/>
        </w:numPr>
        <w:tabs>
          <w:tab w:val="left" w:pos="-1440"/>
          <w:tab w:val="left" w:pos="990"/>
        </w:tabs>
        <w:ind w:left="990"/>
        <w:jc w:val="both"/>
        <w:rPr>
          <w:rFonts w:cs="Arial"/>
        </w:rPr>
      </w:pPr>
      <w:r w:rsidRPr="00657F2C">
        <w:rPr>
          <w:rFonts w:cs="Arial"/>
        </w:rPr>
        <w:t xml:space="preserve">Part 3 asks the applicant to certify the responses provided during the interview by signing the application.  The certification language includes statements that the information given in relation to the application is true; and that the applicant (1) received and reviewed a summary of the information; </w:t>
      </w:r>
      <w:r w:rsidRPr="00657F2C" w:rsidR="00287700">
        <w:rPr>
          <w:rFonts w:cs="Arial"/>
        </w:rPr>
        <w:t xml:space="preserve">(2) </w:t>
      </w:r>
      <w:r w:rsidRPr="00657F2C">
        <w:rPr>
          <w:rFonts w:cs="Arial"/>
        </w:rPr>
        <w:t xml:space="preserve">received the correct booklets; </w:t>
      </w:r>
      <w:r w:rsidRPr="00657F2C" w:rsidR="00287700">
        <w:rPr>
          <w:rFonts w:cs="Arial"/>
        </w:rPr>
        <w:t>3</w:t>
      </w:r>
      <w:r w:rsidRPr="00657F2C">
        <w:rPr>
          <w:rFonts w:cs="Arial"/>
        </w:rPr>
        <w:t xml:space="preserve">) is obligated to advise the RRB of any errors in that summary; and (4) knows that making a false or fraudulent statement is committing a crime under Federal </w:t>
      </w:r>
      <w:r w:rsidRPr="00657F2C" w:rsidR="00287700">
        <w:rPr>
          <w:rFonts w:cs="Arial"/>
        </w:rPr>
        <w:t>l</w:t>
      </w:r>
      <w:r w:rsidRPr="00657F2C">
        <w:rPr>
          <w:rFonts w:cs="Arial"/>
        </w:rPr>
        <w:t>aw</w:t>
      </w:r>
      <w:r w:rsidRPr="00657F2C" w:rsidR="00287700">
        <w:rPr>
          <w:rFonts w:cs="Arial"/>
        </w:rPr>
        <w:t>, which is punishable by fines, imprisonment, or both</w:t>
      </w:r>
      <w:r w:rsidRPr="00657F2C">
        <w:rPr>
          <w:rFonts w:cs="Arial"/>
        </w:rPr>
        <w:t>.</w:t>
      </w:r>
    </w:p>
    <w:p w:rsidR="007913BE" w:rsidRPr="00657F2C" w:rsidP="00617CA7" w14:paraId="2FED49EE" w14:textId="77777777">
      <w:pPr>
        <w:widowControl/>
        <w:tabs>
          <w:tab w:val="left" w:pos="360"/>
          <w:tab w:val="left" w:pos="990"/>
        </w:tabs>
        <w:ind w:left="990" w:hanging="360"/>
        <w:jc w:val="both"/>
        <w:rPr>
          <w:rFonts w:cs="Arial"/>
        </w:rPr>
      </w:pPr>
    </w:p>
    <w:p w:rsidR="007913BE" w:rsidRPr="00657F2C" w:rsidP="00DF6784" w14:paraId="3D39F346" w14:textId="77777777">
      <w:pPr>
        <w:widowControl/>
        <w:tabs>
          <w:tab w:val="left" w:pos="360"/>
        </w:tabs>
        <w:ind w:left="360"/>
        <w:jc w:val="both"/>
        <w:rPr>
          <w:rFonts w:cs="Arial"/>
          <w:strike/>
        </w:rPr>
      </w:pPr>
      <w:r w:rsidRPr="00657F2C">
        <w:rPr>
          <w:rFonts w:cs="Arial"/>
        </w:rPr>
        <w:t xml:space="preserve">A footer on each page includes the form number, the page number, and a unique identifier.  The unique identifier consists of the employee’s social security number, the application type code and the time and date of generation.  </w:t>
      </w:r>
    </w:p>
    <w:p w:rsidR="007913BE" w:rsidRPr="00657F2C" w:rsidP="00DF6784" w14:paraId="733686AA" w14:textId="77777777">
      <w:pPr>
        <w:widowControl/>
        <w:tabs>
          <w:tab w:val="left" w:pos="360"/>
        </w:tabs>
        <w:ind w:left="360" w:hanging="360"/>
        <w:jc w:val="both"/>
        <w:rPr>
          <w:rFonts w:cs="Arial"/>
        </w:rPr>
      </w:pPr>
    </w:p>
    <w:p w:rsidR="00F127A4" w:rsidRPr="00657F2C" w:rsidP="00F127A4" w14:paraId="0DD9177B" w14:textId="77777777">
      <w:pPr>
        <w:widowControl/>
        <w:ind w:left="360"/>
        <w:jc w:val="both"/>
        <w:rPr>
          <w:rFonts w:cs="Arial"/>
        </w:rPr>
      </w:pPr>
      <w:r w:rsidRPr="00657F2C">
        <w:rPr>
          <w:rFonts w:cs="Arial"/>
        </w:rPr>
        <w:t xml:space="preserve">After the application is released, </w:t>
      </w:r>
      <w:r w:rsidRPr="00657F2C">
        <w:rPr>
          <w:rFonts w:cs="Arial"/>
          <w:b/>
        </w:rPr>
        <w:t>Form AA-21rec</w:t>
      </w:r>
      <w:r w:rsidRPr="00657F2C">
        <w:rPr>
          <w:rFonts w:cs="Arial"/>
        </w:rPr>
        <w:t xml:space="preserve"> is provided to the applicant as a receipt, advising that processing of the application has begun. The receipt also provides a general description of the application process as well as the telephone numbers of both the field office and headquarters if there are changes to be reported.</w:t>
      </w:r>
    </w:p>
    <w:p w:rsidR="00492A47" w:rsidRPr="00657F2C" w:rsidP="00DF6784" w14:paraId="5C667690" w14:textId="77777777">
      <w:pPr>
        <w:widowControl/>
        <w:ind w:left="360"/>
        <w:jc w:val="both"/>
        <w:rPr>
          <w:rFonts w:cs="Arial"/>
        </w:rPr>
      </w:pPr>
    </w:p>
    <w:p w:rsidR="0058516E" w:rsidRPr="00657F2C" w:rsidP="00A270AC" w14:paraId="5316B0B0" w14:textId="1D2B64A0">
      <w:pPr>
        <w:widowControl/>
        <w:ind w:left="360"/>
        <w:jc w:val="both"/>
        <w:rPr>
          <w:rFonts w:cs="Arial"/>
        </w:rPr>
      </w:pPr>
      <w:r w:rsidRPr="00657F2C">
        <w:rPr>
          <w:rFonts w:cs="Arial"/>
        </w:rPr>
        <w:t xml:space="preserve">The Paperwork Reduction </w:t>
      </w:r>
      <w:r w:rsidRPr="00657F2C" w:rsidR="007E44FA">
        <w:rPr>
          <w:rFonts w:cs="Arial"/>
        </w:rPr>
        <w:t>Act and Privacy Act N</w:t>
      </w:r>
      <w:r w:rsidRPr="00657F2C">
        <w:rPr>
          <w:rFonts w:cs="Arial"/>
        </w:rPr>
        <w:t>otices associated with the AA-21 and AA</w:t>
      </w:r>
      <w:r w:rsidRPr="00657F2C">
        <w:rPr>
          <w:rFonts w:cs="Arial"/>
        </w:rPr>
        <w:noBreakHyphen/>
        <w:t>21cert application process are included in RRB booklet RB-21</w:t>
      </w:r>
      <w:r w:rsidRPr="00657F2C" w:rsidR="007E44FA">
        <w:rPr>
          <w:rFonts w:cs="Arial"/>
        </w:rPr>
        <w:t>, Lump-Sum Death Payment,</w:t>
      </w:r>
      <w:r w:rsidR="00A270AC">
        <w:rPr>
          <w:rFonts w:cs="Arial"/>
        </w:rPr>
        <w:t xml:space="preserve"> </w:t>
      </w:r>
      <w:r w:rsidRPr="00657F2C" w:rsidR="007E44FA">
        <w:rPr>
          <w:rFonts w:cs="Arial"/>
        </w:rPr>
        <w:t>Residual Lump-Sum, Annuities Unpaid at Death</w:t>
      </w:r>
      <w:r w:rsidRPr="00657F2C">
        <w:rPr>
          <w:rFonts w:cs="Arial"/>
        </w:rPr>
        <w:t>.</w:t>
      </w:r>
    </w:p>
    <w:p w:rsidR="005F5A8D" w:rsidRPr="00657F2C" w:rsidP="00DF6784" w14:paraId="2885238F" w14:textId="77777777">
      <w:pPr>
        <w:widowControl/>
        <w:ind w:left="360"/>
        <w:jc w:val="both"/>
        <w:rPr>
          <w:rFonts w:cs="Arial"/>
        </w:rPr>
      </w:pPr>
    </w:p>
    <w:p w:rsidR="00657F2C" w:rsidRPr="00657F2C" w:rsidP="00657F2C" w14:paraId="16B1F3B4" w14:textId="77777777">
      <w:pPr>
        <w:widowControl/>
        <w:ind w:left="360"/>
        <w:jc w:val="both"/>
        <w:rPr>
          <w:b/>
          <w:szCs w:val="22"/>
        </w:rPr>
      </w:pPr>
      <w:r w:rsidRPr="00DD4709">
        <w:rPr>
          <w:b/>
          <w:szCs w:val="22"/>
        </w:rPr>
        <w:t>NOTE:</w:t>
      </w:r>
      <w:r w:rsidRPr="00DD4709">
        <w:rPr>
          <w:szCs w:val="22"/>
        </w:rPr>
        <w:t xml:space="preserve"> </w:t>
      </w:r>
      <w:r w:rsidRPr="00E22313">
        <w:rPr>
          <w:szCs w:val="22"/>
        </w:rPr>
        <w:t xml:space="preserve">The RRB submitted two versions of the Form AA-21cert in ROCIS.  One version contains all possible questions. The other version is an example of a completed application, which includes only </w:t>
      </w:r>
      <w:r w:rsidRPr="00E22313">
        <w:t>statements relevant to that application</w:t>
      </w:r>
      <w:r w:rsidRPr="00E22313">
        <w:rPr>
          <w:szCs w:val="22"/>
        </w:rPr>
        <w:t xml:space="preserve">.  </w:t>
      </w:r>
      <w:r w:rsidRPr="00E22313">
        <w:rPr>
          <w:b/>
          <w:szCs w:val="22"/>
          <w:u w:val="single"/>
        </w:rPr>
        <w:t xml:space="preserve">The annuitant and </w:t>
      </w:r>
      <w:r w:rsidRPr="00E22313">
        <w:rPr>
          <w:b/>
          <w:u w:val="single"/>
        </w:rPr>
        <w:t>any personally identifiable information contained in these two versions</w:t>
      </w:r>
      <w:r w:rsidRPr="00E22313">
        <w:rPr>
          <w:b/>
          <w:szCs w:val="22"/>
          <w:u w:val="single"/>
        </w:rPr>
        <w:t xml:space="preserve"> are fictitious</w:t>
      </w:r>
      <w:r w:rsidRPr="00E22313">
        <w:rPr>
          <w:b/>
          <w:szCs w:val="22"/>
        </w:rPr>
        <w:t>.</w:t>
      </w:r>
    </w:p>
    <w:p w:rsidR="00657F2C" w:rsidRPr="00657F2C" w:rsidP="00657F2C" w14:paraId="43DEF032" w14:textId="77777777">
      <w:pPr>
        <w:ind w:left="540"/>
        <w:jc w:val="both"/>
        <w:rPr>
          <w:b/>
          <w:szCs w:val="22"/>
        </w:rPr>
      </w:pPr>
    </w:p>
    <w:p w:rsidR="00272F54" w:rsidRPr="00657F2C" w:rsidP="00DF6784" w14:paraId="5AB183A8" w14:textId="79D5E0CA">
      <w:pPr>
        <w:widowControl/>
        <w:ind w:left="360"/>
        <w:jc w:val="both"/>
        <w:rPr>
          <w:rFonts w:cs="Arial"/>
          <w:b/>
        </w:rPr>
      </w:pPr>
      <w:r w:rsidRPr="00657F2C">
        <w:rPr>
          <w:rFonts w:cs="Arial"/>
          <w:b/>
        </w:rPr>
        <w:t xml:space="preserve">The RRB proposes </w:t>
      </w:r>
      <w:r w:rsidRPr="00E22313" w:rsidR="00A83AAE">
        <w:rPr>
          <w:rFonts w:cs="Arial"/>
          <w:b/>
        </w:rPr>
        <w:t>no changes to Form AA-21cert</w:t>
      </w:r>
      <w:r w:rsidRPr="00A0355C" w:rsidR="00617CA7">
        <w:rPr>
          <w:rFonts w:cs="Arial"/>
          <w:b/>
        </w:rPr>
        <w:t>.</w:t>
      </w:r>
    </w:p>
    <w:p w:rsidR="007456F1" w:rsidRPr="00657F2C" w:rsidP="00DF6784" w14:paraId="336E7FDC" w14:textId="77777777">
      <w:pPr>
        <w:widowControl/>
        <w:tabs>
          <w:tab w:val="left" w:pos="540"/>
        </w:tabs>
        <w:ind w:left="540" w:hanging="540"/>
        <w:jc w:val="both"/>
        <w:rPr>
          <w:rFonts w:cs="Arial"/>
        </w:rPr>
      </w:pPr>
    </w:p>
    <w:p w:rsidR="007456F1" w:rsidRPr="00657F2C" w:rsidP="00DF6784" w14:paraId="312BF31D" w14:textId="16AC665D">
      <w:pPr>
        <w:widowControl/>
        <w:tabs>
          <w:tab w:val="left" w:pos="-1440"/>
          <w:tab w:val="left" w:pos="360"/>
        </w:tabs>
        <w:ind w:left="360" w:hanging="360"/>
        <w:jc w:val="both"/>
        <w:rPr>
          <w:rFonts w:cs="Arial"/>
        </w:rPr>
      </w:pPr>
      <w:r w:rsidRPr="00657F2C">
        <w:rPr>
          <w:rFonts w:cs="Arial"/>
        </w:rPr>
        <w:t>3.</w:t>
      </w:r>
      <w:r w:rsidRPr="00657F2C">
        <w:rPr>
          <w:rFonts w:cs="Arial"/>
        </w:rPr>
        <w:tab/>
      </w:r>
      <w:r w:rsidRPr="00657F2C">
        <w:rPr>
          <w:rFonts w:cs="Arial"/>
          <w:u w:val="single"/>
        </w:rPr>
        <w:t>Planned use of improved information technology or technical/legal impediments to further burden reduction</w:t>
      </w:r>
      <w:r w:rsidRPr="00657F2C">
        <w:rPr>
          <w:rFonts w:cs="Arial"/>
        </w:rPr>
        <w:t xml:space="preserve"> </w:t>
      </w:r>
      <w:r w:rsidRPr="00657F2C" w:rsidR="007928A1">
        <w:rPr>
          <w:rFonts w:cs="Arial"/>
        </w:rPr>
        <w:t>–</w:t>
      </w:r>
      <w:r w:rsidRPr="00657F2C">
        <w:rPr>
          <w:rFonts w:cs="Arial"/>
        </w:rPr>
        <w:t xml:space="preserve"> </w:t>
      </w:r>
      <w:r w:rsidRPr="00657F2C" w:rsidR="007928A1">
        <w:rPr>
          <w:rFonts w:cs="Arial"/>
        </w:rPr>
        <w:t xml:space="preserve">While we have used information technology (the </w:t>
      </w:r>
      <w:r w:rsidRPr="00657F2C">
        <w:rPr>
          <w:rFonts w:cs="Arial"/>
        </w:rPr>
        <w:t>APPLE</w:t>
      </w:r>
      <w:r w:rsidRPr="00657F2C" w:rsidR="007928A1">
        <w:rPr>
          <w:rFonts w:cs="Arial"/>
        </w:rPr>
        <w:t>,</w:t>
      </w:r>
      <w:r w:rsidRPr="00657F2C">
        <w:rPr>
          <w:rFonts w:cs="Arial"/>
        </w:rPr>
        <w:t xml:space="preserve"> Application Express</w:t>
      </w:r>
      <w:r w:rsidRPr="00657F2C" w:rsidR="007928A1">
        <w:rPr>
          <w:rFonts w:cs="Arial"/>
        </w:rPr>
        <w:t xml:space="preserve"> system</w:t>
      </w:r>
      <w:r w:rsidRPr="00657F2C" w:rsidR="00272F54">
        <w:rPr>
          <w:rFonts w:cs="Arial"/>
        </w:rPr>
        <w:t>,</w:t>
      </w:r>
      <w:r w:rsidRPr="00657F2C">
        <w:rPr>
          <w:rFonts w:cs="Arial"/>
        </w:rPr>
        <w:t xml:space="preserve"> which </w:t>
      </w:r>
      <w:r w:rsidRPr="00657F2C" w:rsidR="008135A7">
        <w:rPr>
          <w:rFonts w:cs="Arial"/>
        </w:rPr>
        <w:t xml:space="preserve">has </w:t>
      </w:r>
      <w:r w:rsidRPr="00657F2C">
        <w:rPr>
          <w:rFonts w:cs="Arial"/>
        </w:rPr>
        <w:t>largely automate</w:t>
      </w:r>
      <w:r w:rsidRPr="00657F2C" w:rsidR="008135A7">
        <w:rPr>
          <w:rFonts w:cs="Arial"/>
        </w:rPr>
        <w:t>d</w:t>
      </w:r>
      <w:r w:rsidRPr="00657F2C">
        <w:rPr>
          <w:rFonts w:cs="Arial"/>
        </w:rPr>
        <w:t xml:space="preserve"> the lump-sum application process</w:t>
      </w:r>
      <w:r w:rsidRPr="00657F2C" w:rsidR="007928A1">
        <w:rPr>
          <w:rFonts w:cs="Arial"/>
        </w:rPr>
        <w:t>) to enhance this collection</w:t>
      </w:r>
      <w:r w:rsidR="00DF7FC0">
        <w:rPr>
          <w:rFonts w:cs="Arial"/>
        </w:rPr>
        <w:t xml:space="preserve"> to reduce the burden on app</w:t>
      </w:r>
      <w:r w:rsidR="00C1693D">
        <w:rPr>
          <w:rFonts w:cs="Arial"/>
        </w:rPr>
        <w:t>licants</w:t>
      </w:r>
      <w:r w:rsidRPr="00657F2C" w:rsidR="007928A1">
        <w:rPr>
          <w:rFonts w:cs="Arial"/>
        </w:rPr>
        <w:t>, budgetary and technology constraints prevent us from making further technological improvements at this time.</w:t>
      </w:r>
      <w:r w:rsidRPr="00657F2C">
        <w:rPr>
          <w:rFonts w:cs="Arial"/>
        </w:rPr>
        <w:t xml:space="preserve">  </w:t>
      </w:r>
      <w:r w:rsidRPr="00657F2C" w:rsidR="005E1925">
        <w:rPr>
          <w:rFonts w:cs="Arial"/>
        </w:rPr>
        <w:t xml:space="preserve">However, we will reevaluate after the completion of the RRB IT Modernization project. </w:t>
      </w:r>
    </w:p>
    <w:p w:rsidR="007456F1" w:rsidRPr="00657F2C" w:rsidP="00DF6784" w14:paraId="7E1A715A" w14:textId="77777777">
      <w:pPr>
        <w:widowControl/>
        <w:tabs>
          <w:tab w:val="left" w:pos="360"/>
        </w:tabs>
        <w:ind w:left="360" w:hanging="360"/>
        <w:jc w:val="both"/>
        <w:rPr>
          <w:rFonts w:cs="Arial"/>
        </w:rPr>
      </w:pPr>
    </w:p>
    <w:p w:rsidR="00A270AC" w:rsidRPr="00A270AC" w:rsidP="00E22313" w14:paraId="3AA9905F" w14:textId="77777777">
      <w:pPr>
        <w:widowControl/>
        <w:tabs>
          <w:tab w:val="left" w:pos="360"/>
        </w:tabs>
        <w:jc w:val="both"/>
        <w:rPr>
          <w:rFonts w:cs="Arial"/>
        </w:rPr>
      </w:pPr>
      <w:r w:rsidRPr="00A270AC">
        <w:rPr>
          <w:rFonts w:cs="Arial"/>
        </w:rPr>
        <w:t>4.</w:t>
      </w:r>
      <w:r w:rsidRPr="00A270AC">
        <w:rPr>
          <w:rFonts w:cs="Arial"/>
        </w:rPr>
        <w:tab/>
      </w:r>
      <w:r w:rsidRPr="00E22313">
        <w:rPr>
          <w:rFonts w:cs="Arial"/>
        </w:rPr>
        <w:t>Efforts to identify duplication</w:t>
      </w:r>
      <w:r w:rsidRPr="00A270AC">
        <w:rPr>
          <w:rFonts w:cs="Arial"/>
        </w:rPr>
        <w:t xml:space="preserve"> - </w:t>
      </w:r>
      <w:r w:rsidRPr="00A270AC" w:rsidR="00A0355C">
        <w:rPr>
          <w:rFonts w:cs="Arial"/>
        </w:rPr>
        <w:t xml:space="preserve">Form AA-21 is similar to and combines information from Form </w:t>
      </w:r>
    </w:p>
    <w:p w:rsidR="00A0355C" w:rsidP="00A270AC" w14:paraId="688F1DAD" w14:textId="63BEDC77">
      <w:pPr>
        <w:widowControl/>
        <w:tabs>
          <w:tab w:val="left" w:pos="360"/>
        </w:tabs>
        <w:ind w:left="360"/>
        <w:jc w:val="both"/>
        <w:rPr>
          <w:rFonts w:cs="Arial"/>
        </w:rPr>
      </w:pPr>
      <w:r w:rsidRPr="00A270AC">
        <w:rPr>
          <w:rFonts w:cs="Arial"/>
        </w:rPr>
        <w:t xml:space="preserve">SSA-8-F4 (0960-0013) and Form SSA-1724-F4 (0960-0101).  Form G-273a is comparable to the SSA-721 (0960-0142).  SSA has no form similar to </w:t>
      </w:r>
      <w:r w:rsidR="00A270AC">
        <w:rPr>
          <w:rFonts w:cs="Arial"/>
        </w:rPr>
        <w:t>Form</w:t>
      </w:r>
      <w:r w:rsidRPr="00A270AC">
        <w:rPr>
          <w:rFonts w:cs="Arial"/>
        </w:rPr>
        <w:t xml:space="preserve"> G-131.</w:t>
      </w:r>
      <w:r w:rsidR="00A270AC">
        <w:rPr>
          <w:rFonts w:cs="Arial"/>
        </w:rPr>
        <w:t xml:space="preserve">  </w:t>
      </w:r>
    </w:p>
    <w:p w:rsidR="00A270AC" w:rsidP="00A270AC" w14:paraId="47AC5C79" w14:textId="3A5BD65A">
      <w:pPr>
        <w:widowControl/>
        <w:tabs>
          <w:tab w:val="left" w:pos="360"/>
        </w:tabs>
        <w:ind w:left="360"/>
        <w:jc w:val="both"/>
        <w:rPr>
          <w:rFonts w:cs="Arial"/>
        </w:rPr>
      </w:pPr>
    </w:p>
    <w:p w:rsidR="007456F1" w:rsidRPr="00657F2C" w:rsidP="00E22313" w14:paraId="3B6B7706" w14:textId="77777777">
      <w:pPr>
        <w:widowControl/>
        <w:tabs>
          <w:tab w:val="left" w:pos="-1440"/>
          <w:tab w:val="left" w:pos="360"/>
        </w:tabs>
        <w:ind w:left="360" w:hanging="360"/>
        <w:jc w:val="both"/>
        <w:rPr>
          <w:rFonts w:cs="Arial"/>
        </w:rPr>
      </w:pPr>
    </w:p>
    <w:p w:rsidR="007456F1" w:rsidRPr="00657F2C" w:rsidP="00DF6784" w14:paraId="24C1F4A7" w14:textId="77777777">
      <w:pPr>
        <w:widowControl/>
        <w:tabs>
          <w:tab w:val="left" w:pos="-1440"/>
          <w:tab w:val="left" w:pos="360"/>
        </w:tabs>
        <w:ind w:left="360" w:hanging="360"/>
        <w:jc w:val="both"/>
        <w:rPr>
          <w:rFonts w:cs="Arial"/>
        </w:rPr>
      </w:pPr>
      <w:r w:rsidRPr="00657F2C">
        <w:rPr>
          <w:rFonts w:cs="Arial"/>
        </w:rPr>
        <w:t>5.</w:t>
      </w:r>
      <w:r w:rsidRPr="00657F2C">
        <w:rPr>
          <w:rFonts w:cs="Arial"/>
        </w:rPr>
        <w:tab/>
      </w:r>
      <w:r w:rsidRPr="00657F2C">
        <w:rPr>
          <w:rFonts w:cs="Arial"/>
          <w:u w:val="single"/>
        </w:rPr>
        <w:t>Small business respondents</w:t>
      </w:r>
      <w:r w:rsidRPr="00657F2C">
        <w:rPr>
          <w:rFonts w:cs="Arial"/>
        </w:rPr>
        <w:t xml:space="preserve"> - N.A.</w:t>
      </w:r>
    </w:p>
    <w:p w:rsidR="007456F1" w:rsidRPr="00657F2C" w:rsidP="00DF6784" w14:paraId="3FD36B7B" w14:textId="77777777">
      <w:pPr>
        <w:widowControl/>
        <w:tabs>
          <w:tab w:val="left" w:pos="360"/>
        </w:tabs>
        <w:ind w:left="360" w:hanging="360"/>
        <w:jc w:val="both"/>
        <w:rPr>
          <w:rFonts w:cs="Arial"/>
        </w:rPr>
      </w:pPr>
    </w:p>
    <w:p w:rsidR="007456F1" w:rsidP="00DF6784" w14:paraId="2CCF2C18" w14:textId="7140454A">
      <w:pPr>
        <w:widowControl/>
        <w:tabs>
          <w:tab w:val="left" w:pos="-1440"/>
          <w:tab w:val="left" w:pos="360"/>
        </w:tabs>
        <w:ind w:left="360" w:hanging="360"/>
        <w:jc w:val="both"/>
        <w:rPr>
          <w:rFonts w:cs="Arial"/>
        </w:rPr>
      </w:pPr>
      <w:r w:rsidRPr="00657F2C">
        <w:rPr>
          <w:rFonts w:cs="Arial"/>
        </w:rPr>
        <w:t>6.</w:t>
      </w:r>
      <w:r w:rsidRPr="00657F2C">
        <w:rPr>
          <w:rFonts w:cs="Arial"/>
        </w:rPr>
        <w:tab/>
      </w:r>
      <w:r w:rsidRPr="00657F2C">
        <w:rPr>
          <w:rFonts w:cs="Arial"/>
          <w:u w:val="single"/>
        </w:rPr>
        <w:t>Consequences of less frequent collection</w:t>
      </w:r>
      <w:r w:rsidRPr="00657F2C">
        <w:rPr>
          <w:rFonts w:cs="Arial"/>
        </w:rPr>
        <w:t xml:space="preserve"> - N.A.</w:t>
      </w:r>
    </w:p>
    <w:p w:rsidR="00DD4709" w:rsidP="00DF6784" w14:paraId="49AF09BD" w14:textId="77777777">
      <w:pPr>
        <w:widowControl/>
        <w:tabs>
          <w:tab w:val="left" w:pos="-1440"/>
          <w:tab w:val="left" w:pos="360"/>
        </w:tabs>
        <w:ind w:left="360" w:hanging="360"/>
        <w:jc w:val="both"/>
        <w:rPr>
          <w:rFonts w:cs="Arial"/>
        </w:rPr>
      </w:pPr>
    </w:p>
    <w:p w:rsidR="0058401E" w:rsidP="00E22313" w14:paraId="1A92F92B" w14:textId="618A50F4">
      <w:pPr>
        <w:widowControl/>
        <w:tabs>
          <w:tab w:val="left" w:pos="-1440"/>
          <w:tab w:val="left" w:pos="360"/>
        </w:tabs>
        <w:ind w:left="360" w:hanging="360"/>
        <w:jc w:val="both"/>
        <w:rPr>
          <w:rFonts w:cs="Arial"/>
        </w:rPr>
      </w:pPr>
      <w:r w:rsidRPr="00657F2C">
        <w:rPr>
          <w:rFonts w:cs="Arial"/>
        </w:rPr>
        <w:t>7.</w:t>
      </w:r>
      <w:r w:rsidRPr="00657F2C">
        <w:rPr>
          <w:rFonts w:cs="Arial"/>
        </w:rPr>
        <w:tab/>
      </w:r>
      <w:r w:rsidRPr="00657F2C">
        <w:rPr>
          <w:rFonts w:cs="Arial"/>
          <w:u w:val="single"/>
        </w:rPr>
        <w:t>Special Circumstances</w:t>
      </w:r>
      <w:r w:rsidRPr="00657F2C">
        <w:rPr>
          <w:rFonts w:cs="Arial"/>
        </w:rPr>
        <w:t xml:space="preserve"> </w:t>
      </w:r>
      <w:r w:rsidR="0032697A">
        <w:rPr>
          <w:rFonts w:cs="Arial"/>
        </w:rPr>
        <w:t>–</w:t>
      </w:r>
      <w:r w:rsidRPr="00657F2C">
        <w:rPr>
          <w:rFonts w:cs="Arial"/>
        </w:rPr>
        <w:t xml:space="preserve"> None</w:t>
      </w:r>
    </w:p>
    <w:p w:rsidR="0058401E" w:rsidP="00E22313" w14:paraId="35C42FB4" w14:textId="627C90F4">
      <w:pPr>
        <w:widowControl/>
        <w:tabs>
          <w:tab w:val="left" w:pos="-1440"/>
          <w:tab w:val="left" w:pos="1647"/>
        </w:tabs>
        <w:jc w:val="both"/>
        <w:rPr>
          <w:rFonts w:cs="Arial"/>
        </w:rPr>
      </w:pPr>
    </w:p>
    <w:p w:rsidR="007456F1" w:rsidRPr="00657F2C" w:rsidP="00A270AC" w14:paraId="31BACD96" w14:textId="48C17701">
      <w:pPr>
        <w:widowControl/>
        <w:tabs>
          <w:tab w:val="left" w:pos="-1440"/>
          <w:tab w:val="left" w:pos="360"/>
        </w:tabs>
        <w:ind w:left="360" w:hanging="360"/>
        <w:jc w:val="both"/>
        <w:rPr>
          <w:rFonts w:cs="Arial"/>
        </w:rPr>
      </w:pPr>
      <w:r>
        <w:rPr>
          <w:rFonts w:cs="Arial"/>
        </w:rPr>
        <w:t>8</w:t>
      </w:r>
      <w:r w:rsidRPr="00657F2C">
        <w:rPr>
          <w:rFonts w:cs="Arial"/>
        </w:rPr>
        <w:t>.</w:t>
      </w:r>
      <w:r w:rsidRPr="00657F2C">
        <w:rPr>
          <w:rFonts w:cs="Arial"/>
        </w:rPr>
        <w:tab/>
      </w:r>
      <w:r w:rsidRPr="00A270AC">
        <w:rPr>
          <w:rFonts w:cs="Arial"/>
          <w:u w:val="single"/>
        </w:rPr>
        <w:t>Public comments/consultations outside the agency</w:t>
      </w:r>
      <w:r w:rsidRPr="00657F2C">
        <w:rPr>
          <w:rFonts w:cs="Arial"/>
        </w:rPr>
        <w:t xml:space="preserve"> - In accordance with 5 CFR 1320.8(d), comments were invited from the public regarding this information collection.  The notice to the public was published on page</w:t>
      </w:r>
      <w:r w:rsidR="00A0355C">
        <w:rPr>
          <w:rFonts w:cs="Arial"/>
        </w:rPr>
        <w:t xml:space="preserve"> </w:t>
      </w:r>
      <w:r w:rsidR="00540F93">
        <w:rPr>
          <w:rFonts w:cs="Arial"/>
        </w:rPr>
        <w:t xml:space="preserve">8619 </w:t>
      </w:r>
      <w:r w:rsidRPr="00657F2C">
        <w:rPr>
          <w:rFonts w:cs="Arial"/>
        </w:rPr>
        <w:t>of the</w:t>
      </w:r>
      <w:r w:rsidR="00540F93">
        <w:rPr>
          <w:rFonts w:cs="Arial"/>
        </w:rPr>
        <w:t xml:space="preserve"> February 15, 2022</w:t>
      </w:r>
      <w:r w:rsidRPr="00657F2C">
        <w:rPr>
          <w:rFonts w:cs="Arial"/>
        </w:rPr>
        <w:t xml:space="preserve">, Federal Register.  No comments or requests for additional information were received from the public. </w:t>
      </w:r>
    </w:p>
    <w:p w:rsidR="007456F1" w:rsidRPr="00657F2C" w:rsidP="00DF6784" w14:paraId="666DCE9A" w14:textId="77777777">
      <w:pPr>
        <w:widowControl/>
        <w:tabs>
          <w:tab w:val="left" w:pos="360"/>
        </w:tabs>
        <w:ind w:left="360" w:hanging="360"/>
        <w:jc w:val="both"/>
        <w:rPr>
          <w:rFonts w:cs="Arial"/>
        </w:rPr>
      </w:pPr>
    </w:p>
    <w:p w:rsidR="007456F1" w:rsidRPr="00657F2C" w:rsidP="00DF6784" w14:paraId="1D9BE55B" w14:textId="441554BB">
      <w:pPr>
        <w:widowControl/>
        <w:tabs>
          <w:tab w:val="left" w:pos="-1440"/>
          <w:tab w:val="left" w:pos="360"/>
        </w:tabs>
        <w:ind w:left="360" w:hanging="360"/>
        <w:jc w:val="both"/>
        <w:rPr>
          <w:rFonts w:cs="Arial"/>
        </w:rPr>
      </w:pPr>
      <w:r w:rsidRPr="00657F2C">
        <w:rPr>
          <w:rFonts w:cs="Arial"/>
        </w:rPr>
        <w:t>9.</w:t>
      </w:r>
      <w:r w:rsidRPr="00657F2C">
        <w:rPr>
          <w:rFonts w:cs="Arial"/>
        </w:rPr>
        <w:tab/>
      </w:r>
      <w:r w:rsidRPr="00657F2C">
        <w:rPr>
          <w:rFonts w:cs="Arial"/>
          <w:u w:val="single"/>
        </w:rPr>
        <w:t>Payments or gifts to respondents</w:t>
      </w:r>
      <w:r w:rsidRPr="00657F2C">
        <w:rPr>
          <w:rFonts w:cs="Arial"/>
        </w:rPr>
        <w:t xml:space="preserve"> </w:t>
      </w:r>
      <w:r w:rsidR="00A0355C">
        <w:rPr>
          <w:rFonts w:cs="Arial"/>
        </w:rPr>
        <w:t>–</w:t>
      </w:r>
      <w:r w:rsidRPr="00657F2C">
        <w:rPr>
          <w:rFonts w:cs="Arial"/>
        </w:rPr>
        <w:t xml:space="preserve"> N</w:t>
      </w:r>
      <w:r w:rsidR="00A0355C">
        <w:rPr>
          <w:rFonts w:cs="Arial"/>
        </w:rPr>
        <w:t>.A</w:t>
      </w:r>
    </w:p>
    <w:p w:rsidR="007456F1" w:rsidRPr="00657F2C" w:rsidP="00DF6784" w14:paraId="00BA8DC2" w14:textId="77777777">
      <w:pPr>
        <w:widowControl/>
        <w:tabs>
          <w:tab w:val="left" w:pos="540"/>
        </w:tabs>
        <w:ind w:left="540" w:hanging="540"/>
        <w:jc w:val="both"/>
        <w:rPr>
          <w:rFonts w:cs="Arial"/>
        </w:rPr>
      </w:pPr>
    </w:p>
    <w:p w:rsidR="007456F1" w:rsidRPr="00657F2C" w:rsidP="00A270AC" w14:paraId="0FDCF9B6" w14:textId="77777777">
      <w:pPr>
        <w:widowControl/>
        <w:tabs>
          <w:tab w:val="left" w:pos="360"/>
        </w:tabs>
        <w:ind w:left="360" w:hanging="360"/>
      </w:pPr>
      <w:r w:rsidRPr="00657F2C">
        <w:rPr>
          <w:rFonts w:cs="Arial"/>
        </w:rPr>
        <w:t>10.</w:t>
      </w:r>
      <w:r w:rsidRPr="00657F2C">
        <w:rPr>
          <w:rFonts w:cs="Arial"/>
        </w:rPr>
        <w:tab/>
      </w:r>
      <w:r w:rsidRPr="00657F2C">
        <w:rPr>
          <w:rFonts w:cs="Arial"/>
          <w:u w:val="single"/>
        </w:rPr>
        <w:t>Confidentiality</w:t>
      </w:r>
      <w:r w:rsidRPr="00657F2C">
        <w:rPr>
          <w:rFonts w:cs="Arial"/>
        </w:rPr>
        <w:t xml:space="preserve"> - Privacy Act System of Records RRB-22, Railroad Retirement, Survivor and Pension Benefit System.</w:t>
      </w:r>
      <w:r w:rsidRPr="00657F2C" w:rsidR="00BF64A4">
        <w:rPr>
          <w:rFonts w:cs="Arial"/>
        </w:rPr>
        <w:t xml:space="preserve">  </w:t>
      </w:r>
      <w:r w:rsidRPr="00657F2C" w:rsidR="00272F54">
        <w:rPr>
          <w:rFonts w:cs="Arial"/>
          <w:szCs w:val="22"/>
        </w:rPr>
        <w:t xml:space="preserve">In accordance with OMB Circular M-03-22, a Privacy Impact Assessment for this information collection was completed and can be found at </w:t>
      </w:r>
      <w:hyperlink r:id="rId5" w:history="1">
        <w:r w:rsidRPr="00657F2C" w:rsidR="00272F54">
          <w:rPr>
            <w:rStyle w:val="Hyperlink"/>
            <w:rFonts w:cs="Arial"/>
            <w:szCs w:val="22"/>
          </w:rPr>
          <w:t>https://www.rrb.gov/sites/default/files/2017-06/PIA-BPO.pdf</w:t>
        </w:r>
      </w:hyperlink>
      <w:r w:rsidRPr="00657F2C" w:rsidR="00272F54">
        <w:rPr>
          <w:rFonts w:cs="Arial"/>
          <w:szCs w:val="22"/>
        </w:rPr>
        <w:t>.</w:t>
      </w:r>
    </w:p>
    <w:p w:rsidR="009F7915" w:rsidRPr="00657F2C" w:rsidP="00DF6784" w14:paraId="2B64715E" w14:textId="77777777">
      <w:pPr>
        <w:widowControl/>
        <w:tabs>
          <w:tab w:val="left" w:pos="540"/>
        </w:tabs>
        <w:ind w:left="540" w:hanging="540"/>
        <w:jc w:val="both"/>
        <w:rPr>
          <w:rFonts w:cs="Arial"/>
        </w:rPr>
      </w:pPr>
    </w:p>
    <w:p w:rsidR="007456F1" w:rsidRPr="00657F2C" w:rsidP="00E22313" w14:paraId="475DF59B" w14:textId="77777777">
      <w:pPr>
        <w:widowControl/>
        <w:tabs>
          <w:tab w:val="left" w:pos="360"/>
        </w:tabs>
        <w:ind w:left="360" w:hanging="360"/>
        <w:rPr>
          <w:rFonts w:cs="Arial"/>
        </w:rPr>
      </w:pPr>
      <w:r w:rsidRPr="00657F2C">
        <w:rPr>
          <w:rFonts w:cs="Arial"/>
        </w:rPr>
        <w:t>11.</w:t>
      </w:r>
      <w:r w:rsidRPr="00657F2C">
        <w:rPr>
          <w:rFonts w:cs="Arial"/>
        </w:rPr>
        <w:tab/>
      </w:r>
      <w:r w:rsidRPr="00657F2C">
        <w:rPr>
          <w:rFonts w:cs="Arial"/>
          <w:u w:val="single"/>
        </w:rPr>
        <w:t>Sensitive questions</w:t>
      </w:r>
      <w:r w:rsidRPr="00657F2C">
        <w:rPr>
          <w:rFonts w:cs="Arial"/>
        </w:rPr>
        <w:t xml:space="preserve"> - N.A.</w:t>
      </w:r>
    </w:p>
    <w:p w:rsidR="009B5D11" w:rsidRPr="00657F2C" w:rsidP="00DF6784" w14:paraId="7AA42451" w14:textId="77777777">
      <w:pPr>
        <w:widowControl/>
        <w:tabs>
          <w:tab w:val="left" w:pos="540"/>
        </w:tabs>
        <w:ind w:left="540" w:hanging="540"/>
        <w:jc w:val="both"/>
        <w:rPr>
          <w:rFonts w:cs="Arial"/>
        </w:rPr>
      </w:pPr>
    </w:p>
    <w:p w:rsidR="009A0F9D" w:rsidRPr="00657F2C" w:rsidP="00E22313" w14:paraId="06123A41" w14:textId="5F940841">
      <w:pPr>
        <w:widowControl/>
        <w:tabs>
          <w:tab w:val="left" w:pos="360"/>
        </w:tabs>
        <w:ind w:left="360" w:hanging="360"/>
        <w:rPr>
          <w:rFonts w:cs="Arial"/>
        </w:rPr>
      </w:pPr>
      <w:r w:rsidRPr="00657F2C">
        <w:rPr>
          <w:rFonts w:cs="Arial"/>
        </w:rPr>
        <w:t>12.</w:t>
      </w:r>
      <w:r w:rsidRPr="00657F2C">
        <w:rPr>
          <w:rFonts w:cs="Arial"/>
        </w:rPr>
        <w:tab/>
      </w:r>
      <w:r w:rsidRPr="00657F2C">
        <w:rPr>
          <w:rFonts w:cs="Arial"/>
          <w:u w:val="single"/>
        </w:rPr>
        <w:t>Estimate of respondent burden</w:t>
      </w:r>
      <w:r w:rsidRPr="00657F2C">
        <w:rPr>
          <w:rFonts w:cs="Arial"/>
        </w:rPr>
        <w:t xml:space="preserve"> </w:t>
      </w:r>
      <w:r w:rsidRPr="00657F2C" w:rsidR="007928A1">
        <w:rPr>
          <w:rFonts w:cs="Arial"/>
        </w:rPr>
        <w:t>–</w:t>
      </w:r>
      <w:r w:rsidRPr="00657F2C">
        <w:rPr>
          <w:rFonts w:cs="Arial"/>
        </w:rPr>
        <w:t xml:space="preserve"> </w:t>
      </w:r>
      <w:r w:rsidRPr="00657F2C" w:rsidR="007928A1">
        <w:rPr>
          <w:rFonts w:cs="Arial"/>
        </w:rPr>
        <w:t xml:space="preserve">The current </w:t>
      </w:r>
      <w:r w:rsidRPr="00657F2C" w:rsidR="00BF64A4">
        <w:rPr>
          <w:rFonts w:cs="Arial"/>
        </w:rPr>
        <w:t xml:space="preserve">burden </w:t>
      </w:r>
      <w:r w:rsidRPr="00657F2C">
        <w:rPr>
          <w:rFonts w:cs="Arial"/>
        </w:rPr>
        <w:t>for the information collection</w:t>
      </w:r>
      <w:r w:rsidRPr="00657F2C" w:rsidR="007928A1">
        <w:rPr>
          <w:rFonts w:cs="Arial"/>
        </w:rPr>
        <w:t xml:space="preserve"> is as</w:t>
      </w:r>
      <w:r w:rsidRPr="00657F2C">
        <w:rPr>
          <w:rFonts w:cs="Arial"/>
        </w:rPr>
        <w:t xml:space="preserve"> follows:</w:t>
      </w:r>
    </w:p>
    <w:p w:rsidR="0032697A" w:rsidRPr="00657F2C" w:rsidP="00E22313" w14:paraId="46F95133" w14:textId="0160582A">
      <w:pPr>
        <w:widowControl/>
        <w:tabs>
          <w:tab w:val="left" w:pos="4159"/>
        </w:tabs>
        <w:ind w:left="540"/>
        <w:rPr>
          <w:rFonts w:ascii="Arial Bold" w:hAnsi="Arial Bold" w:cs="Arial"/>
          <w:b/>
        </w:rPr>
      </w:pPr>
      <w:r>
        <w:rPr>
          <w:rFonts w:ascii="Arial Bold" w:hAnsi="Arial Bold" w:cs="Arial"/>
          <w:b/>
        </w:rPr>
        <w:tab/>
      </w:r>
    </w:p>
    <w:p w:rsidR="00FA4B71" w:rsidRPr="00657F2C" w:rsidP="00E22313" w14:paraId="65ACE49F" w14:textId="613FAF80">
      <w:pPr>
        <w:keepNext/>
        <w:widowControl/>
        <w:tabs>
          <w:tab w:val="left" w:pos="540"/>
          <w:tab w:val="left" w:pos="3890"/>
          <w:tab w:val="center" w:pos="4680"/>
          <w:tab w:val="center" w:pos="4950"/>
        </w:tabs>
        <w:ind w:left="540"/>
        <w:rPr>
          <w:rFonts w:ascii="Arial Bold" w:hAnsi="Arial Bold" w:cs="Arial"/>
          <w:b/>
        </w:rPr>
      </w:pPr>
      <w:r>
        <w:rPr>
          <w:rFonts w:ascii="Arial Bold" w:hAnsi="Arial Bold" w:cs="Arial"/>
          <w:b/>
        </w:rPr>
        <w:tab/>
      </w:r>
      <w:r>
        <w:rPr>
          <w:rFonts w:ascii="Arial Bold" w:hAnsi="Arial Bold" w:cs="Arial"/>
          <w:b/>
        </w:rPr>
        <w:tab/>
      </w:r>
      <w:r w:rsidRPr="00657F2C" w:rsidR="00D60422">
        <w:rPr>
          <w:rFonts w:ascii="Arial Bold" w:hAnsi="Arial Bold" w:cs="Arial"/>
          <w:b/>
        </w:rPr>
        <w:t xml:space="preserve">Current </w:t>
      </w:r>
      <w:r w:rsidRPr="00657F2C">
        <w:rPr>
          <w:rFonts w:ascii="Arial Bold" w:hAnsi="Arial Bold" w:cs="Arial"/>
          <w:b/>
        </w:rPr>
        <w:t>Burden</w:t>
      </w:r>
    </w:p>
    <w:p w:rsidR="00D91886" w:rsidRPr="00657F2C" w:rsidP="00DF6784" w14:paraId="34CB9276" w14:textId="77777777">
      <w:pPr>
        <w:keepNext/>
        <w:widowControl/>
        <w:ind w:left="540"/>
        <w:rPr>
          <w:rFonts w:ascii="Arial Bold" w:hAnsi="Arial Bold" w:cs="Arial"/>
          <w:b/>
        </w:rPr>
      </w:pPr>
    </w:p>
    <w:tbl>
      <w:tblPr>
        <w:tblW w:w="9174" w:type="dxa"/>
        <w:tblInd w:w="334" w:type="dxa"/>
        <w:tblLayout w:type="fixed"/>
        <w:tblCellMar>
          <w:left w:w="148" w:type="dxa"/>
          <w:right w:w="148" w:type="dxa"/>
        </w:tblCellMar>
        <w:tblLook w:val="0000"/>
      </w:tblPr>
      <w:tblGrid>
        <w:gridCol w:w="2694"/>
        <w:gridCol w:w="2346"/>
        <w:gridCol w:w="2160"/>
        <w:gridCol w:w="1974"/>
      </w:tblGrid>
      <w:tr w14:paraId="053612A4" w14:textId="77777777" w:rsidTr="00E22313">
        <w:tblPrEx>
          <w:tblW w:w="9174" w:type="dxa"/>
          <w:tblInd w:w="334" w:type="dxa"/>
          <w:tblLayout w:type="fixed"/>
          <w:tblCellMar>
            <w:left w:w="148" w:type="dxa"/>
            <w:right w:w="148" w:type="dxa"/>
          </w:tblCellMar>
          <w:tblLook w:val="0000"/>
        </w:tblPrEx>
        <w:trPr>
          <w:cantSplit/>
        </w:trPr>
        <w:tc>
          <w:tcPr>
            <w:tcW w:w="2694" w:type="dxa"/>
            <w:tcBorders>
              <w:top w:val="double" w:sz="7" w:space="0" w:color="000000"/>
              <w:left w:val="double" w:sz="7" w:space="0" w:color="000000"/>
              <w:bottom w:val="single" w:sz="6" w:space="0" w:color="FFFFFF"/>
              <w:right w:val="single" w:sz="6" w:space="0" w:color="FFFFFF"/>
            </w:tcBorders>
            <w:vAlign w:val="center"/>
          </w:tcPr>
          <w:p w:rsidR="00D91886" w:rsidRPr="00E22313" w:rsidP="00DF6784" w14:paraId="00BE8586" w14:textId="77777777">
            <w:pPr>
              <w:keepNext/>
              <w:widowControl/>
              <w:tabs>
                <w:tab w:val="left" w:pos="450"/>
                <w:tab w:val="left" w:pos="540"/>
                <w:tab w:val="center" w:pos="939"/>
              </w:tabs>
              <w:ind w:left="446" w:hanging="446"/>
              <w:jc w:val="center"/>
              <w:rPr>
                <w:rFonts w:cs="Arial"/>
                <w:b/>
                <w:szCs w:val="22"/>
              </w:rPr>
            </w:pPr>
            <w:r w:rsidRPr="00E22313">
              <w:rPr>
                <w:rFonts w:cs="Arial"/>
                <w:b/>
                <w:szCs w:val="22"/>
              </w:rPr>
              <w:t>Form Number</w:t>
            </w:r>
          </w:p>
        </w:tc>
        <w:tc>
          <w:tcPr>
            <w:tcW w:w="2346" w:type="dxa"/>
            <w:tcBorders>
              <w:top w:val="double" w:sz="7" w:space="0" w:color="000000"/>
              <w:left w:val="single" w:sz="7" w:space="0" w:color="000000"/>
              <w:bottom w:val="single" w:sz="6" w:space="0" w:color="FFFFFF"/>
              <w:right w:val="single" w:sz="6" w:space="0" w:color="FFFFFF"/>
            </w:tcBorders>
            <w:vAlign w:val="center"/>
          </w:tcPr>
          <w:p w:rsidR="00D91886" w:rsidRPr="00E22313" w:rsidP="00DF6784" w14:paraId="28151230" w14:textId="77777777">
            <w:pPr>
              <w:keepNext/>
              <w:widowControl/>
              <w:tabs>
                <w:tab w:val="left" w:pos="450"/>
                <w:tab w:val="left" w:pos="540"/>
                <w:tab w:val="center" w:pos="1020"/>
              </w:tabs>
              <w:ind w:left="446" w:hanging="446"/>
              <w:jc w:val="center"/>
              <w:rPr>
                <w:rFonts w:cs="Arial"/>
                <w:b/>
                <w:szCs w:val="22"/>
              </w:rPr>
            </w:pPr>
            <w:r w:rsidRPr="00E22313">
              <w:rPr>
                <w:rFonts w:cs="Arial"/>
                <w:b/>
                <w:szCs w:val="22"/>
              </w:rPr>
              <w:t>Annual Responses</w:t>
            </w:r>
          </w:p>
        </w:tc>
        <w:tc>
          <w:tcPr>
            <w:tcW w:w="2160" w:type="dxa"/>
            <w:tcBorders>
              <w:top w:val="double" w:sz="7" w:space="0" w:color="000000"/>
              <w:left w:val="single" w:sz="7" w:space="0" w:color="000000"/>
              <w:bottom w:val="single" w:sz="6" w:space="0" w:color="FFFFFF"/>
              <w:right w:val="single" w:sz="6" w:space="0" w:color="FFFFFF"/>
            </w:tcBorders>
            <w:vAlign w:val="center"/>
          </w:tcPr>
          <w:p w:rsidR="00D91886" w:rsidRPr="00E22313" w:rsidP="00DF6784" w14:paraId="4B67913B" w14:textId="77777777">
            <w:pPr>
              <w:keepNext/>
              <w:widowControl/>
              <w:tabs>
                <w:tab w:val="left" w:pos="450"/>
                <w:tab w:val="left" w:pos="540"/>
                <w:tab w:val="center" w:pos="723"/>
              </w:tabs>
              <w:ind w:left="446" w:hanging="446"/>
              <w:jc w:val="center"/>
              <w:rPr>
                <w:rFonts w:cs="Arial"/>
                <w:b/>
                <w:szCs w:val="22"/>
              </w:rPr>
            </w:pPr>
            <w:r w:rsidRPr="00E22313">
              <w:rPr>
                <w:rFonts w:cs="Arial"/>
                <w:b/>
                <w:szCs w:val="22"/>
              </w:rPr>
              <w:t>Time (Minutes)</w:t>
            </w:r>
            <w:r w:rsidRPr="00E22313" w:rsidR="00D60422">
              <w:rPr>
                <w:rFonts w:cs="Arial"/>
                <w:b/>
                <w:szCs w:val="22"/>
              </w:rPr>
              <w:t xml:space="preserve"> </w:t>
            </w:r>
            <w:r w:rsidRPr="00E22313" w:rsidR="00D60422">
              <w:rPr>
                <w:rFonts w:cs="Arial"/>
                <w:b/>
                <w:szCs w:val="22"/>
                <w:u w:val="single"/>
              </w:rPr>
              <w:t>1</w:t>
            </w:r>
            <w:r w:rsidRPr="00E22313" w:rsidR="00D60422">
              <w:rPr>
                <w:rFonts w:cs="Arial"/>
                <w:b/>
                <w:szCs w:val="22"/>
              </w:rPr>
              <w:t>/</w:t>
            </w:r>
          </w:p>
        </w:tc>
        <w:tc>
          <w:tcPr>
            <w:tcW w:w="1974" w:type="dxa"/>
            <w:tcBorders>
              <w:top w:val="double" w:sz="7" w:space="0" w:color="000000"/>
              <w:left w:val="single" w:sz="7" w:space="0" w:color="000000"/>
              <w:bottom w:val="single" w:sz="6" w:space="0" w:color="FFFFFF"/>
              <w:right w:val="double" w:sz="7" w:space="0" w:color="000000"/>
            </w:tcBorders>
            <w:vAlign w:val="center"/>
          </w:tcPr>
          <w:p w:rsidR="00D91886" w:rsidRPr="00E22313" w:rsidP="00DF6784" w14:paraId="5F3B68F3" w14:textId="77777777">
            <w:pPr>
              <w:keepNext/>
              <w:widowControl/>
              <w:tabs>
                <w:tab w:val="left" w:pos="450"/>
                <w:tab w:val="left" w:pos="540"/>
                <w:tab w:val="center" w:pos="939"/>
              </w:tabs>
              <w:ind w:left="446" w:hanging="446"/>
              <w:jc w:val="center"/>
              <w:rPr>
                <w:rFonts w:cs="Arial"/>
                <w:b/>
                <w:szCs w:val="22"/>
              </w:rPr>
            </w:pPr>
            <w:r w:rsidRPr="00E22313">
              <w:rPr>
                <w:rFonts w:cs="Arial"/>
                <w:b/>
                <w:szCs w:val="22"/>
              </w:rPr>
              <w:t>Burden (Hours)</w:t>
            </w:r>
          </w:p>
        </w:tc>
      </w:tr>
      <w:tr w14:paraId="0DDC4E82" w14:textId="77777777" w:rsidTr="00E22313">
        <w:tblPrEx>
          <w:tblW w:w="9174" w:type="dxa"/>
          <w:tblInd w:w="334" w:type="dxa"/>
          <w:tblLayout w:type="fixed"/>
          <w:tblCellMar>
            <w:left w:w="148" w:type="dxa"/>
            <w:right w:w="148" w:type="dxa"/>
          </w:tblCellMar>
          <w:tblLook w:val="0000"/>
        </w:tblPrEx>
        <w:trPr>
          <w:cantSplit/>
        </w:trPr>
        <w:tc>
          <w:tcPr>
            <w:tcW w:w="2694" w:type="dxa"/>
            <w:tcBorders>
              <w:top w:val="single" w:sz="7" w:space="0" w:color="000000"/>
              <w:left w:val="double" w:sz="7" w:space="0" w:color="000000"/>
              <w:right w:val="single" w:sz="6" w:space="0" w:color="FFFFFF"/>
            </w:tcBorders>
          </w:tcPr>
          <w:p w:rsidR="00D91886" w:rsidRPr="00657F2C" w:rsidP="00DF6784" w14:paraId="0675C153" w14:textId="77777777">
            <w:pPr>
              <w:keepNext/>
              <w:widowControl/>
              <w:tabs>
                <w:tab w:val="left" w:pos="752"/>
              </w:tabs>
            </w:pPr>
            <w:r w:rsidRPr="00657F2C">
              <w:t>AA-21cert</w:t>
            </w:r>
          </w:p>
          <w:p w:rsidR="00D91886" w:rsidRPr="00657F2C" w:rsidP="00DF6784" w14:paraId="6E8632EA" w14:textId="77777777">
            <w:pPr>
              <w:keepNext/>
              <w:widowControl/>
              <w:tabs>
                <w:tab w:val="left" w:pos="752"/>
              </w:tabs>
            </w:pPr>
            <w:r w:rsidRPr="00657F2C">
              <w:t xml:space="preserve">  with assistance</w:t>
            </w:r>
          </w:p>
        </w:tc>
        <w:tc>
          <w:tcPr>
            <w:tcW w:w="2346" w:type="dxa"/>
            <w:tcBorders>
              <w:top w:val="single" w:sz="7" w:space="0" w:color="000000"/>
              <w:left w:val="single" w:sz="7" w:space="0" w:color="000000"/>
              <w:right w:val="single" w:sz="6" w:space="0" w:color="FFFFFF"/>
            </w:tcBorders>
            <w:vAlign w:val="center"/>
          </w:tcPr>
          <w:p w:rsidR="00D91886" w:rsidRPr="00657F2C" w:rsidP="00DF6784" w14:paraId="2D5C29D4" w14:textId="77777777">
            <w:pPr>
              <w:keepNext/>
              <w:widowControl/>
              <w:tabs>
                <w:tab w:val="right" w:pos="1202"/>
              </w:tabs>
            </w:pPr>
            <w:r w:rsidRPr="00657F2C">
              <w:tab/>
              <w:t>3,500</w:t>
            </w:r>
          </w:p>
        </w:tc>
        <w:tc>
          <w:tcPr>
            <w:tcW w:w="2160" w:type="dxa"/>
            <w:tcBorders>
              <w:top w:val="single" w:sz="7" w:space="0" w:color="000000"/>
              <w:left w:val="single" w:sz="7" w:space="0" w:color="000000"/>
              <w:right w:val="single" w:sz="6" w:space="0" w:color="FFFFFF"/>
            </w:tcBorders>
            <w:vAlign w:val="center"/>
          </w:tcPr>
          <w:p w:rsidR="00D91886" w:rsidRPr="00657F2C" w:rsidP="00DF6784" w14:paraId="43BD765E" w14:textId="77777777">
            <w:pPr>
              <w:keepNext/>
              <w:widowControl/>
              <w:tabs>
                <w:tab w:val="right" w:pos="1022"/>
              </w:tabs>
            </w:pPr>
            <w:r w:rsidRPr="00657F2C">
              <w:tab/>
              <w:t>20</w:t>
            </w:r>
          </w:p>
        </w:tc>
        <w:tc>
          <w:tcPr>
            <w:tcW w:w="1974" w:type="dxa"/>
            <w:tcBorders>
              <w:top w:val="single" w:sz="7" w:space="0" w:color="000000"/>
              <w:left w:val="single" w:sz="7" w:space="0" w:color="000000"/>
              <w:right w:val="double" w:sz="7" w:space="0" w:color="000000"/>
            </w:tcBorders>
            <w:vAlign w:val="center"/>
          </w:tcPr>
          <w:p w:rsidR="00D91886" w:rsidRPr="00657F2C" w:rsidP="00DF6784" w14:paraId="5672D182" w14:textId="77777777">
            <w:pPr>
              <w:keepNext/>
              <w:widowControl/>
              <w:tabs>
                <w:tab w:val="right" w:pos="1202"/>
              </w:tabs>
            </w:pPr>
            <w:r w:rsidRPr="00657F2C">
              <w:tab/>
              <w:t>1,167</w:t>
            </w:r>
          </w:p>
        </w:tc>
      </w:tr>
      <w:tr w14:paraId="06D9B955" w14:textId="77777777" w:rsidTr="00E22313">
        <w:tblPrEx>
          <w:tblW w:w="9174" w:type="dxa"/>
          <w:tblInd w:w="334" w:type="dxa"/>
          <w:tblLayout w:type="fixed"/>
          <w:tblCellMar>
            <w:left w:w="148" w:type="dxa"/>
            <w:right w:w="148" w:type="dxa"/>
          </w:tblCellMar>
          <w:tblLook w:val="0000"/>
        </w:tblPrEx>
        <w:trPr>
          <w:cantSplit/>
        </w:trPr>
        <w:tc>
          <w:tcPr>
            <w:tcW w:w="2694" w:type="dxa"/>
            <w:tcBorders>
              <w:top w:val="single" w:sz="7" w:space="0" w:color="000000"/>
              <w:left w:val="double" w:sz="7" w:space="0" w:color="000000"/>
              <w:bottom w:val="single" w:sz="6" w:space="0" w:color="FFFFFF"/>
              <w:right w:val="single" w:sz="6" w:space="0" w:color="FFFFFF"/>
            </w:tcBorders>
          </w:tcPr>
          <w:p w:rsidR="00D91886" w:rsidRPr="00657F2C" w:rsidP="00DF6784" w14:paraId="57BC8261" w14:textId="77777777">
            <w:pPr>
              <w:widowControl/>
              <w:tabs>
                <w:tab w:val="left" w:pos="752"/>
              </w:tabs>
            </w:pPr>
            <w:r w:rsidRPr="00657F2C">
              <w:t>AA-21</w:t>
            </w:r>
          </w:p>
          <w:p w:rsidR="00D91886" w:rsidRPr="00657F2C" w:rsidP="00DF6784" w14:paraId="75E2A312" w14:textId="77777777">
            <w:pPr>
              <w:widowControl/>
              <w:tabs>
                <w:tab w:val="left" w:pos="752"/>
              </w:tabs>
            </w:pPr>
            <w:r w:rsidRPr="00657F2C">
              <w:t xml:space="preserve">  without assistance</w:t>
            </w:r>
          </w:p>
        </w:tc>
        <w:tc>
          <w:tcPr>
            <w:tcW w:w="2346" w:type="dxa"/>
            <w:tcBorders>
              <w:top w:val="single" w:sz="7" w:space="0" w:color="000000"/>
              <w:left w:val="single" w:sz="7" w:space="0" w:color="000000"/>
              <w:bottom w:val="single" w:sz="6" w:space="0" w:color="FFFFFF"/>
              <w:right w:val="single" w:sz="6" w:space="0" w:color="FFFFFF"/>
            </w:tcBorders>
            <w:vAlign w:val="center"/>
          </w:tcPr>
          <w:p w:rsidR="00D91886" w:rsidRPr="00657F2C" w:rsidP="00DF6784" w14:paraId="1296CF98" w14:textId="77777777">
            <w:pPr>
              <w:widowControl/>
              <w:tabs>
                <w:tab w:val="right" w:pos="1202"/>
              </w:tabs>
            </w:pPr>
            <w:r w:rsidRPr="00657F2C">
              <w:tab/>
              <w:t>200</w:t>
            </w:r>
          </w:p>
        </w:tc>
        <w:tc>
          <w:tcPr>
            <w:tcW w:w="2160" w:type="dxa"/>
            <w:tcBorders>
              <w:top w:val="single" w:sz="7" w:space="0" w:color="000000"/>
              <w:left w:val="single" w:sz="7" w:space="0" w:color="000000"/>
              <w:bottom w:val="single" w:sz="6" w:space="0" w:color="FFFFFF"/>
              <w:right w:val="single" w:sz="6" w:space="0" w:color="FFFFFF"/>
            </w:tcBorders>
            <w:vAlign w:val="center"/>
          </w:tcPr>
          <w:p w:rsidR="00D91886" w:rsidRPr="00657F2C" w:rsidP="00DF6784" w14:paraId="3EA6BCFB" w14:textId="77777777">
            <w:pPr>
              <w:widowControl/>
              <w:tabs>
                <w:tab w:val="right" w:pos="1022"/>
              </w:tabs>
            </w:pPr>
            <w:r w:rsidRPr="00657F2C">
              <w:tab/>
              <w:t>40</w:t>
            </w:r>
          </w:p>
        </w:tc>
        <w:tc>
          <w:tcPr>
            <w:tcW w:w="1974" w:type="dxa"/>
            <w:tcBorders>
              <w:top w:val="single" w:sz="7" w:space="0" w:color="000000"/>
              <w:left w:val="single" w:sz="7" w:space="0" w:color="000000"/>
              <w:bottom w:val="single" w:sz="6" w:space="0" w:color="FFFFFF"/>
              <w:right w:val="double" w:sz="7" w:space="0" w:color="000000"/>
            </w:tcBorders>
            <w:vAlign w:val="center"/>
          </w:tcPr>
          <w:p w:rsidR="00D91886" w:rsidRPr="00657F2C" w:rsidP="00DF6784" w14:paraId="1DACBCF5" w14:textId="77777777">
            <w:pPr>
              <w:widowControl/>
              <w:tabs>
                <w:tab w:val="right" w:pos="1202"/>
              </w:tabs>
            </w:pPr>
            <w:r w:rsidRPr="00657F2C">
              <w:tab/>
              <w:t>133</w:t>
            </w:r>
          </w:p>
        </w:tc>
      </w:tr>
      <w:tr w14:paraId="18B42753" w14:textId="77777777" w:rsidTr="00E22313">
        <w:tblPrEx>
          <w:tblW w:w="9174" w:type="dxa"/>
          <w:tblInd w:w="334" w:type="dxa"/>
          <w:tblLayout w:type="fixed"/>
          <w:tblCellMar>
            <w:left w:w="148" w:type="dxa"/>
            <w:right w:w="148" w:type="dxa"/>
          </w:tblCellMar>
          <w:tblLook w:val="0000"/>
        </w:tblPrEx>
        <w:trPr>
          <w:cantSplit/>
          <w:trHeight w:hRule="exact" w:val="400"/>
        </w:trPr>
        <w:tc>
          <w:tcPr>
            <w:tcW w:w="2694" w:type="dxa"/>
            <w:tcBorders>
              <w:top w:val="single" w:sz="7" w:space="0" w:color="000000"/>
              <w:left w:val="double" w:sz="7" w:space="0" w:color="000000"/>
              <w:bottom w:val="single" w:sz="6" w:space="0" w:color="FFFFFF"/>
              <w:right w:val="single" w:sz="6" w:space="0" w:color="FFFFFF"/>
            </w:tcBorders>
            <w:vAlign w:val="center"/>
          </w:tcPr>
          <w:p w:rsidR="00D91886" w:rsidRPr="00657F2C" w:rsidP="00DF6784" w14:paraId="69A79970" w14:textId="77777777">
            <w:pPr>
              <w:widowControl/>
              <w:tabs>
                <w:tab w:val="left" w:pos="752"/>
              </w:tabs>
            </w:pPr>
            <w:r w:rsidRPr="00657F2C">
              <w:t>G-131</w:t>
            </w:r>
          </w:p>
        </w:tc>
        <w:tc>
          <w:tcPr>
            <w:tcW w:w="2346" w:type="dxa"/>
            <w:tcBorders>
              <w:top w:val="single" w:sz="7" w:space="0" w:color="000000"/>
              <w:left w:val="single" w:sz="7" w:space="0" w:color="000000"/>
              <w:bottom w:val="single" w:sz="6" w:space="0" w:color="FFFFFF"/>
              <w:right w:val="single" w:sz="6" w:space="0" w:color="FFFFFF"/>
            </w:tcBorders>
            <w:vAlign w:val="center"/>
          </w:tcPr>
          <w:p w:rsidR="00D91886" w:rsidRPr="00657F2C" w:rsidP="00DF6784" w14:paraId="5DB65A4B" w14:textId="77777777">
            <w:pPr>
              <w:widowControl/>
              <w:tabs>
                <w:tab w:val="right" w:pos="1202"/>
              </w:tabs>
            </w:pPr>
            <w:r w:rsidRPr="00657F2C">
              <w:tab/>
              <w:t>100</w:t>
            </w:r>
          </w:p>
        </w:tc>
        <w:tc>
          <w:tcPr>
            <w:tcW w:w="2160" w:type="dxa"/>
            <w:tcBorders>
              <w:top w:val="single" w:sz="7" w:space="0" w:color="000000"/>
              <w:left w:val="single" w:sz="7" w:space="0" w:color="000000"/>
              <w:bottom w:val="single" w:sz="6" w:space="0" w:color="FFFFFF"/>
              <w:right w:val="single" w:sz="6" w:space="0" w:color="FFFFFF"/>
            </w:tcBorders>
            <w:vAlign w:val="center"/>
          </w:tcPr>
          <w:p w:rsidR="00D91886" w:rsidRPr="00657F2C" w:rsidP="00DF6784" w14:paraId="37B2CBB5" w14:textId="77777777">
            <w:pPr>
              <w:widowControl/>
              <w:tabs>
                <w:tab w:val="right" w:pos="1022"/>
              </w:tabs>
            </w:pPr>
            <w:r w:rsidRPr="00657F2C">
              <w:tab/>
              <w:t>5</w:t>
            </w:r>
          </w:p>
        </w:tc>
        <w:tc>
          <w:tcPr>
            <w:tcW w:w="1974" w:type="dxa"/>
            <w:tcBorders>
              <w:top w:val="single" w:sz="7" w:space="0" w:color="000000"/>
              <w:left w:val="single" w:sz="7" w:space="0" w:color="000000"/>
              <w:bottom w:val="single" w:sz="6" w:space="0" w:color="FFFFFF"/>
              <w:right w:val="double" w:sz="7" w:space="0" w:color="000000"/>
            </w:tcBorders>
            <w:vAlign w:val="center"/>
          </w:tcPr>
          <w:p w:rsidR="00D91886" w:rsidRPr="00657F2C" w:rsidP="00DF6784" w14:paraId="613DBE23" w14:textId="77777777">
            <w:pPr>
              <w:widowControl/>
              <w:tabs>
                <w:tab w:val="right" w:pos="1202"/>
              </w:tabs>
            </w:pPr>
            <w:r w:rsidRPr="00657F2C">
              <w:tab/>
              <w:t>8</w:t>
            </w:r>
          </w:p>
        </w:tc>
      </w:tr>
      <w:tr w14:paraId="6BCD1A84" w14:textId="77777777" w:rsidTr="00E22313">
        <w:tblPrEx>
          <w:tblW w:w="9174" w:type="dxa"/>
          <w:tblInd w:w="334" w:type="dxa"/>
          <w:tblLayout w:type="fixed"/>
          <w:tblCellMar>
            <w:left w:w="148" w:type="dxa"/>
            <w:right w:w="148" w:type="dxa"/>
          </w:tblCellMar>
          <w:tblLook w:val="0000"/>
        </w:tblPrEx>
        <w:trPr>
          <w:cantSplit/>
          <w:trHeight w:hRule="exact" w:val="400"/>
        </w:trPr>
        <w:tc>
          <w:tcPr>
            <w:tcW w:w="2694" w:type="dxa"/>
            <w:tcBorders>
              <w:top w:val="single" w:sz="7" w:space="0" w:color="000000"/>
              <w:left w:val="double" w:sz="7" w:space="0" w:color="000000"/>
              <w:right w:val="single" w:sz="6" w:space="0" w:color="FFFFFF"/>
            </w:tcBorders>
            <w:vAlign w:val="center"/>
          </w:tcPr>
          <w:p w:rsidR="00D91886" w:rsidRPr="00657F2C" w:rsidP="00DF6784" w14:paraId="52555020" w14:textId="77777777">
            <w:pPr>
              <w:widowControl/>
              <w:tabs>
                <w:tab w:val="left" w:pos="752"/>
              </w:tabs>
            </w:pPr>
            <w:r w:rsidRPr="00657F2C">
              <w:t>G-273a</w:t>
            </w:r>
          </w:p>
        </w:tc>
        <w:tc>
          <w:tcPr>
            <w:tcW w:w="2346" w:type="dxa"/>
            <w:tcBorders>
              <w:top w:val="single" w:sz="7" w:space="0" w:color="000000"/>
              <w:left w:val="single" w:sz="7" w:space="0" w:color="000000"/>
              <w:right w:val="single" w:sz="6" w:space="0" w:color="FFFFFF"/>
            </w:tcBorders>
            <w:vAlign w:val="center"/>
          </w:tcPr>
          <w:p w:rsidR="00D91886" w:rsidRPr="00657F2C" w:rsidP="00DF6784" w14:paraId="2DEFC593" w14:textId="77777777">
            <w:pPr>
              <w:widowControl/>
              <w:tabs>
                <w:tab w:val="right" w:pos="1202"/>
              </w:tabs>
            </w:pPr>
            <w:r w:rsidRPr="00657F2C">
              <w:tab/>
              <w:t>4,000</w:t>
            </w:r>
          </w:p>
        </w:tc>
        <w:tc>
          <w:tcPr>
            <w:tcW w:w="2160" w:type="dxa"/>
            <w:tcBorders>
              <w:top w:val="single" w:sz="7" w:space="0" w:color="000000"/>
              <w:left w:val="single" w:sz="7" w:space="0" w:color="000000"/>
              <w:right w:val="single" w:sz="6" w:space="0" w:color="FFFFFF"/>
            </w:tcBorders>
            <w:vAlign w:val="center"/>
          </w:tcPr>
          <w:p w:rsidR="00D91886" w:rsidRPr="00657F2C" w:rsidP="00DF6784" w14:paraId="627B6C18" w14:textId="77777777">
            <w:pPr>
              <w:widowControl/>
              <w:tabs>
                <w:tab w:val="right" w:pos="1022"/>
              </w:tabs>
            </w:pPr>
            <w:r w:rsidRPr="00657F2C">
              <w:tab/>
              <w:t>10</w:t>
            </w:r>
          </w:p>
        </w:tc>
        <w:tc>
          <w:tcPr>
            <w:tcW w:w="1974" w:type="dxa"/>
            <w:tcBorders>
              <w:top w:val="single" w:sz="7" w:space="0" w:color="000000"/>
              <w:left w:val="single" w:sz="7" w:space="0" w:color="000000"/>
              <w:right w:val="double" w:sz="7" w:space="0" w:color="000000"/>
            </w:tcBorders>
            <w:vAlign w:val="center"/>
          </w:tcPr>
          <w:p w:rsidR="00D91886" w:rsidRPr="00657F2C" w:rsidP="00DF6784" w14:paraId="33EED0CD" w14:textId="77777777">
            <w:pPr>
              <w:widowControl/>
              <w:tabs>
                <w:tab w:val="right" w:pos="1202"/>
              </w:tabs>
            </w:pPr>
            <w:r w:rsidRPr="00657F2C">
              <w:tab/>
              <w:t>667</w:t>
            </w:r>
          </w:p>
        </w:tc>
      </w:tr>
      <w:tr w14:paraId="0EE4EB35" w14:textId="77777777" w:rsidTr="00E22313">
        <w:tblPrEx>
          <w:tblW w:w="9174" w:type="dxa"/>
          <w:tblInd w:w="334" w:type="dxa"/>
          <w:tblLayout w:type="fixed"/>
          <w:tblCellMar>
            <w:left w:w="148" w:type="dxa"/>
            <w:right w:w="148" w:type="dxa"/>
          </w:tblCellMar>
          <w:tblLook w:val="0000"/>
        </w:tblPrEx>
        <w:trPr>
          <w:cantSplit/>
          <w:trHeight w:hRule="exact" w:val="400"/>
        </w:trPr>
        <w:tc>
          <w:tcPr>
            <w:tcW w:w="2694" w:type="dxa"/>
            <w:tcBorders>
              <w:top w:val="single" w:sz="7" w:space="0" w:color="000000"/>
              <w:left w:val="double" w:sz="7" w:space="0" w:color="000000"/>
              <w:bottom w:val="double" w:sz="7" w:space="0" w:color="000000"/>
              <w:right w:val="single" w:sz="6" w:space="0" w:color="FFFFFF"/>
            </w:tcBorders>
            <w:vAlign w:val="center"/>
          </w:tcPr>
          <w:p w:rsidR="00D91886" w:rsidRPr="00657F2C" w:rsidP="00DF6784" w14:paraId="367F362F" w14:textId="77777777">
            <w:pPr>
              <w:widowControl/>
              <w:jc w:val="center"/>
            </w:pPr>
            <w:r w:rsidRPr="00657F2C">
              <w:t>Total</w:t>
            </w:r>
          </w:p>
        </w:tc>
        <w:tc>
          <w:tcPr>
            <w:tcW w:w="2346" w:type="dxa"/>
            <w:tcBorders>
              <w:top w:val="single" w:sz="7" w:space="0" w:color="000000"/>
              <w:left w:val="single" w:sz="7" w:space="0" w:color="000000"/>
              <w:bottom w:val="double" w:sz="7" w:space="0" w:color="000000"/>
              <w:right w:val="single" w:sz="6" w:space="0" w:color="FFFFFF"/>
            </w:tcBorders>
            <w:vAlign w:val="center"/>
          </w:tcPr>
          <w:p w:rsidR="00D91886" w:rsidRPr="00657F2C" w:rsidP="00DF6784" w14:paraId="494E8935" w14:textId="77777777">
            <w:pPr>
              <w:widowControl/>
              <w:tabs>
                <w:tab w:val="right" w:pos="1202"/>
              </w:tabs>
            </w:pPr>
            <w:r w:rsidRPr="00657F2C">
              <w:tab/>
              <w:t>7,800</w:t>
            </w:r>
          </w:p>
        </w:tc>
        <w:tc>
          <w:tcPr>
            <w:tcW w:w="2160" w:type="dxa"/>
            <w:tcBorders>
              <w:top w:val="single" w:sz="7" w:space="0" w:color="000000"/>
              <w:left w:val="single" w:sz="7" w:space="0" w:color="000000"/>
              <w:bottom w:val="double" w:sz="7" w:space="0" w:color="000000"/>
              <w:right w:val="single" w:sz="6" w:space="0" w:color="FFFFFF"/>
            </w:tcBorders>
            <w:vAlign w:val="center"/>
          </w:tcPr>
          <w:p w:rsidR="00D91886" w:rsidRPr="00657F2C" w:rsidP="00DF6784" w14:paraId="64F291D0" w14:textId="77777777">
            <w:pPr>
              <w:widowControl/>
            </w:pPr>
          </w:p>
        </w:tc>
        <w:tc>
          <w:tcPr>
            <w:tcW w:w="1974" w:type="dxa"/>
            <w:tcBorders>
              <w:top w:val="single" w:sz="7" w:space="0" w:color="000000"/>
              <w:left w:val="single" w:sz="7" w:space="0" w:color="000000"/>
              <w:bottom w:val="double" w:sz="7" w:space="0" w:color="000000"/>
              <w:right w:val="double" w:sz="7" w:space="0" w:color="000000"/>
            </w:tcBorders>
            <w:vAlign w:val="center"/>
          </w:tcPr>
          <w:p w:rsidR="00D91886" w:rsidRPr="00657F2C" w:rsidP="00DF6784" w14:paraId="48D0D76A" w14:textId="77777777">
            <w:pPr>
              <w:widowControl/>
              <w:tabs>
                <w:tab w:val="right" w:pos="1202"/>
              </w:tabs>
            </w:pPr>
            <w:r w:rsidRPr="00657F2C">
              <w:tab/>
              <w:t>1,975</w:t>
            </w:r>
          </w:p>
        </w:tc>
      </w:tr>
    </w:tbl>
    <w:p w:rsidR="00D91886" w:rsidRPr="00E22313" w:rsidP="00E22313" w14:paraId="7F2000BB" w14:textId="22C0A64D">
      <w:pPr>
        <w:widowControl/>
        <w:tabs>
          <w:tab w:val="left" w:pos="540"/>
        </w:tabs>
        <w:ind w:left="360"/>
        <w:rPr>
          <w:rFonts w:ascii="Arial Bold" w:hAnsi="Arial Bold" w:cs="Arial"/>
          <w:sz w:val="20"/>
          <w:szCs w:val="20"/>
        </w:rPr>
      </w:pPr>
      <w:r w:rsidRPr="00E22313">
        <w:rPr>
          <w:sz w:val="20"/>
          <w:szCs w:val="20"/>
        </w:rPr>
        <w:t xml:space="preserve"> </w:t>
      </w:r>
      <w:r w:rsidRPr="00E22313" w:rsidR="00A0355C">
        <w:rPr>
          <w:sz w:val="20"/>
          <w:szCs w:val="20"/>
        </w:rPr>
        <w:t>1/The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FA4B71" w:rsidRPr="00657F2C" w:rsidP="00DF6784" w14:paraId="09C8F3C8" w14:textId="77777777">
      <w:pPr>
        <w:widowControl/>
        <w:tabs>
          <w:tab w:val="left" w:pos="540"/>
        </w:tabs>
        <w:ind w:left="540" w:hanging="540"/>
        <w:jc w:val="both"/>
        <w:rPr>
          <w:rFonts w:cs="Arial"/>
        </w:rPr>
      </w:pPr>
    </w:p>
    <w:p w:rsidR="007456F1" w:rsidRPr="00657F2C" w:rsidP="00E22313" w14:paraId="7D3CFE38" w14:textId="77777777">
      <w:pPr>
        <w:widowControl/>
        <w:tabs>
          <w:tab w:val="left" w:pos="360"/>
        </w:tabs>
        <w:ind w:left="360" w:hanging="360"/>
        <w:rPr>
          <w:rFonts w:cs="Arial"/>
        </w:rPr>
      </w:pPr>
      <w:r w:rsidRPr="00657F2C">
        <w:rPr>
          <w:rFonts w:cs="Arial"/>
        </w:rPr>
        <w:t>13.</w:t>
      </w:r>
      <w:r w:rsidRPr="00657F2C">
        <w:rPr>
          <w:rFonts w:cs="Arial"/>
        </w:rPr>
        <w:tab/>
      </w:r>
      <w:r w:rsidRPr="00657F2C">
        <w:rPr>
          <w:rFonts w:cs="Arial"/>
          <w:u w:val="single"/>
        </w:rPr>
        <w:t>Estimated annual cost to respondents or record</w:t>
      </w:r>
      <w:r w:rsidRPr="00657F2C" w:rsidR="00C51D5A">
        <w:rPr>
          <w:rFonts w:cs="Arial"/>
          <w:u w:val="single"/>
        </w:rPr>
        <w:t xml:space="preserve"> </w:t>
      </w:r>
      <w:r w:rsidRPr="00657F2C">
        <w:rPr>
          <w:rFonts w:cs="Arial"/>
          <w:u w:val="single"/>
        </w:rPr>
        <w:t>keepers</w:t>
      </w:r>
      <w:r w:rsidRPr="00657F2C">
        <w:rPr>
          <w:rFonts w:cs="Arial"/>
        </w:rPr>
        <w:t xml:space="preserve"> - N.A.</w:t>
      </w:r>
    </w:p>
    <w:p w:rsidR="007456F1" w:rsidRPr="00657F2C" w:rsidP="00DF6784" w14:paraId="27F19DE3" w14:textId="77777777">
      <w:pPr>
        <w:widowControl/>
        <w:tabs>
          <w:tab w:val="left" w:pos="540"/>
        </w:tabs>
        <w:ind w:left="540" w:hanging="540"/>
        <w:jc w:val="both"/>
        <w:rPr>
          <w:rFonts w:cs="Arial"/>
        </w:rPr>
      </w:pPr>
    </w:p>
    <w:p w:rsidR="007456F1" w:rsidRPr="00657F2C" w:rsidP="00E22313" w14:paraId="7B42C489" w14:textId="77777777">
      <w:pPr>
        <w:widowControl/>
        <w:tabs>
          <w:tab w:val="left" w:pos="360"/>
        </w:tabs>
        <w:ind w:left="360" w:hanging="360"/>
        <w:rPr>
          <w:rFonts w:cs="Arial"/>
        </w:rPr>
      </w:pPr>
      <w:r w:rsidRPr="00657F2C">
        <w:rPr>
          <w:rFonts w:cs="Arial"/>
        </w:rPr>
        <w:t>14.</w:t>
      </w:r>
      <w:r w:rsidRPr="00657F2C">
        <w:rPr>
          <w:rFonts w:cs="Arial"/>
        </w:rPr>
        <w:tab/>
      </w:r>
      <w:r w:rsidRPr="00657F2C">
        <w:rPr>
          <w:rFonts w:cs="Arial"/>
          <w:u w:val="single"/>
        </w:rPr>
        <w:t>Estimated cost to the Federal Government</w:t>
      </w:r>
      <w:r w:rsidRPr="00657F2C">
        <w:rPr>
          <w:rFonts w:cs="Arial"/>
        </w:rPr>
        <w:t xml:space="preserve"> - N.A.</w:t>
      </w:r>
    </w:p>
    <w:p w:rsidR="007456F1" w:rsidRPr="00657F2C" w:rsidP="00DF6784" w14:paraId="4B7AA904" w14:textId="77777777">
      <w:pPr>
        <w:widowControl/>
        <w:tabs>
          <w:tab w:val="left" w:pos="540"/>
        </w:tabs>
        <w:ind w:left="540" w:hanging="540"/>
        <w:jc w:val="both"/>
        <w:rPr>
          <w:rFonts w:cs="Arial"/>
        </w:rPr>
      </w:pPr>
    </w:p>
    <w:p w:rsidR="001013A2" w:rsidRPr="00657F2C" w:rsidP="00E22313" w14:paraId="3BB2D200" w14:textId="77777777">
      <w:pPr>
        <w:widowControl/>
        <w:tabs>
          <w:tab w:val="left" w:pos="360"/>
        </w:tabs>
        <w:ind w:left="360" w:hanging="360"/>
        <w:rPr>
          <w:rFonts w:cs="Arial"/>
          <w:dstrike/>
        </w:rPr>
      </w:pPr>
      <w:r w:rsidRPr="00657F2C">
        <w:rPr>
          <w:rFonts w:cs="Arial"/>
        </w:rPr>
        <w:t>15.</w:t>
      </w:r>
      <w:r w:rsidRPr="00657F2C">
        <w:rPr>
          <w:rFonts w:cs="Arial"/>
        </w:rPr>
        <w:tab/>
      </w:r>
      <w:r w:rsidRPr="00657F2C">
        <w:rPr>
          <w:rFonts w:cs="Arial"/>
          <w:u w:val="single"/>
        </w:rPr>
        <w:t>Explanation for change in burden</w:t>
      </w:r>
      <w:r w:rsidRPr="00657F2C">
        <w:rPr>
          <w:rFonts w:cs="Arial"/>
        </w:rPr>
        <w:t xml:space="preserve"> </w:t>
      </w:r>
      <w:r w:rsidRPr="00657F2C" w:rsidR="004661F1">
        <w:rPr>
          <w:rFonts w:cs="Arial"/>
        </w:rPr>
        <w:t>–</w:t>
      </w:r>
      <w:r w:rsidRPr="00657F2C" w:rsidR="00735D12">
        <w:rPr>
          <w:rFonts w:cs="Arial"/>
        </w:rPr>
        <w:t xml:space="preserve"> </w:t>
      </w:r>
      <w:r w:rsidRPr="00657F2C" w:rsidR="00D60422">
        <w:rPr>
          <w:rFonts w:cs="Arial"/>
        </w:rPr>
        <w:t xml:space="preserve">N.A. </w:t>
      </w:r>
    </w:p>
    <w:p w:rsidR="007456F1" w:rsidRPr="00657F2C" w:rsidP="00DF6784" w14:paraId="562F11C8" w14:textId="77777777">
      <w:pPr>
        <w:widowControl/>
        <w:tabs>
          <w:tab w:val="left" w:pos="540"/>
        </w:tabs>
        <w:ind w:left="540" w:hanging="540"/>
        <w:jc w:val="both"/>
        <w:rPr>
          <w:rFonts w:cs="Arial"/>
        </w:rPr>
      </w:pPr>
      <w:r w:rsidRPr="00657F2C">
        <w:rPr>
          <w:rFonts w:cs="Arial"/>
        </w:rPr>
        <w:t xml:space="preserve">  </w:t>
      </w:r>
    </w:p>
    <w:p w:rsidR="007456F1" w:rsidRPr="00657F2C" w:rsidP="00E22313" w14:paraId="66C9FFF1" w14:textId="77777777">
      <w:pPr>
        <w:widowControl/>
        <w:tabs>
          <w:tab w:val="left" w:pos="360"/>
        </w:tabs>
        <w:ind w:left="360" w:hanging="360"/>
        <w:rPr>
          <w:rFonts w:cs="Arial"/>
        </w:rPr>
      </w:pPr>
      <w:r w:rsidRPr="00657F2C">
        <w:rPr>
          <w:rFonts w:cs="Arial"/>
        </w:rPr>
        <w:t>16.</w:t>
      </w:r>
      <w:r w:rsidRPr="00657F2C">
        <w:rPr>
          <w:rFonts w:cs="Arial"/>
        </w:rPr>
        <w:tab/>
      </w:r>
      <w:r w:rsidRPr="00657F2C">
        <w:rPr>
          <w:rFonts w:cs="Arial"/>
          <w:u w:val="single"/>
        </w:rPr>
        <w:t>Time schedule for data collections and publication</w:t>
      </w:r>
      <w:r w:rsidRPr="00657F2C">
        <w:rPr>
          <w:rFonts w:cs="Arial"/>
        </w:rPr>
        <w:t xml:space="preserve"> - The results of this collection will not be published.</w:t>
      </w:r>
    </w:p>
    <w:p w:rsidR="007456F1" w:rsidRPr="00657F2C" w:rsidP="00DF6784" w14:paraId="6E6CBC08" w14:textId="77777777">
      <w:pPr>
        <w:widowControl/>
        <w:tabs>
          <w:tab w:val="left" w:pos="540"/>
        </w:tabs>
        <w:ind w:left="540" w:hanging="540"/>
        <w:jc w:val="both"/>
        <w:rPr>
          <w:rFonts w:cs="Arial"/>
        </w:rPr>
      </w:pPr>
    </w:p>
    <w:p w:rsidR="00A0355C" w:rsidRPr="00DB1B3F" w:rsidP="00E22313" w14:paraId="501BC1FB" w14:textId="53B89E54">
      <w:pPr>
        <w:widowControl/>
        <w:tabs>
          <w:tab w:val="left" w:pos="360"/>
        </w:tabs>
        <w:ind w:left="360" w:hanging="360"/>
        <w:rPr>
          <w:rFonts w:cs="Arial"/>
          <w:u w:val="single"/>
        </w:rPr>
      </w:pPr>
      <w:r w:rsidRPr="00657F2C">
        <w:rPr>
          <w:rFonts w:cs="Arial"/>
        </w:rPr>
        <w:t>17.</w:t>
      </w:r>
      <w:r w:rsidRPr="00657F2C">
        <w:rPr>
          <w:rFonts w:cs="Arial"/>
        </w:rPr>
        <w:tab/>
      </w:r>
      <w:r w:rsidRPr="00657F2C">
        <w:rPr>
          <w:rFonts w:cs="Arial"/>
          <w:u w:val="single"/>
        </w:rPr>
        <w:t>Request not to display OMB expiration date</w:t>
      </w:r>
      <w:r w:rsidRPr="00657F2C">
        <w:rPr>
          <w:rFonts w:cs="Arial"/>
        </w:rPr>
        <w:t xml:space="preserve"> - </w:t>
      </w:r>
      <w:bookmarkStart w:id="0" w:name="_Hlk94609950"/>
      <w:bookmarkStart w:id="1" w:name="_Hlk94611695"/>
      <w:bookmarkStart w:id="2" w:name="_Hlk94610792"/>
      <w:r w:rsidRPr="00DB1B3F">
        <w:rPr>
          <w:rFonts w:cs="Arial"/>
        </w:rPr>
        <w:t>The RRB started an extensive multi-year IT Modernization Initiative at the beginning of Fiscal Year 2019 to transform our operations into the 21</w:t>
      </w:r>
      <w:r w:rsidRPr="00DB1B3F">
        <w:rPr>
          <w:rFonts w:cs="Arial"/>
          <w:vertAlign w:val="superscript"/>
        </w:rPr>
        <w:t>st</w:t>
      </w:r>
      <w:r w:rsidRPr="00DB1B3F">
        <w:rPr>
          <w:rFonts w:cs="Arial"/>
        </w:rPr>
        <w:t xml:space="preserve"> Century using multiple contractor services to improve mission performance, expand service capabilities,</w:t>
      </w:r>
      <w:r>
        <w:rPr>
          <w:rFonts w:cs="Arial"/>
        </w:rPr>
        <w:t xml:space="preserve"> and strengthen cybersecurity</w:t>
      </w:r>
      <w:r w:rsidRPr="00DB1B3F">
        <w:rPr>
          <w:rFonts w:cs="Arial"/>
        </w:rPr>
        <w:t xml:space="preserve">.  </w:t>
      </w:r>
      <w:r>
        <w:rPr>
          <w:rFonts w:cs="Arial"/>
        </w:rPr>
        <w:t xml:space="preserve">We provided </w:t>
      </w:r>
      <w:r w:rsidRPr="00DB1B3F">
        <w:rPr>
          <w:rFonts w:cs="Arial"/>
        </w:rPr>
        <w:t xml:space="preserve">OMB with a consolidated project timeline. </w:t>
      </w:r>
    </w:p>
    <w:p w:rsidR="00A0355C" w:rsidRPr="00DB1B3F" w:rsidP="00A0355C" w14:paraId="53ED9705" w14:textId="77777777">
      <w:pPr>
        <w:tabs>
          <w:tab w:val="left" w:pos="-1440"/>
          <w:tab w:val="left" w:pos="540"/>
        </w:tabs>
        <w:jc w:val="both"/>
        <w:rPr>
          <w:rFonts w:cs="Arial"/>
        </w:rPr>
      </w:pPr>
    </w:p>
    <w:p w:rsidR="00A0355C" w:rsidP="00E22313" w14:paraId="5CC776AD" w14:textId="77777777">
      <w:pPr>
        <w:tabs>
          <w:tab w:val="left" w:pos="-1440"/>
          <w:tab w:val="left" w:pos="540"/>
        </w:tabs>
        <w:ind w:left="360"/>
        <w:jc w:val="both"/>
        <w:rPr>
          <w:rFonts w:cs="Arial"/>
        </w:rPr>
      </w:pPr>
      <w:r w:rsidRPr="00DB1B3F">
        <w:rPr>
          <w:rFonts w:cs="Arial"/>
        </w:rPr>
        <w:t xml:space="preserve">Given that the forms in this collection are seldom revised; the costs associated with redrafting, </w:t>
      </w:r>
      <w:r w:rsidRPr="00DB1B3F">
        <w:rPr>
          <w:rFonts w:cs="Arial"/>
        </w:rPr>
        <w:t>reprinting, and distributing forms in order to keep the appropriate OMB expiration date in place; and our desire to reevaluate after the completion of the modernization project,</w:t>
      </w:r>
      <w:r w:rsidRPr="00DB1B3F">
        <w:rPr>
          <w:rFonts w:cs="Arial"/>
          <w:b/>
        </w:rPr>
        <w:t xml:space="preserve"> </w:t>
      </w:r>
      <w:r w:rsidRPr="00DB1B3F">
        <w:rPr>
          <w:rFonts w:cs="Arial"/>
          <w:b/>
          <w:u w:val="single"/>
        </w:rPr>
        <w:t>the RRB requests the authority to not display the expiration date on the forms</w:t>
      </w:r>
      <w:bookmarkEnd w:id="0"/>
      <w:r w:rsidRPr="00DB1B3F">
        <w:rPr>
          <w:rFonts w:cs="Arial"/>
        </w:rPr>
        <w:t>.</w:t>
      </w:r>
    </w:p>
    <w:bookmarkEnd w:id="1"/>
    <w:bookmarkEnd w:id="2"/>
    <w:p w:rsidR="00A179F3" w:rsidRPr="00657F2C" w:rsidP="00657F2C" w14:paraId="5C7665EE" w14:textId="5A477CD3">
      <w:pPr>
        <w:widowControl/>
        <w:tabs>
          <w:tab w:val="left" w:pos="-1440"/>
          <w:tab w:val="left" w:pos="540"/>
        </w:tabs>
        <w:ind w:left="540" w:hanging="540"/>
        <w:jc w:val="both"/>
        <w:rPr>
          <w:szCs w:val="22"/>
        </w:rPr>
      </w:pPr>
    </w:p>
    <w:p w:rsidR="007456F1" w:rsidRPr="00410CBB" w:rsidP="00E22313" w14:paraId="1031EA78" w14:textId="77777777">
      <w:pPr>
        <w:widowControl/>
        <w:tabs>
          <w:tab w:val="left" w:pos="360"/>
        </w:tabs>
        <w:ind w:left="360" w:hanging="360"/>
        <w:rPr>
          <w:rFonts w:cs="Arial"/>
        </w:rPr>
      </w:pPr>
      <w:r w:rsidRPr="00657F2C">
        <w:rPr>
          <w:rFonts w:cs="Arial"/>
        </w:rPr>
        <w:t>18.</w:t>
      </w:r>
      <w:r w:rsidRPr="00657F2C">
        <w:rPr>
          <w:rFonts w:cs="Arial"/>
        </w:rPr>
        <w:tab/>
      </w:r>
      <w:r w:rsidRPr="00657F2C">
        <w:rPr>
          <w:rFonts w:cs="Arial"/>
          <w:u w:val="single"/>
        </w:rPr>
        <w:t>Exceptions to Certification Statement</w:t>
      </w:r>
      <w:r w:rsidRPr="00657F2C">
        <w:rPr>
          <w:rFonts w:cs="Arial"/>
        </w:rPr>
        <w:t xml:space="preserve"> - None</w:t>
      </w:r>
    </w:p>
    <w:sectPr w:rsidSect="008046CE">
      <w:headerReference w:type="default" r:id="rId6"/>
      <w:footerReference w:type="default" r:id="rId7"/>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4A4" w:rsidRPr="008046CE" w:rsidP="008046CE" w14:paraId="140B4D55" w14:textId="455FC472">
    <w:pPr>
      <w:pStyle w:val="Footer"/>
      <w:tabs>
        <w:tab w:val="clear" w:pos="4320"/>
        <w:tab w:val="clear" w:pos="8640"/>
      </w:tabs>
      <w:jc w:val="center"/>
      <w:rPr>
        <w:rFonts w:cs="Arial"/>
        <w:szCs w:val="22"/>
      </w:rPr>
    </w:pPr>
    <w:r w:rsidRPr="008046CE">
      <w:rPr>
        <w:rFonts w:cs="Arial"/>
        <w:szCs w:val="22"/>
      </w:rPr>
      <w:t xml:space="preserve">~ </w:t>
    </w:r>
    <w:r w:rsidRPr="008046CE">
      <w:rPr>
        <w:rFonts w:cs="Arial"/>
        <w:szCs w:val="22"/>
      </w:rPr>
      <w:fldChar w:fldCharType="begin"/>
    </w:r>
    <w:r w:rsidRPr="008046CE">
      <w:rPr>
        <w:rFonts w:cs="Arial"/>
        <w:szCs w:val="22"/>
      </w:rPr>
      <w:instrText xml:space="preserve"> PAGE    \* MERGEFORMAT </w:instrText>
    </w:r>
    <w:r w:rsidRPr="008046CE">
      <w:rPr>
        <w:rFonts w:cs="Arial"/>
        <w:szCs w:val="22"/>
      </w:rPr>
      <w:fldChar w:fldCharType="separate"/>
    </w:r>
    <w:r w:rsidR="00A270AC">
      <w:rPr>
        <w:rFonts w:cs="Arial"/>
        <w:noProof/>
        <w:szCs w:val="22"/>
      </w:rPr>
      <w:t>6</w:t>
    </w:r>
    <w:r w:rsidRPr="008046CE">
      <w:rPr>
        <w:rFonts w:cs="Arial"/>
        <w:szCs w:val="22"/>
      </w:rPr>
      <w:fldChar w:fldCharType="end"/>
    </w:r>
    <w:r w:rsidRPr="008046CE">
      <w:rPr>
        <w:rFonts w:cs="Arial"/>
        <w:szCs w:val="22"/>
      </w:rPr>
      <w:t xml:space="preserve"> ~</w:t>
    </w:r>
  </w:p>
  <w:p w:rsidR="00BF64A4" w:rsidRPr="0008581C" w:rsidP="008046CE" w14:paraId="10A28070" w14:textId="77777777">
    <w:pPr>
      <w:rPr>
        <w:rFonts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4A4" w:rsidRPr="008046CE" w:rsidP="008046CE" w14:paraId="1CF45F7F" w14:textId="77777777">
    <w:pPr>
      <w:tabs>
        <w:tab w:val="right" w:pos="9360"/>
      </w:tabs>
      <w:jc w:val="right"/>
      <w:rPr>
        <w:rFonts w:cs="Arial"/>
        <w:szCs w:val="22"/>
      </w:rPr>
    </w:pPr>
    <w:r w:rsidRPr="008046CE">
      <w:rPr>
        <w:rFonts w:cs="Arial"/>
        <w:szCs w:val="22"/>
      </w:rPr>
      <w:t>OMB N</w:t>
    </w:r>
    <w:r w:rsidR="00722EC8">
      <w:rPr>
        <w:rFonts w:cs="Arial"/>
        <w:szCs w:val="22"/>
      </w:rPr>
      <w:t>o</w:t>
    </w:r>
    <w:r w:rsidRPr="008046CE">
      <w:rPr>
        <w:rFonts w:cs="Arial"/>
        <w:szCs w:val="22"/>
      </w:rPr>
      <w:t>. 3220-0031</w:t>
    </w:r>
  </w:p>
  <w:p w:rsidR="00BF64A4" w:rsidP="008046CE" w14:paraId="66005098" w14:textId="77777777">
    <w:pPr>
      <w:tabs>
        <w:tab w:val="right" w:pos="9360"/>
      </w:tabs>
      <w:jc w:val="right"/>
      <w:rPr>
        <w:rFonts w:cs="Arial"/>
        <w:szCs w:val="22"/>
      </w:rPr>
    </w:pPr>
  </w:p>
  <w:p w:rsidR="00BF64A4" w:rsidRPr="008046CE" w:rsidP="008046CE" w14:paraId="3520BFAB" w14:textId="77777777">
    <w:pPr>
      <w:tabs>
        <w:tab w:val="right" w:pos="9360"/>
      </w:tabs>
      <w:jc w:val="right"/>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3B6981A"/>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257B0DE4"/>
    <w:multiLevelType w:val="hybridMultilevel"/>
    <w:tmpl w:val="26E8FAB6"/>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2E094C22"/>
    <w:multiLevelType w:val="hybridMultilevel"/>
    <w:tmpl w:val="DFE038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7EB7E63"/>
    <w:multiLevelType w:val="hybridMultilevel"/>
    <w:tmpl w:val="CCE893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8205965"/>
    <w:multiLevelType w:val="hybridMultilevel"/>
    <w:tmpl w:val="8F1E15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3027C8"/>
    <w:multiLevelType w:val="hybridMultilevel"/>
    <w:tmpl w:val="ADBEE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0900DAD"/>
    <w:multiLevelType w:val="hybridMultilevel"/>
    <w:tmpl w:val="8C40151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412B4CA5"/>
    <w:multiLevelType w:val="hybridMultilevel"/>
    <w:tmpl w:val="25C20FD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45D70729"/>
    <w:multiLevelType w:val="hybridMultilevel"/>
    <w:tmpl w:val="BAD887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9B565BA"/>
    <w:multiLevelType w:val="hybridMultilevel"/>
    <w:tmpl w:val="11122010"/>
    <w:lvl w:ilvl="0">
      <w:start w:val="0"/>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4F3D2A60"/>
    <w:multiLevelType w:val="hybridMultilevel"/>
    <w:tmpl w:val="DE4A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89233A"/>
    <w:multiLevelType w:val="hybridMultilevel"/>
    <w:tmpl w:val="3AE6FA6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570F29F9"/>
    <w:multiLevelType w:val="hybridMultilevel"/>
    <w:tmpl w:val="6644A3B0"/>
    <w:lvl w:ilvl="0">
      <w:start w:val="1"/>
      <w:numFmt w:val="bullet"/>
      <w:lvlText w:val=""/>
      <w:lvlJc w:val="left"/>
      <w:pPr>
        <w:tabs>
          <w:tab w:val="num" w:pos="3060"/>
        </w:tabs>
        <w:ind w:left="3060" w:hanging="360"/>
      </w:pPr>
      <w:rPr>
        <w:rFonts w:ascii="Symbol" w:hAnsi="Symbol" w:hint="default"/>
      </w:rPr>
    </w:lvl>
    <w:lvl w:ilvl="1" w:tentative="1">
      <w:start w:val="1"/>
      <w:numFmt w:val="bullet"/>
      <w:lvlText w:val="o"/>
      <w:lvlJc w:val="left"/>
      <w:pPr>
        <w:tabs>
          <w:tab w:val="num" w:pos="3780"/>
        </w:tabs>
        <w:ind w:left="3780" w:hanging="360"/>
      </w:pPr>
      <w:rPr>
        <w:rFonts w:ascii="Courier New" w:hAnsi="Courier New" w:cs="Courier New" w:hint="default"/>
      </w:rPr>
    </w:lvl>
    <w:lvl w:ilvl="2" w:tentative="1">
      <w:start w:val="1"/>
      <w:numFmt w:val="bullet"/>
      <w:lvlText w:val=""/>
      <w:lvlJc w:val="left"/>
      <w:pPr>
        <w:tabs>
          <w:tab w:val="num" w:pos="4500"/>
        </w:tabs>
        <w:ind w:left="4500" w:hanging="360"/>
      </w:pPr>
      <w:rPr>
        <w:rFonts w:ascii="Wingdings" w:hAnsi="Wingdings" w:hint="default"/>
      </w:rPr>
    </w:lvl>
    <w:lvl w:ilvl="3" w:tentative="1">
      <w:start w:val="1"/>
      <w:numFmt w:val="bullet"/>
      <w:lvlText w:val=""/>
      <w:lvlJc w:val="left"/>
      <w:pPr>
        <w:tabs>
          <w:tab w:val="num" w:pos="5220"/>
        </w:tabs>
        <w:ind w:left="5220" w:hanging="360"/>
      </w:pPr>
      <w:rPr>
        <w:rFonts w:ascii="Symbol" w:hAnsi="Symbol" w:hint="default"/>
      </w:rPr>
    </w:lvl>
    <w:lvl w:ilvl="4" w:tentative="1">
      <w:start w:val="1"/>
      <w:numFmt w:val="bullet"/>
      <w:lvlText w:val="o"/>
      <w:lvlJc w:val="left"/>
      <w:pPr>
        <w:tabs>
          <w:tab w:val="num" w:pos="5940"/>
        </w:tabs>
        <w:ind w:left="5940" w:hanging="360"/>
      </w:pPr>
      <w:rPr>
        <w:rFonts w:ascii="Courier New" w:hAnsi="Courier New" w:cs="Courier New" w:hint="default"/>
      </w:rPr>
    </w:lvl>
    <w:lvl w:ilvl="5" w:tentative="1">
      <w:start w:val="1"/>
      <w:numFmt w:val="bullet"/>
      <w:lvlText w:val=""/>
      <w:lvlJc w:val="left"/>
      <w:pPr>
        <w:tabs>
          <w:tab w:val="num" w:pos="6660"/>
        </w:tabs>
        <w:ind w:left="6660" w:hanging="360"/>
      </w:pPr>
      <w:rPr>
        <w:rFonts w:ascii="Wingdings" w:hAnsi="Wingdings" w:hint="default"/>
      </w:rPr>
    </w:lvl>
    <w:lvl w:ilvl="6" w:tentative="1">
      <w:start w:val="1"/>
      <w:numFmt w:val="bullet"/>
      <w:lvlText w:val=""/>
      <w:lvlJc w:val="left"/>
      <w:pPr>
        <w:tabs>
          <w:tab w:val="num" w:pos="7380"/>
        </w:tabs>
        <w:ind w:left="7380" w:hanging="360"/>
      </w:pPr>
      <w:rPr>
        <w:rFonts w:ascii="Symbol" w:hAnsi="Symbol" w:hint="default"/>
      </w:rPr>
    </w:lvl>
    <w:lvl w:ilvl="7" w:tentative="1">
      <w:start w:val="1"/>
      <w:numFmt w:val="bullet"/>
      <w:lvlText w:val="o"/>
      <w:lvlJc w:val="left"/>
      <w:pPr>
        <w:tabs>
          <w:tab w:val="num" w:pos="8100"/>
        </w:tabs>
        <w:ind w:left="8100" w:hanging="360"/>
      </w:pPr>
      <w:rPr>
        <w:rFonts w:ascii="Courier New" w:hAnsi="Courier New" w:cs="Courier New" w:hint="default"/>
      </w:rPr>
    </w:lvl>
    <w:lvl w:ilvl="8" w:tentative="1">
      <w:start w:val="1"/>
      <w:numFmt w:val="bullet"/>
      <w:lvlText w:val=""/>
      <w:lvlJc w:val="left"/>
      <w:pPr>
        <w:tabs>
          <w:tab w:val="num" w:pos="8820"/>
        </w:tabs>
        <w:ind w:left="8820" w:hanging="360"/>
      </w:pPr>
      <w:rPr>
        <w:rFonts w:ascii="Wingdings" w:hAnsi="Wingdings" w:hint="default"/>
      </w:rPr>
    </w:lvl>
  </w:abstractNum>
  <w:abstractNum w:abstractNumId="14">
    <w:nsid w:val="590D0912"/>
    <w:multiLevelType w:val="hybridMultilevel"/>
    <w:tmpl w:val="350C848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5C3D59E1"/>
    <w:multiLevelType w:val="hybridMultilevel"/>
    <w:tmpl w:val="F4BC6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1D37A3"/>
    <w:multiLevelType w:val="hybridMultilevel"/>
    <w:tmpl w:val="619C0B58"/>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65EA0222"/>
    <w:multiLevelType w:val="hybridMultilevel"/>
    <w:tmpl w:val="D8EC80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36629D"/>
    <w:multiLevelType w:val="hybridMultilevel"/>
    <w:tmpl w:val="BF0E2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70435D8"/>
    <w:multiLevelType w:val="hybridMultilevel"/>
    <w:tmpl w:val="D5104634"/>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7E3224CD"/>
    <w:multiLevelType w:val="hybridMultilevel"/>
    <w:tmpl w:val="4C0CE3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379431512">
    <w:abstractNumId w:val="0"/>
    <w:lvlOverride w:ilvl="0">
      <w:lvl w:ilvl="0">
        <w:start w:val="0"/>
        <w:numFmt w:val="bullet"/>
        <w:lvlText w:val="·"/>
        <w:legacy w:legacy="1" w:legacySpace="0" w:legacyIndent="720"/>
        <w:lvlJc w:val="left"/>
        <w:pPr>
          <w:ind w:left="1440" w:hanging="720"/>
        </w:pPr>
        <w:rPr>
          <w:rFonts w:ascii="CG Times" w:hAnsi="CG Times" w:hint="default"/>
        </w:rPr>
      </w:lvl>
    </w:lvlOverride>
  </w:num>
  <w:num w:numId="2" w16cid:durableId="861362249">
    <w:abstractNumId w:val="8"/>
  </w:num>
  <w:num w:numId="3" w16cid:durableId="1635451383">
    <w:abstractNumId w:val="13"/>
  </w:num>
  <w:num w:numId="4" w16cid:durableId="415321177">
    <w:abstractNumId w:val="14"/>
  </w:num>
  <w:num w:numId="5" w16cid:durableId="1537768961">
    <w:abstractNumId w:val="7"/>
  </w:num>
  <w:num w:numId="6" w16cid:durableId="1305963610">
    <w:abstractNumId w:val="2"/>
  </w:num>
  <w:num w:numId="7" w16cid:durableId="1058356215">
    <w:abstractNumId w:val="16"/>
  </w:num>
  <w:num w:numId="8" w16cid:durableId="1492984992">
    <w:abstractNumId w:val="12"/>
  </w:num>
  <w:num w:numId="9" w16cid:durableId="1373460086">
    <w:abstractNumId w:val="19"/>
  </w:num>
  <w:num w:numId="10" w16cid:durableId="1902328429">
    <w:abstractNumId w:val="6"/>
  </w:num>
  <w:num w:numId="11" w16cid:durableId="1060208350">
    <w:abstractNumId w:val="18"/>
  </w:num>
  <w:num w:numId="12" w16cid:durableId="300428632">
    <w:abstractNumId w:val="11"/>
  </w:num>
  <w:num w:numId="13" w16cid:durableId="1401636">
    <w:abstractNumId w:val="15"/>
  </w:num>
  <w:num w:numId="14" w16cid:durableId="1373924323">
    <w:abstractNumId w:val="20"/>
  </w:num>
  <w:num w:numId="15" w16cid:durableId="917322203">
    <w:abstractNumId w:val="10"/>
  </w:num>
  <w:num w:numId="16" w16cid:durableId="1881673778">
    <w:abstractNumId w:val="4"/>
  </w:num>
  <w:num w:numId="17" w16cid:durableId="654845001">
    <w:abstractNumId w:val="9"/>
  </w:num>
  <w:num w:numId="18" w16cid:durableId="217862656">
    <w:abstractNumId w:val="3"/>
  </w:num>
  <w:num w:numId="19" w16cid:durableId="2054113232">
    <w:abstractNumId w:val="5"/>
  </w:num>
  <w:num w:numId="20" w16cid:durableId="2127576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F1"/>
    <w:rsid w:val="00012F99"/>
    <w:rsid w:val="00025B0E"/>
    <w:rsid w:val="00060616"/>
    <w:rsid w:val="0008581C"/>
    <w:rsid w:val="00091B13"/>
    <w:rsid w:val="0009300A"/>
    <w:rsid w:val="00096DF6"/>
    <w:rsid w:val="000A201C"/>
    <w:rsid w:val="000A5EEF"/>
    <w:rsid w:val="000D0A93"/>
    <w:rsid w:val="000D6D21"/>
    <w:rsid w:val="000F2E95"/>
    <w:rsid w:val="001013A2"/>
    <w:rsid w:val="0014066C"/>
    <w:rsid w:val="00153D28"/>
    <w:rsid w:val="0015433F"/>
    <w:rsid w:val="0017720C"/>
    <w:rsid w:val="00177DD9"/>
    <w:rsid w:val="001836E8"/>
    <w:rsid w:val="00192E92"/>
    <w:rsid w:val="001B1517"/>
    <w:rsid w:val="001C50BE"/>
    <w:rsid w:val="001E2F48"/>
    <w:rsid w:val="001E7754"/>
    <w:rsid w:val="001F1C19"/>
    <w:rsid w:val="0022000C"/>
    <w:rsid w:val="0022479E"/>
    <w:rsid w:val="002607D3"/>
    <w:rsid w:val="00262486"/>
    <w:rsid w:val="00272F54"/>
    <w:rsid w:val="00275197"/>
    <w:rsid w:val="0028624E"/>
    <w:rsid w:val="00287700"/>
    <w:rsid w:val="002A05F0"/>
    <w:rsid w:val="002B5FD3"/>
    <w:rsid w:val="002B6567"/>
    <w:rsid w:val="002C0D2F"/>
    <w:rsid w:val="002C0F3E"/>
    <w:rsid w:val="002C276A"/>
    <w:rsid w:val="002C3117"/>
    <w:rsid w:val="002D0597"/>
    <w:rsid w:val="002E0A3E"/>
    <w:rsid w:val="002F0433"/>
    <w:rsid w:val="002F1FCE"/>
    <w:rsid w:val="0032697A"/>
    <w:rsid w:val="00342B7C"/>
    <w:rsid w:val="00345592"/>
    <w:rsid w:val="003569B1"/>
    <w:rsid w:val="003611F8"/>
    <w:rsid w:val="003617F0"/>
    <w:rsid w:val="00362404"/>
    <w:rsid w:val="003637E2"/>
    <w:rsid w:val="003668C1"/>
    <w:rsid w:val="003840D5"/>
    <w:rsid w:val="003B60F3"/>
    <w:rsid w:val="003B756A"/>
    <w:rsid w:val="003D42F0"/>
    <w:rsid w:val="00410CBB"/>
    <w:rsid w:val="00436DEE"/>
    <w:rsid w:val="00442724"/>
    <w:rsid w:val="00450D99"/>
    <w:rsid w:val="00453F96"/>
    <w:rsid w:val="00455CE1"/>
    <w:rsid w:val="004661F1"/>
    <w:rsid w:val="00492A47"/>
    <w:rsid w:val="004E1C7F"/>
    <w:rsid w:val="004F0C46"/>
    <w:rsid w:val="00505F72"/>
    <w:rsid w:val="00514633"/>
    <w:rsid w:val="00524E59"/>
    <w:rsid w:val="00525CBE"/>
    <w:rsid w:val="005355FB"/>
    <w:rsid w:val="005371DD"/>
    <w:rsid w:val="00540F93"/>
    <w:rsid w:val="005539A8"/>
    <w:rsid w:val="0056321A"/>
    <w:rsid w:val="0058401E"/>
    <w:rsid w:val="0058516E"/>
    <w:rsid w:val="005A1D39"/>
    <w:rsid w:val="005B098F"/>
    <w:rsid w:val="005C4322"/>
    <w:rsid w:val="005D6CA5"/>
    <w:rsid w:val="005E1925"/>
    <w:rsid w:val="005E22FD"/>
    <w:rsid w:val="005E29D8"/>
    <w:rsid w:val="005F5A8D"/>
    <w:rsid w:val="00602DA8"/>
    <w:rsid w:val="00603E8A"/>
    <w:rsid w:val="00617CA7"/>
    <w:rsid w:val="00622190"/>
    <w:rsid w:val="006353A6"/>
    <w:rsid w:val="00647707"/>
    <w:rsid w:val="00651C0D"/>
    <w:rsid w:val="00657F2C"/>
    <w:rsid w:val="00694A6F"/>
    <w:rsid w:val="006A1694"/>
    <w:rsid w:val="006A28BA"/>
    <w:rsid w:val="006B3A52"/>
    <w:rsid w:val="006B4F46"/>
    <w:rsid w:val="006C1935"/>
    <w:rsid w:val="006C2821"/>
    <w:rsid w:val="006E18A2"/>
    <w:rsid w:val="006E7061"/>
    <w:rsid w:val="006F2D40"/>
    <w:rsid w:val="00706906"/>
    <w:rsid w:val="00716ADF"/>
    <w:rsid w:val="00722EC8"/>
    <w:rsid w:val="00723DF5"/>
    <w:rsid w:val="00730405"/>
    <w:rsid w:val="0073127B"/>
    <w:rsid w:val="00735D12"/>
    <w:rsid w:val="0073677D"/>
    <w:rsid w:val="00741335"/>
    <w:rsid w:val="00741D5F"/>
    <w:rsid w:val="007456F1"/>
    <w:rsid w:val="007464CF"/>
    <w:rsid w:val="0076538A"/>
    <w:rsid w:val="00767599"/>
    <w:rsid w:val="0077200C"/>
    <w:rsid w:val="007913BE"/>
    <w:rsid w:val="00791BAE"/>
    <w:rsid w:val="007928A1"/>
    <w:rsid w:val="007A00A1"/>
    <w:rsid w:val="007A5CBD"/>
    <w:rsid w:val="007B0031"/>
    <w:rsid w:val="007B1A8C"/>
    <w:rsid w:val="007B6E6C"/>
    <w:rsid w:val="007B6F25"/>
    <w:rsid w:val="007C0A97"/>
    <w:rsid w:val="007C2391"/>
    <w:rsid w:val="007C2794"/>
    <w:rsid w:val="007E44FA"/>
    <w:rsid w:val="007F3738"/>
    <w:rsid w:val="007F5C91"/>
    <w:rsid w:val="00803287"/>
    <w:rsid w:val="008046CE"/>
    <w:rsid w:val="008135A7"/>
    <w:rsid w:val="00817ECF"/>
    <w:rsid w:val="008348CE"/>
    <w:rsid w:val="00837704"/>
    <w:rsid w:val="008740F2"/>
    <w:rsid w:val="00874A07"/>
    <w:rsid w:val="00896748"/>
    <w:rsid w:val="008B4847"/>
    <w:rsid w:val="008F4536"/>
    <w:rsid w:val="00907892"/>
    <w:rsid w:val="009128EE"/>
    <w:rsid w:val="00925A53"/>
    <w:rsid w:val="009349FC"/>
    <w:rsid w:val="00975EF9"/>
    <w:rsid w:val="00996D87"/>
    <w:rsid w:val="009A0F9D"/>
    <w:rsid w:val="009A7AA0"/>
    <w:rsid w:val="009B5D11"/>
    <w:rsid w:val="009C0A49"/>
    <w:rsid w:val="009D52D4"/>
    <w:rsid w:val="009F7915"/>
    <w:rsid w:val="00A0355C"/>
    <w:rsid w:val="00A076CE"/>
    <w:rsid w:val="00A1131C"/>
    <w:rsid w:val="00A179F3"/>
    <w:rsid w:val="00A270AC"/>
    <w:rsid w:val="00A42BE0"/>
    <w:rsid w:val="00A73933"/>
    <w:rsid w:val="00A83AAE"/>
    <w:rsid w:val="00A91BF7"/>
    <w:rsid w:val="00AD0A40"/>
    <w:rsid w:val="00AE330A"/>
    <w:rsid w:val="00AE55C2"/>
    <w:rsid w:val="00AF6656"/>
    <w:rsid w:val="00B00391"/>
    <w:rsid w:val="00B01BC4"/>
    <w:rsid w:val="00B302F5"/>
    <w:rsid w:val="00B43407"/>
    <w:rsid w:val="00B565C0"/>
    <w:rsid w:val="00B610EF"/>
    <w:rsid w:val="00B71BE7"/>
    <w:rsid w:val="00B7431E"/>
    <w:rsid w:val="00B8167A"/>
    <w:rsid w:val="00B85CBD"/>
    <w:rsid w:val="00B917E8"/>
    <w:rsid w:val="00BA4D6F"/>
    <w:rsid w:val="00BC24CA"/>
    <w:rsid w:val="00BD1A4F"/>
    <w:rsid w:val="00BD4522"/>
    <w:rsid w:val="00BF3B23"/>
    <w:rsid w:val="00BF4B8B"/>
    <w:rsid w:val="00BF541E"/>
    <w:rsid w:val="00BF64A4"/>
    <w:rsid w:val="00C012B2"/>
    <w:rsid w:val="00C13926"/>
    <w:rsid w:val="00C14931"/>
    <w:rsid w:val="00C1693D"/>
    <w:rsid w:val="00C22D8F"/>
    <w:rsid w:val="00C43C1C"/>
    <w:rsid w:val="00C43DC4"/>
    <w:rsid w:val="00C43E9A"/>
    <w:rsid w:val="00C45881"/>
    <w:rsid w:val="00C51D5A"/>
    <w:rsid w:val="00C7358D"/>
    <w:rsid w:val="00C86145"/>
    <w:rsid w:val="00C871DA"/>
    <w:rsid w:val="00CA284C"/>
    <w:rsid w:val="00CC7498"/>
    <w:rsid w:val="00CD427B"/>
    <w:rsid w:val="00CE0229"/>
    <w:rsid w:val="00D26076"/>
    <w:rsid w:val="00D45CA5"/>
    <w:rsid w:val="00D60422"/>
    <w:rsid w:val="00D74010"/>
    <w:rsid w:val="00D76C2E"/>
    <w:rsid w:val="00D91886"/>
    <w:rsid w:val="00D93C8B"/>
    <w:rsid w:val="00DA0EE7"/>
    <w:rsid w:val="00DA7169"/>
    <w:rsid w:val="00DB1B3F"/>
    <w:rsid w:val="00DC4686"/>
    <w:rsid w:val="00DD4709"/>
    <w:rsid w:val="00DE2882"/>
    <w:rsid w:val="00DF11E9"/>
    <w:rsid w:val="00DF57EF"/>
    <w:rsid w:val="00DF6784"/>
    <w:rsid w:val="00DF7FC0"/>
    <w:rsid w:val="00E22313"/>
    <w:rsid w:val="00E2433D"/>
    <w:rsid w:val="00E25FD9"/>
    <w:rsid w:val="00E46A39"/>
    <w:rsid w:val="00E551A0"/>
    <w:rsid w:val="00E60245"/>
    <w:rsid w:val="00E9186E"/>
    <w:rsid w:val="00E9723E"/>
    <w:rsid w:val="00EA7DD1"/>
    <w:rsid w:val="00EB00BB"/>
    <w:rsid w:val="00EF7E72"/>
    <w:rsid w:val="00F044A3"/>
    <w:rsid w:val="00F127A4"/>
    <w:rsid w:val="00F167CE"/>
    <w:rsid w:val="00F202D9"/>
    <w:rsid w:val="00F507E7"/>
    <w:rsid w:val="00F577DE"/>
    <w:rsid w:val="00F62060"/>
    <w:rsid w:val="00F94982"/>
    <w:rsid w:val="00F973AB"/>
    <w:rsid w:val="00FA4B71"/>
    <w:rsid w:val="00FA663A"/>
    <w:rsid w:val="00FB1E8C"/>
    <w:rsid w:val="00FB7DEE"/>
    <w:rsid w:val="00FF317E"/>
    <w:rsid w:val="00FF77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7B30CA4"/>
  <w15:chartTrackingRefBased/>
  <w15:docId w15:val="{7B7216A3-E071-4BF0-A1FD-433AA393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4B8B"/>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paragraph" w:styleId="Header">
    <w:name w:val="header"/>
    <w:basedOn w:val="Normal"/>
    <w:rsid w:val="00F577DE"/>
    <w:pPr>
      <w:tabs>
        <w:tab w:val="center" w:pos="4320"/>
        <w:tab w:val="right" w:pos="8640"/>
      </w:tabs>
    </w:pPr>
  </w:style>
  <w:style w:type="paragraph" w:styleId="Footer">
    <w:name w:val="footer"/>
    <w:basedOn w:val="Normal"/>
    <w:link w:val="FooterChar"/>
    <w:uiPriority w:val="99"/>
    <w:rsid w:val="00F577DE"/>
    <w:pPr>
      <w:tabs>
        <w:tab w:val="center" w:pos="4320"/>
        <w:tab w:val="right" w:pos="8640"/>
      </w:tabs>
    </w:pPr>
  </w:style>
  <w:style w:type="paragraph" w:styleId="BalloonText">
    <w:name w:val="Balloon Text"/>
    <w:basedOn w:val="Normal"/>
    <w:semiHidden/>
    <w:rsid w:val="008740F2"/>
    <w:rPr>
      <w:rFonts w:ascii="Tahoma" w:hAnsi="Tahoma" w:cs="Tahoma"/>
      <w:sz w:val="16"/>
      <w:szCs w:val="16"/>
    </w:rPr>
  </w:style>
  <w:style w:type="character" w:customStyle="1" w:styleId="FooterChar">
    <w:name w:val="Footer Char"/>
    <w:link w:val="Footer"/>
    <w:uiPriority w:val="99"/>
    <w:rsid w:val="008046CE"/>
    <w:rPr>
      <w:rFonts w:ascii="Courier" w:hAnsi="Courier"/>
      <w:sz w:val="24"/>
      <w:szCs w:val="24"/>
    </w:rPr>
  </w:style>
  <w:style w:type="character" w:styleId="Hyperlink">
    <w:name w:val="Hyperlink"/>
    <w:rsid w:val="00BF64A4"/>
    <w:rPr>
      <w:color w:val="0000FF"/>
      <w:u w:val="single"/>
    </w:rPr>
  </w:style>
  <w:style w:type="paragraph" w:styleId="BodyTextIndent">
    <w:name w:val="Body Text Indent"/>
    <w:basedOn w:val="Normal"/>
    <w:link w:val="BodyTextIndentChar"/>
    <w:rsid w:val="00F62060"/>
    <w:pPr>
      <w:widowControl/>
      <w:tabs>
        <w:tab w:val="left" w:pos="1980"/>
        <w:tab w:val="left" w:pos="5760"/>
      </w:tabs>
      <w:autoSpaceDE/>
      <w:autoSpaceDN/>
      <w:adjustRightInd/>
      <w:ind w:left="1440"/>
      <w:jc w:val="both"/>
    </w:pPr>
    <w:rPr>
      <w:rFonts w:ascii="CG Times" w:eastAsia="Calibri" w:hAnsi="CG Times"/>
      <w:sz w:val="24"/>
      <w:szCs w:val="22"/>
      <w:lang w:bidi="en-US"/>
    </w:rPr>
  </w:style>
  <w:style w:type="character" w:customStyle="1" w:styleId="BodyTextIndentChar">
    <w:name w:val="Body Text Indent Char"/>
    <w:link w:val="BodyTextIndent"/>
    <w:rsid w:val="00F62060"/>
    <w:rPr>
      <w:rFonts w:ascii="CG Times" w:eastAsia="Calibri" w:hAnsi="CG Times"/>
      <w:sz w:val="24"/>
      <w:szCs w:val="22"/>
      <w:lang w:bidi="en-US"/>
    </w:rPr>
  </w:style>
  <w:style w:type="paragraph" w:styleId="ListParagraph">
    <w:name w:val="List Paragraph"/>
    <w:basedOn w:val="Normal"/>
    <w:uiPriority w:val="34"/>
    <w:qFormat/>
    <w:rsid w:val="00492A47"/>
    <w:pPr>
      <w:ind w:left="720"/>
    </w:pPr>
  </w:style>
  <w:style w:type="character" w:styleId="CommentReference">
    <w:name w:val="annotation reference"/>
    <w:rsid w:val="00F127A4"/>
    <w:rPr>
      <w:sz w:val="16"/>
      <w:szCs w:val="16"/>
    </w:rPr>
  </w:style>
  <w:style w:type="paragraph" w:styleId="CommentText">
    <w:name w:val="annotation text"/>
    <w:basedOn w:val="Normal"/>
    <w:link w:val="CommentTextChar"/>
    <w:rsid w:val="00F127A4"/>
    <w:rPr>
      <w:sz w:val="20"/>
      <w:szCs w:val="20"/>
    </w:rPr>
  </w:style>
  <w:style w:type="character" w:customStyle="1" w:styleId="CommentTextChar">
    <w:name w:val="Comment Text Char"/>
    <w:link w:val="CommentText"/>
    <w:rsid w:val="00F127A4"/>
    <w:rPr>
      <w:rFonts w:ascii="Arial" w:hAnsi="Arial"/>
    </w:rPr>
  </w:style>
  <w:style w:type="paragraph" w:styleId="CommentSubject">
    <w:name w:val="annotation subject"/>
    <w:basedOn w:val="CommentText"/>
    <w:next w:val="CommentText"/>
    <w:link w:val="CommentSubjectChar"/>
    <w:rsid w:val="00F127A4"/>
    <w:rPr>
      <w:b/>
      <w:bCs/>
    </w:rPr>
  </w:style>
  <w:style w:type="character" w:customStyle="1" w:styleId="CommentSubjectChar">
    <w:name w:val="Comment Subject Char"/>
    <w:link w:val="CommentSubject"/>
    <w:rsid w:val="00F127A4"/>
    <w:rPr>
      <w:rFonts w:ascii="Arial" w:hAnsi="Arial"/>
      <w:b/>
      <w:bCs/>
    </w:rPr>
  </w:style>
  <w:style w:type="character" w:styleId="FollowedHyperlink">
    <w:name w:val="FollowedHyperlink"/>
    <w:rsid w:val="005E1925"/>
    <w:rPr>
      <w:color w:val="954F72"/>
      <w:u w:val="single"/>
    </w:rPr>
  </w:style>
  <w:style w:type="paragraph" w:styleId="Revision">
    <w:name w:val="Revision"/>
    <w:hidden/>
    <w:uiPriority w:val="99"/>
    <w:semiHidden/>
    <w:rsid w:val="00A0355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rrb.gov/sites/default/files/2017-06/PIA-BPO.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9B8F-B20B-45F6-BE23-7EEFE87C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2650</Words>
  <Characters>14414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USRRB</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dc:creator>
  <cp:lastModifiedBy>Tucker, Kennisha</cp:lastModifiedBy>
  <cp:revision>2</cp:revision>
  <cp:lastPrinted>2018-12-19T15:25:00Z</cp:lastPrinted>
  <dcterms:created xsi:type="dcterms:W3CDTF">2022-10-18T17:41:00Z</dcterms:created>
  <dcterms:modified xsi:type="dcterms:W3CDTF">2022-10-18T17:41:00Z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d1430f-2c0b-4901-b6c7-3aa2a1c3e0b3_ActionId">
    <vt:lpwstr>e9ecb200-7169-4b54-922e-2de13ed53f33</vt:lpwstr>
  </property>
  <property fmtid="{D5CDD505-2E9C-101B-9397-08002B2CF9AE}" pid="3" name="MSIP_Label_1cd1430f-2c0b-4901-b6c7-3aa2a1c3e0b3_ContentBits">
    <vt:lpwstr>0</vt:lpwstr>
  </property>
  <property fmtid="{D5CDD505-2E9C-101B-9397-08002B2CF9AE}" pid="4" name="MSIP_Label_1cd1430f-2c0b-4901-b6c7-3aa2a1c3e0b3_Enabled">
    <vt:lpwstr>true</vt:lpwstr>
  </property>
  <property fmtid="{D5CDD505-2E9C-101B-9397-08002B2CF9AE}" pid="5" name="MSIP_Label_1cd1430f-2c0b-4901-b6c7-3aa2a1c3e0b3_Method">
    <vt:lpwstr>Privileged</vt:lpwstr>
  </property>
  <property fmtid="{D5CDD505-2E9C-101B-9397-08002B2CF9AE}" pid="6" name="MSIP_Label_1cd1430f-2c0b-4901-b6c7-3aa2a1c3e0b3_Name">
    <vt:lpwstr>Public</vt:lpwstr>
  </property>
  <property fmtid="{D5CDD505-2E9C-101B-9397-08002B2CF9AE}" pid="7" name="MSIP_Label_1cd1430f-2c0b-4901-b6c7-3aa2a1c3e0b3_SetDate">
    <vt:lpwstr>2022-02-01T18:54:54Z</vt:lpwstr>
  </property>
  <property fmtid="{D5CDD505-2E9C-101B-9397-08002B2CF9AE}" pid="8" name="MSIP_Label_1cd1430f-2c0b-4901-b6c7-3aa2a1c3e0b3_SiteId">
    <vt:lpwstr>1e57432d-31e2-496a-bec6-f2a69ad917b2</vt:lpwstr>
  </property>
</Properties>
</file>