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A20" w:rsidRPr="00AC5A20" w:rsidP="00AC5A20" w14:paraId="082BEE8E" w14:textId="77777777">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
          <w:szCs w:val="2"/>
        </w:rPr>
        <w:br w:type="textWrapping" w:clear="all"/>
      </w:r>
      <w:bookmarkStart w:id="0" w:name="content"/>
      <w:bookmarkEnd w:id="0"/>
    </w:p>
    <w:p w:rsidR="00AC5A20" w:rsidRPr="00AC5A20" w:rsidP="00AC5A20" w14:paraId="186B7E1A" w14:textId="5A311022">
      <w:pPr>
        <w:widowControl/>
        <w:shd w:val="clear" w:color="auto" w:fill="FFFFFF"/>
        <w:autoSpaceDE/>
        <w:autoSpaceDN/>
        <w:adjustRightInd/>
        <w:rPr>
          <w:rFonts w:ascii="Arial" w:hAnsi="Arial" w:cs="Arial"/>
          <w:b/>
          <w:sz w:val="28"/>
          <w:szCs w:val="28"/>
        </w:rPr>
      </w:pPr>
      <w:hyperlink r:id="rId4" w:tooltip="TITLE 7 - AGRICULTURE" w:history="1">
        <w:r w:rsidRPr="00AC5A20">
          <w:rPr>
            <w:rFonts w:ascii="Arial" w:hAnsi="Arial" w:cs="Arial"/>
            <w:b/>
            <w:sz w:val="28"/>
            <w:szCs w:val="28"/>
          </w:rPr>
          <w:t xml:space="preserve">TITLE </w:t>
        </w:r>
        <w:r w:rsidR="00D24F7B">
          <w:rPr>
            <w:rFonts w:ascii="Arial" w:hAnsi="Arial" w:cs="Arial"/>
            <w:b/>
            <w:sz w:val="28"/>
            <w:szCs w:val="28"/>
          </w:rPr>
          <w:t>44</w:t>
        </w:r>
      </w:hyperlink>
      <w:r w:rsidRPr="00AC5A20">
        <w:rPr>
          <w:rFonts w:ascii="Arial" w:hAnsi="Arial" w:cs="Arial"/>
          <w:b/>
          <w:sz w:val="28"/>
          <w:szCs w:val="28"/>
        </w:rPr>
        <w:t xml:space="preserve"> &gt; </w:t>
      </w:r>
      <w:hyperlink r:id="rId5" w:tooltip="CHAPTER 55 - DEPARTMENT OF AGRICULTURE" w:history="1">
        <w:r w:rsidRPr="00AC5A20">
          <w:rPr>
            <w:rFonts w:ascii="Arial" w:hAnsi="Arial" w:cs="Arial"/>
            <w:b/>
            <w:sz w:val="28"/>
            <w:szCs w:val="28"/>
          </w:rPr>
          <w:t xml:space="preserve">CHAPTER </w:t>
        </w:r>
        <w:r w:rsidR="00D24F7B">
          <w:rPr>
            <w:rFonts w:ascii="Arial" w:hAnsi="Arial" w:cs="Arial"/>
            <w:b/>
            <w:sz w:val="28"/>
            <w:szCs w:val="28"/>
          </w:rPr>
          <w:t>3</w:t>
        </w:r>
        <w:r w:rsidRPr="00AC5A20">
          <w:rPr>
            <w:rFonts w:ascii="Arial" w:hAnsi="Arial" w:cs="Arial"/>
            <w:b/>
            <w:sz w:val="28"/>
            <w:szCs w:val="28"/>
          </w:rPr>
          <w:t>5</w:t>
        </w:r>
      </w:hyperlink>
      <w:r w:rsidRPr="00AC5A20">
        <w:rPr>
          <w:rFonts w:ascii="Arial" w:hAnsi="Arial" w:cs="Arial"/>
          <w:b/>
          <w:sz w:val="28"/>
          <w:szCs w:val="28"/>
        </w:rPr>
        <w:t xml:space="preserve"> &gt; § </w:t>
      </w:r>
      <w:r w:rsidR="00D24F7B">
        <w:rPr>
          <w:rFonts w:ascii="Arial" w:hAnsi="Arial" w:cs="Arial"/>
          <w:b/>
          <w:bCs/>
          <w:sz w:val="28"/>
          <w:szCs w:val="28"/>
        </w:rPr>
        <w:t>3583</w:t>
      </w:r>
    </w:p>
    <w:p w:rsidR="00AC5A20" w:rsidRPr="00AC5A20" w:rsidP="00AC5A20" w14:paraId="6ED16DFB" w14:textId="2B4B3879">
      <w:pPr>
        <w:widowControl/>
        <w:shd w:val="clear" w:color="auto" w:fill="FFFFFF"/>
        <w:autoSpaceDE/>
        <w:autoSpaceDN/>
        <w:adjustRightInd/>
        <w:spacing w:before="100" w:beforeAutospacing="1" w:after="100" w:afterAutospacing="1"/>
        <w:outlineLvl w:val="1"/>
        <w:rPr>
          <w:rFonts w:ascii="Arial" w:hAnsi="Arial" w:cs="Arial"/>
          <w:b/>
          <w:sz w:val="28"/>
          <w:szCs w:val="28"/>
        </w:rPr>
      </w:pPr>
      <w:r w:rsidRPr="00AC5A20">
        <w:rPr>
          <w:rFonts w:ascii="Arial" w:hAnsi="Arial" w:cs="Arial"/>
          <w:b/>
          <w:sz w:val="28"/>
          <w:szCs w:val="28"/>
        </w:rPr>
        <w:t>§ </w:t>
      </w:r>
      <w:r w:rsidR="00D24F7B">
        <w:rPr>
          <w:rFonts w:ascii="Arial" w:hAnsi="Arial" w:cs="Arial"/>
          <w:b/>
          <w:bCs/>
          <w:sz w:val="28"/>
          <w:szCs w:val="28"/>
        </w:rPr>
        <w:t>3583</w:t>
      </w:r>
      <w:r w:rsidRPr="00AC5A20">
        <w:rPr>
          <w:rFonts w:ascii="Arial" w:hAnsi="Arial" w:cs="Arial"/>
          <w:b/>
          <w:sz w:val="28"/>
          <w:szCs w:val="28"/>
        </w:rPr>
        <w:t xml:space="preserve">. </w:t>
      </w:r>
      <w:r w:rsidRPr="00D24F7B" w:rsidR="00D24F7B">
        <w:rPr>
          <w:rFonts w:ascii="Arial" w:hAnsi="Arial" w:cs="Arial"/>
          <w:b/>
          <w:sz w:val="28"/>
          <w:szCs w:val="28"/>
        </w:rPr>
        <w:t>Application to access data assets for developing evidence</w:t>
      </w:r>
    </w:p>
    <w:p w:rsidR="00AC5A20" w:rsidP="00AC5A20" w14:paraId="73751B69" w14:textId="77777777">
      <w:pPr>
        <w:rPr>
          <w:rFonts w:ascii="Arial" w:hAnsi="Arial" w:cs="Arial"/>
          <w:b/>
          <w:sz w:val="28"/>
          <w:szCs w:val="28"/>
        </w:rPr>
      </w:pPr>
    </w:p>
    <w:p w:rsidR="00AC5A20" w:rsidRPr="00AC5A20" w:rsidP="00AC5A20" w14:paraId="6EA97444" w14:textId="465B81C2">
      <w:pPr>
        <w:widowControl/>
        <w:shd w:val="clear" w:color="auto" w:fill="FFFFFF"/>
        <w:autoSpaceDE/>
        <w:autoSpaceDN/>
        <w:adjustRightInd/>
        <w:rPr>
          <w:rFonts w:ascii="Verdana" w:hAnsi="Verdana"/>
          <w:color w:val="000000"/>
          <w:sz w:val="20"/>
          <w:szCs w:val="20"/>
        </w:rPr>
      </w:pPr>
      <w:bookmarkStart w:id="1" w:name="a"/>
      <w:bookmarkEnd w:id="1"/>
      <w:r w:rsidRPr="00AC5A20">
        <w:rPr>
          <w:rFonts w:ascii="Verdana" w:hAnsi="Verdana"/>
          <w:b/>
          <w:bCs/>
          <w:color w:val="000000"/>
          <w:sz w:val="20"/>
        </w:rPr>
        <w:t>(a)</w:t>
      </w:r>
      <w:r w:rsidRPr="00AC5A20">
        <w:rPr>
          <w:rFonts w:ascii="Verdana" w:hAnsi="Verdana"/>
          <w:color w:val="000000"/>
          <w:sz w:val="20"/>
          <w:szCs w:val="20"/>
        </w:rPr>
        <w:t xml:space="preserve"> </w:t>
      </w:r>
      <w:r w:rsidRPr="00D24F7B" w:rsidR="00D24F7B">
        <w:rPr>
          <w:rFonts w:ascii="Verdana" w:hAnsi="Verdana"/>
          <w:b/>
          <w:bCs/>
          <w:color w:val="000000"/>
          <w:sz w:val="20"/>
          <w:szCs w:val="20"/>
        </w:rPr>
        <w:t>Standard Application Process</w:t>
      </w:r>
      <w:r w:rsidRPr="00AC5A20">
        <w:rPr>
          <w:rFonts w:ascii="Verdana" w:hAnsi="Verdana"/>
          <w:b/>
          <w:bCs/>
          <w:color w:val="000000"/>
          <w:sz w:val="20"/>
          <w:szCs w:val="20"/>
        </w:rPr>
        <w:t xml:space="preserve"> </w:t>
      </w:r>
    </w:p>
    <w:p w:rsidR="00AC5A20" w:rsidRPr="00AC5A20" w:rsidP="00AC5A20" w14:paraId="75DE4EE9" w14:textId="2367CABF">
      <w:pPr>
        <w:widowControl/>
        <w:shd w:val="clear" w:color="auto" w:fill="FFFFFF"/>
        <w:autoSpaceDE/>
        <w:autoSpaceDN/>
        <w:adjustRightInd/>
        <w:rPr>
          <w:rFonts w:ascii="Verdana" w:hAnsi="Verdana"/>
          <w:color w:val="000000"/>
          <w:sz w:val="20"/>
          <w:szCs w:val="20"/>
        </w:rPr>
      </w:pPr>
      <w:r w:rsidRPr="00D24F7B">
        <w:rPr>
          <w:rFonts w:ascii="Verdana" w:hAnsi="Verdana"/>
          <w:color w:val="000000"/>
          <w:sz w:val="20"/>
          <w:szCs w:val="20"/>
        </w:rPr>
        <w:t>The Director shall establish a process through which agencies, the Congressional Budget Office, State, local, and Tribal governments, researchers, and other individuals, as appropriate, may apply to access the data assets accessed or acquired under this subchapter by a statistical agency or unit for purposes of developing evidence. The process shall include the following:</w:t>
      </w:r>
      <w:r w:rsidRPr="00AC5A20">
        <w:rPr>
          <w:rFonts w:ascii="Verdana" w:hAnsi="Verdana"/>
          <w:color w:val="000000"/>
          <w:sz w:val="20"/>
          <w:szCs w:val="20"/>
        </w:rPr>
        <w:t xml:space="preserve"> </w:t>
      </w:r>
    </w:p>
    <w:p w:rsidR="00AC5A20" w:rsidP="00AC5A20" w14:paraId="6C86245F" w14:textId="77777777">
      <w:pPr>
        <w:widowControl/>
        <w:shd w:val="clear" w:color="auto" w:fill="FFFFFF"/>
        <w:autoSpaceDE/>
        <w:autoSpaceDN/>
        <w:adjustRightInd/>
        <w:rPr>
          <w:rFonts w:ascii="Verdana" w:hAnsi="Verdana"/>
          <w:b/>
          <w:bCs/>
          <w:color w:val="000000"/>
          <w:sz w:val="20"/>
        </w:rPr>
      </w:pPr>
      <w:bookmarkStart w:id="2" w:name="a_1"/>
      <w:bookmarkEnd w:id="2"/>
    </w:p>
    <w:p w:rsidR="00AC5A20" w:rsidRPr="00AC5A20" w:rsidP="00AC5A20" w14:paraId="712E47B8" w14:textId="11D51052">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D24F7B" w:rsidR="00D24F7B">
        <w:rPr>
          <w:rFonts w:ascii="Verdana" w:hAnsi="Verdana"/>
          <w:color w:val="000000"/>
          <w:sz w:val="20"/>
        </w:rPr>
        <w:t>Sufficient detail to ensure that each statistical agency or unit establishes an identical process.</w:t>
      </w:r>
      <w:r w:rsidRPr="00AC5A20">
        <w:rPr>
          <w:rFonts w:ascii="Verdana" w:hAnsi="Verdana"/>
          <w:color w:val="000000"/>
          <w:sz w:val="20"/>
        </w:rPr>
        <w:t xml:space="preserve"> </w:t>
      </w:r>
    </w:p>
    <w:p w:rsidR="00AC5A20" w:rsidP="00AC5A20" w14:paraId="17825DC0" w14:textId="77777777">
      <w:pPr>
        <w:widowControl/>
        <w:shd w:val="clear" w:color="auto" w:fill="FFFFFF"/>
        <w:autoSpaceDE/>
        <w:autoSpaceDN/>
        <w:adjustRightInd/>
        <w:rPr>
          <w:rFonts w:ascii="Verdana" w:hAnsi="Verdana"/>
          <w:b/>
          <w:bCs/>
          <w:color w:val="000000"/>
          <w:sz w:val="20"/>
        </w:rPr>
      </w:pPr>
      <w:bookmarkStart w:id="3" w:name="a_2"/>
      <w:bookmarkEnd w:id="3"/>
    </w:p>
    <w:p w:rsidR="00AC5A20" w:rsidRPr="00AC5A20" w:rsidP="00AC5A20" w14:paraId="7F53449F" w14:textId="06B6ED96">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r w:rsidRPr="00D24F7B" w:rsidR="00D24F7B">
        <w:rPr>
          <w:rFonts w:ascii="Verdana" w:hAnsi="Verdana"/>
          <w:color w:val="000000"/>
          <w:sz w:val="20"/>
        </w:rPr>
        <w:t xml:space="preserve">A common application </w:t>
      </w:r>
      <w:r w:rsidRPr="00D24F7B" w:rsidR="00D24F7B">
        <w:rPr>
          <w:rFonts w:ascii="Verdana" w:hAnsi="Verdana"/>
          <w:color w:val="000000"/>
          <w:sz w:val="20"/>
        </w:rPr>
        <w:t>form</w:t>
      </w:r>
      <w:r w:rsidRPr="00D24F7B" w:rsidR="00D24F7B">
        <w:rPr>
          <w:rFonts w:ascii="Verdana" w:hAnsi="Verdana"/>
          <w:color w:val="000000"/>
          <w:sz w:val="20"/>
        </w:rPr>
        <w:t>.</w:t>
      </w:r>
      <w:r w:rsidRPr="00AC5A20">
        <w:rPr>
          <w:rFonts w:ascii="Verdana" w:hAnsi="Verdana"/>
          <w:color w:val="000000"/>
          <w:sz w:val="20"/>
        </w:rPr>
        <w:t xml:space="preserve"> </w:t>
      </w:r>
    </w:p>
    <w:p w:rsidR="00AC5A20" w:rsidP="00AC5A20" w14:paraId="387C789B" w14:textId="77777777">
      <w:pPr>
        <w:widowControl/>
        <w:shd w:val="clear" w:color="auto" w:fill="FFFFFF"/>
        <w:autoSpaceDE/>
        <w:autoSpaceDN/>
        <w:adjustRightInd/>
        <w:ind w:firstLine="720"/>
        <w:rPr>
          <w:rFonts w:ascii="Verdana" w:hAnsi="Verdana"/>
          <w:b/>
          <w:bCs/>
          <w:color w:val="000000"/>
          <w:sz w:val="20"/>
        </w:rPr>
      </w:pPr>
      <w:bookmarkStart w:id="4" w:name="a_3"/>
      <w:bookmarkEnd w:id="4"/>
    </w:p>
    <w:p w:rsidR="00D24F7B" w:rsidP="00AC5A20" w14:paraId="7FC9F0AE" w14:textId="77777777">
      <w:pPr>
        <w:widowControl/>
        <w:shd w:val="clear" w:color="auto" w:fill="FFFFFF"/>
        <w:autoSpaceDE/>
        <w:autoSpaceDN/>
        <w:adjustRightInd/>
        <w:ind w:left="720"/>
        <w:rPr>
          <w:rFonts w:ascii="Verdana" w:hAnsi="Verdana"/>
          <w:color w:val="000000"/>
          <w:sz w:val="20"/>
        </w:rPr>
      </w:pPr>
      <w:r w:rsidRPr="00AC5A20">
        <w:rPr>
          <w:rFonts w:ascii="Verdana" w:hAnsi="Verdana"/>
          <w:b/>
          <w:bCs/>
          <w:color w:val="000000"/>
          <w:sz w:val="20"/>
        </w:rPr>
        <w:t>(3)</w:t>
      </w:r>
      <w:r w:rsidRPr="00AC5A20">
        <w:rPr>
          <w:rFonts w:ascii="Verdana" w:hAnsi="Verdana"/>
          <w:color w:val="000000"/>
          <w:sz w:val="20"/>
          <w:szCs w:val="20"/>
        </w:rPr>
        <w:t xml:space="preserve"> </w:t>
      </w:r>
      <w:r w:rsidRPr="00D24F7B">
        <w:rPr>
          <w:rFonts w:ascii="Verdana" w:hAnsi="Verdana"/>
          <w:color w:val="000000"/>
          <w:sz w:val="20"/>
        </w:rPr>
        <w:t>Criteria for statistical agencies and units to determine whether to grant an applicant access to a data asset.</w:t>
      </w:r>
    </w:p>
    <w:p w:rsidR="00D24F7B" w:rsidP="00AC5A20" w14:paraId="405CB126" w14:textId="77777777">
      <w:pPr>
        <w:widowControl/>
        <w:shd w:val="clear" w:color="auto" w:fill="FFFFFF"/>
        <w:autoSpaceDE/>
        <w:autoSpaceDN/>
        <w:adjustRightInd/>
        <w:ind w:left="720"/>
        <w:rPr>
          <w:rFonts w:ascii="Verdana" w:hAnsi="Verdana"/>
          <w:color w:val="000000"/>
          <w:sz w:val="20"/>
        </w:rPr>
      </w:pPr>
    </w:p>
    <w:p w:rsidR="00D24F7B" w:rsidP="00AC5A20" w14:paraId="6C1769E8" w14:textId="77777777">
      <w:pPr>
        <w:widowControl/>
        <w:shd w:val="clear" w:color="auto" w:fill="FFFFFF"/>
        <w:autoSpaceDE/>
        <w:autoSpaceDN/>
        <w:adjustRightInd/>
        <w:ind w:left="720"/>
        <w:rPr>
          <w:rFonts w:ascii="Verdana" w:hAnsi="Verdana"/>
          <w:color w:val="000000"/>
          <w:sz w:val="20"/>
        </w:rPr>
      </w:pPr>
      <w:r w:rsidRPr="00D24F7B">
        <w:rPr>
          <w:rFonts w:ascii="Verdana" w:hAnsi="Verdana"/>
          <w:b/>
          <w:bCs/>
          <w:color w:val="000000"/>
          <w:sz w:val="20"/>
        </w:rPr>
        <w:t>(4)</w:t>
      </w:r>
      <w:r>
        <w:rPr>
          <w:rFonts w:ascii="Verdana" w:hAnsi="Verdana"/>
          <w:color w:val="000000"/>
          <w:sz w:val="20"/>
        </w:rPr>
        <w:t xml:space="preserve"> </w:t>
      </w:r>
      <w:r w:rsidRPr="00D24F7B">
        <w:rPr>
          <w:rFonts w:ascii="Verdana" w:hAnsi="Verdana"/>
          <w:color w:val="000000"/>
          <w:sz w:val="20"/>
        </w:rPr>
        <w:t>Timeframes for prompt determinations by each statistical agency or unit.</w:t>
      </w:r>
    </w:p>
    <w:p w:rsidR="00D24F7B" w:rsidP="00AC5A20" w14:paraId="10F965E7" w14:textId="77777777">
      <w:pPr>
        <w:widowControl/>
        <w:shd w:val="clear" w:color="auto" w:fill="FFFFFF"/>
        <w:autoSpaceDE/>
        <w:autoSpaceDN/>
        <w:adjustRightInd/>
        <w:ind w:left="720"/>
        <w:rPr>
          <w:rFonts w:ascii="Verdana" w:hAnsi="Verdana"/>
          <w:color w:val="000000"/>
          <w:sz w:val="20"/>
        </w:rPr>
      </w:pPr>
    </w:p>
    <w:p w:rsidR="00D24F7B" w:rsidP="00AC5A20" w14:paraId="66FCA103" w14:textId="77777777">
      <w:pPr>
        <w:widowControl/>
        <w:shd w:val="clear" w:color="auto" w:fill="FFFFFF"/>
        <w:autoSpaceDE/>
        <w:autoSpaceDN/>
        <w:adjustRightInd/>
        <w:ind w:left="720"/>
        <w:rPr>
          <w:rFonts w:ascii="Verdana" w:hAnsi="Verdana"/>
          <w:color w:val="000000"/>
          <w:sz w:val="20"/>
        </w:rPr>
      </w:pPr>
      <w:r w:rsidRPr="00D24F7B">
        <w:rPr>
          <w:rFonts w:ascii="Verdana" w:hAnsi="Verdana"/>
          <w:b/>
          <w:bCs/>
          <w:color w:val="000000"/>
          <w:sz w:val="20"/>
        </w:rPr>
        <w:t>(5)</w:t>
      </w:r>
      <w:r>
        <w:rPr>
          <w:rFonts w:ascii="Verdana" w:hAnsi="Verdana"/>
          <w:color w:val="000000"/>
          <w:sz w:val="20"/>
        </w:rPr>
        <w:t xml:space="preserve"> </w:t>
      </w:r>
      <w:r w:rsidRPr="00D24F7B">
        <w:rPr>
          <w:rFonts w:ascii="Verdana" w:hAnsi="Verdana"/>
          <w:color w:val="000000"/>
          <w:sz w:val="20"/>
        </w:rPr>
        <w:t>An appeals</w:t>
      </w:r>
      <w:r w:rsidRPr="00D24F7B">
        <w:rPr>
          <w:rFonts w:ascii="Verdana" w:hAnsi="Verdana"/>
          <w:color w:val="000000"/>
          <w:sz w:val="20"/>
        </w:rPr>
        <w:t xml:space="preserve"> process for adverse decisions and noncompliance with the process established under this subsection.</w:t>
      </w:r>
    </w:p>
    <w:p w:rsidR="00D24F7B" w:rsidP="00AC5A20" w14:paraId="6C3E7F2D" w14:textId="77777777">
      <w:pPr>
        <w:widowControl/>
        <w:shd w:val="clear" w:color="auto" w:fill="FFFFFF"/>
        <w:autoSpaceDE/>
        <w:autoSpaceDN/>
        <w:adjustRightInd/>
        <w:ind w:left="720"/>
        <w:rPr>
          <w:rFonts w:ascii="Verdana" w:hAnsi="Verdana"/>
          <w:color w:val="000000"/>
          <w:sz w:val="20"/>
        </w:rPr>
      </w:pPr>
    </w:p>
    <w:p w:rsidR="00AC5A20" w:rsidP="00AC5A20" w14:paraId="1A2B9B11" w14:textId="152BA600">
      <w:pPr>
        <w:widowControl/>
        <w:shd w:val="clear" w:color="auto" w:fill="FFFFFF"/>
        <w:autoSpaceDE/>
        <w:autoSpaceDN/>
        <w:adjustRightInd/>
        <w:ind w:left="720"/>
        <w:rPr>
          <w:rFonts w:ascii="Verdana" w:hAnsi="Verdana"/>
          <w:color w:val="000000"/>
          <w:sz w:val="20"/>
        </w:rPr>
      </w:pPr>
      <w:r w:rsidRPr="00D24F7B">
        <w:rPr>
          <w:rFonts w:ascii="Verdana" w:hAnsi="Verdana"/>
          <w:b/>
          <w:bCs/>
          <w:color w:val="000000"/>
          <w:sz w:val="20"/>
        </w:rPr>
        <w:t>(6)</w:t>
      </w:r>
      <w:r>
        <w:rPr>
          <w:rFonts w:ascii="Verdana" w:hAnsi="Verdana"/>
          <w:color w:val="000000"/>
          <w:sz w:val="20"/>
        </w:rPr>
        <w:t xml:space="preserve"> </w:t>
      </w:r>
      <w:r w:rsidRPr="00D24F7B">
        <w:rPr>
          <w:rFonts w:ascii="Verdana" w:hAnsi="Verdana"/>
          <w:color w:val="000000"/>
          <w:sz w:val="20"/>
        </w:rPr>
        <w:t>Standards for transparency, including requirements to make the following information publicly available:</w:t>
      </w:r>
    </w:p>
    <w:p w:rsidR="00D24F7B" w:rsidP="00AC5A20" w14:paraId="468C097E" w14:textId="05550928">
      <w:pPr>
        <w:widowControl/>
        <w:shd w:val="clear" w:color="auto" w:fill="FFFFFF"/>
        <w:autoSpaceDE/>
        <w:autoSpaceDN/>
        <w:adjustRightInd/>
        <w:ind w:left="720"/>
        <w:rPr>
          <w:rFonts w:ascii="Verdana" w:hAnsi="Verdana"/>
          <w:color w:val="000000"/>
          <w:sz w:val="20"/>
        </w:rPr>
      </w:pPr>
    </w:p>
    <w:p w:rsidR="00D24F7B" w:rsidP="00D24F7B" w14:paraId="688418AD" w14:textId="44FF64F7">
      <w:pPr>
        <w:widowControl/>
        <w:shd w:val="clear" w:color="auto" w:fill="FFFFFF"/>
        <w:autoSpaceDE/>
        <w:autoSpaceDN/>
        <w:adjustRightInd/>
        <w:ind w:left="1440"/>
        <w:rPr>
          <w:rFonts w:ascii="Verdana" w:hAnsi="Verdana"/>
          <w:color w:val="000000"/>
          <w:sz w:val="20"/>
        </w:rPr>
      </w:pPr>
      <w:r w:rsidRPr="00AC5A20">
        <w:rPr>
          <w:rFonts w:ascii="Verdana" w:hAnsi="Verdana"/>
          <w:b/>
          <w:bCs/>
          <w:color w:val="000000"/>
          <w:sz w:val="20"/>
        </w:rPr>
        <w:t>(A)</w:t>
      </w:r>
      <w:r w:rsidRPr="00AC5A20">
        <w:rPr>
          <w:rFonts w:ascii="Verdana" w:hAnsi="Verdana"/>
          <w:color w:val="000000"/>
          <w:sz w:val="20"/>
          <w:szCs w:val="20"/>
        </w:rPr>
        <w:t xml:space="preserve"> </w:t>
      </w:r>
      <w:r w:rsidRPr="00D24F7B">
        <w:rPr>
          <w:rFonts w:ascii="Verdana" w:hAnsi="Verdana"/>
          <w:color w:val="000000"/>
          <w:sz w:val="20"/>
        </w:rPr>
        <w:t>Each application received.</w:t>
      </w:r>
      <w:r w:rsidRPr="00AC5A20">
        <w:rPr>
          <w:rFonts w:ascii="Verdana" w:hAnsi="Verdana"/>
          <w:color w:val="000000"/>
          <w:sz w:val="20"/>
        </w:rPr>
        <w:t xml:space="preserve"> </w:t>
      </w:r>
    </w:p>
    <w:p w:rsidR="00D24F7B" w:rsidP="00D24F7B" w14:paraId="2EB39DC9" w14:textId="77777777">
      <w:pPr>
        <w:widowControl/>
        <w:shd w:val="clear" w:color="auto" w:fill="FFFFFF"/>
        <w:autoSpaceDE/>
        <w:autoSpaceDN/>
        <w:adjustRightInd/>
        <w:rPr>
          <w:rFonts w:ascii="Verdana" w:hAnsi="Verdana"/>
          <w:b/>
          <w:bCs/>
          <w:color w:val="000000"/>
          <w:sz w:val="20"/>
        </w:rPr>
      </w:pPr>
    </w:p>
    <w:p w:rsidR="00D24F7B" w:rsidP="00D24F7B" w14:paraId="2A4D09F7" w14:textId="711972C8">
      <w:pPr>
        <w:widowControl/>
        <w:shd w:val="clear" w:color="auto" w:fill="FFFFFF"/>
        <w:autoSpaceDE/>
        <w:autoSpaceDN/>
        <w:adjustRightInd/>
        <w:ind w:left="1440"/>
        <w:rPr>
          <w:rFonts w:ascii="Verdana" w:hAnsi="Verdana"/>
          <w:color w:val="000000"/>
          <w:sz w:val="20"/>
        </w:rPr>
      </w:pPr>
      <w:r w:rsidRPr="00AC5A20">
        <w:rPr>
          <w:rFonts w:ascii="Verdana" w:hAnsi="Verdana"/>
          <w:b/>
          <w:bCs/>
          <w:color w:val="000000"/>
          <w:sz w:val="20"/>
        </w:rPr>
        <w:t>(B)</w:t>
      </w:r>
      <w:r w:rsidRPr="00AC5A20">
        <w:rPr>
          <w:rFonts w:ascii="Verdana" w:hAnsi="Verdana"/>
          <w:color w:val="000000"/>
          <w:sz w:val="20"/>
          <w:szCs w:val="20"/>
        </w:rPr>
        <w:t xml:space="preserve"> </w:t>
      </w:r>
      <w:r w:rsidRPr="00D24F7B">
        <w:rPr>
          <w:rFonts w:ascii="Verdana" w:hAnsi="Verdana"/>
          <w:color w:val="000000"/>
          <w:sz w:val="20"/>
        </w:rPr>
        <w:t>The status of each application.</w:t>
      </w:r>
    </w:p>
    <w:p w:rsidR="00D24F7B" w:rsidP="00D24F7B" w14:paraId="78554E40" w14:textId="3245C55F">
      <w:pPr>
        <w:widowControl/>
        <w:shd w:val="clear" w:color="auto" w:fill="FFFFFF"/>
        <w:autoSpaceDE/>
        <w:autoSpaceDN/>
        <w:adjustRightInd/>
        <w:ind w:left="1440"/>
        <w:rPr>
          <w:rFonts w:ascii="Verdana" w:hAnsi="Verdana"/>
          <w:color w:val="000000"/>
          <w:sz w:val="20"/>
          <w:szCs w:val="20"/>
        </w:rPr>
      </w:pPr>
    </w:p>
    <w:p w:rsidR="00D24F7B" w:rsidP="00D24F7B" w14:paraId="39B196DE" w14:textId="1726BF65">
      <w:pPr>
        <w:widowControl/>
        <w:shd w:val="clear" w:color="auto" w:fill="FFFFFF"/>
        <w:autoSpaceDE/>
        <w:autoSpaceDN/>
        <w:adjustRightInd/>
        <w:ind w:left="1440"/>
        <w:rPr>
          <w:rFonts w:ascii="Verdana" w:hAnsi="Verdana"/>
          <w:color w:val="000000"/>
          <w:sz w:val="20"/>
          <w:szCs w:val="20"/>
        </w:rPr>
      </w:pPr>
      <w:r w:rsidRPr="00D24F7B">
        <w:rPr>
          <w:rFonts w:ascii="Verdana" w:hAnsi="Verdana"/>
          <w:b/>
          <w:bCs/>
          <w:color w:val="000000"/>
          <w:sz w:val="20"/>
          <w:szCs w:val="20"/>
        </w:rPr>
        <w:t>(C)</w:t>
      </w:r>
      <w:r>
        <w:rPr>
          <w:rFonts w:ascii="Verdana" w:hAnsi="Verdana"/>
          <w:color w:val="000000"/>
          <w:sz w:val="20"/>
          <w:szCs w:val="20"/>
        </w:rPr>
        <w:t xml:space="preserve"> </w:t>
      </w:r>
      <w:r w:rsidRPr="00D24F7B">
        <w:rPr>
          <w:rFonts w:ascii="Verdana" w:hAnsi="Verdana"/>
          <w:color w:val="000000"/>
          <w:sz w:val="20"/>
          <w:szCs w:val="20"/>
        </w:rPr>
        <w:t>The determination made for each application.</w:t>
      </w:r>
    </w:p>
    <w:p w:rsidR="00D24F7B" w:rsidP="00D24F7B" w14:paraId="44894B3A" w14:textId="6217B920">
      <w:pPr>
        <w:widowControl/>
        <w:shd w:val="clear" w:color="auto" w:fill="FFFFFF"/>
        <w:autoSpaceDE/>
        <w:autoSpaceDN/>
        <w:adjustRightInd/>
        <w:ind w:left="1440"/>
        <w:rPr>
          <w:rFonts w:ascii="Verdana" w:hAnsi="Verdana"/>
          <w:color w:val="000000"/>
          <w:sz w:val="20"/>
          <w:szCs w:val="20"/>
        </w:rPr>
      </w:pPr>
    </w:p>
    <w:p w:rsidR="00D24F7B" w:rsidRPr="00AC5A20" w:rsidP="00D24F7B" w14:paraId="4325DE49" w14:textId="11F5E6FA">
      <w:pPr>
        <w:widowControl/>
        <w:shd w:val="clear" w:color="auto" w:fill="FFFFFF"/>
        <w:autoSpaceDE/>
        <w:autoSpaceDN/>
        <w:adjustRightInd/>
        <w:ind w:left="1440"/>
        <w:rPr>
          <w:rFonts w:ascii="Verdana" w:hAnsi="Verdana"/>
          <w:color w:val="000000"/>
          <w:sz w:val="20"/>
          <w:szCs w:val="20"/>
        </w:rPr>
      </w:pPr>
      <w:r w:rsidRPr="00D24F7B">
        <w:rPr>
          <w:rFonts w:ascii="Verdana" w:hAnsi="Verdana"/>
          <w:b/>
          <w:bCs/>
          <w:color w:val="000000"/>
          <w:sz w:val="20"/>
          <w:szCs w:val="20"/>
        </w:rPr>
        <w:t>(D)</w:t>
      </w:r>
      <w:r>
        <w:rPr>
          <w:rFonts w:ascii="Verdana" w:hAnsi="Verdana"/>
          <w:color w:val="000000"/>
          <w:sz w:val="20"/>
          <w:szCs w:val="20"/>
        </w:rPr>
        <w:t xml:space="preserve"> </w:t>
      </w:r>
      <w:r w:rsidRPr="00D24F7B">
        <w:rPr>
          <w:rFonts w:ascii="Verdana" w:hAnsi="Verdana"/>
          <w:color w:val="000000"/>
          <w:sz w:val="20"/>
          <w:szCs w:val="20"/>
        </w:rPr>
        <w:t>Any other information, as appropriate, to ensure full transparency of the process established under this subsection.</w:t>
      </w:r>
    </w:p>
    <w:p w:rsidR="00AC5A20" w:rsidP="00AC5A20" w14:paraId="15E89CF7" w14:textId="77777777">
      <w:pPr>
        <w:widowControl/>
        <w:shd w:val="clear" w:color="auto" w:fill="FFFFFF"/>
        <w:autoSpaceDE/>
        <w:autoSpaceDN/>
        <w:adjustRightInd/>
        <w:rPr>
          <w:rFonts w:ascii="Verdana" w:hAnsi="Verdana"/>
          <w:b/>
          <w:bCs/>
          <w:color w:val="000000"/>
          <w:sz w:val="20"/>
        </w:rPr>
      </w:pPr>
      <w:bookmarkStart w:id="5" w:name="b"/>
      <w:bookmarkEnd w:id="5"/>
    </w:p>
    <w:p w:rsidR="00AC5A20" w:rsidP="00AC5A20" w14:paraId="17DA75A4" w14:textId="1A5270A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r w:rsidR="00D24F7B">
        <w:rPr>
          <w:rFonts w:ascii="Verdana" w:hAnsi="Verdana"/>
          <w:b/>
          <w:bCs/>
          <w:color w:val="000000"/>
          <w:sz w:val="20"/>
          <w:szCs w:val="20"/>
        </w:rPr>
        <w:t>Consultation</w:t>
      </w:r>
      <w:r w:rsidRPr="00AC5A20">
        <w:rPr>
          <w:rFonts w:ascii="Verdana" w:hAnsi="Verdana"/>
          <w:b/>
          <w:bCs/>
          <w:color w:val="000000"/>
          <w:sz w:val="20"/>
          <w:szCs w:val="20"/>
        </w:rPr>
        <w:t xml:space="preserve"> </w:t>
      </w:r>
    </w:p>
    <w:p w:rsidR="00D24F7B" w:rsidRPr="00D24F7B" w:rsidP="00AC5A20" w14:paraId="67B7646B" w14:textId="212A938F">
      <w:pPr>
        <w:widowControl/>
        <w:shd w:val="clear" w:color="auto" w:fill="FFFFFF"/>
        <w:autoSpaceDE/>
        <w:autoSpaceDN/>
        <w:adjustRightInd/>
        <w:rPr>
          <w:rFonts w:ascii="Verdana" w:hAnsi="Verdana"/>
          <w:color w:val="000000"/>
          <w:sz w:val="20"/>
          <w:szCs w:val="20"/>
        </w:rPr>
      </w:pPr>
      <w:r w:rsidRPr="00D24F7B">
        <w:rPr>
          <w:rFonts w:ascii="Verdana" w:hAnsi="Verdana"/>
          <w:color w:val="000000"/>
          <w:sz w:val="20"/>
          <w:szCs w:val="20"/>
        </w:rPr>
        <w:t>In establishing the process required under subsection (a), the Director shall consult with stakeholders, including the public, agencies, State and local governments, and representatives of non-governmental researchers.</w:t>
      </w:r>
    </w:p>
    <w:p w:rsidR="00AC5A20" w:rsidP="00AC5A20" w14:paraId="32DFDA1D" w14:textId="77777777">
      <w:pPr>
        <w:widowControl/>
        <w:shd w:val="clear" w:color="auto" w:fill="FFFFFF"/>
        <w:autoSpaceDE/>
        <w:autoSpaceDN/>
        <w:adjustRightInd/>
        <w:ind w:firstLine="720"/>
        <w:rPr>
          <w:rFonts w:ascii="Verdana" w:hAnsi="Verdana"/>
          <w:b/>
          <w:bCs/>
          <w:color w:val="000000"/>
          <w:sz w:val="20"/>
        </w:rPr>
      </w:pPr>
      <w:bookmarkStart w:id="6" w:name="b_1"/>
      <w:bookmarkEnd w:id="6"/>
    </w:p>
    <w:p w:rsidR="00AC5A20" w:rsidP="00AC5A20" w14:paraId="6BEB7A52" w14:textId="77777777">
      <w:pPr>
        <w:widowControl/>
        <w:shd w:val="clear" w:color="auto" w:fill="FFFFFF"/>
        <w:autoSpaceDE/>
        <w:autoSpaceDN/>
        <w:adjustRightInd/>
        <w:ind w:left="720" w:firstLine="720"/>
        <w:rPr>
          <w:rFonts w:ascii="Verdana" w:hAnsi="Verdana"/>
          <w:b/>
          <w:bCs/>
          <w:color w:val="000000"/>
          <w:sz w:val="20"/>
        </w:rPr>
      </w:pPr>
      <w:bookmarkStart w:id="7" w:name="c"/>
      <w:bookmarkEnd w:id="7"/>
    </w:p>
    <w:p w:rsidR="00AC5A20" w:rsidRPr="00AC5A20" w:rsidP="00AC5A20" w14:paraId="43C085BD" w14:textId="31064A62">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(c)</w:t>
      </w:r>
      <w:r w:rsidRPr="00AC5A20">
        <w:rPr>
          <w:rFonts w:ascii="Verdana" w:hAnsi="Verdana"/>
          <w:color w:val="000000"/>
          <w:sz w:val="20"/>
          <w:szCs w:val="20"/>
        </w:rPr>
        <w:t xml:space="preserve"> </w:t>
      </w:r>
      <w:r w:rsidRPr="00D24F7B" w:rsidR="00D24F7B">
        <w:rPr>
          <w:rFonts w:ascii="Verdana" w:hAnsi="Verdana"/>
          <w:b/>
          <w:bCs/>
          <w:color w:val="000000"/>
          <w:sz w:val="20"/>
          <w:szCs w:val="20"/>
        </w:rPr>
        <w:t>Implementation</w:t>
      </w:r>
      <w:r w:rsidRPr="00AC5A20">
        <w:rPr>
          <w:rFonts w:ascii="Verdana" w:hAnsi="Verdana"/>
          <w:b/>
          <w:bCs/>
          <w:color w:val="000000"/>
          <w:sz w:val="20"/>
          <w:szCs w:val="20"/>
        </w:rPr>
        <w:t xml:space="preserve"> </w:t>
      </w:r>
    </w:p>
    <w:p w:rsidR="00AC5A20" w:rsidRPr="00AC5A20" w:rsidP="00D24F7B" w14:paraId="4BD77781" w14:textId="42202C54">
      <w:pPr>
        <w:widowControl/>
        <w:shd w:val="clear" w:color="auto" w:fill="FFFFFF"/>
        <w:autoSpaceDE/>
        <w:autoSpaceDN/>
        <w:adjustRightInd/>
        <w:rPr>
          <w:rFonts w:ascii="Verdana" w:hAnsi="Verdana"/>
          <w:color w:val="000000"/>
          <w:sz w:val="20"/>
          <w:szCs w:val="20"/>
        </w:rPr>
      </w:pPr>
      <w:r w:rsidRPr="00D24F7B">
        <w:rPr>
          <w:rFonts w:ascii="Verdana" w:hAnsi="Verdana"/>
          <w:color w:val="000000"/>
          <w:sz w:val="20"/>
          <w:szCs w:val="20"/>
        </w:rPr>
        <w:t>The head of each statistical agency or unit shall implement the process established under subsection (a).</w:t>
      </w:r>
    </w:p>
    <w:p w:rsidR="00AC5A20" w:rsidP="00AC5A20" w14:paraId="24107385" w14:textId="77777777">
      <w:pPr>
        <w:widowControl/>
        <w:shd w:val="clear" w:color="auto" w:fill="FFFFFF"/>
        <w:autoSpaceDE/>
        <w:autoSpaceDN/>
        <w:adjustRightInd/>
        <w:rPr>
          <w:rFonts w:ascii="Verdana" w:hAnsi="Verdana"/>
          <w:b/>
          <w:bCs/>
          <w:color w:val="000000"/>
          <w:sz w:val="20"/>
        </w:rPr>
      </w:pPr>
      <w:bookmarkStart w:id="8" w:name="d"/>
      <w:bookmarkEnd w:id="8"/>
    </w:p>
    <w:p w:rsidR="0043007A" w:rsidRPr="00AC5A20" w:rsidP="004C5257" w14:paraId="679A2AED" w14:textId="2C9671E2">
      <w:pPr>
        <w:widowControl/>
        <w:shd w:val="clear" w:color="auto" w:fill="FFFFFF"/>
        <w:autoSpaceDE/>
        <w:autoSpaceDN/>
        <w:adjustRightInd/>
        <w:rPr>
          <w:rFonts w:ascii="Arial" w:hAnsi="Arial" w:cs="Arial"/>
          <w:b/>
          <w:sz w:val="28"/>
          <w:szCs w:val="28"/>
        </w:rPr>
      </w:pPr>
      <w:r w:rsidRPr="00AC5A20">
        <w:rPr>
          <w:rFonts w:ascii="Arial" w:hAnsi="Arial" w:cs="Arial"/>
          <w:b/>
          <w:sz w:val="28"/>
          <w:szCs w:val="28"/>
        </w:rPr>
        <w:t xml:space="preserve"> </w:t>
      </w:r>
    </w:p>
    <w:sectPr w:rsidSect="0043007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212542317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7A"/>
    <w:rsid w:val="001407B4"/>
    <w:rsid w:val="0043007A"/>
    <w:rsid w:val="004C5257"/>
    <w:rsid w:val="005B3BB1"/>
    <w:rsid w:val="007D305A"/>
    <w:rsid w:val="00884CCF"/>
    <w:rsid w:val="0097521C"/>
    <w:rsid w:val="009877A0"/>
    <w:rsid w:val="00A66776"/>
    <w:rsid w:val="00AC5A20"/>
    <w:rsid w:val="00C16F44"/>
    <w:rsid w:val="00D24F7B"/>
    <w:rsid w:val="00DB58F2"/>
    <w:rsid w:val="00EC2425"/>
    <w:rsid w:val="00F06B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A835601"/>
  <w15:chartTrackingRefBased/>
  <w15:docId w15:val="{D97D2A6F-97DC-48DC-B7CA-B9EB1B8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qFormat/>
    <w:rsid w:val="00AC5A20"/>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styleId="Hyperlink">
    <w:name w:val="Hyperlink"/>
    <w:basedOn w:val="DefaultParagraphFont"/>
    <w:rsid w:val="00AC5A20"/>
    <w:rPr>
      <w:strike w:val="0"/>
      <w:dstrike w:val="0"/>
      <w:color w:val="000080"/>
      <w:u w:val="none"/>
      <w:effect w:val="none"/>
    </w:rPr>
  </w:style>
  <w:style w:type="character" w:customStyle="1" w:styleId="highlight">
    <w:name w:val="highlight"/>
    <w:basedOn w:val="DefaultParagraphFont"/>
    <w:rsid w:val="00AC5A20"/>
    <w:rPr>
      <w:b/>
      <w:bCs/>
      <w:color w:val="FF0000"/>
    </w:rPr>
  </w:style>
  <w:style w:type="character" w:customStyle="1" w:styleId="ptext-2">
    <w:name w:val="ptext-2"/>
    <w:basedOn w:val="DefaultParagraphFont"/>
    <w:rsid w:val="00AC5A20"/>
    <w:rPr>
      <w:b w:val="0"/>
      <w:bCs w:val="0"/>
    </w:rPr>
  </w:style>
  <w:style w:type="character" w:customStyle="1" w:styleId="ptext-3">
    <w:name w:val="ptext-3"/>
    <w:basedOn w:val="DefaultParagraphFont"/>
    <w:rsid w:val="00AC5A20"/>
    <w:rPr>
      <w:b w:val="0"/>
      <w:bCs w:val="0"/>
    </w:rPr>
  </w:style>
  <w:style w:type="character" w:customStyle="1" w:styleId="enumbell">
    <w:name w:val="enumbell"/>
    <w:basedOn w:val="DefaultParagraphFont"/>
    <w:rsid w:val="00AC5A20"/>
    <w:rPr>
      <w:b/>
      <w:bCs/>
    </w:rPr>
  </w:style>
  <w:style w:type="paragraph" w:styleId="ListParagraph">
    <w:name w:val="List Paragraph"/>
    <w:basedOn w:val="Normal"/>
    <w:uiPriority w:val="34"/>
    <w:qFormat/>
    <w:rsid w:val="00D24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55.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mcbrgi</dc:creator>
  <cp:lastModifiedBy>Hopper, Richard - REE-NASS</cp:lastModifiedBy>
  <cp:revision>4</cp:revision>
  <cp:lastPrinted>2010-04-28T18:21:00Z</cp:lastPrinted>
  <dcterms:created xsi:type="dcterms:W3CDTF">2023-02-01T19:08:00Z</dcterms:created>
  <dcterms:modified xsi:type="dcterms:W3CDTF">2023-02-01T19:17:00Z</dcterms:modified>
</cp:coreProperties>
</file>