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0E4917" w:rsidP="000E4917" w14:paraId="0D2E1C3C" w14:textId="50196213">
      <w:pPr>
        <w:tabs>
          <w:tab w:val="center" w:pos="4680"/>
        </w:tabs>
        <w:jc w:val="center"/>
        <w:rPr>
          <w:rFonts w:eastAsiaTheme="minorEastAsia" w:cstheme="minorHAnsi"/>
          <w:b/>
          <w:bCs/>
          <w:szCs w:val="24"/>
        </w:rPr>
      </w:pPr>
      <w:r w:rsidRPr="000E4917">
        <w:rPr>
          <w:rFonts w:cstheme="minorHAnsi"/>
          <w:b/>
          <w:bCs/>
        </w:rPr>
        <w:t>SUPPORTING STATEMENT</w:t>
      </w:r>
      <w:r w:rsidRPr="000E4917" w:rsidR="0062567E">
        <w:rPr>
          <w:rFonts w:cstheme="minorHAnsi"/>
          <w:b/>
          <w:bCs/>
        </w:rPr>
        <w:t xml:space="preserve"> </w:t>
      </w:r>
      <w:r w:rsidRPr="000E4917" w:rsidR="00204E6E">
        <w:rPr>
          <w:rFonts w:cstheme="minorHAnsi"/>
          <w:b/>
          <w:bCs/>
        </w:rPr>
        <w:t xml:space="preserve">- PART A </w:t>
      </w:r>
      <w:r w:rsidRPr="000E4917" w:rsidR="0062567E">
        <w:rPr>
          <w:rFonts w:cstheme="minorHAnsi"/>
          <w:b/>
          <w:bCs/>
        </w:rPr>
        <w:t>for</w:t>
      </w:r>
      <w:r w:rsidR="000E4917">
        <w:rPr>
          <w:rFonts w:cstheme="minorHAnsi"/>
          <w:b/>
          <w:bCs/>
        </w:rPr>
        <w:br/>
      </w:r>
    </w:p>
    <w:p w:rsidR="00BD1DD0" w:rsidRPr="009E709A" w:rsidP="00447C1E" w14:paraId="71DD45C3" w14:textId="473BDAEF">
      <w:pPr>
        <w:tabs>
          <w:tab w:val="right" w:pos="9360"/>
        </w:tabs>
        <w:spacing w:line="480" w:lineRule="auto"/>
        <w:jc w:val="center"/>
        <w:rPr>
          <w:rFonts w:cstheme="minorHAnsi"/>
          <w:b/>
          <w:szCs w:val="24"/>
          <w:lang w:val=""/>
        </w:rPr>
      </w:pPr>
      <w:r w:rsidRPr="009E709A">
        <w:rPr>
          <w:rFonts w:cstheme="minorHAnsi"/>
          <w:b/>
          <w:szCs w:val="24"/>
          <w:lang w:val=""/>
        </w:rPr>
        <w:t xml:space="preserve">OMB </w:t>
      </w:r>
      <w:r w:rsidRPr="009E709A" w:rsidR="009F7E1A">
        <w:rPr>
          <w:rFonts w:cstheme="minorHAnsi"/>
          <w:b/>
          <w:szCs w:val="24"/>
          <w:lang w:val=""/>
        </w:rPr>
        <w:t xml:space="preserve">Control </w:t>
      </w:r>
      <w:r w:rsidRPr="009E709A" w:rsidR="009F7E1A">
        <w:rPr>
          <w:rFonts w:cstheme="minorHAnsi"/>
          <w:b/>
          <w:szCs w:val="24"/>
        </w:rPr>
        <w:t>Number</w:t>
      </w:r>
      <w:r w:rsidRPr="009E709A">
        <w:rPr>
          <w:rFonts w:cstheme="minorHAnsi"/>
          <w:b/>
          <w:szCs w:val="24"/>
          <w:lang w:val=""/>
        </w:rPr>
        <w:t xml:space="preserve"> 0584-</w:t>
      </w:r>
      <w:r w:rsidR="004F50E1">
        <w:rPr>
          <w:rFonts w:cstheme="minorHAnsi"/>
          <w:b/>
          <w:szCs w:val="24"/>
          <w:lang w:val=""/>
        </w:rPr>
        <w:t>0008:</w:t>
      </w:r>
      <w:r w:rsidRPr="009E709A" w:rsidR="00B335C9">
        <w:rPr>
          <w:rFonts w:cstheme="minorHAnsi"/>
          <w:b/>
          <w:szCs w:val="24"/>
          <w:lang w:val=""/>
        </w:rPr>
        <w:t xml:space="preserve">  </w:t>
      </w:r>
    </w:p>
    <w:p w:rsidR="00447C1E" w:rsidRPr="009E709A" w:rsidP="00447C1E" w14:paraId="65616210" w14:textId="0252826A">
      <w:pPr>
        <w:tabs>
          <w:tab w:val="right" w:pos="9360"/>
        </w:tabs>
        <w:spacing w:line="480" w:lineRule="auto"/>
        <w:jc w:val="center"/>
        <w:rPr>
          <w:rFonts w:cstheme="minorHAnsi"/>
          <w:b/>
          <w:szCs w:val="24"/>
        </w:rPr>
      </w:pPr>
      <w:r>
        <w:rPr>
          <w:rFonts w:cstheme="minorHAnsi"/>
          <w:b/>
          <w:szCs w:val="24"/>
        </w:rPr>
        <w:t>Supplemental Nutrition Assistance Program – Store Application Forms FNS-252, FNS-252-C, FNS-252-E, FNS-252-FE, FNS-252-R, and FNS-252-2.</w:t>
      </w:r>
    </w:p>
    <w:p w:rsidR="00B335C9" w:rsidRPr="009E709A" w:rsidP="00447C1E" w14:paraId="672A6659" w14:textId="77777777">
      <w:pPr>
        <w:tabs>
          <w:tab w:val="right" w:pos="9360"/>
        </w:tabs>
        <w:spacing w:line="480" w:lineRule="auto"/>
        <w:jc w:val="center"/>
        <w:rPr>
          <w:rFonts w:cstheme="minorHAnsi"/>
          <w:szCs w:val="24"/>
          <w:lang w:val=""/>
        </w:rPr>
      </w:pPr>
    </w:p>
    <w:p w:rsidR="00B335C9" w:rsidRPr="009E709A" w:rsidP="00447C1E" w14:paraId="0A37501D" w14:textId="77777777">
      <w:pPr>
        <w:tabs>
          <w:tab w:val="right" w:pos="9360"/>
        </w:tabs>
        <w:spacing w:line="480" w:lineRule="auto"/>
        <w:jc w:val="center"/>
        <w:rPr>
          <w:rFonts w:cstheme="minorHAnsi"/>
          <w:szCs w:val="24"/>
          <w:lang w:val=""/>
        </w:rPr>
      </w:pPr>
    </w:p>
    <w:p w:rsidR="00405218" w:rsidRPr="009E709A" w:rsidP="00447C1E" w14:paraId="0A44FF84" w14:textId="77777777">
      <w:pPr>
        <w:spacing w:line="480" w:lineRule="auto"/>
        <w:jc w:val="center"/>
        <w:rPr>
          <w:rFonts w:cstheme="minorHAnsi"/>
          <w:szCs w:val="24"/>
          <w:lang w:val=""/>
        </w:rPr>
      </w:pPr>
    </w:p>
    <w:p w:rsidR="00405218" w:rsidRPr="009E709A" w:rsidP="00447C1E" w14:paraId="2453E41E" w14:textId="77777777">
      <w:pPr>
        <w:spacing w:line="480" w:lineRule="auto"/>
        <w:jc w:val="center"/>
        <w:rPr>
          <w:rFonts w:cstheme="minorHAnsi"/>
          <w:szCs w:val="24"/>
          <w:lang w:val=""/>
        </w:rPr>
      </w:pPr>
    </w:p>
    <w:p w:rsidR="00405218" w:rsidRPr="009E709A" w:rsidP="00447C1E" w14:paraId="04B03E6E" w14:textId="77777777">
      <w:pPr>
        <w:spacing w:line="480" w:lineRule="auto"/>
        <w:jc w:val="center"/>
        <w:rPr>
          <w:rFonts w:cstheme="minorHAnsi"/>
          <w:szCs w:val="24"/>
          <w:lang w:val=""/>
        </w:rPr>
      </w:pPr>
    </w:p>
    <w:p w:rsidR="00405218" w:rsidRPr="009E709A" w:rsidP="00447C1E" w14:paraId="6BEEB57F" w14:textId="77777777">
      <w:pPr>
        <w:spacing w:line="480" w:lineRule="auto"/>
        <w:jc w:val="center"/>
        <w:rPr>
          <w:rFonts w:cstheme="minorHAnsi"/>
          <w:szCs w:val="24"/>
          <w:lang w:val=""/>
        </w:rPr>
      </w:pPr>
    </w:p>
    <w:p w:rsidR="00405218" w:rsidRPr="009E709A" w:rsidP="00C3510E" w14:paraId="7A80EE12" w14:textId="11D4DF80">
      <w:pPr>
        <w:spacing w:line="480" w:lineRule="auto"/>
        <w:rPr>
          <w:rFonts w:cstheme="minorHAnsi"/>
          <w:szCs w:val="24"/>
          <w:lang w:val=""/>
        </w:rPr>
      </w:pPr>
    </w:p>
    <w:p w:rsidR="00405218" w:rsidRPr="009E709A" w:rsidP="00447C1E" w14:paraId="4D4DED54" w14:textId="77777777">
      <w:pPr>
        <w:spacing w:line="480" w:lineRule="auto"/>
        <w:jc w:val="center"/>
        <w:rPr>
          <w:rFonts w:cstheme="minorHAnsi"/>
          <w:szCs w:val="24"/>
          <w:lang w:val=""/>
        </w:rPr>
      </w:pPr>
    </w:p>
    <w:p w:rsidR="00447C1E" w:rsidRPr="009E709A" w:rsidP="00447C1E" w14:paraId="4CDE0FAC" w14:textId="476A72B4">
      <w:pPr>
        <w:spacing w:line="480" w:lineRule="auto"/>
        <w:jc w:val="center"/>
        <w:rPr>
          <w:rFonts w:cstheme="minorHAnsi"/>
          <w:szCs w:val="24"/>
          <w:lang w:val=""/>
        </w:rPr>
      </w:pPr>
      <w:r>
        <w:rPr>
          <w:rFonts w:cstheme="minorHAnsi"/>
          <w:szCs w:val="24"/>
          <w:lang w:val=""/>
        </w:rPr>
        <w:t>Lindsey Poole</w:t>
      </w:r>
    </w:p>
    <w:p w:rsidR="00447C1E" w:rsidRPr="009E709A" w:rsidP="00447C1E" w14:paraId="59AD10AE" w14:textId="1246CA15">
      <w:pPr>
        <w:spacing w:line="480" w:lineRule="auto"/>
        <w:jc w:val="center"/>
        <w:rPr>
          <w:rFonts w:cstheme="minorHAnsi"/>
          <w:szCs w:val="24"/>
        </w:rPr>
      </w:pPr>
      <w:r>
        <w:rPr>
          <w:rFonts w:cstheme="minorHAnsi"/>
          <w:szCs w:val="24"/>
        </w:rPr>
        <w:t>Program Analyst</w:t>
      </w:r>
    </w:p>
    <w:p w:rsidR="00447C1E" w:rsidRPr="009E709A" w:rsidP="00447C1E" w14:paraId="1432F95E" w14:textId="0E58F92A">
      <w:pPr>
        <w:tabs>
          <w:tab w:val="left" w:pos="-720"/>
        </w:tabs>
        <w:suppressAutoHyphens/>
        <w:spacing w:line="480" w:lineRule="auto"/>
        <w:jc w:val="center"/>
        <w:rPr>
          <w:rFonts w:cstheme="minorHAnsi"/>
          <w:szCs w:val="24"/>
        </w:rPr>
      </w:pPr>
      <w:r w:rsidRPr="009E709A">
        <w:rPr>
          <w:rFonts w:cstheme="minorHAnsi"/>
          <w:szCs w:val="24"/>
        </w:rPr>
        <w:t>Supplemental Nutrition Assistance Program</w:t>
      </w:r>
    </w:p>
    <w:p w:rsidR="00447C1E" w:rsidRPr="009E709A" w:rsidP="00447C1E" w14:paraId="6C209B7F" w14:textId="77777777">
      <w:pPr>
        <w:spacing w:line="480" w:lineRule="auto"/>
        <w:jc w:val="center"/>
        <w:rPr>
          <w:rFonts w:cstheme="minorHAnsi"/>
          <w:szCs w:val="24"/>
        </w:rPr>
      </w:pPr>
      <w:r w:rsidRPr="009E709A">
        <w:rPr>
          <w:rFonts w:cstheme="minorHAnsi"/>
          <w:szCs w:val="24"/>
        </w:rPr>
        <w:t>USDA, Food and Nutrition Service</w:t>
      </w:r>
    </w:p>
    <w:p w:rsidR="00447C1E" w:rsidRPr="009E709A" w:rsidP="497248DF" w14:paraId="468BE7CB" w14:textId="20FCFE25">
      <w:pPr>
        <w:spacing w:line="480" w:lineRule="auto"/>
        <w:jc w:val="center"/>
        <w:rPr>
          <w:rFonts w:cstheme="minorHAnsi"/>
          <w:szCs w:val="24"/>
        </w:rPr>
      </w:pPr>
      <w:r w:rsidRPr="009E709A">
        <w:rPr>
          <w:rFonts w:cstheme="minorHAnsi"/>
          <w:szCs w:val="24"/>
        </w:rPr>
        <w:t>1320 Braddock Place</w:t>
      </w:r>
    </w:p>
    <w:p w:rsidR="009E709A" w:rsidP="009E709A" w14:paraId="2BC05404" w14:textId="09C062CE">
      <w:pPr>
        <w:spacing w:line="480" w:lineRule="auto"/>
        <w:jc w:val="center"/>
        <w:rPr>
          <w:rFonts w:cstheme="minorHAnsi"/>
          <w:szCs w:val="24"/>
        </w:rPr>
      </w:pPr>
      <w:r w:rsidRPr="009E709A">
        <w:rPr>
          <w:rFonts w:cstheme="minorHAnsi"/>
          <w:szCs w:val="24"/>
        </w:rPr>
        <w:t>Alexandria, Virginia 223</w:t>
      </w:r>
      <w:r w:rsidRPr="009E709A" w:rsidR="38DCDD64">
        <w:rPr>
          <w:rFonts w:cstheme="minorHAnsi"/>
          <w:szCs w:val="24"/>
        </w:rPr>
        <w:t>14</w:t>
      </w:r>
    </w:p>
    <w:p w:rsidR="00905A5F" w:rsidRPr="009E709A" w:rsidP="00FE4AF1" w14:paraId="3F62E1A5" w14:textId="77777777">
      <w:pPr>
        <w:widowControl/>
        <w:overflowPunct/>
        <w:autoSpaceDE/>
        <w:autoSpaceDN/>
        <w:adjustRightInd/>
        <w:textAlignment w:val="auto"/>
        <w:rPr>
          <w:rFonts w:cstheme="minorHAnsi"/>
          <w:b/>
          <w:szCs w:val="24"/>
          <w:u w:val="single"/>
        </w:rPr>
      </w:pPr>
      <w:r w:rsidRPr="009E709A">
        <w:rPr>
          <w:rFonts w:cstheme="minorHAnsi"/>
          <w:szCs w:val="24"/>
        </w:rPr>
        <w:br w:type="page"/>
      </w:r>
      <w:r w:rsidRPr="009E709A">
        <w:rPr>
          <w:rFonts w:cstheme="minorHAnsi"/>
          <w:b/>
          <w:szCs w:val="24"/>
          <w:u w:val="single"/>
        </w:rPr>
        <w:t>Table of Contents</w:t>
      </w:r>
    </w:p>
    <w:p w:rsidR="0004147C" w14:paraId="0641FFC6" w14:textId="46B1FAB2">
      <w:pPr>
        <w:pStyle w:val="TOC1"/>
        <w:rPr>
          <w:rFonts w:asciiTheme="minorHAnsi" w:eastAsiaTheme="minorEastAsia" w:hAnsiTheme="minorHAnsi" w:cstheme="minorBidi"/>
          <w:b w:val="0"/>
          <w:bCs w:val="0"/>
          <w:caps w:val="0"/>
          <w:kern w:val="2"/>
          <w:sz w:val="22"/>
          <w:szCs w:val="22"/>
          <w14:ligatures w14:val="standardContextual"/>
        </w:rPr>
      </w:pPr>
      <w:r w:rsidRPr="00C3510E">
        <w:rPr>
          <w:rFonts w:asciiTheme="minorHAnsi" w:hAnsiTheme="minorHAnsi" w:cstheme="minorHAnsi"/>
          <w:sz w:val="22"/>
          <w:szCs w:val="22"/>
        </w:rPr>
        <w:fldChar w:fldCharType="begin"/>
      </w:r>
      <w:r w:rsidRPr="00C3510E">
        <w:rPr>
          <w:rFonts w:asciiTheme="minorHAnsi" w:hAnsiTheme="minorHAnsi" w:cstheme="minorHAnsi"/>
          <w:sz w:val="22"/>
          <w:szCs w:val="22"/>
        </w:rPr>
        <w:instrText xml:space="preserve"> TOC \o "1-2" \h \z \u </w:instrText>
      </w:r>
      <w:r w:rsidRPr="00C3510E">
        <w:rPr>
          <w:rFonts w:asciiTheme="minorHAnsi" w:hAnsiTheme="minorHAnsi" w:cstheme="minorHAnsi"/>
          <w:sz w:val="22"/>
          <w:szCs w:val="22"/>
        </w:rPr>
        <w:fldChar w:fldCharType="separate"/>
      </w:r>
      <w:hyperlink w:anchor="_Toc156380035" w:history="1">
        <w:r w:rsidRPr="00C46C23">
          <w:rPr>
            <w:rStyle w:val="Hyperlink"/>
            <w:rFonts w:cstheme="minorHAnsi"/>
          </w:rPr>
          <w:t>A1. Circumstances that make the collection of information necessary.</w:t>
        </w:r>
        <w:r>
          <w:rPr>
            <w:webHidden/>
          </w:rPr>
          <w:tab/>
        </w:r>
        <w:r>
          <w:rPr>
            <w:webHidden/>
          </w:rPr>
          <w:fldChar w:fldCharType="begin"/>
        </w:r>
        <w:r>
          <w:rPr>
            <w:webHidden/>
          </w:rPr>
          <w:instrText xml:space="preserve"> PAGEREF _Toc156380035 \h </w:instrText>
        </w:r>
        <w:r>
          <w:rPr>
            <w:webHidden/>
          </w:rPr>
          <w:fldChar w:fldCharType="separate"/>
        </w:r>
        <w:r>
          <w:rPr>
            <w:webHidden/>
          </w:rPr>
          <w:t>3</w:t>
        </w:r>
        <w:r>
          <w:rPr>
            <w:webHidden/>
          </w:rPr>
          <w:fldChar w:fldCharType="end"/>
        </w:r>
      </w:hyperlink>
    </w:p>
    <w:p w:rsidR="0004147C" w14:paraId="2CFE12F7" w14:textId="1A6DAEB6">
      <w:pPr>
        <w:pStyle w:val="TOC1"/>
        <w:rPr>
          <w:rFonts w:asciiTheme="minorHAnsi" w:eastAsiaTheme="minorEastAsia" w:hAnsiTheme="minorHAnsi" w:cstheme="minorBidi"/>
          <w:b w:val="0"/>
          <w:bCs w:val="0"/>
          <w:caps w:val="0"/>
          <w:kern w:val="2"/>
          <w:sz w:val="22"/>
          <w:szCs w:val="22"/>
          <w14:ligatures w14:val="standardContextual"/>
        </w:rPr>
      </w:pPr>
      <w:hyperlink w:anchor="_Toc156380036" w:history="1">
        <w:r w:rsidRPr="00C46C23" w:rsidR="00641EC1">
          <w:rPr>
            <w:rStyle w:val="Hyperlink"/>
            <w:rFonts w:cstheme="minorHAnsi"/>
          </w:rPr>
          <w:t>A2. Purpose and Use of the Information.</w:t>
        </w:r>
        <w:r w:rsidR="00641EC1">
          <w:rPr>
            <w:webHidden/>
          </w:rPr>
          <w:tab/>
        </w:r>
        <w:r w:rsidR="00641EC1">
          <w:rPr>
            <w:webHidden/>
          </w:rPr>
          <w:fldChar w:fldCharType="begin"/>
        </w:r>
        <w:r w:rsidR="00641EC1">
          <w:rPr>
            <w:webHidden/>
          </w:rPr>
          <w:instrText xml:space="preserve"> PAGEREF _Toc156380036 \h </w:instrText>
        </w:r>
        <w:r w:rsidR="00641EC1">
          <w:rPr>
            <w:webHidden/>
          </w:rPr>
          <w:fldChar w:fldCharType="separate"/>
        </w:r>
        <w:r w:rsidR="00641EC1">
          <w:rPr>
            <w:webHidden/>
          </w:rPr>
          <w:t>4</w:t>
        </w:r>
        <w:r w:rsidR="00641EC1">
          <w:rPr>
            <w:webHidden/>
          </w:rPr>
          <w:fldChar w:fldCharType="end"/>
        </w:r>
      </w:hyperlink>
    </w:p>
    <w:p w:rsidR="0004147C" w14:paraId="2A2A64E0" w14:textId="487B0C0F">
      <w:pPr>
        <w:pStyle w:val="TOC1"/>
        <w:rPr>
          <w:rFonts w:asciiTheme="minorHAnsi" w:eastAsiaTheme="minorEastAsia" w:hAnsiTheme="minorHAnsi" w:cstheme="minorBidi"/>
          <w:b w:val="0"/>
          <w:bCs w:val="0"/>
          <w:caps w:val="0"/>
          <w:kern w:val="2"/>
          <w:sz w:val="22"/>
          <w:szCs w:val="22"/>
          <w14:ligatures w14:val="standardContextual"/>
        </w:rPr>
      </w:pPr>
      <w:hyperlink w:anchor="_Toc156380037" w:history="1">
        <w:r w:rsidRPr="00C46C23" w:rsidR="00641EC1">
          <w:rPr>
            <w:rStyle w:val="Hyperlink"/>
            <w:rFonts w:cstheme="minorHAnsi"/>
          </w:rPr>
          <w:t>A3.  Use of information technology and burden reduction.</w:t>
        </w:r>
        <w:r w:rsidR="00641EC1">
          <w:rPr>
            <w:webHidden/>
          </w:rPr>
          <w:tab/>
        </w:r>
        <w:r w:rsidR="00641EC1">
          <w:rPr>
            <w:webHidden/>
          </w:rPr>
          <w:fldChar w:fldCharType="begin"/>
        </w:r>
        <w:r w:rsidR="00641EC1">
          <w:rPr>
            <w:webHidden/>
          </w:rPr>
          <w:instrText xml:space="preserve"> PAGEREF _Toc156380037 \h </w:instrText>
        </w:r>
        <w:r w:rsidR="00641EC1">
          <w:rPr>
            <w:webHidden/>
          </w:rPr>
          <w:fldChar w:fldCharType="separate"/>
        </w:r>
        <w:r w:rsidR="00641EC1">
          <w:rPr>
            <w:webHidden/>
          </w:rPr>
          <w:t>6</w:t>
        </w:r>
        <w:r w:rsidR="00641EC1">
          <w:rPr>
            <w:webHidden/>
          </w:rPr>
          <w:fldChar w:fldCharType="end"/>
        </w:r>
      </w:hyperlink>
    </w:p>
    <w:p w:rsidR="0004147C" w14:paraId="376CA25E" w14:textId="3EDB45EC">
      <w:pPr>
        <w:pStyle w:val="TOC1"/>
        <w:rPr>
          <w:rFonts w:asciiTheme="minorHAnsi" w:eastAsiaTheme="minorEastAsia" w:hAnsiTheme="minorHAnsi" w:cstheme="minorBidi"/>
          <w:b w:val="0"/>
          <w:bCs w:val="0"/>
          <w:caps w:val="0"/>
          <w:kern w:val="2"/>
          <w:sz w:val="22"/>
          <w:szCs w:val="22"/>
          <w14:ligatures w14:val="standardContextual"/>
        </w:rPr>
      </w:pPr>
      <w:hyperlink w:anchor="_Toc156380038" w:history="1">
        <w:r w:rsidRPr="00C46C23" w:rsidR="00641EC1">
          <w:rPr>
            <w:rStyle w:val="Hyperlink"/>
            <w:rFonts w:cstheme="minorHAnsi"/>
          </w:rPr>
          <w:t>A4.  Efforts to identify duplication.</w:t>
        </w:r>
        <w:r w:rsidR="00641EC1">
          <w:rPr>
            <w:webHidden/>
          </w:rPr>
          <w:tab/>
        </w:r>
        <w:r w:rsidR="00641EC1">
          <w:rPr>
            <w:webHidden/>
          </w:rPr>
          <w:fldChar w:fldCharType="begin"/>
        </w:r>
        <w:r w:rsidR="00641EC1">
          <w:rPr>
            <w:webHidden/>
          </w:rPr>
          <w:instrText xml:space="preserve"> PAGEREF _Toc156380038 \h </w:instrText>
        </w:r>
        <w:r w:rsidR="00641EC1">
          <w:rPr>
            <w:webHidden/>
          </w:rPr>
          <w:fldChar w:fldCharType="separate"/>
        </w:r>
        <w:r w:rsidR="00641EC1">
          <w:rPr>
            <w:webHidden/>
          </w:rPr>
          <w:t>7</w:t>
        </w:r>
        <w:r w:rsidR="00641EC1">
          <w:rPr>
            <w:webHidden/>
          </w:rPr>
          <w:fldChar w:fldCharType="end"/>
        </w:r>
      </w:hyperlink>
    </w:p>
    <w:p w:rsidR="0004147C" w14:paraId="5D9DC471" w14:textId="7CDA6200">
      <w:pPr>
        <w:pStyle w:val="TOC1"/>
        <w:rPr>
          <w:rFonts w:asciiTheme="minorHAnsi" w:eastAsiaTheme="minorEastAsia" w:hAnsiTheme="minorHAnsi" w:cstheme="minorBidi"/>
          <w:b w:val="0"/>
          <w:bCs w:val="0"/>
          <w:caps w:val="0"/>
          <w:kern w:val="2"/>
          <w:sz w:val="22"/>
          <w:szCs w:val="22"/>
          <w14:ligatures w14:val="standardContextual"/>
        </w:rPr>
      </w:pPr>
      <w:hyperlink w:anchor="_Toc156380039" w:history="1">
        <w:r w:rsidRPr="00C46C23" w:rsidR="00641EC1">
          <w:rPr>
            <w:rStyle w:val="Hyperlink"/>
            <w:rFonts w:cstheme="minorHAnsi"/>
          </w:rPr>
          <w:t>A5.  Impacts on small businesses or other small entities.</w:t>
        </w:r>
        <w:r w:rsidR="00641EC1">
          <w:rPr>
            <w:webHidden/>
          </w:rPr>
          <w:tab/>
        </w:r>
        <w:r w:rsidR="00641EC1">
          <w:rPr>
            <w:webHidden/>
          </w:rPr>
          <w:fldChar w:fldCharType="begin"/>
        </w:r>
        <w:r w:rsidR="00641EC1">
          <w:rPr>
            <w:webHidden/>
          </w:rPr>
          <w:instrText xml:space="preserve"> PAGEREF _Toc156380039 \h </w:instrText>
        </w:r>
        <w:r w:rsidR="00641EC1">
          <w:rPr>
            <w:webHidden/>
          </w:rPr>
          <w:fldChar w:fldCharType="separate"/>
        </w:r>
        <w:r w:rsidR="00641EC1">
          <w:rPr>
            <w:webHidden/>
          </w:rPr>
          <w:t>7</w:t>
        </w:r>
        <w:r w:rsidR="00641EC1">
          <w:rPr>
            <w:webHidden/>
          </w:rPr>
          <w:fldChar w:fldCharType="end"/>
        </w:r>
      </w:hyperlink>
    </w:p>
    <w:p w:rsidR="0004147C" w14:paraId="08860A28" w14:textId="5AF6836E">
      <w:pPr>
        <w:pStyle w:val="TOC1"/>
        <w:rPr>
          <w:rFonts w:asciiTheme="minorHAnsi" w:eastAsiaTheme="minorEastAsia" w:hAnsiTheme="minorHAnsi" w:cstheme="minorBidi"/>
          <w:b w:val="0"/>
          <w:bCs w:val="0"/>
          <w:caps w:val="0"/>
          <w:kern w:val="2"/>
          <w:sz w:val="22"/>
          <w:szCs w:val="22"/>
          <w14:ligatures w14:val="standardContextual"/>
        </w:rPr>
      </w:pPr>
      <w:hyperlink w:anchor="_Toc156380040" w:history="1">
        <w:r w:rsidRPr="00C46C23" w:rsidR="00641EC1">
          <w:rPr>
            <w:rStyle w:val="Hyperlink"/>
            <w:rFonts w:cstheme="minorHAnsi"/>
          </w:rPr>
          <w:t>A6.  Consequences of collecting the information less frequently.</w:t>
        </w:r>
        <w:r w:rsidR="00641EC1">
          <w:rPr>
            <w:webHidden/>
          </w:rPr>
          <w:tab/>
        </w:r>
        <w:r w:rsidR="00641EC1">
          <w:rPr>
            <w:webHidden/>
          </w:rPr>
          <w:fldChar w:fldCharType="begin"/>
        </w:r>
        <w:r w:rsidR="00641EC1">
          <w:rPr>
            <w:webHidden/>
          </w:rPr>
          <w:instrText xml:space="preserve"> PAGEREF _Toc156380040 \h </w:instrText>
        </w:r>
        <w:r w:rsidR="00641EC1">
          <w:rPr>
            <w:webHidden/>
          </w:rPr>
          <w:fldChar w:fldCharType="separate"/>
        </w:r>
        <w:r w:rsidR="00641EC1">
          <w:rPr>
            <w:webHidden/>
          </w:rPr>
          <w:t>8</w:t>
        </w:r>
        <w:r w:rsidR="00641EC1">
          <w:rPr>
            <w:webHidden/>
          </w:rPr>
          <w:fldChar w:fldCharType="end"/>
        </w:r>
      </w:hyperlink>
    </w:p>
    <w:p w:rsidR="0004147C" w14:paraId="1940519D" w14:textId="7210F5BC">
      <w:pPr>
        <w:pStyle w:val="TOC1"/>
        <w:rPr>
          <w:rFonts w:asciiTheme="minorHAnsi" w:eastAsiaTheme="minorEastAsia" w:hAnsiTheme="minorHAnsi" w:cstheme="minorBidi"/>
          <w:b w:val="0"/>
          <w:bCs w:val="0"/>
          <w:caps w:val="0"/>
          <w:kern w:val="2"/>
          <w:sz w:val="22"/>
          <w:szCs w:val="22"/>
          <w14:ligatures w14:val="standardContextual"/>
        </w:rPr>
      </w:pPr>
      <w:hyperlink w:anchor="_Toc156380041" w:history="1">
        <w:r w:rsidRPr="00C46C23" w:rsidR="00641EC1">
          <w:rPr>
            <w:rStyle w:val="Hyperlink"/>
            <w:rFonts w:cstheme="minorHAnsi"/>
          </w:rPr>
          <w:t>A7.  Special circumstances relating to the Guidelines of 5 CFR 1320.5.</w:t>
        </w:r>
        <w:r w:rsidR="00641EC1">
          <w:rPr>
            <w:webHidden/>
          </w:rPr>
          <w:tab/>
        </w:r>
        <w:r w:rsidR="00641EC1">
          <w:rPr>
            <w:webHidden/>
          </w:rPr>
          <w:fldChar w:fldCharType="begin"/>
        </w:r>
        <w:r w:rsidR="00641EC1">
          <w:rPr>
            <w:webHidden/>
          </w:rPr>
          <w:instrText xml:space="preserve"> PAGEREF _Toc156380041 \h </w:instrText>
        </w:r>
        <w:r w:rsidR="00641EC1">
          <w:rPr>
            <w:webHidden/>
          </w:rPr>
          <w:fldChar w:fldCharType="separate"/>
        </w:r>
        <w:r w:rsidR="00641EC1">
          <w:rPr>
            <w:webHidden/>
          </w:rPr>
          <w:t>9</w:t>
        </w:r>
        <w:r w:rsidR="00641EC1">
          <w:rPr>
            <w:webHidden/>
          </w:rPr>
          <w:fldChar w:fldCharType="end"/>
        </w:r>
      </w:hyperlink>
    </w:p>
    <w:p w:rsidR="0004147C" w14:paraId="5387A689" w14:textId="5EA7A19D">
      <w:pPr>
        <w:pStyle w:val="TOC1"/>
        <w:rPr>
          <w:rFonts w:asciiTheme="minorHAnsi" w:eastAsiaTheme="minorEastAsia" w:hAnsiTheme="minorHAnsi" w:cstheme="minorBidi"/>
          <w:b w:val="0"/>
          <w:bCs w:val="0"/>
          <w:caps w:val="0"/>
          <w:kern w:val="2"/>
          <w:sz w:val="22"/>
          <w:szCs w:val="22"/>
          <w14:ligatures w14:val="standardContextual"/>
        </w:rPr>
      </w:pPr>
      <w:hyperlink w:anchor="_Toc156380042" w:history="1">
        <w:r w:rsidRPr="00C46C23" w:rsidR="00641EC1">
          <w:rPr>
            <w:rStyle w:val="Hyperlink"/>
            <w:rFonts w:cstheme="minorHAnsi"/>
          </w:rPr>
          <w:t>A8.  Comments to the Federal Register Notice and efforts for consultation.</w:t>
        </w:r>
        <w:r w:rsidR="00641EC1">
          <w:rPr>
            <w:webHidden/>
          </w:rPr>
          <w:tab/>
        </w:r>
        <w:r w:rsidR="00641EC1">
          <w:rPr>
            <w:webHidden/>
          </w:rPr>
          <w:fldChar w:fldCharType="begin"/>
        </w:r>
        <w:r w:rsidR="00641EC1">
          <w:rPr>
            <w:webHidden/>
          </w:rPr>
          <w:instrText xml:space="preserve"> PAGEREF _Toc156380042 \h </w:instrText>
        </w:r>
        <w:r w:rsidR="00641EC1">
          <w:rPr>
            <w:webHidden/>
          </w:rPr>
          <w:fldChar w:fldCharType="separate"/>
        </w:r>
        <w:r w:rsidR="00641EC1">
          <w:rPr>
            <w:webHidden/>
          </w:rPr>
          <w:t>9</w:t>
        </w:r>
        <w:r w:rsidR="00641EC1">
          <w:rPr>
            <w:webHidden/>
          </w:rPr>
          <w:fldChar w:fldCharType="end"/>
        </w:r>
      </w:hyperlink>
    </w:p>
    <w:p w:rsidR="0004147C" w14:paraId="160CBFF2" w14:textId="2B829163">
      <w:pPr>
        <w:pStyle w:val="TOC1"/>
        <w:rPr>
          <w:rFonts w:asciiTheme="minorHAnsi" w:eastAsiaTheme="minorEastAsia" w:hAnsiTheme="minorHAnsi" w:cstheme="minorBidi"/>
          <w:b w:val="0"/>
          <w:bCs w:val="0"/>
          <w:caps w:val="0"/>
          <w:kern w:val="2"/>
          <w:sz w:val="22"/>
          <w:szCs w:val="22"/>
          <w14:ligatures w14:val="standardContextual"/>
        </w:rPr>
      </w:pPr>
      <w:hyperlink w:anchor="_Toc156380043" w:history="1">
        <w:r w:rsidRPr="00C46C23" w:rsidR="00641EC1">
          <w:rPr>
            <w:rStyle w:val="Hyperlink"/>
            <w:rFonts w:cstheme="minorHAnsi"/>
          </w:rPr>
          <w:t>A9.  Explain any decisions to provide any payment or gift to respondents.</w:t>
        </w:r>
        <w:r w:rsidR="00641EC1">
          <w:rPr>
            <w:webHidden/>
          </w:rPr>
          <w:tab/>
        </w:r>
        <w:r w:rsidR="00641EC1">
          <w:rPr>
            <w:webHidden/>
          </w:rPr>
          <w:fldChar w:fldCharType="begin"/>
        </w:r>
        <w:r w:rsidR="00641EC1">
          <w:rPr>
            <w:webHidden/>
          </w:rPr>
          <w:instrText xml:space="preserve"> PAGEREF _Toc156380043 \h </w:instrText>
        </w:r>
        <w:r w:rsidR="00641EC1">
          <w:rPr>
            <w:webHidden/>
          </w:rPr>
          <w:fldChar w:fldCharType="separate"/>
        </w:r>
        <w:r w:rsidR="00641EC1">
          <w:rPr>
            <w:webHidden/>
          </w:rPr>
          <w:t>13</w:t>
        </w:r>
        <w:r w:rsidR="00641EC1">
          <w:rPr>
            <w:webHidden/>
          </w:rPr>
          <w:fldChar w:fldCharType="end"/>
        </w:r>
      </w:hyperlink>
    </w:p>
    <w:p w:rsidR="0004147C" w14:paraId="022C6928" w14:textId="39DA39B0">
      <w:pPr>
        <w:pStyle w:val="TOC1"/>
        <w:rPr>
          <w:rFonts w:asciiTheme="minorHAnsi" w:eastAsiaTheme="minorEastAsia" w:hAnsiTheme="minorHAnsi" w:cstheme="minorBidi"/>
          <w:b w:val="0"/>
          <w:bCs w:val="0"/>
          <w:caps w:val="0"/>
          <w:kern w:val="2"/>
          <w:sz w:val="22"/>
          <w:szCs w:val="22"/>
          <w14:ligatures w14:val="standardContextual"/>
        </w:rPr>
      </w:pPr>
      <w:hyperlink w:anchor="_Toc156380044" w:history="1">
        <w:r w:rsidRPr="00C46C23" w:rsidR="00641EC1">
          <w:rPr>
            <w:rStyle w:val="Hyperlink"/>
            <w:rFonts w:cstheme="minorHAnsi"/>
          </w:rPr>
          <w:t>A10.  Assurances of confidentiality provided to respondents.</w:t>
        </w:r>
        <w:r w:rsidR="00641EC1">
          <w:rPr>
            <w:webHidden/>
          </w:rPr>
          <w:tab/>
        </w:r>
        <w:r w:rsidR="00641EC1">
          <w:rPr>
            <w:webHidden/>
          </w:rPr>
          <w:fldChar w:fldCharType="begin"/>
        </w:r>
        <w:r w:rsidR="00641EC1">
          <w:rPr>
            <w:webHidden/>
          </w:rPr>
          <w:instrText xml:space="preserve"> PAGEREF _Toc156380044 \h </w:instrText>
        </w:r>
        <w:r w:rsidR="00641EC1">
          <w:rPr>
            <w:webHidden/>
          </w:rPr>
          <w:fldChar w:fldCharType="separate"/>
        </w:r>
        <w:r w:rsidR="00641EC1">
          <w:rPr>
            <w:webHidden/>
          </w:rPr>
          <w:t>13</w:t>
        </w:r>
        <w:r w:rsidR="00641EC1">
          <w:rPr>
            <w:webHidden/>
          </w:rPr>
          <w:fldChar w:fldCharType="end"/>
        </w:r>
      </w:hyperlink>
    </w:p>
    <w:p w:rsidR="0004147C" w14:paraId="7CCAC685" w14:textId="15640276">
      <w:pPr>
        <w:pStyle w:val="TOC1"/>
        <w:rPr>
          <w:rFonts w:asciiTheme="minorHAnsi" w:eastAsiaTheme="minorEastAsia" w:hAnsiTheme="minorHAnsi" w:cstheme="minorBidi"/>
          <w:b w:val="0"/>
          <w:bCs w:val="0"/>
          <w:caps w:val="0"/>
          <w:kern w:val="2"/>
          <w:sz w:val="22"/>
          <w:szCs w:val="22"/>
          <w14:ligatures w14:val="standardContextual"/>
        </w:rPr>
      </w:pPr>
      <w:hyperlink w:anchor="_Toc156380045" w:history="1">
        <w:r w:rsidRPr="00C46C23" w:rsidR="00641EC1">
          <w:rPr>
            <w:rStyle w:val="Hyperlink"/>
            <w:rFonts w:cstheme="minorHAnsi"/>
          </w:rPr>
          <w:t>A11.  Justification for any questions of a sensitive nature.</w:t>
        </w:r>
        <w:r w:rsidR="00641EC1">
          <w:rPr>
            <w:webHidden/>
          </w:rPr>
          <w:tab/>
        </w:r>
        <w:r w:rsidR="00641EC1">
          <w:rPr>
            <w:webHidden/>
          </w:rPr>
          <w:fldChar w:fldCharType="begin"/>
        </w:r>
        <w:r w:rsidR="00641EC1">
          <w:rPr>
            <w:webHidden/>
          </w:rPr>
          <w:instrText xml:space="preserve"> PAGEREF _Toc156380045 \h </w:instrText>
        </w:r>
        <w:r w:rsidR="00641EC1">
          <w:rPr>
            <w:webHidden/>
          </w:rPr>
          <w:fldChar w:fldCharType="separate"/>
        </w:r>
        <w:r w:rsidR="00641EC1">
          <w:rPr>
            <w:webHidden/>
          </w:rPr>
          <w:t>15</w:t>
        </w:r>
        <w:r w:rsidR="00641EC1">
          <w:rPr>
            <w:webHidden/>
          </w:rPr>
          <w:fldChar w:fldCharType="end"/>
        </w:r>
      </w:hyperlink>
    </w:p>
    <w:p w:rsidR="0004147C" w14:paraId="0A2ED5DB" w14:textId="12AF8AA4">
      <w:pPr>
        <w:pStyle w:val="TOC1"/>
        <w:rPr>
          <w:rFonts w:asciiTheme="minorHAnsi" w:eastAsiaTheme="minorEastAsia" w:hAnsiTheme="minorHAnsi" w:cstheme="minorBidi"/>
          <w:b w:val="0"/>
          <w:bCs w:val="0"/>
          <w:caps w:val="0"/>
          <w:kern w:val="2"/>
          <w:sz w:val="22"/>
          <w:szCs w:val="22"/>
          <w14:ligatures w14:val="standardContextual"/>
        </w:rPr>
      </w:pPr>
      <w:hyperlink w:anchor="_Toc156380046" w:history="1">
        <w:r w:rsidRPr="00C46C23" w:rsidR="00641EC1">
          <w:rPr>
            <w:rStyle w:val="Hyperlink"/>
            <w:rFonts w:cstheme="minorHAnsi"/>
          </w:rPr>
          <w:t>A12.  Estimates of the hour burden of the collection of information.</w:t>
        </w:r>
        <w:r w:rsidR="00641EC1">
          <w:rPr>
            <w:webHidden/>
          </w:rPr>
          <w:tab/>
        </w:r>
        <w:r w:rsidR="00641EC1">
          <w:rPr>
            <w:webHidden/>
          </w:rPr>
          <w:fldChar w:fldCharType="begin"/>
        </w:r>
        <w:r w:rsidR="00641EC1">
          <w:rPr>
            <w:webHidden/>
          </w:rPr>
          <w:instrText xml:space="preserve"> PAGEREF _Toc156380046 \h </w:instrText>
        </w:r>
        <w:r w:rsidR="00641EC1">
          <w:rPr>
            <w:webHidden/>
          </w:rPr>
          <w:fldChar w:fldCharType="separate"/>
        </w:r>
        <w:r w:rsidR="00641EC1">
          <w:rPr>
            <w:webHidden/>
          </w:rPr>
          <w:t>16</w:t>
        </w:r>
        <w:r w:rsidR="00641EC1">
          <w:rPr>
            <w:webHidden/>
          </w:rPr>
          <w:fldChar w:fldCharType="end"/>
        </w:r>
      </w:hyperlink>
    </w:p>
    <w:p w:rsidR="0004147C" w14:paraId="41CEEE94" w14:textId="1A8BE155">
      <w:pPr>
        <w:pStyle w:val="TOC1"/>
        <w:rPr>
          <w:rFonts w:asciiTheme="minorHAnsi" w:eastAsiaTheme="minorEastAsia" w:hAnsiTheme="minorHAnsi" w:cstheme="minorBidi"/>
          <w:b w:val="0"/>
          <w:bCs w:val="0"/>
          <w:caps w:val="0"/>
          <w:kern w:val="2"/>
          <w:sz w:val="22"/>
          <w:szCs w:val="22"/>
          <w14:ligatures w14:val="standardContextual"/>
        </w:rPr>
      </w:pPr>
      <w:hyperlink w:anchor="_Toc156380047" w:history="1">
        <w:r w:rsidRPr="00C46C23" w:rsidR="00641EC1">
          <w:rPr>
            <w:rStyle w:val="Hyperlink"/>
            <w:rFonts w:cstheme="minorHAnsi"/>
          </w:rPr>
          <w:t>A13.  Estimates of other total annual cost burden.</w:t>
        </w:r>
        <w:r w:rsidR="00641EC1">
          <w:rPr>
            <w:webHidden/>
          </w:rPr>
          <w:tab/>
        </w:r>
        <w:r w:rsidR="00641EC1">
          <w:rPr>
            <w:webHidden/>
          </w:rPr>
          <w:fldChar w:fldCharType="begin"/>
        </w:r>
        <w:r w:rsidR="00641EC1">
          <w:rPr>
            <w:webHidden/>
          </w:rPr>
          <w:instrText xml:space="preserve"> PAGEREF _Toc156380047 \h </w:instrText>
        </w:r>
        <w:r w:rsidR="00641EC1">
          <w:rPr>
            <w:webHidden/>
          </w:rPr>
          <w:fldChar w:fldCharType="separate"/>
        </w:r>
        <w:r w:rsidR="00641EC1">
          <w:rPr>
            <w:webHidden/>
          </w:rPr>
          <w:t>19</w:t>
        </w:r>
        <w:r w:rsidR="00641EC1">
          <w:rPr>
            <w:webHidden/>
          </w:rPr>
          <w:fldChar w:fldCharType="end"/>
        </w:r>
      </w:hyperlink>
    </w:p>
    <w:p w:rsidR="0004147C" w14:paraId="3AA36A33" w14:textId="1933B683">
      <w:pPr>
        <w:pStyle w:val="TOC1"/>
        <w:rPr>
          <w:rFonts w:asciiTheme="minorHAnsi" w:eastAsiaTheme="minorEastAsia" w:hAnsiTheme="minorHAnsi" w:cstheme="minorBidi"/>
          <w:b w:val="0"/>
          <w:bCs w:val="0"/>
          <w:caps w:val="0"/>
          <w:kern w:val="2"/>
          <w:sz w:val="22"/>
          <w:szCs w:val="22"/>
          <w14:ligatures w14:val="standardContextual"/>
        </w:rPr>
      </w:pPr>
      <w:hyperlink w:anchor="_Toc156380048" w:history="1">
        <w:r w:rsidRPr="00C46C23" w:rsidR="00641EC1">
          <w:rPr>
            <w:rStyle w:val="Hyperlink"/>
            <w:rFonts w:cstheme="minorHAnsi"/>
          </w:rPr>
          <w:t>A14.  Provide estimates of annualized cost to the Federal government.</w:t>
        </w:r>
        <w:r w:rsidR="00641EC1">
          <w:rPr>
            <w:webHidden/>
          </w:rPr>
          <w:tab/>
        </w:r>
        <w:r w:rsidR="00641EC1">
          <w:rPr>
            <w:webHidden/>
          </w:rPr>
          <w:fldChar w:fldCharType="begin"/>
        </w:r>
        <w:r w:rsidR="00641EC1">
          <w:rPr>
            <w:webHidden/>
          </w:rPr>
          <w:instrText xml:space="preserve"> PAGEREF _Toc156380048 \h </w:instrText>
        </w:r>
        <w:r w:rsidR="00641EC1">
          <w:rPr>
            <w:webHidden/>
          </w:rPr>
          <w:fldChar w:fldCharType="separate"/>
        </w:r>
        <w:r w:rsidR="00641EC1">
          <w:rPr>
            <w:webHidden/>
          </w:rPr>
          <w:t>20</w:t>
        </w:r>
        <w:r w:rsidR="00641EC1">
          <w:rPr>
            <w:webHidden/>
          </w:rPr>
          <w:fldChar w:fldCharType="end"/>
        </w:r>
      </w:hyperlink>
    </w:p>
    <w:p w:rsidR="0004147C" w14:paraId="2A2DF67A" w14:textId="496DD089">
      <w:pPr>
        <w:pStyle w:val="TOC1"/>
        <w:rPr>
          <w:rFonts w:asciiTheme="minorHAnsi" w:eastAsiaTheme="minorEastAsia" w:hAnsiTheme="minorHAnsi" w:cstheme="minorBidi"/>
          <w:b w:val="0"/>
          <w:bCs w:val="0"/>
          <w:caps w:val="0"/>
          <w:kern w:val="2"/>
          <w:sz w:val="22"/>
          <w:szCs w:val="22"/>
          <w14:ligatures w14:val="standardContextual"/>
        </w:rPr>
      </w:pPr>
      <w:hyperlink w:anchor="_Toc156380049" w:history="1">
        <w:r w:rsidRPr="00C46C23" w:rsidR="00641EC1">
          <w:rPr>
            <w:rStyle w:val="Hyperlink"/>
            <w:rFonts w:cstheme="minorHAnsi"/>
          </w:rPr>
          <w:t>A15.  Explanation of program changes or adjustments.</w:t>
        </w:r>
        <w:r w:rsidR="00641EC1">
          <w:rPr>
            <w:webHidden/>
          </w:rPr>
          <w:tab/>
        </w:r>
        <w:r w:rsidR="00641EC1">
          <w:rPr>
            <w:webHidden/>
          </w:rPr>
          <w:fldChar w:fldCharType="begin"/>
        </w:r>
        <w:r w:rsidR="00641EC1">
          <w:rPr>
            <w:webHidden/>
          </w:rPr>
          <w:instrText xml:space="preserve"> PAGEREF _Toc156380049 \h </w:instrText>
        </w:r>
        <w:r w:rsidR="00641EC1">
          <w:rPr>
            <w:webHidden/>
          </w:rPr>
          <w:fldChar w:fldCharType="separate"/>
        </w:r>
        <w:r w:rsidR="00641EC1">
          <w:rPr>
            <w:webHidden/>
          </w:rPr>
          <w:t>20</w:t>
        </w:r>
        <w:r w:rsidR="00641EC1">
          <w:rPr>
            <w:webHidden/>
          </w:rPr>
          <w:fldChar w:fldCharType="end"/>
        </w:r>
      </w:hyperlink>
    </w:p>
    <w:p w:rsidR="0004147C" w14:paraId="405578E4" w14:textId="7AE6D64D">
      <w:pPr>
        <w:pStyle w:val="TOC1"/>
        <w:rPr>
          <w:rFonts w:asciiTheme="minorHAnsi" w:eastAsiaTheme="minorEastAsia" w:hAnsiTheme="minorHAnsi" w:cstheme="minorBidi"/>
          <w:b w:val="0"/>
          <w:bCs w:val="0"/>
          <w:caps w:val="0"/>
          <w:kern w:val="2"/>
          <w:sz w:val="22"/>
          <w:szCs w:val="22"/>
          <w14:ligatures w14:val="standardContextual"/>
        </w:rPr>
      </w:pPr>
      <w:hyperlink w:anchor="_Toc156380050" w:history="1">
        <w:r w:rsidRPr="00C46C23" w:rsidR="00641EC1">
          <w:rPr>
            <w:rStyle w:val="Hyperlink"/>
            <w:rFonts w:cstheme="minorHAnsi"/>
          </w:rPr>
          <w:t>A16.  Plans for tabulation, and publication and project time schedule.</w:t>
        </w:r>
        <w:r w:rsidR="00641EC1">
          <w:rPr>
            <w:webHidden/>
          </w:rPr>
          <w:tab/>
        </w:r>
        <w:r w:rsidR="00641EC1">
          <w:rPr>
            <w:webHidden/>
          </w:rPr>
          <w:fldChar w:fldCharType="begin"/>
        </w:r>
        <w:r w:rsidR="00641EC1">
          <w:rPr>
            <w:webHidden/>
          </w:rPr>
          <w:instrText xml:space="preserve"> PAGEREF _Toc156380050 \h </w:instrText>
        </w:r>
        <w:r w:rsidR="00641EC1">
          <w:rPr>
            <w:webHidden/>
          </w:rPr>
          <w:fldChar w:fldCharType="separate"/>
        </w:r>
        <w:r w:rsidR="00641EC1">
          <w:rPr>
            <w:webHidden/>
          </w:rPr>
          <w:t>21</w:t>
        </w:r>
        <w:r w:rsidR="00641EC1">
          <w:rPr>
            <w:webHidden/>
          </w:rPr>
          <w:fldChar w:fldCharType="end"/>
        </w:r>
      </w:hyperlink>
    </w:p>
    <w:p w:rsidR="0004147C" w14:paraId="2A0BA31D" w14:textId="783AD5C9">
      <w:pPr>
        <w:pStyle w:val="TOC1"/>
        <w:rPr>
          <w:rFonts w:asciiTheme="minorHAnsi" w:eastAsiaTheme="minorEastAsia" w:hAnsiTheme="minorHAnsi" w:cstheme="minorBidi"/>
          <w:b w:val="0"/>
          <w:bCs w:val="0"/>
          <w:caps w:val="0"/>
          <w:kern w:val="2"/>
          <w:sz w:val="22"/>
          <w:szCs w:val="22"/>
          <w14:ligatures w14:val="standardContextual"/>
        </w:rPr>
      </w:pPr>
      <w:hyperlink w:anchor="_Toc156380051" w:history="1">
        <w:r w:rsidRPr="00C46C23" w:rsidR="00641EC1">
          <w:rPr>
            <w:rStyle w:val="Hyperlink"/>
            <w:rFonts w:cstheme="minorHAnsi"/>
          </w:rPr>
          <w:t>A17.  Displaying the OMB Approval Expiration Date.</w:t>
        </w:r>
        <w:r w:rsidR="00641EC1">
          <w:rPr>
            <w:webHidden/>
          </w:rPr>
          <w:tab/>
        </w:r>
        <w:r w:rsidR="00641EC1">
          <w:rPr>
            <w:webHidden/>
          </w:rPr>
          <w:fldChar w:fldCharType="begin"/>
        </w:r>
        <w:r w:rsidR="00641EC1">
          <w:rPr>
            <w:webHidden/>
          </w:rPr>
          <w:instrText xml:space="preserve"> PAGEREF _Toc156380051 \h </w:instrText>
        </w:r>
        <w:r w:rsidR="00641EC1">
          <w:rPr>
            <w:webHidden/>
          </w:rPr>
          <w:fldChar w:fldCharType="separate"/>
        </w:r>
        <w:r w:rsidR="00641EC1">
          <w:rPr>
            <w:webHidden/>
          </w:rPr>
          <w:t>21</w:t>
        </w:r>
        <w:r w:rsidR="00641EC1">
          <w:rPr>
            <w:webHidden/>
          </w:rPr>
          <w:fldChar w:fldCharType="end"/>
        </w:r>
      </w:hyperlink>
    </w:p>
    <w:p w:rsidR="0004147C" w14:paraId="1B7D52AC" w14:textId="28EA790D">
      <w:pPr>
        <w:pStyle w:val="TOC1"/>
        <w:rPr>
          <w:rFonts w:asciiTheme="minorHAnsi" w:eastAsiaTheme="minorEastAsia" w:hAnsiTheme="minorHAnsi" w:cstheme="minorBidi"/>
          <w:b w:val="0"/>
          <w:bCs w:val="0"/>
          <w:caps w:val="0"/>
          <w:kern w:val="2"/>
          <w:sz w:val="22"/>
          <w:szCs w:val="22"/>
          <w14:ligatures w14:val="standardContextual"/>
        </w:rPr>
      </w:pPr>
      <w:hyperlink w:anchor="_Toc156380052" w:history="1">
        <w:r w:rsidRPr="00C46C23" w:rsidR="00641EC1">
          <w:rPr>
            <w:rStyle w:val="Hyperlink"/>
            <w:rFonts w:cstheme="minorHAnsi"/>
          </w:rPr>
          <w:t>A18.  Exceptions to the certification statement identified in 83-I, Item 19.</w:t>
        </w:r>
        <w:r w:rsidR="00641EC1">
          <w:rPr>
            <w:webHidden/>
          </w:rPr>
          <w:tab/>
        </w:r>
        <w:r w:rsidR="00641EC1">
          <w:rPr>
            <w:webHidden/>
          </w:rPr>
          <w:fldChar w:fldCharType="begin"/>
        </w:r>
        <w:r w:rsidR="00641EC1">
          <w:rPr>
            <w:webHidden/>
          </w:rPr>
          <w:instrText xml:space="preserve"> PAGEREF _Toc156380052 \h </w:instrText>
        </w:r>
        <w:r w:rsidR="00641EC1">
          <w:rPr>
            <w:webHidden/>
          </w:rPr>
          <w:fldChar w:fldCharType="separate"/>
        </w:r>
        <w:r w:rsidR="00641EC1">
          <w:rPr>
            <w:webHidden/>
          </w:rPr>
          <w:t>21</w:t>
        </w:r>
        <w:r w:rsidR="00641EC1">
          <w:rPr>
            <w:webHidden/>
          </w:rPr>
          <w:fldChar w:fldCharType="end"/>
        </w:r>
      </w:hyperlink>
    </w:p>
    <w:p w:rsidR="00905A5F" w:rsidRPr="009E709A" w:rsidP="009F7E1A" w14:paraId="6A05A809" w14:textId="31D960BC">
      <w:pPr>
        <w:tabs>
          <w:tab w:val="center" w:pos="4680"/>
        </w:tabs>
        <w:rPr>
          <w:rFonts w:cstheme="minorHAnsi"/>
          <w:b/>
          <w:szCs w:val="24"/>
          <w:u w:val="single"/>
        </w:rPr>
      </w:pPr>
      <w:r w:rsidRPr="00C3510E">
        <w:rPr>
          <w:rFonts w:cstheme="minorHAnsi"/>
          <w:b/>
          <w:sz w:val="22"/>
          <w:szCs w:val="22"/>
          <w:u w:val="single"/>
        </w:rPr>
        <w:fldChar w:fldCharType="end"/>
      </w:r>
    </w:p>
    <w:p w:rsidR="002568E6" w:rsidRPr="00A416A2" w:rsidP="00A416A2" w14:paraId="415A6A99" w14:textId="77777777">
      <w:pPr>
        <w:tabs>
          <w:tab w:val="center" w:pos="4680"/>
        </w:tabs>
        <w:rPr>
          <w:rFonts w:cstheme="minorHAnsi"/>
          <w:b/>
          <w:szCs w:val="24"/>
          <w:u w:val="single"/>
        </w:rPr>
      </w:pPr>
      <w:r w:rsidRPr="00A416A2">
        <w:rPr>
          <w:rFonts w:cstheme="minorHAnsi"/>
          <w:b/>
          <w:szCs w:val="24"/>
          <w:u w:val="single"/>
        </w:rPr>
        <w:t>Appendices</w:t>
      </w:r>
    </w:p>
    <w:p w:rsidR="00FE4AF1" w:rsidRPr="00A416A2" w:rsidP="00A416A2" w14:paraId="61DFF16D" w14:textId="5C5F3C17">
      <w:pPr>
        <w:tabs>
          <w:tab w:val="center" w:pos="4680"/>
        </w:tabs>
        <w:rPr>
          <w:rFonts w:cstheme="minorHAnsi"/>
          <w:szCs w:val="24"/>
          <w:highlight w:val="cyan"/>
        </w:rPr>
      </w:pPr>
    </w:p>
    <w:p w:rsidR="006C1521" w:rsidP="00A416A2" w14:paraId="565E6192" w14:textId="67393378">
      <w:pPr>
        <w:pStyle w:val="ListParagraph"/>
        <w:numPr>
          <w:ilvl w:val="0"/>
          <w:numId w:val="48"/>
        </w:numPr>
        <w:tabs>
          <w:tab w:val="center" w:pos="4680"/>
        </w:tabs>
        <w:spacing w:line="240" w:lineRule="auto"/>
        <w:rPr>
          <w:rFonts w:asciiTheme="minorHAnsi" w:hAnsiTheme="minorHAnsi" w:cstheme="minorHAnsi"/>
          <w:szCs w:val="24"/>
        </w:rPr>
      </w:pPr>
      <w:r w:rsidRPr="00A416A2">
        <w:rPr>
          <w:rFonts w:asciiTheme="minorHAnsi" w:hAnsiTheme="minorHAnsi" w:cstheme="minorHAnsi"/>
          <w:szCs w:val="24"/>
        </w:rPr>
        <w:t>Authorizing legislation</w:t>
      </w:r>
      <w:r w:rsidR="006B63E7">
        <w:rPr>
          <w:rFonts w:asciiTheme="minorHAnsi" w:hAnsiTheme="minorHAnsi" w:cstheme="minorHAnsi"/>
          <w:szCs w:val="24"/>
        </w:rPr>
        <w:t xml:space="preserve"> and regulations</w:t>
      </w:r>
    </w:p>
    <w:p w:rsidR="006B63E7" w:rsidP="002F2B57" w14:paraId="604A7448" w14:textId="69E416A3">
      <w:pPr>
        <w:tabs>
          <w:tab w:val="center" w:pos="4680"/>
        </w:tabs>
        <w:ind w:left="720"/>
        <w:rPr>
          <w:rFonts w:cstheme="minorHAnsi"/>
          <w:szCs w:val="24"/>
        </w:rPr>
      </w:pPr>
      <w:r>
        <w:rPr>
          <w:rFonts w:cstheme="minorHAnsi"/>
          <w:szCs w:val="24"/>
        </w:rPr>
        <w:t xml:space="preserve">A.1 </w:t>
      </w:r>
      <w:r w:rsidR="00977C12">
        <w:rPr>
          <w:rFonts w:cstheme="minorHAnsi"/>
          <w:szCs w:val="24"/>
        </w:rPr>
        <w:t>U.S.C. Title 7 Chapter 51</w:t>
      </w:r>
    </w:p>
    <w:p w:rsidR="00A54702" w:rsidP="00DB5AD0" w14:paraId="32862E50" w14:textId="0348F644">
      <w:pPr>
        <w:tabs>
          <w:tab w:val="center" w:pos="4680"/>
        </w:tabs>
        <w:ind w:left="720"/>
        <w:rPr>
          <w:rFonts w:cstheme="minorHAnsi"/>
          <w:szCs w:val="24"/>
        </w:rPr>
      </w:pPr>
      <w:r>
        <w:rPr>
          <w:rFonts w:cstheme="minorHAnsi"/>
          <w:szCs w:val="24"/>
        </w:rPr>
        <w:t>A.</w:t>
      </w:r>
      <w:r w:rsidR="001D0FAE">
        <w:rPr>
          <w:rFonts w:cstheme="minorHAnsi"/>
          <w:szCs w:val="24"/>
        </w:rPr>
        <w:t>2</w:t>
      </w:r>
      <w:r w:rsidR="00DB5AD0">
        <w:rPr>
          <w:rFonts w:cstheme="minorHAnsi"/>
          <w:szCs w:val="24"/>
        </w:rPr>
        <w:t xml:space="preserve"> </w:t>
      </w:r>
      <w:r w:rsidRPr="00DB5AD0" w:rsidR="00DB5AD0">
        <w:rPr>
          <w:rFonts w:cstheme="minorHAnsi"/>
          <w:szCs w:val="24"/>
        </w:rPr>
        <w:t>42</w:t>
      </w:r>
      <w:r w:rsidR="00DB5AD0">
        <w:rPr>
          <w:rFonts w:cstheme="minorHAnsi"/>
          <w:szCs w:val="24"/>
        </w:rPr>
        <w:t xml:space="preserve"> </w:t>
      </w:r>
      <w:r w:rsidRPr="00DB5AD0" w:rsidR="00DB5AD0">
        <w:rPr>
          <w:rFonts w:cstheme="minorHAnsi"/>
          <w:szCs w:val="24"/>
        </w:rPr>
        <w:t>U.S.C. 405</w:t>
      </w:r>
    </w:p>
    <w:p w:rsidR="006D180F" w:rsidP="00DB5AD0" w14:paraId="31143390" w14:textId="53D33401">
      <w:pPr>
        <w:tabs>
          <w:tab w:val="center" w:pos="4680"/>
        </w:tabs>
        <w:ind w:left="720"/>
        <w:rPr>
          <w:rFonts w:cstheme="minorHAnsi"/>
          <w:szCs w:val="24"/>
        </w:rPr>
      </w:pPr>
      <w:r>
        <w:rPr>
          <w:rFonts w:cstheme="minorHAnsi"/>
          <w:szCs w:val="24"/>
        </w:rPr>
        <w:t>A.</w:t>
      </w:r>
      <w:r w:rsidR="001D0FAE">
        <w:rPr>
          <w:rFonts w:cstheme="minorHAnsi"/>
          <w:szCs w:val="24"/>
        </w:rPr>
        <w:t>3</w:t>
      </w:r>
      <w:r>
        <w:rPr>
          <w:rFonts w:cstheme="minorHAnsi"/>
          <w:szCs w:val="24"/>
        </w:rPr>
        <w:t xml:space="preserve"> </w:t>
      </w:r>
      <w:r w:rsidR="00DA179D">
        <w:rPr>
          <w:rFonts w:cstheme="minorHAnsi"/>
          <w:szCs w:val="24"/>
        </w:rPr>
        <w:t>26 U.S.C. 6109</w:t>
      </w:r>
    </w:p>
    <w:p w:rsidR="001D0FAE" w:rsidP="001D0FAE" w14:paraId="5ED72686" w14:textId="6A72291E">
      <w:pPr>
        <w:tabs>
          <w:tab w:val="center" w:pos="4680"/>
        </w:tabs>
        <w:ind w:left="720"/>
        <w:rPr>
          <w:rFonts w:cstheme="minorHAnsi"/>
          <w:szCs w:val="24"/>
        </w:rPr>
      </w:pPr>
      <w:r>
        <w:rPr>
          <w:rFonts w:cstheme="minorHAnsi"/>
          <w:szCs w:val="24"/>
        </w:rPr>
        <w:t>A.4 7 CFR 278-279</w:t>
      </w:r>
    </w:p>
    <w:p w:rsidR="004C358A" w:rsidRPr="00A416A2" w:rsidP="00A416A2" w14:paraId="04C10239" w14:textId="605BA9E5">
      <w:pPr>
        <w:pStyle w:val="ListParagraph"/>
        <w:numPr>
          <w:ilvl w:val="0"/>
          <w:numId w:val="48"/>
        </w:numPr>
        <w:tabs>
          <w:tab w:val="center" w:pos="4680"/>
        </w:tabs>
        <w:spacing w:line="240" w:lineRule="auto"/>
        <w:rPr>
          <w:rFonts w:asciiTheme="minorHAnsi" w:hAnsiTheme="minorHAnsi" w:cstheme="minorHAnsi"/>
          <w:szCs w:val="24"/>
        </w:rPr>
      </w:pPr>
      <w:r w:rsidRPr="00A416A2">
        <w:rPr>
          <w:rFonts w:asciiTheme="minorHAnsi" w:hAnsiTheme="minorHAnsi" w:cstheme="minorHAnsi"/>
          <w:szCs w:val="24"/>
        </w:rPr>
        <w:t>Forms</w:t>
      </w:r>
    </w:p>
    <w:p w:rsidR="004C358A" w:rsidRPr="00A416A2" w:rsidP="00A416A2" w14:paraId="68D6177A" w14:textId="02442D6D">
      <w:pPr>
        <w:tabs>
          <w:tab w:val="center" w:pos="4680"/>
        </w:tabs>
        <w:ind w:left="720"/>
        <w:rPr>
          <w:rFonts w:cstheme="minorHAnsi"/>
          <w:szCs w:val="24"/>
        </w:rPr>
      </w:pPr>
      <w:r w:rsidRPr="00A416A2">
        <w:rPr>
          <w:rFonts w:cstheme="minorHAnsi"/>
          <w:szCs w:val="24"/>
        </w:rPr>
        <w:t>B.1 FNS-252</w:t>
      </w:r>
      <w:r w:rsidRPr="00A416A2" w:rsidR="00D25B24">
        <w:rPr>
          <w:rFonts w:cstheme="minorHAnsi"/>
          <w:szCs w:val="24"/>
        </w:rPr>
        <w:t xml:space="preserve"> (English – paper)</w:t>
      </w:r>
    </w:p>
    <w:p w:rsidR="00D25B24" w:rsidRPr="00A416A2" w:rsidP="0004147C" w14:paraId="73B24493" w14:textId="2FEF2229">
      <w:pPr>
        <w:tabs>
          <w:tab w:val="left" w:pos="7150"/>
        </w:tabs>
        <w:ind w:left="720"/>
        <w:rPr>
          <w:rFonts w:cstheme="minorHAnsi"/>
          <w:szCs w:val="24"/>
        </w:rPr>
      </w:pPr>
      <w:r w:rsidRPr="00A416A2">
        <w:rPr>
          <w:rFonts w:cstheme="minorHAnsi"/>
          <w:szCs w:val="24"/>
        </w:rPr>
        <w:t>B.2 FNS-252 (Spanish – paper)</w:t>
      </w:r>
    </w:p>
    <w:p w:rsidR="005A5816" w:rsidRPr="00A416A2" w:rsidP="00A416A2" w14:paraId="46C5BD22" w14:textId="4BC7D213">
      <w:pPr>
        <w:tabs>
          <w:tab w:val="center" w:pos="4680"/>
        </w:tabs>
        <w:ind w:left="720"/>
        <w:rPr>
          <w:rFonts w:cstheme="minorHAnsi"/>
          <w:szCs w:val="24"/>
        </w:rPr>
      </w:pPr>
      <w:r w:rsidRPr="00A416A2">
        <w:rPr>
          <w:rFonts w:cstheme="minorHAnsi"/>
          <w:szCs w:val="24"/>
        </w:rPr>
        <w:t xml:space="preserve">B.3 </w:t>
      </w:r>
      <w:r w:rsidRPr="00A416A2" w:rsidR="00DF134F">
        <w:rPr>
          <w:rFonts w:cstheme="minorHAnsi"/>
          <w:szCs w:val="24"/>
        </w:rPr>
        <w:t>FNS-252-E</w:t>
      </w:r>
      <w:r w:rsidRPr="00A416A2" w:rsidR="00982760">
        <w:rPr>
          <w:rFonts w:cstheme="minorHAnsi"/>
          <w:szCs w:val="24"/>
        </w:rPr>
        <w:t xml:space="preserve"> (electronic)</w:t>
      </w:r>
    </w:p>
    <w:p w:rsidR="00DF134F" w:rsidRPr="00A416A2" w:rsidP="00A416A2" w14:paraId="4927CEF1" w14:textId="4CF4A35F">
      <w:pPr>
        <w:tabs>
          <w:tab w:val="center" w:pos="4680"/>
        </w:tabs>
        <w:ind w:left="720"/>
        <w:rPr>
          <w:rFonts w:cstheme="minorHAnsi"/>
          <w:szCs w:val="24"/>
        </w:rPr>
      </w:pPr>
      <w:r w:rsidRPr="00A416A2">
        <w:rPr>
          <w:rFonts w:cstheme="minorHAnsi"/>
          <w:szCs w:val="24"/>
        </w:rPr>
        <w:t>B.4 FNS-252-FE</w:t>
      </w:r>
      <w:r w:rsidRPr="00A416A2" w:rsidR="00982760">
        <w:rPr>
          <w:rFonts w:cstheme="minorHAnsi"/>
          <w:szCs w:val="24"/>
        </w:rPr>
        <w:t xml:space="preserve"> (electronic)</w:t>
      </w:r>
    </w:p>
    <w:p w:rsidR="00DF134F" w:rsidRPr="00A416A2" w:rsidP="00A416A2" w14:paraId="0F066A4F" w14:textId="0DA9CA23">
      <w:pPr>
        <w:tabs>
          <w:tab w:val="center" w:pos="4680"/>
        </w:tabs>
        <w:ind w:left="720"/>
        <w:rPr>
          <w:rFonts w:cstheme="minorHAnsi"/>
          <w:szCs w:val="24"/>
        </w:rPr>
      </w:pPr>
      <w:r w:rsidRPr="00A416A2">
        <w:rPr>
          <w:rFonts w:cstheme="minorHAnsi"/>
          <w:szCs w:val="24"/>
        </w:rPr>
        <w:t>B.5 FNS-252-C (paper)</w:t>
      </w:r>
    </w:p>
    <w:p w:rsidR="00DF134F" w:rsidRPr="00A416A2" w:rsidP="00A416A2" w14:paraId="649AB19C" w14:textId="30547D18">
      <w:pPr>
        <w:tabs>
          <w:tab w:val="center" w:pos="4680"/>
        </w:tabs>
        <w:ind w:left="720"/>
        <w:rPr>
          <w:rFonts w:cstheme="minorHAnsi"/>
          <w:szCs w:val="24"/>
        </w:rPr>
      </w:pPr>
      <w:r w:rsidRPr="00A416A2">
        <w:rPr>
          <w:rFonts w:cstheme="minorHAnsi"/>
          <w:szCs w:val="24"/>
        </w:rPr>
        <w:t>B.6 FNS-</w:t>
      </w:r>
      <w:r w:rsidRPr="00A416A2" w:rsidR="00982760">
        <w:rPr>
          <w:rFonts w:cstheme="minorHAnsi"/>
          <w:szCs w:val="24"/>
        </w:rPr>
        <w:t>252-R (paper)</w:t>
      </w:r>
    </w:p>
    <w:p w:rsidR="00982760" w:rsidRPr="00A416A2" w:rsidP="00A416A2" w14:paraId="76AC8E5C" w14:textId="4EBCDF56">
      <w:pPr>
        <w:tabs>
          <w:tab w:val="center" w:pos="4680"/>
        </w:tabs>
        <w:ind w:left="720"/>
        <w:rPr>
          <w:rFonts w:cstheme="minorHAnsi"/>
          <w:szCs w:val="24"/>
        </w:rPr>
      </w:pPr>
      <w:r w:rsidRPr="00A416A2">
        <w:rPr>
          <w:rFonts w:cstheme="minorHAnsi"/>
          <w:szCs w:val="24"/>
        </w:rPr>
        <w:t>B.7 FNS-252-R-ORA (electronic)</w:t>
      </w:r>
    </w:p>
    <w:p w:rsidR="00982760" w:rsidRPr="00A416A2" w:rsidP="00A416A2" w14:paraId="1FFEF797" w14:textId="4543510E">
      <w:pPr>
        <w:tabs>
          <w:tab w:val="center" w:pos="4680"/>
        </w:tabs>
        <w:ind w:left="720"/>
        <w:rPr>
          <w:rFonts w:cstheme="minorHAnsi"/>
          <w:szCs w:val="24"/>
        </w:rPr>
      </w:pPr>
      <w:r w:rsidRPr="00A416A2">
        <w:rPr>
          <w:rFonts w:cstheme="minorHAnsi"/>
          <w:szCs w:val="24"/>
        </w:rPr>
        <w:t>B.8</w:t>
      </w:r>
      <w:r w:rsidRPr="00A416A2" w:rsidR="00F53225">
        <w:rPr>
          <w:rFonts w:cstheme="minorHAnsi"/>
          <w:szCs w:val="24"/>
        </w:rPr>
        <w:t xml:space="preserve"> FNS-252-2 (paper)</w:t>
      </w:r>
    </w:p>
    <w:p w:rsidR="00EB7791" w:rsidRPr="000C6416" w:rsidP="00EB7791" w14:paraId="57366AB9" w14:textId="77777777">
      <w:pPr>
        <w:pStyle w:val="ListParagraph"/>
        <w:numPr>
          <w:ilvl w:val="0"/>
          <w:numId w:val="48"/>
        </w:numPr>
        <w:tabs>
          <w:tab w:val="center" w:pos="4680"/>
        </w:tabs>
        <w:spacing w:line="240" w:lineRule="auto"/>
        <w:rPr>
          <w:rFonts w:asciiTheme="minorHAnsi" w:hAnsiTheme="minorHAnsi" w:cstheme="minorHAnsi"/>
          <w:szCs w:val="24"/>
        </w:rPr>
      </w:pPr>
      <w:r w:rsidRPr="00A416A2">
        <w:rPr>
          <w:rFonts w:asciiTheme="minorHAnsi" w:hAnsiTheme="minorHAnsi" w:cstheme="minorHAnsi"/>
          <w:szCs w:val="24"/>
        </w:rPr>
        <w:t>System of Record Notice (SORN) USDA/FNS-9 Supplemental Nutrition Assistance Program Retailer Information</w:t>
      </w:r>
    </w:p>
    <w:p w:rsidR="00EB7791" w:rsidP="00EB7791" w14:paraId="2BD7B880" w14:textId="77777777">
      <w:pPr>
        <w:pStyle w:val="ListParagraph"/>
        <w:numPr>
          <w:ilvl w:val="0"/>
          <w:numId w:val="48"/>
        </w:numPr>
        <w:tabs>
          <w:tab w:val="center" w:pos="4680"/>
        </w:tabs>
        <w:spacing w:line="240" w:lineRule="auto"/>
        <w:rPr>
          <w:rFonts w:asciiTheme="minorHAnsi" w:hAnsiTheme="minorHAnsi" w:cstheme="minorHAnsi"/>
          <w:szCs w:val="24"/>
        </w:rPr>
      </w:pPr>
      <w:r w:rsidRPr="00A416A2">
        <w:rPr>
          <w:rFonts w:asciiTheme="minorHAnsi" w:hAnsiTheme="minorHAnsi" w:cstheme="minorHAnsi"/>
          <w:szCs w:val="24"/>
        </w:rPr>
        <w:t xml:space="preserve">Comments </w:t>
      </w:r>
      <w:r>
        <w:rPr>
          <w:rFonts w:asciiTheme="minorHAnsi" w:hAnsiTheme="minorHAnsi" w:cstheme="minorHAnsi"/>
          <w:szCs w:val="24"/>
        </w:rPr>
        <w:t>and their responses</w:t>
      </w:r>
    </w:p>
    <w:p w:rsidR="00EB7791" w:rsidP="00EB7791" w14:paraId="0DCDC55E" w14:textId="1808733B">
      <w:pPr>
        <w:tabs>
          <w:tab w:val="center" w:pos="4680"/>
        </w:tabs>
        <w:ind w:left="720"/>
        <w:rPr>
          <w:rFonts w:cstheme="minorHAnsi"/>
          <w:szCs w:val="24"/>
        </w:rPr>
      </w:pPr>
      <w:r>
        <w:rPr>
          <w:rFonts w:cstheme="minorHAnsi"/>
          <w:szCs w:val="24"/>
        </w:rPr>
        <w:t xml:space="preserve">D.1 Public Comment 1--NCBA CLUSA </w:t>
      </w:r>
    </w:p>
    <w:p w:rsidR="00EB7791" w:rsidP="00EB7791" w14:paraId="2A1969D6" w14:textId="1083413B">
      <w:pPr>
        <w:tabs>
          <w:tab w:val="center" w:pos="4680"/>
        </w:tabs>
        <w:ind w:left="720"/>
        <w:rPr>
          <w:rFonts w:cstheme="minorHAnsi"/>
          <w:szCs w:val="24"/>
        </w:rPr>
      </w:pPr>
      <w:r>
        <w:rPr>
          <w:rFonts w:cstheme="minorHAnsi"/>
          <w:szCs w:val="24"/>
        </w:rPr>
        <w:t>D.2 Public Comment 2--National Co+op Grocers (NCG)</w:t>
      </w:r>
    </w:p>
    <w:p w:rsidR="00EB7791" w:rsidP="00EB7791" w14:paraId="2BFE038C" w14:textId="7FBDFC01">
      <w:pPr>
        <w:tabs>
          <w:tab w:val="center" w:pos="4680"/>
        </w:tabs>
        <w:ind w:left="720"/>
        <w:rPr>
          <w:rFonts w:cstheme="minorHAnsi"/>
          <w:szCs w:val="24"/>
        </w:rPr>
      </w:pPr>
      <w:r>
        <w:rPr>
          <w:rFonts w:cstheme="minorHAnsi"/>
          <w:szCs w:val="24"/>
        </w:rPr>
        <w:t xml:space="preserve">D.3 FNS Response to Public Comment 1--NCBA CLUSA </w:t>
      </w:r>
    </w:p>
    <w:p w:rsidR="00EB7791" w:rsidRPr="0037055F" w:rsidP="00EB7791" w14:paraId="4ADACC4E" w14:textId="76C6EAC8">
      <w:pPr>
        <w:tabs>
          <w:tab w:val="center" w:pos="4680"/>
        </w:tabs>
        <w:ind w:left="720"/>
        <w:rPr>
          <w:rFonts w:cstheme="minorHAnsi"/>
          <w:szCs w:val="24"/>
        </w:rPr>
      </w:pPr>
      <w:r>
        <w:rPr>
          <w:rFonts w:cstheme="minorHAnsi"/>
          <w:szCs w:val="24"/>
        </w:rPr>
        <w:t>D.4 FNS Response to Public Comment 2--National Co+op Grocers (NCG)</w:t>
      </w:r>
    </w:p>
    <w:p w:rsidR="000E3B2A" w:rsidP="00A416A2" w14:paraId="0ECB78F2" w14:textId="37D62D6E">
      <w:pPr>
        <w:pStyle w:val="ListParagraph"/>
        <w:numPr>
          <w:ilvl w:val="0"/>
          <w:numId w:val="48"/>
        </w:numPr>
        <w:tabs>
          <w:tab w:val="center" w:pos="4680"/>
        </w:tabs>
        <w:spacing w:line="240" w:lineRule="auto"/>
        <w:rPr>
          <w:rFonts w:asciiTheme="minorHAnsi" w:hAnsiTheme="minorHAnsi" w:cstheme="minorHAnsi"/>
          <w:szCs w:val="24"/>
        </w:rPr>
      </w:pPr>
      <w:r>
        <w:rPr>
          <w:rFonts w:asciiTheme="minorHAnsi" w:hAnsiTheme="minorHAnsi" w:cstheme="minorHAnsi"/>
          <w:szCs w:val="24"/>
        </w:rPr>
        <w:t>Burden narrative</w:t>
      </w:r>
    </w:p>
    <w:p w:rsidR="000E3B2A" w:rsidP="00A416A2" w14:paraId="560AE037" w14:textId="32A3861E">
      <w:pPr>
        <w:pStyle w:val="ListParagraph"/>
        <w:numPr>
          <w:ilvl w:val="0"/>
          <w:numId w:val="48"/>
        </w:numPr>
        <w:tabs>
          <w:tab w:val="center" w:pos="4680"/>
        </w:tabs>
        <w:spacing w:line="240" w:lineRule="auto"/>
        <w:rPr>
          <w:rFonts w:asciiTheme="minorHAnsi" w:hAnsiTheme="minorHAnsi" w:cstheme="minorHAnsi"/>
          <w:szCs w:val="24"/>
        </w:rPr>
      </w:pPr>
      <w:r>
        <w:rPr>
          <w:rFonts w:asciiTheme="minorHAnsi" w:hAnsiTheme="minorHAnsi" w:cstheme="minorHAnsi"/>
          <w:szCs w:val="24"/>
        </w:rPr>
        <w:t>Burden table</w:t>
      </w:r>
    </w:p>
    <w:p w:rsidR="00D945D3" w:rsidP="009F7E1A" w14:paraId="14A978E4" w14:textId="77777777">
      <w:pPr>
        <w:tabs>
          <w:tab w:val="center" w:pos="4680"/>
        </w:tabs>
        <w:rPr>
          <w:rFonts w:cstheme="minorHAnsi"/>
          <w:b/>
          <w:szCs w:val="24"/>
          <w:highlight w:val="yellow"/>
          <w:u w:val="single"/>
        </w:rPr>
      </w:pPr>
    </w:p>
    <w:p w:rsidR="005A3F80" w:rsidRPr="009E709A" w:rsidP="0062567E" w14:paraId="10C1908D" w14:textId="77777777">
      <w:pPr>
        <w:pStyle w:val="Heading1"/>
        <w:rPr>
          <w:rFonts w:asciiTheme="minorHAnsi" w:hAnsiTheme="minorHAnsi" w:cstheme="minorHAnsi"/>
          <w:szCs w:val="24"/>
        </w:rPr>
      </w:pPr>
      <w:bookmarkStart w:id="0" w:name="_Toc401831357"/>
      <w:bookmarkStart w:id="1" w:name="_Toc156380035"/>
      <w:r w:rsidRPr="009E709A">
        <w:rPr>
          <w:rFonts w:asciiTheme="minorHAnsi" w:hAnsiTheme="minorHAnsi" w:cstheme="minorHAnsi"/>
          <w:szCs w:val="24"/>
        </w:rPr>
        <w:t xml:space="preserve">A1. </w:t>
      </w:r>
      <w:r w:rsidRPr="009E709A" w:rsidR="002568E6">
        <w:rPr>
          <w:rFonts w:asciiTheme="minorHAnsi" w:hAnsiTheme="minorHAnsi" w:cstheme="minorHAnsi"/>
          <w:szCs w:val="24"/>
        </w:rPr>
        <w:t>C</w:t>
      </w:r>
      <w:r w:rsidRPr="009E709A">
        <w:rPr>
          <w:rFonts w:asciiTheme="minorHAnsi" w:hAnsiTheme="minorHAnsi" w:cstheme="minorHAnsi"/>
          <w:szCs w:val="24"/>
        </w:rPr>
        <w:t>ircumstances that make the collection of information necessary.</w:t>
      </w:r>
      <w:bookmarkEnd w:id="0"/>
      <w:bookmarkEnd w:id="1"/>
    </w:p>
    <w:p w:rsidR="003333DF" w:rsidRPr="009E709A" w:rsidP="003333DF" w14:paraId="60061E4C" w14:textId="77777777">
      <w:pPr>
        <w:tabs>
          <w:tab w:val="left" w:pos="-720"/>
        </w:tabs>
        <w:suppressAutoHyphens/>
        <w:rPr>
          <w:rFonts w:cstheme="minorHAnsi"/>
          <w:b/>
          <w:szCs w:val="24"/>
        </w:rPr>
      </w:pPr>
    </w:p>
    <w:p w:rsidR="003333DF" w:rsidRPr="009E709A" w:rsidP="003333DF" w14:paraId="294A1375" w14:textId="77777777">
      <w:pPr>
        <w:tabs>
          <w:tab w:val="left" w:pos="-720"/>
        </w:tabs>
        <w:suppressAutoHyphens/>
        <w:rPr>
          <w:rFonts w:cstheme="minorHAnsi"/>
          <w:b/>
          <w:szCs w:val="24"/>
        </w:rPr>
      </w:pPr>
      <w:r w:rsidRPr="009E709A">
        <w:rPr>
          <w:rFonts w:cstheme="minorHAnsi"/>
          <w:b/>
          <w:szCs w:val="24"/>
        </w:rPr>
        <w:t>Identify any legal or administrative requirements that necessitate the collection. Attach a copy of the appropriate section of each statute and regulation mandating or authorizing the collection of information.</w:t>
      </w:r>
    </w:p>
    <w:p w:rsidR="00A308DB" w:rsidRPr="009E709A" w:rsidP="009F7E1A" w14:paraId="44EAFD9C" w14:textId="77777777">
      <w:pPr>
        <w:tabs>
          <w:tab w:val="left" w:pos="-720"/>
        </w:tabs>
        <w:suppressAutoHyphens/>
        <w:rPr>
          <w:rFonts w:cstheme="minorHAnsi"/>
          <w:szCs w:val="24"/>
        </w:rPr>
      </w:pPr>
    </w:p>
    <w:p w:rsidR="00CD6122" w:rsidRPr="00CD6122" w:rsidP="00087631" w14:paraId="34F67F40" w14:textId="38592414">
      <w:pPr>
        <w:spacing w:line="480" w:lineRule="auto"/>
        <w:rPr>
          <w:rFonts w:cstheme="minorHAnsi"/>
          <w:szCs w:val="24"/>
        </w:rPr>
      </w:pPr>
      <w:r w:rsidRPr="00CD6122">
        <w:rPr>
          <w:rFonts w:cstheme="minorHAnsi"/>
          <w:szCs w:val="24"/>
        </w:rPr>
        <w:t xml:space="preserve">This is a revision of a currently approved information collection request. The need to collect information is established under the </w:t>
      </w:r>
      <w:r w:rsidR="00364F0A">
        <w:rPr>
          <w:rFonts w:cstheme="minorHAnsi"/>
          <w:szCs w:val="24"/>
        </w:rPr>
        <w:t xml:space="preserve">Food and Nutrition </w:t>
      </w:r>
      <w:r w:rsidRPr="00CD6122">
        <w:rPr>
          <w:rFonts w:cstheme="minorHAnsi"/>
          <w:szCs w:val="24"/>
        </w:rPr>
        <w:t>Act</w:t>
      </w:r>
      <w:r w:rsidR="00364F0A">
        <w:rPr>
          <w:rFonts w:cstheme="minorHAnsi"/>
          <w:szCs w:val="24"/>
        </w:rPr>
        <w:t xml:space="preserve"> of </w:t>
      </w:r>
      <w:r w:rsidR="003D72BF">
        <w:rPr>
          <w:rFonts w:cstheme="minorHAnsi"/>
          <w:szCs w:val="24"/>
        </w:rPr>
        <w:t>2008, as amended (“the Act”</w:t>
      </w:r>
      <w:r w:rsidR="00D2285D">
        <w:rPr>
          <w:rFonts w:cstheme="minorHAnsi"/>
          <w:szCs w:val="24"/>
        </w:rPr>
        <w:t>, U.S.C. Title 7, Chapter 51, Appendix A.1</w:t>
      </w:r>
      <w:r w:rsidR="003D72BF">
        <w:rPr>
          <w:rFonts w:cstheme="minorHAnsi"/>
          <w:szCs w:val="24"/>
        </w:rPr>
        <w:t>)</w:t>
      </w:r>
      <w:r w:rsidRPr="00CD6122">
        <w:rPr>
          <w:rFonts w:cstheme="minorHAnsi"/>
          <w:szCs w:val="24"/>
        </w:rPr>
        <w:t xml:space="preserve"> to determine the eligibility of retail food stores, wholesale food concerns, and food service organizations applying for authorization to accept and redeem </w:t>
      </w:r>
      <w:r w:rsidR="001A08CE">
        <w:rPr>
          <w:rFonts w:cstheme="minorHAnsi"/>
          <w:szCs w:val="24"/>
        </w:rPr>
        <w:t>Supplemental Nutrition Assistance Program (</w:t>
      </w:r>
      <w:r w:rsidRPr="00CD6122">
        <w:rPr>
          <w:rFonts w:cstheme="minorHAnsi"/>
          <w:szCs w:val="24"/>
        </w:rPr>
        <w:t>SNAP</w:t>
      </w:r>
      <w:r w:rsidR="001A08CE">
        <w:rPr>
          <w:rFonts w:cstheme="minorHAnsi"/>
          <w:szCs w:val="24"/>
        </w:rPr>
        <w:t>)</w:t>
      </w:r>
      <w:r w:rsidRPr="00CD6122">
        <w:rPr>
          <w:rFonts w:cstheme="minorHAnsi"/>
          <w:szCs w:val="24"/>
        </w:rPr>
        <w:t xml:space="preserve"> benefits, to monitor these firms for continued eligibility, and to sanction stores for non-compliance with the Act, and for Program management.</w:t>
      </w:r>
    </w:p>
    <w:p w:rsidR="00CD6122" w:rsidRPr="00CD6122" w:rsidP="00087631" w14:paraId="16C3D3CF" w14:textId="121EFCC4">
      <w:pPr>
        <w:spacing w:line="480" w:lineRule="auto"/>
        <w:rPr>
          <w:rFonts w:cstheme="minorHAnsi"/>
          <w:szCs w:val="24"/>
        </w:rPr>
      </w:pPr>
      <w:r w:rsidRPr="00CD6122">
        <w:rPr>
          <w:rFonts w:cstheme="minorHAnsi"/>
          <w:szCs w:val="24"/>
        </w:rPr>
        <w:t xml:space="preserve">Section 9(a) of the Act requires food stores and meal services (firms) to submit applications to </w:t>
      </w:r>
      <w:r w:rsidR="00C12597">
        <w:rPr>
          <w:rFonts w:cstheme="minorHAnsi"/>
          <w:szCs w:val="24"/>
        </w:rPr>
        <w:t>the Food and Nutrition Service (</w:t>
      </w:r>
      <w:r w:rsidRPr="00CD6122">
        <w:rPr>
          <w:rFonts w:cstheme="minorHAnsi"/>
          <w:szCs w:val="24"/>
        </w:rPr>
        <w:t>FNS</w:t>
      </w:r>
      <w:r w:rsidR="00C12597">
        <w:rPr>
          <w:rFonts w:cstheme="minorHAnsi"/>
          <w:szCs w:val="24"/>
        </w:rPr>
        <w:t>)</w:t>
      </w:r>
      <w:r w:rsidRPr="00CD6122">
        <w:rPr>
          <w:rFonts w:cstheme="minorHAnsi"/>
          <w:szCs w:val="24"/>
        </w:rPr>
        <w:t xml:space="preserve"> for approval prior to participating in the </w:t>
      </w:r>
      <w:r w:rsidR="002019C0">
        <w:rPr>
          <w:rFonts w:cstheme="minorHAnsi"/>
          <w:szCs w:val="24"/>
        </w:rPr>
        <w:t>Supplemental Nutrition Assistance Program (</w:t>
      </w:r>
      <w:r w:rsidRPr="00CD6122">
        <w:rPr>
          <w:rFonts w:cstheme="minorHAnsi"/>
          <w:szCs w:val="24"/>
        </w:rPr>
        <w:t>SNAP</w:t>
      </w:r>
      <w:r w:rsidR="002019C0">
        <w:rPr>
          <w:rFonts w:cstheme="minorHAnsi"/>
          <w:szCs w:val="24"/>
        </w:rPr>
        <w:t>, or “the Program”)</w:t>
      </w:r>
      <w:r w:rsidRPr="00CD6122">
        <w:rPr>
          <w:rFonts w:cstheme="minorHAnsi"/>
          <w:szCs w:val="24"/>
        </w:rPr>
        <w:t xml:space="preserve">. The Act specifies that only those applicants whose participation will “effectuate the purposes of the program” should be authorized. </w:t>
      </w:r>
      <w:r w:rsidRPr="001B1EA0" w:rsidR="001B1EA0">
        <w:rPr>
          <w:rFonts w:cstheme="minorHAnsi"/>
          <w:szCs w:val="24"/>
        </w:rPr>
        <w:t>In addition to these forms, during new authorization or reauthorization, FNS may conduct an on-site store visit of the firm</w:t>
      </w:r>
      <w:r w:rsidR="002F4CD8">
        <w:rPr>
          <w:rFonts w:cstheme="minorHAnsi"/>
          <w:szCs w:val="24"/>
        </w:rPr>
        <w:t xml:space="preserve"> to</w:t>
      </w:r>
      <w:r w:rsidRPr="001B1EA0" w:rsidR="001B1EA0">
        <w:rPr>
          <w:rFonts w:cstheme="minorHAnsi"/>
          <w:szCs w:val="24"/>
        </w:rPr>
        <w:t xml:space="preserve"> confirm that the information provided on an application is correct. An FNS representative or store visit contractor obtains permission to complete the store visit checklist, photograph the store and asks the store owner or manager about the continued ownership of the store. </w:t>
      </w:r>
      <w:r w:rsidRPr="00CD6122">
        <w:rPr>
          <w:rFonts w:cstheme="minorHAnsi"/>
          <w:szCs w:val="24"/>
        </w:rPr>
        <w:t xml:space="preserve">According to the Act, some of the factors to consider in making an eligibility determination of an applicant </w:t>
      </w:r>
      <w:r w:rsidRPr="00CD6122">
        <w:rPr>
          <w:rFonts w:cstheme="minorHAnsi"/>
          <w:szCs w:val="24"/>
        </w:rPr>
        <w:t>firm are the nature and extent of the food business conducted by the applicant; the volume of SNAP benefit business, which can reasonably be</w:t>
      </w:r>
      <w:r w:rsidR="00BC72E2">
        <w:rPr>
          <w:rFonts w:cstheme="minorHAnsi"/>
          <w:szCs w:val="24"/>
        </w:rPr>
        <w:t xml:space="preserve"> expected to be</w:t>
      </w:r>
      <w:r w:rsidRPr="00CD6122">
        <w:rPr>
          <w:rFonts w:cstheme="minorHAnsi"/>
          <w:szCs w:val="24"/>
        </w:rPr>
        <w:t xml:space="preserve"> conducted by the applicant; and the business integrity and reputation of the applicant.</w:t>
      </w:r>
    </w:p>
    <w:p w:rsidR="00CD6122" w:rsidRPr="00CD6122" w:rsidP="00087631" w14:paraId="20FB3151" w14:textId="7FEEDE45">
      <w:pPr>
        <w:spacing w:line="480" w:lineRule="auto"/>
        <w:rPr>
          <w:rFonts w:cstheme="minorHAnsi"/>
          <w:szCs w:val="24"/>
        </w:rPr>
      </w:pPr>
      <w:r w:rsidRPr="00CD6122">
        <w:rPr>
          <w:rFonts w:cstheme="minorHAnsi"/>
          <w:szCs w:val="24"/>
        </w:rPr>
        <w:t>Section 12 of the Act states that firms which violate the Act or regulations may be disqualified from Program participation, assessed a civil money penalty, or fined. As part of this process, the Agency must have a complete description of the business entity on the</w:t>
      </w:r>
    </w:p>
    <w:p w:rsidR="00CD6122" w:rsidRPr="00CD6122" w:rsidP="00087631" w14:paraId="5F9FC252" w14:textId="77777777">
      <w:pPr>
        <w:spacing w:line="480" w:lineRule="auto"/>
        <w:rPr>
          <w:rFonts w:cstheme="minorHAnsi"/>
          <w:szCs w:val="24"/>
        </w:rPr>
      </w:pPr>
      <w:r w:rsidRPr="00CD6122">
        <w:rPr>
          <w:rFonts w:cstheme="minorHAnsi"/>
          <w:szCs w:val="24"/>
        </w:rPr>
        <w:t>application to detect intentional or unintentional circumvention of the penalties for non- compliance with Program regulations.</w:t>
      </w:r>
    </w:p>
    <w:p w:rsidR="00CD6122" w:rsidRPr="00CD6122" w:rsidP="00087631" w14:paraId="7632B7DA" w14:textId="77777777">
      <w:pPr>
        <w:spacing w:line="480" w:lineRule="auto"/>
        <w:rPr>
          <w:rFonts w:cstheme="minorHAnsi"/>
          <w:szCs w:val="24"/>
        </w:rPr>
      </w:pPr>
      <w:r w:rsidRPr="00CD6122">
        <w:rPr>
          <w:rFonts w:cstheme="minorHAnsi"/>
          <w:szCs w:val="24"/>
        </w:rPr>
        <w:t>In support of these responsibilities, the Social Security Act was amended in 1990 (</w:t>
      </w:r>
      <w:bookmarkStart w:id="2" w:name="_Hlk152932227"/>
      <w:r w:rsidRPr="00CD6122">
        <w:rPr>
          <w:rFonts w:cstheme="minorHAnsi"/>
          <w:szCs w:val="24"/>
        </w:rPr>
        <w:t>42</w:t>
      </w:r>
    </w:p>
    <w:p w:rsidR="00340EA3" w:rsidP="00087631" w14:paraId="3030971C" w14:textId="2CFF9B44">
      <w:pPr>
        <w:spacing w:line="480" w:lineRule="auto"/>
        <w:rPr>
          <w:rFonts w:cstheme="minorHAnsi"/>
          <w:szCs w:val="24"/>
        </w:rPr>
      </w:pPr>
      <w:r w:rsidRPr="00CD6122">
        <w:rPr>
          <w:rFonts w:cstheme="minorHAnsi"/>
          <w:szCs w:val="24"/>
        </w:rPr>
        <w:t>U.S.C. 405(c)(2)(C)</w:t>
      </w:r>
      <w:bookmarkEnd w:id="2"/>
      <w:r w:rsidR="00FC306F">
        <w:rPr>
          <w:rFonts w:cstheme="minorHAnsi"/>
          <w:szCs w:val="24"/>
        </w:rPr>
        <w:t>, Appendix A.</w:t>
      </w:r>
      <w:r w:rsidR="00612416">
        <w:rPr>
          <w:rFonts w:cstheme="minorHAnsi"/>
          <w:szCs w:val="24"/>
        </w:rPr>
        <w:t>2</w:t>
      </w:r>
      <w:r w:rsidRPr="00CD6122">
        <w:rPr>
          <w:rFonts w:cstheme="minorHAnsi"/>
          <w:szCs w:val="24"/>
        </w:rPr>
        <w:t>) to allow for the mandatory collection of the Social Security Number (SSN) of owner(s) or corporate officer(s) of a firm during the approval process of the store’s application. In addition, Section 6109 of the Internal Revenue Code of 1986, as amended in 1990, permits the mandatory collection of the Employer Identification Number (EIN) from store owners</w:t>
      </w:r>
      <w:r w:rsidR="00DC6A6A">
        <w:rPr>
          <w:rFonts w:cstheme="minorHAnsi"/>
          <w:szCs w:val="24"/>
        </w:rPr>
        <w:t xml:space="preserve"> (26 U.S.C. 6109</w:t>
      </w:r>
      <w:r w:rsidR="003733C9">
        <w:rPr>
          <w:rFonts w:cstheme="minorHAnsi"/>
          <w:szCs w:val="24"/>
        </w:rPr>
        <w:t>, Appendix A.</w:t>
      </w:r>
      <w:r w:rsidR="00F91022">
        <w:rPr>
          <w:rFonts w:cstheme="minorHAnsi"/>
          <w:szCs w:val="24"/>
        </w:rPr>
        <w:t>3</w:t>
      </w:r>
      <w:r w:rsidR="00DC6A6A">
        <w:rPr>
          <w:rFonts w:cstheme="minorHAnsi"/>
          <w:szCs w:val="24"/>
        </w:rPr>
        <w:t>)</w:t>
      </w:r>
      <w:r w:rsidRPr="00CD6122">
        <w:rPr>
          <w:rFonts w:cstheme="minorHAnsi"/>
          <w:szCs w:val="24"/>
        </w:rPr>
        <w:t>. These requirements can be found at 7 CFR 278 and 279 of the SNAP regulations</w:t>
      </w:r>
      <w:r w:rsidR="00F91022">
        <w:rPr>
          <w:rFonts w:cstheme="minorHAnsi"/>
          <w:szCs w:val="24"/>
        </w:rPr>
        <w:t xml:space="preserve"> (Appendix A.4)</w:t>
      </w:r>
      <w:r w:rsidRPr="00CD6122">
        <w:rPr>
          <w:rFonts w:cstheme="minorHAnsi"/>
          <w:szCs w:val="24"/>
        </w:rPr>
        <w:t>.</w:t>
      </w:r>
    </w:p>
    <w:p w:rsidR="003E1BBC" w:rsidRPr="009E709A" w:rsidP="0090201C" w14:paraId="515D7AA2" w14:textId="77777777">
      <w:pPr>
        <w:tabs>
          <w:tab w:val="left" w:pos="-720"/>
        </w:tabs>
        <w:suppressAutoHyphens/>
        <w:rPr>
          <w:rFonts w:cstheme="minorHAnsi"/>
          <w:szCs w:val="24"/>
        </w:rPr>
      </w:pPr>
    </w:p>
    <w:p w:rsidR="00A308DB" w:rsidRPr="009E709A" w:rsidP="0062567E" w14:paraId="00B5A14F" w14:textId="77777777">
      <w:pPr>
        <w:pStyle w:val="Heading1"/>
        <w:rPr>
          <w:rFonts w:asciiTheme="minorHAnsi" w:hAnsiTheme="minorHAnsi" w:cstheme="minorHAnsi"/>
          <w:szCs w:val="24"/>
        </w:rPr>
      </w:pPr>
      <w:bookmarkStart w:id="3" w:name="_Toc401831358"/>
      <w:bookmarkStart w:id="4" w:name="_Toc156380036"/>
      <w:r w:rsidRPr="009E709A">
        <w:rPr>
          <w:rFonts w:asciiTheme="minorHAnsi" w:hAnsiTheme="minorHAnsi" w:cstheme="minorHAnsi"/>
          <w:szCs w:val="24"/>
        </w:rPr>
        <w:t xml:space="preserve">A2. </w:t>
      </w:r>
      <w:r w:rsidRPr="009E709A" w:rsidR="00447C1E">
        <w:rPr>
          <w:rFonts w:asciiTheme="minorHAnsi" w:hAnsiTheme="minorHAnsi" w:cstheme="minorHAnsi"/>
          <w:szCs w:val="24"/>
        </w:rPr>
        <w:t>Purpose and Use of the Information.</w:t>
      </w:r>
      <w:bookmarkEnd w:id="3"/>
      <w:bookmarkEnd w:id="4"/>
    </w:p>
    <w:p w:rsidR="0062567E" w:rsidRPr="009E709A" w14:paraId="3DEEC669" w14:textId="77777777">
      <w:pPr>
        <w:tabs>
          <w:tab w:val="left" w:pos="-720"/>
        </w:tabs>
        <w:suppressAutoHyphens/>
        <w:rPr>
          <w:rFonts w:cstheme="minorHAnsi"/>
          <w:b/>
          <w:szCs w:val="24"/>
        </w:rPr>
      </w:pPr>
    </w:p>
    <w:p w:rsidR="003333DF" w:rsidRPr="009E709A" w14:paraId="4CA16FB5" w14:textId="77777777">
      <w:pPr>
        <w:tabs>
          <w:tab w:val="left" w:pos="-720"/>
        </w:tabs>
        <w:suppressAutoHyphens/>
        <w:rPr>
          <w:rFonts w:cstheme="minorHAnsi"/>
          <w:b/>
          <w:szCs w:val="24"/>
        </w:rPr>
      </w:pPr>
      <w:r w:rsidRPr="009E709A">
        <w:rPr>
          <w:rFonts w:cstheme="minorHAnsi"/>
          <w:b/>
          <w:szCs w:val="24"/>
        </w:rPr>
        <w:t>Indicate</w:t>
      </w:r>
      <w:r w:rsidRPr="009E709A" w:rsidR="009F0786">
        <w:rPr>
          <w:rFonts w:cstheme="minorHAnsi"/>
          <w:b/>
          <w:szCs w:val="24"/>
        </w:rPr>
        <w:t xml:space="preserve"> how, by whom, and for what pur</w:t>
      </w:r>
      <w:r w:rsidRPr="009E709A">
        <w:rPr>
          <w:rFonts w:cstheme="minorHAnsi"/>
          <w:b/>
          <w:szCs w:val="24"/>
        </w:rPr>
        <w:t>pose the information is to be used.</w:t>
      </w:r>
      <w:r w:rsidRPr="009E709A" w:rsidR="009F0786">
        <w:rPr>
          <w:rFonts w:cstheme="minorHAnsi"/>
          <w:b/>
          <w:szCs w:val="24"/>
        </w:rPr>
        <w:t xml:space="preserve">  Except for a new collec</w:t>
      </w:r>
      <w:r w:rsidRPr="009E709A">
        <w:rPr>
          <w:rFonts w:cstheme="minorHAnsi"/>
          <w:b/>
          <w:szCs w:val="24"/>
        </w:rPr>
        <w:t xml:space="preserve">tion, indicate how the agency has </w:t>
      </w:r>
      <w:r w:rsidRPr="009E709A">
        <w:rPr>
          <w:rFonts w:cstheme="minorHAnsi"/>
          <w:b/>
          <w:szCs w:val="24"/>
        </w:rPr>
        <w:t>ac</w:t>
      </w:r>
      <w:r w:rsidRPr="009E709A" w:rsidR="00E27BE9">
        <w:rPr>
          <w:rFonts w:cstheme="minorHAnsi"/>
          <w:b/>
          <w:szCs w:val="24"/>
        </w:rPr>
        <w:t>tually used</w:t>
      </w:r>
      <w:r w:rsidRPr="009E709A" w:rsidR="00E27BE9">
        <w:rPr>
          <w:rFonts w:cstheme="minorHAnsi"/>
          <w:b/>
          <w:szCs w:val="24"/>
        </w:rPr>
        <w:t xml:space="preserve"> the informa</w:t>
      </w:r>
      <w:r w:rsidRPr="009E709A">
        <w:rPr>
          <w:rFonts w:cstheme="minorHAnsi"/>
          <w:b/>
          <w:szCs w:val="24"/>
        </w:rPr>
        <w:t>tion r</w:t>
      </w:r>
      <w:r w:rsidRPr="009E709A" w:rsidR="00E27BE9">
        <w:rPr>
          <w:rFonts w:cstheme="minorHAnsi"/>
          <w:b/>
          <w:szCs w:val="24"/>
        </w:rPr>
        <w:t>eceived from the current collec</w:t>
      </w:r>
      <w:r w:rsidRPr="009E709A">
        <w:rPr>
          <w:rFonts w:cstheme="minorHAnsi"/>
          <w:b/>
          <w:szCs w:val="24"/>
        </w:rPr>
        <w:t>tion.</w:t>
      </w:r>
    </w:p>
    <w:p w:rsidR="009F7E1A" w:rsidRPr="009E709A" w:rsidP="009F7E1A" w14:paraId="3656B9AB" w14:textId="77777777">
      <w:pPr>
        <w:tabs>
          <w:tab w:val="left" w:pos="-720"/>
        </w:tabs>
        <w:suppressAutoHyphens/>
        <w:rPr>
          <w:rFonts w:cstheme="minorHAnsi"/>
          <w:szCs w:val="24"/>
        </w:rPr>
      </w:pPr>
    </w:p>
    <w:p w:rsidR="00EB47CF" w:rsidP="004B17F0" w14:paraId="4E046514" w14:textId="4F4523DA">
      <w:pPr>
        <w:spacing w:line="480" w:lineRule="auto"/>
        <w:rPr>
          <w:spacing w:val="40"/>
        </w:rPr>
      </w:pPr>
      <w:r w:rsidRPr="00ED68EF">
        <w:t xml:space="preserve">Information is collected primarily for use by FNS in the administration of </w:t>
      </w:r>
      <w:r w:rsidR="00C12597">
        <w:t>the Program</w:t>
      </w:r>
      <w:r w:rsidR="00C527C9">
        <w:t xml:space="preserve"> with Private Sec</w:t>
      </w:r>
      <w:r w:rsidR="00C07A26">
        <w:t>tor respondents</w:t>
      </w:r>
      <w:r w:rsidR="00E37DD1">
        <w:t xml:space="preserve"> (Farms</w:t>
      </w:r>
      <w:r w:rsidR="00264EDE">
        <w:t>;</w:t>
      </w:r>
      <w:r w:rsidR="00E37DD1">
        <w:t xml:space="preserve"> Business</w:t>
      </w:r>
      <w:r w:rsidR="00264EDE">
        <w:t>-</w:t>
      </w:r>
      <w:r w:rsidR="00E37DD1">
        <w:t>for</w:t>
      </w:r>
      <w:r w:rsidR="00264EDE">
        <w:t>-</w:t>
      </w:r>
      <w:r w:rsidR="00E37DD1">
        <w:t>profit and not</w:t>
      </w:r>
      <w:r w:rsidR="00264EDE">
        <w:t>-</w:t>
      </w:r>
      <w:r w:rsidR="00E37DD1">
        <w:t>for</w:t>
      </w:r>
      <w:r w:rsidR="00264EDE">
        <w:t>-</w:t>
      </w:r>
      <w:r w:rsidR="00E37DD1">
        <w:t>profit</w:t>
      </w:r>
      <w:r w:rsidR="000D353A">
        <w:t>)</w:t>
      </w:r>
      <w:r w:rsidR="00EE47A8">
        <w:t xml:space="preserve"> and Federal Government (Military Commissaries)</w:t>
      </w:r>
      <w:r w:rsidRPr="00ED68EF">
        <w:t xml:space="preserve">. </w:t>
      </w:r>
      <w:r w:rsidR="00C6401D">
        <w:t>As p</w:t>
      </w:r>
      <w:r w:rsidRPr="00ED68EF">
        <w:t xml:space="preserve">art of </w:t>
      </w:r>
      <w:r w:rsidR="00C6401D">
        <w:t>its</w:t>
      </w:r>
      <w:r w:rsidRPr="00ED68EF">
        <w:t xml:space="preserve"> responsibility</w:t>
      </w:r>
      <w:r w:rsidR="00C6401D">
        <w:t xml:space="preserve"> under the Act, FNS accepts</w:t>
      </w:r>
      <w:r w:rsidRPr="00ED68EF">
        <w:t xml:space="preserve"> applications from retail food establishments and meal service programs that wish to </w:t>
      </w:r>
      <w:r w:rsidRPr="00ED68EF">
        <w:t>participate in SNAP.</w:t>
      </w:r>
      <w:r w:rsidRPr="00ED68EF">
        <w:rPr>
          <w:spacing w:val="40"/>
        </w:rPr>
        <w:t xml:space="preserve"> </w:t>
      </w:r>
      <w:r w:rsidRPr="00ED68EF">
        <w:t>FNS staff reviews a firm’s application to determine whether applicants meet eligibility requirements and</w:t>
      </w:r>
      <w:r w:rsidRPr="00ED68EF">
        <w:rPr>
          <w:spacing w:val="-4"/>
        </w:rPr>
        <w:t xml:space="preserve"> </w:t>
      </w:r>
      <w:r w:rsidRPr="00ED68EF">
        <w:t>make</w:t>
      </w:r>
      <w:r w:rsidR="007E79DE">
        <w:t>s</w:t>
      </w:r>
      <w:r w:rsidRPr="00ED68EF">
        <w:rPr>
          <w:spacing w:val="-6"/>
        </w:rPr>
        <w:t xml:space="preserve"> </w:t>
      </w:r>
      <w:r w:rsidRPr="00ED68EF">
        <w:t>determinations</w:t>
      </w:r>
      <w:r w:rsidRPr="00ED68EF">
        <w:rPr>
          <w:spacing w:val="-3"/>
        </w:rPr>
        <w:t xml:space="preserve"> </w:t>
      </w:r>
      <w:r w:rsidRPr="00ED68EF">
        <w:t>whether</w:t>
      </w:r>
      <w:r w:rsidRPr="00ED68EF">
        <w:rPr>
          <w:spacing w:val="-4"/>
        </w:rPr>
        <w:t xml:space="preserve"> </w:t>
      </w:r>
      <w:r w:rsidRPr="00ED68EF">
        <w:t>to</w:t>
      </w:r>
      <w:r w:rsidRPr="00ED68EF">
        <w:rPr>
          <w:spacing w:val="-5"/>
        </w:rPr>
        <w:t xml:space="preserve"> </w:t>
      </w:r>
      <w:r w:rsidRPr="00ED68EF">
        <w:t>grant</w:t>
      </w:r>
      <w:r w:rsidRPr="00ED68EF">
        <w:rPr>
          <w:spacing w:val="-4"/>
        </w:rPr>
        <w:t xml:space="preserve"> </w:t>
      </w:r>
      <w:r w:rsidRPr="00ED68EF">
        <w:t>or</w:t>
      </w:r>
      <w:r w:rsidRPr="00ED68EF">
        <w:rPr>
          <w:spacing w:val="-5"/>
        </w:rPr>
        <w:t xml:space="preserve"> </w:t>
      </w:r>
      <w:r w:rsidRPr="00ED68EF">
        <w:t>deny</w:t>
      </w:r>
      <w:r w:rsidRPr="00ED68EF">
        <w:rPr>
          <w:spacing w:val="-5"/>
        </w:rPr>
        <w:t xml:space="preserve"> </w:t>
      </w:r>
      <w:r w:rsidRPr="00ED68EF">
        <w:t>authorization</w:t>
      </w:r>
      <w:r w:rsidRPr="00ED68EF">
        <w:rPr>
          <w:spacing w:val="-4"/>
        </w:rPr>
        <w:t xml:space="preserve"> </w:t>
      </w:r>
      <w:r w:rsidRPr="00ED68EF">
        <w:t>to</w:t>
      </w:r>
      <w:r w:rsidRPr="00ED68EF">
        <w:rPr>
          <w:spacing w:val="-4"/>
        </w:rPr>
        <w:t xml:space="preserve"> </w:t>
      </w:r>
      <w:r w:rsidRPr="00ED68EF">
        <w:t>accept</w:t>
      </w:r>
      <w:r w:rsidRPr="00ED68EF">
        <w:rPr>
          <w:spacing w:val="-4"/>
        </w:rPr>
        <w:t xml:space="preserve"> </w:t>
      </w:r>
      <w:r w:rsidRPr="00ED68EF">
        <w:t>SNAP</w:t>
      </w:r>
      <w:r w:rsidRPr="00ED68EF">
        <w:rPr>
          <w:spacing w:val="-5"/>
        </w:rPr>
        <w:t xml:space="preserve"> </w:t>
      </w:r>
      <w:r w:rsidRPr="00ED68EF">
        <w:t>benefits. Forms</w:t>
      </w:r>
      <w:r w:rsidRPr="00ED68EF">
        <w:rPr>
          <w:spacing w:val="-1"/>
        </w:rPr>
        <w:t xml:space="preserve"> </w:t>
      </w:r>
      <w:r w:rsidRPr="00ED68EF">
        <w:t>FNS-252,</w:t>
      </w:r>
      <w:r w:rsidRPr="00ED68EF">
        <w:rPr>
          <w:spacing w:val="-1"/>
        </w:rPr>
        <w:t xml:space="preserve"> </w:t>
      </w:r>
      <w:r w:rsidRPr="00ED68EF">
        <w:t>FNS-252-C,</w:t>
      </w:r>
      <w:r w:rsidRPr="00ED68EF">
        <w:rPr>
          <w:spacing w:val="-1"/>
        </w:rPr>
        <w:t xml:space="preserve"> </w:t>
      </w:r>
      <w:r w:rsidRPr="00ED68EF">
        <w:t>FNS-252-E,</w:t>
      </w:r>
      <w:r w:rsidRPr="00ED68EF">
        <w:rPr>
          <w:spacing w:val="-1"/>
        </w:rPr>
        <w:t xml:space="preserve"> </w:t>
      </w:r>
      <w:r w:rsidRPr="00ED68EF">
        <w:t>FNS-252-FE,</w:t>
      </w:r>
      <w:r w:rsidRPr="00ED68EF">
        <w:rPr>
          <w:spacing w:val="-1"/>
        </w:rPr>
        <w:t xml:space="preserve"> </w:t>
      </w:r>
      <w:r w:rsidRPr="00ED68EF">
        <w:t>and</w:t>
      </w:r>
      <w:r w:rsidRPr="00ED68EF">
        <w:rPr>
          <w:spacing w:val="-1"/>
        </w:rPr>
        <w:t xml:space="preserve"> </w:t>
      </w:r>
      <w:r w:rsidRPr="00ED68EF">
        <w:t>FNS-252-2</w:t>
      </w:r>
      <w:r w:rsidRPr="00ED68EF">
        <w:rPr>
          <w:spacing w:val="-1"/>
        </w:rPr>
        <w:t xml:space="preserve"> </w:t>
      </w:r>
      <w:r w:rsidRPr="00ED68EF">
        <w:t>are</w:t>
      </w:r>
      <w:r w:rsidRPr="00ED68EF">
        <w:rPr>
          <w:spacing w:val="-2"/>
        </w:rPr>
        <w:t xml:space="preserve"> </w:t>
      </w:r>
      <w:r w:rsidRPr="00ED68EF">
        <w:t>used</w:t>
      </w:r>
      <w:r w:rsidRPr="00ED68EF">
        <w:rPr>
          <w:spacing w:val="-1"/>
        </w:rPr>
        <w:t xml:space="preserve"> </w:t>
      </w:r>
      <w:r w:rsidRPr="00ED68EF">
        <w:t>for</w:t>
      </w:r>
      <w:r w:rsidRPr="00ED68EF">
        <w:rPr>
          <w:spacing w:val="-1"/>
        </w:rPr>
        <w:t xml:space="preserve"> </w:t>
      </w:r>
      <w:r w:rsidRPr="00ED68EF">
        <w:t>this information collection requirement</w:t>
      </w:r>
      <w:r w:rsidR="00604E05">
        <w:t xml:space="preserve"> (Appendices B.1</w:t>
      </w:r>
      <w:r w:rsidR="003C1FF7">
        <w:t>-B.5 and B.8)</w:t>
      </w:r>
      <w:r w:rsidRPr="00ED68EF">
        <w:t>.</w:t>
      </w:r>
      <w:r w:rsidRPr="00ED68EF">
        <w:rPr>
          <w:spacing w:val="40"/>
        </w:rPr>
        <w:t xml:space="preserve"> </w:t>
      </w:r>
    </w:p>
    <w:p w:rsidR="00DA19AE" w:rsidP="004B17F0" w14:paraId="3A4B8AFB" w14:textId="3C826CD7">
      <w:pPr>
        <w:spacing w:line="480" w:lineRule="auto"/>
        <w:rPr>
          <w:spacing w:val="40"/>
        </w:rPr>
      </w:pPr>
      <w:r w:rsidRPr="00ED68EF">
        <w:t>FNS is also responsible for requiring updates to application information and reviewing retail food store applications at least on</w:t>
      </w:r>
      <w:r w:rsidR="007E79DE">
        <w:t>c</w:t>
      </w:r>
      <w:r w:rsidRPr="00ED68EF">
        <w:t>e every</w:t>
      </w:r>
      <w:r w:rsidRPr="00ED68EF">
        <w:rPr>
          <w:spacing w:val="40"/>
        </w:rPr>
        <w:t xml:space="preserve"> </w:t>
      </w:r>
      <w:r w:rsidRPr="00ED68EF">
        <w:t>five years to ensure that each firm is under the same ownership and continue</w:t>
      </w:r>
      <w:r w:rsidR="007E79DE">
        <w:t>s</w:t>
      </w:r>
      <w:r w:rsidRPr="00ED68EF">
        <w:t xml:space="preserve"> to meet eligibility requirements.</w:t>
      </w:r>
      <w:r w:rsidR="00EB74CF">
        <w:rPr>
          <w:spacing w:val="40"/>
        </w:rPr>
        <w:t xml:space="preserve"> </w:t>
      </w:r>
      <w:r w:rsidRPr="00ED68EF">
        <w:t>For reauthorization, form FNS-252-R</w:t>
      </w:r>
      <w:r w:rsidRPr="00ED68EF">
        <w:rPr>
          <w:spacing w:val="-1"/>
        </w:rPr>
        <w:t xml:space="preserve"> </w:t>
      </w:r>
      <w:r w:rsidRPr="00ED68EF">
        <w:t>is used</w:t>
      </w:r>
      <w:r w:rsidR="003C1FF7">
        <w:t xml:space="preserve"> (Appendix B.</w:t>
      </w:r>
      <w:r w:rsidR="00685735">
        <w:t>6)</w:t>
      </w:r>
      <w:r w:rsidRPr="00ED68EF">
        <w:t xml:space="preserve">. </w:t>
      </w:r>
      <w:r w:rsidRPr="007444A9" w:rsidR="007444A9">
        <w:t>The SNAP Online Reauthorization Application (FNS-252-R-ORA</w:t>
      </w:r>
      <w:r w:rsidR="00685735">
        <w:t>, Appendix B.7</w:t>
      </w:r>
      <w:r w:rsidRPr="007444A9" w:rsidR="007444A9">
        <w:t>) is</w:t>
      </w:r>
      <w:r w:rsidR="009830AD">
        <w:t xml:space="preserve"> an electronic version of the paper form and is</w:t>
      </w:r>
      <w:r w:rsidRPr="007444A9" w:rsidR="007444A9">
        <w:t xml:space="preserve"> generated in the Store Tracking and Redemption System (STARS)</w:t>
      </w:r>
      <w:r w:rsidR="00C546FF">
        <w:t>. D</w:t>
      </w:r>
      <w:r w:rsidRPr="007444A9" w:rsidR="007444A9">
        <w:t xml:space="preserve">ata fields are </w:t>
      </w:r>
      <w:r w:rsidRPr="007444A9" w:rsidR="007444A9">
        <w:t>auto-populated</w:t>
      </w:r>
      <w:r w:rsidRPr="007444A9" w:rsidR="007444A9">
        <w:t xml:space="preserve"> with the information maintained in STARS.</w:t>
      </w:r>
      <w:r w:rsidRPr="007444A9" w:rsidR="007444A9">
        <w:rPr>
          <w:spacing w:val="40"/>
        </w:rPr>
        <w:t xml:space="preserve"> </w:t>
      </w:r>
      <w:r w:rsidRPr="007444A9" w:rsidR="007444A9">
        <w:t>When FNS-252-R is identified or mentioned</w:t>
      </w:r>
      <w:r w:rsidR="00C546FF">
        <w:t xml:space="preserve"> in this submission</w:t>
      </w:r>
      <w:r w:rsidRPr="007444A9" w:rsidR="007444A9">
        <w:t xml:space="preserve">, it also </w:t>
      </w:r>
      <w:r w:rsidR="008F3A08">
        <w:t>includes</w:t>
      </w:r>
      <w:r w:rsidRPr="007444A9" w:rsidR="007444A9">
        <w:t xml:space="preserve"> FNS-252-R-ORA.</w:t>
      </w:r>
      <w:r w:rsidRPr="007444A9" w:rsidR="007444A9">
        <w:rPr>
          <w:spacing w:val="40"/>
        </w:rPr>
        <w:t xml:space="preserve"> </w:t>
      </w:r>
      <w:r w:rsidRPr="007444A9" w:rsidR="007444A9">
        <w:t xml:space="preserve">Firms </w:t>
      </w:r>
      <w:r w:rsidR="008F3A08">
        <w:t xml:space="preserve">FNS </w:t>
      </w:r>
      <w:r w:rsidRPr="007444A9" w:rsidR="007444A9">
        <w:t>designat</w:t>
      </w:r>
      <w:r w:rsidR="008F3A08">
        <w:t xml:space="preserve">es </w:t>
      </w:r>
      <w:r w:rsidR="00665B2A">
        <w:t xml:space="preserve">as </w:t>
      </w:r>
      <w:r w:rsidRPr="007444A9" w:rsidR="007444A9">
        <w:t>due for reauthorization are sent a letter containing their unique Reauthorization Customer Number</w:t>
      </w:r>
      <w:r w:rsidRPr="007444A9" w:rsidR="007444A9">
        <w:rPr>
          <w:spacing w:val="-4"/>
        </w:rPr>
        <w:t xml:space="preserve"> </w:t>
      </w:r>
      <w:r w:rsidRPr="007444A9" w:rsidR="007444A9">
        <w:t>and</w:t>
      </w:r>
      <w:r w:rsidRPr="007444A9" w:rsidR="007444A9">
        <w:rPr>
          <w:spacing w:val="-4"/>
        </w:rPr>
        <w:t xml:space="preserve"> </w:t>
      </w:r>
      <w:r w:rsidRPr="007444A9" w:rsidR="007444A9">
        <w:t>Password</w:t>
      </w:r>
      <w:r w:rsidRPr="007444A9" w:rsidR="007444A9">
        <w:rPr>
          <w:spacing w:val="-4"/>
        </w:rPr>
        <w:t xml:space="preserve"> </w:t>
      </w:r>
      <w:r w:rsidRPr="007444A9" w:rsidR="007444A9">
        <w:t>and</w:t>
      </w:r>
      <w:r w:rsidRPr="007444A9" w:rsidR="007444A9">
        <w:rPr>
          <w:spacing w:val="-4"/>
        </w:rPr>
        <w:t xml:space="preserve"> </w:t>
      </w:r>
      <w:r w:rsidRPr="007444A9" w:rsidR="007444A9">
        <w:t>are</w:t>
      </w:r>
      <w:r w:rsidRPr="007444A9" w:rsidR="007444A9">
        <w:rPr>
          <w:spacing w:val="-4"/>
        </w:rPr>
        <w:t xml:space="preserve"> </w:t>
      </w:r>
      <w:r w:rsidRPr="007444A9" w:rsidR="007444A9">
        <w:t>encouraged</w:t>
      </w:r>
      <w:r w:rsidRPr="007444A9" w:rsidR="007444A9">
        <w:rPr>
          <w:spacing w:val="-4"/>
        </w:rPr>
        <w:t xml:space="preserve"> </w:t>
      </w:r>
      <w:r w:rsidRPr="007444A9" w:rsidR="007444A9">
        <w:t>to</w:t>
      </w:r>
      <w:r w:rsidRPr="007444A9" w:rsidR="007444A9">
        <w:rPr>
          <w:spacing w:val="-4"/>
        </w:rPr>
        <w:t xml:space="preserve"> </w:t>
      </w:r>
      <w:r w:rsidRPr="007444A9" w:rsidR="007444A9">
        <w:t>complete</w:t>
      </w:r>
      <w:r w:rsidRPr="007444A9" w:rsidR="007444A9">
        <w:rPr>
          <w:spacing w:val="-2"/>
        </w:rPr>
        <w:t xml:space="preserve"> </w:t>
      </w:r>
      <w:r w:rsidRPr="007444A9" w:rsidR="007444A9">
        <w:t>the</w:t>
      </w:r>
      <w:r w:rsidRPr="007444A9" w:rsidR="007444A9">
        <w:rPr>
          <w:spacing w:val="-5"/>
        </w:rPr>
        <w:t xml:space="preserve"> </w:t>
      </w:r>
      <w:r w:rsidRPr="007444A9" w:rsidR="007444A9">
        <w:t>online</w:t>
      </w:r>
      <w:r w:rsidRPr="007444A9" w:rsidR="007444A9">
        <w:rPr>
          <w:spacing w:val="-4"/>
        </w:rPr>
        <w:t xml:space="preserve"> </w:t>
      </w:r>
      <w:r w:rsidRPr="007444A9" w:rsidR="007444A9">
        <w:t>application</w:t>
      </w:r>
      <w:r w:rsidRPr="007444A9" w:rsidR="007444A9">
        <w:rPr>
          <w:spacing w:val="-4"/>
        </w:rPr>
        <w:t xml:space="preserve"> </w:t>
      </w:r>
      <w:r w:rsidRPr="007444A9" w:rsidR="007444A9">
        <w:t>(FNS-252-R-ORA) in lieu of completing and mailing a paper application (FNS-252-R) to FNS.</w:t>
      </w:r>
      <w:r w:rsidRPr="007444A9" w:rsidR="007444A9">
        <w:rPr>
          <w:spacing w:val="40"/>
        </w:rPr>
        <w:t xml:space="preserve"> </w:t>
      </w:r>
    </w:p>
    <w:p w:rsidR="00465416" w:rsidRPr="00465416" w:rsidP="004B17F0" w14:paraId="495F4DE5" w14:textId="6F8C40EA">
      <w:pPr>
        <w:spacing w:line="480" w:lineRule="auto"/>
      </w:pPr>
      <w:r w:rsidRPr="007444A9">
        <w:t>FNS and other Federal Government agencies examine such information during compliance reviews, audit reviews, special studies, or evaluation efforts.</w:t>
      </w:r>
      <w:r w:rsidRPr="007444A9">
        <w:rPr>
          <w:spacing w:val="40"/>
        </w:rPr>
        <w:t xml:space="preserve"> </w:t>
      </w:r>
      <w:r w:rsidRPr="007444A9">
        <w:t>In accordance with the System of Record Notice (SORN) USDA/FNS-9 Supplemental Nutrition Assistance Program Retailer Information</w:t>
      </w:r>
      <w:r w:rsidR="003B4615">
        <w:t xml:space="preserve"> (Appendix </w:t>
      </w:r>
      <w:r w:rsidR="00B8086F">
        <w:t>C</w:t>
      </w:r>
      <w:r w:rsidR="003B4615">
        <w:t>)</w:t>
      </w:r>
      <w:r w:rsidRPr="007444A9">
        <w:t>, FNS may share this information with other Federal</w:t>
      </w:r>
      <w:r w:rsidRPr="007444A9">
        <w:rPr>
          <w:spacing w:val="-3"/>
        </w:rPr>
        <w:t xml:space="preserve"> </w:t>
      </w:r>
      <w:r w:rsidRPr="007444A9">
        <w:t>and</w:t>
      </w:r>
      <w:r w:rsidRPr="007444A9">
        <w:rPr>
          <w:spacing w:val="-4"/>
        </w:rPr>
        <w:t xml:space="preserve"> </w:t>
      </w:r>
      <w:r w:rsidRPr="007444A9">
        <w:t>State</w:t>
      </w:r>
      <w:r w:rsidRPr="007444A9">
        <w:rPr>
          <w:spacing w:val="-3"/>
        </w:rPr>
        <w:t xml:space="preserve"> </w:t>
      </w:r>
      <w:r w:rsidRPr="007444A9">
        <w:t>entities</w:t>
      </w:r>
      <w:r w:rsidRPr="007444A9">
        <w:rPr>
          <w:spacing w:val="-2"/>
        </w:rPr>
        <w:t xml:space="preserve"> </w:t>
      </w:r>
      <w:r w:rsidRPr="007444A9">
        <w:t>to</w:t>
      </w:r>
      <w:r w:rsidRPr="007444A9">
        <w:rPr>
          <w:spacing w:val="-4"/>
        </w:rPr>
        <w:t xml:space="preserve"> </w:t>
      </w:r>
      <w:r w:rsidRPr="007444A9">
        <w:t>assist</w:t>
      </w:r>
      <w:r w:rsidRPr="007444A9">
        <w:rPr>
          <w:spacing w:val="-5"/>
        </w:rPr>
        <w:t xml:space="preserve"> </w:t>
      </w:r>
      <w:r w:rsidRPr="007444A9">
        <w:t>in</w:t>
      </w:r>
      <w:r w:rsidRPr="007444A9">
        <w:rPr>
          <w:spacing w:val="-4"/>
        </w:rPr>
        <w:t xml:space="preserve"> </w:t>
      </w:r>
      <w:r w:rsidRPr="007444A9">
        <w:t>the</w:t>
      </w:r>
      <w:r w:rsidRPr="007444A9">
        <w:rPr>
          <w:spacing w:val="-3"/>
        </w:rPr>
        <w:t xml:space="preserve"> </w:t>
      </w:r>
      <w:r w:rsidRPr="007444A9">
        <w:t>administration</w:t>
      </w:r>
      <w:r w:rsidRPr="007444A9">
        <w:rPr>
          <w:spacing w:val="-3"/>
        </w:rPr>
        <w:t xml:space="preserve"> </w:t>
      </w:r>
      <w:r w:rsidRPr="007444A9">
        <w:t>and</w:t>
      </w:r>
      <w:r w:rsidRPr="007444A9">
        <w:rPr>
          <w:spacing w:val="-4"/>
        </w:rPr>
        <w:t xml:space="preserve"> </w:t>
      </w:r>
      <w:r w:rsidRPr="007444A9">
        <w:t>enforcement</w:t>
      </w:r>
      <w:r w:rsidRPr="007444A9">
        <w:rPr>
          <w:spacing w:val="-3"/>
        </w:rPr>
        <w:t xml:space="preserve"> </w:t>
      </w:r>
      <w:r w:rsidRPr="007444A9">
        <w:t>of</w:t>
      </w:r>
      <w:r w:rsidRPr="007444A9">
        <w:rPr>
          <w:spacing w:val="-4"/>
        </w:rPr>
        <w:t xml:space="preserve"> </w:t>
      </w:r>
      <w:r w:rsidRPr="007444A9">
        <w:t>the</w:t>
      </w:r>
      <w:r w:rsidRPr="007444A9">
        <w:rPr>
          <w:spacing w:val="-3"/>
        </w:rPr>
        <w:t xml:space="preserve"> </w:t>
      </w:r>
      <w:r w:rsidRPr="007444A9">
        <w:t>Food</w:t>
      </w:r>
      <w:r w:rsidRPr="007444A9">
        <w:rPr>
          <w:spacing w:val="-4"/>
        </w:rPr>
        <w:t xml:space="preserve"> </w:t>
      </w:r>
      <w:r w:rsidRPr="007444A9">
        <w:t>and Nutrition Act of 2008, as well as other Federal and State laws, or when the United State</w:t>
      </w:r>
      <w:r>
        <w:t xml:space="preserve">s </w:t>
      </w:r>
      <w:r w:rsidRPr="00465416">
        <w:t>Department of</w:t>
      </w:r>
      <w:r w:rsidRPr="00465416">
        <w:rPr>
          <w:spacing w:val="-3"/>
        </w:rPr>
        <w:t xml:space="preserve"> </w:t>
      </w:r>
      <w:r w:rsidRPr="00465416">
        <w:t>Agriculture (USDA)</w:t>
      </w:r>
      <w:r w:rsidRPr="00465416">
        <w:rPr>
          <w:spacing w:val="-3"/>
        </w:rPr>
        <w:t xml:space="preserve"> </w:t>
      </w:r>
      <w:r w:rsidRPr="00465416">
        <w:t>is</w:t>
      </w:r>
      <w:r w:rsidRPr="00465416">
        <w:rPr>
          <w:spacing w:val="-3"/>
        </w:rPr>
        <w:t xml:space="preserve"> </w:t>
      </w:r>
      <w:r w:rsidRPr="00465416">
        <w:t>involved</w:t>
      </w:r>
      <w:r w:rsidRPr="00465416">
        <w:rPr>
          <w:spacing w:val="-2"/>
        </w:rPr>
        <w:t xml:space="preserve"> </w:t>
      </w:r>
      <w:r w:rsidRPr="00465416">
        <w:t>in</w:t>
      </w:r>
      <w:r w:rsidRPr="00465416">
        <w:rPr>
          <w:spacing w:val="-3"/>
        </w:rPr>
        <w:t xml:space="preserve"> </w:t>
      </w:r>
      <w:r w:rsidRPr="00465416">
        <w:t>a</w:t>
      </w:r>
      <w:r w:rsidRPr="00465416">
        <w:rPr>
          <w:spacing w:val="-4"/>
        </w:rPr>
        <w:t xml:space="preserve"> </w:t>
      </w:r>
      <w:r w:rsidRPr="00465416">
        <w:t>lawsuit</w:t>
      </w:r>
      <w:r w:rsidRPr="00465416">
        <w:rPr>
          <w:spacing w:val="-2"/>
        </w:rPr>
        <w:t xml:space="preserve"> </w:t>
      </w:r>
      <w:r w:rsidRPr="00465416">
        <w:t>or</w:t>
      </w:r>
      <w:r w:rsidRPr="00465416">
        <w:rPr>
          <w:spacing w:val="-3"/>
        </w:rPr>
        <w:t xml:space="preserve"> </w:t>
      </w:r>
      <w:r w:rsidRPr="00465416">
        <w:t>has</w:t>
      </w:r>
      <w:r w:rsidRPr="00465416">
        <w:rPr>
          <w:spacing w:val="-3"/>
        </w:rPr>
        <w:t xml:space="preserve"> </w:t>
      </w:r>
      <w:r w:rsidRPr="00465416">
        <w:t>an</w:t>
      </w:r>
      <w:r w:rsidRPr="00465416">
        <w:rPr>
          <w:spacing w:val="-3"/>
        </w:rPr>
        <w:t xml:space="preserve"> </w:t>
      </w:r>
      <w:r w:rsidRPr="00465416">
        <w:t>interest</w:t>
      </w:r>
      <w:r w:rsidRPr="00465416">
        <w:rPr>
          <w:spacing w:val="-2"/>
        </w:rPr>
        <w:t xml:space="preserve"> </w:t>
      </w:r>
      <w:r w:rsidRPr="00465416">
        <w:t>in</w:t>
      </w:r>
      <w:r w:rsidRPr="00465416">
        <w:rPr>
          <w:spacing w:val="-3"/>
        </w:rPr>
        <w:t xml:space="preserve"> </w:t>
      </w:r>
      <w:r w:rsidRPr="00465416">
        <w:t>litigation and</w:t>
      </w:r>
      <w:r w:rsidRPr="00465416">
        <w:rPr>
          <w:spacing w:val="-3"/>
        </w:rPr>
        <w:t xml:space="preserve"> </w:t>
      </w:r>
      <w:r w:rsidRPr="00465416">
        <w:t>it</w:t>
      </w:r>
      <w:r w:rsidRPr="00465416">
        <w:rPr>
          <w:spacing w:val="-5"/>
        </w:rPr>
        <w:t xml:space="preserve"> </w:t>
      </w:r>
      <w:r w:rsidRPr="00465416">
        <w:t>has</w:t>
      </w:r>
      <w:r w:rsidRPr="00465416">
        <w:rPr>
          <w:spacing w:val="-4"/>
        </w:rPr>
        <w:t xml:space="preserve"> </w:t>
      </w:r>
      <w:r w:rsidRPr="00465416">
        <w:t>been</w:t>
      </w:r>
      <w:r w:rsidRPr="00465416">
        <w:rPr>
          <w:spacing w:val="-3"/>
        </w:rPr>
        <w:t xml:space="preserve"> </w:t>
      </w:r>
      <w:r w:rsidRPr="00465416">
        <w:t>determined</w:t>
      </w:r>
      <w:r w:rsidRPr="00465416">
        <w:rPr>
          <w:spacing w:val="-3"/>
        </w:rPr>
        <w:t xml:space="preserve"> </w:t>
      </w:r>
      <w:r w:rsidRPr="00465416">
        <w:t>that</w:t>
      </w:r>
      <w:r w:rsidRPr="00465416">
        <w:rPr>
          <w:spacing w:val="-3"/>
        </w:rPr>
        <w:t xml:space="preserve"> </w:t>
      </w:r>
      <w:r w:rsidRPr="00465416">
        <w:t>the</w:t>
      </w:r>
      <w:r w:rsidRPr="00465416">
        <w:rPr>
          <w:spacing w:val="-3"/>
        </w:rPr>
        <w:t xml:space="preserve"> </w:t>
      </w:r>
      <w:r w:rsidRPr="00465416">
        <w:t>use</w:t>
      </w:r>
      <w:r w:rsidRPr="00465416">
        <w:rPr>
          <w:spacing w:val="-5"/>
        </w:rPr>
        <w:t xml:space="preserve"> </w:t>
      </w:r>
      <w:r w:rsidRPr="00465416">
        <w:t>of</w:t>
      </w:r>
      <w:r w:rsidRPr="00465416">
        <w:rPr>
          <w:spacing w:val="-4"/>
        </w:rPr>
        <w:t xml:space="preserve"> </w:t>
      </w:r>
      <w:r w:rsidRPr="00465416">
        <w:t>such</w:t>
      </w:r>
      <w:r w:rsidRPr="00465416">
        <w:rPr>
          <w:spacing w:val="-3"/>
        </w:rPr>
        <w:t xml:space="preserve"> </w:t>
      </w:r>
      <w:r w:rsidRPr="00465416">
        <w:t>information</w:t>
      </w:r>
      <w:r w:rsidRPr="00465416">
        <w:rPr>
          <w:spacing w:val="-3"/>
        </w:rPr>
        <w:t xml:space="preserve"> </w:t>
      </w:r>
      <w:r w:rsidRPr="00465416">
        <w:t>is</w:t>
      </w:r>
      <w:r w:rsidRPr="00465416">
        <w:rPr>
          <w:spacing w:val="-4"/>
        </w:rPr>
        <w:t xml:space="preserve"> </w:t>
      </w:r>
      <w:r w:rsidRPr="00465416">
        <w:t>relevant</w:t>
      </w:r>
      <w:r w:rsidRPr="00465416">
        <w:rPr>
          <w:spacing w:val="-1"/>
        </w:rPr>
        <w:t xml:space="preserve"> </w:t>
      </w:r>
      <w:r w:rsidRPr="00465416">
        <w:t>and</w:t>
      </w:r>
      <w:r w:rsidRPr="00465416">
        <w:rPr>
          <w:spacing w:val="-4"/>
        </w:rPr>
        <w:t xml:space="preserve"> </w:t>
      </w:r>
      <w:r w:rsidRPr="00465416">
        <w:t>necessary,</w:t>
      </w:r>
      <w:r w:rsidRPr="00465416">
        <w:rPr>
          <w:spacing w:val="-4"/>
        </w:rPr>
        <w:t xml:space="preserve"> </w:t>
      </w:r>
      <w:r w:rsidRPr="00465416">
        <w:t>and the disclosure is compatible with the purpose for which the information was collected.</w:t>
      </w:r>
    </w:p>
    <w:p w:rsidR="00ED68EF" w:rsidRPr="00465416" w:rsidP="004B17F0" w14:paraId="7D2701DF" w14:textId="5EF8AB8A">
      <w:pPr>
        <w:spacing w:line="480" w:lineRule="auto"/>
      </w:pPr>
      <w:r w:rsidRPr="002E445F">
        <w:t xml:space="preserve">Collecting the </w:t>
      </w:r>
      <w:r w:rsidRPr="002E445F" w:rsidR="000D1668">
        <w:t>SSN</w:t>
      </w:r>
      <w:r w:rsidRPr="002E445F">
        <w:t xml:space="preserve"> for the owners of an applicant firm is critical for the integrity of the program. It allows FNS to identify individuals </w:t>
      </w:r>
      <w:r w:rsidRPr="002E445F">
        <w:rPr>
          <w:shd w:val="clear" w:color="auto" w:fill="FFFFFF"/>
        </w:rPr>
        <w:t>previously sanctioned or convicted</w:t>
      </w:r>
      <w:r w:rsidRPr="002E445F">
        <w:t xml:space="preserve"> under the Food and Nutrition Act and relevant regulations.  </w:t>
      </w:r>
      <w:r w:rsidR="001A7769">
        <w:t>FNS shares</w:t>
      </w:r>
      <w:r w:rsidRPr="00465416" w:rsidR="001A7769">
        <w:t xml:space="preserve"> </w:t>
      </w:r>
      <w:r w:rsidRPr="00465416" w:rsidR="00465416">
        <w:t xml:space="preserve">SSNs and EINs of store owners </w:t>
      </w:r>
      <w:r w:rsidR="001A7769">
        <w:t xml:space="preserve">with the </w:t>
      </w:r>
      <w:r w:rsidR="003E5E91">
        <w:t>U.S.D.A. Office of the Inspector General, the Department of Treasury, and the Department of Justice</w:t>
      </w:r>
      <w:r w:rsidRPr="00465416" w:rsidR="00465416">
        <w:t>.</w:t>
      </w:r>
      <w:r w:rsidRPr="00465416" w:rsidR="00465416">
        <w:rPr>
          <w:spacing w:val="-2"/>
        </w:rPr>
        <w:t xml:space="preserve"> </w:t>
      </w:r>
      <w:r w:rsidRPr="00465416" w:rsidR="00465416">
        <w:t>There</w:t>
      </w:r>
      <w:r w:rsidRPr="00465416" w:rsidR="00465416">
        <w:rPr>
          <w:spacing w:val="-1"/>
        </w:rPr>
        <w:t xml:space="preserve"> </w:t>
      </w:r>
      <w:r w:rsidRPr="00465416" w:rsidR="00465416">
        <w:t>is</w:t>
      </w:r>
      <w:r w:rsidRPr="00465416" w:rsidR="00465416">
        <w:rPr>
          <w:spacing w:val="-2"/>
        </w:rPr>
        <w:t xml:space="preserve"> </w:t>
      </w:r>
      <w:r w:rsidRPr="00465416" w:rsidR="00465416">
        <w:t>no</w:t>
      </w:r>
      <w:r w:rsidRPr="00465416" w:rsidR="00465416">
        <w:rPr>
          <w:spacing w:val="-2"/>
        </w:rPr>
        <w:t xml:space="preserve"> </w:t>
      </w:r>
      <w:r w:rsidRPr="00465416" w:rsidR="00465416">
        <w:t>third</w:t>
      </w:r>
      <w:r w:rsidRPr="00465416" w:rsidR="00465416">
        <w:rPr>
          <w:spacing w:val="-1"/>
        </w:rPr>
        <w:t>-</w:t>
      </w:r>
      <w:r w:rsidRPr="00465416" w:rsidR="00465416">
        <w:t>party</w:t>
      </w:r>
      <w:r w:rsidRPr="00465416" w:rsidR="00465416">
        <w:rPr>
          <w:spacing w:val="-1"/>
        </w:rPr>
        <w:t xml:space="preserve"> </w:t>
      </w:r>
      <w:r w:rsidRPr="00465416" w:rsidR="00465416">
        <w:t>reporting</w:t>
      </w:r>
      <w:r w:rsidRPr="00465416" w:rsidR="00465416">
        <w:rPr>
          <w:spacing w:val="-2"/>
        </w:rPr>
        <w:t xml:space="preserve"> </w:t>
      </w:r>
      <w:r w:rsidRPr="00465416" w:rsidR="00465416">
        <w:t>burden</w:t>
      </w:r>
      <w:r w:rsidRPr="00465416" w:rsidR="00465416">
        <w:rPr>
          <w:spacing w:val="-1"/>
        </w:rPr>
        <w:t xml:space="preserve"> </w:t>
      </w:r>
      <w:r w:rsidRPr="00465416" w:rsidR="00465416">
        <w:t>associated with</w:t>
      </w:r>
      <w:r w:rsidRPr="00465416" w:rsidR="00465416">
        <w:rPr>
          <w:spacing w:val="-3"/>
        </w:rPr>
        <w:t xml:space="preserve"> </w:t>
      </w:r>
      <w:r w:rsidRPr="00465416" w:rsidR="00465416">
        <w:t>this</w:t>
      </w:r>
      <w:r w:rsidRPr="00465416" w:rsidR="00465416">
        <w:rPr>
          <w:spacing w:val="-3"/>
        </w:rPr>
        <w:t xml:space="preserve"> </w:t>
      </w:r>
      <w:r w:rsidRPr="00465416" w:rsidR="00465416">
        <w:t>collection</w:t>
      </w:r>
      <w:r w:rsidRPr="00465416" w:rsidR="00465416">
        <w:rPr>
          <w:spacing w:val="-2"/>
        </w:rPr>
        <w:t xml:space="preserve"> </w:t>
      </w:r>
      <w:r w:rsidRPr="00465416" w:rsidR="00465416">
        <w:t>because</w:t>
      </w:r>
      <w:r w:rsidRPr="00465416" w:rsidR="00465416">
        <w:rPr>
          <w:spacing w:val="-3"/>
        </w:rPr>
        <w:t xml:space="preserve"> </w:t>
      </w:r>
      <w:r w:rsidRPr="00465416" w:rsidR="00465416">
        <w:t>FNS</w:t>
      </w:r>
      <w:r w:rsidRPr="00465416" w:rsidR="00465416">
        <w:rPr>
          <w:spacing w:val="-3"/>
        </w:rPr>
        <w:t xml:space="preserve"> </w:t>
      </w:r>
      <w:r w:rsidRPr="00465416" w:rsidR="00465416">
        <w:t>is</w:t>
      </w:r>
      <w:r w:rsidRPr="00465416" w:rsidR="00465416">
        <w:rPr>
          <w:spacing w:val="-3"/>
        </w:rPr>
        <w:t xml:space="preserve"> </w:t>
      </w:r>
      <w:r w:rsidRPr="00465416" w:rsidR="00465416">
        <w:t>responsible</w:t>
      </w:r>
      <w:r w:rsidRPr="00465416" w:rsidR="00465416">
        <w:rPr>
          <w:spacing w:val="-3"/>
        </w:rPr>
        <w:t xml:space="preserve"> </w:t>
      </w:r>
      <w:r w:rsidRPr="00465416" w:rsidR="00465416">
        <w:t>for</w:t>
      </w:r>
      <w:r w:rsidRPr="00465416" w:rsidR="00465416">
        <w:rPr>
          <w:spacing w:val="-3"/>
        </w:rPr>
        <w:t xml:space="preserve"> </w:t>
      </w:r>
      <w:r w:rsidRPr="00465416" w:rsidR="00465416">
        <w:t>disclosing</w:t>
      </w:r>
      <w:r w:rsidRPr="00465416" w:rsidR="00465416">
        <w:rPr>
          <w:spacing w:val="-2"/>
        </w:rPr>
        <w:t xml:space="preserve"> </w:t>
      </w:r>
      <w:r w:rsidRPr="00465416" w:rsidR="00465416">
        <w:t>this</w:t>
      </w:r>
      <w:r w:rsidRPr="00465416" w:rsidR="00465416">
        <w:rPr>
          <w:spacing w:val="-4"/>
        </w:rPr>
        <w:t xml:space="preserve"> </w:t>
      </w:r>
      <w:r w:rsidRPr="00465416" w:rsidR="00465416">
        <w:t>data</w:t>
      </w:r>
      <w:r w:rsidRPr="00465416" w:rsidR="00465416">
        <w:rPr>
          <w:spacing w:val="-2"/>
        </w:rPr>
        <w:t xml:space="preserve"> </w:t>
      </w:r>
      <w:r w:rsidRPr="00465416" w:rsidR="00465416">
        <w:t>to</w:t>
      </w:r>
      <w:r w:rsidRPr="00465416" w:rsidR="00465416">
        <w:rPr>
          <w:spacing w:val="-3"/>
        </w:rPr>
        <w:t xml:space="preserve"> </w:t>
      </w:r>
      <w:r w:rsidRPr="00465416" w:rsidR="00465416">
        <w:t>other</w:t>
      </w:r>
      <w:r w:rsidRPr="00465416" w:rsidR="00465416">
        <w:rPr>
          <w:spacing w:val="-2"/>
        </w:rPr>
        <w:t xml:space="preserve"> agencies.</w:t>
      </w:r>
    </w:p>
    <w:p w:rsidR="00ED68EF" w:rsidRPr="00ED68EF" w:rsidP="00AB2898" w14:paraId="6A5D4CBF" w14:textId="77777777">
      <w:pPr>
        <w:pStyle w:val="Default"/>
        <w:rPr>
          <w:rFonts w:asciiTheme="minorHAnsi" w:hAnsiTheme="minorHAnsi" w:cstheme="minorHAnsi"/>
          <w:b/>
          <w:iCs/>
          <w:color w:val="006666"/>
        </w:rPr>
      </w:pPr>
    </w:p>
    <w:p w:rsidR="00A308DB" w:rsidRPr="009E709A" w:rsidP="0062567E" w14:paraId="3AA6C8ED" w14:textId="77777777">
      <w:pPr>
        <w:pStyle w:val="Heading1"/>
        <w:rPr>
          <w:rFonts w:asciiTheme="minorHAnsi" w:hAnsiTheme="minorHAnsi" w:cstheme="minorHAnsi"/>
          <w:szCs w:val="24"/>
        </w:rPr>
      </w:pPr>
      <w:bookmarkStart w:id="5" w:name="_Toc401831359"/>
      <w:bookmarkStart w:id="6" w:name="_Toc156380037"/>
      <w:r w:rsidRPr="009E709A">
        <w:rPr>
          <w:rFonts w:asciiTheme="minorHAnsi" w:hAnsiTheme="minorHAnsi" w:cstheme="minorHAnsi"/>
          <w:szCs w:val="24"/>
        </w:rPr>
        <w:t xml:space="preserve">A3.  </w:t>
      </w:r>
      <w:r w:rsidRPr="009E709A" w:rsidR="00831EA7">
        <w:rPr>
          <w:rFonts w:asciiTheme="minorHAnsi" w:hAnsiTheme="minorHAnsi" w:cstheme="minorHAnsi"/>
          <w:szCs w:val="24"/>
        </w:rPr>
        <w:t xml:space="preserve">Use of </w:t>
      </w:r>
      <w:r w:rsidRPr="009E709A" w:rsidR="00826253">
        <w:rPr>
          <w:rFonts w:asciiTheme="minorHAnsi" w:hAnsiTheme="minorHAnsi" w:cstheme="minorHAnsi"/>
          <w:szCs w:val="24"/>
        </w:rPr>
        <w:t>i</w:t>
      </w:r>
      <w:r w:rsidRPr="009E709A" w:rsidR="00831EA7">
        <w:rPr>
          <w:rFonts w:asciiTheme="minorHAnsi" w:hAnsiTheme="minorHAnsi" w:cstheme="minorHAnsi"/>
          <w:szCs w:val="24"/>
        </w:rPr>
        <w:t xml:space="preserve">nformation </w:t>
      </w:r>
      <w:r w:rsidRPr="009E709A" w:rsidR="00826253">
        <w:rPr>
          <w:rFonts w:asciiTheme="minorHAnsi" w:hAnsiTheme="minorHAnsi" w:cstheme="minorHAnsi"/>
          <w:szCs w:val="24"/>
        </w:rPr>
        <w:t>t</w:t>
      </w:r>
      <w:r w:rsidRPr="009E709A" w:rsidR="00831EA7">
        <w:rPr>
          <w:rFonts w:asciiTheme="minorHAnsi" w:hAnsiTheme="minorHAnsi" w:cstheme="minorHAnsi"/>
          <w:szCs w:val="24"/>
        </w:rPr>
        <w:t xml:space="preserve">echnology and </w:t>
      </w:r>
      <w:r w:rsidRPr="009E709A" w:rsidR="00826253">
        <w:rPr>
          <w:rFonts w:asciiTheme="minorHAnsi" w:hAnsiTheme="minorHAnsi" w:cstheme="minorHAnsi"/>
          <w:szCs w:val="24"/>
        </w:rPr>
        <w:t>b</w:t>
      </w:r>
      <w:r w:rsidRPr="009E709A" w:rsidR="00831EA7">
        <w:rPr>
          <w:rFonts w:asciiTheme="minorHAnsi" w:hAnsiTheme="minorHAnsi" w:cstheme="minorHAnsi"/>
          <w:szCs w:val="24"/>
        </w:rPr>
        <w:t xml:space="preserve">urden </w:t>
      </w:r>
      <w:r w:rsidRPr="009E709A" w:rsidR="00826253">
        <w:rPr>
          <w:rFonts w:asciiTheme="minorHAnsi" w:hAnsiTheme="minorHAnsi" w:cstheme="minorHAnsi"/>
          <w:szCs w:val="24"/>
        </w:rPr>
        <w:t>r</w:t>
      </w:r>
      <w:r w:rsidRPr="009E709A" w:rsidR="00831EA7">
        <w:rPr>
          <w:rFonts w:asciiTheme="minorHAnsi" w:hAnsiTheme="minorHAnsi" w:cstheme="minorHAnsi"/>
          <w:szCs w:val="24"/>
        </w:rPr>
        <w:t>eduction</w:t>
      </w:r>
      <w:r w:rsidRPr="009E709A">
        <w:rPr>
          <w:rFonts w:asciiTheme="minorHAnsi" w:hAnsiTheme="minorHAnsi" w:cstheme="minorHAnsi"/>
          <w:szCs w:val="24"/>
        </w:rPr>
        <w:t>.</w:t>
      </w:r>
      <w:bookmarkEnd w:id="5"/>
      <w:bookmarkEnd w:id="6"/>
      <w:r w:rsidRPr="009E709A">
        <w:rPr>
          <w:rFonts w:asciiTheme="minorHAnsi" w:hAnsiTheme="minorHAnsi" w:cstheme="minorHAnsi"/>
          <w:szCs w:val="24"/>
        </w:rPr>
        <w:t xml:space="preserve">  </w:t>
      </w:r>
    </w:p>
    <w:p w:rsidR="003333DF" w:rsidRPr="009E709A" w14:paraId="049F31CB" w14:textId="77777777">
      <w:pPr>
        <w:tabs>
          <w:tab w:val="left" w:pos="0"/>
        </w:tabs>
        <w:suppressAutoHyphens/>
        <w:rPr>
          <w:rFonts w:cstheme="minorHAnsi"/>
          <w:szCs w:val="24"/>
        </w:rPr>
      </w:pPr>
    </w:p>
    <w:p w:rsidR="003333DF" w:rsidRPr="009E709A" w:rsidP="0062567E" w14:paraId="71921477" w14:textId="77777777">
      <w:pPr>
        <w:rPr>
          <w:rFonts w:cstheme="minorHAnsi"/>
          <w:b/>
          <w:szCs w:val="24"/>
        </w:rPr>
      </w:pPr>
      <w:r w:rsidRPr="009E709A">
        <w:rPr>
          <w:rFonts w:cstheme="minorHAnsi"/>
          <w:b/>
          <w:szCs w:val="24"/>
        </w:rPr>
        <w:t xml:space="preserve">Describe whether, and to what extent, the collection of information involves the use of </w:t>
      </w:r>
      <w:r w:rsidRPr="009E709A" w:rsidR="00542C4F">
        <w:rPr>
          <w:rFonts w:cstheme="minorHAnsi"/>
          <w:b/>
          <w:szCs w:val="24"/>
        </w:rPr>
        <w:t>automated, electronic, mechanical, or other technolog</w:t>
      </w:r>
      <w:r w:rsidRPr="009E709A">
        <w:rPr>
          <w:rFonts w:cstheme="minorHAnsi"/>
          <w:b/>
          <w:szCs w:val="24"/>
        </w:rPr>
        <w:t>ical collection techniques or oth</w:t>
      </w:r>
      <w:r w:rsidRPr="009E709A" w:rsidR="00542C4F">
        <w:rPr>
          <w:rFonts w:cstheme="minorHAnsi"/>
          <w:b/>
          <w:szCs w:val="24"/>
        </w:rPr>
        <w:t>er forms of information technology, e.g., permitting electronic sub</w:t>
      </w:r>
      <w:r w:rsidRPr="009E709A">
        <w:rPr>
          <w:rFonts w:cstheme="minorHAnsi"/>
          <w:b/>
          <w:szCs w:val="24"/>
        </w:rPr>
        <w:t>mission of responses, and the basis for the decision for adopting this means of co</w:t>
      </w:r>
      <w:r w:rsidRPr="009E709A" w:rsidR="00542C4F">
        <w:rPr>
          <w:rFonts w:cstheme="minorHAnsi"/>
          <w:b/>
          <w:szCs w:val="24"/>
        </w:rPr>
        <w:t>llection. Also describe any con</w:t>
      </w:r>
      <w:r w:rsidRPr="009E709A">
        <w:rPr>
          <w:rFonts w:cstheme="minorHAnsi"/>
          <w:b/>
          <w:szCs w:val="24"/>
        </w:rPr>
        <w:t>sideratio</w:t>
      </w:r>
      <w:r w:rsidRPr="009E709A" w:rsidR="00542C4F">
        <w:rPr>
          <w:rFonts w:cstheme="minorHAnsi"/>
          <w:b/>
          <w:szCs w:val="24"/>
        </w:rPr>
        <w:t>n of using information technology to reduce bur</w:t>
      </w:r>
      <w:r w:rsidRPr="009E709A">
        <w:rPr>
          <w:rFonts w:cstheme="minorHAnsi"/>
          <w:b/>
          <w:szCs w:val="24"/>
        </w:rPr>
        <w:t>den.</w:t>
      </w:r>
    </w:p>
    <w:p w:rsidR="00A308DB" w:rsidRPr="009E709A" w14:paraId="53128261" w14:textId="77777777">
      <w:pPr>
        <w:tabs>
          <w:tab w:val="left" w:pos="0"/>
        </w:tabs>
        <w:suppressAutoHyphens/>
        <w:rPr>
          <w:rFonts w:cstheme="minorHAnsi"/>
          <w:szCs w:val="24"/>
        </w:rPr>
      </w:pPr>
    </w:p>
    <w:p w:rsidR="007024FA" w:rsidRPr="007024FA" w:rsidP="008E1C80" w14:paraId="1DE13C88" w14:textId="0787DC06">
      <w:pPr>
        <w:tabs>
          <w:tab w:val="left" w:pos="-720"/>
        </w:tabs>
        <w:suppressAutoHyphens/>
        <w:spacing w:line="480" w:lineRule="auto"/>
        <w:rPr>
          <w:rFonts w:cstheme="minorHAnsi"/>
          <w:szCs w:val="24"/>
        </w:rPr>
      </w:pPr>
      <w:r w:rsidRPr="007024FA">
        <w:rPr>
          <w:rFonts w:cstheme="minorHAnsi"/>
          <w:szCs w:val="24"/>
        </w:rPr>
        <w:t xml:space="preserve">FNS makes every effort to comply with the Government Paperwork Reduction Act </w:t>
      </w:r>
      <w:r w:rsidR="00620F3E">
        <w:rPr>
          <w:rFonts w:cstheme="minorHAnsi"/>
          <w:szCs w:val="24"/>
        </w:rPr>
        <w:t xml:space="preserve">of 2002 </w:t>
      </w:r>
      <w:r w:rsidRPr="007024FA">
        <w:rPr>
          <w:rFonts w:cstheme="minorHAnsi"/>
          <w:szCs w:val="24"/>
        </w:rPr>
        <w:t xml:space="preserve">by providing electronic submission in lieu of paper where feasible.  FNS offers an online application as an option for retailers who wish to complete and submit authorization and reauthorization via the Internet on the FNS website.  The online application allows users to enter data and </w:t>
      </w:r>
      <w:r w:rsidRPr="007024FA" w:rsidR="00587B9B">
        <w:rPr>
          <w:rFonts w:cstheme="minorHAnsi"/>
          <w:szCs w:val="24"/>
        </w:rPr>
        <w:t>text</w:t>
      </w:r>
      <w:r w:rsidR="00587B9B">
        <w:rPr>
          <w:rFonts w:cstheme="minorHAnsi"/>
          <w:szCs w:val="24"/>
        </w:rPr>
        <w:t xml:space="preserve"> and</w:t>
      </w:r>
      <w:r w:rsidRPr="007024FA">
        <w:rPr>
          <w:rFonts w:cstheme="minorHAnsi"/>
          <w:szCs w:val="24"/>
        </w:rPr>
        <w:t xml:space="preserve"> allows the respondent the flexibility to start the application and return</w:t>
      </w:r>
      <w:r w:rsidR="00230C81">
        <w:rPr>
          <w:rFonts w:cstheme="minorHAnsi"/>
          <w:szCs w:val="24"/>
        </w:rPr>
        <w:t xml:space="preserve"> </w:t>
      </w:r>
      <w:r w:rsidR="001A0D9E">
        <w:rPr>
          <w:rFonts w:cstheme="minorHAnsi"/>
          <w:szCs w:val="24"/>
        </w:rPr>
        <w:t>to it</w:t>
      </w:r>
      <w:r w:rsidRPr="007024FA">
        <w:rPr>
          <w:rFonts w:cstheme="minorHAnsi"/>
          <w:szCs w:val="24"/>
        </w:rPr>
        <w:t xml:space="preserve"> within 30</w:t>
      </w:r>
      <w:r w:rsidR="00587B9B">
        <w:rPr>
          <w:rFonts w:cstheme="minorHAnsi"/>
          <w:szCs w:val="24"/>
        </w:rPr>
        <w:t xml:space="preserve"> </w:t>
      </w:r>
      <w:r w:rsidRPr="007024FA">
        <w:rPr>
          <w:rFonts w:cstheme="minorHAnsi"/>
          <w:szCs w:val="24"/>
        </w:rPr>
        <w:t>days to complete and submit it electronically to FNS.</w:t>
      </w:r>
    </w:p>
    <w:p w:rsidR="007024FA" w:rsidRPr="007024FA" w:rsidP="008E1C80" w14:paraId="6482766C" w14:textId="1B1D6584">
      <w:pPr>
        <w:tabs>
          <w:tab w:val="left" w:pos="-720"/>
        </w:tabs>
        <w:suppressAutoHyphens/>
        <w:spacing w:line="480" w:lineRule="auto"/>
        <w:rPr>
          <w:rFonts w:cstheme="minorHAnsi"/>
          <w:szCs w:val="24"/>
        </w:rPr>
      </w:pPr>
      <w:r w:rsidRPr="007024FA">
        <w:rPr>
          <w:rFonts w:cstheme="minorHAnsi"/>
          <w:szCs w:val="24"/>
        </w:rPr>
        <w:t xml:space="preserve">Other required documents can be uploaded when respondents submit an online application.  The upload functionality simplifies and reduces the burden for respondents.   Applicants who are unable to submit documents electronically, or who prefer not to use this feature have the option to mail documents to FNS.  Applicants submitting an online application can also </w:t>
      </w:r>
      <w:r w:rsidRPr="007024FA">
        <w:rPr>
          <w:rFonts w:cstheme="minorHAnsi"/>
          <w:szCs w:val="24"/>
        </w:rPr>
        <w:t>check the status of their application in real</w:t>
      </w:r>
      <w:r w:rsidR="00587B9B">
        <w:rPr>
          <w:rFonts w:cstheme="minorHAnsi"/>
          <w:szCs w:val="24"/>
        </w:rPr>
        <w:t xml:space="preserve"> </w:t>
      </w:r>
      <w:r w:rsidRPr="007024FA">
        <w:rPr>
          <w:rFonts w:cstheme="minorHAnsi"/>
          <w:szCs w:val="24"/>
        </w:rPr>
        <w:t xml:space="preserve">time via the FNS website at </w:t>
      </w:r>
      <w:hyperlink r:id="rId10" w:history="1">
        <w:r w:rsidRPr="00EE5D60" w:rsidR="008E1C80">
          <w:rPr>
            <w:rStyle w:val="Hyperlink"/>
            <w:rFonts w:cstheme="minorHAnsi"/>
            <w:szCs w:val="24"/>
          </w:rPr>
          <w:t>https://www.fns.usda.gov/snap/retailer/application-status</w:t>
        </w:r>
      </w:hyperlink>
      <w:r w:rsidRPr="007024FA">
        <w:rPr>
          <w:rFonts w:cstheme="minorHAnsi"/>
          <w:szCs w:val="24"/>
        </w:rPr>
        <w:t xml:space="preserve">.  </w:t>
      </w:r>
    </w:p>
    <w:p w:rsidR="002044A4" w:rsidP="008E1C80" w14:paraId="6F269846" w14:textId="29D85DB0">
      <w:pPr>
        <w:tabs>
          <w:tab w:val="left" w:pos="-720"/>
        </w:tabs>
        <w:suppressAutoHyphens/>
        <w:spacing w:line="480" w:lineRule="auto"/>
        <w:rPr>
          <w:rFonts w:cstheme="minorHAnsi"/>
          <w:szCs w:val="24"/>
        </w:rPr>
      </w:pPr>
      <w:r w:rsidRPr="007024FA">
        <w:rPr>
          <w:rFonts w:cstheme="minorHAnsi"/>
          <w:szCs w:val="24"/>
        </w:rPr>
        <w:t xml:space="preserve">Firms </w:t>
      </w:r>
      <w:r w:rsidR="0095609C">
        <w:rPr>
          <w:rFonts w:cstheme="minorHAnsi"/>
          <w:szCs w:val="24"/>
        </w:rPr>
        <w:t>FNS designates as</w:t>
      </w:r>
      <w:r w:rsidRPr="007024FA">
        <w:rPr>
          <w:rFonts w:cstheme="minorHAnsi"/>
          <w:szCs w:val="24"/>
        </w:rPr>
        <w:t xml:space="preserve"> due for reauthorization are also encouraged to complete the SNAP Online Reauthorization Application, form FNS-252-R-ORA in lieu of completing and mailing a paper application, FNS-252-R to FNS.  Data from the STARS is </w:t>
      </w:r>
      <w:r w:rsidRPr="007024FA">
        <w:rPr>
          <w:rFonts w:cstheme="minorHAnsi"/>
          <w:szCs w:val="24"/>
        </w:rPr>
        <w:t>auto-populated</w:t>
      </w:r>
      <w:r w:rsidRPr="007024FA">
        <w:rPr>
          <w:rFonts w:cstheme="minorHAnsi"/>
          <w:szCs w:val="24"/>
        </w:rPr>
        <w:t xml:space="preserve"> on the online application</w:t>
      </w:r>
      <w:r w:rsidR="005F4E6D">
        <w:rPr>
          <w:rFonts w:cstheme="minorHAnsi"/>
          <w:szCs w:val="24"/>
        </w:rPr>
        <w:t xml:space="preserve">, and retailers </w:t>
      </w:r>
      <w:r>
        <w:rPr>
          <w:rFonts w:cstheme="minorHAnsi"/>
          <w:szCs w:val="24"/>
        </w:rPr>
        <w:t>only update it if it is incorrect, which reduces the burden.</w:t>
      </w:r>
    </w:p>
    <w:p w:rsidR="00F11E7B" w:rsidP="008E1C80" w14:paraId="3055EAA3" w14:textId="26F75676">
      <w:pPr>
        <w:tabs>
          <w:tab w:val="left" w:pos="-720"/>
        </w:tabs>
        <w:suppressAutoHyphens/>
        <w:spacing w:line="480" w:lineRule="auto"/>
        <w:rPr>
          <w:rFonts w:cstheme="minorHAnsi"/>
          <w:szCs w:val="24"/>
        </w:rPr>
      </w:pPr>
      <w:r>
        <w:rPr>
          <w:rFonts w:cstheme="minorHAnsi"/>
          <w:szCs w:val="24"/>
        </w:rPr>
        <w:t>We anticipate</w:t>
      </w:r>
      <w:r w:rsidR="00C67632">
        <w:rPr>
          <w:rFonts w:cstheme="minorHAnsi"/>
          <w:szCs w:val="24"/>
        </w:rPr>
        <w:t xml:space="preserve"> </w:t>
      </w:r>
      <w:r>
        <w:rPr>
          <w:rFonts w:cstheme="minorHAnsi"/>
          <w:szCs w:val="24"/>
        </w:rPr>
        <w:t>7</w:t>
      </w:r>
      <w:r w:rsidR="00C67632">
        <w:rPr>
          <w:rFonts w:cstheme="minorHAnsi"/>
          <w:szCs w:val="24"/>
        </w:rPr>
        <w:t>5</w:t>
      </w:r>
      <w:r w:rsidRPr="007024FA">
        <w:rPr>
          <w:rFonts w:cstheme="minorHAnsi"/>
          <w:szCs w:val="24"/>
        </w:rPr>
        <w:t xml:space="preserve"> percent of </w:t>
      </w:r>
      <w:r w:rsidR="001D692F">
        <w:rPr>
          <w:rFonts w:cstheme="minorHAnsi"/>
          <w:szCs w:val="24"/>
        </w:rPr>
        <w:t>applications</w:t>
      </w:r>
      <w:r w:rsidR="00C67632">
        <w:rPr>
          <w:rFonts w:cstheme="minorHAnsi"/>
          <w:szCs w:val="24"/>
        </w:rPr>
        <w:t xml:space="preserve"> will be submitted </w:t>
      </w:r>
      <w:r w:rsidR="001D692F">
        <w:rPr>
          <w:rFonts w:cstheme="minorHAnsi"/>
          <w:szCs w:val="24"/>
        </w:rPr>
        <w:t>electronically</w:t>
      </w:r>
      <w:r w:rsidR="00A83D2E">
        <w:rPr>
          <w:rFonts w:cstheme="minorHAnsi"/>
          <w:szCs w:val="24"/>
        </w:rPr>
        <w:t xml:space="preserve"> (FNS-252-E, FNS-252-FE and FNS-252-R-ORA)</w:t>
      </w:r>
      <w:r w:rsidRPr="007024FA">
        <w:rPr>
          <w:rFonts w:cstheme="minorHAnsi"/>
          <w:szCs w:val="24"/>
        </w:rPr>
        <w:t>.</w:t>
      </w:r>
    </w:p>
    <w:p w:rsidR="00F11E7B" w:rsidP="007024FA" w14:paraId="169D6750" w14:textId="77777777">
      <w:pPr>
        <w:tabs>
          <w:tab w:val="left" w:pos="-720"/>
        </w:tabs>
        <w:suppressAutoHyphens/>
        <w:rPr>
          <w:rFonts w:cstheme="minorHAnsi"/>
          <w:szCs w:val="24"/>
        </w:rPr>
      </w:pPr>
    </w:p>
    <w:p w:rsidR="00A308DB" w:rsidRPr="009E709A" w:rsidP="0062567E" w14:paraId="36241C27" w14:textId="77777777">
      <w:pPr>
        <w:pStyle w:val="Heading1"/>
        <w:rPr>
          <w:rFonts w:asciiTheme="minorHAnsi" w:hAnsiTheme="minorHAnsi" w:cstheme="minorHAnsi"/>
          <w:szCs w:val="24"/>
        </w:rPr>
      </w:pPr>
      <w:bookmarkStart w:id="7" w:name="_Toc401831360"/>
      <w:bookmarkStart w:id="8" w:name="_Toc156380038"/>
      <w:r w:rsidRPr="009E709A">
        <w:rPr>
          <w:rFonts w:asciiTheme="minorHAnsi" w:hAnsiTheme="minorHAnsi" w:cstheme="minorHAnsi"/>
          <w:szCs w:val="24"/>
        </w:rPr>
        <w:t xml:space="preserve">A4.  </w:t>
      </w:r>
      <w:r w:rsidRPr="009E709A" w:rsidR="002568E6">
        <w:rPr>
          <w:rFonts w:asciiTheme="minorHAnsi" w:hAnsiTheme="minorHAnsi" w:cstheme="minorHAnsi"/>
          <w:szCs w:val="24"/>
        </w:rPr>
        <w:t>E</w:t>
      </w:r>
      <w:r w:rsidRPr="009E709A">
        <w:rPr>
          <w:rFonts w:asciiTheme="minorHAnsi" w:hAnsiTheme="minorHAnsi" w:cstheme="minorHAnsi"/>
          <w:szCs w:val="24"/>
        </w:rPr>
        <w:t>fforts to identify duplication.</w:t>
      </w:r>
      <w:bookmarkEnd w:id="7"/>
      <w:bookmarkEnd w:id="8"/>
      <w:r w:rsidRPr="009E709A">
        <w:rPr>
          <w:rFonts w:asciiTheme="minorHAnsi" w:hAnsiTheme="minorHAnsi" w:cstheme="minorHAnsi"/>
          <w:szCs w:val="24"/>
        </w:rPr>
        <w:t xml:space="preserve"> </w:t>
      </w:r>
    </w:p>
    <w:p w:rsidR="003333DF" w:rsidRPr="009E709A" w14:paraId="4101652C" w14:textId="77777777">
      <w:pPr>
        <w:tabs>
          <w:tab w:val="left" w:pos="0"/>
        </w:tabs>
        <w:suppressAutoHyphens/>
        <w:rPr>
          <w:rFonts w:cstheme="minorHAnsi"/>
          <w:szCs w:val="24"/>
        </w:rPr>
      </w:pPr>
    </w:p>
    <w:p w:rsidR="003333DF" w:rsidRPr="009E709A" w14:paraId="1A4FBA97" w14:textId="4F0FD3C9">
      <w:pPr>
        <w:tabs>
          <w:tab w:val="left" w:pos="0"/>
        </w:tabs>
        <w:suppressAutoHyphens/>
        <w:rPr>
          <w:rFonts w:cstheme="minorHAnsi"/>
          <w:szCs w:val="24"/>
        </w:rPr>
      </w:pPr>
      <w:r w:rsidRPr="009E709A">
        <w:rPr>
          <w:rFonts w:cstheme="minorHAnsi"/>
          <w:b/>
          <w:szCs w:val="24"/>
        </w:rPr>
        <w:t>Descr</w:t>
      </w:r>
      <w:r w:rsidRPr="009E709A" w:rsidR="00751946">
        <w:rPr>
          <w:rFonts w:cstheme="minorHAnsi"/>
          <w:b/>
          <w:szCs w:val="24"/>
        </w:rPr>
        <w:t>ibe efforts to identify duplica</w:t>
      </w:r>
      <w:r w:rsidRPr="009E709A">
        <w:rPr>
          <w:rFonts w:cstheme="minorHAnsi"/>
          <w:b/>
          <w:szCs w:val="24"/>
        </w:rPr>
        <w:t>tion.</w:t>
      </w:r>
      <w:r w:rsidR="00CE23A7">
        <w:rPr>
          <w:rFonts w:cstheme="minorHAnsi"/>
          <w:b/>
          <w:szCs w:val="24"/>
        </w:rPr>
        <w:t xml:space="preserve"> </w:t>
      </w:r>
      <w:r w:rsidRPr="009E709A" w:rsidR="00751946">
        <w:rPr>
          <w:rFonts w:cstheme="minorHAnsi"/>
          <w:b/>
          <w:szCs w:val="24"/>
        </w:rPr>
        <w:t>Show specifically why any similar information already avail</w:t>
      </w:r>
      <w:r w:rsidRPr="009E709A">
        <w:rPr>
          <w:rFonts w:cstheme="minorHAnsi"/>
          <w:b/>
          <w:szCs w:val="24"/>
        </w:rPr>
        <w:t xml:space="preserve">able cannot be used or </w:t>
      </w:r>
      <w:r w:rsidRPr="009E709A" w:rsidR="00751946">
        <w:rPr>
          <w:rFonts w:cstheme="minorHAnsi"/>
          <w:b/>
          <w:szCs w:val="24"/>
        </w:rPr>
        <w:t>modified for use for the purposes descri</w:t>
      </w:r>
      <w:r w:rsidRPr="009E709A">
        <w:rPr>
          <w:rFonts w:cstheme="minorHAnsi"/>
          <w:b/>
          <w:szCs w:val="24"/>
        </w:rPr>
        <w:t>bed in Question 2.</w:t>
      </w:r>
    </w:p>
    <w:p w:rsidR="009F7E1A" w:rsidRPr="009E709A" w:rsidP="009F7E1A" w14:paraId="4B99056E" w14:textId="77777777">
      <w:pPr>
        <w:tabs>
          <w:tab w:val="left" w:pos="-720"/>
        </w:tabs>
        <w:suppressAutoHyphens/>
        <w:rPr>
          <w:rFonts w:cstheme="minorHAnsi"/>
          <w:szCs w:val="24"/>
        </w:rPr>
      </w:pPr>
    </w:p>
    <w:p w:rsidR="006565EE" w:rsidP="00FE69A3" w14:paraId="1DB226FB" w14:textId="1C29DCF0">
      <w:pPr>
        <w:tabs>
          <w:tab w:val="left" w:pos="-720"/>
        </w:tabs>
        <w:suppressAutoHyphens/>
        <w:spacing w:line="480" w:lineRule="auto"/>
        <w:rPr>
          <w:rFonts w:cstheme="minorHAnsi"/>
          <w:szCs w:val="24"/>
        </w:rPr>
      </w:pPr>
      <w:r w:rsidRPr="00F42944">
        <w:rPr>
          <w:rFonts w:cstheme="minorHAnsi"/>
          <w:szCs w:val="24"/>
        </w:rPr>
        <w:t xml:space="preserve">FNS solely grants and monitors the SNAP Retailer, Farmers’ Market, Military Commissaries and Meal Service authorization to those retailers who want to participate in the Supplemental Nutrition Assistance Program.  There are some similar information collection efforts available; however, </w:t>
      </w:r>
      <w:r w:rsidR="00164F07">
        <w:rPr>
          <w:rFonts w:cstheme="minorHAnsi"/>
          <w:szCs w:val="24"/>
        </w:rPr>
        <w:t>none</w:t>
      </w:r>
      <w:r w:rsidRPr="00F42944">
        <w:rPr>
          <w:rFonts w:cstheme="minorHAnsi"/>
          <w:szCs w:val="24"/>
        </w:rPr>
        <w:t xml:space="preserve"> meet the current needs of this data collection requirement.  The applicant’s SSN and EIN are collected </w:t>
      </w:r>
      <w:r w:rsidR="00E27089">
        <w:rPr>
          <w:rFonts w:cstheme="minorHAnsi"/>
          <w:szCs w:val="24"/>
        </w:rPr>
        <w:t>as a part of other information collections</w:t>
      </w:r>
      <w:r w:rsidRPr="00F42944">
        <w:rPr>
          <w:rFonts w:cstheme="minorHAnsi"/>
          <w:szCs w:val="24"/>
        </w:rPr>
        <w:t xml:space="preserve">.  It is necessary to collect </w:t>
      </w:r>
      <w:r w:rsidR="00E27089">
        <w:rPr>
          <w:rFonts w:cstheme="minorHAnsi"/>
          <w:szCs w:val="24"/>
        </w:rPr>
        <w:t>them</w:t>
      </w:r>
      <w:r w:rsidRPr="00F42944">
        <w:rPr>
          <w:rFonts w:cstheme="minorHAnsi"/>
          <w:szCs w:val="24"/>
        </w:rPr>
        <w:t xml:space="preserve"> from the respondent again because </w:t>
      </w:r>
      <w:r w:rsidR="007871AF">
        <w:rPr>
          <w:rFonts w:cstheme="minorHAnsi"/>
          <w:szCs w:val="24"/>
        </w:rPr>
        <w:t>sharing this information is restricted by law</w:t>
      </w:r>
      <w:r w:rsidR="00AC4A6F">
        <w:rPr>
          <w:rFonts w:cstheme="minorHAnsi"/>
          <w:szCs w:val="24"/>
        </w:rPr>
        <w:t>, other government entities are prohibited from sharing this information with FNS</w:t>
      </w:r>
      <w:r w:rsidRPr="00F42944">
        <w:rPr>
          <w:rFonts w:cstheme="minorHAnsi"/>
          <w:szCs w:val="24"/>
        </w:rPr>
        <w:t>.  FNS also requires an update to application information previously submitted by the retailer and this data collection is not available from any other source.</w:t>
      </w:r>
    </w:p>
    <w:p w:rsidR="00F42944" w:rsidRPr="009E709A" w:rsidP="006565EE" w14:paraId="5258DE4E" w14:textId="77777777">
      <w:pPr>
        <w:tabs>
          <w:tab w:val="left" w:pos="-720"/>
        </w:tabs>
        <w:suppressAutoHyphens/>
        <w:rPr>
          <w:rFonts w:cstheme="minorHAnsi"/>
          <w:szCs w:val="24"/>
        </w:rPr>
      </w:pPr>
    </w:p>
    <w:p w:rsidR="00A308DB" w:rsidRPr="009E709A" w:rsidP="0062567E" w14:paraId="26BC57CC" w14:textId="77777777">
      <w:pPr>
        <w:pStyle w:val="Heading1"/>
        <w:rPr>
          <w:rFonts w:asciiTheme="minorHAnsi" w:hAnsiTheme="minorHAnsi" w:cstheme="minorHAnsi"/>
          <w:szCs w:val="24"/>
        </w:rPr>
      </w:pPr>
      <w:bookmarkStart w:id="9" w:name="_Toc401831361"/>
      <w:bookmarkStart w:id="10" w:name="_Toc156380039"/>
      <w:r w:rsidRPr="009E709A">
        <w:rPr>
          <w:rFonts w:asciiTheme="minorHAnsi" w:hAnsiTheme="minorHAnsi" w:cstheme="minorHAnsi"/>
          <w:szCs w:val="24"/>
        </w:rPr>
        <w:t>A5.  Impacts on small businesses or other small entities.</w:t>
      </w:r>
      <w:bookmarkEnd w:id="9"/>
      <w:bookmarkEnd w:id="10"/>
      <w:r w:rsidRPr="009E709A">
        <w:rPr>
          <w:rFonts w:asciiTheme="minorHAnsi" w:hAnsiTheme="minorHAnsi" w:cstheme="minorHAnsi"/>
          <w:szCs w:val="24"/>
        </w:rPr>
        <w:t xml:space="preserve">  </w:t>
      </w:r>
    </w:p>
    <w:p w:rsidR="003333DF" w:rsidRPr="009E709A" w14:paraId="4DDBEF00" w14:textId="77777777">
      <w:pPr>
        <w:tabs>
          <w:tab w:val="left" w:pos="0"/>
        </w:tabs>
        <w:suppressAutoHyphens/>
        <w:rPr>
          <w:rFonts w:cstheme="minorHAnsi"/>
          <w:szCs w:val="24"/>
        </w:rPr>
      </w:pPr>
    </w:p>
    <w:p w:rsidR="003333DF" w:rsidRPr="009E709A" w14:paraId="58759A68" w14:textId="77777777">
      <w:pPr>
        <w:tabs>
          <w:tab w:val="left" w:pos="0"/>
        </w:tabs>
        <w:suppressAutoHyphens/>
        <w:rPr>
          <w:rFonts w:cstheme="minorHAnsi"/>
          <w:szCs w:val="24"/>
        </w:rPr>
      </w:pPr>
      <w:r w:rsidRPr="009E709A">
        <w:rPr>
          <w:rFonts w:cstheme="minorHAnsi"/>
          <w:b/>
          <w:szCs w:val="24"/>
        </w:rPr>
        <w:t>If t</w:t>
      </w:r>
      <w:r w:rsidRPr="009E709A" w:rsidR="006E4B7F">
        <w:rPr>
          <w:rFonts w:cstheme="minorHAnsi"/>
          <w:b/>
          <w:szCs w:val="24"/>
        </w:rPr>
        <w:t>he collection of information im</w:t>
      </w:r>
      <w:r w:rsidRPr="009E709A">
        <w:rPr>
          <w:rFonts w:cstheme="minorHAnsi"/>
          <w:b/>
          <w:szCs w:val="24"/>
        </w:rPr>
        <w:t xml:space="preserve">pacts small businesses or other small entities (Item 5 of </w:t>
      </w:r>
      <w:r w:rsidRPr="009E709A">
        <w:rPr>
          <w:rFonts w:cstheme="minorHAnsi"/>
          <w:b/>
          <w:szCs w:val="24"/>
        </w:rPr>
        <w:t>OMB Form 83-I), de</w:t>
      </w:r>
      <w:r w:rsidRPr="009E709A" w:rsidR="006E4B7F">
        <w:rPr>
          <w:rFonts w:cstheme="minorHAnsi"/>
          <w:b/>
          <w:szCs w:val="24"/>
        </w:rPr>
        <w:t>scribe any methods used to mini</w:t>
      </w:r>
      <w:r w:rsidRPr="009E709A">
        <w:rPr>
          <w:rFonts w:cstheme="minorHAnsi"/>
          <w:b/>
          <w:szCs w:val="24"/>
        </w:rPr>
        <w:t>mize burden.</w:t>
      </w:r>
    </w:p>
    <w:p w:rsidR="00A308DB" w:rsidRPr="009E709A" w14:paraId="3461D779" w14:textId="77777777">
      <w:pPr>
        <w:tabs>
          <w:tab w:val="left" w:pos="0"/>
        </w:tabs>
        <w:suppressAutoHyphens/>
        <w:rPr>
          <w:rFonts w:cstheme="minorHAnsi"/>
          <w:szCs w:val="24"/>
        </w:rPr>
      </w:pPr>
    </w:p>
    <w:p w:rsidR="000E3C91" w:rsidRPr="000E3C91" w:rsidP="009237DB" w14:paraId="34A6E787" w14:textId="5F1ED4AC">
      <w:pPr>
        <w:tabs>
          <w:tab w:val="left" w:pos="-720"/>
        </w:tabs>
        <w:suppressAutoHyphens/>
        <w:spacing w:line="480" w:lineRule="auto"/>
        <w:rPr>
          <w:rFonts w:cstheme="minorHAnsi"/>
          <w:szCs w:val="24"/>
        </w:rPr>
      </w:pPr>
      <w:r w:rsidRPr="000E3C91">
        <w:rPr>
          <w:rFonts w:cstheme="minorHAnsi"/>
          <w:szCs w:val="24"/>
        </w:rPr>
        <w:t>The information collection does not adversely impact small business or other small entities.  The Act requires that FNS collect certain information from all firms, regardless of size, to ensure the efficient and effective operation of SNAP.  A small business is treated like other firms.</w:t>
      </w:r>
    </w:p>
    <w:p w:rsidR="000E3C91" w:rsidRPr="000E3C91" w:rsidP="009237DB" w14:paraId="459C4B7A" w14:textId="663DAFC4">
      <w:pPr>
        <w:tabs>
          <w:tab w:val="left" w:pos="-720"/>
        </w:tabs>
        <w:suppressAutoHyphens/>
        <w:spacing w:line="480" w:lineRule="auto"/>
        <w:rPr>
          <w:rFonts w:cstheme="minorHAnsi"/>
          <w:szCs w:val="24"/>
        </w:rPr>
      </w:pPr>
      <w:r w:rsidRPr="000E3C91">
        <w:rPr>
          <w:rFonts w:cstheme="minorHAnsi"/>
          <w:szCs w:val="24"/>
        </w:rPr>
        <w:t>In an effort to</w:t>
      </w:r>
      <w:r w:rsidRPr="000E3C91">
        <w:rPr>
          <w:rFonts w:cstheme="minorHAnsi"/>
          <w:szCs w:val="24"/>
        </w:rPr>
        <w:t xml:space="preserve"> minimize the impact on all respondents, including small businesses, we use plain language, provide clearer instructions to guide the applicant to report accurate information and </w:t>
      </w:r>
      <w:r w:rsidR="00412B4B">
        <w:rPr>
          <w:rFonts w:cstheme="minorHAnsi"/>
          <w:szCs w:val="24"/>
        </w:rPr>
        <w:t xml:space="preserve">limit </w:t>
      </w:r>
      <w:r w:rsidRPr="000E3C91">
        <w:rPr>
          <w:rFonts w:cstheme="minorHAnsi"/>
          <w:szCs w:val="24"/>
        </w:rPr>
        <w:t>information collected to what is necessary to comply with statutory provisions and to protect program integrity.</w:t>
      </w:r>
    </w:p>
    <w:p w:rsidR="000E3C91" w:rsidP="009237DB" w14:paraId="7CEA769D" w14:textId="4C6D9178">
      <w:pPr>
        <w:tabs>
          <w:tab w:val="left" w:pos="-720"/>
        </w:tabs>
        <w:suppressAutoHyphens/>
        <w:spacing w:line="480" w:lineRule="auto"/>
        <w:rPr>
          <w:rFonts w:cstheme="minorHAnsi"/>
          <w:szCs w:val="24"/>
        </w:rPr>
      </w:pPr>
      <w:r w:rsidRPr="000E3C91">
        <w:rPr>
          <w:rFonts w:cstheme="minorHAnsi"/>
          <w:szCs w:val="24"/>
        </w:rPr>
        <w:t>In addition to a paper application, FNS offers an online application as an alternative for retailer</w:t>
      </w:r>
      <w:r w:rsidR="00412B4B">
        <w:rPr>
          <w:rFonts w:cstheme="minorHAnsi"/>
          <w:szCs w:val="24"/>
        </w:rPr>
        <w:t>s</w:t>
      </w:r>
      <w:r w:rsidRPr="000E3C91">
        <w:rPr>
          <w:rFonts w:cstheme="minorHAnsi"/>
          <w:szCs w:val="24"/>
        </w:rPr>
        <w:t xml:space="preserve"> who wish to complete and submit authorization and reauthorization information via the Internet on the FNS website at </w:t>
      </w:r>
      <w:hyperlink r:id="rId11" w:history="1">
        <w:r w:rsidRPr="00EE5D60" w:rsidR="002B6ED8">
          <w:rPr>
            <w:rStyle w:val="Hyperlink"/>
            <w:rFonts w:cstheme="minorHAnsi"/>
            <w:szCs w:val="24"/>
          </w:rPr>
          <w:t>https://www.fns.usda.gov/snap/apply-to-accept</w:t>
        </w:r>
      </w:hyperlink>
      <w:r w:rsidR="002B6ED8">
        <w:rPr>
          <w:rFonts w:cstheme="minorHAnsi"/>
          <w:szCs w:val="24"/>
        </w:rPr>
        <w:t xml:space="preserve"> and </w:t>
      </w:r>
      <w:hyperlink r:id="rId12" w:history="1">
        <w:r w:rsidRPr="00EE5D60" w:rsidR="002B6ED8">
          <w:rPr>
            <w:rStyle w:val="Hyperlink"/>
            <w:rFonts w:cstheme="minorHAnsi"/>
            <w:szCs w:val="24"/>
          </w:rPr>
          <w:t>https://www.fns.usda.gov/snap/reauthorization-application-sign</w:t>
        </w:r>
      </w:hyperlink>
      <w:r w:rsidRPr="000E3C91">
        <w:rPr>
          <w:rFonts w:cstheme="minorHAnsi"/>
          <w:szCs w:val="24"/>
        </w:rPr>
        <w:t xml:space="preserve">.  </w:t>
      </w:r>
      <w:r w:rsidR="00434CEC">
        <w:rPr>
          <w:rFonts w:cstheme="minorHAnsi"/>
          <w:szCs w:val="24"/>
        </w:rPr>
        <w:t xml:space="preserve">The </w:t>
      </w:r>
      <w:r w:rsidR="00C651A0">
        <w:rPr>
          <w:rFonts w:cstheme="minorHAnsi"/>
          <w:szCs w:val="24"/>
        </w:rPr>
        <w:t>online applications offer</w:t>
      </w:r>
      <w:r w:rsidRPr="000E3C91">
        <w:rPr>
          <w:rFonts w:cstheme="minorHAnsi"/>
          <w:szCs w:val="24"/>
        </w:rPr>
        <w:t xml:space="preserve"> enhanced features</w:t>
      </w:r>
      <w:r w:rsidR="00C651A0">
        <w:rPr>
          <w:rFonts w:cstheme="minorHAnsi"/>
          <w:szCs w:val="24"/>
        </w:rPr>
        <w:t xml:space="preserve">: in FNS-252-R-ORA, </w:t>
      </w:r>
      <w:r w:rsidRPr="000E3C91">
        <w:rPr>
          <w:rFonts w:cstheme="minorHAnsi"/>
          <w:szCs w:val="24"/>
        </w:rPr>
        <w:t>several data fields will be auto-populated based on information FNS has on file in STARS</w:t>
      </w:r>
      <w:r w:rsidR="00C651A0">
        <w:rPr>
          <w:rFonts w:cstheme="minorHAnsi"/>
          <w:szCs w:val="24"/>
        </w:rPr>
        <w:t>;</w:t>
      </w:r>
      <w:r w:rsidRPr="000E3C91">
        <w:rPr>
          <w:rFonts w:cstheme="minorHAnsi"/>
          <w:szCs w:val="24"/>
        </w:rPr>
        <w:t xml:space="preserve"> and supporting documentation can be uploaded at the time of submission to FNS.  This minimizes the administrative burden placed on all firms, including small businesses.  FNS estimates that 85 percent of respondents are considered small business.</w:t>
      </w:r>
    </w:p>
    <w:p w:rsidR="000E3C91" w:rsidP="000E3C91" w14:paraId="1951F5A7" w14:textId="77777777">
      <w:pPr>
        <w:tabs>
          <w:tab w:val="left" w:pos="-720"/>
        </w:tabs>
        <w:suppressAutoHyphens/>
        <w:rPr>
          <w:rFonts w:cstheme="minorHAnsi"/>
          <w:szCs w:val="24"/>
        </w:rPr>
      </w:pPr>
    </w:p>
    <w:p w:rsidR="00A308DB" w:rsidRPr="009E709A" w:rsidP="0062567E" w14:paraId="0469EA1D" w14:textId="77777777">
      <w:pPr>
        <w:pStyle w:val="Heading1"/>
        <w:rPr>
          <w:rFonts w:asciiTheme="minorHAnsi" w:hAnsiTheme="minorHAnsi" w:cstheme="minorHAnsi"/>
          <w:szCs w:val="24"/>
        </w:rPr>
      </w:pPr>
      <w:bookmarkStart w:id="11" w:name="_Toc401831362"/>
      <w:bookmarkStart w:id="12" w:name="_Toc156380040"/>
      <w:r w:rsidRPr="009E709A">
        <w:rPr>
          <w:rFonts w:asciiTheme="minorHAnsi" w:hAnsiTheme="minorHAnsi" w:cstheme="minorHAnsi"/>
          <w:szCs w:val="24"/>
        </w:rPr>
        <w:t xml:space="preserve">A6.  Consequences </w:t>
      </w:r>
      <w:r w:rsidRPr="009E709A" w:rsidR="00826253">
        <w:rPr>
          <w:rFonts w:asciiTheme="minorHAnsi" w:hAnsiTheme="minorHAnsi" w:cstheme="minorHAnsi"/>
          <w:szCs w:val="24"/>
        </w:rPr>
        <w:t xml:space="preserve">of collecting the </w:t>
      </w:r>
      <w:r w:rsidRPr="009E709A" w:rsidR="00DA0E06">
        <w:rPr>
          <w:rFonts w:asciiTheme="minorHAnsi" w:hAnsiTheme="minorHAnsi" w:cstheme="minorHAnsi"/>
          <w:szCs w:val="24"/>
        </w:rPr>
        <w:t>i</w:t>
      </w:r>
      <w:r w:rsidRPr="009E709A" w:rsidR="00826253">
        <w:rPr>
          <w:rFonts w:asciiTheme="minorHAnsi" w:hAnsiTheme="minorHAnsi" w:cstheme="minorHAnsi"/>
          <w:szCs w:val="24"/>
        </w:rPr>
        <w:t xml:space="preserve">nformation </w:t>
      </w:r>
      <w:r w:rsidRPr="009E709A">
        <w:rPr>
          <w:rFonts w:asciiTheme="minorHAnsi" w:hAnsiTheme="minorHAnsi" w:cstheme="minorHAnsi"/>
          <w:szCs w:val="24"/>
        </w:rPr>
        <w:t>less frequently.</w:t>
      </w:r>
      <w:bookmarkEnd w:id="11"/>
      <w:bookmarkEnd w:id="12"/>
      <w:r w:rsidRPr="009E709A">
        <w:rPr>
          <w:rFonts w:asciiTheme="minorHAnsi" w:hAnsiTheme="minorHAnsi" w:cstheme="minorHAnsi"/>
          <w:szCs w:val="24"/>
        </w:rPr>
        <w:t xml:space="preserve">  </w:t>
      </w:r>
    </w:p>
    <w:p w:rsidR="003333DF" w:rsidRPr="009E709A" w:rsidP="005C04BB" w14:paraId="0FB78278" w14:textId="77777777">
      <w:pPr>
        <w:tabs>
          <w:tab w:val="left" w:pos="0"/>
        </w:tabs>
        <w:suppressAutoHyphens/>
        <w:rPr>
          <w:rFonts w:cstheme="minorHAnsi"/>
          <w:szCs w:val="24"/>
        </w:rPr>
      </w:pPr>
    </w:p>
    <w:p w:rsidR="003333DF" w:rsidRPr="009E709A" w:rsidP="0062567E" w14:paraId="7EDB9515" w14:textId="77777777">
      <w:pPr>
        <w:rPr>
          <w:rFonts w:cstheme="minorHAnsi"/>
          <w:b/>
          <w:szCs w:val="24"/>
        </w:rPr>
      </w:pPr>
      <w:r w:rsidRPr="009E709A">
        <w:rPr>
          <w:rFonts w:cstheme="minorHAnsi"/>
          <w:b/>
          <w:szCs w:val="24"/>
        </w:rPr>
        <w:t>Describe the consequence to Federal program or policy activities if the collect</w:t>
      </w:r>
      <w:r w:rsidRPr="009E709A" w:rsidR="00E315C8">
        <w:rPr>
          <w:rFonts w:cstheme="minorHAnsi"/>
          <w:b/>
          <w:szCs w:val="24"/>
        </w:rPr>
        <w:t>ion is not conducted, or is conducted less frequent</w:t>
      </w:r>
      <w:r w:rsidRPr="009E709A">
        <w:rPr>
          <w:rFonts w:cstheme="minorHAnsi"/>
          <w:b/>
          <w:szCs w:val="24"/>
        </w:rPr>
        <w:t>ly, as well as any technical or legal obstacles to reducing burden.</w:t>
      </w:r>
    </w:p>
    <w:p w:rsidR="00E11A38" w:rsidRPr="009E709A" w:rsidP="00E11A38" w14:paraId="1FC39945" w14:textId="77777777">
      <w:pPr>
        <w:tabs>
          <w:tab w:val="left" w:pos="-720"/>
        </w:tabs>
        <w:suppressAutoHyphens/>
        <w:rPr>
          <w:rFonts w:cstheme="minorHAnsi"/>
          <w:szCs w:val="24"/>
        </w:rPr>
      </w:pPr>
    </w:p>
    <w:p w:rsidR="00BF795A" w:rsidRPr="00BF795A" w:rsidP="00A35E92" w14:paraId="4F7C0971" w14:textId="6611AC72">
      <w:pPr>
        <w:tabs>
          <w:tab w:val="left" w:pos="-720"/>
        </w:tabs>
        <w:suppressAutoHyphens/>
        <w:spacing w:line="480" w:lineRule="auto"/>
        <w:rPr>
          <w:rFonts w:cstheme="minorHAnsi"/>
          <w:szCs w:val="24"/>
        </w:rPr>
      </w:pPr>
      <w:r>
        <w:rPr>
          <w:rFonts w:cstheme="minorHAnsi"/>
          <w:szCs w:val="24"/>
        </w:rPr>
        <w:t>T</w:t>
      </w:r>
      <w:r w:rsidRPr="00BF795A">
        <w:rPr>
          <w:rFonts w:cstheme="minorHAnsi"/>
          <w:szCs w:val="24"/>
        </w:rPr>
        <w:t xml:space="preserve">his information collection is </w:t>
      </w:r>
      <w:r w:rsidR="003F1079">
        <w:rPr>
          <w:rFonts w:cstheme="minorHAnsi"/>
          <w:szCs w:val="24"/>
        </w:rPr>
        <w:t xml:space="preserve">on-going and required to obtain or retain benefits </w:t>
      </w:r>
      <w:r w:rsidR="00BE31F7">
        <w:rPr>
          <w:rFonts w:cstheme="minorHAnsi"/>
          <w:szCs w:val="24"/>
        </w:rPr>
        <w:t xml:space="preserve">granted by </w:t>
      </w:r>
      <w:r w:rsidR="00114475">
        <w:rPr>
          <w:rFonts w:cstheme="minorHAnsi"/>
          <w:szCs w:val="24"/>
        </w:rPr>
        <w:t>SNAP du</w:t>
      </w:r>
      <w:r w:rsidR="00822158">
        <w:rPr>
          <w:rFonts w:cstheme="minorHAnsi"/>
          <w:szCs w:val="24"/>
        </w:rPr>
        <w:t>rin</w:t>
      </w:r>
      <w:r w:rsidR="00114475">
        <w:rPr>
          <w:rFonts w:cstheme="minorHAnsi"/>
          <w:szCs w:val="24"/>
        </w:rPr>
        <w:t>g program participation</w:t>
      </w:r>
      <w:r w:rsidR="00BE31F7">
        <w:rPr>
          <w:rFonts w:cstheme="minorHAnsi"/>
          <w:szCs w:val="24"/>
        </w:rPr>
        <w:t xml:space="preserve">, this collection is also </w:t>
      </w:r>
      <w:r w:rsidRPr="00BF795A">
        <w:rPr>
          <w:rFonts w:cstheme="minorHAnsi"/>
          <w:szCs w:val="24"/>
        </w:rPr>
        <w:t xml:space="preserve">necessary to ensure integrity, </w:t>
      </w:r>
      <w:r w:rsidRPr="00BF795A">
        <w:rPr>
          <w:rFonts w:cstheme="minorHAnsi"/>
          <w:szCs w:val="24"/>
        </w:rPr>
        <w:t>efficiency</w:t>
      </w:r>
      <w:r w:rsidRPr="00BF795A">
        <w:rPr>
          <w:rFonts w:cstheme="minorHAnsi"/>
          <w:szCs w:val="24"/>
        </w:rPr>
        <w:t xml:space="preserve"> and effectiveness in operation of the Program. If we did not collect, or were unable to collect, the information contained on the </w:t>
      </w:r>
      <w:r>
        <w:rPr>
          <w:rFonts w:cstheme="minorHAnsi"/>
          <w:szCs w:val="24"/>
        </w:rPr>
        <w:t>authorization</w:t>
      </w:r>
      <w:r w:rsidRPr="00BF795A">
        <w:rPr>
          <w:rFonts w:cstheme="minorHAnsi"/>
          <w:szCs w:val="24"/>
        </w:rPr>
        <w:t xml:space="preserve"> or reauthorization application, the consequence to the Federal program </w:t>
      </w:r>
      <w:r>
        <w:rPr>
          <w:rFonts w:cstheme="minorHAnsi"/>
          <w:szCs w:val="24"/>
        </w:rPr>
        <w:t>would be a</w:t>
      </w:r>
      <w:r w:rsidRPr="00BF795A">
        <w:rPr>
          <w:rFonts w:cstheme="minorHAnsi"/>
          <w:szCs w:val="24"/>
        </w:rPr>
        <w:t xml:space="preserve"> reduced ability to effectively monitor accountability for program compliance and to detect fraud and abuse. Additionally, we would be out of compliance with the law and </w:t>
      </w:r>
      <w:r w:rsidR="00151875">
        <w:rPr>
          <w:rFonts w:cstheme="minorHAnsi"/>
          <w:szCs w:val="24"/>
        </w:rPr>
        <w:t>relevant program</w:t>
      </w:r>
      <w:r w:rsidRPr="00BF795A">
        <w:rPr>
          <w:rFonts w:cstheme="minorHAnsi"/>
          <w:szCs w:val="24"/>
        </w:rPr>
        <w:t xml:space="preserve"> regulations. </w:t>
      </w:r>
    </w:p>
    <w:p w:rsidR="00BF795A" w:rsidP="00A35E92" w14:paraId="314D4686" w14:textId="0EC1C313">
      <w:pPr>
        <w:tabs>
          <w:tab w:val="left" w:pos="-720"/>
        </w:tabs>
        <w:suppressAutoHyphens/>
        <w:spacing w:line="480" w:lineRule="auto"/>
        <w:rPr>
          <w:rFonts w:cstheme="minorHAnsi"/>
          <w:szCs w:val="24"/>
        </w:rPr>
      </w:pPr>
      <w:r>
        <w:rPr>
          <w:rFonts w:cstheme="minorHAnsi"/>
          <w:szCs w:val="24"/>
        </w:rPr>
        <w:t xml:space="preserve">The Food and Nutrition Act at </w:t>
      </w:r>
      <w:r w:rsidRPr="002E445F">
        <w:t xml:space="preserve">7 USC 2018(a)(2)(A) requires the Secretary to issue regulations providing for periodic reauthorization of retail food stores and wholesale food concerns and does not specify the period. Regulations require reauthorization at least every 5 years (7 CFR 278.1(j)). </w:t>
      </w:r>
      <w:r w:rsidRPr="004D0239">
        <w:rPr>
          <w:rFonts w:cstheme="minorHAnsi"/>
          <w:szCs w:val="24"/>
        </w:rPr>
        <w:t>Fa</w:t>
      </w:r>
      <w:r w:rsidRPr="00BF795A">
        <w:rPr>
          <w:rFonts w:cstheme="minorHAnsi"/>
          <w:szCs w:val="24"/>
        </w:rPr>
        <w:t xml:space="preserve">ilure to respond to requests for information or to provide reauthorization information constitutes a violation of program regulations and the Act for which respondents may be denied or withdrawn from SNAP participation. </w:t>
      </w:r>
    </w:p>
    <w:p w:rsidR="00BF795A" w:rsidP="00BF795A" w14:paraId="51F6B7D4" w14:textId="77777777">
      <w:pPr>
        <w:tabs>
          <w:tab w:val="left" w:pos="-720"/>
        </w:tabs>
        <w:suppressAutoHyphens/>
        <w:rPr>
          <w:rFonts w:cstheme="minorHAnsi"/>
          <w:szCs w:val="24"/>
        </w:rPr>
      </w:pPr>
    </w:p>
    <w:p w:rsidR="00A308DB" w:rsidRPr="009E709A" w:rsidP="0062567E" w14:paraId="721E1497" w14:textId="77777777">
      <w:pPr>
        <w:pStyle w:val="Heading1"/>
        <w:rPr>
          <w:rFonts w:asciiTheme="minorHAnsi" w:hAnsiTheme="minorHAnsi" w:cstheme="minorHAnsi"/>
          <w:szCs w:val="24"/>
        </w:rPr>
      </w:pPr>
      <w:bookmarkStart w:id="13" w:name="_Toc401831363"/>
      <w:bookmarkStart w:id="14" w:name="_Toc156380041"/>
      <w:r w:rsidRPr="009E709A">
        <w:rPr>
          <w:rFonts w:asciiTheme="minorHAnsi" w:hAnsiTheme="minorHAnsi" w:cstheme="minorHAnsi"/>
          <w:szCs w:val="24"/>
        </w:rPr>
        <w:t xml:space="preserve">A7.  </w:t>
      </w:r>
      <w:r w:rsidRPr="009E709A" w:rsidR="00A37C87">
        <w:rPr>
          <w:rFonts w:asciiTheme="minorHAnsi" w:hAnsiTheme="minorHAnsi" w:cstheme="minorHAnsi"/>
          <w:szCs w:val="24"/>
        </w:rPr>
        <w:t>Special c</w:t>
      </w:r>
      <w:r w:rsidRPr="009E709A">
        <w:rPr>
          <w:rFonts w:asciiTheme="minorHAnsi" w:hAnsiTheme="minorHAnsi" w:cstheme="minorHAnsi"/>
          <w:szCs w:val="24"/>
        </w:rPr>
        <w:t xml:space="preserve">ircumstances </w:t>
      </w:r>
      <w:r w:rsidRPr="009E709A" w:rsidR="00A37C87">
        <w:rPr>
          <w:rFonts w:asciiTheme="minorHAnsi" w:hAnsiTheme="minorHAnsi" w:cstheme="minorHAnsi"/>
          <w:szCs w:val="24"/>
        </w:rPr>
        <w:t>relating to the Guidelines of</w:t>
      </w:r>
      <w:r w:rsidRPr="009E709A">
        <w:rPr>
          <w:rFonts w:asciiTheme="minorHAnsi" w:hAnsiTheme="minorHAnsi" w:cstheme="minorHAnsi"/>
          <w:szCs w:val="24"/>
        </w:rPr>
        <w:t xml:space="preserve"> 5 CFR 1320.</w:t>
      </w:r>
      <w:r w:rsidRPr="009E709A" w:rsidR="003C6BDD">
        <w:rPr>
          <w:rFonts w:asciiTheme="minorHAnsi" w:hAnsiTheme="minorHAnsi" w:cstheme="minorHAnsi"/>
          <w:szCs w:val="24"/>
        </w:rPr>
        <w:t>5</w:t>
      </w:r>
      <w:r w:rsidRPr="009E709A">
        <w:rPr>
          <w:rFonts w:asciiTheme="minorHAnsi" w:hAnsiTheme="minorHAnsi" w:cstheme="minorHAnsi"/>
          <w:szCs w:val="24"/>
        </w:rPr>
        <w:t>.</w:t>
      </w:r>
      <w:bookmarkEnd w:id="13"/>
      <w:bookmarkEnd w:id="14"/>
      <w:r w:rsidRPr="009E709A">
        <w:rPr>
          <w:rFonts w:asciiTheme="minorHAnsi" w:hAnsiTheme="minorHAnsi" w:cstheme="minorHAnsi"/>
          <w:szCs w:val="24"/>
        </w:rPr>
        <w:t xml:space="preserve">  </w:t>
      </w:r>
    </w:p>
    <w:p w:rsidR="00A308DB" w:rsidRPr="009E709A" w:rsidP="00213436" w14:paraId="34CE0A41" w14:textId="77777777">
      <w:pPr>
        <w:tabs>
          <w:tab w:val="left" w:pos="0"/>
        </w:tabs>
        <w:suppressAutoHyphens/>
        <w:rPr>
          <w:rFonts w:cstheme="minorHAnsi"/>
          <w:szCs w:val="24"/>
        </w:rPr>
      </w:pPr>
    </w:p>
    <w:p w:rsidR="003333DF" w:rsidRPr="009E709A" w:rsidP="0062567E" w14:paraId="0D9DB9DE" w14:textId="77777777">
      <w:pPr>
        <w:widowControl/>
        <w:rPr>
          <w:rFonts w:cstheme="minorHAnsi"/>
          <w:b/>
          <w:szCs w:val="24"/>
        </w:rPr>
      </w:pPr>
      <w:r w:rsidRPr="009E709A">
        <w:rPr>
          <w:rFonts w:cstheme="minorHAnsi"/>
          <w:b/>
          <w:szCs w:val="24"/>
        </w:rPr>
        <w:t>Explain any special circumstances that woul</w:t>
      </w:r>
      <w:r w:rsidRPr="009E709A" w:rsidR="00CF7CB1">
        <w:rPr>
          <w:rFonts w:cstheme="minorHAnsi"/>
          <w:b/>
          <w:szCs w:val="24"/>
        </w:rPr>
        <w:t>d cause an information collecti</w:t>
      </w:r>
      <w:r w:rsidRPr="009E709A">
        <w:rPr>
          <w:rFonts w:cstheme="minorHAnsi"/>
          <w:b/>
          <w:szCs w:val="24"/>
        </w:rPr>
        <w:t>on to</w:t>
      </w:r>
      <w:r w:rsidRPr="009E709A" w:rsidR="00CF7CB1">
        <w:rPr>
          <w:rFonts w:cstheme="minorHAnsi"/>
          <w:b/>
          <w:szCs w:val="24"/>
        </w:rPr>
        <w:t xml:space="preserve"> be con</w:t>
      </w:r>
      <w:r w:rsidRPr="009E709A">
        <w:rPr>
          <w:rFonts w:cstheme="minorHAnsi"/>
          <w:b/>
          <w:szCs w:val="24"/>
        </w:rPr>
        <w:t xml:space="preserve">ducted in a manner: </w:t>
      </w:r>
    </w:p>
    <w:p w:rsidR="003333DF" w:rsidRPr="009E709A" w:rsidP="0062567E" w14:paraId="76756752" w14:textId="77777777">
      <w:pPr>
        <w:widowControl/>
        <w:numPr>
          <w:ilvl w:val="0"/>
          <w:numId w:val="20"/>
        </w:numPr>
        <w:tabs>
          <w:tab w:val="left" w:pos="-720"/>
        </w:tabs>
        <w:suppressAutoHyphens/>
        <w:overflowPunct/>
        <w:autoSpaceDE/>
        <w:autoSpaceDN/>
        <w:adjustRightInd/>
        <w:textAlignment w:val="auto"/>
        <w:rPr>
          <w:rFonts w:cstheme="minorHAnsi"/>
          <w:b/>
          <w:szCs w:val="24"/>
        </w:rPr>
      </w:pPr>
      <w:r w:rsidRPr="009E709A">
        <w:rPr>
          <w:rFonts w:cstheme="minorHAnsi"/>
          <w:b/>
          <w:szCs w:val="24"/>
        </w:rPr>
        <w:t>Requirin</w:t>
      </w:r>
      <w:r w:rsidRPr="009E709A" w:rsidR="00CF7CB1">
        <w:rPr>
          <w:rFonts w:cstheme="minorHAnsi"/>
          <w:b/>
          <w:szCs w:val="24"/>
        </w:rPr>
        <w:t>g respondents to report informa</w:t>
      </w:r>
      <w:r w:rsidRPr="009E709A">
        <w:rPr>
          <w:rFonts w:cstheme="minorHAnsi"/>
          <w:b/>
          <w:szCs w:val="24"/>
        </w:rPr>
        <w:t xml:space="preserve">tion to the agency more often than quarterly; </w:t>
      </w:r>
    </w:p>
    <w:p w:rsidR="003333DF" w:rsidRPr="009E709A" w:rsidP="0062567E" w14:paraId="00A18D04" w14:textId="77777777">
      <w:pPr>
        <w:widowControl/>
        <w:numPr>
          <w:ilvl w:val="0"/>
          <w:numId w:val="20"/>
        </w:numPr>
        <w:tabs>
          <w:tab w:val="left" w:pos="-720"/>
        </w:tabs>
        <w:suppressAutoHyphens/>
        <w:overflowPunct/>
        <w:autoSpaceDE/>
        <w:autoSpaceDN/>
        <w:adjustRightInd/>
        <w:textAlignment w:val="auto"/>
        <w:rPr>
          <w:rFonts w:cstheme="minorHAnsi"/>
          <w:b/>
          <w:szCs w:val="24"/>
        </w:rPr>
      </w:pPr>
      <w:r w:rsidRPr="009E709A">
        <w:rPr>
          <w:rFonts w:cstheme="minorHAnsi"/>
          <w:b/>
          <w:szCs w:val="24"/>
        </w:rPr>
        <w:t>Requirin</w:t>
      </w:r>
      <w:r w:rsidRPr="009E709A" w:rsidR="008F3F14">
        <w:rPr>
          <w:rFonts w:cstheme="minorHAnsi"/>
          <w:b/>
          <w:szCs w:val="24"/>
        </w:rPr>
        <w:t>g respondents to prepare a writ</w:t>
      </w:r>
      <w:r w:rsidRPr="009E709A">
        <w:rPr>
          <w:rFonts w:cstheme="minorHAnsi"/>
          <w:b/>
          <w:szCs w:val="24"/>
        </w:rPr>
        <w:t>ten re</w:t>
      </w:r>
      <w:r w:rsidRPr="009E709A" w:rsidR="008F3F14">
        <w:rPr>
          <w:rFonts w:cstheme="minorHAnsi"/>
          <w:b/>
          <w:szCs w:val="24"/>
        </w:rPr>
        <w:t>sponse to a collection of informa</w:t>
      </w:r>
      <w:r w:rsidRPr="009E709A">
        <w:rPr>
          <w:rFonts w:cstheme="minorHAnsi"/>
          <w:b/>
          <w:szCs w:val="24"/>
        </w:rPr>
        <w:t xml:space="preserve">tion in fewer than 30 days after receipt of it; </w:t>
      </w:r>
    </w:p>
    <w:p w:rsidR="003333DF" w:rsidRPr="009E709A" w:rsidP="0062567E" w14:paraId="0822033D" w14:textId="77777777">
      <w:pPr>
        <w:widowControl/>
        <w:numPr>
          <w:ilvl w:val="0"/>
          <w:numId w:val="20"/>
        </w:numPr>
        <w:tabs>
          <w:tab w:val="left" w:pos="-720"/>
        </w:tabs>
        <w:suppressAutoHyphens/>
        <w:overflowPunct/>
        <w:autoSpaceDE/>
        <w:autoSpaceDN/>
        <w:adjustRightInd/>
        <w:textAlignment w:val="auto"/>
        <w:rPr>
          <w:rFonts w:cstheme="minorHAnsi"/>
          <w:b/>
          <w:szCs w:val="24"/>
        </w:rPr>
      </w:pPr>
      <w:r w:rsidRPr="009E709A">
        <w:rPr>
          <w:rFonts w:cstheme="minorHAnsi"/>
          <w:b/>
          <w:szCs w:val="24"/>
        </w:rPr>
        <w:t>Requiring respondents to submit more than an orig</w:t>
      </w:r>
      <w:r w:rsidRPr="009E709A" w:rsidR="008F3F14">
        <w:rPr>
          <w:rFonts w:cstheme="minorHAnsi"/>
          <w:b/>
          <w:szCs w:val="24"/>
        </w:rPr>
        <w:t>inal and two copies of any docu</w:t>
      </w:r>
      <w:r w:rsidRPr="009E709A">
        <w:rPr>
          <w:rFonts w:cstheme="minorHAnsi"/>
          <w:b/>
          <w:szCs w:val="24"/>
        </w:rPr>
        <w:t xml:space="preserve">ment; </w:t>
      </w:r>
    </w:p>
    <w:p w:rsidR="003333DF" w:rsidRPr="009E709A" w:rsidP="0062567E" w14:paraId="6B658A8B" w14:textId="77777777">
      <w:pPr>
        <w:widowControl/>
        <w:numPr>
          <w:ilvl w:val="0"/>
          <w:numId w:val="20"/>
        </w:numPr>
        <w:tabs>
          <w:tab w:val="left" w:pos="-720"/>
        </w:tabs>
        <w:suppressAutoHyphens/>
        <w:overflowPunct/>
        <w:autoSpaceDE/>
        <w:autoSpaceDN/>
        <w:adjustRightInd/>
        <w:textAlignment w:val="auto"/>
        <w:rPr>
          <w:rFonts w:cstheme="minorHAnsi"/>
          <w:b/>
          <w:szCs w:val="24"/>
        </w:rPr>
      </w:pPr>
      <w:r w:rsidRPr="009E709A">
        <w:rPr>
          <w:rFonts w:cstheme="minorHAnsi"/>
          <w:b/>
          <w:szCs w:val="24"/>
        </w:rPr>
        <w:t>Req</w:t>
      </w:r>
      <w:r w:rsidRPr="009E709A" w:rsidR="008F3F14">
        <w:rPr>
          <w:rFonts w:cstheme="minorHAnsi"/>
          <w:b/>
          <w:szCs w:val="24"/>
        </w:rPr>
        <w:t>uiring respondents to retain re</w:t>
      </w:r>
      <w:r w:rsidRPr="009E709A">
        <w:rPr>
          <w:rFonts w:cstheme="minorHAnsi"/>
          <w:b/>
          <w:szCs w:val="24"/>
        </w:rPr>
        <w:t>cords, othe</w:t>
      </w:r>
      <w:r w:rsidRPr="009E709A" w:rsidR="008F3F14">
        <w:rPr>
          <w:rFonts w:cstheme="minorHAnsi"/>
          <w:b/>
          <w:szCs w:val="24"/>
        </w:rPr>
        <w:t>r than health, medical, governm</w:t>
      </w:r>
      <w:r w:rsidRPr="009E709A">
        <w:rPr>
          <w:rFonts w:cstheme="minorHAnsi"/>
          <w:b/>
          <w:szCs w:val="24"/>
        </w:rPr>
        <w:t>ent contract, grant-in-aid, or tax records for more than three years</w:t>
      </w:r>
      <w:r w:rsidRPr="009E709A" w:rsidR="008F3F14">
        <w:rPr>
          <w:rFonts w:cstheme="minorHAnsi"/>
          <w:b/>
          <w:szCs w:val="24"/>
        </w:rPr>
        <w:t>;</w:t>
      </w:r>
    </w:p>
    <w:p w:rsidR="003333DF" w:rsidRPr="009E709A" w:rsidP="0062567E" w14:paraId="03168A42" w14:textId="77777777">
      <w:pPr>
        <w:widowControl/>
        <w:numPr>
          <w:ilvl w:val="0"/>
          <w:numId w:val="20"/>
        </w:numPr>
        <w:tabs>
          <w:tab w:val="left" w:pos="-720"/>
        </w:tabs>
        <w:suppressAutoHyphens/>
        <w:overflowPunct/>
        <w:autoSpaceDE/>
        <w:autoSpaceDN/>
        <w:adjustRightInd/>
        <w:textAlignment w:val="auto"/>
        <w:rPr>
          <w:rFonts w:cstheme="minorHAnsi"/>
          <w:b/>
          <w:szCs w:val="24"/>
        </w:rPr>
      </w:pPr>
      <w:r w:rsidRPr="009E709A">
        <w:rPr>
          <w:rFonts w:cstheme="minorHAnsi"/>
          <w:b/>
          <w:szCs w:val="24"/>
        </w:rPr>
        <w:t xml:space="preserve">In connection with a statistical survey, that is not designed to produce valid and reliable results that can be generalized to the universe of study; </w:t>
      </w:r>
    </w:p>
    <w:p w:rsidR="003333DF" w:rsidRPr="009E709A" w:rsidP="0062567E" w14:paraId="7A2FD9F0" w14:textId="77777777">
      <w:pPr>
        <w:widowControl/>
        <w:numPr>
          <w:ilvl w:val="0"/>
          <w:numId w:val="20"/>
        </w:numPr>
        <w:tabs>
          <w:tab w:val="left" w:pos="-720"/>
        </w:tabs>
        <w:suppressAutoHyphens/>
        <w:overflowPunct/>
        <w:autoSpaceDE/>
        <w:autoSpaceDN/>
        <w:adjustRightInd/>
        <w:textAlignment w:val="auto"/>
        <w:rPr>
          <w:rFonts w:cstheme="minorHAnsi"/>
          <w:b/>
          <w:szCs w:val="24"/>
        </w:rPr>
      </w:pPr>
      <w:r w:rsidRPr="009E709A">
        <w:rPr>
          <w:rFonts w:cstheme="minorHAnsi"/>
          <w:b/>
          <w:szCs w:val="24"/>
        </w:rPr>
        <w:t>Requiring the use of a statistical data classification that has not been reviewed and approved by OMB;</w:t>
      </w:r>
    </w:p>
    <w:p w:rsidR="003333DF" w:rsidRPr="009E709A" w:rsidP="0062567E" w14:paraId="6626F195" w14:textId="77777777">
      <w:pPr>
        <w:widowControl/>
        <w:numPr>
          <w:ilvl w:val="0"/>
          <w:numId w:val="20"/>
        </w:numPr>
        <w:tabs>
          <w:tab w:val="left" w:pos="-720"/>
        </w:tabs>
        <w:suppressAutoHyphens/>
        <w:overflowPunct/>
        <w:autoSpaceDE/>
        <w:autoSpaceDN/>
        <w:adjustRightInd/>
        <w:textAlignment w:val="auto"/>
        <w:rPr>
          <w:rFonts w:cstheme="minorHAnsi"/>
          <w:b/>
          <w:szCs w:val="24"/>
        </w:rPr>
      </w:pPr>
      <w:r w:rsidRPr="009E709A">
        <w:rPr>
          <w:rFonts w:cstheme="minorHAnsi"/>
          <w:b/>
          <w:szCs w:val="24"/>
        </w:rPr>
        <w:t>That includ</w:t>
      </w:r>
      <w:r w:rsidRPr="009E709A" w:rsidR="00383C0A">
        <w:rPr>
          <w:rFonts w:cstheme="minorHAnsi"/>
          <w:b/>
          <w:szCs w:val="24"/>
        </w:rPr>
        <w:t>es a pledge of confidentiality that is not supported by authority established in statute or regulation, that is not supported by dis</w:t>
      </w:r>
      <w:r w:rsidRPr="009E709A">
        <w:rPr>
          <w:rFonts w:cstheme="minorHAnsi"/>
          <w:b/>
          <w:szCs w:val="24"/>
        </w:rPr>
        <w:t>closure and data security policies that are consistent wi</w:t>
      </w:r>
      <w:r w:rsidRPr="009E709A" w:rsidR="00383C0A">
        <w:rPr>
          <w:rFonts w:cstheme="minorHAnsi"/>
          <w:b/>
          <w:szCs w:val="24"/>
        </w:rPr>
        <w:t>th the pledge, or which unnecessarily impedes shar</w:t>
      </w:r>
      <w:r w:rsidRPr="009E709A">
        <w:rPr>
          <w:rFonts w:cstheme="minorHAnsi"/>
          <w:b/>
          <w:szCs w:val="24"/>
        </w:rPr>
        <w:t>ing of d</w:t>
      </w:r>
      <w:r w:rsidRPr="009E709A" w:rsidR="00383C0A">
        <w:rPr>
          <w:rFonts w:cstheme="minorHAnsi"/>
          <w:b/>
          <w:szCs w:val="24"/>
        </w:rPr>
        <w:t>ata with other agencies for com</w:t>
      </w:r>
      <w:r w:rsidRPr="009E709A" w:rsidR="00D3753F">
        <w:rPr>
          <w:rFonts w:cstheme="minorHAnsi"/>
          <w:b/>
          <w:szCs w:val="24"/>
        </w:rPr>
        <w:t>patible confiden</w:t>
      </w:r>
      <w:r w:rsidRPr="009E709A">
        <w:rPr>
          <w:rFonts w:cstheme="minorHAnsi"/>
          <w:b/>
          <w:szCs w:val="24"/>
        </w:rPr>
        <w:t xml:space="preserve">tial use; or </w:t>
      </w:r>
    </w:p>
    <w:p w:rsidR="003333DF" w:rsidRPr="009E709A" w:rsidP="0062567E" w14:paraId="12E095A5" w14:textId="77777777">
      <w:pPr>
        <w:pStyle w:val="BodyText"/>
        <w:numPr>
          <w:ilvl w:val="0"/>
          <w:numId w:val="20"/>
        </w:numPr>
        <w:rPr>
          <w:rFonts w:asciiTheme="minorHAnsi" w:hAnsiTheme="minorHAnsi" w:cstheme="minorHAnsi"/>
          <w:b w:val="0"/>
          <w:szCs w:val="24"/>
        </w:rPr>
      </w:pPr>
      <w:r w:rsidRPr="009E709A">
        <w:rPr>
          <w:rFonts w:asciiTheme="minorHAnsi" w:hAnsiTheme="minorHAnsi" w:cstheme="minorHAnsi"/>
          <w:szCs w:val="24"/>
        </w:rPr>
        <w:t>Requiri</w:t>
      </w:r>
      <w:r w:rsidRPr="009E709A" w:rsidR="0032533B">
        <w:rPr>
          <w:rFonts w:asciiTheme="minorHAnsi" w:hAnsiTheme="minorHAnsi" w:cstheme="minorHAnsi"/>
          <w:szCs w:val="24"/>
        </w:rPr>
        <w:t>ng respondents to submit propri</w:t>
      </w:r>
      <w:r w:rsidRPr="009E709A">
        <w:rPr>
          <w:rFonts w:asciiTheme="minorHAnsi" w:hAnsiTheme="minorHAnsi" w:cstheme="minorHAnsi"/>
          <w:szCs w:val="24"/>
        </w:rPr>
        <w:t xml:space="preserve">etary trade secret, or other confidential </w:t>
      </w:r>
      <w:r w:rsidRPr="009E709A">
        <w:rPr>
          <w:rFonts w:asciiTheme="minorHAnsi" w:hAnsiTheme="minorHAnsi" w:cstheme="minorHAnsi"/>
          <w:szCs w:val="24"/>
        </w:rPr>
        <w:t>informat</w:t>
      </w:r>
      <w:r w:rsidRPr="009E709A" w:rsidR="0032533B">
        <w:rPr>
          <w:rFonts w:asciiTheme="minorHAnsi" w:hAnsiTheme="minorHAnsi" w:cstheme="minorHAnsi"/>
          <w:szCs w:val="24"/>
        </w:rPr>
        <w:t>ion unless the agency can demon</w:t>
      </w:r>
      <w:r w:rsidRPr="009E709A">
        <w:rPr>
          <w:rFonts w:asciiTheme="minorHAnsi" w:hAnsiTheme="minorHAnsi" w:cstheme="minorHAnsi"/>
          <w:szCs w:val="24"/>
        </w:rPr>
        <w:t>strate that it has instituted procedures to protect the information's confidentiali</w:t>
      </w:r>
      <w:r w:rsidRPr="009E709A" w:rsidR="0032533B">
        <w:rPr>
          <w:rFonts w:asciiTheme="minorHAnsi" w:hAnsiTheme="minorHAnsi" w:cstheme="minorHAnsi"/>
          <w:szCs w:val="24"/>
        </w:rPr>
        <w:t>ty to the extent permit</w:t>
      </w:r>
      <w:r w:rsidRPr="009E709A">
        <w:rPr>
          <w:rFonts w:asciiTheme="minorHAnsi" w:hAnsiTheme="minorHAnsi" w:cstheme="minorHAnsi"/>
          <w:szCs w:val="24"/>
        </w:rPr>
        <w:t>ted by law.</w:t>
      </w:r>
    </w:p>
    <w:p w:rsidR="00E11A38" w:rsidRPr="009E709A" w:rsidP="00E11A38" w14:paraId="6D98A12B" w14:textId="77777777">
      <w:pPr>
        <w:tabs>
          <w:tab w:val="left" w:pos="-720"/>
        </w:tabs>
        <w:suppressAutoHyphens/>
        <w:rPr>
          <w:rFonts w:cstheme="minorHAnsi"/>
          <w:szCs w:val="24"/>
        </w:rPr>
      </w:pPr>
    </w:p>
    <w:p w:rsidR="00D735F0" w:rsidP="00D97C29" w14:paraId="587A6733" w14:textId="16DD8478">
      <w:pPr>
        <w:tabs>
          <w:tab w:val="left" w:pos="-720"/>
        </w:tabs>
        <w:suppressAutoHyphens/>
        <w:spacing w:line="480" w:lineRule="auto"/>
        <w:rPr>
          <w:rFonts w:cstheme="minorHAnsi"/>
          <w:szCs w:val="24"/>
        </w:rPr>
      </w:pPr>
      <w:r w:rsidRPr="00D735F0">
        <w:rPr>
          <w:rFonts w:cstheme="minorHAnsi"/>
          <w:szCs w:val="24"/>
        </w:rPr>
        <w:t>There are no special circumstances.  The collection of information is conducted in a manner consistent with the guidelines in 5 CFR 1320.5.</w:t>
      </w:r>
    </w:p>
    <w:p w:rsidR="00BE0B08" w:rsidRPr="009E709A" w:rsidP="0062567E" w14:paraId="1C91280B" w14:textId="77777777">
      <w:pPr>
        <w:pStyle w:val="Heading1"/>
        <w:rPr>
          <w:rFonts w:asciiTheme="minorHAnsi" w:hAnsiTheme="minorHAnsi" w:cstheme="minorHAnsi"/>
          <w:szCs w:val="24"/>
        </w:rPr>
      </w:pPr>
      <w:bookmarkStart w:id="15" w:name="_Toc401831364"/>
      <w:bookmarkStart w:id="16" w:name="_Toc156380042"/>
      <w:r w:rsidRPr="009E709A">
        <w:rPr>
          <w:rFonts w:asciiTheme="minorHAnsi" w:hAnsiTheme="minorHAnsi" w:cstheme="minorHAnsi"/>
          <w:szCs w:val="24"/>
        </w:rPr>
        <w:t xml:space="preserve">A8.  </w:t>
      </w:r>
      <w:r w:rsidRPr="009E709A" w:rsidR="005917B8">
        <w:rPr>
          <w:rFonts w:asciiTheme="minorHAnsi" w:hAnsiTheme="minorHAnsi" w:cstheme="minorHAnsi"/>
          <w:szCs w:val="24"/>
        </w:rPr>
        <w:t xml:space="preserve">Comments to the Federal Register Notice and efforts </w:t>
      </w:r>
      <w:r w:rsidRPr="009E709A" w:rsidR="002568E6">
        <w:rPr>
          <w:rFonts w:asciiTheme="minorHAnsi" w:hAnsiTheme="minorHAnsi" w:cstheme="minorHAnsi"/>
          <w:szCs w:val="24"/>
        </w:rPr>
        <w:t xml:space="preserve">for </w:t>
      </w:r>
      <w:r w:rsidRPr="009E709A" w:rsidR="005917B8">
        <w:rPr>
          <w:rFonts w:asciiTheme="minorHAnsi" w:hAnsiTheme="minorHAnsi" w:cstheme="minorHAnsi"/>
          <w:szCs w:val="24"/>
        </w:rPr>
        <w:t>consult</w:t>
      </w:r>
      <w:r w:rsidRPr="009E709A" w:rsidR="002568E6">
        <w:rPr>
          <w:rFonts w:asciiTheme="minorHAnsi" w:hAnsiTheme="minorHAnsi" w:cstheme="minorHAnsi"/>
          <w:szCs w:val="24"/>
        </w:rPr>
        <w:t>ation</w:t>
      </w:r>
      <w:r w:rsidRPr="009E709A" w:rsidR="005917B8">
        <w:rPr>
          <w:rFonts w:asciiTheme="minorHAnsi" w:hAnsiTheme="minorHAnsi" w:cstheme="minorHAnsi"/>
          <w:szCs w:val="24"/>
        </w:rPr>
        <w:t>.</w:t>
      </w:r>
      <w:bookmarkEnd w:id="15"/>
      <w:bookmarkEnd w:id="16"/>
      <w:r w:rsidRPr="009E709A">
        <w:rPr>
          <w:rFonts w:asciiTheme="minorHAnsi" w:hAnsiTheme="minorHAnsi" w:cstheme="minorHAnsi"/>
          <w:szCs w:val="24"/>
        </w:rPr>
        <w:t xml:space="preserve">  </w:t>
      </w:r>
    </w:p>
    <w:p w:rsidR="003333DF" w:rsidRPr="009E709A" w:rsidP="005917B8" w14:paraId="5997CC1D" w14:textId="77777777">
      <w:pPr>
        <w:tabs>
          <w:tab w:val="left" w:pos="450"/>
        </w:tabs>
        <w:suppressAutoHyphens/>
        <w:ind w:left="450" w:hanging="450"/>
        <w:rPr>
          <w:rFonts w:cstheme="minorHAnsi"/>
          <w:szCs w:val="24"/>
        </w:rPr>
      </w:pPr>
    </w:p>
    <w:p w:rsidR="003333DF" w:rsidRPr="009E709A" w:rsidP="0062567E" w14:paraId="6E6E3348" w14:textId="77777777">
      <w:pPr>
        <w:rPr>
          <w:rFonts w:cstheme="minorHAnsi"/>
          <w:b/>
          <w:szCs w:val="24"/>
        </w:rPr>
      </w:pPr>
      <w:r w:rsidRPr="009E709A">
        <w:rPr>
          <w:rFonts w:cstheme="minorHAnsi"/>
          <w:b/>
          <w:szCs w:val="24"/>
        </w:rPr>
        <w:t xml:space="preserve">If applicable, provide a copy and identify the date and page number of </w:t>
      </w:r>
      <w:r w:rsidRPr="009E709A">
        <w:rPr>
          <w:rFonts w:cstheme="minorHAnsi"/>
          <w:b/>
          <w:szCs w:val="24"/>
        </w:rPr>
        <w:t>publication</w:t>
      </w:r>
      <w:r w:rsidRPr="009E709A">
        <w:rPr>
          <w:rFonts w:cstheme="minorHAnsi"/>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9E709A">
        <w:rPr>
          <w:rFonts w:cstheme="minorHAnsi"/>
          <w:b/>
          <w:szCs w:val="24"/>
        </w:rPr>
        <w:tab/>
      </w:r>
    </w:p>
    <w:p w:rsidR="003333DF" w:rsidRPr="009E709A" w:rsidP="0062567E" w14:paraId="110FFD37" w14:textId="77777777">
      <w:pPr>
        <w:rPr>
          <w:rFonts w:cstheme="minorHAnsi"/>
          <w:b/>
          <w:szCs w:val="24"/>
        </w:rPr>
      </w:pPr>
    </w:p>
    <w:p w:rsidR="003333DF" w:rsidRPr="009E709A" w:rsidP="0062567E" w14:paraId="35B53411" w14:textId="77777777">
      <w:pPr>
        <w:rPr>
          <w:rFonts w:cstheme="minorHAnsi"/>
          <w:b/>
          <w:szCs w:val="24"/>
        </w:rPr>
      </w:pPr>
      <w:r w:rsidRPr="009E709A">
        <w:rPr>
          <w:rFonts w:cstheme="minorHAnsi"/>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9E709A" w:rsidP="0062567E" w14:paraId="6B699379" w14:textId="77777777">
      <w:pPr>
        <w:rPr>
          <w:rFonts w:cstheme="minorHAnsi"/>
          <w:b/>
          <w:szCs w:val="24"/>
        </w:rPr>
      </w:pPr>
    </w:p>
    <w:p w:rsidR="003333DF" w:rsidRPr="009E709A" w:rsidP="0062567E" w14:paraId="17E78751" w14:textId="77777777">
      <w:pPr>
        <w:rPr>
          <w:rFonts w:cstheme="minorHAnsi"/>
          <w:b/>
          <w:szCs w:val="24"/>
        </w:rPr>
      </w:pPr>
      <w:r w:rsidRPr="009E709A">
        <w:rPr>
          <w:rFonts w:cstheme="minorHAnsi"/>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9E709A" w:rsidP="00ED28F2" w14:paraId="3FE9F23F" w14:textId="77777777">
      <w:pPr>
        <w:tabs>
          <w:tab w:val="left" w:pos="-720"/>
        </w:tabs>
        <w:suppressAutoHyphens/>
        <w:rPr>
          <w:rFonts w:cstheme="minorHAnsi"/>
          <w:szCs w:val="24"/>
        </w:rPr>
      </w:pPr>
      <w:bookmarkStart w:id="17" w:name="OLE_LINK1"/>
      <w:bookmarkStart w:id="18" w:name="OLE_LINK2"/>
    </w:p>
    <w:p w:rsidR="005F4A5E" w:rsidP="002121DC" w14:paraId="4F3919A3" w14:textId="49219B85">
      <w:pPr>
        <w:tabs>
          <w:tab w:val="left" w:pos="-720"/>
        </w:tabs>
        <w:suppressAutoHyphens/>
        <w:spacing w:line="480" w:lineRule="auto"/>
        <w:rPr>
          <w:rFonts w:cstheme="minorHAnsi"/>
          <w:szCs w:val="24"/>
        </w:rPr>
      </w:pPr>
      <w:r w:rsidRPr="001779FB">
        <w:rPr>
          <w:rFonts w:cstheme="minorHAnsi"/>
          <w:szCs w:val="24"/>
        </w:rPr>
        <w:t xml:space="preserve">A 60-day notice was published in the Federal Register on </w:t>
      </w:r>
      <w:r w:rsidR="00AA4DFC">
        <w:rPr>
          <w:rFonts w:cstheme="minorHAnsi"/>
          <w:szCs w:val="24"/>
        </w:rPr>
        <w:t>September 29</w:t>
      </w:r>
      <w:r w:rsidRPr="001779FB">
        <w:rPr>
          <w:rFonts w:cstheme="minorHAnsi"/>
          <w:szCs w:val="24"/>
        </w:rPr>
        <w:t xml:space="preserve">, </w:t>
      </w:r>
      <w:r w:rsidR="00AA4DFC">
        <w:rPr>
          <w:rFonts w:cstheme="minorHAnsi"/>
          <w:szCs w:val="24"/>
        </w:rPr>
        <w:t>2023</w:t>
      </w:r>
      <w:r w:rsidRPr="001779FB">
        <w:rPr>
          <w:rFonts w:cstheme="minorHAnsi"/>
          <w:szCs w:val="24"/>
        </w:rPr>
        <w:t>, (</w:t>
      </w:r>
      <w:r w:rsidR="00B60A50">
        <w:rPr>
          <w:rFonts w:cstheme="minorHAnsi"/>
          <w:szCs w:val="24"/>
        </w:rPr>
        <w:t>88</w:t>
      </w:r>
      <w:r w:rsidRPr="001779FB">
        <w:rPr>
          <w:rFonts w:cstheme="minorHAnsi"/>
          <w:szCs w:val="24"/>
        </w:rPr>
        <w:t xml:space="preserve"> FR </w:t>
      </w:r>
      <w:r w:rsidR="00F12491">
        <w:rPr>
          <w:rFonts w:cstheme="minorHAnsi"/>
          <w:szCs w:val="24"/>
        </w:rPr>
        <w:t>67226</w:t>
      </w:r>
      <w:r w:rsidRPr="001779FB">
        <w:rPr>
          <w:rFonts w:cstheme="minorHAnsi"/>
          <w:szCs w:val="24"/>
        </w:rPr>
        <w:t>).</w:t>
      </w:r>
      <w:r w:rsidR="002121DC">
        <w:rPr>
          <w:rFonts w:cstheme="minorHAnsi"/>
          <w:szCs w:val="24"/>
        </w:rPr>
        <w:t xml:space="preserve"> </w:t>
      </w:r>
      <w:r w:rsidRPr="002121DC">
        <w:rPr>
          <w:rFonts w:cstheme="minorHAnsi"/>
          <w:szCs w:val="24"/>
        </w:rPr>
        <w:t xml:space="preserve">FNS received </w:t>
      </w:r>
      <w:r w:rsidR="002121DC">
        <w:rPr>
          <w:rFonts w:cstheme="minorHAnsi"/>
          <w:szCs w:val="24"/>
        </w:rPr>
        <w:t>3</w:t>
      </w:r>
      <w:r w:rsidRPr="002121DC">
        <w:rPr>
          <w:rFonts w:cstheme="minorHAnsi"/>
          <w:szCs w:val="24"/>
        </w:rPr>
        <w:t xml:space="preserve"> comments. </w:t>
      </w:r>
      <w:r w:rsidR="002121DC">
        <w:rPr>
          <w:rFonts w:cstheme="minorHAnsi"/>
          <w:szCs w:val="24"/>
        </w:rPr>
        <w:t>Two</w:t>
      </w:r>
      <w:r w:rsidRPr="002121DC" w:rsidR="000C53FD">
        <w:rPr>
          <w:rFonts w:cstheme="minorHAnsi"/>
          <w:szCs w:val="24"/>
        </w:rPr>
        <w:t xml:space="preserve"> were rel</w:t>
      </w:r>
      <w:r w:rsidRPr="002121DC" w:rsidR="00340EA3">
        <w:rPr>
          <w:rFonts w:cstheme="minorHAnsi"/>
          <w:szCs w:val="24"/>
        </w:rPr>
        <w:t>evant</w:t>
      </w:r>
      <w:r w:rsidRPr="002121DC" w:rsidR="000C53FD">
        <w:rPr>
          <w:rFonts w:cstheme="minorHAnsi"/>
          <w:szCs w:val="24"/>
        </w:rPr>
        <w:t xml:space="preserve"> to the </w:t>
      </w:r>
      <w:r w:rsidRPr="002121DC" w:rsidR="00340EA3">
        <w:rPr>
          <w:rFonts w:cstheme="minorHAnsi"/>
          <w:szCs w:val="24"/>
        </w:rPr>
        <w:t xml:space="preserve">information collection. </w:t>
      </w:r>
      <w:r w:rsidR="000D54B0">
        <w:rPr>
          <w:rFonts w:cstheme="minorHAnsi"/>
          <w:szCs w:val="24"/>
        </w:rPr>
        <w:t xml:space="preserve">Commenter 1 </w:t>
      </w:r>
      <w:r w:rsidR="000521B8">
        <w:rPr>
          <w:rFonts w:cstheme="minorHAnsi"/>
          <w:szCs w:val="24"/>
        </w:rPr>
        <w:t>represents an association for cooperative businesses across all sectors of the U.S. economy</w:t>
      </w:r>
      <w:r w:rsidR="008C0AAE">
        <w:rPr>
          <w:rFonts w:cstheme="minorHAnsi"/>
          <w:szCs w:val="24"/>
        </w:rPr>
        <w:t>. Commenter 2</w:t>
      </w:r>
      <w:r w:rsidR="000521B8">
        <w:rPr>
          <w:rFonts w:cstheme="minorHAnsi"/>
          <w:szCs w:val="24"/>
        </w:rPr>
        <w:t xml:space="preserve"> represents a business services cooperative for consumer-owned retail food co-ops located throughout the United States</w:t>
      </w:r>
      <w:r w:rsidR="001F14AC">
        <w:rPr>
          <w:rFonts w:cstheme="minorHAnsi"/>
          <w:szCs w:val="24"/>
        </w:rPr>
        <w:t>, and its members are food cooperatives, many of which are SNAP authorized retailers.</w:t>
      </w:r>
      <w:r w:rsidR="00281FDA">
        <w:rPr>
          <w:rFonts w:cstheme="minorHAnsi"/>
          <w:szCs w:val="24"/>
        </w:rPr>
        <w:t xml:space="preserve"> </w:t>
      </w:r>
    </w:p>
    <w:p w:rsidR="00896E8B" w:rsidP="002121DC" w14:paraId="1400901B" w14:textId="27155AFD">
      <w:pPr>
        <w:tabs>
          <w:tab w:val="left" w:pos="-720"/>
        </w:tabs>
        <w:suppressAutoHyphens/>
        <w:spacing w:line="480" w:lineRule="auto"/>
        <w:rPr>
          <w:rFonts w:cstheme="minorHAnsi"/>
          <w:szCs w:val="24"/>
        </w:rPr>
      </w:pPr>
      <w:r>
        <w:rPr>
          <w:rFonts w:cstheme="minorHAnsi"/>
          <w:szCs w:val="24"/>
        </w:rPr>
        <w:t xml:space="preserve">Commenter 1 and Commenter 2 both state that </w:t>
      </w:r>
      <w:r w:rsidR="009013B4">
        <w:rPr>
          <w:rFonts w:cstheme="minorHAnsi"/>
          <w:szCs w:val="24"/>
        </w:rPr>
        <w:t>the cooperative business model is not clearly reflected in the applications</w:t>
      </w:r>
      <w:r w:rsidR="005858A2">
        <w:rPr>
          <w:rFonts w:cstheme="minorHAnsi"/>
          <w:szCs w:val="24"/>
        </w:rPr>
        <w:t>. They r</w:t>
      </w:r>
      <w:r w:rsidR="00281FDA">
        <w:rPr>
          <w:rFonts w:cstheme="minorHAnsi"/>
          <w:szCs w:val="24"/>
        </w:rPr>
        <w:t xml:space="preserve">ecommended </w:t>
      </w:r>
      <w:r w:rsidR="0046446B">
        <w:rPr>
          <w:rFonts w:cstheme="minorHAnsi"/>
          <w:szCs w:val="24"/>
        </w:rPr>
        <w:t xml:space="preserve">similar </w:t>
      </w:r>
      <w:r w:rsidR="00C8453A">
        <w:rPr>
          <w:rFonts w:cstheme="minorHAnsi"/>
          <w:szCs w:val="24"/>
        </w:rPr>
        <w:t>revisions</w:t>
      </w:r>
      <w:r w:rsidR="00281FDA">
        <w:rPr>
          <w:rFonts w:cstheme="minorHAnsi"/>
          <w:szCs w:val="24"/>
        </w:rPr>
        <w:t xml:space="preserve"> to the</w:t>
      </w:r>
      <w:r w:rsidR="0046446B">
        <w:rPr>
          <w:rFonts w:cstheme="minorHAnsi"/>
          <w:szCs w:val="24"/>
        </w:rPr>
        <w:t xml:space="preserve"> same questions and instructions in the</w:t>
      </w:r>
      <w:r w:rsidR="00281FDA">
        <w:rPr>
          <w:rFonts w:cstheme="minorHAnsi"/>
          <w:szCs w:val="24"/>
        </w:rPr>
        <w:t xml:space="preserve"> retailer application forms and instructions to </w:t>
      </w:r>
      <w:r w:rsidR="009E095E">
        <w:rPr>
          <w:rFonts w:cstheme="minorHAnsi"/>
          <w:szCs w:val="24"/>
        </w:rPr>
        <w:t>reduce confusion by applicant food coop</w:t>
      </w:r>
      <w:r w:rsidR="00C8453A">
        <w:rPr>
          <w:rFonts w:cstheme="minorHAnsi"/>
          <w:szCs w:val="24"/>
        </w:rPr>
        <w:t>eratives</w:t>
      </w:r>
      <w:r w:rsidR="0078761C">
        <w:rPr>
          <w:rFonts w:cstheme="minorHAnsi"/>
          <w:szCs w:val="24"/>
        </w:rPr>
        <w:t xml:space="preserve">. </w:t>
      </w:r>
      <w:r w:rsidR="00B41874">
        <w:rPr>
          <w:rFonts w:cstheme="minorHAnsi"/>
          <w:szCs w:val="24"/>
        </w:rPr>
        <w:t xml:space="preserve">These revisions include </w:t>
      </w:r>
      <w:r w:rsidR="00E95E56">
        <w:t xml:space="preserve">removing the </w:t>
      </w:r>
      <w:r w:rsidR="00B2742F">
        <w:t xml:space="preserve">request for </w:t>
      </w:r>
      <w:r w:rsidR="00B2742F">
        <w:t>personal information for owners and officers and adding a request for documentation from the</w:t>
      </w:r>
      <w:r w:rsidR="00B41874">
        <w:t xml:space="preserve"> board of directors designating a certain position</w:t>
      </w:r>
      <w:r w:rsidR="00B2742F">
        <w:t>, without naming an individual</w:t>
      </w:r>
      <w:r w:rsidR="00B41874">
        <w:t xml:space="preserve">, as responsible for store operations and </w:t>
      </w:r>
      <w:r w:rsidR="00B2742F">
        <w:t xml:space="preserve">authorized to sign the </w:t>
      </w:r>
      <w:r w:rsidR="006D2521">
        <w:t>SNAP retailer application</w:t>
      </w:r>
      <w:r w:rsidR="00E95E56">
        <w:t xml:space="preserve">. </w:t>
      </w:r>
      <w:r w:rsidR="0078761C">
        <w:rPr>
          <w:rFonts w:cstheme="minorHAnsi"/>
          <w:szCs w:val="24"/>
        </w:rPr>
        <w:t>After the revisions are in place, they also recommend</w:t>
      </w:r>
      <w:r w:rsidR="005858A2">
        <w:rPr>
          <w:rFonts w:cstheme="minorHAnsi"/>
          <w:szCs w:val="24"/>
        </w:rPr>
        <w:t xml:space="preserve"> technical assistance to authorized cooperatives to </w:t>
      </w:r>
      <w:r w:rsidR="0078761C">
        <w:rPr>
          <w:rFonts w:cstheme="minorHAnsi"/>
          <w:szCs w:val="24"/>
        </w:rPr>
        <w:t>update their FNS records with the information required by the</w:t>
      </w:r>
      <w:r w:rsidR="00325EAC">
        <w:rPr>
          <w:rFonts w:cstheme="minorHAnsi"/>
          <w:szCs w:val="24"/>
        </w:rPr>
        <w:t xml:space="preserve"> revised forms and accurately capture their status as cooperative</w:t>
      </w:r>
      <w:r w:rsidR="00BF393C">
        <w:rPr>
          <w:rFonts w:cstheme="minorHAnsi"/>
          <w:szCs w:val="24"/>
        </w:rPr>
        <w:t>s</w:t>
      </w:r>
      <w:r w:rsidR="009E095E">
        <w:rPr>
          <w:rFonts w:cstheme="minorHAnsi"/>
          <w:szCs w:val="24"/>
        </w:rPr>
        <w:t>.</w:t>
      </w:r>
      <w:r w:rsidR="008C0AAE">
        <w:rPr>
          <w:rFonts w:cstheme="minorHAnsi"/>
          <w:szCs w:val="24"/>
        </w:rPr>
        <w:t xml:space="preserve"> </w:t>
      </w:r>
      <w:r w:rsidR="00C92F7B">
        <w:rPr>
          <w:rFonts w:cstheme="minorHAnsi"/>
          <w:szCs w:val="24"/>
        </w:rPr>
        <w:t xml:space="preserve">Both commenters note that some food cooperatives have faced significant barriers to maintaining SNAP retailer authorization. </w:t>
      </w:r>
      <w:r w:rsidR="00DC7880">
        <w:rPr>
          <w:rFonts w:cstheme="minorHAnsi"/>
          <w:szCs w:val="24"/>
        </w:rPr>
        <w:t xml:space="preserve">They state that </w:t>
      </w:r>
      <w:r w:rsidR="006216B6">
        <w:rPr>
          <w:rFonts w:cstheme="minorHAnsi"/>
          <w:szCs w:val="24"/>
        </w:rPr>
        <w:t>cooperatives are owned by member-owners</w:t>
      </w:r>
      <w:r w:rsidR="00B21542">
        <w:rPr>
          <w:rFonts w:cstheme="minorHAnsi"/>
          <w:szCs w:val="24"/>
        </w:rPr>
        <w:t xml:space="preserve"> who each own a</w:t>
      </w:r>
      <w:r w:rsidR="006D2521">
        <w:rPr>
          <w:rFonts w:cstheme="minorHAnsi"/>
          <w:szCs w:val="24"/>
        </w:rPr>
        <w:t xml:space="preserve">n equity </w:t>
      </w:r>
      <w:r w:rsidR="00B21542">
        <w:rPr>
          <w:rFonts w:cstheme="minorHAnsi"/>
          <w:szCs w:val="24"/>
        </w:rPr>
        <w:t xml:space="preserve">share, and that </w:t>
      </w:r>
      <w:r w:rsidR="00DC7880">
        <w:rPr>
          <w:rFonts w:cstheme="minorHAnsi"/>
          <w:szCs w:val="24"/>
        </w:rPr>
        <w:t xml:space="preserve">changes to the composition of the board of directors </w:t>
      </w:r>
      <w:r w:rsidR="006216B6">
        <w:rPr>
          <w:rFonts w:cstheme="minorHAnsi"/>
          <w:szCs w:val="24"/>
        </w:rPr>
        <w:t>or to management do not constitute a change in ownership</w:t>
      </w:r>
      <w:r w:rsidR="00B21542">
        <w:rPr>
          <w:rFonts w:cstheme="minorHAnsi"/>
          <w:szCs w:val="24"/>
        </w:rPr>
        <w:t>.</w:t>
      </w:r>
      <w:r w:rsidR="006216B6">
        <w:rPr>
          <w:rFonts w:cstheme="minorHAnsi"/>
          <w:szCs w:val="24"/>
        </w:rPr>
        <w:t xml:space="preserve"> </w:t>
      </w:r>
      <w:r w:rsidR="009D5B6C">
        <w:rPr>
          <w:rFonts w:cstheme="minorHAnsi"/>
          <w:szCs w:val="24"/>
        </w:rPr>
        <w:t>Furthermore, they</w:t>
      </w:r>
      <w:r w:rsidR="00B71A3A">
        <w:rPr>
          <w:rFonts w:cstheme="minorHAnsi"/>
          <w:szCs w:val="24"/>
        </w:rPr>
        <w:t xml:space="preserve"> state that </w:t>
      </w:r>
      <w:r w:rsidR="00F13616">
        <w:rPr>
          <w:rFonts w:cstheme="minorHAnsi"/>
          <w:szCs w:val="24"/>
        </w:rPr>
        <w:t xml:space="preserve">although </w:t>
      </w:r>
      <w:r w:rsidR="00B71A3A">
        <w:rPr>
          <w:rFonts w:cstheme="minorHAnsi"/>
          <w:szCs w:val="24"/>
        </w:rPr>
        <w:t>some cooperatives are nonprofit organization</w:t>
      </w:r>
      <w:r w:rsidR="00BF393C">
        <w:rPr>
          <w:rFonts w:cstheme="minorHAnsi"/>
          <w:szCs w:val="24"/>
        </w:rPr>
        <w:t>s</w:t>
      </w:r>
      <w:r w:rsidR="00B71A3A">
        <w:rPr>
          <w:rFonts w:cstheme="minorHAnsi"/>
          <w:szCs w:val="24"/>
        </w:rPr>
        <w:t>, most are not.</w:t>
      </w:r>
    </w:p>
    <w:p w:rsidR="00896E8B" w:rsidP="002121DC" w14:paraId="7E533224" w14:textId="79507645">
      <w:pPr>
        <w:tabs>
          <w:tab w:val="left" w:pos="-720"/>
        </w:tabs>
        <w:suppressAutoHyphens/>
        <w:spacing w:line="480" w:lineRule="auto"/>
      </w:pPr>
      <w:r>
        <w:t>Commenter 1 stated that it is burdensome to collect personal information from all member-owners of cooperatives</w:t>
      </w:r>
      <w:r w:rsidR="0026152C">
        <w:t>, and it does not have practical utility</w:t>
      </w:r>
      <w:r w:rsidR="003C2947">
        <w:t xml:space="preserve">. </w:t>
      </w:r>
      <w:r w:rsidR="00815A3B">
        <w:t xml:space="preserve">Commenter 1 </w:t>
      </w:r>
      <w:r w:rsidR="005F61C3">
        <w:t xml:space="preserve">recommended several other changes, for example to questions </w:t>
      </w:r>
      <w:r w:rsidR="00E34653">
        <w:t xml:space="preserve">and the corresponding instructions </w:t>
      </w:r>
      <w:r w:rsidR="005F61C3">
        <w:t xml:space="preserve">about business and ownership type, to provide </w:t>
      </w:r>
      <w:r w:rsidR="00EA7FAA">
        <w:t xml:space="preserve">response options that </w:t>
      </w:r>
      <w:r w:rsidR="00625D96">
        <w:t>align with the cooperative model</w:t>
      </w:r>
      <w:r w:rsidR="00EA7FAA">
        <w:t xml:space="preserve">. </w:t>
      </w:r>
      <w:r w:rsidR="001510C0">
        <w:t xml:space="preserve">Public </w:t>
      </w:r>
      <w:r w:rsidR="00B05663">
        <w:t>C</w:t>
      </w:r>
      <w:r w:rsidR="001510C0">
        <w:t xml:space="preserve">omment 1 is attached in full as </w:t>
      </w:r>
      <w:r w:rsidR="00B05663">
        <w:t>A</w:t>
      </w:r>
      <w:r w:rsidR="001510C0">
        <w:t xml:space="preserve">ppendix </w:t>
      </w:r>
      <w:r w:rsidR="0033316E">
        <w:t>D</w:t>
      </w:r>
      <w:r w:rsidR="001510C0">
        <w:t>.1.</w:t>
      </w:r>
    </w:p>
    <w:p w:rsidR="00C87EA9" w:rsidP="002121DC" w14:paraId="6075992D" w14:textId="351699A4">
      <w:pPr>
        <w:tabs>
          <w:tab w:val="left" w:pos="-720"/>
        </w:tabs>
        <w:suppressAutoHyphens/>
        <w:spacing w:line="480" w:lineRule="auto"/>
      </w:pPr>
      <w:r>
        <w:t>Commenter 2 stated that the information collected does not have practical utility, and that</w:t>
      </w:r>
      <w:r w:rsidR="00264BD7">
        <w:t xml:space="preserve"> the FNS estimates for the time it takes to complete forms are inaccurate because they do not capture the time it may take a food cooperative </w:t>
      </w:r>
      <w:r w:rsidR="00BF393C">
        <w:t xml:space="preserve">to </w:t>
      </w:r>
      <w:r w:rsidR="00F445E0">
        <w:t>reach an FNS staff member who understands the cooperative business model</w:t>
      </w:r>
      <w:r w:rsidR="00CA1F74">
        <w:t>. Commenter 2</w:t>
      </w:r>
      <w:r w:rsidR="004B0A44">
        <w:t xml:space="preserve"> states </w:t>
      </w:r>
      <w:r w:rsidR="00F445E0">
        <w:t>that this is especially true</w:t>
      </w:r>
      <w:r w:rsidR="00CC5646">
        <w:t xml:space="preserve"> </w:t>
      </w:r>
      <w:r w:rsidR="00D64685">
        <w:t xml:space="preserve">if there is confusion about the ownership of the cooperative. </w:t>
      </w:r>
      <w:r w:rsidR="00DA132C">
        <w:t>Commenter 2 states that it would be impractical and unnecessary to collect personal information from all member-owners of a food cooperative.</w:t>
      </w:r>
    </w:p>
    <w:p w:rsidR="00C87EA9" w:rsidP="002121DC" w14:paraId="1236F7A4" w14:textId="5C4981D5">
      <w:pPr>
        <w:tabs>
          <w:tab w:val="left" w:pos="-720"/>
        </w:tabs>
        <w:suppressAutoHyphens/>
        <w:spacing w:line="480" w:lineRule="auto"/>
      </w:pPr>
      <w:r>
        <w:t>Commenter 2 suggests</w:t>
      </w:r>
      <w:r w:rsidR="005454E5">
        <w:t xml:space="preserve"> revisions </w:t>
      </w:r>
      <w:r w:rsidR="005454E5">
        <w:t>similar to</w:t>
      </w:r>
      <w:r w:rsidR="005454E5">
        <w:t xml:space="preserve"> those Commenter 1 suggests</w:t>
      </w:r>
      <w:r>
        <w:t xml:space="preserve">, including adding </w:t>
      </w:r>
      <w:r w:rsidR="005454E5">
        <w:t xml:space="preserve">the </w:t>
      </w:r>
      <w:r>
        <w:t>response option “Cooperative (for profit or non-profit)” to the ownership type question.</w:t>
      </w:r>
    </w:p>
    <w:p w:rsidR="001510C0" w:rsidP="002121DC" w14:paraId="542FB53A" w14:textId="3EAE7F1D">
      <w:pPr>
        <w:tabs>
          <w:tab w:val="left" w:pos="-720"/>
        </w:tabs>
        <w:suppressAutoHyphens/>
        <w:spacing w:line="480" w:lineRule="auto"/>
      </w:pPr>
      <w:r>
        <w:t xml:space="preserve">Commenter 2 provided examples of challenges their member organizations have faced in maintaining SNAP authorization, which highlights the challenge that food cooperatives face when </w:t>
      </w:r>
      <w:r w:rsidR="004D4831">
        <w:t xml:space="preserve">the contact person in the last SNAP retailer application is no longer employed at the cooperative and FNS </w:t>
      </w:r>
      <w:r w:rsidR="0050606A">
        <w:t>is unwilling to speak with anyone else</w:t>
      </w:r>
      <w:r w:rsidR="00DA132C">
        <w:t xml:space="preserve"> for privacy reasons</w:t>
      </w:r>
      <w:r w:rsidR="0050606A">
        <w:t xml:space="preserve">. </w:t>
      </w:r>
      <w:r w:rsidR="004507D0">
        <w:t xml:space="preserve">Public </w:t>
      </w:r>
      <w:r w:rsidR="00DA132C">
        <w:t>C</w:t>
      </w:r>
      <w:r w:rsidR="004507D0">
        <w:t xml:space="preserve">omment 2 is attached in full as </w:t>
      </w:r>
      <w:r w:rsidR="00B05663">
        <w:t>A</w:t>
      </w:r>
      <w:r w:rsidR="004507D0">
        <w:t xml:space="preserve">ppendix </w:t>
      </w:r>
      <w:r w:rsidR="0033316E">
        <w:t>D</w:t>
      </w:r>
      <w:r w:rsidR="004507D0">
        <w:t>.</w:t>
      </w:r>
      <w:r w:rsidR="00EF59CE">
        <w:t>2</w:t>
      </w:r>
      <w:r w:rsidR="004507D0">
        <w:t>.</w:t>
      </w:r>
    </w:p>
    <w:p w:rsidR="00B3742D" w:rsidP="002121DC" w14:paraId="3515FB10" w14:textId="56714956">
      <w:pPr>
        <w:tabs>
          <w:tab w:val="left" w:pos="-720"/>
        </w:tabs>
        <w:suppressAutoHyphens/>
        <w:spacing w:line="480" w:lineRule="auto"/>
        <w:rPr>
          <w:u w:val="single"/>
        </w:rPr>
      </w:pPr>
      <w:r w:rsidRPr="00B3742D">
        <w:rPr>
          <w:u w:val="single"/>
        </w:rPr>
        <w:t>Response</w:t>
      </w:r>
      <w:r>
        <w:rPr>
          <w:u w:val="single"/>
        </w:rPr>
        <w:t>:</w:t>
      </w:r>
    </w:p>
    <w:p w:rsidR="00B3742D" w:rsidP="002121DC" w14:paraId="429BDFC5" w14:textId="07635405">
      <w:pPr>
        <w:tabs>
          <w:tab w:val="left" w:pos="-720"/>
        </w:tabs>
        <w:suppressAutoHyphens/>
        <w:spacing w:line="480" w:lineRule="auto"/>
        <w:rPr>
          <w:rFonts w:cstheme="minorHAnsi"/>
          <w:szCs w:val="24"/>
        </w:rPr>
      </w:pPr>
      <w:r>
        <w:rPr>
          <w:rFonts w:cstheme="minorHAnsi"/>
          <w:szCs w:val="24"/>
        </w:rPr>
        <w:t xml:space="preserve">FNS appreciates both comments on the challenges that food cooperatives have faced in </w:t>
      </w:r>
      <w:r w:rsidR="007373A9">
        <w:rPr>
          <w:rFonts w:cstheme="minorHAnsi"/>
          <w:szCs w:val="24"/>
        </w:rPr>
        <w:t xml:space="preserve">maintaining SNAP retailer authorization and the suggestions from both commenters to address them. </w:t>
      </w:r>
    </w:p>
    <w:p w:rsidR="000D5066" w:rsidP="002121DC" w14:paraId="2E273AFF" w14:textId="3F10FDEC">
      <w:pPr>
        <w:tabs>
          <w:tab w:val="left" w:pos="-720"/>
        </w:tabs>
        <w:suppressAutoHyphens/>
        <w:spacing w:line="480" w:lineRule="auto"/>
        <w:rPr>
          <w:rFonts w:cstheme="minorHAnsi"/>
          <w:szCs w:val="24"/>
        </w:rPr>
      </w:pPr>
      <w:r>
        <w:rPr>
          <w:rFonts w:cstheme="minorHAnsi"/>
          <w:szCs w:val="24"/>
        </w:rPr>
        <w:t>FNS agrees</w:t>
      </w:r>
      <w:r w:rsidRPr="000D5066">
        <w:rPr>
          <w:rFonts w:cstheme="minorHAnsi"/>
          <w:szCs w:val="24"/>
        </w:rPr>
        <w:t xml:space="preserve"> that it would be impractical and unnecessary for cooperatives to submit information including name, home address, social security number, for each of perhaps thousands of member-owners of a cooperative business. However, authorization as a SNAP retailer requires that FNS have information on record for the individuals who are legally responsible for the business (7 USC 2018 (a)(1)(B</w:t>
      </w:r>
      <w:r w:rsidR="00BF393C">
        <w:rPr>
          <w:rFonts w:cstheme="minorHAnsi"/>
          <w:szCs w:val="24"/>
        </w:rPr>
        <w:t>)</w:t>
      </w:r>
      <w:r w:rsidRPr="000D5066">
        <w:rPr>
          <w:rFonts w:cstheme="minorHAnsi"/>
          <w:szCs w:val="24"/>
        </w:rPr>
        <w:t xml:space="preserve">(v), 7 CFR 278.1(o), 7 CFR 278.6(f)(3)). In the case of cooperatives, this responsibility is held by the board of directors and any other officer such as </w:t>
      </w:r>
      <w:r w:rsidR="006501AF">
        <w:rPr>
          <w:rFonts w:cstheme="minorHAnsi"/>
          <w:szCs w:val="24"/>
        </w:rPr>
        <w:t>a Chief Executive Officer (CEO)</w:t>
      </w:r>
      <w:r w:rsidRPr="000D5066">
        <w:rPr>
          <w:rFonts w:cstheme="minorHAnsi"/>
          <w:szCs w:val="24"/>
        </w:rPr>
        <w:t xml:space="preserve">. Therefore, </w:t>
      </w:r>
      <w:r w:rsidR="00EF605B">
        <w:rPr>
          <w:rFonts w:cstheme="minorHAnsi"/>
          <w:szCs w:val="24"/>
        </w:rPr>
        <w:t>the retailer authorization application forms must collect this information</w:t>
      </w:r>
      <w:r w:rsidR="006D0D75">
        <w:rPr>
          <w:rFonts w:cstheme="minorHAnsi"/>
          <w:szCs w:val="24"/>
        </w:rPr>
        <w:t xml:space="preserve"> for the officers of a cooperative. </w:t>
      </w:r>
    </w:p>
    <w:p w:rsidR="006D0D75" w:rsidP="002121DC" w14:paraId="7EADD884" w14:textId="1E7931D1">
      <w:pPr>
        <w:tabs>
          <w:tab w:val="left" w:pos="-720"/>
        </w:tabs>
        <w:suppressAutoHyphens/>
        <w:spacing w:line="480" w:lineRule="auto"/>
        <w:rPr>
          <w:rFonts w:cstheme="minorHAnsi"/>
          <w:szCs w:val="24"/>
        </w:rPr>
      </w:pPr>
      <w:r>
        <w:rPr>
          <w:rFonts w:cstheme="minorHAnsi"/>
          <w:szCs w:val="24"/>
        </w:rPr>
        <w:t xml:space="preserve">Furthermore, a change in the composition of the board of directors or in the other officers, such as the </w:t>
      </w:r>
      <w:r w:rsidR="004A7FCC">
        <w:rPr>
          <w:rFonts w:cstheme="minorHAnsi"/>
          <w:szCs w:val="24"/>
        </w:rPr>
        <w:t>CEO</w:t>
      </w:r>
      <w:r>
        <w:rPr>
          <w:rFonts w:cstheme="minorHAnsi"/>
          <w:szCs w:val="24"/>
        </w:rPr>
        <w:t xml:space="preserve">, does constitute a change in </w:t>
      </w:r>
      <w:r w:rsidR="0053582A">
        <w:rPr>
          <w:rFonts w:cstheme="minorHAnsi"/>
          <w:szCs w:val="24"/>
        </w:rPr>
        <w:t>the persons responsible for the operation of the business</w:t>
      </w:r>
      <w:r>
        <w:rPr>
          <w:rFonts w:cstheme="minorHAnsi"/>
          <w:szCs w:val="24"/>
        </w:rPr>
        <w:t xml:space="preserve">, and </w:t>
      </w:r>
      <w:r w:rsidR="00BF393C">
        <w:rPr>
          <w:rFonts w:cstheme="minorHAnsi"/>
          <w:szCs w:val="24"/>
        </w:rPr>
        <w:t xml:space="preserve">a </w:t>
      </w:r>
      <w:r>
        <w:rPr>
          <w:rFonts w:cstheme="minorHAnsi"/>
          <w:szCs w:val="24"/>
        </w:rPr>
        <w:t xml:space="preserve">food cooperative should notify FNS each time this occurs so that FNS can work with the cooperative to update this information. Timely updates </w:t>
      </w:r>
      <w:r w:rsidR="003C3CBA">
        <w:rPr>
          <w:rFonts w:cstheme="minorHAnsi"/>
          <w:szCs w:val="24"/>
        </w:rPr>
        <w:t xml:space="preserve">will help cooperatives </w:t>
      </w:r>
      <w:r w:rsidR="003C3CBA">
        <w:rPr>
          <w:rFonts w:cstheme="minorHAnsi"/>
          <w:szCs w:val="24"/>
        </w:rPr>
        <w:t xml:space="preserve">avoid situations where </w:t>
      </w:r>
      <w:r w:rsidR="00C10192">
        <w:rPr>
          <w:rFonts w:cstheme="minorHAnsi"/>
          <w:szCs w:val="24"/>
        </w:rPr>
        <w:t>FNS cannot speak with the current officers because</w:t>
      </w:r>
      <w:r w:rsidR="003C5DFC">
        <w:rPr>
          <w:rFonts w:cstheme="minorHAnsi"/>
          <w:szCs w:val="24"/>
        </w:rPr>
        <w:t xml:space="preserve"> of privacy concerns when</w:t>
      </w:r>
      <w:r w:rsidR="00C10192">
        <w:rPr>
          <w:rFonts w:cstheme="minorHAnsi"/>
          <w:szCs w:val="24"/>
        </w:rPr>
        <w:t xml:space="preserve"> the contact person on record is no longer with the cooperative.</w:t>
      </w:r>
    </w:p>
    <w:p w:rsidR="00A8495D" w:rsidRPr="004A7FCC" w:rsidP="002121DC" w14:paraId="50CB0C7E" w14:textId="47BD9559">
      <w:pPr>
        <w:tabs>
          <w:tab w:val="left" w:pos="-720"/>
        </w:tabs>
        <w:suppressAutoHyphens/>
        <w:spacing w:line="480" w:lineRule="auto"/>
        <w:rPr>
          <w:rFonts w:cstheme="minorHAnsi"/>
          <w:szCs w:val="24"/>
        </w:rPr>
      </w:pPr>
      <w:r w:rsidRPr="004A7FCC">
        <w:rPr>
          <w:rFonts w:cstheme="minorHAnsi"/>
          <w:szCs w:val="24"/>
        </w:rPr>
        <w:t xml:space="preserve">FNS </w:t>
      </w:r>
      <w:r w:rsidR="009767BB">
        <w:rPr>
          <w:rFonts w:cstheme="minorHAnsi"/>
          <w:szCs w:val="24"/>
        </w:rPr>
        <w:t>wishes to note that a</w:t>
      </w:r>
      <w:r w:rsidRPr="004A7FCC" w:rsidR="00C26CF7">
        <w:rPr>
          <w:rFonts w:ascii="Calibri" w:hAnsi="Calibri" w:cs="Calibri"/>
          <w:szCs w:val="24"/>
        </w:rPr>
        <w:t xml:space="preserve"> “private nonprofit cooperative food purchasing venture” is a specific retailer type accorded certain exceptions by statute (7 USC 2012</w:t>
      </w:r>
      <w:r w:rsidR="00B409AB">
        <w:rPr>
          <w:rFonts w:ascii="Calibri" w:hAnsi="Calibri" w:cs="Calibri"/>
          <w:szCs w:val="24"/>
        </w:rPr>
        <w:t xml:space="preserve"> </w:t>
      </w:r>
      <w:r w:rsidRPr="004A7FCC" w:rsidR="00C26CF7">
        <w:rPr>
          <w:rFonts w:ascii="Calibri" w:hAnsi="Calibri" w:cs="Calibri"/>
          <w:szCs w:val="24"/>
        </w:rPr>
        <w:t xml:space="preserve">(o)(4) and 7 USC 2019), and </w:t>
      </w:r>
      <w:r w:rsidRPr="004A7FCC" w:rsidR="007973CB">
        <w:rPr>
          <w:rFonts w:ascii="Calibri" w:hAnsi="Calibri" w:cs="Calibri"/>
          <w:szCs w:val="24"/>
        </w:rPr>
        <w:t xml:space="preserve">the application must identify them separately. For this reason, </w:t>
      </w:r>
      <w:r w:rsidR="00C33D24">
        <w:rPr>
          <w:rFonts w:ascii="Calibri" w:hAnsi="Calibri" w:cs="Calibri"/>
          <w:szCs w:val="24"/>
        </w:rPr>
        <w:t>the ownership question</w:t>
      </w:r>
      <w:r w:rsidR="002D11CB">
        <w:rPr>
          <w:rFonts w:ascii="Calibri" w:hAnsi="Calibri" w:cs="Calibri"/>
          <w:szCs w:val="24"/>
        </w:rPr>
        <w:t xml:space="preserve"> </w:t>
      </w:r>
      <w:r w:rsidR="005C38F7">
        <w:rPr>
          <w:rFonts w:ascii="Calibri" w:hAnsi="Calibri" w:cs="Calibri"/>
          <w:szCs w:val="24"/>
        </w:rPr>
        <w:t xml:space="preserve">contains a response option for nonprofits and does not have a response option for food cooperatives, which would conflate nonprofit and for-profit cooperatives. </w:t>
      </w:r>
      <w:r w:rsidR="00D732A6">
        <w:rPr>
          <w:rFonts w:ascii="Calibri" w:hAnsi="Calibri" w:cs="Calibri"/>
          <w:szCs w:val="24"/>
        </w:rPr>
        <w:t xml:space="preserve">The FNS response to Public Comment 1 is attached in full as </w:t>
      </w:r>
      <w:r w:rsidRPr="00B572E2" w:rsidR="00B05663">
        <w:rPr>
          <w:rFonts w:ascii="Calibri" w:hAnsi="Calibri" w:cs="Calibri"/>
          <w:szCs w:val="24"/>
        </w:rPr>
        <w:t>A</w:t>
      </w:r>
      <w:r w:rsidRPr="00B572E2" w:rsidR="00D732A6">
        <w:rPr>
          <w:rFonts w:ascii="Calibri" w:hAnsi="Calibri" w:cs="Calibri"/>
          <w:szCs w:val="24"/>
        </w:rPr>
        <w:t xml:space="preserve">ppendix </w:t>
      </w:r>
      <w:r w:rsidRPr="00B572E2" w:rsidR="0033316E">
        <w:rPr>
          <w:rFonts w:ascii="Calibri" w:hAnsi="Calibri" w:cs="Calibri"/>
          <w:szCs w:val="24"/>
        </w:rPr>
        <w:t>D</w:t>
      </w:r>
      <w:r w:rsidRPr="00B572E2" w:rsidR="00D732A6">
        <w:rPr>
          <w:rFonts w:ascii="Calibri" w:hAnsi="Calibri" w:cs="Calibri"/>
          <w:szCs w:val="24"/>
        </w:rPr>
        <w:t>.</w:t>
      </w:r>
      <w:r w:rsidRPr="00B572E2" w:rsidR="00EF59CE">
        <w:rPr>
          <w:rFonts w:ascii="Calibri" w:hAnsi="Calibri" w:cs="Calibri"/>
          <w:szCs w:val="24"/>
        </w:rPr>
        <w:t>3</w:t>
      </w:r>
      <w:r w:rsidR="00EF59CE">
        <w:rPr>
          <w:rFonts w:ascii="Calibri" w:hAnsi="Calibri" w:cs="Calibri"/>
          <w:szCs w:val="24"/>
        </w:rPr>
        <w:t xml:space="preserve">, and the FNS response to Public Comment 2 is attached in full as </w:t>
      </w:r>
      <w:r w:rsidRPr="00B572E2" w:rsidR="00EF59CE">
        <w:rPr>
          <w:rFonts w:ascii="Calibri" w:hAnsi="Calibri" w:cs="Calibri"/>
          <w:szCs w:val="24"/>
        </w:rPr>
        <w:t xml:space="preserve">Appendix </w:t>
      </w:r>
      <w:r w:rsidRPr="00B572E2" w:rsidR="0033316E">
        <w:rPr>
          <w:rFonts w:ascii="Calibri" w:hAnsi="Calibri" w:cs="Calibri"/>
          <w:szCs w:val="24"/>
        </w:rPr>
        <w:t>D</w:t>
      </w:r>
      <w:r w:rsidRPr="00B572E2" w:rsidR="00EF59CE">
        <w:rPr>
          <w:rFonts w:ascii="Calibri" w:hAnsi="Calibri" w:cs="Calibri"/>
          <w:szCs w:val="24"/>
        </w:rPr>
        <w:t>.4</w:t>
      </w:r>
      <w:r w:rsidR="00EF59CE">
        <w:rPr>
          <w:rFonts w:ascii="Calibri" w:hAnsi="Calibri" w:cs="Calibri"/>
          <w:szCs w:val="24"/>
        </w:rPr>
        <w:t>.</w:t>
      </w:r>
    </w:p>
    <w:p w:rsidR="00602482" w:rsidRPr="00BE56B7" w:rsidP="00080940" w14:paraId="586C292D" w14:textId="34FCC307">
      <w:pPr>
        <w:spacing w:line="480" w:lineRule="auto"/>
        <w:rPr>
          <w:rFonts w:cstheme="minorBidi"/>
          <w:b/>
          <w:bCs/>
        </w:rPr>
      </w:pPr>
      <w:r w:rsidRPr="00BE56B7">
        <w:rPr>
          <w:rFonts w:cstheme="minorBidi"/>
          <w:b/>
          <w:bCs/>
        </w:rPr>
        <w:t xml:space="preserve">The following individuals/organizations have been consulted about burden estimates and/or other characteristics associated with this data collection: </w:t>
      </w:r>
    </w:p>
    <w:p w:rsidR="00A4672D" w:rsidP="00602482" w14:paraId="642B62DA" w14:textId="4D06D211">
      <w:pPr>
        <w:rPr>
          <w:rFonts w:cstheme="minorBidi"/>
        </w:rPr>
      </w:pPr>
    </w:p>
    <w:tbl>
      <w:tblPr>
        <w:tblStyle w:val="TableGrid"/>
        <w:tblW w:w="0" w:type="auto"/>
        <w:tblLook w:val="04A0"/>
      </w:tblPr>
      <w:tblGrid>
        <w:gridCol w:w="1435"/>
        <w:gridCol w:w="2880"/>
        <w:gridCol w:w="4755"/>
      </w:tblGrid>
      <w:tr w14:paraId="7E9A7B8A" w14:textId="77777777" w:rsidTr="000C3CAD">
        <w:tblPrEx>
          <w:tblW w:w="0" w:type="auto"/>
          <w:tblLook w:val="04A0"/>
        </w:tblPrEx>
        <w:tc>
          <w:tcPr>
            <w:tcW w:w="1435" w:type="dxa"/>
          </w:tcPr>
          <w:p w:rsidR="00E36EDB" w:rsidRPr="00E36EDB" w:rsidP="00602482" w14:paraId="404F96B5" w14:textId="3FF5103C">
            <w:pPr>
              <w:rPr>
                <w:rFonts w:cstheme="minorBidi"/>
                <w:b/>
                <w:bCs/>
              </w:rPr>
            </w:pPr>
            <w:r w:rsidRPr="00E36EDB">
              <w:rPr>
                <w:rFonts w:cstheme="minorBidi"/>
                <w:b/>
                <w:bCs/>
              </w:rPr>
              <w:t>First Name</w:t>
            </w:r>
          </w:p>
        </w:tc>
        <w:tc>
          <w:tcPr>
            <w:tcW w:w="2880" w:type="dxa"/>
          </w:tcPr>
          <w:p w:rsidR="00E36EDB" w:rsidRPr="00E36EDB" w:rsidP="00602482" w14:paraId="48556DC7" w14:textId="7E6AAB99">
            <w:pPr>
              <w:rPr>
                <w:rFonts w:cstheme="minorBidi"/>
                <w:b/>
                <w:bCs/>
              </w:rPr>
            </w:pPr>
            <w:r w:rsidRPr="00E36EDB">
              <w:rPr>
                <w:rFonts w:cstheme="minorBidi"/>
                <w:b/>
                <w:bCs/>
              </w:rPr>
              <w:t>Organization</w:t>
            </w:r>
          </w:p>
        </w:tc>
        <w:tc>
          <w:tcPr>
            <w:tcW w:w="4755" w:type="dxa"/>
          </w:tcPr>
          <w:p w:rsidR="00E36EDB" w:rsidRPr="00E36EDB" w:rsidP="00602482" w14:paraId="106144D6" w14:textId="066A4EBA">
            <w:pPr>
              <w:rPr>
                <w:rFonts w:cstheme="minorBidi"/>
                <w:b/>
                <w:bCs/>
              </w:rPr>
            </w:pPr>
            <w:r w:rsidRPr="00E36EDB">
              <w:rPr>
                <w:rFonts w:cstheme="minorBidi"/>
                <w:b/>
                <w:bCs/>
              </w:rPr>
              <w:t>Notes</w:t>
            </w:r>
          </w:p>
        </w:tc>
      </w:tr>
      <w:tr w14:paraId="61F74BBF" w14:textId="77777777" w:rsidTr="000C3CAD">
        <w:tblPrEx>
          <w:tblW w:w="0" w:type="auto"/>
          <w:tblLook w:val="04A0"/>
        </w:tblPrEx>
        <w:tc>
          <w:tcPr>
            <w:tcW w:w="1435" w:type="dxa"/>
          </w:tcPr>
          <w:p w:rsidR="00E36EDB" w:rsidP="00602482" w14:paraId="07824703" w14:textId="49CA3380">
            <w:pPr>
              <w:rPr>
                <w:rFonts w:cstheme="minorBidi"/>
              </w:rPr>
            </w:pPr>
            <w:r>
              <w:rPr>
                <w:rFonts w:cstheme="minorBidi"/>
              </w:rPr>
              <w:t>Isabel</w:t>
            </w:r>
          </w:p>
        </w:tc>
        <w:tc>
          <w:tcPr>
            <w:tcW w:w="2880" w:type="dxa"/>
          </w:tcPr>
          <w:p w:rsidR="00E36EDB" w:rsidP="00602482" w14:paraId="2BEAE488" w14:textId="522E2B8F">
            <w:pPr>
              <w:rPr>
                <w:rFonts w:cstheme="minorBidi"/>
              </w:rPr>
            </w:pPr>
            <w:r>
              <w:rPr>
                <w:rFonts w:cstheme="minorBidi"/>
              </w:rPr>
              <w:t>Sabrosa Venezuela</w:t>
            </w:r>
          </w:p>
        </w:tc>
        <w:tc>
          <w:tcPr>
            <w:tcW w:w="4755" w:type="dxa"/>
          </w:tcPr>
          <w:p w:rsidR="00E36EDB" w:rsidP="00602482" w14:paraId="6D4DEFD9" w14:textId="4F01240E">
            <w:pPr>
              <w:rPr>
                <w:rFonts w:cstheme="minorBidi"/>
              </w:rPr>
            </w:pPr>
            <w:r>
              <w:rPr>
                <w:rFonts w:cstheme="minorBidi"/>
              </w:rPr>
              <w:t>Stakeholder did not respond</w:t>
            </w:r>
            <w:r w:rsidR="00400B35">
              <w:rPr>
                <w:rFonts w:cstheme="minorBidi"/>
              </w:rPr>
              <w:t xml:space="preserve"> (</w:t>
            </w:r>
            <w:r>
              <w:rPr>
                <w:rFonts w:cstheme="minorBidi"/>
              </w:rPr>
              <w:t>Form FNS-</w:t>
            </w:r>
            <w:r w:rsidR="00400B35">
              <w:rPr>
                <w:rFonts w:cstheme="minorBidi"/>
              </w:rPr>
              <w:t>252-2)</w:t>
            </w:r>
            <w:r>
              <w:rPr>
                <w:rFonts w:cstheme="minorBidi"/>
              </w:rPr>
              <w:t>.</w:t>
            </w:r>
          </w:p>
        </w:tc>
      </w:tr>
      <w:tr w14:paraId="419124BC" w14:textId="77777777" w:rsidTr="000C3CAD">
        <w:tblPrEx>
          <w:tblW w:w="0" w:type="auto"/>
          <w:tblLook w:val="04A0"/>
        </w:tblPrEx>
        <w:tc>
          <w:tcPr>
            <w:tcW w:w="1435" w:type="dxa"/>
          </w:tcPr>
          <w:p w:rsidR="00E36EDB" w:rsidP="00602482" w14:paraId="6721B839" w14:textId="24F0A27B">
            <w:pPr>
              <w:rPr>
                <w:rFonts w:cstheme="minorBidi"/>
              </w:rPr>
            </w:pPr>
            <w:r>
              <w:rPr>
                <w:rFonts w:cstheme="minorBidi"/>
              </w:rPr>
              <w:t>Cassie</w:t>
            </w:r>
          </w:p>
        </w:tc>
        <w:tc>
          <w:tcPr>
            <w:tcW w:w="2880" w:type="dxa"/>
          </w:tcPr>
          <w:p w:rsidR="00E36EDB" w:rsidP="00602482" w14:paraId="13A55ABF" w14:textId="117708A9">
            <w:pPr>
              <w:rPr>
                <w:rFonts w:cstheme="minorBidi"/>
              </w:rPr>
            </w:pPr>
            <w:r>
              <w:rPr>
                <w:rFonts w:cstheme="minorBidi"/>
              </w:rPr>
              <w:t>The Cajun Butcher</w:t>
            </w:r>
            <w:r w:rsidR="003201CB">
              <w:rPr>
                <w:rFonts w:cstheme="minorBidi"/>
              </w:rPr>
              <w:t>, LLC</w:t>
            </w:r>
          </w:p>
        </w:tc>
        <w:tc>
          <w:tcPr>
            <w:tcW w:w="4755" w:type="dxa"/>
          </w:tcPr>
          <w:p w:rsidR="00904412" w:rsidP="00602482" w14:paraId="4997046A" w14:textId="5CC30E76">
            <w:pPr>
              <w:rPr>
                <w:rFonts w:cstheme="minorBidi"/>
              </w:rPr>
            </w:pPr>
            <w:r>
              <w:rPr>
                <w:rFonts w:cstheme="minorBidi"/>
              </w:rPr>
              <w:t>It would have taken 15 minutes but took 30 because of confusion about creating a login.gov account</w:t>
            </w:r>
            <w:r w:rsidR="00400B35">
              <w:rPr>
                <w:rFonts w:cstheme="minorBidi"/>
              </w:rPr>
              <w:t xml:space="preserve"> (</w:t>
            </w:r>
            <w:r w:rsidR="0015041C">
              <w:rPr>
                <w:rFonts w:cstheme="minorBidi"/>
              </w:rPr>
              <w:t>Form</w:t>
            </w:r>
            <w:r w:rsidR="00952C46">
              <w:rPr>
                <w:rFonts w:cstheme="minorBidi"/>
              </w:rPr>
              <w:t xml:space="preserve"> FNS-</w:t>
            </w:r>
            <w:r w:rsidR="00400B35">
              <w:rPr>
                <w:rFonts w:cstheme="minorBidi"/>
              </w:rPr>
              <w:t>252-E)</w:t>
            </w:r>
            <w:r>
              <w:rPr>
                <w:rFonts w:cstheme="minorBidi"/>
              </w:rPr>
              <w:t>.</w:t>
            </w:r>
          </w:p>
        </w:tc>
      </w:tr>
      <w:tr w14:paraId="027BA401" w14:textId="77777777" w:rsidTr="000C3CAD">
        <w:tblPrEx>
          <w:tblW w:w="0" w:type="auto"/>
          <w:tblLook w:val="04A0"/>
        </w:tblPrEx>
        <w:tc>
          <w:tcPr>
            <w:tcW w:w="1435" w:type="dxa"/>
          </w:tcPr>
          <w:p w:rsidR="00904412" w:rsidP="00602482" w14:paraId="5670D143" w14:textId="43FBB21C">
            <w:pPr>
              <w:rPr>
                <w:rFonts w:cstheme="minorBidi"/>
              </w:rPr>
            </w:pPr>
            <w:r>
              <w:rPr>
                <w:rFonts w:cstheme="minorBidi"/>
              </w:rPr>
              <w:t>Hamed</w:t>
            </w:r>
          </w:p>
        </w:tc>
        <w:tc>
          <w:tcPr>
            <w:tcW w:w="2880" w:type="dxa"/>
          </w:tcPr>
          <w:p w:rsidR="00904412" w:rsidP="00602482" w14:paraId="4118E45C" w14:textId="74C6F086">
            <w:pPr>
              <w:rPr>
                <w:rFonts w:cstheme="minorBidi"/>
              </w:rPr>
            </w:pPr>
            <w:r>
              <w:rPr>
                <w:rFonts w:cstheme="minorBidi"/>
              </w:rPr>
              <w:t xml:space="preserve">Darya </w:t>
            </w:r>
            <w:r w:rsidR="00356BD8">
              <w:rPr>
                <w:rFonts w:cstheme="minorBidi"/>
              </w:rPr>
              <w:t xml:space="preserve">Afghan </w:t>
            </w:r>
            <w:r>
              <w:rPr>
                <w:rFonts w:cstheme="minorBidi"/>
              </w:rPr>
              <w:t>Market</w:t>
            </w:r>
            <w:r w:rsidR="00356BD8">
              <w:rPr>
                <w:rFonts w:cstheme="minorBidi"/>
              </w:rPr>
              <w:t>, LLC</w:t>
            </w:r>
          </w:p>
        </w:tc>
        <w:tc>
          <w:tcPr>
            <w:tcW w:w="4755" w:type="dxa"/>
          </w:tcPr>
          <w:p w:rsidR="00904412" w:rsidP="00602482" w14:paraId="72FD8246" w14:textId="1409EC6B">
            <w:pPr>
              <w:rPr>
                <w:rFonts w:cstheme="minorBidi"/>
              </w:rPr>
            </w:pPr>
            <w:r>
              <w:rPr>
                <w:rFonts w:cstheme="minorBidi"/>
              </w:rPr>
              <w:t xml:space="preserve">It took 2-3 hours to </w:t>
            </w:r>
            <w:r w:rsidR="002C7186">
              <w:rPr>
                <w:rFonts w:cstheme="minorBidi"/>
              </w:rPr>
              <w:t>complete,</w:t>
            </w:r>
            <w:r>
              <w:rPr>
                <w:rFonts w:cstheme="minorBidi"/>
              </w:rPr>
              <w:t xml:space="preserve"> and the instructions are clear</w:t>
            </w:r>
            <w:r w:rsidR="00225639">
              <w:rPr>
                <w:rFonts w:cstheme="minorBidi"/>
              </w:rPr>
              <w:t xml:space="preserve"> </w:t>
            </w:r>
            <w:r w:rsidR="00952C46">
              <w:rPr>
                <w:rFonts w:cstheme="minorBidi"/>
              </w:rPr>
              <w:t>(Form FNS-252-E).</w:t>
            </w:r>
          </w:p>
        </w:tc>
      </w:tr>
    </w:tbl>
    <w:p w:rsidR="00E36EDB" w:rsidP="00602482" w14:paraId="0BD81DEC" w14:textId="77777777">
      <w:pPr>
        <w:rPr>
          <w:rFonts w:cstheme="minorBidi"/>
        </w:rPr>
      </w:pPr>
    </w:p>
    <w:p w:rsidR="001C16F9" w:rsidP="000C3CAD" w14:paraId="58E7F691" w14:textId="4E73B317">
      <w:pPr>
        <w:spacing w:line="480" w:lineRule="auto"/>
        <w:rPr>
          <w:rFonts w:cstheme="minorBidi"/>
        </w:rPr>
      </w:pPr>
      <w:r>
        <w:rPr>
          <w:rFonts w:cstheme="minorBidi"/>
        </w:rPr>
        <w:t>The webpage with instructions to submit an electronic SNAP application for initial authorization currently list</w:t>
      </w:r>
      <w:r w:rsidR="00C872CE">
        <w:rPr>
          <w:rFonts w:cstheme="minorBidi"/>
        </w:rPr>
        <w:t>s</w:t>
      </w:r>
      <w:r>
        <w:rPr>
          <w:rFonts w:cstheme="minorBidi"/>
        </w:rPr>
        <w:t xml:space="preserve"> </w:t>
      </w:r>
      <w:r w:rsidR="001C4516">
        <w:rPr>
          <w:rFonts w:cstheme="minorBidi"/>
        </w:rPr>
        <w:t>three steps</w:t>
      </w:r>
      <w:r w:rsidR="00D80EE0">
        <w:rPr>
          <w:rFonts w:cstheme="minorBidi"/>
        </w:rPr>
        <w:t xml:space="preserve"> (</w:t>
      </w:r>
      <w:hyperlink r:id="rId11" w:history="1">
        <w:r w:rsidRPr="00D80EE0" w:rsidR="00D80EE0">
          <w:rPr>
            <w:rStyle w:val="Hyperlink"/>
            <w:rFonts w:cstheme="minorBidi"/>
          </w:rPr>
          <w:t>https://www.fns.usda.gov/snap/apply-to-accept</w:t>
        </w:r>
      </w:hyperlink>
      <w:r w:rsidR="00D80EE0">
        <w:rPr>
          <w:rFonts w:cstheme="minorBidi"/>
        </w:rPr>
        <w:t>)</w:t>
      </w:r>
      <w:r w:rsidR="001C4516">
        <w:rPr>
          <w:rFonts w:cstheme="minorBidi"/>
        </w:rPr>
        <w:t xml:space="preserve">. The first is to create a login.gov account and the second </w:t>
      </w:r>
      <w:r w:rsidR="00D80EE0">
        <w:rPr>
          <w:rFonts w:cstheme="minorBidi"/>
        </w:rPr>
        <w:t>is</w:t>
      </w:r>
      <w:r w:rsidR="001C4516">
        <w:rPr>
          <w:rFonts w:cstheme="minorBidi"/>
        </w:rPr>
        <w:t xml:space="preserve"> to complete the SNAP retailer application. </w:t>
      </w:r>
      <w:r w:rsidR="00F81043">
        <w:rPr>
          <w:rFonts w:cstheme="minorBidi"/>
        </w:rPr>
        <w:t>The instructions on the webpage</w:t>
      </w:r>
      <w:r w:rsidR="001C4516">
        <w:rPr>
          <w:rFonts w:cstheme="minorBidi"/>
        </w:rPr>
        <w:t xml:space="preserve"> caused confusion for </w:t>
      </w:r>
      <w:r w:rsidR="000F268D">
        <w:rPr>
          <w:rFonts w:cstheme="minorBidi"/>
        </w:rPr>
        <w:t xml:space="preserve">one stakeholder </w:t>
      </w:r>
      <w:r w:rsidR="00140C7A">
        <w:rPr>
          <w:rFonts w:cstheme="minorBidi"/>
        </w:rPr>
        <w:t>we</w:t>
      </w:r>
      <w:r w:rsidR="000F268D">
        <w:rPr>
          <w:rFonts w:cstheme="minorBidi"/>
        </w:rPr>
        <w:t xml:space="preserve"> consulted, and FNS is </w:t>
      </w:r>
      <w:r w:rsidR="002031A3">
        <w:rPr>
          <w:rFonts w:cstheme="minorBidi"/>
        </w:rPr>
        <w:t>researching</w:t>
      </w:r>
      <w:r w:rsidR="000F268D">
        <w:rPr>
          <w:rFonts w:cstheme="minorBidi"/>
        </w:rPr>
        <w:t xml:space="preserve"> </w:t>
      </w:r>
      <w:r w:rsidR="002031A3">
        <w:rPr>
          <w:rFonts w:cstheme="minorBidi"/>
        </w:rPr>
        <w:t>how to better reflect the application process in these instructions</w:t>
      </w:r>
      <w:r w:rsidR="00F81043">
        <w:rPr>
          <w:rFonts w:cstheme="minorBidi"/>
        </w:rPr>
        <w:t xml:space="preserve"> to avoid this confusion</w:t>
      </w:r>
      <w:r w:rsidR="002F2B4E">
        <w:rPr>
          <w:rFonts w:cstheme="minorBidi"/>
        </w:rPr>
        <w:t>.</w:t>
      </w:r>
      <w:r w:rsidR="004B6918">
        <w:rPr>
          <w:rFonts w:cstheme="minorBidi"/>
        </w:rPr>
        <w:t xml:space="preserve"> The instructions on the webpage can be clarified without any change to any of the forms in this submission.</w:t>
      </w:r>
    </w:p>
    <w:p w:rsidR="00A369D8" w:rsidRPr="00602482" w:rsidP="00602482" w14:paraId="0BBCB657" w14:textId="77777777">
      <w:pPr>
        <w:rPr>
          <w:rFonts w:cstheme="minorBidi"/>
        </w:rPr>
      </w:pPr>
    </w:p>
    <w:p w:rsidR="00BF3C9D" w:rsidP="003C5BDC" w14:paraId="782D07D1" w14:textId="4F354DC3">
      <w:pPr>
        <w:pStyle w:val="Heading1"/>
        <w:rPr>
          <w:rFonts w:asciiTheme="minorHAnsi" w:hAnsiTheme="minorHAnsi" w:cstheme="minorHAnsi"/>
          <w:szCs w:val="24"/>
        </w:rPr>
      </w:pPr>
      <w:bookmarkStart w:id="19" w:name="_Toc401831365"/>
      <w:bookmarkStart w:id="20" w:name="_Toc156380043"/>
      <w:bookmarkEnd w:id="17"/>
      <w:bookmarkEnd w:id="18"/>
      <w:r w:rsidRPr="009E709A">
        <w:rPr>
          <w:rFonts w:asciiTheme="minorHAnsi" w:hAnsiTheme="minorHAnsi" w:cstheme="minorHAnsi"/>
          <w:szCs w:val="24"/>
        </w:rPr>
        <w:t>A9.  Explain any decisions to provide any payment or gift to respondents.</w:t>
      </w:r>
      <w:bookmarkEnd w:id="19"/>
      <w:bookmarkEnd w:id="20"/>
      <w:r w:rsidRPr="009E709A">
        <w:rPr>
          <w:rFonts w:asciiTheme="minorHAnsi" w:hAnsiTheme="minorHAnsi" w:cstheme="minorHAnsi"/>
          <w:szCs w:val="24"/>
        </w:rPr>
        <w:t xml:space="preserve">  </w:t>
      </w:r>
    </w:p>
    <w:p w:rsidR="003333DF" w:rsidRPr="008D046C" w:rsidP="008D046C" w14:paraId="66A4E15B" w14:textId="108FD00C">
      <w:pPr>
        <w:rPr>
          <w:b/>
          <w:bCs/>
        </w:rPr>
      </w:pPr>
      <w:r w:rsidRPr="008D046C">
        <w:rPr>
          <w:b/>
          <w:bCs/>
        </w:rPr>
        <w:t>Explain any decision to provide any payment or gift to respondents, other than remuneration of contractors or grantees.</w:t>
      </w:r>
    </w:p>
    <w:p w:rsidR="00ED28F2" w:rsidRPr="009E709A" w:rsidP="00ED28F2" w14:paraId="61CDCEAD" w14:textId="77777777">
      <w:pPr>
        <w:tabs>
          <w:tab w:val="left" w:pos="-720"/>
        </w:tabs>
        <w:suppressAutoHyphens/>
        <w:rPr>
          <w:rFonts w:cstheme="minorHAnsi"/>
          <w:szCs w:val="24"/>
        </w:rPr>
      </w:pPr>
    </w:p>
    <w:p w:rsidR="00E3448F" w:rsidP="00E3448F" w14:paraId="006580B1" w14:textId="1B61A400">
      <w:pPr>
        <w:tabs>
          <w:tab w:val="left" w:pos="-720"/>
        </w:tabs>
        <w:suppressAutoHyphens/>
        <w:rPr>
          <w:rFonts w:cstheme="minorHAnsi"/>
          <w:szCs w:val="24"/>
        </w:rPr>
      </w:pPr>
      <w:r w:rsidRPr="00E3448F">
        <w:rPr>
          <w:rFonts w:cstheme="minorHAnsi"/>
          <w:szCs w:val="24"/>
        </w:rPr>
        <w:t>No payment or gift will be provided to respondents.</w:t>
      </w:r>
    </w:p>
    <w:p w:rsidR="00E3448F" w:rsidP="00E3448F" w14:paraId="13E6EBB2" w14:textId="77777777">
      <w:pPr>
        <w:tabs>
          <w:tab w:val="left" w:pos="-720"/>
        </w:tabs>
        <w:suppressAutoHyphens/>
        <w:rPr>
          <w:rFonts w:cstheme="minorHAnsi"/>
          <w:szCs w:val="24"/>
        </w:rPr>
      </w:pPr>
    </w:p>
    <w:p w:rsidR="00BE0B08" w:rsidRPr="009E709A" w:rsidP="0062567E" w14:paraId="3F8C7B1B" w14:textId="77777777">
      <w:pPr>
        <w:pStyle w:val="Heading1"/>
        <w:rPr>
          <w:rFonts w:asciiTheme="minorHAnsi" w:hAnsiTheme="minorHAnsi" w:cstheme="minorHAnsi"/>
          <w:szCs w:val="24"/>
        </w:rPr>
      </w:pPr>
      <w:bookmarkStart w:id="21" w:name="_Toc401831366"/>
      <w:bookmarkStart w:id="22" w:name="_Toc156380044"/>
      <w:r w:rsidRPr="009E709A">
        <w:rPr>
          <w:rFonts w:asciiTheme="minorHAnsi" w:hAnsiTheme="minorHAnsi" w:cstheme="minorHAnsi"/>
          <w:szCs w:val="24"/>
        </w:rPr>
        <w:t>A10.  Assurances of confidentiality provided to respondents.</w:t>
      </w:r>
      <w:bookmarkEnd w:id="21"/>
      <w:bookmarkEnd w:id="22"/>
      <w:r w:rsidRPr="009E709A">
        <w:rPr>
          <w:rFonts w:asciiTheme="minorHAnsi" w:hAnsiTheme="minorHAnsi" w:cstheme="minorHAnsi"/>
          <w:szCs w:val="24"/>
        </w:rPr>
        <w:t xml:space="preserve">  </w:t>
      </w:r>
    </w:p>
    <w:p w:rsidR="003333DF" w:rsidRPr="009E709A" w:rsidP="00BE0B08" w14:paraId="23DE523C" w14:textId="77777777">
      <w:pPr>
        <w:rPr>
          <w:rFonts w:cstheme="minorHAnsi"/>
          <w:szCs w:val="24"/>
        </w:rPr>
      </w:pPr>
    </w:p>
    <w:p w:rsidR="003333DF" w:rsidRPr="009E709A" w:rsidP="0062567E" w14:paraId="5EA9004F" w14:textId="77777777">
      <w:pPr>
        <w:pStyle w:val="ListParagraph"/>
        <w:spacing w:line="240" w:lineRule="auto"/>
        <w:ind w:left="0"/>
        <w:rPr>
          <w:rFonts w:asciiTheme="minorHAnsi" w:hAnsiTheme="minorHAnsi" w:cstheme="minorHAnsi"/>
          <w:b/>
          <w:szCs w:val="24"/>
        </w:rPr>
      </w:pPr>
      <w:r w:rsidRPr="009E709A">
        <w:rPr>
          <w:rFonts w:asciiTheme="minorHAnsi" w:hAnsiTheme="minorHAnsi" w:cstheme="minorHAnsi"/>
          <w:b/>
          <w:szCs w:val="24"/>
        </w:rPr>
        <w:t>Describe any assurance of confidentiality provided to respondents and the basis for the assurance in statute, regulation, or agency policy.</w:t>
      </w:r>
    </w:p>
    <w:p w:rsidR="003333DF" w:rsidRPr="009E709A" w:rsidP="00BE0B08" w14:paraId="52E56223" w14:textId="77777777">
      <w:pPr>
        <w:rPr>
          <w:rFonts w:cstheme="minorHAnsi"/>
          <w:szCs w:val="24"/>
        </w:rPr>
      </w:pPr>
    </w:p>
    <w:p w:rsidR="003F2787" w:rsidP="00833FF3" w14:paraId="031F6260" w14:textId="08DF9E2A">
      <w:pPr>
        <w:spacing w:line="480" w:lineRule="auto"/>
        <w:rPr>
          <w:rFonts w:cstheme="minorHAnsi"/>
          <w:szCs w:val="24"/>
        </w:rPr>
      </w:pPr>
      <w:r w:rsidRPr="00742EB3">
        <w:rPr>
          <w:rFonts w:cstheme="minorHAnsi"/>
          <w:szCs w:val="24"/>
        </w:rPr>
        <w:t xml:space="preserve">FNS </w:t>
      </w:r>
      <w:r w:rsidRPr="00742EB3" w:rsidR="00742EB3">
        <w:rPr>
          <w:rFonts w:cstheme="minorHAnsi"/>
          <w:szCs w:val="24"/>
        </w:rPr>
        <w:t>complies</w:t>
      </w:r>
      <w:r w:rsidRPr="00742EB3">
        <w:rPr>
          <w:rFonts w:cstheme="minorHAnsi"/>
          <w:szCs w:val="24"/>
        </w:rPr>
        <w:t xml:space="preserve"> with the Privacy Act of 1974</w:t>
      </w:r>
      <w:r w:rsidR="00742EB3">
        <w:rPr>
          <w:rFonts w:cstheme="minorHAnsi"/>
          <w:szCs w:val="24"/>
        </w:rPr>
        <w:t>. The application requests the</w:t>
      </w:r>
      <w:r w:rsidR="003D6D82">
        <w:rPr>
          <w:rFonts w:cstheme="minorHAnsi"/>
          <w:szCs w:val="24"/>
        </w:rPr>
        <w:t xml:space="preserve"> </w:t>
      </w:r>
      <w:r w:rsidR="00120DBA">
        <w:rPr>
          <w:rFonts w:cstheme="minorHAnsi"/>
          <w:szCs w:val="24"/>
        </w:rPr>
        <w:t>name</w:t>
      </w:r>
      <w:r w:rsidR="003D6D82">
        <w:rPr>
          <w:rFonts w:cstheme="minorHAnsi"/>
          <w:szCs w:val="24"/>
        </w:rPr>
        <w:t xml:space="preserve">, home address, Social Security Number (SSN) and date of birth of </w:t>
      </w:r>
      <w:r w:rsidR="00CE135A">
        <w:rPr>
          <w:rFonts w:cstheme="minorHAnsi"/>
          <w:szCs w:val="24"/>
        </w:rPr>
        <w:t xml:space="preserve">all owners, </w:t>
      </w:r>
      <w:r w:rsidR="005C4944">
        <w:rPr>
          <w:rFonts w:cstheme="minorHAnsi"/>
          <w:szCs w:val="24"/>
        </w:rPr>
        <w:t>members, partners, primary shareholders and officer</w:t>
      </w:r>
      <w:r w:rsidR="00CE310C">
        <w:rPr>
          <w:rFonts w:cstheme="minorHAnsi"/>
          <w:szCs w:val="24"/>
        </w:rPr>
        <w:t>s</w:t>
      </w:r>
      <w:r w:rsidR="00120DBA">
        <w:rPr>
          <w:rFonts w:cstheme="minorHAnsi"/>
          <w:szCs w:val="24"/>
        </w:rPr>
        <w:t xml:space="preserve"> of sole proprietorships</w:t>
      </w:r>
      <w:r w:rsidR="00CE310C">
        <w:rPr>
          <w:rFonts w:cstheme="minorHAnsi"/>
          <w:szCs w:val="24"/>
        </w:rPr>
        <w:t xml:space="preserve">, </w:t>
      </w:r>
      <w:r w:rsidR="00120DBA">
        <w:rPr>
          <w:rFonts w:cstheme="minorHAnsi"/>
          <w:szCs w:val="24"/>
        </w:rPr>
        <w:t>partnerships,</w:t>
      </w:r>
      <w:r w:rsidR="00CE310C">
        <w:rPr>
          <w:rFonts w:cstheme="minorHAnsi"/>
          <w:szCs w:val="24"/>
        </w:rPr>
        <w:t xml:space="preserve"> </w:t>
      </w:r>
      <w:r w:rsidR="00275EC3">
        <w:rPr>
          <w:rFonts w:cstheme="minorHAnsi"/>
          <w:szCs w:val="24"/>
        </w:rPr>
        <w:t>limited liability co</w:t>
      </w:r>
      <w:r w:rsidR="00F260F1">
        <w:rPr>
          <w:rFonts w:cstheme="minorHAnsi"/>
          <w:szCs w:val="24"/>
        </w:rPr>
        <w:t xml:space="preserve">mpany, </w:t>
      </w:r>
      <w:r w:rsidR="00275EC3">
        <w:rPr>
          <w:rFonts w:cstheme="minorHAnsi"/>
          <w:szCs w:val="24"/>
        </w:rPr>
        <w:t xml:space="preserve">and </w:t>
      </w:r>
      <w:r w:rsidR="00120DBA">
        <w:rPr>
          <w:rFonts w:cstheme="minorHAnsi"/>
          <w:szCs w:val="24"/>
        </w:rPr>
        <w:t xml:space="preserve">privately held corporations, </w:t>
      </w:r>
      <w:r w:rsidR="00F260F1">
        <w:rPr>
          <w:rFonts w:cstheme="minorHAnsi"/>
          <w:szCs w:val="24"/>
        </w:rPr>
        <w:t>including nonprofit organizations</w:t>
      </w:r>
      <w:r w:rsidR="0086396B">
        <w:rPr>
          <w:rFonts w:cstheme="minorHAnsi"/>
          <w:szCs w:val="24"/>
        </w:rPr>
        <w:t>.</w:t>
      </w:r>
    </w:p>
    <w:p w:rsidR="00747A6B" w:rsidP="00833FF3" w14:paraId="2B0CB97A" w14:textId="575584DC">
      <w:pPr>
        <w:spacing w:line="480" w:lineRule="auto"/>
        <w:rPr>
          <w:rFonts w:cstheme="minorHAnsi"/>
          <w:szCs w:val="24"/>
        </w:rPr>
      </w:pPr>
      <w:r w:rsidRPr="00747A6B">
        <w:rPr>
          <w:rFonts w:cstheme="minorHAnsi"/>
          <w:szCs w:val="24"/>
        </w:rPr>
        <w:t xml:space="preserve">Section 9 of the </w:t>
      </w:r>
      <w:r>
        <w:rPr>
          <w:rFonts w:cstheme="minorHAnsi"/>
          <w:szCs w:val="24"/>
        </w:rPr>
        <w:t xml:space="preserve">Food and Nutrition </w:t>
      </w:r>
      <w:r w:rsidRPr="00747A6B">
        <w:rPr>
          <w:rFonts w:cstheme="minorHAnsi"/>
          <w:szCs w:val="24"/>
        </w:rPr>
        <w:t xml:space="preserve">Act, </w:t>
      </w:r>
      <w:r w:rsidR="0077606F">
        <w:rPr>
          <w:rFonts w:cstheme="minorHAnsi"/>
          <w:szCs w:val="24"/>
        </w:rPr>
        <w:t xml:space="preserve">7 </w:t>
      </w:r>
      <w:r w:rsidRPr="00747A6B">
        <w:rPr>
          <w:rFonts w:cstheme="minorHAnsi"/>
          <w:szCs w:val="24"/>
        </w:rPr>
        <w:t xml:space="preserve">U.S.C. 2018, authorizes collection of the information on the application. </w:t>
      </w:r>
      <w:r w:rsidR="00486607">
        <w:t>T</w:t>
      </w:r>
      <w:r w:rsidR="00452FA5">
        <w:t>he Social Security Act (42 U.S.C. 405(c)(2)(C))</w:t>
      </w:r>
      <w:r w:rsidR="00452FA5">
        <w:rPr>
          <w:rFonts w:cstheme="minorHAnsi"/>
          <w:szCs w:val="24"/>
        </w:rPr>
        <w:t xml:space="preserve"> and t</w:t>
      </w:r>
      <w:r w:rsidRPr="00747A6B">
        <w:rPr>
          <w:rFonts w:cstheme="minorHAnsi"/>
          <w:szCs w:val="24"/>
        </w:rPr>
        <w:t xml:space="preserve">he SNAP regulations </w:t>
      </w:r>
      <w:r w:rsidR="00452FA5">
        <w:rPr>
          <w:rFonts w:cstheme="minorHAnsi"/>
          <w:szCs w:val="24"/>
        </w:rPr>
        <w:t xml:space="preserve">(7 CFR </w:t>
      </w:r>
      <w:r w:rsidRPr="00747A6B" w:rsidR="00452FA5">
        <w:rPr>
          <w:rFonts w:cstheme="minorHAnsi"/>
          <w:szCs w:val="24"/>
        </w:rPr>
        <w:t>278.1(b)</w:t>
      </w:r>
      <w:r w:rsidR="00452FA5">
        <w:rPr>
          <w:rFonts w:cstheme="minorHAnsi"/>
          <w:szCs w:val="24"/>
        </w:rPr>
        <w:t xml:space="preserve">) </w:t>
      </w:r>
      <w:r w:rsidRPr="00747A6B">
        <w:rPr>
          <w:rFonts w:cstheme="minorHAnsi"/>
          <w:szCs w:val="24"/>
        </w:rPr>
        <w:t>provide for the collection of the owners’ SSN/EIN and tax information.</w:t>
      </w:r>
    </w:p>
    <w:p w:rsidR="00B75EE4" w:rsidP="00833FF3" w14:paraId="54DC06E4" w14:textId="2ADAFC45">
      <w:pPr>
        <w:spacing w:line="480" w:lineRule="auto"/>
        <w:rPr>
          <w:rFonts w:cstheme="minorHAnsi"/>
          <w:szCs w:val="24"/>
        </w:rPr>
      </w:pPr>
      <w:r w:rsidRPr="00E448A6">
        <w:rPr>
          <w:rFonts w:cstheme="minorHAnsi"/>
          <w:szCs w:val="24"/>
        </w:rPr>
        <w:t xml:space="preserve">The information provided will be kept private, and </w:t>
      </w:r>
      <w:r w:rsidR="00A73F8A">
        <w:rPr>
          <w:rFonts w:cstheme="minorHAnsi"/>
          <w:szCs w:val="24"/>
        </w:rPr>
        <w:t xml:space="preserve">only FNS employees administering and overseeing retailer participation will access </w:t>
      </w:r>
      <w:r w:rsidR="00407F06">
        <w:rPr>
          <w:rFonts w:cstheme="minorHAnsi"/>
          <w:szCs w:val="24"/>
        </w:rPr>
        <w:t>s</w:t>
      </w:r>
      <w:r w:rsidR="00341771">
        <w:rPr>
          <w:rFonts w:cstheme="minorHAnsi"/>
          <w:szCs w:val="24"/>
        </w:rPr>
        <w:t xml:space="preserve">ocial </w:t>
      </w:r>
      <w:r w:rsidR="005707E6">
        <w:rPr>
          <w:rFonts w:cstheme="minorHAnsi"/>
          <w:szCs w:val="24"/>
        </w:rPr>
        <w:t>s</w:t>
      </w:r>
      <w:r w:rsidR="00341771">
        <w:rPr>
          <w:rFonts w:cstheme="minorHAnsi"/>
          <w:szCs w:val="24"/>
        </w:rPr>
        <w:t xml:space="preserve">ecurity </w:t>
      </w:r>
      <w:r w:rsidR="005707E6">
        <w:rPr>
          <w:rFonts w:cstheme="minorHAnsi"/>
          <w:szCs w:val="24"/>
        </w:rPr>
        <w:t>n</w:t>
      </w:r>
      <w:r w:rsidR="00341771">
        <w:rPr>
          <w:rFonts w:cstheme="minorHAnsi"/>
          <w:szCs w:val="24"/>
        </w:rPr>
        <w:t xml:space="preserve">umbers and </w:t>
      </w:r>
      <w:r w:rsidR="005707E6">
        <w:rPr>
          <w:rFonts w:cstheme="minorHAnsi"/>
          <w:szCs w:val="24"/>
        </w:rPr>
        <w:t>e</w:t>
      </w:r>
      <w:r w:rsidR="009C119D">
        <w:rPr>
          <w:rFonts w:cstheme="minorHAnsi"/>
          <w:szCs w:val="24"/>
        </w:rPr>
        <w:t xml:space="preserve">mployer </w:t>
      </w:r>
      <w:r w:rsidR="005707E6">
        <w:rPr>
          <w:rFonts w:cstheme="minorHAnsi"/>
          <w:szCs w:val="24"/>
        </w:rPr>
        <w:t>i</w:t>
      </w:r>
      <w:r w:rsidR="009C119D">
        <w:rPr>
          <w:rFonts w:cstheme="minorHAnsi"/>
          <w:szCs w:val="24"/>
        </w:rPr>
        <w:t xml:space="preserve">dentification </w:t>
      </w:r>
      <w:r w:rsidR="005707E6">
        <w:rPr>
          <w:rFonts w:cstheme="minorHAnsi"/>
          <w:szCs w:val="24"/>
        </w:rPr>
        <w:t>n</w:t>
      </w:r>
      <w:r w:rsidR="009C119D">
        <w:rPr>
          <w:rFonts w:cstheme="minorHAnsi"/>
          <w:szCs w:val="24"/>
        </w:rPr>
        <w:t>umbers</w:t>
      </w:r>
      <w:r w:rsidR="00A73F8A">
        <w:rPr>
          <w:rFonts w:cstheme="minorHAnsi"/>
          <w:szCs w:val="24"/>
        </w:rPr>
        <w:t>.</w:t>
      </w:r>
      <w:r w:rsidR="009C119D">
        <w:rPr>
          <w:rFonts w:cstheme="minorHAnsi"/>
          <w:szCs w:val="24"/>
        </w:rPr>
        <w:t xml:space="preserve"> </w:t>
      </w:r>
      <w:r w:rsidRPr="00E448A6">
        <w:rPr>
          <w:rFonts w:cstheme="minorHAnsi"/>
          <w:szCs w:val="24"/>
        </w:rPr>
        <w:t>In</w:t>
      </w:r>
      <w:r w:rsidR="00A73F8A">
        <w:rPr>
          <w:rFonts w:cstheme="minorHAnsi"/>
          <w:szCs w:val="24"/>
        </w:rPr>
        <w:t xml:space="preserve"> </w:t>
      </w:r>
      <w:r w:rsidRPr="007E3086">
        <w:rPr>
          <w:rFonts w:cstheme="minorHAnsi"/>
          <w:szCs w:val="24"/>
        </w:rPr>
        <w:t>accordance with the Social Security Act and the Internal Revenue Code, applicant social security numbers and employer identification numbers</w:t>
      </w:r>
      <w:r w:rsidR="00A73F8A">
        <w:rPr>
          <w:rFonts w:cstheme="minorHAnsi"/>
          <w:szCs w:val="24"/>
        </w:rPr>
        <w:t xml:space="preserve"> </w:t>
      </w:r>
      <w:r w:rsidRPr="007E3086">
        <w:rPr>
          <w:rFonts w:cstheme="minorHAnsi"/>
          <w:szCs w:val="24"/>
        </w:rPr>
        <w:t>may be disclosed only to other Federal agencies authorized to have access to social security numbers and employer identification numbers and</w:t>
      </w:r>
      <w:r w:rsidR="00A73F8A">
        <w:rPr>
          <w:rFonts w:cstheme="minorHAnsi"/>
          <w:szCs w:val="24"/>
        </w:rPr>
        <w:t xml:space="preserve"> </w:t>
      </w:r>
      <w:r w:rsidRPr="007E3086">
        <w:rPr>
          <w:rFonts w:cstheme="minorHAnsi"/>
          <w:szCs w:val="24"/>
        </w:rPr>
        <w:t>maintain these numbers in their files, and only when the Secretary of Agriculture determines that disclosure would assist in verifying and matching</w:t>
      </w:r>
      <w:r w:rsidR="00A73F8A">
        <w:rPr>
          <w:rFonts w:cstheme="minorHAnsi"/>
          <w:szCs w:val="24"/>
        </w:rPr>
        <w:t xml:space="preserve"> </w:t>
      </w:r>
      <w:r w:rsidRPr="007E3086">
        <w:rPr>
          <w:rFonts w:cstheme="minorHAnsi"/>
          <w:szCs w:val="24"/>
        </w:rPr>
        <w:t xml:space="preserve">such information against information maintained by such other agency </w:t>
      </w:r>
      <w:r w:rsidR="00A73F8A">
        <w:rPr>
          <w:rFonts w:cstheme="minorHAnsi"/>
          <w:szCs w:val="24"/>
        </w:rPr>
        <w:t>(</w:t>
      </w:r>
      <w:r w:rsidRPr="007E3086">
        <w:rPr>
          <w:rFonts w:cstheme="minorHAnsi"/>
          <w:szCs w:val="24"/>
        </w:rPr>
        <w:t>42 U.S.C. 405(c)(2)(C)(iii); 26 U.S.C. 6109(f)</w:t>
      </w:r>
      <w:r w:rsidR="00A73F8A">
        <w:rPr>
          <w:rFonts w:cstheme="minorHAnsi"/>
          <w:szCs w:val="24"/>
        </w:rPr>
        <w:t>).</w:t>
      </w:r>
    </w:p>
    <w:p w:rsidR="00833FF3" w:rsidP="00833FF3" w14:paraId="7B25F4B3" w14:textId="42E5008A">
      <w:pPr>
        <w:spacing w:line="480" w:lineRule="auto"/>
        <w:rPr>
          <w:rFonts w:cstheme="minorHAnsi"/>
          <w:szCs w:val="24"/>
        </w:rPr>
      </w:pPr>
      <w:r w:rsidRPr="00833FF3">
        <w:rPr>
          <w:rFonts w:cstheme="minorHAnsi"/>
          <w:szCs w:val="24"/>
        </w:rPr>
        <w:t xml:space="preserve">Because FNS collects </w:t>
      </w:r>
      <w:r w:rsidR="00890154">
        <w:rPr>
          <w:rFonts w:cstheme="minorHAnsi"/>
          <w:szCs w:val="24"/>
        </w:rPr>
        <w:t>personally identifiable information</w:t>
      </w:r>
      <w:r w:rsidRPr="00833FF3">
        <w:rPr>
          <w:rFonts w:cstheme="minorHAnsi"/>
          <w:szCs w:val="24"/>
        </w:rPr>
        <w:t xml:space="preserve"> on its retailer applications, each form must display a disclosure statement on the form that outlines the Privacy Act protections for those completing it. </w:t>
      </w:r>
    </w:p>
    <w:p w:rsidR="006802D8" w:rsidP="00833FF3" w14:paraId="59709C2D" w14:textId="3F1FEEE6">
      <w:pPr>
        <w:spacing w:line="480" w:lineRule="auto"/>
        <w:rPr>
          <w:rFonts w:cstheme="minorHAnsi"/>
          <w:szCs w:val="24"/>
        </w:rPr>
      </w:pPr>
      <w:r w:rsidRPr="006802D8">
        <w:rPr>
          <w:rFonts w:cstheme="minorHAnsi"/>
          <w:szCs w:val="24"/>
        </w:rPr>
        <w:t>FNS published a Privacy Act System of Records Notice (SORN) to specify the uses to be made of the information in this collection.  This notice titled “USDA/FNS-9 Supplemental Nutrition Assistance Program Retailer Information” was published in the Federal Register on December 27, 2010</w:t>
      </w:r>
      <w:r w:rsidR="00D06AA4">
        <w:rPr>
          <w:rFonts w:cstheme="minorHAnsi"/>
          <w:szCs w:val="24"/>
        </w:rPr>
        <w:t xml:space="preserve"> (</w:t>
      </w:r>
      <w:r w:rsidRPr="006802D8">
        <w:rPr>
          <w:rFonts w:cstheme="minorHAnsi"/>
          <w:szCs w:val="24"/>
        </w:rPr>
        <w:t>75</w:t>
      </w:r>
      <w:r w:rsidR="00D06AA4">
        <w:rPr>
          <w:rFonts w:cstheme="minorHAnsi"/>
          <w:szCs w:val="24"/>
        </w:rPr>
        <w:t xml:space="preserve"> FR</w:t>
      </w:r>
      <w:r w:rsidRPr="006802D8">
        <w:rPr>
          <w:rFonts w:cstheme="minorHAnsi"/>
          <w:szCs w:val="24"/>
        </w:rPr>
        <w:t xml:space="preserve"> 81205-81209</w:t>
      </w:r>
      <w:r w:rsidR="00D06AA4">
        <w:rPr>
          <w:rFonts w:cstheme="minorHAnsi"/>
          <w:szCs w:val="24"/>
        </w:rPr>
        <w:t xml:space="preserve">, </w:t>
      </w:r>
      <w:r w:rsidRPr="006802D8">
        <w:rPr>
          <w:rFonts w:cstheme="minorHAnsi"/>
          <w:szCs w:val="24"/>
        </w:rPr>
        <w:t xml:space="preserve">Appendix </w:t>
      </w:r>
      <w:r w:rsidR="00B8086F">
        <w:rPr>
          <w:rFonts w:cstheme="minorHAnsi"/>
          <w:szCs w:val="24"/>
        </w:rPr>
        <w:t>C</w:t>
      </w:r>
      <w:r w:rsidRPr="006802D8">
        <w:rPr>
          <w:rFonts w:cstheme="minorHAnsi"/>
          <w:szCs w:val="24"/>
        </w:rPr>
        <w:t>).</w:t>
      </w:r>
    </w:p>
    <w:p w:rsidR="002059DB" w:rsidP="00833FF3" w14:paraId="578B29E3" w14:textId="71B94FC3">
      <w:pPr>
        <w:spacing w:line="480" w:lineRule="auto"/>
        <w:rPr>
          <w:rFonts w:cstheme="minorHAnsi"/>
          <w:szCs w:val="24"/>
        </w:rPr>
      </w:pPr>
      <w:r>
        <w:rPr>
          <w:rFonts w:cstheme="minorHAnsi"/>
          <w:szCs w:val="24"/>
        </w:rPr>
        <w:t>Personally identifiable information from respondents</w:t>
      </w:r>
      <w:r w:rsidRPr="002059DB">
        <w:rPr>
          <w:rFonts w:cstheme="minorHAnsi"/>
          <w:szCs w:val="24"/>
        </w:rPr>
        <w:t xml:space="preserve"> is safeguarded at the Retailer Service Center in Falls Church, Virginia, in FNS offices throughout the United States, and in a host computer database. The host computer server which contains the application information stored in the STARS database is located at the Digital Infrastructure Services Center in Kansas City, Missouri.</w:t>
      </w:r>
    </w:p>
    <w:p w:rsidR="0089454A" w:rsidP="0089454A" w14:paraId="4980ABE3" w14:textId="560A516E">
      <w:pPr>
        <w:spacing w:line="480" w:lineRule="auto"/>
      </w:pPr>
      <w:r w:rsidRPr="00130154">
        <w:rPr>
          <w:rFonts w:cstheme="minorHAnsi"/>
          <w:szCs w:val="24"/>
        </w:rPr>
        <w:t xml:space="preserve">Additionally, all information provided on the application is information “provided by the retailer” and is protected under section 9(c) of the Food and Nutrition Act of 2008, as amended, (the Act) (7 U.S.C. 2011 </w:t>
      </w:r>
      <w:r w:rsidRPr="00302FC1">
        <w:rPr>
          <w:rFonts w:cstheme="minorHAnsi"/>
          <w:i/>
          <w:iCs/>
          <w:szCs w:val="24"/>
        </w:rPr>
        <w:t xml:space="preserve">et. </w:t>
      </w:r>
      <w:r w:rsidRPr="00302FC1" w:rsidR="00302FC1">
        <w:rPr>
          <w:rFonts w:cstheme="minorHAnsi"/>
          <w:i/>
          <w:iCs/>
          <w:szCs w:val="24"/>
        </w:rPr>
        <w:t>s</w:t>
      </w:r>
      <w:r w:rsidRPr="00302FC1">
        <w:rPr>
          <w:rFonts w:cstheme="minorHAnsi"/>
          <w:i/>
          <w:iCs/>
          <w:szCs w:val="24"/>
        </w:rPr>
        <w:t>eq</w:t>
      </w:r>
      <w:r w:rsidRPr="00130154">
        <w:rPr>
          <w:rFonts w:cstheme="minorHAnsi"/>
          <w:szCs w:val="24"/>
        </w:rPr>
        <w:t>.) and as such, not subject to release under the Freedom of Information Act (FOIA)</w:t>
      </w:r>
      <w:r>
        <w:rPr>
          <w:rFonts w:cstheme="minorHAnsi"/>
          <w:szCs w:val="24"/>
        </w:rPr>
        <w:t xml:space="preserve">, except that if </w:t>
      </w:r>
      <w:r>
        <w:t xml:space="preserve">a retailer has been sanctioned for violations of the Program, after the time for administrative and judicial appeals has expired </w:t>
      </w:r>
      <w:r>
        <w:rPr>
          <w:rFonts w:cstheme="minorHAnsi"/>
          <w:szCs w:val="24"/>
        </w:rPr>
        <w:t>FNS may disclose</w:t>
      </w:r>
      <w:r w:rsidR="00302FC1">
        <w:rPr>
          <w:rFonts w:cstheme="minorHAnsi"/>
          <w:szCs w:val="24"/>
        </w:rPr>
        <w:t xml:space="preserve"> the</w:t>
      </w:r>
      <w:r>
        <w:rPr>
          <w:rFonts w:cstheme="minorHAnsi"/>
          <w:szCs w:val="24"/>
        </w:rPr>
        <w:t xml:space="preserve"> </w:t>
      </w:r>
      <w:r>
        <w:t>name and address of the store, the owner(s) name(s) and information about the sanction itself.</w:t>
      </w:r>
    </w:p>
    <w:p w:rsidR="009C62CA" w:rsidP="0089454A" w14:paraId="22228081" w14:textId="225978FE">
      <w:pPr>
        <w:spacing w:line="480" w:lineRule="auto"/>
        <w:rPr>
          <w:rFonts w:cstheme="minorHAnsi"/>
          <w:szCs w:val="24"/>
        </w:rPr>
      </w:pPr>
      <w:r>
        <w:t xml:space="preserve">This information collection request was reviewed and cleared by FNS Privacy Office, Deea Coleman, on </w:t>
      </w:r>
      <w:r w:rsidR="004421AE">
        <w:t>12</w:t>
      </w:r>
      <w:r>
        <w:t>/</w:t>
      </w:r>
      <w:r w:rsidR="004421AE">
        <w:t>21</w:t>
      </w:r>
      <w:r>
        <w:t>/</w:t>
      </w:r>
      <w:r w:rsidR="004421AE">
        <w:t>2023</w:t>
      </w:r>
      <w:r w:rsidR="00C83833">
        <w:t>.</w:t>
      </w:r>
    </w:p>
    <w:p w:rsidR="003F2787" w:rsidP="00971479" w14:paraId="3AACECF4" w14:textId="43CB82D7">
      <w:pPr>
        <w:tabs>
          <w:tab w:val="left" w:pos="-720"/>
        </w:tabs>
        <w:suppressAutoHyphens/>
        <w:rPr>
          <w:rFonts w:cstheme="minorHAnsi"/>
          <w:szCs w:val="24"/>
        </w:rPr>
      </w:pPr>
    </w:p>
    <w:p w:rsidR="00A308DB" w:rsidRPr="009E709A" w:rsidP="0062567E" w14:paraId="29928342" w14:textId="77777777">
      <w:pPr>
        <w:pStyle w:val="Heading1"/>
        <w:rPr>
          <w:rFonts w:asciiTheme="minorHAnsi" w:hAnsiTheme="minorHAnsi" w:cstheme="minorHAnsi"/>
          <w:szCs w:val="24"/>
        </w:rPr>
      </w:pPr>
      <w:bookmarkStart w:id="23" w:name="_Toc401831367"/>
      <w:bookmarkStart w:id="24" w:name="_Toc156380045"/>
      <w:r w:rsidRPr="009E709A">
        <w:rPr>
          <w:rFonts w:asciiTheme="minorHAnsi" w:hAnsiTheme="minorHAnsi" w:cstheme="minorHAnsi"/>
          <w:szCs w:val="24"/>
        </w:rPr>
        <w:t>A11.  Justification for any questions of a sensitive nature.</w:t>
      </w:r>
      <w:bookmarkEnd w:id="23"/>
      <w:bookmarkEnd w:id="24"/>
      <w:r w:rsidRPr="009E709A">
        <w:rPr>
          <w:rFonts w:asciiTheme="minorHAnsi" w:hAnsiTheme="minorHAnsi" w:cstheme="minorHAnsi"/>
          <w:szCs w:val="24"/>
        </w:rPr>
        <w:t xml:space="preserve">  </w:t>
      </w:r>
      <w:r w:rsidRPr="009E709A" w:rsidR="005A3F80">
        <w:rPr>
          <w:rFonts w:asciiTheme="minorHAnsi" w:hAnsiTheme="minorHAnsi" w:cstheme="minorHAnsi"/>
          <w:szCs w:val="24"/>
        </w:rPr>
        <w:t xml:space="preserve">  </w:t>
      </w:r>
    </w:p>
    <w:p w:rsidR="003333DF" w:rsidRPr="009E709A" w:rsidP="00BE0B08" w14:paraId="5043CB0F" w14:textId="77777777">
      <w:pPr>
        <w:tabs>
          <w:tab w:val="left" w:pos="0"/>
        </w:tabs>
        <w:suppressAutoHyphens/>
        <w:rPr>
          <w:rFonts w:cstheme="minorHAnsi"/>
          <w:szCs w:val="24"/>
        </w:rPr>
      </w:pPr>
    </w:p>
    <w:p w:rsidR="003333DF" w:rsidRPr="009E709A" w:rsidP="00BE0B08" w14:paraId="4DE9DDC2" w14:textId="77777777">
      <w:pPr>
        <w:tabs>
          <w:tab w:val="left" w:pos="0"/>
        </w:tabs>
        <w:suppressAutoHyphens/>
        <w:rPr>
          <w:rFonts w:cstheme="minorHAnsi"/>
          <w:b/>
          <w:szCs w:val="24"/>
        </w:rPr>
      </w:pPr>
      <w:r w:rsidRPr="009E709A">
        <w:rPr>
          <w:rFonts w:cstheme="minorHAnsi"/>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9E709A" w:rsidP="00ED28F2" w14:paraId="07459315" w14:textId="77777777">
      <w:pPr>
        <w:tabs>
          <w:tab w:val="left" w:pos="-720"/>
        </w:tabs>
        <w:suppressAutoHyphens/>
        <w:rPr>
          <w:rFonts w:cstheme="minorHAnsi"/>
          <w:szCs w:val="24"/>
        </w:rPr>
      </w:pPr>
    </w:p>
    <w:p w:rsidR="00130154" w:rsidRPr="00130154" w:rsidP="006A52CD" w14:paraId="42021875" w14:textId="6D490BE2">
      <w:pPr>
        <w:spacing w:line="480" w:lineRule="auto"/>
        <w:rPr>
          <w:rFonts w:cstheme="minorHAnsi"/>
          <w:szCs w:val="24"/>
        </w:rPr>
      </w:pPr>
      <w:r>
        <w:rPr>
          <w:rFonts w:cstheme="minorHAnsi"/>
          <w:szCs w:val="24"/>
        </w:rPr>
        <w:t>Law and regulation authorize FNS to</w:t>
      </w:r>
      <w:r w:rsidR="00C474DD">
        <w:rPr>
          <w:rFonts w:cstheme="minorHAnsi"/>
          <w:szCs w:val="24"/>
        </w:rPr>
        <w:t xml:space="preserve"> request</w:t>
      </w:r>
      <w:r w:rsidRPr="00130154">
        <w:rPr>
          <w:rFonts w:cstheme="minorHAnsi"/>
          <w:szCs w:val="24"/>
        </w:rPr>
        <w:t xml:space="preserve"> </w:t>
      </w:r>
      <w:r w:rsidR="00C474DD">
        <w:rPr>
          <w:rFonts w:cstheme="minorHAnsi"/>
          <w:szCs w:val="24"/>
        </w:rPr>
        <w:t>SSNs</w:t>
      </w:r>
      <w:r w:rsidR="00C91C8B">
        <w:rPr>
          <w:rFonts w:cstheme="minorHAnsi"/>
          <w:szCs w:val="24"/>
        </w:rPr>
        <w:t xml:space="preserve"> </w:t>
      </w:r>
      <w:r w:rsidR="00C91C8B">
        <w:t>(42 U.S.C. 405(c)(2)(C))</w:t>
      </w:r>
      <w:r w:rsidR="00C474DD">
        <w:t xml:space="preserve"> and EINs (</w:t>
      </w:r>
      <w:r w:rsidR="00C474DD">
        <w:rPr>
          <w:rFonts w:cstheme="minorHAnsi"/>
          <w:szCs w:val="24"/>
        </w:rPr>
        <w:t xml:space="preserve">26 </w:t>
      </w:r>
      <w:r w:rsidR="00302FC1">
        <w:rPr>
          <w:rFonts w:cstheme="minorHAnsi"/>
          <w:szCs w:val="24"/>
        </w:rPr>
        <w:t>U</w:t>
      </w:r>
      <w:r w:rsidR="005202BE">
        <w:rPr>
          <w:rFonts w:cstheme="minorHAnsi"/>
          <w:szCs w:val="24"/>
        </w:rPr>
        <w:t>.S.C. 6109</w:t>
      </w:r>
      <w:r w:rsidR="002E0164">
        <w:rPr>
          <w:rFonts w:cstheme="minorHAnsi"/>
          <w:szCs w:val="24"/>
        </w:rPr>
        <w:t>(f)</w:t>
      </w:r>
      <w:r w:rsidR="005202BE">
        <w:rPr>
          <w:rFonts w:cstheme="minorHAnsi"/>
          <w:szCs w:val="24"/>
        </w:rPr>
        <w:t>)</w:t>
      </w:r>
      <w:r w:rsidR="00C474DD">
        <w:rPr>
          <w:rFonts w:cstheme="minorHAnsi"/>
          <w:szCs w:val="24"/>
        </w:rPr>
        <w:t xml:space="preserve"> from applicants</w:t>
      </w:r>
      <w:r w:rsidRPr="00130154">
        <w:rPr>
          <w:rFonts w:cstheme="minorHAnsi"/>
          <w:szCs w:val="24"/>
        </w:rPr>
        <w:t xml:space="preserve">.  </w:t>
      </w:r>
      <w:r w:rsidR="007B498C">
        <w:rPr>
          <w:rFonts w:cstheme="minorHAnsi"/>
          <w:szCs w:val="24"/>
        </w:rPr>
        <w:t>A</w:t>
      </w:r>
      <w:r w:rsidRPr="00130154">
        <w:rPr>
          <w:rFonts w:cstheme="minorHAnsi"/>
          <w:szCs w:val="24"/>
        </w:rPr>
        <w:t xml:space="preserve">pplicant firms are not required to disclose these numbers to us, </w:t>
      </w:r>
      <w:r w:rsidR="007B498C">
        <w:rPr>
          <w:rFonts w:cstheme="minorHAnsi"/>
          <w:szCs w:val="24"/>
        </w:rPr>
        <w:t>but FNS will</w:t>
      </w:r>
      <w:r w:rsidRPr="00130154">
        <w:rPr>
          <w:rFonts w:cstheme="minorHAnsi"/>
          <w:szCs w:val="24"/>
        </w:rPr>
        <w:t xml:space="preserve"> deny an application that does not have these numbers because we cannot guarantee the legitimacy of the business, owner(s</w:t>
      </w:r>
      <w:r w:rsidRPr="00130154">
        <w:rPr>
          <w:rFonts w:cstheme="minorHAnsi"/>
          <w:szCs w:val="24"/>
        </w:rPr>
        <w:t>)</w:t>
      </w:r>
      <w:r w:rsidRPr="00130154">
        <w:rPr>
          <w:rFonts w:cstheme="minorHAnsi"/>
          <w:szCs w:val="24"/>
        </w:rPr>
        <w:t xml:space="preserve"> or corporate officers.</w:t>
      </w:r>
    </w:p>
    <w:p w:rsidR="00130154" w:rsidP="006A52CD" w14:paraId="1B20B17F" w14:textId="34A9C2EB">
      <w:pPr>
        <w:spacing w:line="480" w:lineRule="auto"/>
        <w:rPr>
          <w:rFonts w:cstheme="minorHAnsi"/>
          <w:szCs w:val="24"/>
        </w:rPr>
      </w:pPr>
      <w:r w:rsidRPr="00130154">
        <w:rPr>
          <w:rFonts w:cstheme="minorHAnsi"/>
          <w:szCs w:val="24"/>
        </w:rPr>
        <w:t>Questions on business practices and ethics, including criminal records, are necessary to ensure the business integrity of authorized firms. False responses to these questions on the application are grounds for denial, disqualification, fines and/or imprisonment and contribute to the Office of Inspector General’s (OIG) ability to better support the cases referred to court for SNAP prosecutions.</w:t>
      </w:r>
    </w:p>
    <w:p w:rsidR="00C83833" w:rsidRPr="00130154" w:rsidP="006A52CD" w14:paraId="322EEBDD" w14:textId="6D017830">
      <w:pPr>
        <w:spacing w:line="480" w:lineRule="auto"/>
        <w:rPr>
          <w:rFonts w:cstheme="minorHAnsi"/>
          <w:szCs w:val="24"/>
        </w:rPr>
      </w:pPr>
      <w:r>
        <w:t xml:space="preserve">This information collection request was reviewed and cleared by FNS Privacy Office, Deea Coleman, on </w:t>
      </w:r>
      <w:r w:rsidR="00817E81">
        <w:t>12</w:t>
      </w:r>
      <w:r>
        <w:t>/</w:t>
      </w:r>
      <w:r w:rsidR="00817E81">
        <w:t>21</w:t>
      </w:r>
      <w:r>
        <w:t>/</w:t>
      </w:r>
      <w:r w:rsidR="00817E81">
        <w:t>2023</w:t>
      </w:r>
      <w:r>
        <w:t>.</w:t>
      </w:r>
    </w:p>
    <w:p w:rsidR="000438E8" w:rsidRPr="009E709A" w:rsidP="0062567E" w14:paraId="6D037106" w14:textId="77777777">
      <w:pPr>
        <w:pStyle w:val="Heading1"/>
        <w:rPr>
          <w:rFonts w:asciiTheme="minorHAnsi" w:hAnsiTheme="minorHAnsi" w:cstheme="minorHAnsi"/>
          <w:szCs w:val="24"/>
        </w:rPr>
      </w:pPr>
      <w:bookmarkStart w:id="25" w:name="_Toc401831368"/>
      <w:bookmarkStart w:id="26" w:name="_Toc156380046"/>
      <w:r w:rsidRPr="009E709A">
        <w:rPr>
          <w:rFonts w:asciiTheme="minorHAnsi" w:hAnsiTheme="minorHAnsi" w:cstheme="minorHAnsi"/>
          <w:szCs w:val="24"/>
        </w:rPr>
        <w:t>A12.  Estimates of the hour burden of the collection of information.</w:t>
      </w:r>
      <w:bookmarkEnd w:id="25"/>
      <w:bookmarkEnd w:id="26"/>
      <w:r w:rsidRPr="009E709A">
        <w:rPr>
          <w:rFonts w:asciiTheme="minorHAnsi" w:hAnsiTheme="minorHAnsi" w:cstheme="minorHAnsi"/>
          <w:szCs w:val="24"/>
        </w:rPr>
        <w:t xml:space="preserve">  </w:t>
      </w:r>
    </w:p>
    <w:p w:rsidR="003333DF" w:rsidRPr="009E709A" w:rsidP="000438E8" w14:paraId="6DFB9E20" w14:textId="77777777">
      <w:pPr>
        <w:tabs>
          <w:tab w:val="left" w:pos="0"/>
        </w:tabs>
        <w:suppressAutoHyphens/>
        <w:rPr>
          <w:rFonts w:cstheme="minorHAnsi"/>
          <w:b/>
          <w:szCs w:val="24"/>
        </w:rPr>
      </w:pPr>
    </w:p>
    <w:p w:rsidR="003333DF" w:rsidRPr="009E709A" w:rsidP="000438E8" w14:paraId="44C93468" w14:textId="77777777">
      <w:pPr>
        <w:tabs>
          <w:tab w:val="left" w:pos="0"/>
        </w:tabs>
        <w:suppressAutoHyphens/>
        <w:rPr>
          <w:rFonts w:cstheme="minorHAnsi"/>
          <w:b/>
          <w:szCs w:val="24"/>
        </w:rPr>
      </w:pPr>
      <w:r w:rsidRPr="009E709A">
        <w:rPr>
          <w:rFonts w:cstheme="minorHAnsi"/>
          <w:b/>
          <w:szCs w:val="24"/>
        </w:rPr>
        <w:t>Provide estimates of the hour burden of the collection of information.  Indicate the number of respondents, frequency of response, annual hour burden, and an explanation of how the burden was estimated.</w:t>
      </w:r>
    </w:p>
    <w:p w:rsidR="003333DF" w:rsidRPr="009E709A" w:rsidP="000438E8" w14:paraId="70DF9E56" w14:textId="77777777">
      <w:pPr>
        <w:tabs>
          <w:tab w:val="left" w:pos="0"/>
        </w:tabs>
        <w:suppressAutoHyphens/>
        <w:rPr>
          <w:rFonts w:cstheme="minorHAnsi"/>
          <w:b/>
          <w:szCs w:val="24"/>
        </w:rPr>
      </w:pPr>
    </w:p>
    <w:p w:rsidR="003333DF" w:rsidRPr="009E709A" w:rsidP="00CE23A7" w14:paraId="197DA859" w14:textId="6DD5DB9A">
      <w:pPr>
        <w:tabs>
          <w:tab w:val="left" w:pos="0"/>
        </w:tabs>
        <w:suppressAutoHyphens/>
        <w:ind w:left="720" w:hanging="720"/>
        <w:rPr>
          <w:rFonts w:cstheme="minorHAnsi"/>
          <w:b/>
          <w:szCs w:val="24"/>
        </w:rPr>
      </w:pPr>
      <w:r>
        <w:rPr>
          <w:rFonts w:cstheme="minorHAnsi"/>
          <w:b/>
          <w:szCs w:val="24"/>
        </w:rPr>
        <w:tab/>
        <w:t xml:space="preserve">A.  </w:t>
      </w:r>
      <w:r w:rsidRPr="009E709A">
        <w:rPr>
          <w:rFonts w:cstheme="minorHAnsi"/>
          <w:b/>
          <w:szCs w:val="24"/>
        </w:rPr>
        <w:t xml:space="preserve">Indicate the number of respondents, frequency of response, annual hour burden, and an explanation of how the burden was estimated.  If this request for approval covers more than one form, provide separate hour burden estimates for each </w:t>
      </w:r>
      <w:r w:rsidRPr="009E709A">
        <w:rPr>
          <w:rFonts w:cstheme="minorHAnsi"/>
          <w:b/>
          <w:szCs w:val="24"/>
        </w:rPr>
        <w:t>form</w:t>
      </w:r>
      <w:r w:rsidRPr="009E709A">
        <w:rPr>
          <w:rFonts w:cstheme="minorHAnsi"/>
          <w:b/>
          <w:szCs w:val="24"/>
        </w:rPr>
        <w:t xml:space="preserve"> and aggregate the hour burdens in Item 13 of OMB Form 83-I.</w:t>
      </w:r>
    </w:p>
    <w:p w:rsidR="00ED28F2" w:rsidRPr="009E709A" w:rsidP="00ED28F2" w14:paraId="44E871BC" w14:textId="77777777">
      <w:pPr>
        <w:tabs>
          <w:tab w:val="left" w:pos="-720"/>
        </w:tabs>
        <w:suppressAutoHyphens/>
        <w:rPr>
          <w:rFonts w:cstheme="minorHAnsi"/>
          <w:szCs w:val="24"/>
        </w:rPr>
      </w:pPr>
    </w:p>
    <w:p w:rsidR="007375BE" w:rsidP="00AF6ADC" w14:paraId="44C32E7A" w14:textId="13AE45DC">
      <w:pPr>
        <w:pStyle w:val="Default"/>
        <w:spacing w:line="480" w:lineRule="auto"/>
        <w:rPr>
          <w:rFonts w:ascii="Calibri" w:hAnsi="Calibri" w:cs="Calibri"/>
          <w:iCs/>
          <w:sz w:val="23"/>
          <w:szCs w:val="23"/>
        </w:rPr>
      </w:pPr>
      <w:r>
        <w:rPr>
          <w:rFonts w:ascii="Calibri" w:hAnsi="Calibri" w:cs="Calibri"/>
          <w:iCs/>
          <w:sz w:val="23"/>
          <w:szCs w:val="23"/>
        </w:rPr>
        <w:t>An explanation of how</w:t>
      </w:r>
      <w:r w:rsidR="00AD0F15">
        <w:rPr>
          <w:rFonts w:ascii="Calibri" w:hAnsi="Calibri" w:cs="Calibri"/>
          <w:iCs/>
          <w:sz w:val="23"/>
          <w:szCs w:val="23"/>
        </w:rPr>
        <w:t xml:space="preserve"> the annual hour burden was estimated for each form in this collection is</w:t>
      </w:r>
      <w:r w:rsidRPr="00EF1A5B" w:rsidR="00EF1A5B">
        <w:rPr>
          <w:rFonts w:ascii="Calibri" w:hAnsi="Calibri" w:cs="Calibri"/>
          <w:iCs/>
          <w:sz w:val="23"/>
          <w:szCs w:val="23"/>
        </w:rPr>
        <w:t xml:space="preserve"> contained in the Burden Narrative</w:t>
      </w:r>
      <w:r w:rsidR="00AD0F15">
        <w:rPr>
          <w:rFonts w:ascii="Calibri" w:hAnsi="Calibri" w:cs="Calibri"/>
          <w:iCs/>
          <w:sz w:val="23"/>
          <w:szCs w:val="23"/>
        </w:rPr>
        <w:t xml:space="preserve"> (Appendix </w:t>
      </w:r>
      <w:r w:rsidR="00F32A76">
        <w:rPr>
          <w:rFonts w:ascii="Calibri" w:hAnsi="Calibri" w:cs="Calibri"/>
          <w:iCs/>
          <w:sz w:val="23"/>
          <w:szCs w:val="23"/>
        </w:rPr>
        <w:t>E</w:t>
      </w:r>
      <w:r w:rsidR="00AD0F15">
        <w:rPr>
          <w:rFonts w:ascii="Calibri" w:hAnsi="Calibri" w:cs="Calibri"/>
          <w:iCs/>
          <w:sz w:val="23"/>
          <w:szCs w:val="23"/>
        </w:rPr>
        <w:t>).</w:t>
      </w:r>
      <w:r w:rsidR="00EF1A5B">
        <w:rPr>
          <w:rFonts w:ascii="Calibri" w:hAnsi="Calibri" w:cs="Calibri"/>
          <w:iCs/>
          <w:sz w:val="23"/>
          <w:szCs w:val="23"/>
        </w:rPr>
        <w:t xml:space="preserve"> </w:t>
      </w:r>
      <w:r w:rsidRPr="00FC0EAD" w:rsidR="00FC0EAD">
        <w:rPr>
          <w:rFonts w:ascii="Calibri" w:hAnsi="Calibri" w:cs="Calibri"/>
          <w:iCs/>
          <w:sz w:val="23"/>
          <w:szCs w:val="23"/>
        </w:rPr>
        <w:t xml:space="preserve">The estimated burden for this information collection including the number of respondents, frequency of response, average time to respond </w:t>
      </w:r>
      <w:r w:rsidRPr="00FC0EAD" w:rsidR="00FC0EAD">
        <w:rPr>
          <w:rFonts w:ascii="Calibri" w:hAnsi="Calibri" w:cs="Calibri"/>
          <w:iCs/>
          <w:sz w:val="23"/>
          <w:szCs w:val="23"/>
        </w:rPr>
        <w:t xml:space="preserve">and annual hour burden are shown in the attached Burden Table (Appendix </w:t>
      </w:r>
      <w:r w:rsidR="00EF5FFA">
        <w:rPr>
          <w:rFonts w:ascii="Calibri" w:hAnsi="Calibri" w:cs="Calibri"/>
          <w:iCs/>
          <w:sz w:val="23"/>
          <w:szCs w:val="23"/>
        </w:rPr>
        <w:t>F</w:t>
      </w:r>
      <w:r w:rsidRPr="00FC0EAD" w:rsidR="00FC0EAD">
        <w:rPr>
          <w:rFonts w:ascii="Calibri" w:hAnsi="Calibri" w:cs="Calibri"/>
          <w:iCs/>
          <w:sz w:val="23"/>
          <w:szCs w:val="23"/>
        </w:rPr>
        <w:t>). A summa</w:t>
      </w:r>
      <w:r w:rsidR="00235E84">
        <w:rPr>
          <w:rFonts w:ascii="Calibri" w:hAnsi="Calibri" w:cs="Calibri"/>
          <w:iCs/>
          <w:sz w:val="23"/>
          <w:szCs w:val="23"/>
        </w:rPr>
        <w:t xml:space="preserve">ry of the burden appears below. </w:t>
      </w:r>
    </w:p>
    <w:p w:rsidR="000D7E74" w14:paraId="34C22F83" w14:textId="7E330B3A">
      <w:pPr>
        <w:widowControl/>
        <w:overflowPunct/>
        <w:autoSpaceDE/>
        <w:autoSpaceDN/>
        <w:adjustRightInd/>
        <w:textAlignment w:val="auto"/>
        <w:rPr>
          <w:rFonts w:ascii="Calibri" w:hAnsi="Calibri" w:cs="Calibri"/>
          <w:iCs/>
          <w:color w:val="000000"/>
          <w:sz w:val="23"/>
          <w:szCs w:val="23"/>
        </w:rPr>
      </w:pPr>
      <w:r>
        <w:rPr>
          <w:rFonts w:ascii="Calibri" w:hAnsi="Calibri" w:cs="Calibri"/>
          <w:iCs/>
          <w:sz w:val="23"/>
          <w:szCs w:val="23"/>
        </w:rPr>
        <w:br w:type="page"/>
      </w:r>
    </w:p>
    <w:p w:rsidR="008221FF" w:rsidP="002E53E8" w14:paraId="2266ED50" w14:textId="77777777">
      <w:pPr>
        <w:widowControl/>
        <w:overflowPunct/>
        <w:autoSpaceDE/>
        <w:autoSpaceDN/>
        <w:adjustRightInd/>
        <w:textAlignment w:val="auto"/>
        <w:rPr>
          <w:rFonts w:ascii="Calibri" w:hAnsi="Calibri" w:cs="Calibri"/>
          <w:b/>
          <w:bCs/>
          <w:color w:val="000000"/>
          <w:sz w:val="22"/>
          <w:szCs w:val="22"/>
        </w:rPr>
        <w:sectPr w:rsidSect="00380DB9">
          <w:footerReference w:type="default" r:id="rId13"/>
          <w:footerReference w:type="first" r:id="rId14"/>
          <w:pgSz w:w="12240" w:h="15840"/>
          <w:pgMar w:top="840" w:right="1680" w:bottom="1260" w:left="1480" w:header="0" w:footer="1006" w:gutter="0"/>
          <w:cols w:space="720"/>
        </w:sect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3"/>
        <w:gridCol w:w="1390"/>
        <w:gridCol w:w="1702"/>
        <w:gridCol w:w="1170"/>
        <w:gridCol w:w="1350"/>
        <w:gridCol w:w="1260"/>
        <w:gridCol w:w="1170"/>
        <w:gridCol w:w="1080"/>
        <w:gridCol w:w="1170"/>
        <w:gridCol w:w="810"/>
        <w:gridCol w:w="810"/>
        <w:gridCol w:w="1440"/>
      </w:tblGrid>
      <w:tr w14:paraId="34BD32BE" w14:textId="77777777" w:rsidTr="00A82C7A">
        <w:tblPrEx>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50"/>
        </w:trPr>
        <w:tc>
          <w:tcPr>
            <w:tcW w:w="1133" w:type="dxa"/>
            <w:shd w:val="clear" w:color="auto" w:fill="auto"/>
            <w:noWrap/>
            <w:vAlign w:val="bottom"/>
            <w:hideMark/>
          </w:tcPr>
          <w:p w:rsidR="002E53E8" w:rsidRPr="002E53E8" w:rsidP="002E53E8" w14:paraId="07D0F297" w14:textId="77777777">
            <w:pPr>
              <w:widowControl/>
              <w:overflowPunct/>
              <w:autoSpaceDE/>
              <w:autoSpaceDN/>
              <w:adjustRightInd/>
              <w:textAlignment w:val="auto"/>
              <w:rPr>
                <w:rFonts w:ascii="Calibri" w:hAnsi="Calibri" w:cs="Calibri"/>
                <w:b/>
                <w:bCs/>
                <w:color w:val="000000"/>
                <w:sz w:val="20"/>
              </w:rPr>
            </w:pPr>
            <w:r w:rsidRPr="002E53E8">
              <w:rPr>
                <w:rFonts w:ascii="Calibri" w:hAnsi="Calibri" w:cs="Calibri"/>
                <w:b/>
                <w:bCs/>
                <w:color w:val="000000"/>
                <w:sz w:val="20"/>
              </w:rPr>
              <w:t>Affected Public</w:t>
            </w:r>
          </w:p>
        </w:tc>
        <w:tc>
          <w:tcPr>
            <w:tcW w:w="1390" w:type="dxa"/>
            <w:shd w:val="clear" w:color="auto" w:fill="auto"/>
            <w:noWrap/>
            <w:vAlign w:val="bottom"/>
            <w:hideMark/>
          </w:tcPr>
          <w:p w:rsidR="002E53E8" w:rsidRPr="002E53E8" w:rsidP="002E53E8" w14:paraId="75F74020" w14:textId="77777777">
            <w:pPr>
              <w:widowControl/>
              <w:overflowPunct/>
              <w:autoSpaceDE/>
              <w:autoSpaceDN/>
              <w:adjustRightInd/>
              <w:textAlignment w:val="auto"/>
              <w:rPr>
                <w:rFonts w:ascii="Calibri" w:hAnsi="Calibri" w:cs="Calibri"/>
                <w:b/>
                <w:bCs/>
                <w:color w:val="000000"/>
                <w:sz w:val="20"/>
              </w:rPr>
            </w:pPr>
            <w:r w:rsidRPr="002E53E8">
              <w:rPr>
                <w:rFonts w:ascii="Calibri" w:hAnsi="Calibri" w:cs="Calibri"/>
                <w:b/>
                <w:bCs/>
                <w:color w:val="000000"/>
                <w:sz w:val="20"/>
              </w:rPr>
              <w:t>Respondent Type</w:t>
            </w:r>
          </w:p>
        </w:tc>
        <w:tc>
          <w:tcPr>
            <w:tcW w:w="1702" w:type="dxa"/>
            <w:shd w:val="clear" w:color="auto" w:fill="auto"/>
            <w:vAlign w:val="bottom"/>
            <w:hideMark/>
          </w:tcPr>
          <w:p w:rsidR="002E53E8" w:rsidRPr="002E53E8" w:rsidP="002E53E8" w14:paraId="29641173" w14:textId="77777777">
            <w:pPr>
              <w:widowControl/>
              <w:overflowPunct/>
              <w:autoSpaceDE/>
              <w:autoSpaceDN/>
              <w:adjustRightInd/>
              <w:textAlignment w:val="auto"/>
              <w:rPr>
                <w:rFonts w:ascii="Calibri" w:hAnsi="Calibri" w:cs="Calibri"/>
                <w:b/>
                <w:bCs/>
                <w:color w:val="000000"/>
                <w:sz w:val="20"/>
              </w:rPr>
            </w:pPr>
            <w:r w:rsidRPr="002E53E8">
              <w:rPr>
                <w:rFonts w:ascii="Calibri" w:hAnsi="Calibri" w:cs="Calibri"/>
                <w:b/>
                <w:bCs/>
                <w:color w:val="000000"/>
                <w:sz w:val="20"/>
              </w:rPr>
              <w:t>Description of collection activity</w:t>
            </w:r>
          </w:p>
        </w:tc>
        <w:tc>
          <w:tcPr>
            <w:tcW w:w="1170" w:type="dxa"/>
            <w:shd w:val="clear" w:color="auto" w:fill="auto"/>
            <w:vAlign w:val="bottom"/>
            <w:hideMark/>
          </w:tcPr>
          <w:p w:rsidR="002E53E8" w:rsidRPr="002E53E8" w:rsidP="002E53E8" w14:paraId="7EFE2C22" w14:textId="77777777">
            <w:pPr>
              <w:widowControl/>
              <w:overflowPunct/>
              <w:autoSpaceDE/>
              <w:autoSpaceDN/>
              <w:adjustRightInd/>
              <w:jc w:val="center"/>
              <w:textAlignment w:val="auto"/>
              <w:rPr>
                <w:rFonts w:ascii="Calibri" w:hAnsi="Calibri" w:cs="Calibri"/>
                <w:b/>
                <w:bCs/>
                <w:color w:val="000000"/>
                <w:sz w:val="20"/>
              </w:rPr>
            </w:pPr>
            <w:r w:rsidRPr="002E53E8">
              <w:rPr>
                <w:rFonts w:ascii="Calibri" w:hAnsi="Calibri" w:cs="Calibri"/>
                <w:b/>
                <w:bCs/>
                <w:color w:val="000000"/>
                <w:sz w:val="20"/>
              </w:rPr>
              <w:t>Form No.</w:t>
            </w:r>
          </w:p>
        </w:tc>
        <w:tc>
          <w:tcPr>
            <w:tcW w:w="1350" w:type="dxa"/>
            <w:shd w:val="clear" w:color="auto" w:fill="auto"/>
            <w:vAlign w:val="bottom"/>
            <w:hideMark/>
          </w:tcPr>
          <w:p w:rsidR="002E53E8" w:rsidRPr="002E53E8" w:rsidP="002E53E8" w14:paraId="77F01FDD" w14:textId="77777777">
            <w:pPr>
              <w:widowControl/>
              <w:overflowPunct/>
              <w:autoSpaceDE/>
              <w:autoSpaceDN/>
              <w:adjustRightInd/>
              <w:jc w:val="center"/>
              <w:textAlignment w:val="auto"/>
              <w:rPr>
                <w:rFonts w:ascii="Calibri" w:hAnsi="Calibri" w:cs="Calibri"/>
                <w:b/>
                <w:bCs/>
                <w:color w:val="000000"/>
                <w:sz w:val="20"/>
              </w:rPr>
            </w:pPr>
            <w:r w:rsidRPr="002E53E8">
              <w:rPr>
                <w:rFonts w:ascii="Calibri" w:hAnsi="Calibri" w:cs="Calibri"/>
                <w:b/>
                <w:bCs/>
                <w:color w:val="000000"/>
                <w:sz w:val="20"/>
              </w:rPr>
              <w:t>Estimated Number of Respondents</w:t>
            </w:r>
          </w:p>
        </w:tc>
        <w:tc>
          <w:tcPr>
            <w:tcW w:w="1260" w:type="dxa"/>
            <w:shd w:val="clear" w:color="auto" w:fill="auto"/>
            <w:vAlign w:val="bottom"/>
            <w:hideMark/>
          </w:tcPr>
          <w:p w:rsidR="002E53E8" w:rsidRPr="002E53E8" w:rsidP="002E53E8" w14:paraId="520369E1" w14:textId="77777777">
            <w:pPr>
              <w:widowControl/>
              <w:overflowPunct/>
              <w:autoSpaceDE/>
              <w:autoSpaceDN/>
              <w:adjustRightInd/>
              <w:jc w:val="center"/>
              <w:textAlignment w:val="auto"/>
              <w:rPr>
                <w:rFonts w:ascii="Calibri" w:hAnsi="Calibri" w:cs="Calibri"/>
                <w:b/>
                <w:bCs/>
                <w:color w:val="000000"/>
                <w:sz w:val="20"/>
              </w:rPr>
            </w:pPr>
            <w:r w:rsidRPr="002E53E8">
              <w:rPr>
                <w:rFonts w:ascii="Calibri" w:hAnsi="Calibri" w:cs="Calibri"/>
                <w:b/>
                <w:bCs/>
                <w:color w:val="000000"/>
                <w:sz w:val="20"/>
              </w:rPr>
              <w:t xml:space="preserve">Responses per Respondent </w:t>
            </w:r>
          </w:p>
        </w:tc>
        <w:tc>
          <w:tcPr>
            <w:tcW w:w="1170" w:type="dxa"/>
            <w:shd w:val="clear" w:color="auto" w:fill="auto"/>
            <w:vAlign w:val="bottom"/>
            <w:hideMark/>
          </w:tcPr>
          <w:p w:rsidR="002E53E8" w:rsidRPr="002E53E8" w:rsidP="002E53E8" w14:paraId="6801BBAC" w14:textId="77777777">
            <w:pPr>
              <w:widowControl/>
              <w:overflowPunct/>
              <w:autoSpaceDE/>
              <w:autoSpaceDN/>
              <w:adjustRightInd/>
              <w:jc w:val="center"/>
              <w:textAlignment w:val="auto"/>
              <w:rPr>
                <w:rFonts w:ascii="Calibri" w:hAnsi="Calibri" w:cs="Calibri"/>
                <w:b/>
                <w:bCs/>
                <w:color w:val="000000"/>
                <w:sz w:val="20"/>
              </w:rPr>
            </w:pPr>
            <w:r w:rsidRPr="002E53E8">
              <w:rPr>
                <w:rFonts w:ascii="Calibri" w:hAnsi="Calibri" w:cs="Calibri"/>
                <w:b/>
                <w:bCs/>
                <w:color w:val="000000"/>
                <w:sz w:val="20"/>
              </w:rPr>
              <w:t>Total Annual responses</w:t>
            </w:r>
          </w:p>
        </w:tc>
        <w:tc>
          <w:tcPr>
            <w:tcW w:w="1080" w:type="dxa"/>
            <w:shd w:val="clear" w:color="auto" w:fill="auto"/>
            <w:vAlign w:val="bottom"/>
            <w:hideMark/>
          </w:tcPr>
          <w:p w:rsidR="002E53E8" w:rsidRPr="002E53E8" w:rsidP="002E53E8" w14:paraId="258994A5" w14:textId="77777777">
            <w:pPr>
              <w:widowControl/>
              <w:overflowPunct/>
              <w:autoSpaceDE/>
              <w:autoSpaceDN/>
              <w:adjustRightInd/>
              <w:jc w:val="center"/>
              <w:textAlignment w:val="auto"/>
              <w:rPr>
                <w:rFonts w:ascii="Calibri" w:hAnsi="Calibri" w:cs="Calibri"/>
                <w:b/>
                <w:bCs/>
                <w:color w:val="000000"/>
                <w:sz w:val="20"/>
              </w:rPr>
            </w:pPr>
            <w:r w:rsidRPr="002E53E8">
              <w:rPr>
                <w:rFonts w:ascii="Calibri" w:hAnsi="Calibri" w:cs="Calibri"/>
                <w:b/>
                <w:bCs/>
                <w:color w:val="000000"/>
                <w:sz w:val="20"/>
              </w:rPr>
              <w:t>Estimated Hours Per Response</w:t>
            </w:r>
          </w:p>
        </w:tc>
        <w:tc>
          <w:tcPr>
            <w:tcW w:w="1170" w:type="dxa"/>
            <w:shd w:val="clear" w:color="auto" w:fill="auto"/>
            <w:vAlign w:val="bottom"/>
            <w:hideMark/>
          </w:tcPr>
          <w:p w:rsidR="002E53E8" w:rsidRPr="002E53E8" w:rsidP="002E53E8" w14:paraId="2A184BA5" w14:textId="77777777">
            <w:pPr>
              <w:widowControl/>
              <w:overflowPunct/>
              <w:autoSpaceDE/>
              <w:autoSpaceDN/>
              <w:adjustRightInd/>
              <w:jc w:val="center"/>
              <w:textAlignment w:val="auto"/>
              <w:rPr>
                <w:rFonts w:ascii="Calibri" w:hAnsi="Calibri" w:cs="Calibri"/>
                <w:b/>
                <w:bCs/>
                <w:color w:val="000000"/>
                <w:sz w:val="20"/>
              </w:rPr>
            </w:pPr>
            <w:r w:rsidRPr="002E53E8">
              <w:rPr>
                <w:rFonts w:ascii="Calibri" w:hAnsi="Calibri" w:cs="Calibri"/>
                <w:b/>
                <w:bCs/>
                <w:color w:val="000000"/>
                <w:sz w:val="20"/>
              </w:rPr>
              <w:t xml:space="preserve">Estimated Total Burden Hours </w:t>
            </w:r>
          </w:p>
        </w:tc>
        <w:tc>
          <w:tcPr>
            <w:tcW w:w="810" w:type="dxa"/>
            <w:shd w:val="clear" w:color="auto" w:fill="auto"/>
            <w:vAlign w:val="bottom"/>
            <w:hideMark/>
          </w:tcPr>
          <w:p w:rsidR="002E53E8" w:rsidRPr="002E53E8" w:rsidP="002E53E8" w14:paraId="011ABA48" w14:textId="77777777">
            <w:pPr>
              <w:widowControl/>
              <w:overflowPunct/>
              <w:autoSpaceDE/>
              <w:autoSpaceDN/>
              <w:adjustRightInd/>
              <w:jc w:val="center"/>
              <w:textAlignment w:val="auto"/>
              <w:rPr>
                <w:rFonts w:ascii="Calibri" w:hAnsi="Calibri" w:cs="Calibri"/>
                <w:b/>
                <w:bCs/>
                <w:color w:val="000000"/>
                <w:sz w:val="20"/>
              </w:rPr>
            </w:pPr>
            <w:r w:rsidRPr="002E53E8">
              <w:rPr>
                <w:rFonts w:ascii="Calibri" w:hAnsi="Calibri" w:cs="Calibri"/>
                <w:b/>
                <w:bCs/>
                <w:color w:val="000000"/>
                <w:sz w:val="20"/>
              </w:rPr>
              <w:t>Base Hourly Wage Rate</w:t>
            </w:r>
          </w:p>
        </w:tc>
        <w:tc>
          <w:tcPr>
            <w:tcW w:w="810" w:type="dxa"/>
            <w:shd w:val="clear" w:color="auto" w:fill="auto"/>
            <w:vAlign w:val="bottom"/>
            <w:hideMark/>
          </w:tcPr>
          <w:p w:rsidR="002E53E8" w:rsidRPr="002E53E8" w:rsidP="002E53E8" w14:paraId="79691E9D" w14:textId="77777777">
            <w:pPr>
              <w:widowControl/>
              <w:overflowPunct/>
              <w:autoSpaceDE/>
              <w:autoSpaceDN/>
              <w:adjustRightInd/>
              <w:jc w:val="center"/>
              <w:textAlignment w:val="auto"/>
              <w:rPr>
                <w:rFonts w:ascii="Calibri" w:hAnsi="Calibri" w:cs="Calibri"/>
                <w:b/>
                <w:bCs/>
                <w:color w:val="000000"/>
                <w:sz w:val="20"/>
              </w:rPr>
            </w:pPr>
            <w:r w:rsidRPr="002E53E8">
              <w:rPr>
                <w:rFonts w:ascii="Calibri" w:hAnsi="Calibri" w:cs="Calibri"/>
                <w:b/>
                <w:bCs/>
                <w:color w:val="000000"/>
                <w:sz w:val="20"/>
              </w:rPr>
              <w:t>Fully-loaded</w:t>
            </w:r>
            <w:r w:rsidRPr="002E53E8">
              <w:rPr>
                <w:rFonts w:ascii="Calibri" w:hAnsi="Calibri" w:cs="Calibri"/>
                <w:b/>
                <w:bCs/>
                <w:color w:val="000000"/>
                <w:sz w:val="20"/>
              </w:rPr>
              <w:t xml:space="preserve"> Wage Rate</w:t>
            </w:r>
          </w:p>
        </w:tc>
        <w:tc>
          <w:tcPr>
            <w:tcW w:w="1440" w:type="dxa"/>
            <w:shd w:val="clear" w:color="auto" w:fill="auto"/>
            <w:vAlign w:val="bottom"/>
            <w:hideMark/>
          </w:tcPr>
          <w:p w:rsidR="002E53E8" w:rsidRPr="002E53E8" w:rsidP="002E53E8" w14:paraId="50C871A9" w14:textId="77777777">
            <w:pPr>
              <w:widowControl/>
              <w:overflowPunct/>
              <w:autoSpaceDE/>
              <w:autoSpaceDN/>
              <w:adjustRightInd/>
              <w:jc w:val="center"/>
              <w:textAlignment w:val="auto"/>
              <w:rPr>
                <w:rFonts w:ascii="Calibri" w:hAnsi="Calibri" w:cs="Calibri"/>
                <w:b/>
                <w:bCs/>
                <w:color w:val="000000"/>
                <w:sz w:val="20"/>
              </w:rPr>
            </w:pPr>
            <w:r w:rsidRPr="002E53E8">
              <w:rPr>
                <w:rFonts w:ascii="Calibri" w:hAnsi="Calibri" w:cs="Calibri"/>
                <w:b/>
                <w:bCs/>
                <w:color w:val="000000"/>
                <w:sz w:val="20"/>
              </w:rPr>
              <w:t>Total Annualized Cost of Respondent Burden</w:t>
            </w:r>
          </w:p>
        </w:tc>
      </w:tr>
      <w:tr w14:paraId="609E3F79" w14:textId="77777777" w:rsidTr="00A82C7A">
        <w:tblPrEx>
          <w:tblW w:w="14485" w:type="dxa"/>
          <w:tblLayout w:type="fixed"/>
          <w:tblLook w:val="04A0"/>
        </w:tblPrEx>
        <w:trPr>
          <w:trHeight w:val="290"/>
        </w:trPr>
        <w:tc>
          <w:tcPr>
            <w:tcW w:w="1133" w:type="dxa"/>
            <w:vMerge w:val="restart"/>
            <w:shd w:val="clear" w:color="auto" w:fill="auto"/>
            <w:hideMark/>
          </w:tcPr>
          <w:p w:rsidR="002E53E8" w:rsidRPr="002E53E8" w:rsidP="002E53E8" w14:paraId="59506E66" w14:textId="7C78E7C1">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 xml:space="preserve">Farms, Businesses </w:t>
            </w:r>
            <w:r w:rsidRPr="002E53E8" w:rsidR="008E3793">
              <w:rPr>
                <w:rFonts w:ascii="Calibri" w:hAnsi="Calibri" w:cs="Calibri"/>
                <w:color w:val="000000"/>
                <w:sz w:val="20"/>
              </w:rPr>
              <w:t xml:space="preserve">for </w:t>
            </w:r>
            <w:r w:rsidRPr="002E53E8">
              <w:rPr>
                <w:rFonts w:ascii="Calibri" w:hAnsi="Calibri" w:cs="Calibri"/>
                <w:color w:val="000000"/>
                <w:sz w:val="20"/>
              </w:rPr>
              <w:t xml:space="preserve">or not </w:t>
            </w:r>
            <w:r w:rsidR="008E3793">
              <w:rPr>
                <w:rFonts w:ascii="Calibri" w:hAnsi="Calibri" w:cs="Calibri"/>
                <w:color w:val="000000"/>
                <w:sz w:val="20"/>
              </w:rPr>
              <w:t xml:space="preserve">for </w:t>
            </w:r>
            <w:r w:rsidRPr="002E53E8">
              <w:rPr>
                <w:rFonts w:ascii="Calibri" w:hAnsi="Calibri" w:cs="Calibri"/>
                <w:color w:val="000000"/>
                <w:sz w:val="20"/>
              </w:rPr>
              <w:t>profit</w:t>
            </w:r>
            <w:r w:rsidR="002E0164">
              <w:rPr>
                <w:rFonts w:ascii="Calibri" w:hAnsi="Calibri" w:cs="Calibri"/>
                <w:color w:val="000000"/>
                <w:sz w:val="20"/>
              </w:rPr>
              <w:t>s</w:t>
            </w:r>
          </w:p>
        </w:tc>
        <w:tc>
          <w:tcPr>
            <w:tcW w:w="1390" w:type="dxa"/>
            <w:vMerge w:val="restart"/>
            <w:shd w:val="clear" w:color="auto" w:fill="auto"/>
            <w:hideMark/>
          </w:tcPr>
          <w:p w:rsidR="002E53E8" w:rsidRPr="002E53E8" w:rsidP="002E53E8" w14:paraId="7DA834EA"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SNAP Retailer, Farmers' Market, and Meal Service</w:t>
            </w:r>
          </w:p>
        </w:tc>
        <w:tc>
          <w:tcPr>
            <w:tcW w:w="1702" w:type="dxa"/>
            <w:shd w:val="clear" w:color="auto" w:fill="auto"/>
            <w:hideMark/>
          </w:tcPr>
          <w:p w:rsidR="002E53E8" w:rsidRPr="002E53E8" w:rsidP="002E53E8" w14:paraId="3902EA7F"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Applications Received</w:t>
            </w:r>
          </w:p>
        </w:tc>
        <w:tc>
          <w:tcPr>
            <w:tcW w:w="1170" w:type="dxa"/>
            <w:shd w:val="clear" w:color="auto" w:fill="auto"/>
            <w:noWrap/>
            <w:vAlign w:val="bottom"/>
            <w:hideMark/>
          </w:tcPr>
          <w:p w:rsidR="002E53E8" w:rsidRPr="002E53E8" w:rsidP="00EB354E" w14:paraId="3FEADCC8"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252</w:t>
            </w:r>
          </w:p>
        </w:tc>
        <w:tc>
          <w:tcPr>
            <w:tcW w:w="1350" w:type="dxa"/>
            <w:shd w:val="clear" w:color="auto" w:fill="auto"/>
            <w:noWrap/>
            <w:vAlign w:val="bottom"/>
            <w:hideMark/>
          </w:tcPr>
          <w:p w:rsidR="002E53E8" w:rsidRPr="002E53E8" w:rsidP="00EB354E" w14:paraId="3024CBE9" w14:textId="38ED9C31">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1,438 </w:t>
            </w:r>
          </w:p>
        </w:tc>
        <w:tc>
          <w:tcPr>
            <w:tcW w:w="1260" w:type="dxa"/>
            <w:shd w:val="clear" w:color="auto" w:fill="auto"/>
            <w:noWrap/>
            <w:vAlign w:val="bottom"/>
            <w:hideMark/>
          </w:tcPr>
          <w:p w:rsidR="002E53E8" w:rsidRPr="002E53E8" w:rsidP="00EB354E" w14:paraId="0EAF68AA"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 </w:t>
            </w:r>
          </w:p>
        </w:tc>
        <w:tc>
          <w:tcPr>
            <w:tcW w:w="1170" w:type="dxa"/>
            <w:shd w:val="clear" w:color="auto" w:fill="auto"/>
            <w:noWrap/>
            <w:vAlign w:val="bottom"/>
            <w:hideMark/>
          </w:tcPr>
          <w:p w:rsidR="002E53E8" w:rsidRPr="002E53E8" w:rsidP="00EB354E" w14:paraId="7A4EEC04" w14:textId="5DA95893">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1,438</w:t>
            </w:r>
            <w:r w:rsidR="00A82C7A">
              <w:rPr>
                <w:rFonts w:ascii="Calibri" w:hAnsi="Calibri" w:cs="Calibri"/>
                <w:color w:val="000000"/>
                <w:sz w:val="22"/>
                <w:szCs w:val="22"/>
              </w:rPr>
              <w:t>.0</w:t>
            </w:r>
            <w:r w:rsidRPr="002E53E8">
              <w:rPr>
                <w:rFonts w:ascii="Calibri" w:hAnsi="Calibri" w:cs="Calibri"/>
                <w:color w:val="000000"/>
                <w:sz w:val="22"/>
                <w:szCs w:val="22"/>
              </w:rPr>
              <w:t xml:space="preserve"> </w:t>
            </w:r>
          </w:p>
        </w:tc>
        <w:tc>
          <w:tcPr>
            <w:tcW w:w="1080" w:type="dxa"/>
            <w:shd w:val="clear" w:color="auto" w:fill="auto"/>
            <w:noWrap/>
            <w:vAlign w:val="bottom"/>
            <w:hideMark/>
          </w:tcPr>
          <w:p w:rsidR="002E53E8" w:rsidRPr="002E53E8" w:rsidP="00EB354E" w14:paraId="40C14060"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1.50 </w:t>
            </w:r>
          </w:p>
        </w:tc>
        <w:tc>
          <w:tcPr>
            <w:tcW w:w="1170" w:type="dxa"/>
            <w:shd w:val="clear" w:color="auto" w:fill="auto"/>
            <w:noWrap/>
            <w:vAlign w:val="bottom"/>
            <w:hideMark/>
          </w:tcPr>
          <w:p w:rsidR="002E53E8" w:rsidRPr="002E53E8" w:rsidP="00EB354E" w14:paraId="50CF8482" w14:textId="0068F1E6">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2,157.</w:t>
            </w:r>
            <w:r w:rsidR="00A82C7A">
              <w:rPr>
                <w:rFonts w:ascii="Calibri" w:hAnsi="Calibri" w:cs="Calibri"/>
                <w:color w:val="000000"/>
                <w:sz w:val="22"/>
                <w:szCs w:val="22"/>
              </w:rPr>
              <w:t>0</w:t>
            </w:r>
            <w:r w:rsidRPr="002E53E8">
              <w:rPr>
                <w:rFonts w:ascii="Calibri" w:hAnsi="Calibri" w:cs="Calibri"/>
                <w:color w:val="000000"/>
                <w:sz w:val="22"/>
                <w:szCs w:val="22"/>
              </w:rPr>
              <w:t xml:space="preserve"> </w:t>
            </w:r>
          </w:p>
        </w:tc>
        <w:tc>
          <w:tcPr>
            <w:tcW w:w="810" w:type="dxa"/>
            <w:shd w:val="clear" w:color="auto" w:fill="auto"/>
            <w:noWrap/>
            <w:vAlign w:val="bottom"/>
            <w:hideMark/>
          </w:tcPr>
          <w:p w:rsidR="002E53E8" w:rsidRPr="002E53E8" w:rsidP="00EB354E" w14:paraId="441B3CB4"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37.02 </w:t>
            </w:r>
          </w:p>
        </w:tc>
        <w:tc>
          <w:tcPr>
            <w:tcW w:w="810" w:type="dxa"/>
            <w:shd w:val="clear" w:color="auto" w:fill="auto"/>
            <w:noWrap/>
            <w:vAlign w:val="bottom"/>
            <w:hideMark/>
          </w:tcPr>
          <w:p w:rsidR="002E53E8" w:rsidRPr="002E53E8" w:rsidP="00EB354E" w14:paraId="63F4982F"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49.24 </w:t>
            </w:r>
          </w:p>
        </w:tc>
        <w:tc>
          <w:tcPr>
            <w:tcW w:w="1440" w:type="dxa"/>
            <w:shd w:val="clear" w:color="auto" w:fill="auto"/>
            <w:noWrap/>
            <w:vAlign w:val="bottom"/>
            <w:hideMark/>
          </w:tcPr>
          <w:p w:rsidR="002E53E8" w:rsidRPr="002E53E8" w:rsidP="00EB354E" w14:paraId="397F3843" w14:textId="2CB7F4FD">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106,2</w:t>
            </w:r>
            <w:r w:rsidR="00A82C7A">
              <w:rPr>
                <w:rFonts w:ascii="Calibri" w:hAnsi="Calibri" w:cs="Calibri"/>
                <w:color w:val="000000"/>
                <w:sz w:val="22"/>
                <w:szCs w:val="22"/>
              </w:rPr>
              <w:t>03</w:t>
            </w:r>
            <w:r w:rsidRPr="002E53E8">
              <w:rPr>
                <w:rFonts w:ascii="Calibri" w:hAnsi="Calibri" w:cs="Calibri"/>
                <w:color w:val="000000"/>
                <w:sz w:val="22"/>
                <w:szCs w:val="22"/>
              </w:rPr>
              <w:t>.</w:t>
            </w:r>
            <w:r w:rsidR="00A82C7A">
              <w:rPr>
                <w:rFonts w:ascii="Calibri" w:hAnsi="Calibri" w:cs="Calibri"/>
                <w:color w:val="000000"/>
                <w:sz w:val="22"/>
                <w:szCs w:val="22"/>
              </w:rPr>
              <w:t>35</w:t>
            </w:r>
            <w:r w:rsidRPr="002E53E8">
              <w:rPr>
                <w:rFonts w:ascii="Calibri" w:hAnsi="Calibri" w:cs="Calibri"/>
                <w:color w:val="000000"/>
                <w:sz w:val="22"/>
                <w:szCs w:val="22"/>
              </w:rPr>
              <w:t xml:space="preserve"> </w:t>
            </w:r>
          </w:p>
        </w:tc>
      </w:tr>
      <w:tr w14:paraId="41881C38" w14:textId="77777777" w:rsidTr="00A82C7A">
        <w:tblPrEx>
          <w:tblW w:w="14485" w:type="dxa"/>
          <w:tblLayout w:type="fixed"/>
          <w:tblLook w:val="04A0"/>
        </w:tblPrEx>
        <w:trPr>
          <w:trHeight w:val="290"/>
        </w:trPr>
        <w:tc>
          <w:tcPr>
            <w:tcW w:w="1133" w:type="dxa"/>
            <w:vMerge/>
            <w:vAlign w:val="center"/>
            <w:hideMark/>
          </w:tcPr>
          <w:p w:rsidR="002E53E8" w:rsidRPr="002E53E8" w:rsidP="002E53E8" w14:paraId="31F5FCB2" w14:textId="77777777">
            <w:pPr>
              <w:widowControl/>
              <w:overflowPunct/>
              <w:autoSpaceDE/>
              <w:autoSpaceDN/>
              <w:adjustRightInd/>
              <w:textAlignment w:val="auto"/>
              <w:rPr>
                <w:rFonts w:ascii="Calibri" w:hAnsi="Calibri" w:cs="Calibri"/>
                <w:color w:val="000000"/>
                <w:sz w:val="20"/>
              </w:rPr>
            </w:pPr>
          </w:p>
        </w:tc>
        <w:tc>
          <w:tcPr>
            <w:tcW w:w="1390" w:type="dxa"/>
            <w:vMerge/>
            <w:vAlign w:val="center"/>
            <w:hideMark/>
          </w:tcPr>
          <w:p w:rsidR="002E53E8" w:rsidRPr="002E53E8" w:rsidP="002E53E8" w14:paraId="44EBF62E" w14:textId="77777777">
            <w:pPr>
              <w:widowControl/>
              <w:overflowPunct/>
              <w:autoSpaceDE/>
              <w:autoSpaceDN/>
              <w:adjustRightInd/>
              <w:textAlignment w:val="auto"/>
              <w:rPr>
                <w:rFonts w:ascii="Calibri" w:hAnsi="Calibri" w:cs="Calibri"/>
                <w:color w:val="000000"/>
                <w:sz w:val="20"/>
              </w:rPr>
            </w:pPr>
          </w:p>
        </w:tc>
        <w:tc>
          <w:tcPr>
            <w:tcW w:w="1702" w:type="dxa"/>
            <w:shd w:val="clear" w:color="auto" w:fill="auto"/>
            <w:hideMark/>
          </w:tcPr>
          <w:p w:rsidR="002E53E8" w:rsidRPr="002E53E8" w:rsidP="002E53E8" w14:paraId="2B50216C"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Applications Received</w:t>
            </w:r>
          </w:p>
        </w:tc>
        <w:tc>
          <w:tcPr>
            <w:tcW w:w="1170" w:type="dxa"/>
            <w:shd w:val="clear" w:color="auto" w:fill="auto"/>
            <w:noWrap/>
            <w:vAlign w:val="bottom"/>
            <w:hideMark/>
          </w:tcPr>
          <w:p w:rsidR="002E53E8" w:rsidRPr="002E53E8" w:rsidP="00EB354E" w14:paraId="3C1EF67D"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252-E</w:t>
            </w:r>
          </w:p>
        </w:tc>
        <w:tc>
          <w:tcPr>
            <w:tcW w:w="1350" w:type="dxa"/>
            <w:shd w:val="clear" w:color="auto" w:fill="auto"/>
            <w:noWrap/>
            <w:vAlign w:val="bottom"/>
            <w:hideMark/>
          </w:tcPr>
          <w:p w:rsidR="002E53E8" w:rsidRPr="002E53E8" w:rsidP="00EB354E" w14:paraId="0AE2F37A" w14:textId="6FD95826">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29,152 </w:t>
            </w:r>
          </w:p>
        </w:tc>
        <w:tc>
          <w:tcPr>
            <w:tcW w:w="1260" w:type="dxa"/>
            <w:shd w:val="clear" w:color="auto" w:fill="auto"/>
            <w:noWrap/>
            <w:vAlign w:val="bottom"/>
            <w:hideMark/>
          </w:tcPr>
          <w:p w:rsidR="002E53E8" w:rsidRPr="002E53E8" w:rsidP="00EB354E" w14:paraId="3FA34F89"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 </w:t>
            </w:r>
          </w:p>
        </w:tc>
        <w:tc>
          <w:tcPr>
            <w:tcW w:w="1170" w:type="dxa"/>
            <w:shd w:val="clear" w:color="auto" w:fill="auto"/>
            <w:noWrap/>
            <w:vAlign w:val="bottom"/>
            <w:hideMark/>
          </w:tcPr>
          <w:p w:rsidR="002E53E8" w:rsidRPr="002E53E8" w:rsidP="00EB354E" w14:paraId="772F07CB"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29,152.0 </w:t>
            </w:r>
          </w:p>
        </w:tc>
        <w:tc>
          <w:tcPr>
            <w:tcW w:w="1080" w:type="dxa"/>
            <w:shd w:val="clear" w:color="auto" w:fill="auto"/>
            <w:noWrap/>
            <w:vAlign w:val="bottom"/>
            <w:hideMark/>
          </w:tcPr>
          <w:p w:rsidR="002E53E8" w:rsidRPr="002E53E8" w:rsidP="00EB354E" w14:paraId="624AEC75"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1.00 </w:t>
            </w:r>
          </w:p>
        </w:tc>
        <w:tc>
          <w:tcPr>
            <w:tcW w:w="1170" w:type="dxa"/>
            <w:shd w:val="clear" w:color="auto" w:fill="auto"/>
            <w:noWrap/>
            <w:vAlign w:val="bottom"/>
            <w:hideMark/>
          </w:tcPr>
          <w:p w:rsidR="002E53E8" w:rsidRPr="002E53E8" w:rsidP="00EB354E" w14:paraId="6F5E2C21"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29,152.0 </w:t>
            </w:r>
          </w:p>
        </w:tc>
        <w:tc>
          <w:tcPr>
            <w:tcW w:w="810" w:type="dxa"/>
            <w:shd w:val="clear" w:color="auto" w:fill="auto"/>
            <w:noWrap/>
            <w:vAlign w:val="bottom"/>
            <w:hideMark/>
          </w:tcPr>
          <w:p w:rsidR="002E53E8" w:rsidRPr="002E53E8" w:rsidP="00EB354E" w14:paraId="0ACFCFD9"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37.02 </w:t>
            </w:r>
          </w:p>
        </w:tc>
        <w:tc>
          <w:tcPr>
            <w:tcW w:w="810" w:type="dxa"/>
            <w:shd w:val="clear" w:color="auto" w:fill="auto"/>
            <w:noWrap/>
            <w:vAlign w:val="bottom"/>
            <w:hideMark/>
          </w:tcPr>
          <w:p w:rsidR="002E53E8" w:rsidRPr="002E53E8" w:rsidP="00EB354E" w14:paraId="616573FF"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49.24 </w:t>
            </w:r>
          </w:p>
        </w:tc>
        <w:tc>
          <w:tcPr>
            <w:tcW w:w="1440" w:type="dxa"/>
            <w:shd w:val="clear" w:color="auto" w:fill="auto"/>
            <w:noWrap/>
            <w:vAlign w:val="bottom"/>
            <w:hideMark/>
          </w:tcPr>
          <w:p w:rsidR="002E53E8" w:rsidRPr="002E53E8" w:rsidP="00EB354E" w14:paraId="0C1FF85F" w14:textId="02C9259A">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1,435,345.</w:t>
            </w:r>
            <w:r w:rsidR="00A82C7A">
              <w:rPr>
                <w:rFonts w:ascii="Calibri" w:hAnsi="Calibri" w:cs="Calibri"/>
                <w:color w:val="000000"/>
                <w:sz w:val="22"/>
                <w:szCs w:val="22"/>
              </w:rPr>
              <w:t>36</w:t>
            </w:r>
            <w:r w:rsidRPr="002E53E8">
              <w:rPr>
                <w:rFonts w:ascii="Calibri" w:hAnsi="Calibri" w:cs="Calibri"/>
                <w:color w:val="000000"/>
                <w:sz w:val="22"/>
                <w:szCs w:val="22"/>
              </w:rPr>
              <w:t xml:space="preserve"> </w:t>
            </w:r>
          </w:p>
        </w:tc>
      </w:tr>
      <w:tr w14:paraId="6ADF08F6" w14:textId="77777777" w:rsidTr="00A82C7A">
        <w:tblPrEx>
          <w:tblW w:w="14485" w:type="dxa"/>
          <w:tblLayout w:type="fixed"/>
          <w:tblLook w:val="04A0"/>
        </w:tblPrEx>
        <w:trPr>
          <w:trHeight w:val="290"/>
        </w:trPr>
        <w:tc>
          <w:tcPr>
            <w:tcW w:w="1133" w:type="dxa"/>
            <w:vMerge/>
            <w:vAlign w:val="center"/>
            <w:hideMark/>
          </w:tcPr>
          <w:p w:rsidR="002E53E8" w:rsidRPr="002E53E8" w:rsidP="002E53E8" w14:paraId="1DAF63AB" w14:textId="77777777">
            <w:pPr>
              <w:widowControl/>
              <w:overflowPunct/>
              <w:autoSpaceDE/>
              <w:autoSpaceDN/>
              <w:adjustRightInd/>
              <w:textAlignment w:val="auto"/>
              <w:rPr>
                <w:rFonts w:ascii="Calibri" w:hAnsi="Calibri" w:cs="Calibri"/>
                <w:color w:val="000000"/>
                <w:sz w:val="20"/>
              </w:rPr>
            </w:pPr>
          </w:p>
        </w:tc>
        <w:tc>
          <w:tcPr>
            <w:tcW w:w="1390" w:type="dxa"/>
            <w:vMerge/>
            <w:vAlign w:val="center"/>
            <w:hideMark/>
          </w:tcPr>
          <w:p w:rsidR="002E53E8" w:rsidRPr="002E53E8" w:rsidP="002E53E8" w14:paraId="6C8F49FF" w14:textId="77777777">
            <w:pPr>
              <w:widowControl/>
              <w:overflowPunct/>
              <w:autoSpaceDE/>
              <w:autoSpaceDN/>
              <w:adjustRightInd/>
              <w:textAlignment w:val="auto"/>
              <w:rPr>
                <w:rFonts w:ascii="Calibri" w:hAnsi="Calibri" w:cs="Calibri"/>
                <w:color w:val="000000"/>
                <w:sz w:val="20"/>
              </w:rPr>
            </w:pPr>
          </w:p>
        </w:tc>
        <w:tc>
          <w:tcPr>
            <w:tcW w:w="1702" w:type="dxa"/>
            <w:shd w:val="clear" w:color="auto" w:fill="auto"/>
            <w:hideMark/>
          </w:tcPr>
          <w:p w:rsidR="002E53E8" w:rsidRPr="002E53E8" w:rsidP="002E53E8" w14:paraId="5016A24A"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Applications Received</w:t>
            </w:r>
          </w:p>
        </w:tc>
        <w:tc>
          <w:tcPr>
            <w:tcW w:w="1170" w:type="dxa"/>
            <w:shd w:val="clear" w:color="auto" w:fill="auto"/>
            <w:noWrap/>
            <w:vAlign w:val="bottom"/>
            <w:hideMark/>
          </w:tcPr>
          <w:p w:rsidR="002E53E8" w:rsidRPr="002E53E8" w:rsidP="00EB354E" w14:paraId="0F5CC508"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252-FE</w:t>
            </w:r>
          </w:p>
        </w:tc>
        <w:tc>
          <w:tcPr>
            <w:tcW w:w="1350" w:type="dxa"/>
            <w:shd w:val="clear" w:color="auto" w:fill="auto"/>
            <w:noWrap/>
            <w:vAlign w:val="bottom"/>
            <w:hideMark/>
          </w:tcPr>
          <w:p w:rsidR="002E53E8" w:rsidRPr="002E53E8" w:rsidP="00EB354E" w14:paraId="74FF76B4" w14:textId="25B12E2F">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695 </w:t>
            </w:r>
          </w:p>
        </w:tc>
        <w:tc>
          <w:tcPr>
            <w:tcW w:w="1260" w:type="dxa"/>
            <w:shd w:val="clear" w:color="auto" w:fill="auto"/>
            <w:noWrap/>
            <w:vAlign w:val="bottom"/>
            <w:hideMark/>
          </w:tcPr>
          <w:p w:rsidR="002E53E8" w:rsidRPr="002E53E8" w:rsidP="00EB354E" w14:paraId="0779DD71"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 </w:t>
            </w:r>
          </w:p>
        </w:tc>
        <w:tc>
          <w:tcPr>
            <w:tcW w:w="1170" w:type="dxa"/>
            <w:shd w:val="clear" w:color="auto" w:fill="auto"/>
            <w:noWrap/>
            <w:vAlign w:val="bottom"/>
            <w:hideMark/>
          </w:tcPr>
          <w:p w:rsidR="002E53E8" w:rsidRPr="002E53E8" w:rsidP="00EB354E" w14:paraId="6930E9E0" w14:textId="5BB155B8">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695.</w:t>
            </w:r>
            <w:r w:rsidR="00A82C7A">
              <w:rPr>
                <w:rFonts w:ascii="Calibri" w:hAnsi="Calibri" w:cs="Calibri"/>
                <w:color w:val="000000"/>
                <w:sz w:val="22"/>
                <w:szCs w:val="22"/>
              </w:rPr>
              <w:t>0</w:t>
            </w:r>
            <w:r w:rsidRPr="002E53E8">
              <w:rPr>
                <w:rFonts w:ascii="Calibri" w:hAnsi="Calibri" w:cs="Calibri"/>
                <w:color w:val="000000"/>
                <w:sz w:val="22"/>
                <w:szCs w:val="22"/>
              </w:rPr>
              <w:t xml:space="preserve"> </w:t>
            </w:r>
          </w:p>
        </w:tc>
        <w:tc>
          <w:tcPr>
            <w:tcW w:w="1080" w:type="dxa"/>
            <w:shd w:val="clear" w:color="auto" w:fill="auto"/>
            <w:noWrap/>
            <w:vAlign w:val="bottom"/>
            <w:hideMark/>
          </w:tcPr>
          <w:p w:rsidR="002E53E8" w:rsidRPr="002E53E8" w:rsidP="00EB354E" w14:paraId="14892E90"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1.00 </w:t>
            </w:r>
          </w:p>
        </w:tc>
        <w:tc>
          <w:tcPr>
            <w:tcW w:w="1170" w:type="dxa"/>
            <w:shd w:val="clear" w:color="auto" w:fill="auto"/>
            <w:noWrap/>
            <w:vAlign w:val="bottom"/>
            <w:hideMark/>
          </w:tcPr>
          <w:p w:rsidR="002E53E8" w:rsidRPr="002E53E8" w:rsidP="00EB354E" w14:paraId="6DCC0B46" w14:textId="194C00E8">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695.</w:t>
            </w:r>
            <w:r w:rsidR="00A82C7A">
              <w:rPr>
                <w:rFonts w:ascii="Calibri" w:hAnsi="Calibri" w:cs="Calibri"/>
                <w:color w:val="000000"/>
                <w:sz w:val="22"/>
                <w:szCs w:val="22"/>
              </w:rPr>
              <w:t>0</w:t>
            </w:r>
            <w:r w:rsidRPr="002E53E8">
              <w:rPr>
                <w:rFonts w:ascii="Calibri" w:hAnsi="Calibri" w:cs="Calibri"/>
                <w:color w:val="000000"/>
                <w:sz w:val="22"/>
                <w:szCs w:val="22"/>
              </w:rPr>
              <w:t xml:space="preserve"> </w:t>
            </w:r>
          </w:p>
        </w:tc>
        <w:tc>
          <w:tcPr>
            <w:tcW w:w="810" w:type="dxa"/>
            <w:shd w:val="clear" w:color="auto" w:fill="auto"/>
            <w:noWrap/>
            <w:vAlign w:val="bottom"/>
            <w:hideMark/>
          </w:tcPr>
          <w:p w:rsidR="002E53E8" w:rsidRPr="002E53E8" w:rsidP="00EB354E" w14:paraId="47D968C7"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37.02 </w:t>
            </w:r>
          </w:p>
        </w:tc>
        <w:tc>
          <w:tcPr>
            <w:tcW w:w="810" w:type="dxa"/>
            <w:shd w:val="clear" w:color="auto" w:fill="auto"/>
            <w:noWrap/>
            <w:vAlign w:val="bottom"/>
            <w:hideMark/>
          </w:tcPr>
          <w:p w:rsidR="002E53E8" w:rsidRPr="002E53E8" w:rsidP="00EB354E" w14:paraId="7A9566F1"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49.24 </w:t>
            </w:r>
          </w:p>
        </w:tc>
        <w:tc>
          <w:tcPr>
            <w:tcW w:w="1440" w:type="dxa"/>
            <w:shd w:val="clear" w:color="auto" w:fill="auto"/>
            <w:noWrap/>
            <w:vAlign w:val="bottom"/>
            <w:hideMark/>
          </w:tcPr>
          <w:p w:rsidR="002E53E8" w:rsidRPr="002E53E8" w:rsidP="00EB354E" w14:paraId="509B24C9" w14:textId="763AA233">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34,</w:t>
            </w:r>
            <w:r w:rsidR="00A82C7A">
              <w:rPr>
                <w:rFonts w:ascii="Calibri" w:hAnsi="Calibri" w:cs="Calibri"/>
                <w:color w:val="000000"/>
                <w:sz w:val="22"/>
                <w:szCs w:val="22"/>
              </w:rPr>
              <w:t>219</w:t>
            </w:r>
            <w:r w:rsidRPr="002E53E8">
              <w:rPr>
                <w:rFonts w:ascii="Calibri" w:hAnsi="Calibri" w:cs="Calibri"/>
                <w:color w:val="000000"/>
                <w:sz w:val="22"/>
                <w:szCs w:val="22"/>
              </w:rPr>
              <w:t>.4</w:t>
            </w:r>
            <w:r w:rsidR="00A82C7A">
              <w:rPr>
                <w:rFonts w:ascii="Calibri" w:hAnsi="Calibri" w:cs="Calibri"/>
                <w:color w:val="000000"/>
                <w:sz w:val="22"/>
                <w:szCs w:val="22"/>
              </w:rPr>
              <w:t>4</w:t>
            </w:r>
            <w:r w:rsidRPr="002E53E8">
              <w:rPr>
                <w:rFonts w:ascii="Calibri" w:hAnsi="Calibri" w:cs="Calibri"/>
                <w:color w:val="000000"/>
                <w:sz w:val="22"/>
                <w:szCs w:val="22"/>
              </w:rPr>
              <w:t xml:space="preserve"> </w:t>
            </w:r>
          </w:p>
        </w:tc>
      </w:tr>
      <w:tr w14:paraId="7BCB6216" w14:textId="77777777" w:rsidTr="00A82C7A">
        <w:tblPrEx>
          <w:tblW w:w="14485" w:type="dxa"/>
          <w:tblLayout w:type="fixed"/>
          <w:tblLook w:val="04A0"/>
        </w:tblPrEx>
        <w:trPr>
          <w:trHeight w:val="330"/>
        </w:trPr>
        <w:tc>
          <w:tcPr>
            <w:tcW w:w="1133" w:type="dxa"/>
            <w:vMerge/>
            <w:vAlign w:val="center"/>
            <w:hideMark/>
          </w:tcPr>
          <w:p w:rsidR="002E53E8" w:rsidRPr="002E53E8" w:rsidP="002E53E8" w14:paraId="0967AC53" w14:textId="77777777">
            <w:pPr>
              <w:widowControl/>
              <w:overflowPunct/>
              <w:autoSpaceDE/>
              <w:autoSpaceDN/>
              <w:adjustRightInd/>
              <w:textAlignment w:val="auto"/>
              <w:rPr>
                <w:rFonts w:ascii="Calibri" w:hAnsi="Calibri" w:cs="Calibri"/>
                <w:color w:val="000000"/>
                <w:sz w:val="20"/>
              </w:rPr>
            </w:pPr>
          </w:p>
        </w:tc>
        <w:tc>
          <w:tcPr>
            <w:tcW w:w="1390" w:type="dxa"/>
            <w:vMerge/>
            <w:vAlign w:val="center"/>
            <w:hideMark/>
          </w:tcPr>
          <w:p w:rsidR="002E53E8" w:rsidRPr="002E53E8" w:rsidP="002E53E8" w14:paraId="694A8F71" w14:textId="77777777">
            <w:pPr>
              <w:widowControl/>
              <w:overflowPunct/>
              <w:autoSpaceDE/>
              <w:autoSpaceDN/>
              <w:adjustRightInd/>
              <w:textAlignment w:val="auto"/>
              <w:rPr>
                <w:rFonts w:ascii="Calibri" w:hAnsi="Calibri" w:cs="Calibri"/>
                <w:color w:val="000000"/>
                <w:sz w:val="20"/>
              </w:rPr>
            </w:pPr>
          </w:p>
        </w:tc>
        <w:tc>
          <w:tcPr>
            <w:tcW w:w="1702" w:type="dxa"/>
            <w:shd w:val="clear" w:color="auto" w:fill="auto"/>
            <w:hideMark/>
          </w:tcPr>
          <w:p w:rsidR="002E53E8" w:rsidRPr="002E53E8" w:rsidP="002E53E8" w14:paraId="6C6DD118"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E-Authentication</w:t>
            </w:r>
            <w:r w:rsidRPr="002E53E8">
              <w:rPr>
                <w:rFonts w:ascii="Calibri" w:hAnsi="Calibri" w:cs="Calibri"/>
                <w:color w:val="000000"/>
                <w:sz w:val="20"/>
                <w:vertAlign w:val="superscript"/>
              </w:rPr>
              <w:t>1</w:t>
            </w:r>
          </w:p>
        </w:tc>
        <w:tc>
          <w:tcPr>
            <w:tcW w:w="1170" w:type="dxa"/>
            <w:shd w:val="clear" w:color="auto" w:fill="auto"/>
            <w:noWrap/>
            <w:vAlign w:val="bottom"/>
            <w:hideMark/>
          </w:tcPr>
          <w:p w:rsidR="002E53E8" w:rsidRPr="002E53E8" w:rsidP="00EB354E" w14:paraId="4BFB66E6"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252-E and 252-FE</w:t>
            </w:r>
          </w:p>
        </w:tc>
        <w:tc>
          <w:tcPr>
            <w:tcW w:w="1350" w:type="dxa"/>
            <w:shd w:val="clear" w:color="auto" w:fill="auto"/>
            <w:noWrap/>
            <w:vAlign w:val="bottom"/>
            <w:hideMark/>
          </w:tcPr>
          <w:p w:rsidR="002E53E8" w:rsidRPr="002E53E8" w:rsidP="00EB354E" w14:paraId="06A77607" w14:textId="1BC85FAD">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29,847 </w:t>
            </w:r>
          </w:p>
        </w:tc>
        <w:tc>
          <w:tcPr>
            <w:tcW w:w="1260" w:type="dxa"/>
            <w:shd w:val="clear" w:color="auto" w:fill="auto"/>
            <w:noWrap/>
            <w:vAlign w:val="bottom"/>
            <w:hideMark/>
          </w:tcPr>
          <w:p w:rsidR="002E53E8" w:rsidRPr="002E53E8" w:rsidP="00EB354E" w14:paraId="6167904E"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 </w:t>
            </w:r>
          </w:p>
        </w:tc>
        <w:tc>
          <w:tcPr>
            <w:tcW w:w="1170" w:type="dxa"/>
            <w:shd w:val="clear" w:color="auto" w:fill="auto"/>
            <w:noWrap/>
            <w:vAlign w:val="bottom"/>
            <w:hideMark/>
          </w:tcPr>
          <w:p w:rsidR="002E53E8" w:rsidRPr="002E53E8" w:rsidP="00EB354E" w14:paraId="5D17EF27" w14:textId="5227F2B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29,847.</w:t>
            </w:r>
            <w:r w:rsidR="00A82C7A">
              <w:rPr>
                <w:rFonts w:ascii="Calibri" w:hAnsi="Calibri" w:cs="Calibri"/>
                <w:color w:val="000000"/>
                <w:sz w:val="22"/>
                <w:szCs w:val="22"/>
              </w:rPr>
              <w:t>0</w:t>
            </w:r>
            <w:r w:rsidRPr="002E53E8">
              <w:rPr>
                <w:rFonts w:ascii="Calibri" w:hAnsi="Calibri" w:cs="Calibri"/>
                <w:color w:val="000000"/>
                <w:sz w:val="22"/>
                <w:szCs w:val="22"/>
              </w:rPr>
              <w:t xml:space="preserve"> </w:t>
            </w:r>
          </w:p>
        </w:tc>
        <w:tc>
          <w:tcPr>
            <w:tcW w:w="1080" w:type="dxa"/>
            <w:shd w:val="clear" w:color="auto" w:fill="auto"/>
            <w:noWrap/>
            <w:vAlign w:val="bottom"/>
            <w:hideMark/>
          </w:tcPr>
          <w:p w:rsidR="002E53E8" w:rsidRPr="002E53E8" w:rsidP="00EB354E" w14:paraId="7A3E9DCE"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0.13 </w:t>
            </w:r>
          </w:p>
        </w:tc>
        <w:tc>
          <w:tcPr>
            <w:tcW w:w="1170" w:type="dxa"/>
            <w:shd w:val="clear" w:color="auto" w:fill="auto"/>
            <w:noWrap/>
            <w:vAlign w:val="bottom"/>
            <w:hideMark/>
          </w:tcPr>
          <w:p w:rsidR="002E53E8" w:rsidRPr="002E53E8" w:rsidP="00EB354E" w14:paraId="4F38E497"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3,979.6 </w:t>
            </w:r>
          </w:p>
        </w:tc>
        <w:tc>
          <w:tcPr>
            <w:tcW w:w="810" w:type="dxa"/>
            <w:shd w:val="clear" w:color="auto" w:fill="auto"/>
            <w:noWrap/>
            <w:vAlign w:val="bottom"/>
            <w:hideMark/>
          </w:tcPr>
          <w:p w:rsidR="002E53E8" w:rsidRPr="002E53E8" w:rsidP="00EB354E" w14:paraId="54A65F54"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37.02 </w:t>
            </w:r>
          </w:p>
        </w:tc>
        <w:tc>
          <w:tcPr>
            <w:tcW w:w="810" w:type="dxa"/>
            <w:shd w:val="clear" w:color="auto" w:fill="auto"/>
            <w:noWrap/>
            <w:vAlign w:val="bottom"/>
            <w:hideMark/>
          </w:tcPr>
          <w:p w:rsidR="002E53E8" w:rsidRPr="002E53E8" w:rsidP="00EB354E" w14:paraId="0DA3F7A1"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49.24 </w:t>
            </w:r>
          </w:p>
        </w:tc>
        <w:tc>
          <w:tcPr>
            <w:tcW w:w="1440" w:type="dxa"/>
            <w:shd w:val="clear" w:color="auto" w:fill="auto"/>
            <w:noWrap/>
            <w:vAlign w:val="bottom"/>
            <w:hideMark/>
          </w:tcPr>
          <w:p w:rsidR="002E53E8" w:rsidRPr="002E53E8" w:rsidP="00EB354E" w14:paraId="665F945B" w14:textId="64C6D333">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195,94</w:t>
            </w:r>
            <w:r w:rsidR="00A82C7A">
              <w:rPr>
                <w:rFonts w:ascii="Calibri" w:hAnsi="Calibri" w:cs="Calibri"/>
                <w:color w:val="000000"/>
                <w:sz w:val="22"/>
                <w:szCs w:val="22"/>
              </w:rPr>
              <w:t>1</w:t>
            </w:r>
            <w:r w:rsidRPr="002E53E8">
              <w:rPr>
                <w:rFonts w:ascii="Calibri" w:hAnsi="Calibri" w:cs="Calibri"/>
                <w:color w:val="000000"/>
                <w:sz w:val="22"/>
                <w:szCs w:val="22"/>
              </w:rPr>
              <w:t>.</w:t>
            </w:r>
            <w:r w:rsidR="00A82C7A">
              <w:rPr>
                <w:rFonts w:ascii="Calibri" w:hAnsi="Calibri" w:cs="Calibri"/>
                <w:color w:val="000000"/>
                <w:sz w:val="22"/>
                <w:szCs w:val="22"/>
              </w:rPr>
              <w:t>97</w:t>
            </w:r>
            <w:r w:rsidRPr="002E53E8">
              <w:rPr>
                <w:rFonts w:ascii="Calibri" w:hAnsi="Calibri" w:cs="Calibri"/>
                <w:color w:val="000000"/>
                <w:sz w:val="22"/>
                <w:szCs w:val="22"/>
              </w:rPr>
              <w:t xml:space="preserve"> </w:t>
            </w:r>
          </w:p>
        </w:tc>
      </w:tr>
      <w:tr w14:paraId="036D03F2" w14:textId="77777777" w:rsidTr="00A82C7A">
        <w:tblPrEx>
          <w:tblW w:w="14485" w:type="dxa"/>
          <w:tblLayout w:type="fixed"/>
          <w:tblLook w:val="04A0"/>
        </w:tblPrEx>
        <w:trPr>
          <w:trHeight w:val="290"/>
        </w:trPr>
        <w:tc>
          <w:tcPr>
            <w:tcW w:w="1133" w:type="dxa"/>
            <w:vMerge/>
            <w:vAlign w:val="center"/>
            <w:hideMark/>
          </w:tcPr>
          <w:p w:rsidR="002E53E8" w:rsidRPr="002E53E8" w:rsidP="002E53E8" w14:paraId="447EEFEF" w14:textId="77777777">
            <w:pPr>
              <w:widowControl/>
              <w:overflowPunct/>
              <w:autoSpaceDE/>
              <w:autoSpaceDN/>
              <w:adjustRightInd/>
              <w:textAlignment w:val="auto"/>
              <w:rPr>
                <w:rFonts w:ascii="Calibri" w:hAnsi="Calibri" w:cs="Calibri"/>
                <w:color w:val="000000"/>
                <w:sz w:val="20"/>
              </w:rPr>
            </w:pPr>
          </w:p>
        </w:tc>
        <w:tc>
          <w:tcPr>
            <w:tcW w:w="1390" w:type="dxa"/>
            <w:vMerge/>
            <w:vAlign w:val="center"/>
            <w:hideMark/>
          </w:tcPr>
          <w:p w:rsidR="002E53E8" w:rsidRPr="002E53E8" w:rsidP="002E53E8" w14:paraId="54C78D19" w14:textId="77777777">
            <w:pPr>
              <w:widowControl/>
              <w:overflowPunct/>
              <w:autoSpaceDE/>
              <w:autoSpaceDN/>
              <w:adjustRightInd/>
              <w:textAlignment w:val="auto"/>
              <w:rPr>
                <w:rFonts w:ascii="Calibri" w:hAnsi="Calibri" w:cs="Calibri"/>
                <w:color w:val="000000"/>
                <w:sz w:val="20"/>
              </w:rPr>
            </w:pPr>
          </w:p>
        </w:tc>
        <w:tc>
          <w:tcPr>
            <w:tcW w:w="1702" w:type="dxa"/>
            <w:shd w:val="clear" w:color="auto" w:fill="auto"/>
            <w:hideMark/>
          </w:tcPr>
          <w:p w:rsidR="002E53E8" w:rsidRPr="002E53E8" w:rsidP="002E53E8" w14:paraId="067CD9CB"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Applications Received</w:t>
            </w:r>
          </w:p>
        </w:tc>
        <w:tc>
          <w:tcPr>
            <w:tcW w:w="1170" w:type="dxa"/>
            <w:shd w:val="clear" w:color="auto" w:fill="auto"/>
            <w:noWrap/>
            <w:vAlign w:val="bottom"/>
            <w:hideMark/>
          </w:tcPr>
          <w:p w:rsidR="002E53E8" w:rsidRPr="002E53E8" w:rsidP="00EB354E" w14:paraId="7EBBEED3"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252-2</w:t>
            </w:r>
          </w:p>
        </w:tc>
        <w:tc>
          <w:tcPr>
            <w:tcW w:w="1350" w:type="dxa"/>
            <w:shd w:val="clear" w:color="auto" w:fill="auto"/>
            <w:noWrap/>
            <w:vAlign w:val="bottom"/>
            <w:hideMark/>
          </w:tcPr>
          <w:p w:rsidR="002E53E8" w:rsidRPr="002E53E8" w:rsidP="00EB354E" w14:paraId="0AC609B2" w14:textId="194AE0E8">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87</w:t>
            </w:r>
            <w:r w:rsidR="00A82C7A">
              <w:rPr>
                <w:rFonts w:ascii="Calibri" w:hAnsi="Calibri" w:cs="Calibri"/>
                <w:color w:val="000000"/>
                <w:sz w:val="22"/>
                <w:szCs w:val="22"/>
              </w:rPr>
              <w:t>3</w:t>
            </w:r>
            <w:r w:rsidRPr="002E53E8">
              <w:rPr>
                <w:rFonts w:ascii="Calibri" w:hAnsi="Calibri" w:cs="Calibri"/>
                <w:color w:val="000000"/>
                <w:sz w:val="22"/>
                <w:szCs w:val="22"/>
              </w:rPr>
              <w:t xml:space="preserve"> </w:t>
            </w:r>
          </w:p>
        </w:tc>
        <w:tc>
          <w:tcPr>
            <w:tcW w:w="1260" w:type="dxa"/>
            <w:shd w:val="clear" w:color="auto" w:fill="auto"/>
            <w:noWrap/>
            <w:vAlign w:val="bottom"/>
            <w:hideMark/>
          </w:tcPr>
          <w:p w:rsidR="002E53E8" w:rsidRPr="002E53E8" w:rsidP="00EB354E" w14:paraId="6A6E9AA6"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 </w:t>
            </w:r>
          </w:p>
        </w:tc>
        <w:tc>
          <w:tcPr>
            <w:tcW w:w="1170" w:type="dxa"/>
            <w:shd w:val="clear" w:color="auto" w:fill="auto"/>
            <w:noWrap/>
            <w:vAlign w:val="bottom"/>
            <w:hideMark/>
          </w:tcPr>
          <w:p w:rsidR="002E53E8" w:rsidRPr="002E53E8" w:rsidP="00EB354E" w14:paraId="302FB9DB" w14:textId="6C8A171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w:t>
            </w:r>
            <w:r w:rsidRPr="00E34B09">
              <w:rPr>
                <w:rFonts w:ascii="Calibri" w:hAnsi="Calibri" w:cs="Calibri"/>
                <w:color w:val="000000"/>
                <w:sz w:val="22"/>
                <w:szCs w:val="22"/>
              </w:rPr>
              <w:t>87</w:t>
            </w:r>
            <w:r w:rsidRPr="00E34B09" w:rsidR="00A82C7A">
              <w:rPr>
                <w:rFonts w:ascii="Calibri" w:hAnsi="Calibri" w:cs="Calibri"/>
                <w:color w:val="000000"/>
                <w:sz w:val="22"/>
                <w:szCs w:val="22"/>
              </w:rPr>
              <w:t>3.0</w:t>
            </w:r>
            <w:r w:rsidRPr="002E53E8">
              <w:rPr>
                <w:rFonts w:ascii="Calibri" w:hAnsi="Calibri" w:cs="Calibri"/>
                <w:color w:val="000000"/>
                <w:sz w:val="22"/>
                <w:szCs w:val="22"/>
              </w:rPr>
              <w:t xml:space="preserve"> </w:t>
            </w:r>
          </w:p>
        </w:tc>
        <w:tc>
          <w:tcPr>
            <w:tcW w:w="1080" w:type="dxa"/>
            <w:shd w:val="clear" w:color="auto" w:fill="auto"/>
            <w:noWrap/>
            <w:vAlign w:val="bottom"/>
            <w:hideMark/>
          </w:tcPr>
          <w:p w:rsidR="002E53E8" w:rsidRPr="002E53E8" w:rsidP="00EB354E" w14:paraId="31F9E173"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1.00 </w:t>
            </w:r>
          </w:p>
        </w:tc>
        <w:tc>
          <w:tcPr>
            <w:tcW w:w="1170" w:type="dxa"/>
            <w:shd w:val="clear" w:color="auto" w:fill="auto"/>
            <w:noWrap/>
            <w:vAlign w:val="bottom"/>
            <w:hideMark/>
          </w:tcPr>
          <w:p w:rsidR="002E53E8" w:rsidRPr="002E53E8" w:rsidP="00EB354E" w14:paraId="5A4AB8EA" w14:textId="14AFD1E3">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87</w:t>
            </w:r>
            <w:r w:rsidR="00A82C7A">
              <w:rPr>
                <w:rFonts w:ascii="Calibri" w:hAnsi="Calibri" w:cs="Calibri"/>
                <w:color w:val="000000"/>
                <w:sz w:val="22"/>
                <w:szCs w:val="22"/>
              </w:rPr>
              <w:t>3.0</w:t>
            </w:r>
            <w:r w:rsidRPr="002E53E8">
              <w:rPr>
                <w:rFonts w:ascii="Calibri" w:hAnsi="Calibri" w:cs="Calibri"/>
                <w:color w:val="000000"/>
                <w:sz w:val="22"/>
                <w:szCs w:val="22"/>
              </w:rPr>
              <w:t xml:space="preserve"> </w:t>
            </w:r>
          </w:p>
        </w:tc>
        <w:tc>
          <w:tcPr>
            <w:tcW w:w="810" w:type="dxa"/>
            <w:shd w:val="clear" w:color="auto" w:fill="auto"/>
            <w:noWrap/>
            <w:vAlign w:val="bottom"/>
            <w:hideMark/>
          </w:tcPr>
          <w:p w:rsidR="002E53E8" w:rsidRPr="002E53E8" w:rsidP="00EB354E" w14:paraId="7FA4D56D"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37.02 </w:t>
            </w:r>
          </w:p>
        </w:tc>
        <w:tc>
          <w:tcPr>
            <w:tcW w:w="810" w:type="dxa"/>
            <w:shd w:val="clear" w:color="auto" w:fill="auto"/>
            <w:noWrap/>
            <w:vAlign w:val="bottom"/>
            <w:hideMark/>
          </w:tcPr>
          <w:p w:rsidR="002E53E8" w:rsidRPr="002E53E8" w:rsidP="00EB354E" w14:paraId="719CB06E"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49.24 </w:t>
            </w:r>
          </w:p>
        </w:tc>
        <w:tc>
          <w:tcPr>
            <w:tcW w:w="1440" w:type="dxa"/>
            <w:shd w:val="clear" w:color="auto" w:fill="auto"/>
            <w:noWrap/>
            <w:vAlign w:val="bottom"/>
            <w:hideMark/>
          </w:tcPr>
          <w:p w:rsidR="002E53E8" w:rsidRPr="002E53E8" w:rsidP="00EB354E" w14:paraId="2329534A" w14:textId="2F140F3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42,9</w:t>
            </w:r>
            <w:r w:rsidR="00A82C7A">
              <w:rPr>
                <w:rFonts w:ascii="Calibri" w:hAnsi="Calibri" w:cs="Calibri"/>
                <w:color w:val="000000"/>
                <w:sz w:val="22"/>
                <w:szCs w:val="22"/>
              </w:rPr>
              <w:t>83</w:t>
            </w:r>
            <w:r w:rsidRPr="002E53E8">
              <w:rPr>
                <w:rFonts w:ascii="Calibri" w:hAnsi="Calibri" w:cs="Calibri"/>
                <w:color w:val="000000"/>
                <w:sz w:val="22"/>
                <w:szCs w:val="22"/>
              </w:rPr>
              <w:t>.</w:t>
            </w:r>
            <w:r w:rsidR="00A82C7A">
              <w:rPr>
                <w:rFonts w:ascii="Calibri" w:hAnsi="Calibri" w:cs="Calibri"/>
                <w:color w:val="000000"/>
                <w:sz w:val="22"/>
                <w:szCs w:val="22"/>
              </w:rPr>
              <w:t>55</w:t>
            </w:r>
            <w:r w:rsidRPr="002E53E8">
              <w:rPr>
                <w:rFonts w:ascii="Calibri" w:hAnsi="Calibri" w:cs="Calibri"/>
                <w:color w:val="000000"/>
                <w:sz w:val="22"/>
                <w:szCs w:val="22"/>
              </w:rPr>
              <w:t xml:space="preserve"> </w:t>
            </w:r>
          </w:p>
        </w:tc>
      </w:tr>
      <w:tr w14:paraId="1CE77B8E" w14:textId="77777777" w:rsidTr="00A82C7A">
        <w:tblPrEx>
          <w:tblW w:w="14485" w:type="dxa"/>
          <w:tblLayout w:type="fixed"/>
          <w:tblLook w:val="04A0"/>
        </w:tblPrEx>
        <w:trPr>
          <w:trHeight w:val="290"/>
        </w:trPr>
        <w:tc>
          <w:tcPr>
            <w:tcW w:w="1133" w:type="dxa"/>
            <w:vMerge/>
            <w:vAlign w:val="center"/>
            <w:hideMark/>
          </w:tcPr>
          <w:p w:rsidR="002E53E8" w:rsidRPr="002E53E8" w:rsidP="002E53E8" w14:paraId="083D0806" w14:textId="77777777">
            <w:pPr>
              <w:widowControl/>
              <w:overflowPunct/>
              <w:autoSpaceDE/>
              <w:autoSpaceDN/>
              <w:adjustRightInd/>
              <w:textAlignment w:val="auto"/>
              <w:rPr>
                <w:rFonts w:ascii="Calibri" w:hAnsi="Calibri" w:cs="Calibri"/>
                <w:color w:val="000000"/>
                <w:sz w:val="20"/>
              </w:rPr>
            </w:pPr>
          </w:p>
        </w:tc>
        <w:tc>
          <w:tcPr>
            <w:tcW w:w="1390" w:type="dxa"/>
            <w:vMerge/>
            <w:vAlign w:val="center"/>
            <w:hideMark/>
          </w:tcPr>
          <w:p w:rsidR="002E53E8" w:rsidRPr="002E53E8" w:rsidP="002E53E8" w14:paraId="28698EFF" w14:textId="77777777">
            <w:pPr>
              <w:widowControl/>
              <w:overflowPunct/>
              <w:autoSpaceDE/>
              <w:autoSpaceDN/>
              <w:adjustRightInd/>
              <w:textAlignment w:val="auto"/>
              <w:rPr>
                <w:rFonts w:ascii="Calibri" w:hAnsi="Calibri" w:cs="Calibri"/>
                <w:color w:val="000000"/>
                <w:sz w:val="20"/>
              </w:rPr>
            </w:pPr>
          </w:p>
        </w:tc>
        <w:tc>
          <w:tcPr>
            <w:tcW w:w="1702" w:type="dxa"/>
            <w:shd w:val="clear" w:color="auto" w:fill="auto"/>
            <w:hideMark/>
          </w:tcPr>
          <w:p w:rsidR="002E53E8" w:rsidRPr="002E53E8" w:rsidP="002E53E8" w14:paraId="749F84AE"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Applications Received</w:t>
            </w:r>
          </w:p>
        </w:tc>
        <w:tc>
          <w:tcPr>
            <w:tcW w:w="1170" w:type="dxa"/>
            <w:shd w:val="clear" w:color="auto" w:fill="auto"/>
            <w:noWrap/>
            <w:vAlign w:val="bottom"/>
            <w:hideMark/>
          </w:tcPr>
          <w:p w:rsidR="002E53E8" w:rsidRPr="002E53E8" w:rsidP="00EB354E" w14:paraId="26B20252"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 xml:space="preserve">252-C </w:t>
            </w:r>
          </w:p>
        </w:tc>
        <w:tc>
          <w:tcPr>
            <w:tcW w:w="1350" w:type="dxa"/>
            <w:shd w:val="clear" w:color="auto" w:fill="auto"/>
            <w:noWrap/>
            <w:vAlign w:val="bottom"/>
            <w:hideMark/>
          </w:tcPr>
          <w:p w:rsidR="002E53E8" w:rsidRPr="002E53E8" w:rsidP="00EB354E" w14:paraId="160FC80D" w14:textId="1FC7DB89">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5,94</w:t>
            </w:r>
            <w:r w:rsidR="00A82C7A">
              <w:rPr>
                <w:rFonts w:ascii="Calibri" w:hAnsi="Calibri" w:cs="Calibri"/>
                <w:color w:val="000000"/>
                <w:sz w:val="22"/>
                <w:szCs w:val="22"/>
              </w:rPr>
              <w:t>5</w:t>
            </w:r>
            <w:r w:rsidRPr="002E53E8">
              <w:rPr>
                <w:rFonts w:ascii="Calibri" w:hAnsi="Calibri" w:cs="Calibri"/>
                <w:color w:val="000000"/>
                <w:sz w:val="22"/>
                <w:szCs w:val="22"/>
              </w:rPr>
              <w:t xml:space="preserve"> </w:t>
            </w:r>
          </w:p>
        </w:tc>
        <w:tc>
          <w:tcPr>
            <w:tcW w:w="1260" w:type="dxa"/>
            <w:shd w:val="clear" w:color="auto" w:fill="auto"/>
            <w:noWrap/>
            <w:vAlign w:val="bottom"/>
            <w:hideMark/>
          </w:tcPr>
          <w:p w:rsidR="002E53E8" w:rsidRPr="002E53E8" w:rsidP="00EB354E" w14:paraId="767A6067"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 </w:t>
            </w:r>
          </w:p>
        </w:tc>
        <w:tc>
          <w:tcPr>
            <w:tcW w:w="1170" w:type="dxa"/>
            <w:shd w:val="clear" w:color="auto" w:fill="auto"/>
            <w:noWrap/>
            <w:vAlign w:val="bottom"/>
            <w:hideMark/>
          </w:tcPr>
          <w:p w:rsidR="002E53E8" w:rsidRPr="002E53E8" w:rsidP="00EB354E" w14:paraId="4FD14CC6" w14:textId="74C79B9A">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5,94</w:t>
            </w:r>
            <w:r w:rsidR="00A82C7A">
              <w:rPr>
                <w:rFonts w:ascii="Calibri" w:hAnsi="Calibri" w:cs="Calibri"/>
                <w:color w:val="000000"/>
                <w:sz w:val="22"/>
                <w:szCs w:val="22"/>
              </w:rPr>
              <w:t>5</w:t>
            </w:r>
            <w:r w:rsidRPr="002E53E8">
              <w:rPr>
                <w:rFonts w:ascii="Calibri" w:hAnsi="Calibri" w:cs="Calibri"/>
                <w:color w:val="000000"/>
                <w:sz w:val="22"/>
                <w:szCs w:val="22"/>
              </w:rPr>
              <w:t>.</w:t>
            </w:r>
            <w:r w:rsidR="00A82C7A">
              <w:rPr>
                <w:rFonts w:ascii="Calibri" w:hAnsi="Calibri" w:cs="Calibri"/>
                <w:color w:val="000000"/>
                <w:sz w:val="22"/>
                <w:szCs w:val="22"/>
              </w:rPr>
              <w:t>0</w:t>
            </w:r>
            <w:r w:rsidRPr="002E53E8">
              <w:rPr>
                <w:rFonts w:ascii="Calibri" w:hAnsi="Calibri" w:cs="Calibri"/>
                <w:color w:val="000000"/>
                <w:sz w:val="22"/>
                <w:szCs w:val="22"/>
              </w:rPr>
              <w:t xml:space="preserve"> </w:t>
            </w:r>
          </w:p>
        </w:tc>
        <w:tc>
          <w:tcPr>
            <w:tcW w:w="1080" w:type="dxa"/>
            <w:shd w:val="clear" w:color="auto" w:fill="auto"/>
            <w:noWrap/>
            <w:vAlign w:val="bottom"/>
            <w:hideMark/>
          </w:tcPr>
          <w:p w:rsidR="002E53E8" w:rsidRPr="002E53E8" w:rsidP="00EB354E" w14:paraId="2B7B1D6D"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0.25 </w:t>
            </w:r>
          </w:p>
        </w:tc>
        <w:tc>
          <w:tcPr>
            <w:tcW w:w="1170" w:type="dxa"/>
            <w:shd w:val="clear" w:color="auto" w:fill="auto"/>
            <w:noWrap/>
            <w:vAlign w:val="bottom"/>
            <w:hideMark/>
          </w:tcPr>
          <w:p w:rsidR="002E53E8" w:rsidRPr="002E53E8" w:rsidP="00EB354E" w14:paraId="2D249BBE" w14:textId="686E77E5">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1,486.</w:t>
            </w:r>
            <w:r w:rsidR="00A82C7A">
              <w:rPr>
                <w:rFonts w:ascii="Calibri" w:hAnsi="Calibri" w:cs="Calibri"/>
                <w:color w:val="000000"/>
                <w:sz w:val="22"/>
                <w:szCs w:val="22"/>
              </w:rPr>
              <w:t>3</w:t>
            </w:r>
            <w:r w:rsidRPr="002E53E8">
              <w:rPr>
                <w:rFonts w:ascii="Calibri" w:hAnsi="Calibri" w:cs="Calibri"/>
                <w:color w:val="000000"/>
                <w:sz w:val="22"/>
                <w:szCs w:val="22"/>
              </w:rPr>
              <w:t xml:space="preserve"> </w:t>
            </w:r>
          </w:p>
        </w:tc>
        <w:tc>
          <w:tcPr>
            <w:tcW w:w="810" w:type="dxa"/>
            <w:shd w:val="clear" w:color="auto" w:fill="auto"/>
            <w:noWrap/>
            <w:vAlign w:val="bottom"/>
            <w:hideMark/>
          </w:tcPr>
          <w:p w:rsidR="002E53E8" w:rsidRPr="002E53E8" w:rsidP="00EB354E" w14:paraId="707783E3"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37.02 </w:t>
            </w:r>
          </w:p>
        </w:tc>
        <w:tc>
          <w:tcPr>
            <w:tcW w:w="810" w:type="dxa"/>
            <w:shd w:val="clear" w:color="auto" w:fill="auto"/>
            <w:noWrap/>
            <w:vAlign w:val="bottom"/>
            <w:hideMark/>
          </w:tcPr>
          <w:p w:rsidR="002E53E8" w:rsidRPr="002E53E8" w:rsidP="00EB354E" w14:paraId="340BA0B0"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49.24 </w:t>
            </w:r>
          </w:p>
        </w:tc>
        <w:tc>
          <w:tcPr>
            <w:tcW w:w="1440" w:type="dxa"/>
            <w:shd w:val="clear" w:color="auto" w:fill="auto"/>
            <w:noWrap/>
            <w:vAlign w:val="bottom"/>
            <w:hideMark/>
          </w:tcPr>
          <w:p w:rsidR="002E53E8" w:rsidRPr="002E53E8" w:rsidP="00EB354E" w14:paraId="3D205847" w14:textId="729D2660">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73,17</w:t>
            </w:r>
            <w:r w:rsidR="00A82C7A">
              <w:rPr>
                <w:rFonts w:ascii="Calibri" w:hAnsi="Calibri" w:cs="Calibri"/>
                <w:color w:val="000000"/>
                <w:sz w:val="22"/>
                <w:szCs w:val="22"/>
              </w:rPr>
              <w:t>7</w:t>
            </w:r>
            <w:r w:rsidRPr="002E53E8">
              <w:rPr>
                <w:rFonts w:ascii="Calibri" w:hAnsi="Calibri" w:cs="Calibri"/>
                <w:color w:val="000000"/>
                <w:sz w:val="22"/>
                <w:szCs w:val="22"/>
              </w:rPr>
              <w:t>.</w:t>
            </w:r>
            <w:r w:rsidR="00A82C7A">
              <w:rPr>
                <w:rFonts w:ascii="Calibri" w:hAnsi="Calibri" w:cs="Calibri"/>
                <w:color w:val="000000"/>
                <w:sz w:val="22"/>
                <w:szCs w:val="22"/>
              </w:rPr>
              <w:t>90</w:t>
            </w:r>
            <w:r w:rsidRPr="002E53E8">
              <w:rPr>
                <w:rFonts w:ascii="Calibri" w:hAnsi="Calibri" w:cs="Calibri"/>
                <w:color w:val="000000"/>
                <w:sz w:val="22"/>
                <w:szCs w:val="22"/>
              </w:rPr>
              <w:t xml:space="preserve"> </w:t>
            </w:r>
          </w:p>
        </w:tc>
      </w:tr>
      <w:tr w14:paraId="3300C499" w14:textId="77777777" w:rsidTr="00A82C7A">
        <w:tblPrEx>
          <w:tblW w:w="14485" w:type="dxa"/>
          <w:tblLayout w:type="fixed"/>
          <w:tblLook w:val="04A0"/>
        </w:tblPrEx>
        <w:trPr>
          <w:trHeight w:val="330"/>
        </w:trPr>
        <w:tc>
          <w:tcPr>
            <w:tcW w:w="1133" w:type="dxa"/>
            <w:vMerge/>
            <w:vAlign w:val="center"/>
            <w:hideMark/>
          </w:tcPr>
          <w:p w:rsidR="002E53E8" w:rsidRPr="002E53E8" w:rsidP="002E53E8" w14:paraId="777BAF4E" w14:textId="77777777">
            <w:pPr>
              <w:widowControl/>
              <w:overflowPunct/>
              <w:autoSpaceDE/>
              <w:autoSpaceDN/>
              <w:adjustRightInd/>
              <w:textAlignment w:val="auto"/>
              <w:rPr>
                <w:rFonts w:ascii="Calibri" w:hAnsi="Calibri" w:cs="Calibri"/>
                <w:color w:val="000000"/>
                <w:sz w:val="20"/>
              </w:rPr>
            </w:pPr>
          </w:p>
        </w:tc>
        <w:tc>
          <w:tcPr>
            <w:tcW w:w="1390" w:type="dxa"/>
            <w:vMerge/>
            <w:vAlign w:val="center"/>
            <w:hideMark/>
          </w:tcPr>
          <w:p w:rsidR="002E53E8" w:rsidRPr="002E53E8" w:rsidP="002E53E8" w14:paraId="5F01306E" w14:textId="77777777">
            <w:pPr>
              <w:widowControl/>
              <w:overflowPunct/>
              <w:autoSpaceDE/>
              <w:autoSpaceDN/>
              <w:adjustRightInd/>
              <w:textAlignment w:val="auto"/>
              <w:rPr>
                <w:rFonts w:ascii="Calibri" w:hAnsi="Calibri" w:cs="Calibri"/>
                <w:color w:val="000000"/>
                <w:sz w:val="20"/>
              </w:rPr>
            </w:pPr>
          </w:p>
        </w:tc>
        <w:tc>
          <w:tcPr>
            <w:tcW w:w="1702" w:type="dxa"/>
            <w:shd w:val="clear" w:color="auto" w:fill="auto"/>
            <w:noWrap/>
            <w:vAlign w:val="bottom"/>
            <w:hideMark/>
          </w:tcPr>
          <w:p w:rsidR="002E53E8" w:rsidRPr="002E53E8" w:rsidP="002E53E8" w14:paraId="4BABD7C8"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Store visits</w:t>
            </w:r>
            <w:r w:rsidRPr="002E53E8">
              <w:rPr>
                <w:rFonts w:ascii="Calibri" w:hAnsi="Calibri" w:cs="Calibri"/>
                <w:color w:val="000000"/>
                <w:sz w:val="20"/>
                <w:vertAlign w:val="superscript"/>
              </w:rPr>
              <w:t>2</w:t>
            </w:r>
          </w:p>
        </w:tc>
        <w:tc>
          <w:tcPr>
            <w:tcW w:w="1170" w:type="dxa"/>
            <w:shd w:val="clear" w:color="auto" w:fill="auto"/>
            <w:noWrap/>
            <w:vAlign w:val="bottom"/>
            <w:hideMark/>
          </w:tcPr>
          <w:p w:rsidR="002E53E8" w:rsidRPr="002E53E8" w:rsidP="00EB354E" w14:paraId="1A81FC1C" w14:textId="77777777">
            <w:pPr>
              <w:widowControl/>
              <w:overflowPunct/>
              <w:autoSpaceDE/>
              <w:autoSpaceDN/>
              <w:adjustRightInd/>
              <w:textAlignment w:val="auto"/>
              <w:rPr>
                <w:rFonts w:ascii="Calibri" w:hAnsi="Calibri" w:cs="Calibri"/>
                <w:color w:val="000000"/>
                <w:sz w:val="22"/>
                <w:szCs w:val="22"/>
              </w:rPr>
            </w:pPr>
          </w:p>
        </w:tc>
        <w:tc>
          <w:tcPr>
            <w:tcW w:w="1350" w:type="dxa"/>
            <w:shd w:val="clear" w:color="auto" w:fill="auto"/>
            <w:noWrap/>
            <w:vAlign w:val="bottom"/>
            <w:hideMark/>
          </w:tcPr>
          <w:p w:rsidR="002E53E8" w:rsidRPr="002E53E8" w:rsidP="00EB354E" w14:paraId="07B17998" w14:textId="4BF49401">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39,330 </w:t>
            </w:r>
          </w:p>
        </w:tc>
        <w:tc>
          <w:tcPr>
            <w:tcW w:w="1260" w:type="dxa"/>
            <w:shd w:val="clear" w:color="auto" w:fill="auto"/>
            <w:noWrap/>
            <w:vAlign w:val="bottom"/>
            <w:hideMark/>
          </w:tcPr>
          <w:p w:rsidR="002E53E8" w:rsidRPr="002E53E8" w:rsidP="00EB354E" w14:paraId="3E927145"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 </w:t>
            </w:r>
          </w:p>
        </w:tc>
        <w:tc>
          <w:tcPr>
            <w:tcW w:w="1170" w:type="dxa"/>
            <w:shd w:val="clear" w:color="auto" w:fill="auto"/>
            <w:noWrap/>
            <w:vAlign w:val="bottom"/>
            <w:hideMark/>
          </w:tcPr>
          <w:p w:rsidR="002E53E8" w:rsidRPr="002E53E8" w:rsidP="00EB354E" w14:paraId="13102EA0" w14:textId="0686CC62">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39,330.</w:t>
            </w:r>
            <w:r w:rsidR="00A82C7A">
              <w:rPr>
                <w:rFonts w:ascii="Calibri" w:hAnsi="Calibri" w:cs="Calibri"/>
                <w:color w:val="000000"/>
                <w:sz w:val="22"/>
                <w:szCs w:val="22"/>
              </w:rPr>
              <w:t>0</w:t>
            </w:r>
            <w:r w:rsidRPr="002E53E8">
              <w:rPr>
                <w:rFonts w:ascii="Calibri" w:hAnsi="Calibri" w:cs="Calibri"/>
                <w:color w:val="000000"/>
                <w:sz w:val="22"/>
                <w:szCs w:val="22"/>
              </w:rPr>
              <w:t xml:space="preserve"> </w:t>
            </w:r>
          </w:p>
        </w:tc>
        <w:tc>
          <w:tcPr>
            <w:tcW w:w="1080" w:type="dxa"/>
            <w:shd w:val="clear" w:color="auto" w:fill="auto"/>
            <w:noWrap/>
            <w:vAlign w:val="bottom"/>
            <w:hideMark/>
          </w:tcPr>
          <w:p w:rsidR="002E53E8" w:rsidRPr="002E53E8" w:rsidP="00EB354E" w14:paraId="6ED95955"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0.17 </w:t>
            </w:r>
          </w:p>
        </w:tc>
        <w:tc>
          <w:tcPr>
            <w:tcW w:w="1170" w:type="dxa"/>
            <w:shd w:val="clear" w:color="auto" w:fill="auto"/>
            <w:noWrap/>
            <w:vAlign w:val="bottom"/>
            <w:hideMark/>
          </w:tcPr>
          <w:p w:rsidR="002E53E8" w:rsidRPr="002E53E8" w:rsidP="00EB354E" w14:paraId="23450E56" w14:textId="56EBB03C">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6,555.</w:t>
            </w:r>
            <w:r w:rsidR="00A82C7A">
              <w:rPr>
                <w:rFonts w:ascii="Calibri" w:hAnsi="Calibri" w:cs="Calibri"/>
                <w:color w:val="000000"/>
                <w:sz w:val="22"/>
                <w:szCs w:val="22"/>
              </w:rPr>
              <w:t>0</w:t>
            </w:r>
            <w:r w:rsidRPr="002E53E8">
              <w:rPr>
                <w:rFonts w:ascii="Calibri" w:hAnsi="Calibri" w:cs="Calibri"/>
                <w:color w:val="000000"/>
                <w:sz w:val="22"/>
                <w:szCs w:val="22"/>
              </w:rPr>
              <w:t xml:space="preserve"> </w:t>
            </w:r>
          </w:p>
        </w:tc>
        <w:tc>
          <w:tcPr>
            <w:tcW w:w="810" w:type="dxa"/>
            <w:shd w:val="clear" w:color="auto" w:fill="auto"/>
            <w:noWrap/>
            <w:vAlign w:val="bottom"/>
            <w:hideMark/>
          </w:tcPr>
          <w:p w:rsidR="002E53E8" w:rsidRPr="002E53E8" w:rsidP="00EB354E" w14:paraId="2B43C7D8"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37.02 </w:t>
            </w:r>
          </w:p>
        </w:tc>
        <w:tc>
          <w:tcPr>
            <w:tcW w:w="810" w:type="dxa"/>
            <w:shd w:val="clear" w:color="auto" w:fill="auto"/>
            <w:noWrap/>
            <w:vAlign w:val="bottom"/>
            <w:hideMark/>
          </w:tcPr>
          <w:p w:rsidR="002E53E8" w:rsidRPr="002E53E8" w:rsidP="00EB354E" w14:paraId="625671B3"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49.24 </w:t>
            </w:r>
          </w:p>
        </w:tc>
        <w:tc>
          <w:tcPr>
            <w:tcW w:w="1440" w:type="dxa"/>
            <w:shd w:val="clear" w:color="auto" w:fill="auto"/>
            <w:noWrap/>
            <w:vAlign w:val="bottom"/>
            <w:hideMark/>
          </w:tcPr>
          <w:p w:rsidR="002E53E8" w:rsidRPr="002E53E8" w:rsidP="00EB354E" w14:paraId="2954BDC4" w14:textId="04EC928B">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322,74</w:t>
            </w:r>
            <w:r w:rsidR="00A82C7A">
              <w:rPr>
                <w:rFonts w:ascii="Calibri" w:hAnsi="Calibri" w:cs="Calibri"/>
                <w:color w:val="000000"/>
                <w:sz w:val="22"/>
                <w:szCs w:val="22"/>
              </w:rPr>
              <w:t>5</w:t>
            </w:r>
            <w:r w:rsidRPr="002E53E8">
              <w:rPr>
                <w:rFonts w:ascii="Calibri" w:hAnsi="Calibri" w:cs="Calibri"/>
                <w:color w:val="000000"/>
                <w:sz w:val="22"/>
                <w:szCs w:val="22"/>
              </w:rPr>
              <w:t>.</w:t>
            </w:r>
            <w:r w:rsidR="00A82C7A">
              <w:rPr>
                <w:rFonts w:ascii="Calibri" w:hAnsi="Calibri" w:cs="Calibri"/>
                <w:color w:val="000000"/>
                <w:sz w:val="22"/>
                <w:szCs w:val="22"/>
              </w:rPr>
              <w:t>91</w:t>
            </w:r>
            <w:r w:rsidRPr="002E53E8">
              <w:rPr>
                <w:rFonts w:ascii="Calibri" w:hAnsi="Calibri" w:cs="Calibri"/>
                <w:color w:val="000000"/>
                <w:sz w:val="22"/>
                <w:szCs w:val="22"/>
              </w:rPr>
              <w:t xml:space="preserve"> </w:t>
            </w:r>
          </w:p>
        </w:tc>
      </w:tr>
      <w:tr w14:paraId="075D065C" w14:textId="77777777" w:rsidTr="00A82C7A">
        <w:tblPrEx>
          <w:tblW w:w="14485" w:type="dxa"/>
          <w:tblLayout w:type="fixed"/>
          <w:tblLook w:val="04A0"/>
        </w:tblPrEx>
        <w:trPr>
          <w:trHeight w:val="290"/>
        </w:trPr>
        <w:tc>
          <w:tcPr>
            <w:tcW w:w="1133" w:type="dxa"/>
            <w:vMerge/>
            <w:vAlign w:val="center"/>
            <w:hideMark/>
          </w:tcPr>
          <w:p w:rsidR="002E53E8" w:rsidRPr="002E53E8" w:rsidP="002E53E8" w14:paraId="3F82E47E" w14:textId="77777777">
            <w:pPr>
              <w:widowControl/>
              <w:overflowPunct/>
              <w:autoSpaceDE/>
              <w:autoSpaceDN/>
              <w:adjustRightInd/>
              <w:textAlignment w:val="auto"/>
              <w:rPr>
                <w:rFonts w:ascii="Calibri" w:hAnsi="Calibri" w:cs="Calibri"/>
                <w:color w:val="000000"/>
                <w:sz w:val="20"/>
              </w:rPr>
            </w:pPr>
          </w:p>
        </w:tc>
        <w:tc>
          <w:tcPr>
            <w:tcW w:w="1390" w:type="dxa"/>
            <w:vMerge/>
            <w:vAlign w:val="center"/>
            <w:hideMark/>
          </w:tcPr>
          <w:p w:rsidR="002E53E8" w:rsidRPr="002E53E8" w:rsidP="002E53E8" w14:paraId="1B84977C" w14:textId="77777777">
            <w:pPr>
              <w:widowControl/>
              <w:overflowPunct/>
              <w:autoSpaceDE/>
              <w:autoSpaceDN/>
              <w:adjustRightInd/>
              <w:textAlignment w:val="auto"/>
              <w:rPr>
                <w:rFonts w:ascii="Calibri" w:hAnsi="Calibri" w:cs="Calibri"/>
                <w:color w:val="000000"/>
                <w:sz w:val="20"/>
              </w:rPr>
            </w:pPr>
          </w:p>
        </w:tc>
        <w:tc>
          <w:tcPr>
            <w:tcW w:w="1702" w:type="dxa"/>
            <w:shd w:val="clear" w:color="auto" w:fill="auto"/>
            <w:hideMark/>
          </w:tcPr>
          <w:p w:rsidR="002E53E8" w:rsidRPr="002E53E8" w:rsidP="002E53E8" w14:paraId="48B41E21"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Reauthorization</w:t>
            </w:r>
          </w:p>
        </w:tc>
        <w:tc>
          <w:tcPr>
            <w:tcW w:w="1170" w:type="dxa"/>
            <w:shd w:val="clear" w:color="auto" w:fill="auto"/>
            <w:noWrap/>
            <w:vAlign w:val="bottom"/>
            <w:hideMark/>
          </w:tcPr>
          <w:p w:rsidR="002E53E8" w:rsidRPr="002E53E8" w:rsidP="00EB354E" w14:paraId="40F4A6AA"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252-R</w:t>
            </w:r>
          </w:p>
        </w:tc>
        <w:tc>
          <w:tcPr>
            <w:tcW w:w="1350" w:type="dxa"/>
            <w:shd w:val="clear" w:color="auto" w:fill="auto"/>
            <w:noWrap/>
            <w:vAlign w:val="bottom"/>
            <w:hideMark/>
          </w:tcPr>
          <w:p w:rsidR="002E53E8" w:rsidRPr="002E53E8" w:rsidP="00EB354E" w14:paraId="04AA96F6" w14:textId="7E7880C8">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17,543 </w:t>
            </w:r>
          </w:p>
        </w:tc>
        <w:tc>
          <w:tcPr>
            <w:tcW w:w="1260" w:type="dxa"/>
            <w:shd w:val="clear" w:color="auto" w:fill="auto"/>
            <w:noWrap/>
            <w:vAlign w:val="bottom"/>
            <w:hideMark/>
          </w:tcPr>
          <w:p w:rsidR="002E53E8" w:rsidRPr="002E53E8" w:rsidP="00EB354E" w14:paraId="1F6E0E9F"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 </w:t>
            </w:r>
          </w:p>
        </w:tc>
        <w:tc>
          <w:tcPr>
            <w:tcW w:w="1170" w:type="dxa"/>
            <w:shd w:val="clear" w:color="auto" w:fill="auto"/>
            <w:noWrap/>
            <w:vAlign w:val="bottom"/>
            <w:hideMark/>
          </w:tcPr>
          <w:p w:rsidR="002E53E8" w:rsidRPr="002E53E8" w:rsidP="00EB354E" w14:paraId="5C33A687"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17,543.0 </w:t>
            </w:r>
          </w:p>
        </w:tc>
        <w:tc>
          <w:tcPr>
            <w:tcW w:w="1080" w:type="dxa"/>
            <w:shd w:val="clear" w:color="auto" w:fill="auto"/>
            <w:noWrap/>
            <w:vAlign w:val="bottom"/>
            <w:hideMark/>
          </w:tcPr>
          <w:p w:rsidR="002E53E8" w:rsidRPr="002E53E8" w:rsidP="00EB354E" w14:paraId="44886ECC"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0.25 </w:t>
            </w:r>
          </w:p>
        </w:tc>
        <w:tc>
          <w:tcPr>
            <w:tcW w:w="1170" w:type="dxa"/>
            <w:shd w:val="clear" w:color="auto" w:fill="auto"/>
            <w:noWrap/>
            <w:vAlign w:val="bottom"/>
            <w:hideMark/>
          </w:tcPr>
          <w:p w:rsidR="002E53E8" w:rsidRPr="002E53E8" w:rsidP="00EB354E" w14:paraId="410F5536" w14:textId="51C2AD9E">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4,385.</w:t>
            </w:r>
            <w:r w:rsidR="00A82C7A">
              <w:rPr>
                <w:rFonts w:ascii="Calibri" w:hAnsi="Calibri" w:cs="Calibri"/>
                <w:color w:val="000000"/>
                <w:sz w:val="22"/>
                <w:szCs w:val="22"/>
              </w:rPr>
              <w:t>8</w:t>
            </w:r>
            <w:r w:rsidRPr="002E53E8">
              <w:rPr>
                <w:rFonts w:ascii="Calibri" w:hAnsi="Calibri" w:cs="Calibri"/>
                <w:color w:val="000000"/>
                <w:sz w:val="22"/>
                <w:szCs w:val="22"/>
              </w:rPr>
              <w:t xml:space="preserve"> </w:t>
            </w:r>
          </w:p>
        </w:tc>
        <w:tc>
          <w:tcPr>
            <w:tcW w:w="810" w:type="dxa"/>
            <w:shd w:val="clear" w:color="auto" w:fill="auto"/>
            <w:noWrap/>
            <w:vAlign w:val="bottom"/>
            <w:hideMark/>
          </w:tcPr>
          <w:p w:rsidR="002E53E8" w:rsidRPr="002E53E8" w:rsidP="00EB354E" w14:paraId="0444CEF0"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37.02 </w:t>
            </w:r>
          </w:p>
        </w:tc>
        <w:tc>
          <w:tcPr>
            <w:tcW w:w="810" w:type="dxa"/>
            <w:shd w:val="clear" w:color="auto" w:fill="auto"/>
            <w:noWrap/>
            <w:vAlign w:val="bottom"/>
            <w:hideMark/>
          </w:tcPr>
          <w:p w:rsidR="002E53E8" w:rsidRPr="002E53E8" w:rsidP="00EB354E" w14:paraId="5EC38A41"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49.24 </w:t>
            </w:r>
          </w:p>
        </w:tc>
        <w:tc>
          <w:tcPr>
            <w:tcW w:w="1440" w:type="dxa"/>
            <w:shd w:val="clear" w:color="auto" w:fill="auto"/>
            <w:noWrap/>
            <w:vAlign w:val="bottom"/>
            <w:hideMark/>
          </w:tcPr>
          <w:p w:rsidR="002E53E8" w:rsidRPr="002E53E8" w:rsidP="00EB354E" w14:paraId="0E9BBAE1"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215,939.42 </w:t>
            </w:r>
          </w:p>
        </w:tc>
      </w:tr>
      <w:tr w14:paraId="25DF6952" w14:textId="77777777" w:rsidTr="00A82C7A">
        <w:tblPrEx>
          <w:tblW w:w="14485" w:type="dxa"/>
          <w:tblLayout w:type="fixed"/>
          <w:tblLook w:val="04A0"/>
        </w:tblPrEx>
        <w:trPr>
          <w:trHeight w:val="373"/>
        </w:trPr>
        <w:tc>
          <w:tcPr>
            <w:tcW w:w="2523" w:type="dxa"/>
            <w:gridSpan w:val="2"/>
            <w:shd w:val="clear" w:color="auto" w:fill="auto"/>
            <w:noWrap/>
            <w:vAlign w:val="bottom"/>
            <w:hideMark/>
          </w:tcPr>
          <w:p w:rsidR="002E53E8" w:rsidRPr="002E53E8" w:rsidP="002E53E8" w14:paraId="16C9A8E1"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Subtotal for Farm &amp; Business</w:t>
            </w:r>
          </w:p>
        </w:tc>
        <w:tc>
          <w:tcPr>
            <w:tcW w:w="1702" w:type="dxa"/>
            <w:shd w:val="clear" w:color="auto" w:fill="auto"/>
            <w:noWrap/>
            <w:vAlign w:val="bottom"/>
            <w:hideMark/>
          </w:tcPr>
          <w:p w:rsidR="002E53E8" w:rsidRPr="002E53E8" w:rsidP="002E53E8" w14:paraId="51606EB8"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 </w:t>
            </w:r>
          </w:p>
        </w:tc>
        <w:tc>
          <w:tcPr>
            <w:tcW w:w="1170" w:type="dxa"/>
            <w:shd w:val="clear" w:color="auto" w:fill="auto"/>
            <w:noWrap/>
            <w:vAlign w:val="bottom"/>
            <w:hideMark/>
          </w:tcPr>
          <w:p w:rsidR="002E53E8" w:rsidRPr="002E53E8" w:rsidP="00EB354E" w14:paraId="7B845E69"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 </w:t>
            </w:r>
          </w:p>
        </w:tc>
        <w:tc>
          <w:tcPr>
            <w:tcW w:w="1350" w:type="dxa"/>
            <w:shd w:val="clear" w:color="auto" w:fill="auto"/>
            <w:noWrap/>
            <w:vAlign w:val="bottom"/>
            <w:hideMark/>
          </w:tcPr>
          <w:p w:rsidR="002E53E8" w:rsidRPr="002E53E8" w:rsidP="00EB354E" w14:paraId="2026CC9F" w14:textId="1866A8A8">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xml:space="preserve">        55,64</w:t>
            </w:r>
            <w:r w:rsidR="00A82C7A">
              <w:rPr>
                <w:rFonts w:ascii="Calibri" w:hAnsi="Calibri" w:cs="Calibri"/>
                <w:b/>
                <w:bCs/>
                <w:color w:val="000000"/>
                <w:sz w:val="22"/>
                <w:szCs w:val="22"/>
              </w:rPr>
              <w:t>6</w:t>
            </w:r>
            <w:r w:rsidRPr="002E53E8">
              <w:rPr>
                <w:rFonts w:ascii="Calibri" w:hAnsi="Calibri" w:cs="Calibri"/>
                <w:b/>
                <w:bCs/>
                <w:color w:val="000000"/>
                <w:sz w:val="22"/>
                <w:szCs w:val="22"/>
              </w:rPr>
              <w:t xml:space="preserve"> </w:t>
            </w:r>
          </w:p>
        </w:tc>
        <w:tc>
          <w:tcPr>
            <w:tcW w:w="1260" w:type="dxa"/>
            <w:shd w:val="clear" w:color="auto" w:fill="auto"/>
            <w:noWrap/>
            <w:vAlign w:val="bottom"/>
            <w:hideMark/>
          </w:tcPr>
          <w:p w:rsidR="002E53E8" w:rsidRPr="002E53E8" w:rsidP="00EB354E" w14:paraId="0B84A796" w14:textId="0B974EEA">
            <w:pPr>
              <w:widowControl/>
              <w:overflowPunct/>
              <w:autoSpaceDE/>
              <w:autoSpaceDN/>
              <w:adjustRightInd/>
              <w:jc w:val="right"/>
              <w:textAlignment w:val="auto"/>
              <w:rPr>
                <w:rFonts w:ascii="Calibri" w:hAnsi="Calibri" w:cs="Calibri"/>
                <w:b/>
                <w:bCs/>
                <w:color w:val="000000"/>
                <w:sz w:val="22"/>
                <w:szCs w:val="22"/>
              </w:rPr>
            </w:pPr>
            <w:r>
              <w:rPr>
                <w:rFonts w:ascii="Calibri" w:hAnsi="Calibri" w:cs="Calibri"/>
                <w:b/>
                <w:bCs/>
                <w:color w:val="000000"/>
                <w:sz w:val="22"/>
                <w:szCs w:val="22"/>
              </w:rPr>
              <w:t>2.24</w:t>
            </w:r>
          </w:p>
        </w:tc>
        <w:tc>
          <w:tcPr>
            <w:tcW w:w="1170" w:type="dxa"/>
            <w:shd w:val="clear" w:color="auto" w:fill="auto"/>
            <w:noWrap/>
            <w:vAlign w:val="bottom"/>
            <w:hideMark/>
          </w:tcPr>
          <w:p w:rsidR="002E53E8" w:rsidRPr="002E53E8" w:rsidP="00EB354E" w14:paraId="7B1DE554" w14:textId="245C9176">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xml:space="preserve">          </w:t>
            </w:r>
            <w:r w:rsidR="003B44E2">
              <w:rPr>
                <w:rFonts w:ascii="Calibri" w:hAnsi="Calibri" w:cs="Calibri"/>
                <w:b/>
                <w:bCs/>
                <w:color w:val="000000"/>
                <w:sz w:val="22"/>
                <w:szCs w:val="22"/>
              </w:rPr>
              <w:t>124,823.0</w:t>
            </w:r>
            <w:r w:rsidRPr="002E53E8">
              <w:rPr>
                <w:rFonts w:ascii="Calibri" w:hAnsi="Calibri" w:cs="Calibri"/>
                <w:b/>
                <w:bCs/>
                <w:color w:val="000000"/>
                <w:sz w:val="22"/>
                <w:szCs w:val="22"/>
              </w:rPr>
              <w:t xml:space="preserve"> </w:t>
            </w:r>
          </w:p>
        </w:tc>
        <w:tc>
          <w:tcPr>
            <w:tcW w:w="1080" w:type="dxa"/>
            <w:shd w:val="clear" w:color="auto" w:fill="auto"/>
            <w:noWrap/>
            <w:vAlign w:val="bottom"/>
            <w:hideMark/>
          </w:tcPr>
          <w:p w:rsidR="002E53E8" w:rsidRPr="002E53E8" w:rsidP="00EB354E" w14:paraId="44F3BE6D" w14:textId="0E452BAB">
            <w:pPr>
              <w:widowControl/>
              <w:overflowPunct/>
              <w:autoSpaceDE/>
              <w:autoSpaceDN/>
              <w:adjustRightInd/>
              <w:jc w:val="right"/>
              <w:textAlignment w:val="auto"/>
              <w:rPr>
                <w:rFonts w:ascii="Calibri" w:hAnsi="Calibri" w:cs="Calibri"/>
                <w:b/>
                <w:bCs/>
                <w:color w:val="000000"/>
                <w:sz w:val="22"/>
                <w:szCs w:val="22"/>
              </w:rPr>
            </w:pPr>
            <w:r>
              <w:rPr>
                <w:rFonts w:ascii="Calibri" w:hAnsi="Calibri" w:cs="Calibri"/>
                <w:b/>
                <w:bCs/>
                <w:color w:val="000000"/>
                <w:sz w:val="22"/>
                <w:szCs w:val="22"/>
              </w:rPr>
              <w:t>0.395</w:t>
            </w:r>
          </w:p>
        </w:tc>
        <w:tc>
          <w:tcPr>
            <w:tcW w:w="1170" w:type="dxa"/>
            <w:shd w:val="clear" w:color="auto" w:fill="auto"/>
            <w:noWrap/>
            <w:vAlign w:val="bottom"/>
            <w:hideMark/>
          </w:tcPr>
          <w:p w:rsidR="002E53E8" w:rsidRPr="002E53E8" w:rsidP="00A82C7A" w14:paraId="55DD3FA0" w14:textId="5532FE11">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xml:space="preserve">         49,283.</w:t>
            </w:r>
            <w:r w:rsidR="00A82C7A">
              <w:rPr>
                <w:rFonts w:ascii="Calibri" w:hAnsi="Calibri" w:cs="Calibri"/>
                <w:b/>
                <w:bCs/>
                <w:color w:val="000000"/>
                <w:sz w:val="22"/>
                <w:szCs w:val="22"/>
              </w:rPr>
              <w:t>6</w:t>
            </w:r>
            <w:r w:rsidRPr="002E53E8">
              <w:rPr>
                <w:rFonts w:ascii="Calibri" w:hAnsi="Calibri" w:cs="Calibri"/>
                <w:b/>
                <w:bCs/>
                <w:color w:val="000000"/>
                <w:sz w:val="22"/>
                <w:szCs w:val="22"/>
              </w:rPr>
              <w:t xml:space="preserve"> </w:t>
            </w:r>
          </w:p>
        </w:tc>
        <w:tc>
          <w:tcPr>
            <w:tcW w:w="810" w:type="dxa"/>
            <w:shd w:val="clear" w:color="auto" w:fill="auto"/>
            <w:noWrap/>
            <w:vAlign w:val="bottom"/>
            <w:hideMark/>
          </w:tcPr>
          <w:p w:rsidR="002E53E8" w:rsidRPr="002E53E8" w:rsidP="00EB354E" w14:paraId="23DEC9C6" w14:textId="77777777">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w:t>
            </w:r>
          </w:p>
        </w:tc>
        <w:tc>
          <w:tcPr>
            <w:tcW w:w="810" w:type="dxa"/>
            <w:shd w:val="clear" w:color="auto" w:fill="auto"/>
            <w:noWrap/>
            <w:vAlign w:val="bottom"/>
            <w:hideMark/>
          </w:tcPr>
          <w:p w:rsidR="002E53E8" w:rsidRPr="002E53E8" w:rsidP="00EB354E" w14:paraId="34EF72F1" w14:textId="77777777">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w:t>
            </w:r>
          </w:p>
        </w:tc>
        <w:tc>
          <w:tcPr>
            <w:tcW w:w="1440" w:type="dxa"/>
            <w:shd w:val="clear" w:color="auto" w:fill="auto"/>
            <w:noWrap/>
            <w:vAlign w:val="bottom"/>
            <w:hideMark/>
          </w:tcPr>
          <w:p w:rsidR="002E53E8" w:rsidRPr="002E53E8" w:rsidP="00EB354E" w14:paraId="6119625D" w14:textId="3A52A43F">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xml:space="preserve">      2,426,55</w:t>
            </w:r>
            <w:r w:rsidR="00A82C7A">
              <w:rPr>
                <w:rFonts w:ascii="Calibri" w:hAnsi="Calibri" w:cs="Calibri"/>
                <w:b/>
                <w:bCs/>
                <w:color w:val="000000"/>
                <w:sz w:val="22"/>
                <w:szCs w:val="22"/>
              </w:rPr>
              <w:t>6</w:t>
            </w:r>
            <w:r w:rsidRPr="002E53E8">
              <w:rPr>
                <w:rFonts w:ascii="Calibri" w:hAnsi="Calibri" w:cs="Calibri"/>
                <w:b/>
                <w:bCs/>
                <w:color w:val="000000"/>
                <w:sz w:val="22"/>
                <w:szCs w:val="22"/>
              </w:rPr>
              <w:t>.</w:t>
            </w:r>
            <w:r w:rsidR="00A82C7A">
              <w:rPr>
                <w:rFonts w:ascii="Calibri" w:hAnsi="Calibri" w:cs="Calibri"/>
                <w:b/>
                <w:bCs/>
                <w:color w:val="000000"/>
                <w:sz w:val="22"/>
                <w:szCs w:val="22"/>
              </w:rPr>
              <w:t>9</w:t>
            </w:r>
            <w:r w:rsidRPr="002E53E8">
              <w:rPr>
                <w:rFonts w:ascii="Calibri" w:hAnsi="Calibri" w:cs="Calibri"/>
                <w:b/>
                <w:bCs/>
                <w:color w:val="000000"/>
                <w:sz w:val="22"/>
                <w:szCs w:val="22"/>
              </w:rPr>
              <w:t xml:space="preserve"> </w:t>
            </w:r>
          </w:p>
        </w:tc>
      </w:tr>
      <w:tr w14:paraId="238373BF" w14:textId="77777777" w:rsidTr="00A82C7A">
        <w:tblPrEx>
          <w:tblW w:w="14485" w:type="dxa"/>
          <w:tblLayout w:type="fixed"/>
          <w:tblLook w:val="04A0"/>
        </w:tblPrEx>
        <w:trPr>
          <w:trHeight w:val="290"/>
        </w:trPr>
        <w:tc>
          <w:tcPr>
            <w:tcW w:w="1133" w:type="dxa"/>
            <w:shd w:val="clear" w:color="auto" w:fill="auto"/>
            <w:hideMark/>
          </w:tcPr>
          <w:p w:rsidR="002E53E8" w:rsidRPr="002E53E8" w:rsidP="002E53E8" w14:paraId="06D838F9"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0"/>
              </w:rPr>
              <w:t>Federal</w:t>
            </w:r>
          </w:p>
        </w:tc>
        <w:tc>
          <w:tcPr>
            <w:tcW w:w="1390" w:type="dxa"/>
            <w:vMerge w:val="restart"/>
            <w:shd w:val="clear" w:color="auto" w:fill="auto"/>
            <w:hideMark/>
          </w:tcPr>
          <w:p w:rsidR="002E53E8" w:rsidRPr="002E53E8" w:rsidP="002E53E8" w14:paraId="300E5531" w14:textId="77777777">
            <w:pPr>
              <w:widowControl/>
              <w:overflowPunct/>
              <w:autoSpaceDE/>
              <w:autoSpaceDN/>
              <w:adjustRightInd/>
              <w:jc w:val="center"/>
              <w:textAlignment w:val="auto"/>
              <w:rPr>
                <w:rFonts w:ascii="Calibri" w:hAnsi="Calibri" w:cs="Calibri"/>
                <w:color w:val="000000"/>
                <w:sz w:val="20"/>
              </w:rPr>
            </w:pPr>
            <w:r w:rsidRPr="002E53E8">
              <w:rPr>
                <w:rFonts w:ascii="Calibri" w:hAnsi="Calibri" w:cs="Calibri"/>
                <w:color w:val="000000"/>
                <w:sz w:val="20"/>
              </w:rPr>
              <w:t>Military Commissaries</w:t>
            </w:r>
          </w:p>
        </w:tc>
        <w:tc>
          <w:tcPr>
            <w:tcW w:w="1702" w:type="dxa"/>
            <w:shd w:val="clear" w:color="auto" w:fill="auto"/>
            <w:hideMark/>
          </w:tcPr>
          <w:p w:rsidR="002E53E8" w:rsidRPr="002E53E8" w:rsidP="002E53E8" w14:paraId="30E6FD23" w14:textId="77777777">
            <w:pPr>
              <w:widowControl/>
              <w:overflowPunct/>
              <w:autoSpaceDE/>
              <w:autoSpaceDN/>
              <w:adjustRightInd/>
              <w:jc w:val="center"/>
              <w:textAlignment w:val="auto"/>
              <w:rPr>
                <w:rFonts w:ascii="Calibri" w:hAnsi="Calibri" w:cs="Calibri"/>
                <w:color w:val="000000"/>
                <w:sz w:val="20"/>
              </w:rPr>
            </w:pPr>
            <w:r w:rsidRPr="002E53E8">
              <w:rPr>
                <w:rFonts w:ascii="Calibri" w:hAnsi="Calibri" w:cs="Calibri"/>
                <w:color w:val="000000"/>
                <w:sz w:val="20"/>
              </w:rPr>
              <w:t>Applications Received</w:t>
            </w:r>
          </w:p>
        </w:tc>
        <w:tc>
          <w:tcPr>
            <w:tcW w:w="1170" w:type="dxa"/>
            <w:shd w:val="clear" w:color="auto" w:fill="auto"/>
            <w:noWrap/>
            <w:vAlign w:val="bottom"/>
            <w:hideMark/>
          </w:tcPr>
          <w:p w:rsidR="002E53E8" w:rsidRPr="002E53E8" w:rsidP="00EB354E" w14:paraId="2889F45E" w14:textId="110BFF5E">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252</w:t>
            </w:r>
            <w:r w:rsidR="002C1740">
              <w:rPr>
                <w:rFonts w:ascii="Calibri" w:hAnsi="Calibri" w:cs="Calibri"/>
                <w:color w:val="000000"/>
                <w:sz w:val="22"/>
                <w:szCs w:val="22"/>
              </w:rPr>
              <w:t>-E</w:t>
            </w:r>
          </w:p>
        </w:tc>
        <w:tc>
          <w:tcPr>
            <w:tcW w:w="1350" w:type="dxa"/>
            <w:shd w:val="clear" w:color="auto" w:fill="auto"/>
            <w:noWrap/>
            <w:vAlign w:val="bottom"/>
            <w:hideMark/>
          </w:tcPr>
          <w:p w:rsidR="002E53E8" w:rsidRPr="002E53E8" w:rsidP="00EB354E" w14:paraId="4F708D05" w14:textId="64E970AF">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1</w:t>
            </w:r>
          </w:p>
        </w:tc>
        <w:tc>
          <w:tcPr>
            <w:tcW w:w="1260" w:type="dxa"/>
            <w:shd w:val="clear" w:color="auto" w:fill="auto"/>
            <w:noWrap/>
            <w:vAlign w:val="bottom"/>
            <w:hideMark/>
          </w:tcPr>
          <w:p w:rsidR="002E53E8" w:rsidRPr="002E53E8" w:rsidP="00EB354E" w14:paraId="2BDECE9C" w14:textId="31C710D1">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1</w:t>
            </w:r>
            <w:r w:rsidR="00A82C7A">
              <w:rPr>
                <w:rFonts w:ascii="Calibri" w:hAnsi="Calibri" w:cs="Calibri"/>
                <w:color w:val="000000"/>
                <w:sz w:val="22"/>
                <w:szCs w:val="22"/>
              </w:rPr>
              <w:t>.0</w:t>
            </w:r>
          </w:p>
        </w:tc>
        <w:tc>
          <w:tcPr>
            <w:tcW w:w="1170" w:type="dxa"/>
            <w:shd w:val="clear" w:color="auto" w:fill="auto"/>
            <w:noWrap/>
            <w:vAlign w:val="bottom"/>
            <w:hideMark/>
          </w:tcPr>
          <w:p w:rsidR="002E53E8" w:rsidRPr="002E53E8" w:rsidP="00EB354E" w14:paraId="1DA90FB0"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1.0 </w:t>
            </w:r>
          </w:p>
        </w:tc>
        <w:tc>
          <w:tcPr>
            <w:tcW w:w="1080" w:type="dxa"/>
            <w:shd w:val="clear" w:color="auto" w:fill="auto"/>
            <w:noWrap/>
            <w:vAlign w:val="bottom"/>
            <w:hideMark/>
          </w:tcPr>
          <w:p w:rsidR="002E53E8" w:rsidRPr="002E53E8" w:rsidP="00EB354E" w14:paraId="79CBA4AE" w14:textId="07BBAD40">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1.00</w:t>
            </w:r>
          </w:p>
        </w:tc>
        <w:tc>
          <w:tcPr>
            <w:tcW w:w="1170" w:type="dxa"/>
            <w:shd w:val="clear" w:color="auto" w:fill="auto"/>
            <w:noWrap/>
            <w:vAlign w:val="bottom"/>
            <w:hideMark/>
          </w:tcPr>
          <w:p w:rsidR="002E53E8" w:rsidRPr="002E53E8" w:rsidP="00EB354E" w14:paraId="1479ADEF" w14:textId="45280953">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1.0</w:t>
            </w:r>
            <w:r w:rsidR="00A82C7A">
              <w:rPr>
                <w:rFonts w:ascii="Calibri" w:hAnsi="Calibri" w:cs="Calibri"/>
                <w:color w:val="000000"/>
                <w:sz w:val="22"/>
                <w:szCs w:val="22"/>
              </w:rPr>
              <w:t>0</w:t>
            </w:r>
          </w:p>
        </w:tc>
        <w:tc>
          <w:tcPr>
            <w:tcW w:w="810" w:type="dxa"/>
            <w:shd w:val="clear" w:color="auto" w:fill="auto"/>
            <w:noWrap/>
            <w:vAlign w:val="bottom"/>
            <w:hideMark/>
          </w:tcPr>
          <w:p w:rsidR="002E53E8" w:rsidRPr="002E53E8" w:rsidP="00EB354E" w14:paraId="1B127415"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53.67</w:t>
            </w:r>
          </w:p>
        </w:tc>
        <w:tc>
          <w:tcPr>
            <w:tcW w:w="810" w:type="dxa"/>
            <w:shd w:val="clear" w:color="auto" w:fill="auto"/>
            <w:noWrap/>
            <w:vAlign w:val="bottom"/>
            <w:hideMark/>
          </w:tcPr>
          <w:p w:rsidR="002E53E8" w:rsidRPr="002E53E8" w:rsidP="00EB354E" w14:paraId="2DFBFD55"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71.38</w:t>
            </w:r>
          </w:p>
        </w:tc>
        <w:tc>
          <w:tcPr>
            <w:tcW w:w="1440" w:type="dxa"/>
            <w:shd w:val="clear" w:color="auto" w:fill="auto"/>
            <w:noWrap/>
            <w:vAlign w:val="bottom"/>
            <w:hideMark/>
          </w:tcPr>
          <w:p w:rsidR="002E53E8" w:rsidRPr="002E53E8" w:rsidP="00EB354E" w14:paraId="37326618" w14:textId="1033E8B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7</w:t>
            </w:r>
            <w:r w:rsidR="00E34B09">
              <w:rPr>
                <w:rFonts w:ascii="Calibri" w:hAnsi="Calibri" w:cs="Calibri"/>
                <w:color w:val="000000"/>
                <w:sz w:val="22"/>
                <w:szCs w:val="22"/>
              </w:rPr>
              <w:t>1.38</w:t>
            </w:r>
          </w:p>
        </w:tc>
      </w:tr>
      <w:tr w14:paraId="48A41F90" w14:textId="77777777" w:rsidTr="00A82C7A">
        <w:tblPrEx>
          <w:tblW w:w="14485" w:type="dxa"/>
          <w:tblLayout w:type="fixed"/>
          <w:tblLook w:val="04A0"/>
        </w:tblPrEx>
        <w:trPr>
          <w:trHeight w:val="290"/>
        </w:trPr>
        <w:tc>
          <w:tcPr>
            <w:tcW w:w="1133" w:type="dxa"/>
            <w:shd w:val="clear" w:color="auto" w:fill="auto"/>
            <w:hideMark/>
          </w:tcPr>
          <w:p w:rsidR="002E53E8" w:rsidRPr="002E53E8" w:rsidP="002E53E8" w14:paraId="04FC35BD"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 </w:t>
            </w:r>
          </w:p>
        </w:tc>
        <w:tc>
          <w:tcPr>
            <w:tcW w:w="1390" w:type="dxa"/>
            <w:vMerge/>
            <w:vAlign w:val="center"/>
            <w:hideMark/>
          </w:tcPr>
          <w:p w:rsidR="002E53E8" w:rsidRPr="002E53E8" w:rsidP="002E53E8" w14:paraId="5AA654D9" w14:textId="77777777">
            <w:pPr>
              <w:widowControl/>
              <w:overflowPunct/>
              <w:autoSpaceDE/>
              <w:autoSpaceDN/>
              <w:adjustRightInd/>
              <w:textAlignment w:val="auto"/>
              <w:rPr>
                <w:rFonts w:ascii="Calibri" w:hAnsi="Calibri" w:cs="Calibri"/>
                <w:color w:val="000000"/>
                <w:sz w:val="20"/>
              </w:rPr>
            </w:pPr>
          </w:p>
        </w:tc>
        <w:tc>
          <w:tcPr>
            <w:tcW w:w="1702" w:type="dxa"/>
            <w:shd w:val="clear" w:color="auto" w:fill="auto"/>
            <w:hideMark/>
          </w:tcPr>
          <w:p w:rsidR="002E53E8" w:rsidRPr="002E53E8" w:rsidP="002E53E8" w14:paraId="3A11E3B9" w14:textId="77777777">
            <w:pPr>
              <w:widowControl/>
              <w:overflowPunct/>
              <w:autoSpaceDE/>
              <w:autoSpaceDN/>
              <w:adjustRightInd/>
              <w:jc w:val="center"/>
              <w:textAlignment w:val="auto"/>
              <w:rPr>
                <w:rFonts w:ascii="Calibri" w:hAnsi="Calibri" w:cs="Calibri"/>
                <w:color w:val="000000"/>
                <w:sz w:val="20"/>
              </w:rPr>
            </w:pPr>
            <w:r w:rsidRPr="002E53E8">
              <w:rPr>
                <w:rFonts w:ascii="Calibri" w:hAnsi="Calibri" w:cs="Calibri"/>
                <w:color w:val="000000"/>
                <w:sz w:val="20"/>
              </w:rPr>
              <w:t>Reauthorization</w:t>
            </w:r>
          </w:p>
        </w:tc>
        <w:tc>
          <w:tcPr>
            <w:tcW w:w="1170" w:type="dxa"/>
            <w:shd w:val="clear" w:color="auto" w:fill="auto"/>
            <w:noWrap/>
            <w:vAlign w:val="bottom"/>
            <w:hideMark/>
          </w:tcPr>
          <w:p w:rsidR="002E53E8" w:rsidRPr="002E53E8" w:rsidP="00EB354E" w14:paraId="5B59F058"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252-R</w:t>
            </w:r>
          </w:p>
        </w:tc>
        <w:tc>
          <w:tcPr>
            <w:tcW w:w="1350" w:type="dxa"/>
            <w:shd w:val="clear" w:color="auto" w:fill="auto"/>
            <w:noWrap/>
            <w:vAlign w:val="bottom"/>
            <w:hideMark/>
          </w:tcPr>
          <w:p w:rsidR="002E53E8" w:rsidRPr="002E53E8" w:rsidP="00EB354E" w14:paraId="24664C64" w14:textId="6D550EE9">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61</w:t>
            </w:r>
          </w:p>
        </w:tc>
        <w:tc>
          <w:tcPr>
            <w:tcW w:w="1260" w:type="dxa"/>
            <w:shd w:val="clear" w:color="auto" w:fill="auto"/>
            <w:noWrap/>
            <w:vAlign w:val="bottom"/>
            <w:hideMark/>
          </w:tcPr>
          <w:p w:rsidR="002E53E8" w:rsidRPr="002E53E8" w:rsidP="00EB354E" w14:paraId="038D6BCD" w14:textId="02633A85">
            <w:pPr>
              <w:widowControl/>
              <w:overflowPunct/>
              <w:autoSpaceDE/>
              <w:autoSpaceDN/>
              <w:adjustRightInd/>
              <w:jc w:val="right"/>
              <w:textAlignment w:val="auto"/>
              <w:rPr>
                <w:rFonts w:ascii="Calibri" w:hAnsi="Calibri" w:cs="Calibri"/>
                <w:color w:val="000000"/>
                <w:sz w:val="22"/>
                <w:szCs w:val="22"/>
              </w:rPr>
            </w:pPr>
            <w:r w:rsidRPr="00E34B09">
              <w:rPr>
                <w:rFonts w:ascii="Calibri" w:hAnsi="Calibri" w:cs="Calibri"/>
                <w:color w:val="000000"/>
                <w:sz w:val="22"/>
                <w:szCs w:val="22"/>
              </w:rPr>
              <w:t>1</w:t>
            </w:r>
            <w:r w:rsidRPr="00E34B09" w:rsidR="00A82C7A">
              <w:rPr>
                <w:rFonts w:ascii="Calibri" w:hAnsi="Calibri" w:cs="Calibri"/>
                <w:color w:val="000000"/>
                <w:sz w:val="22"/>
                <w:szCs w:val="22"/>
              </w:rPr>
              <w:t>.0</w:t>
            </w:r>
          </w:p>
        </w:tc>
        <w:tc>
          <w:tcPr>
            <w:tcW w:w="1170" w:type="dxa"/>
            <w:shd w:val="clear" w:color="auto" w:fill="auto"/>
            <w:noWrap/>
            <w:vAlign w:val="bottom"/>
            <w:hideMark/>
          </w:tcPr>
          <w:p w:rsidR="002E53E8" w:rsidRPr="002E53E8" w:rsidP="00EB354E" w14:paraId="636D5849" w14:textId="3652BCA9">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xml:space="preserve">                 61.</w:t>
            </w:r>
            <w:r w:rsidR="00A82C7A">
              <w:rPr>
                <w:rFonts w:ascii="Calibri" w:hAnsi="Calibri" w:cs="Calibri"/>
                <w:color w:val="000000"/>
                <w:sz w:val="22"/>
                <w:szCs w:val="22"/>
              </w:rPr>
              <w:t>0</w:t>
            </w:r>
            <w:r w:rsidRPr="002E53E8">
              <w:rPr>
                <w:rFonts w:ascii="Calibri" w:hAnsi="Calibri" w:cs="Calibri"/>
                <w:color w:val="000000"/>
                <w:sz w:val="22"/>
                <w:szCs w:val="22"/>
              </w:rPr>
              <w:t xml:space="preserve"> </w:t>
            </w:r>
          </w:p>
        </w:tc>
        <w:tc>
          <w:tcPr>
            <w:tcW w:w="1080" w:type="dxa"/>
            <w:shd w:val="clear" w:color="auto" w:fill="auto"/>
            <w:noWrap/>
            <w:vAlign w:val="bottom"/>
            <w:hideMark/>
          </w:tcPr>
          <w:p w:rsidR="002E53E8" w:rsidRPr="002E53E8" w:rsidP="00EB354E" w14:paraId="74E0C6ED" w14:textId="45F22659">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0.25</w:t>
            </w:r>
          </w:p>
        </w:tc>
        <w:tc>
          <w:tcPr>
            <w:tcW w:w="1170" w:type="dxa"/>
            <w:shd w:val="clear" w:color="auto" w:fill="auto"/>
            <w:noWrap/>
            <w:vAlign w:val="bottom"/>
            <w:hideMark/>
          </w:tcPr>
          <w:p w:rsidR="002E53E8" w:rsidRPr="002E53E8" w:rsidP="00EB354E" w14:paraId="6E3C6D34"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15.3</w:t>
            </w:r>
          </w:p>
        </w:tc>
        <w:tc>
          <w:tcPr>
            <w:tcW w:w="810" w:type="dxa"/>
            <w:shd w:val="clear" w:color="auto" w:fill="auto"/>
            <w:noWrap/>
            <w:vAlign w:val="bottom"/>
            <w:hideMark/>
          </w:tcPr>
          <w:p w:rsidR="002E53E8" w:rsidRPr="002E53E8" w:rsidP="00EB354E" w14:paraId="1F364E84"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53.67</w:t>
            </w:r>
          </w:p>
        </w:tc>
        <w:tc>
          <w:tcPr>
            <w:tcW w:w="810" w:type="dxa"/>
            <w:shd w:val="clear" w:color="auto" w:fill="auto"/>
            <w:noWrap/>
            <w:vAlign w:val="bottom"/>
            <w:hideMark/>
          </w:tcPr>
          <w:p w:rsidR="002E53E8" w:rsidRPr="002E53E8" w:rsidP="00EB354E" w14:paraId="016EE3B7"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71.38</w:t>
            </w:r>
          </w:p>
        </w:tc>
        <w:tc>
          <w:tcPr>
            <w:tcW w:w="1440" w:type="dxa"/>
            <w:shd w:val="clear" w:color="auto" w:fill="auto"/>
            <w:noWrap/>
            <w:vAlign w:val="bottom"/>
            <w:hideMark/>
          </w:tcPr>
          <w:p w:rsidR="002E53E8" w:rsidRPr="002E53E8" w:rsidP="00EB354E" w14:paraId="16229B15" w14:textId="078C4752">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1</w:t>
            </w:r>
            <w:r w:rsidR="00A82C7A">
              <w:rPr>
                <w:rFonts w:ascii="Calibri" w:hAnsi="Calibri" w:cs="Calibri"/>
                <w:color w:val="000000"/>
                <w:sz w:val="22"/>
                <w:szCs w:val="22"/>
              </w:rPr>
              <w:t>,</w:t>
            </w:r>
            <w:r w:rsidRPr="002E53E8">
              <w:rPr>
                <w:rFonts w:ascii="Calibri" w:hAnsi="Calibri" w:cs="Calibri"/>
                <w:color w:val="000000"/>
                <w:sz w:val="22"/>
                <w:szCs w:val="22"/>
              </w:rPr>
              <w:t>0</w:t>
            </w:r>
            <w:r w:rsidR="00E34B09">
              <w:rPr>
                <w:rFonts w:ascii="Calibri" w:hAnsi="Calibri" w:cs="Calibri"/>
                <w:color w:val="000000"/>
                <w:sz w:val="22"/>
                <w:szCs w:val="22"/>
              </w:rPr>
              <w:t>88</w:t>
            </w:r>
            <w:r w:rsidRPr="002E53E8">
              <w:rPr>
                <w:rFonts w:ascii="Calibri" w:hAnsi="Calibri" w:cs="Calibri"/>
                <w:color w:val="000000"/>
                <w:sz w:val="22"/>
                <w:szCs w:val="22"/>
              </w:rPr>
              <w:t>.5</w:t>
            </w:r>
            <w:r w:rsidR="00E34B09">
              <w:rPr>
                <w:rFonts w:ascii="Calibri" w:hAnsi="Calibri" w:cs="Calibri"/>
                <w:color w:val="000000"/>
                <w:sz w:val="22"/>
                <w:szCs w:val="22"/>
              </w:rPr>
              <w:t>6</w:t>
            </w:r>
          </w:p>
        </w:tc>
      </w:tr>
      <w:tr w14:paraId="3A635AE1" w14:textId="77777777" w:rsidTr="00A82C7A">
        <w:tblPrEx>
          <w:tblW w:w="14485" w:type="dxa"/>
          <w:tblLayout w:type="fixed"/>
          <w:tblLook w:val="04A0"/>
        </w:tblPrEx>
        <w:trPr>
          <w:trHeight w:val="300"/>
        </w:trPr>
        <w:tc>
          <w:tcPr>
            <w:tcW w:w="2523" w:type="dxa"/>
            <w:gridSpan w:val="2"/>
            <w:shd w:val="clear" w:color="auto" w:fill="auto"/>
            <w:noWrap/>
            <w:vAlign w:val="bottom"/>
            <w:hideMark/>
          </w:tcPr>
          <w:p w:rsidR="002E53E8" w:rsidRPr="002E53E8" w:rsidP="002E53E8" w14:paraId="5B5BBFB9"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Subtotal for Federal Respondents</w:t>
            </w:r>
          </w:p>
        </w:tc>
        <w:tc>
          <w:tcPr>
            <w:tcW w:w="1702" w:type="dxa"/>
            <w:shd w:val="clear" w:color="auto" w:fill="auto"/>
            <w:noWrap/>
            <w:vAlign w:val="bottom"/>
            <w:hideMark/>
          </w:tcPr>
          <w:p w:rsidR="002E53E8" w:rsidRPr="002E53E8" w:rsidP="002E53E8" w14:paraId="69D70DA5"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 </w:t>
            </w:r>
          </w:p>
        </w:tc>
        <w:tc>
          <w:tcPr>
            <w:tcW w:w="1170" w:type="dxa"/>
            <w:shd w:val="clear" w:color="auto" w:fill="auto"/>
            <w:noWrap/>
            <w:vAlign w:val="bottom"/>
            <w:hideMark/>
          </w:tcPr>
          <w:p w:rsidR="002E53E8" w:rsidRPr="002E53E8" w:rsidP="002E53E8" w14:paraId="7A33734A"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 </w:t>
            </w:r>
          </w:p>
        </w:tc>
        <w:tc>
          <w:tcPr>
            <w:tcW w:w="1350" w:type="dxa"/>
            <w:shd w:val="clear" w:color="auto" w:fill="auto"/>
            <w:noWrap/>
            <w:vAlign w:val="bottom"/>
            <w:hideMark/>
          </w:tcPr>
          <w:p w:rsidR="002E53E8" w:rsidRPr="002E53E8" w:rsidP="00EB354E" w14:paraId="22DAE3DB" w14:textId="2D07DB3C">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62</w:t>
            </w:r>
          </w:p>
        </w:tc>
        <w:tc>
          <w:tcPr>
            <w:tcW w:w="1260" w:type="dxa"/>
            <w:shd w:val="clear" w:color="auto" w:fill="auto"/>
            <w:noWrap/>
            <w:vAlign w:val="bottom"/>
            <w:hideMark/>
          </w:tcPr>
          <w:p w:rsidR="002E53E8" w:rsidRPr="002E53E8" w:rsidP="00EB354E" w14:paraId="426419B5" w14:textId="77777777">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xml:space="preserve">                 1.0 </w:t>
            </w:r>
          </w:p>
        </w:tc>
        <w:tc>
          <w:tcPr>
            <w:tcW w:w="1170" w:type="dxa"/>
            <w:shd w:val="clear" w:color="auto" w:fill="auto"/>
            <w:noWrap/>
            <w:vAlign w:val="bottom"/>
            <w:hideMark/>
          </w:tcPr>
          <w:p w:rsidR="002E53E8" w:rsidRPr="002E53E8" w:rsidP="00EB354E" w14:paraId="153B03BB" w14:textId="1766FA59">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xml:space="preserve">                 62.</w:t>
            </w:r>
            <w:r w:rsidR="00A82C7A">
              <w:rPr>
                <w:rFonts w:ascii="Calibri" w:hAnsi="Calibri" w:cs="Calibri"/>
                <w:b/>
                <w:bCs/>
                <w:color w:val="000000"/>
                <w:sz w:val="22"/>
                <w:szCs w:val="22"/>
              </w:rPr>
              <w:t>0</w:t>
            </w:r>
            <w:r w:rsidRPr="002E53E8">
              <w:rPr>
                <w:rFonts w:ascii="Calibri" w:hAnsi="Calibri" w:cs="Calibri"/>
                <w:b/>
                <w:bCs/>
                <w:color w:val="000000"/>
                <w:sz w:val="22"/>
                <w:szCs w:val="22"/>
              </w:rPr>
              <w:t xml:space="preserve"> </w:t>
            </w:r>
          </w:p>
        </w:tc>
        <w:tc>
          <w:tcPr>
            <w:tcW w:w="1080" w:type="dxa"/>
            <w:shd w:val="clear" w:color="auto" w:fill="auto"/>
            <w:noWrap/>
            <w:vAlign w:val="bottom"/>
            <w:hideMark/>
          </w:tcPr>
          <w:p w:rsidR="002E53E8" w:rsidRPr="002E53E8" w:rsidP="00EB354E" w14:paraId="140AE1A5" w14:textId="62B96616">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0.26</w:t>
            </w:r>
            <w:r w:rsidR="00A82C7A">
              <w:rPr>
                <w:rFonts w:ascii="Calibri" w:hAnsi="Calibri" w:cs="Calibri"/>
                <w:b/>
                <w:bCs/>
                <w:color w:val="000000"/>
                <w:sz w:val="22"/>
                <w:szCs w:val="22"/>
              </w:rPr>
              <w:t>2</w:t>
            </w:r>
          </w:p>
        </w:tc>
        <w:tc>
          <w:tcPr>
            <w:tcW w:w="1170" w:type="dxa"/>
            <w:shd w:val="clear" w:color="auto" w:fill="auto"/>
            <w:noWrap/>
            <w:vAlign w:val="bottom"/>
            <w:hideMark/>
          </w:tcPr>
          <w:p w:rsidR="002E53E8" w:rsidRPr="002E53E8" w:rsidP="00EB354E" w14:paraId="007F4013" w14:textId="74C46ACA">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16.</w:t>
            </w:r>
            <w:r w:rsidR="00A82C7A">
              <w:rPr>
                <w:rFonts w:ascii="Calibri" w:hAnsi="Calibri" w:cs="Calibri"/>
                <w:b/>
                <w:bCs/>
                <w:color w:val="000000"/>
                <w:sz w:val="22"/>
                <w:szCs w:val="22"/>
              </w:rPr>
              <w:t>3</w:t>
            </w:r>
          </w:p>
        </w:tc>
        <w:tc>
          <w:tcPr>
            <w:tcW w:w="810" w:type="dxa"/>
            <w:shd w:val="clear" w:color="000000" w:fill="FFFFFF"/>
            <w:noWrap/>
            <w:vAlign w:val="bottom"/>
            <w:hideMark/>
          </w:tcPr>
          <w:p w:rsidR="002E53E8" w:rsidRPr="002E53E8" w:rsidP="00EB354E" w14:paraId="2CC9D72B"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w:t>
            </w:r>
          </w:p>
        </w:tc>
        <w:tc>
          <w:tcPr>
            <w:tcW w:w="810" w:type="dxa"/>
            <w:shd w:val="clear" w:color="000000" w:fill="FFFFFF"/>
            <w:noWrap/>
            <w:vAlign w:val="bottom"/>
            <w:hideMark/>
          </w:tcPr>
          <w:p w:rsidR="002E53E8" w:rsidRPr="002E53E8" w:rsidP="00EB354E" w14:paraId="5650644A"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w:t>
            </w:r>
          </w:p>
        </w:tc>
        <w:tc>
          <w:tcPr>
            <w:tcW w:w="1440" w:type="dxa"/>
            <w:shd w:val="clear" w:color="000000" w:fill="FFFFFF"/>
            <w:noWrap/>
            <w:vAlign w:val="bottom"/>
            <w:hideMark/>
          </w:tcPr>
          <w:p w:rsidR="002E53E8" w:rsidRPr="00E34B09" w:rsidP="00EB354E" w14:paraId="65243DCA" w14:textId="36FE571E">
            <w:pPr>
              <w:widowControl/>
              <w:overflowPunct/>
              <w:autoSpaceDE/>
              <w:autoSpaceDN/>
              <w:adjustRightInd/>
              <w:jc w:val="right"/>
              <w:textAlignment w:val="auto"/>
              <w:rPr>
                <w:rFonts w:ascii="Calibri" w:hAnsi="Calibri" w:cs="Calibri"/>
                <w:b/>
                <w:bCs/>
                <w:color w:val="000000"/>
                <w:sz w:val="22"/>
                <w:szCs w:val="22"/>
              </w:rPr>
            </w:pPr>
            <w:r w:rsidRPr="00E34B09">
              <w:rPr>
                <w:rFonts w:ascii="Calibri" w:hAnsi="Calibri" w:cs="Calibri"/>
                <w:b/>
                <w:bCs/>
                <w:color w:val="000000"/>
                <w:sz w:val="22"/>
                <w:szCs w:val="22"/>
              </w:rPr>
              <w:t>1</w:t>
            </w:r>
            <w:r w:rsidRPr="00E34B09" w:rsidR="00A82C7A">
              <w:rPr>
                <w:rFonts w:ascii="Calibri" w:hAnsi="Calibri" w:cs="Calibri"/>
                <w:b/>
                <w:bCs/>
                <w:color w:val="000000"/>
                <w:sz w:val="22"/>
                <w:szCs w:val="22"/>
              </w:rPr>
              <w:t>,</w:t>
            </w:r>
            <w:r w:rsidRPr="00E34B09">
              <w:rPr>
                <w:rFonts w:ascii="Calibri" w:hAnsi="Calibri" w:cs="Calibri"/>
                <w:b/>
                <w:bCs/>
                <w:color w:val="000000"/>
                <w:sz w:val="22"/>
                <w:szCs w:val="22"/>
              </w:rPr>
              <w:t>1</w:t>
            </w:r>
            <w:r w:rsidRPr="00E34B09" w:rsidR="00E34B09">
              <w:rPr>
                <w:rFonts w:ascii="Calibri" w:hAnsi="Calibri" w:cs="Calibri"/>
                <w:b/>
                <w:bCs/>
                <w:color w:val="000000"/>
                <w:sz w:val="22"/>
                <w:szCs w:val="22"/>
              </w:rPr>
              <w:t>59</w:t>
            </w:r>
            <w:r w:rsidRPr="00E34B09">
              <w:rPr>
                <w:rFonts w:ascii="Calibri" w:hAnsi="Calibri" w:cs="Calibri"/>
                <w:b/>
                <w:bCs/>
                <w:color w:val="000000"/>
                <w:sz w:val="22"/>
                <w:szCs w:val="22"/>
              </w:rPr>
              <w:t>.</w:t>
            </w:r>
            <w:r w:rsidRPr="00E34B09" w:rsidR="00E34B09">
              <w:rPr>
                <w:rFonts w:ascii="Calibri" w:hAnsi="Calibri" w:cs="Calibri"/>
                <w:b/>
                <w:bCs/>
                <w:color w:val="000000"/>
                <w:sz w:val="22"/>
                <w:szCs w:val="22"/>
              </w:rPr>
              <w:t>94</w:t>
            </w:r>
          </w:p>
        </w:tc>
      </w:tr>
      <w:tr w14:paraId="1F220C19" w14:textId="77777777" w:rsidTr="00A82C7A">
        <w:tblPrEx>
          <w:tblW w:w="14485" w:type="dxa"/>
          <w:tblLayout w:type="fixed"/>
          <w:tblLook w:val="04A0"/>
        </w:tblPrEx>
        <w:trPr>
          <w:trHeight w:val="300"/>
        </w:trPr>
        <w:tc>
          <w:tcPr>
            <w:tcW w:w="1133" w:type="dxa"/>
            <w:shd w:val="clear" w:color="auto" w:fill="auto"/>
            <w:noWrap/>
            <w:vAlign w:val="bottom"/>
            <w:hideMark/>
          </w:tcPr>
          <w:p w:rsidR="002E53E8" w:rsidRPr="002E53E8" w:rsidP="002E53E8" w14:paraId="10A2442E"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Grand Total</w:t>
            </w:r>
          </w:p>
        </w:tc>
        <w:tc>
          <w:tcPr>
            <w:tcW w:w="1390" w:type="dxa"/>
            <w:shd w:val="clear" w:color="auto" w:fill="auto"/>
            <w:noWrap/>
            <w:vAlign w:val="bottom"/>
            <w:hideMark/>
          </w:tcPr>
          <w:p w:rsidR="002E53E8" w:rsidRPr="002E53E8" w:rsidP="002E53E8" w14:paraId="3C1E5567"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 </w:t>
            </w:r>
          </w:p>
        </w:tc>
        <w:tc>
          <w:tcPr>
            <w:tcW w:w="1702" w:type="dxa"/>
            <w:shd w:val="clear" w:color="auto" w:fill="auto"/>
            <w:noWrap/>
            <w:vAlign w:val="bottom"/>
            <w:hideMark/>
          </w:tcPr>
          <w:p w:rsidR="002E53E8" w:rsidRPr="002E53E8" w:rsidP="002E53E8" w14:paraId="72BF2F33" w14:textId="77777777">
            <w:pPr>
              <w:widowControl/>
              <w:overflowPunct/>
              <w:autoSpaceDE/>
              <w:autoSpaceDN/>
              <w:adjustRightInd/>
              <w:textAlignment w:val="auto"/>
              <w:rPr>
                <w:rFonts w:ascii="Calibri" w:hAnsi="Calibri" w:cs="Calibri"/>
                <w:color w:val="000000"/>
                <w:sz w:val="20"/>
              </w:rPr>
            </w:pPr>
            <w:r w:rsidRPr="002E53E8">
              <w:rPr>
                <w:rFonts w:ascii="Calibri" w:hAnsi="Calibri" w:cs="Calibri"/>
                <w:color w:val="000000"/>
                <w:sz w:val="20"/>
              </w:rPr>
              <w:t> </w:t>
            </w:r>
          </w:p>
        </w:tc>
        <w:tc>
          <w:tcPr>
            <w:tcW w:w="1170" w:type="dxa"/>
            <w:shd w:val="clear" w:color="auto" w:fill="auto"/>
            <w:noWrap/>
            <w:vAlign w:val="bottom"/>
            <w:hideMark/>
          </w:tcPr>
          <w:p w:rsidR="002E53E8" w:rsidRPr="002E53E8" w:rsidP="002E53E8" w14:paraId="2B82AF1D" w14:textId="77777777">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 </w:t>
            </w:r>
          </w:p>
        </w:tc>
        <w:tc>
          <w:tcPr>
            <w:tcW w:w="1350" w:type="dxa"/>
            <w:shd w:val="clear" w:color="auto" w:fill="auto"/>
            <w:noWrap/>
            <w:vAlign w:val="bottom"/>
            <w:hideMark/>
          </w:tcPr>
          <w:p w:rsidR="002E53E8" w:rsidRPr="002E53E8" w:rsidP="00EB354E" w14:paraId="4F84C17A" w14:textId="3D11CA4D">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xml:space="preserve">        55,708 </w:t>
            </w:r>
          </w:p>
        </w:tc>
        <w:tc>
          <w:tcPr>
            <w:tcW w:w="1260" w:type="dxa"/>
            <w:shd w:val="clear" w:color="auto" w:fill="auto"/>
            <w:noWrap/>
            <w:vAlign w:val="bottom"/>
            <w:hideMark/>
          </w:tcPr>
          <w:p w:rsidR="002E53E8" w:rsidRPr="002E53E8" w:rsidP="00EB354E" w14:paraId="32FF4C46" w14:textId="0EA903C2">
            <w:pPr>
              <w:widowControl/>
              <w:overflowPunct/>
              <w:autoSpaceDE/>
              <w:autoSpaceDN/>
              <w:adjustRightInd/>
              <w:jc w:val="right"/>
              <w:textAlignment w:val="auto"/>
              <w:rPr>
                <w:rFonts w:ascii="Calibri" w:hAnsi="Calibri" w:cs="Calibri"/>
                <w:b/>
                <w:bCs/>
                <w:color w:val="000000"/>
                <w:sz w:val="22"/>
                <w:szCs w:val="22"/>
              </w:rPr>
            </w:pPr>
            <w:r>
              <w:rPr>
                <w:rFonts w:ascii="Calibri" w:hAnsi="Calibri" w:cs="Calibri"/>
                <w:b/>
                <w:bCs/>
                <w:color w:val="000000"/>
                <w:sz w:val="22"/>
                <w:szCs w:val="22"/>
              </w:rPr>
              <w:t>2.2</w:t>
            </w:r>
          </w:p>
        </w:tc>
        <w:tc>
          <w:tcPr>
            <w:tcW w:w="1170" w:type="dxa"/>
            <w:shd w:val="clear" w:color="auto" w:fill="auto"/>
            <w:noWrap/>
            <w:vAlign w:val="bottom"/>
            <w:hideMark/>
          </w:tcPr>
          <w:p w:rsidR="002E53E8" w:rsidRPr="002E53E8" w:rsidP="00EB354E" w14:paraId="071DE2F0" w14:textId="35B9B4F7">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xml:space="preserve">          </w:t>
            </w:r>
            <w:r w:rsidR="007755B8">
              <w:rPr>
                <w:rFonts w:ascii="Calibri" w:hAnsi="Calibri" w:cs="Calibri"/>
                <w:b/>
                <w:bCs/>
                <w:color w:val="000000"/>
                <w:sz w:val="22"/>
                <w:szCs w:val="22"/>
              </w:rPr>
              <w:t>124,885.0</w:t>
            </w:r>
            <w:r w:rsidRPr="002E53E8">
              <w:rPr>
                <w:rFonts w:ascii="Calibri" w:hAnsi="Calibri" w:cs="Calibri"/>
                <w:b/>
                <w:bCs/>
                <w:color w:val="000000"/>
                <w:sz w:val="22"/>
                <w:szCs w:val="22"/>
              </w:rPr>
              <w:t xml:space="preserve"> </w:t>
            </w:r>
          </w:p>
        </w:tc>
        <w:tc>
          <w:tcPr>
            <w:tcW w:w="1080" w:type="dxa"/>
            <w:shd w:val="clear" w:color="auto" w:fill="auto"/>
            <w:noWrap/>
            <w:vAlign w:val="bottom"/>
            <w:hideMark/>
          </w:tcPr>
          <w:p w:rsidR="002E53E8" w:rsidRPr="002E53E8" w:rsidP="00EB354E" w14:paraId="2097CBEF" w14:textId="30603F06">
            <w:pPr>
              <w:widowControl/>
              <w:overflowPunct/>
              <w:autoSpaceDE/>
              <w:autoSpaceDN/>
              <w:adjustRightInd/>
              <w:jc w:val="right"/>
              <w:textAlignment w:val="auto"/>
              <w:rPr>
                <w:rFonts w:ascii="Calibri" w:hAnsi="Calibri" w:cs="Calibri"/>
                <w:b/>
                <w:bCs/>
                <w:color w:val="000000"/>
                <w:sz w:val="22"/>
                <w:szCs w:val="22"/>
              </w:rPr>
            </w:pPr>
            <w:r>
              <w:rPr>
                <w:rFonts w:ascii="Calibri" w:hAnsi="Calibri" w:cs="Calibri"/>
                <w:b/>
                <w:bCs/>
                <w:color w:val="000000"/>
                <w:sz w:val="22"/>
                <w:szCs w:val="22"/>
              </w:rPr>
              <w:t>.395</w:t>
            </w:r>
          </w:p>
        </w:tc>
        <w:tc>
          <w:tcPr>
            <w:tcW w:w="1170" w:type="dxa"/>
            <w:shd w:val="clear" w:color="auto" w:fill="auto"/>
            <w:noWrap/>
            <w:vAlign w:val="bottom"/>
            <w:hideMark/>
          </w:tcPr>
          <w:p w:rsidR="002E53E8" w:rsidRPr="002E53E8" w:rsidP="00EB354E" w14:paraId="7A7752E2" w14:textId="35E47AA6">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b/>
                <w:bCs/>
                <w:color w:val="000000"/>
                <w:sz w:val="22"/>
                <w:szCs w:val="22"/>
              </w:rPr>
              <w:t xml:space="preserve">         49,</w:t>
            </w:r>
            <w:r w:rsidR="00A82C7A">
              <w:rPr>
                <w:rFonts w:ascii="Calibri" w:hAnsi="Calibri" w:cs="Calibri"/>
                <w:b/>
                <w:bCs/>
                <w:color w:val="000000"/>
                <w:sz w:val="22"/>
                <w:szCs w:val="22"/>
              </w:rPr>
              <w:t>299.9</w:t>
            </w:r>
            <w:r w:rsidRPr="002E53E8">
              <w:rPr>
                <w:rFonts w:ascii="Calibri" w:hAnsi="Calibri" w:cs="Calibri"/>
                <w:b/>
                <w:bCs/>
                <w:color w:val="000000"/>
                <w:sz w:val="22"/>
                <w:szCs w:val="22"/>
              </w:rPr>
              <w:t xml:space="preserve"> </w:t>
            </w:r>
          </w:p>
        </w:tc>
        <w:tc>
          <w:tcPr>
            <w:tcW w:w="810" w:type="dxa"/>
            <w:shd w:val="clear" w:color="000000" w:fill="FFFFFF"/>
            <w:noWrap/>
            <w:vAlign w:val="bottom"/>
            <w:hideMark/>
          </w:tcPr>
          <w:p w:rsidR="002E53E8" w:rsidRPr="002E53E8" w:rsidP="00EB354E" w14:paraId="4EB397BF"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w:t>
            </w:r>
          </w:p>
        </w:tc>
        <w:tc>
          <w:tcPr>
            <w:tcW w:w="810" w:type="dxa"/>
            <w:shd w:val="clear" w:color="000000" w:fill="FFFFFF"/>
            <w:noWrap/>
            <w:vAlign w:val="bottom"/>
            <w:hideMark/>
          </w:tcPr>
          <w:p w:rsidR="002E53E8" w:rsidRPr="002E53E8" w:rsidP="00EB354E" w14:paraId="5AD146BD" w14:textId="77777777">
            <w:pPr>
              <w:widowControl/>
              <w:overflowPunct/>
              <w:autoSpaceDE/>
              <w:autoSpaceDN/>
              <w:adjustRightInd/>
              <w:jc w:val="right"/>
              <w:textAlignment w:val="auto"/>
              <w:rPr>
                <w:rFonts w:ascii="Calibri" w:hAnsi="Calibri" w:cs="Calibri"/>
                <w:color w:val="000000"/>
                <w:sz w:val="22"/>
                <w:szCs w:val="22"/>
              </w:rPr>
            </w:pPr>
            <w:r w:rsidRPr="002E53E8">
              <w:rPr>
                <w:rFonts w:ascii="Calibri" w:hAnsi="Calibri" w:cs="Calibri"/>
                <w:color w:val="000000"/>
                <w:sz w:val="22"/>
                <w:szCs w:val="22"/>
              </w:rPr>
              <w:t> </w:t>
            </w:r>
          </w:p>
        </w:tc>
        <w:tc>
          <w:tcPr>
            <w:tcW w:w="1440" w:type="dxa"/>
            <w:shd w:val="clear" w:color="000000" w:fill="FFFFFF"/>
            <w:noWrap/>
            <w:vAlign w:val="bottom"/>
            <w:hideMark/>
          </w:tcPr>
          <w:p w:rsidR="002E53E8" w:rsidRPr="00E34B09" w:rsidP="00EB354E" w14:paraId="29939E06" w14:textId="39FABE4A">
            <w:pPr>
              <w:widowControl/>
              <w:overflowPunct/>
              <w:autoSpaceDE/>
              <w:autoSpaceDN/>
              <w:adjustRightInd/>
              <w:jc w:val="right"/>
              <w:textAlignment w:val="auto"/>
              <w:rPr>
                <w:rFonts w:ascii="Calibri" w:hAnsi="Calibri" w:cs="Calibri"/>
                <w:b/>
                <w:bCs/>
                <w:color w:val="000000"/>
                <w:sz w:val="22"/>
                <w:szCs w:val="22"/>
              </w:rPr>
            </w:pPr>
            <w:r w:rsidRPr="002E53E8">
              <w:rPr>
                <w:rFonts w:ascii="Calibri" w:hAnsi="Calibri" w:cs="Calibri"/>
                <w:color w:val="000000"/>
                <w:sz w:val="22"/>
                <w:szCs w:val="22"/>
              </w:rPr>
              <w:t xml:space="preserve">    </w:t>
            </w:r>
            <w:r w:rsidRPr="00E34B09">
              <w:rPr>
                <w:rFonts w:ascii="Calibri" w:hAnsi="Calibri" w:cs="Calibri"/>
                <w:b/>
                <w:bCs/>
                <w:color w:val="000000"/>
                <w:sz w:val="22"/>
                <w:szCs w:val="22"/>
              </w:rPr>
              <w:t>2,427,7</w:t>
            </w:r>
            <w:r w:rsidRPr="00E34B09" w:rsidR="00E34B09">
              <w:rPr>
                <w:rFonts w:ascii="Calibri" w:hAnsi="Calibri" w:cs="Calibri"/>
                <w:b/>
                <w:bCs/>
                <w:color w:val="000000"/>
                <w:sz w:val="22"/>
                <w:szCs w:val="22"/>
              </w:rPr>
              <w:t>16</w:t>
            </w:r>
            <w:r w:rsidRPr="00E34B09">
              <w:rPr>
                <w:rFonts w:ascii="Calibri" w:hAnsi="Calibri" w:cs="Calibri"/>
                <w:b/>
                <w:bCs/>
                <w:color w:val="000000"/>
                <w:sz w:val="22"/>
                <w:szCs w:val="22"/>
              </w:rPr>
              <w:t>.</w:t>
            </w:r>
            <w:r w:rsidRPr="00E34B09" w:rsidR="00E34B09">
              <w:rPr>
                <w:rFonts w:ascii="Calibri" w:hAnsi="Calibri" w:cs="Calibri"/>
                <w:b/>
                <w:bCs/>
                <w:color w:val="000000"/>
                <w:sz w:val="22"/>
                <w:szCs w:val="22"/>
              </w:rPr>
              <w:t>84</w:t>
            </w:r>
            <w:r w:rsidRPr="00E34B09">
              <w:rPr>
                <w:rFonts w:ascii="Calibri" w:hAnsi="Calibri" w:cs="Calibri"/>
                <w:b/>
                <w:bCs/>
                <w:color w:val="000000"/>
                <w:sz w:val="22"/>
                <w:szCs w:val="22"/>
              </w:rPr>
              <w:t xml:space="preserve"> </w:t>
            </w:r>
          </w:p>
        </w:tc>
      </w:tr>
      <w:tr w14:paraId="002D926E" w14:textId="77777777" w:rsidTr="0004147C">
        <w:tblPrEx>
          <w:tblW w:w="14485" w:type="dxa"/>
          <w:tblLayout w:type="fixed"/>
          <w:tblLook w:val="04A0"/>
        </w:tblPrEx>
        <w:trPr>
          <w:trHeight w:val="60"/>
        </w:trPr>
        <w:tc>
          <w:tcPr>
            <w:tcW w:w="14485" w:type="dxa"/>
            <w:gridSpan w:val="12"/>
            <w:shd w:val="clear" w:color="000000" w:fill="FFFFFF"/>
            <w:noWrap/>
            <w:vAlign w:val="bottom"/>
            <w:hideMark/>
          </w:tcPr>
          <w:p w:rsidR="00C000C3" w:rsidRPr="002E53E8" w:rsidP="00B51B90" w14:paraId="5469F6CA" w14:textId="775E941B">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 xml:space="preserve">1. Applications which require eAuthentication are not </w:t>
            </w:r>
            <w:r w:rsidRPr="002E53E8">
              <w:rPr>
                <w:rFonts w:ascii="Calibri" w:hAnsi="Calibri" w:cs="Calibri"/>
                <w:color w:val="000000"/>
                <w:sz w:val="22"/>
                <w:szCs w:val="22"/>
              </w:rPr>
              <w:t>double-counted</w:t>
            </w:r>
            <w:r w:rsidRPr="002E53E8">
              <w:rPr>
                <w:rFonts w:ascii="Calibri" w:hAnsi="Calibri" w:cs="Calibri"/>
                <w:color w:val="000000"/>
                <w:sz w:val="22"/>
                <w:szCs w:val="22"/>
              </w:rPr>
              <w:t xml:space="preserve"> in the number of respondents.</w:t>
            </w:r>
          </w:p>
        </w:tc>
      </w:tr>
      <w:tr w14:paraId="43082BC5" w14:textId="77777777" w:rsidTr="0004147C">
        <w:tblPrEx>
          <w:tblW w:w="14485" w:type="dxa"/>
          <w:tblLayout w:type="fixed"/>
          <w:tblLook w:val="04A0"/>
        </w:tblPrEx>
        <w:trPr>
          <w:trHeight w:val="290"/>
        </w:trPr>
        <w:tc>
          <w:tcPr>
            <w:tcW w:w="14485" w:type="dxa"/>
            <w:gridSpan w:val="12"/>
            <w:shd w:val="clear" w:color="000000" w:fill="FFFFFF"/>
            <w:noWrap/>
            <w:vAlign w:val="bottom"/>
            <w:hideMark/>
          </w:tcPr>
          <w:p w:rsidR="00B51B90" w:rsidRPr="002E53E8" w:rsidP="007D2D99" w14:paraId="046F75D5" w14:textId="1A6D3DDD">
            <w:pPr>
              <w:widowControl/>
              <w:overflowPunct/>
              <w:autoSpaceDE/>
              <w:autoSpaceDN/>
              <w:adjustRightInd/>
              <w:textAlignment w:val="auto"/>
              <w:rPr>
                <w:rFonts w:ascii="Calibri" w:hAnsi="Calibri" w:cs="Calibri"/>
                <w:color w:val="000000"/>
                <w:sz w:val="22"/>
                <w:szCs w:val="22"/>
              </w:rPr>
            </w:pPr>
            <w:r w:rsidRPr="002E53E8">
              <w:rPr>
                <w:rFonts w:ascii="Calibri" w:hAnsi="Calibri" w:cs="Calibri"/>
                <w:color w:val="000000"/>
                <w:sz w:val="22"/>
                <w:szCs w:val="22"/>
              </w:rPr>
              <w:t xml:space="preserve">2. Respondents who receive store visits are the same respondents who submit various applications are not </w:t>
            </w:r>
            <w:r w:rsidRPr="002E53E8">
              <w:rPr>
                <w:rFonts w:ascii="Calibri" w:hAnsi="Calibri" w:cs="Calibri"/>
                <w:color w:val="000000"/>
                <w:sz w:val="22"/>
                <w:szCs w:val="22"/>
              </w:rPr>
              <w:t>double-counted</w:t>
            </w:r>
            <w:r w:rsidRPr="002E53E8">
              <w:rPr>
                <w:rFonts w:ascii="Calibri" w:hAnsi="Calibri" w:cs="Calibri"/>
                <w:color w:val="000000"/>
                <w:sz w:val="22"/>
                <w:szCs w:val="22"/>
              </w:rPr>
              <w:t xml:space="preserve"> in the number of respondents.</w:t>
            </w:r>
          </w:p>
        </w:tc>
      </w:tr>
    </w:tbl>
    <w:p w:rsidR="008221FF" w:rsidP="00AF6ADC" w14:paraId="61AAD945" w14:textId="77777777">
      <w:pPr>
        <w:pStyle w:val="Default"/>
        <w:spacing w:line="480" w:lineRule="auto"/>
        <w:rPr>
          <w:rFonts w:ascii="Calibri" w:hAnsi="Calibri" w:cs="Calibri"/>
          <w:iCs/>
          <w:sz w:val="23"/>
          <w:szCs w:val="23"/>
        </w:rPr>
        <w:sectPr w:rsidSect="00380DB9">
          <w:pgSz w:w="15840" w:h="12240" w:orient="landscape"/>
          <w:pgMar w:top="1440" w:right="720" w:bottom="1440" w:left="720" w:header="0" w:footer="1008" w:gutter="0"/>
          <w:cols w:space="720"/>
        </w:sectPr>
      </w:pPr>
    </w:p>
    <w:p w:rsidR="003D0EDD" w:rsidP="00AF6ADC" w14:paraId="3D763744" w14:textId="77777777">
      <w:pPr>
        <w:pStyle w:val="Default"/>
        <w:spacing w:line="480" w:lineRule="auto"/>
        <w:rPr>
          <w:rFonts w:ascii="Calibri" w:hAnsi="Calibri" w:cs="Calibri"/>
          <w:iCs/>
          <w:sz w:val="23"/>
          <w:szCs w:val="23"/>
        </w:rPr>
      </w:pPr>
    </w:p>
    <w:p w:rsidR="0062567E" w:rsidRPr="009E709A" w:rsidP="00CE23A7" w14:paraId="7D61DA10" w14:textId="48EEC46C">
      <w:pPr>
        <w:tabs>
          <w:tab w:val="left" w:pos="0"/>
        </w:tabs>
        <w:suppressAutoHyphens/>
        <w:ind w:left="720" w:hanging="720"/>
        <w:rPr>
          <w:rFonts w:cstheme="minorHAnsi"/>
          <w:b/>
          <w:szCs w:val="24"/>
        </w:rPr>
      </w:pPr>
      <w:r>
        <w:rPr>
          <w:rFonts w:cstheme="minorHAnsi"/>
          <w:b/>
          <w:szCs w:val="24"/>
        </w:rPr>
        <w:tab/>
        <w:t xml:space="preserve">B. </w:t>
      </w:r>
      <w:r w:rsidRPr="009E709A" w:rsidR="00FD71D3">
        <w:rPr>
          <w:rFonts w:cstheme="minorHAnsi"/>
          <w:b/>
          <w:szCs w:val="24"/>
        </w:rPr>
        <w:t>Provide estimates of annualized cost to respondents for the hour burdens for collections of information, identifying and using appropriate wage rate categories.</w:t>
      </w:r>
    </w:p>
    <w:p w:rsidR="00A308DB" w:rsidRPr="009E709A" w:rsidP="000438E8" w14:paraId="738610EB" w14:textId="77777777">
      <w:pPr>
        <w:tabs>
          <w:tab w:val="left" w:pos="0"/>
        </w:tabs>
        <w:suppressAutoHyphens/>
        <w:rPr>
          <w:rFonts w:cstheme="minorHAnsi"/>
          <w:b/>
          <w:szCs w:val="24"/>
        </w:rPr>
      </w:pPr>
    </w:p>
    <w:p w:rsidR="00284A23" w:rsidP="00E2733B" w14:paraId="568E5686" w14:textId="2C09CEBE">
      <w:pPr>
        <w:tabs>
          <w:tab w:val="left" w:pos="-720"/>
        </w:tabs>
        <w:suppressAutoHyphens/>
        <w:spacing w:line="480" w:lineRule="auto"/>
        <w:rPr>
          <w:rFonts w:cstheme="minorHAnsi"/>
          <w:szCs w:val="24"/>
        </w:rPr>
      </w:pPr>
      <w:r w:rsidRPr="00235E84">
        <w:rPr>
          <w:rFonts w:cstheme="minorHAnsi"/>
          <w:szCs w:val="24"/>
        </w:rPr>
        <w:t xml:space="preserve">The estimate of </w:t>
      </w:r>
      <w:r w:rsidRPr="00013EAF" w:rsidR="00013EAF">
        <w:rPr>
          <w:rFonts w:cstheme="minorHAnsi"/>
          <w:szCs w:val="24"/>
        </w:rPr>
        <w:t>SNAP Retailer, Farmers' Market, and Meal Service</w:t>
      </w:r>
      <w:r w:rsidR="00013EAF">
        <w:rPr>
          <w:rFonts w:cstheme="minorHAnsi"/>
          <w:szCs w:val="24"/>
        </w:rPr>
        <w:t xml:space="preserve"> </w:t>
      </w:r>
      <w:r w:rsidRPr="00235E84">
        <w:rPr>
          <w:rFonts w:cstheme="minorHAnsi"/>
          <w:szCs w:val="24"/>
        </w:rPr>
        <w:t>respondent cost is based on the burden estimates and utilizes the U.S. Department of Labor, Bureau of Labor Statistics, May 20</w:t>
      </w:r>
      <w:r w:rsidR="002B65A3">
        <w:rPr>
          <w:rFonts w:cstheme="minorHAnsi"/>
          <w:szCs w:val="24"/>
        </w:rPr>
        <w:t>22</w:t>
      </w:r>
      <w:r w:rsidRPr="00235E84">
        <w:rPr>
          <w:rFonts w:cstheme="minorHAnsi"/>
          <w:szCs w:val="24"/>
        </w:rPr>
        <w:t xml:space="preserve"> National Occupational and Wage Statistics, </w:t>
      </w:r>
      <w:r w:rsidR="006A270D">
        <w:rPr>
          <w:rFonts w:cstheme="minorHAnsi"/>
          <w:szCs w:val="24"/>
        </w:rPr>
        <w:t>General and Operations Manager</w:t>
      </w:r>
      <w:r w:rsidRPr="00235E84">
        <w:rPr>
          <w:rFonts w:cstheme="minorHAnsi"/>
          <w:szCs w:val="24"/>
        </w:rPr>
        <w:t xml:space="preserve"> (</w:t>
      </w:r>
      <w:r w:rsidR="00A203A2">
        <w:rPr>
          <w:rFonts w:cstheme="minorHAnsi"/>
          <w:szCs w:val="24"/>
        </w:rPr>
        <w:t>11-1021</w:t>
      </w:r>
      <w:r w:rsidRPr="00235E84">
        <w:rPr>
          <w:rFonts w:cstheme="minorHAnsi"/>
          <w:szCs w:val="24"/>
        </w:rPr>
        <w:t>)</w:t>
      </w:r>
      <w:r w:rsidR="006A270D">
        <w:rPr>
          <w:rFonts w:cstheme="minorHAnsi"/>
          <w:szCs w:val="24"/>
        </w:rPr>
        <w:t xml:space="preserve"> for Food and Beverage Retailers (4451 and 4452 only)</w:t>
      </w:r>
      <w:r w:rsidRPr="00235E84">
        <w:rPr>
          <w:rFonts w:cstheme="minorHAnsi"/>
          <w:szCs w:val="24"/>
        </w:rPr>
        <w:t xml:space="preserve"> (</w:t>
      </w:r>
      <w:hyperlink r:id="rId15" w:history="1">
        <w:r w:rsidRPr="009E22B8" w:rsidR="00936918">
          <w:rPr>
            <w:rStyle w:val="Hyperlink"/>
            <w:rFonts w:cstheme="minorHAnsi"/>
            <w:szCs w:val="24"/>
          </w:rPr>
          <w:t>http://www.bls.gov/oes/current/oes_nat.htm</w:t>
        </w:r>
      </w:hyperlink>
      <w:r w:rsidRPr="00235E84">
        <w:rPr>
          <w:rFonts w:cstheme="minorHAnsi"/>
          <w:szCs w:val="24"/>
        </w:rPr>
        <w:t xml:space="preserve">). The hourly mean wage for functions performed by </w:t>
      </w:r>
      <w:r w:rsidRPr="00284A23">
        <w:rPr>
          <w:rFonts w:cstheme="minorHAnsi"/>
          <w:szCs w:val="24"/>
        </w:rPr>
        <w:t>SNAP Retailer, Farmers' Market, and Meal Service</w:t>
      </w:r>
      <w:r>
        <w:rPr>
          <w:rFonts w:cstheme="minorHAnsi"/>
          <w:szCs w:val="24"/>
        </w:rPr>
        <w:t xml:space="preserve"> applicants </w:t>
      </w:r>
      <w:r w:rsidR="00C357F3">
        <w:rPr>
          <w:rFonts w:cstheme="minorHAnsi"/>
          <w:szCs w:val="24"/>
        </w:rPr>
        <w:t>is</w:t>
      </w:r>
      <w:r w:rsidRPr="00235E84">
        <w:rPr>
          <w:rFonts w:cstheme="minorHAnsi"/>
          <w:szCs w:val="24"/>
        </w:rPr>
        <w:t xml:space="preserve"> estimated at $</w:t>
      </w:r>
      <w:r w:rsidRPr="00284A23">
        <w:rPr>
          <w:rFonts w:cstheme="minorHAnsi"/>
          <w:szCs w:val="24"/>
        </w:rPr>
        <w:t>37.02</w:t>
      </w:r>
      <w:r>
        <w:rPr>
          <w:rFonts w:cstheme="minorHAnsi"/>
          <w:szCs w:val="24"/>
        </w:rPr>
        <w:t xml:space="preserve"> </w:t>
      </w:r>
      <w:r w:rsidRPr="00235E84">
        <w:rPr>
          <w:rFonts w:cstheme="minorHAnsi"/>
          <w:szCs w:val="24"/>
        </w:rPr>
        <w:t xml:space="preserve">per staff hour. </w:t>
      </w:r>
      <w:r>
        <w:rPr>
          <w:rFonts w:cstheme="minorHAnsi"/>
          <w:szCs w:val="24"/>
        </w:rPr>
        <w:t xml:space="preserve">We have adjusted this cost </w:t>
      </w:r>
      <w:r w:rsidR="00E7076C">
        <w:rPr>
          <w:rFonts w:cstheme="minorHAnsi"/>
          <w:szCs w:val="24"/>
        </w:rPr>
        <w:t>from the last submission based on an updated occupation code.</w:t>
      </w:r>
    </w:p>
    <w:p w:rsidR="00284A23" w:rsidP="00E2733B" w14:paraId="19CB91A1" w14:textId="29B4738A">
      <w:pPr>
        <w:tabs>
          <w:tab w:val="left" w:pos="-720"/>
        </w:tabs>
        <w:suppressAutoHyphens/>
        <w:spacing w:line="480" w:lineRule="auto"/>
        <w:rPr>
          <w:rFonts w:cstheme="minorHAnsi"/>
          <w:szCs w:val="24"/>
        </w:rPr>
      </w:pPr>
      <w:r w:rsidRPr="00235E84">
        <w:rPr>
          <w:rFonts w:cstheme="minorHAnsi"/>
          <w:szCs w:val="24"/>
        </w:rPr>
        <w:t xml:space="preserve">The estimate of </w:t>
      </w:r>
      <w:r w:rsidR="00E7076C">
        <w:rPr>
          <w:rFonts w:cstheme="minorHAnsi"/>
          <w:szCs w:val="24"/>
        </w:rPr>
        <w:t>Federal</w:t>
      </w:r>
      <w:r>
        <w:rPr>
          <w:rFonts w:cstheme="minorHAnsi"/>
          <w:szCs w:val="24"/>
        </w:rPr>
        <w:t xml:space="preserve"> </w:t>
      </w:r>
      <w:r w:rsidRPr="00235E84">
        <w:rPr>
          <w:rFonts w:cstheme="minorHAnsi"/>
          <w:szCs w:val="24"/>
        </w:rPr>
        <w:t xml:space="preserve">respondent cost is based on the burden estimates and utilizes the </w:t>
      </w:r>
      <w:r w:rsidRPr="00095211" w:rsidR="00095211">
        <w:rPr>
          <w:rFonts w:cstheme="minorHAnsi"/>
          <w:szCs w:val="24"/>
        </w:rPr>
        <w:t>General Schedule for the Locality Pay Area of Washington-Baltimore-Arlington, DC-MD-VA-WV-PA, Effective January 2023</w:t>
      </w:r>
      <w:r w:rsidRPr="00235E84">
        <w:rPr>
          <w:rFonts w:cstheme="minorHAnsi"/>
          <w:szCs w:val="24"/>
        </w:rPr>
        <w:t xml:space="preserve">, </w:t>
      </w:r>
      <w:r w:rsidR="00095211">
        <w:rPr>
          <w:rFonts w:cstheme="minorHAnsi"/>
          <w:szCs w:val="24"/>
        </w:rPr>
        <w:t>GS 13-1</w:t>
      </w:r>
      <w:r w:rsidRPr="00235E84">
        <w:rPr>
          <w:rFonts w:cstheme="minorHAnsi"/>
          <w:szCs w:val="24"/>
        </w:rPr>
        <w:t xml:space="preserve"> (</w:t>
      </w:r>
      <w:hyperlink r:id="rId16" w:history="1">
        <w:r w:rsidRPr="009E22B8" w:rsidR="00936918">
          <w:rPr>
            <w:rStyle w:val="Hyperlink"/>
            <w:rFonts w:cstheme="minorHAnsi"/>
            <w:szCs w:val="24"/>
          </w:rPr>
          <w:t>https://www.opm.gov/policy-data-oversight/pay-leave/salaries-wages/salary-tables/23Tables/html/DCB_h.aspx</w:t>
        </w:r>
      </w:hyperlink>
      <w:r w:rsidRPr="00235E84">
        <w:rPr>
          <w:rFonts w:cstheme="minorHAnsi"/>
          <w:szCs w:val="24"/>
        </w:rPr>
        <w:t xml:space="preserve">). The hourly mean wage for functions performed by </w:t>
      </w:r>
      <w:r w:rsidR="00D33F2B">
        <w:rPr>
          <w:rFonts w:cstheme="minorHAnsi"/>
          <w:szCs w:val="24"/>
        </w:rPr>
        <w:t>m</w:t>
      </w:r>
      <w:r w:rsidRPr="00D33F2B" w:rsidR="00D33F2B">
        <w:rPr>
          <w:rFonts w:cstheme="minorHAnsi"/>
          <w:szCs w:val="24"/>
        </w:rPr>
        <w:t xml:space="preserve">ilitary </w:t>
      </w:r>
      <w:r w:rsidR="00D33F2B">
        <w:rPr>
          <w:rFonts w:cstheme="minorHAnsi"/>
          <w:szCs w:val="24"/>
        </w:rPr>
        <w:t>c</w:t>
      </w:r>
      <w:r w:rsidRPr="00D33F2B" w:rsidR="00D33F2B">
        <w:rPr>
          <w:rFonts w:cstheme="minorHAnsi"/>
          <w:szCs w:val="24"/>
        </w:rPr>
        <w:t>ommissar</w:t>
      </w:r>
      <w:r w:rsidR="00D33F2B">
        <w:rPr>
          <w:rFonts w:cstheme="minorHAnsi"/>
          <w:szCs w:val="24"/>
        </w:rPr>
        <w:t xml:space="preserve">y </w:t>
      </w:r>
      <w:r>
        <w:rPr>
          <w:rFonts w:cstheme="minorHAnsi"/>
          <w:szCs w:val="24"/>
        </w:rPr>
        <w:t>applicants is</w:t>
      </w:r>
      <w:r w:rsidRPr="00235E84">
        <w:rPr>
          <w:rFonts w:cstheme="minorHAnsi"/>
          <w:szCs w:val="24"/>
        </w:rPr>
        <w:t xml:space="preserve"> estimated at $</w:t>
      </w:r>
      <w:r w:rsidR="00D33F2B">
        <w:rPr>
          <w:rFonts w:cstheme="minorHAnsi"/>
          <w:szCs w:val="24"/>
        </w:rPr>
        <w:t>53.85</w:t>
      </w:r>
      <w:r>
        <w:rPr>
          <w:rFonts w:cstheme="minorHAnsi"/>
          <w:szCs w:val="24"/>
        </w:rPr>
        <w:t xml:space="preserve"> </w:t>
      </w:r>
      <w:r w:rsidRPr="00235E84">
        <w:rPr>
          <w:rFonts w:cstheme="minorHAnsi"/>
          <w:szCs w:val="24"/>
        </w:rPr>
        <w:t>per staff hour.</w:t>
      </w:r>
    </w:p>
    <w:p w:rsidR="00235E84" w:rsidP="00E2733B" w14:paraId="217C2C64" w14:textId="16168D73">
      <w:pPr>
        <w:tabs>
          <w:tab w:val="left" w:pos="-720"/>
        </w:tabs>
        <w:suppressAutoHyphens/>
        <w:spacing w:line="480" w:lineRule="auto"/>
        <w:rPr>
          <w:rFonts w:cstheme="minorHAnsi"/>
          <w:szCs w:val="24"/>
        </w:rPr>
      </w:pPr>
      <w:r>
        <w:rPr>
          <w:rFonts w:cstheme="minorHAnsi"/>
          <w:szCs w:val="24"/>
        </w:rPr>
        <w:t xml:space="preserve">The estimated annualized, fully loaded (x .33) cost to respondents is </w:t>
      </w:r>
      <w:r w:rsidRPr="00B902B1" w:rsidR="00C357F3">
        <w:rPr>
          <w:rFonts w:cstheme="minorHAnsi"/>
          <w:szCs w:val="24"/>
        </w:rPr>
        <w:t>$</w:t>
      </w:r>
      <w:r w:rsidRPr="00B902B1" w:rsidR="00533CB7">
        <w:rPr>
          <w:rFonts w:cstheme="minorHAnsi"/>
          <w:szCs w:val="24"/>
        </w:rPr>
        <w:t>2,427,7</w:t>
      </w:r>
      <w:r w:rsidR="007D5E4C">
        <w:rPr>
          <w:rFonts w:cstheme="minorHAnsi"/>
          <w:szCs w:val="24"/>
        </w:rPr>
        <w:t>16</w:t>
      </w:r>
      <w:r w:rsidRPr="00B902B1" w:rsidR="00533CB7">
        <w:rPr>
          <w:rFonts w:cstheme="minorHAnsi"/>
          <w:szCs w:val="24"/>
        </w:rPr>
        <w:t>.</w:t>
      </w:r>
      <w:r w:rsidR="007D5E4C">
        <w:rPr>
          <w:rFonts w:cstheme="minorHAnsi"/>
          <w:szCs w:val="24"/>
        </w:rPr>
        <w:t>84</w:t>
      </w:r>
      <w:r w:rsidR="00C357F3">
        <w:rPr>
          <w:rFonts w:cstheme="minorHAnsi"/>
          <w:szCs w:val="24"/>
        </w:rPr>
        <w:t xml:space="preserve">.  </w:t>
      </w:r>
      <w:r w:rsidR="00D049E2">
        <w:rPr>
          <w:rFonts w:cstheme="minorHAnsi"/>
          <w:szCs w:val="24"/>
        </w:rPr>
        <w:t>See table in A12A for details.</w:t>
      </w:r>
    </w:p>
    <w:p w:rsidR="003E1BBC" w:rsidRPr="009E709A" w:rsidP="00235E84" w14:paraId="3E1C340B" w14:textId="77777777">
      <w:pPr>
        <w:tabs>
          <w:tab w:val="left" w:pos="-720"/>
        </w:tabs>
        <w:suppressAutoHyphens/>
        <w:rPr>
          <w:rFonts w:cstheme="minorHAnsi"/>
          <w:szCs w:val="24"/>
        </w:rPr>
      </w:pPr>
    </w:p>
    <w:p w:rsidR="000438E8" w:rsidRPr="009E709A" w:rsidP="0062567E" w14:paraId="352288EC" w14:textId="77777777">
      <w:pPr>
        <w:pStyle w:val="Heading1"/>
        <w:rPr>
          <w:rFonts w:asciiTheme="minorHAnsi" w:hAnsiTheme="minorHAnsi" w:cstheme="minorHAnsi"/>
          <w:szCs w:val="24"/>
        </w:rPr>
      </w:pPr>
      <w:bookmarkStart w:id="27" w:name="_Toc401831369"/>
      <w:bookmarkStart w:id="28" w:name="_Toc156380047"/>
      <w:r w:rsidRPr="009E709A">
        <w:rPr>
          <w:rFonts w:asciiTheme="minorHAnsi" w:hAnsiTheme="minorHAnsi" w:cstheme="minorHAnsi"/>
          <w:szCs w:val="24"/>
        </w:rPr>
        <w:t xml:space="preserve">A13.  Estimates of other total annual cost </w:t>
      </w:r>
      <w:r w:rsidRPr="009E709A" w:rsidR="00ED28F2">
        <w:rPr>
          <w:rFonts w:asciiTheme="minorHAnsi" w:hAnsiTheme="minorHAnsi" w:cstheme="minorHAnsi"/>
          <w:szCs w:val="24"/>
        </w:rPr>
        <w:t>burden</w:t>
      </w:r>
      <w:r w:rsidRPr="009E709A">
        <w:rPr>
          <w:rFonts w:asciiTheme="minorHAnsi" w:hAnsiTheme="minorHAnsi" w:cstheme="minorHAnsi"/>
          <w:szCs w:val="24"/>
        </w:rPr>
        <w:t>.</w:t>
      </w:r>
      <w:bookmarkEnd w:id="27"/>
      <w:bookmarkEnd w:id="28"/>
    </w:p>
    <w:p w:rsidR="0062567E" w:rsidRPr="009E709A" w:rsidP="000438E8" w14:paraId="463F29E8" w14:textId="77777777">
      <w:pPr>
        <w:tabs>
          <w:tab w:val="left" w:pos="0"/>
        </w:tabs>
        <w:suppressAutoHyphens/>
        <w:rPr>
          <w:rFonts w:cstheme="minorHAnsi"/>
          <w:b/>
          <w:szCs w:val="24"/>
        </w:rPr>
      </w:pPr>
    </w:p>
    <w:p w:rsidR="0062567E" w:rsidRPr="009E709A" w:rsidP="000438E8" w14:paraId="533E1052" w14:textId="77777777">
      <w:pPr>
        <w:tabs>
          <w:tab w:val="left" w:pos="0"/>
        </w:tabs>
        <w:suppressAutoHyphens/>
        <w:rPr>
          <w:rFonts w:cstheme="minorHAnsi"/>
          <w:b/>
          <w:szCs w:val="24"/>
        </w:rPr>
      </w:pPr>
      <w:r w:rsidRPr="009E709A">
        <w:rPr>
          <w:rFonts w:cstheme="minorHAnsi"/>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9E709A" w:rsidP="00ED28F2" w14:paraId="3B7B4B86" w14:textId="77777777">
      <w:pPr>
        <w:tabs>
          <w:tab w:val="left" w:pos="-720"/>
        </w:tabs>
        <w:suppressAutoHyphens/>
        <w:rPr>
          <w:rFonts w:cstheme="minorHAnsi"/>
          <w:szCs w:val="24"/>
        </w:rPr>
      </w:pPr>
    </w:p>
    <w:p w:rsidR="003E1BBC" w:rsidRPr="00E065F4" w:rsidP="00E2733B" w14:paraId="6DC0B86C" w14:textId="076F1B58">
      <w:pPr>
        <w:tabs>
          <w:tab w:val="left" w:pos="-720"/>
        </w:tabs>
        <w:suppressAutoHyphens/>
        <w:spacing w:line="480" w:lineRule="auto"/>
        <w:rPr>
          <w:rFonts w:cstheme="minorHAnsi"/>
          <w:i/>
          <w:color w:val="006666"/>
          <w:szCs w:val="24"/>
        </w:rPr>
      </w:pPr>
      <w:r w:rsidRPr="00D049E2">
        <w:rPr>
          <w:rFonts w:cstheme="minorHAnsi"/>
          <w:szCs w:val="24"/>
        </w:rPr>
        <w:t xml:space="preserve">There are no capital/start-up or ongoing operation/maintenance costs associated with this </w:t>
      </w:r>
      <w:r w:rsidRPr="00D049E2">
        <w:rPr>
          <w:rFonts w:cstheme="minorHAnsi"/>
          <w:szCs w:val="24"/>
        </w:rPr>
        <w:t>information collection.</w:t>
      </w:r>
    </w:p>
    <w:p w:rsidR="00D049E2" w:rsidP="00D049E2" w14:paraId="478D15AA" w14:textId="738C315E">
      <w:pPr>
        <w:tabs>
          <w:tab w:val="left" w:pos="-720"/>
        </w:tabs>
        <w:suppressAutoHyphens/>
        <w:rPr>
          <w:rFonts w:cstheme="minorHAnsi"/>
          <w:szCs w:val="24"/>
        </w:rPr>
      </w:pPr>
    </w:p>
    <w:p w:rsidR="00A308DB" w:rsidRPr="009E709A" w:rsidP="0062567E" w14:paraId="30437DFD" w14:textId="77777777">
      <w:pPr>
        <w:pStyle w:val="Heading1"/>
        <w:rPr>
          <w:rFonts w:asciiTheme="minorHAnsi" w:hAnsiTheme="minorHAnsi" w:cstheme="minorHAnsi"/>
          <w:szCs w:val="24"/>
        </w:rPr>
      </w:pPr>
      <w:bookmarkStart w:id="29" w:name="_Toc401831370"/>
      <w:bookmarkStart w:id="30" w:name="_Toc156380048"/>
      <w:r w:rsidRPr="009E709A">
        <w:rPr>
          <w:rFonts w:asciiTheme="minorHAnsi" w:hAnsiTheme="minorHAnsi" w:cstheme="minorHAnsi"/>
          <w:szCs w:val="24"/>
        </w:rPr>
        <w:t>A14.  Provide estimates of annualized cost to the Federal government.</w:t>
      </w:r>
      <w:bookmarkEnd w:id="29"/>
      <w:bookmarkEnd w:id="30"/>
      <w:r w:rsidRPr="009E709A" w:rsidR="0088245A">
        <w:rPr>
          <w:rFonts w:asciiTheme="minorHAnsi" w:hAnsiTheme="minorHAnsi" w:cstheme="minorHAnsi"/>
          <w:szCs w:val="24"/>
        </w:rPr>
        <w:t xml:space="preserve">  </w:t>
      </w:r>
    </w:p>
    <w:p w:rsidR="0062567E" w:rsidRPr="009E709A" w:rsidP="000438E8" w14:paraId="5630AD66" w14:textId="77777777">
      <w:pPr>
        <w:tabs>
          <w:tab w:val="left" w:pos="0"/>
        </w:tabs>
        <w:suppressAutoHyphens/>
        <w:rPr>
          <w:rFonts w:cstheme="minorHAnsi"/>
          <w:szCs w:val="24"/>
        </w:rPr>
      </w:pPr>
    </w:p>
    <w:p w:rsidR="0062567E" w:rsidRPr="009E709A" w:rsidP="0062567E" w14:paraId="6CB08511" w14:textId="77777777">
      <w:pPr>
        <w:pStyle w:val="ListParagraph"/>
        <w:widowControl/>
        <w:spacing w:line="240" w:lineRule="auto"/>
        <w:ind w:left="0"/>
        <w:rPr>
          <w:rFonts w:asciiTheme="minorHAnsi" w:hAnsiTheme="minorHAnsi" w:cstheme="minorHAnsi"/>
          <w:b/>
          <w:szCs w:val="24"/>
        </w:rPr>
      </w:pPr>
      <w:r w:rsidRPr="009E709A">
        <w:rPr>
          <w:rFonts w:asciiTheme="minorHAnsi" w:hAnsiTheme="minorHAnsi" w:cstheme="minorHAnsi"/>
          <w:b/>
          <w:szCs w:val="24"/>
        </w:rPr>
        <w:t>Provide estimates of annualized cost to the Federal government.  Provide a description of the method used to estimate cost and any other expense that would not have been incurred without this collection of information.</w:t>
      </w:r>
    </w:p>
    <w:p w:rsidR="0062567E" w:rsidRPr="009E709A" w:rsidP="000438E8" w14:paraId="61829076" w14:textId="77777777">
      <w:pPr>
        <w:tabs>
          <w:tab w:val="left" w:pos="0"/>
        </w:tabs>
        <w:suppressAutoHyphens/>
        <w:rPr>
          <w:rFonts w:cstheme="minorHAnsi"/>
          <w:szCs w:val="24"/>
        </w:rPr>
      </w:pPr>
    </w:p>
    <w:p w:rsidR="00931904" w:rsidRPr="007E7726" w:rsidP="00F71135" w14:paraId="6E1962CF" w14:textId="60158BA7">
      <w:pPr>
        <w:tabs>
          <w:tab w:val="left" w:pos="-720"/>
        </w:tabs>
        <w:suppressAutoHyphens/>
        <w:spacing w:line="480" w:lineRule="auto"/>
        <w:rPr>
          <w:rFonts w:cstheme="minorHAnsi"/>
          <w:szCs w:val="24"/>
        </w:rPr>
      </w:pPr>
      <w:r w:rsidRPr="00581A94">
        <w:rPr>
          <w:rFonts w:cstheme="minorHAnsi"/>
          <w:szCs w:val="24"/>
        </w:rPr>
        <w:t>In FY 2023, FNS spent approximately $7.7 million on store visits.</w:t>
      </w:r>
      <w:r>
        <w:rPr>
          <w:rFonts w:cstheme="minorHAnsi"/>
          <w:szCs w:val="24"/>
        </w:rPr>
        <w:t xml:space="preserve"> </w:t>
      </w:r>
      <w:r w:rsidRPr="001011E7" w:rsidR="001011E7">
        <w:rPr>
          <w:rFonts w:cstheme="minorHAnsi"/>
          <w:szCs w:val="24"/>
        </w:rPr>
        <w:t>The</w:t>
      </w:r>
      <w:r w:rsidR="001011E7">
        <w:rPr>
          <w:rFonts w:cstheme="minorHAnsi"/>
          <w:szCs w:val="24"/>
        </w:rPr>
        <w:t xml:space="preserve"> estimated annual re</w:t>
      </w:r>
      <w:r w:rsidR="003C50A8">
        <w:rPr>
          <w:rFonts w:cstheme="minorHAnsi"/>
          <w:szCs w:val="24"/>
        </w:rPr>
        <w:t>-oc</w:t>
      </w:r>
      <w:r w:rsidR="001011E7">
        <w:rPr>
          <w:rFonts w:cstheme="minorHAnsi"/>
          <w:szCs w:val="24"/>
        </w:rPr>
        <w:t>curring cost</w:t>
      </w:r>
      <w:r w:rsidR="003C50A8">
        <w:rPr>
          <w:rFonts w:cstheme="minorHAnsi"/>
          <w:szCs w:val="24"/>
        </w:rPr>
        <w:t xml:space="preserve"> to the Federal government is </w:t>
      </w:r>
      <w:r w:rsidR="00881DEF">
        <w:rPr>
          <w:rFonts w:cstheme="minorHAnsi"/>
          <w:szCs w:val="24"/>
        </w:rPr>
        <w:t>$2,</w:t>
      </w:r>
      <w:r w:rsidR="0052615B">
        <w:rPr>
          <w:rFonts w:cstheme="minorHAnsi"/>
          <w:szCs w:val="24"/>
        </w:rPr>
        <w:t>761,6</w:t>
      </w:r>
      <w:r w:rsidR="00C22D5A">
        <w:rPr>
          <w:rFonts w:cstheme="minorHAnsi"/>
          <w:szCs w:val="24"/>
        </w:rPr>
        <w:t>27</w:t>
      </w:r>
      <w:r w:rsidR="003D4F66">
        <w:rPr>
          <w:rFonts w:cstheme="minorHAnsi"/>
          <w:szCs w:val="24"/>
        </w:rPr>
        <w:t xml:space="preserve"> for a grand total of $</w:t>
      </w:r>
      <w:r w:rsidR="003B6CDE">
        <w:rPr>
          <w:rFonts w:cstheme="minorHAnsi"/>
          <w:szCs w:val="24"/>
        </w:rPr>
        <w:t>10,461,627</w:t>
      </w:r>
      <w:r w:rsidR="00762030">
        <w:rPr>
          <w:rFonts w:cstheme="minorHAnsi"/>
          <w:szCs w:val="24"/>
        </w:rPr>
        <w:t xml:space="preserve">. </w:t>
      </w:r>
      <w:r w:rsidR="00037FEA">
        <w:rPr>
          <w:rFonts w:cstheme="minorHAnsi"/>
          <w:szCs w:val="24"/>
        </w:rPr>
        <w:t xml:space="preserve">FNS estimates that </w:t>
      </w:r>
      <w:r w:rsidR="006B2A60">
        <w:rPr>
          <w:rFonts w:cstheme="minorHAnsi"/>
          <w:szCs w:val="24"/>
        </w:rPr>
        <w:t xml:space="preserve">program specialists will review applications for </w:t>
      </w:r>
      <w:r w:rsidR="00983FE8">
        <w:rPr>
          <w:rFonts w:cstheme="minorHAnsi"/>
          <w:szCs w:val="24"/>
        </w:rPr>
        <w:t>ten percent of the total burden hours for respondents. The projec</w:t>
      </w:r>
      <w:r w:rsidR="00291FAE">
        <w:rPr>
          <w:rFonts w:cstheme="minorHAnsi"/>
          <w:szCs w:val="24"/>
        </w:rPr>
        <w:t>tion for</w:t>
      </w:r>
      <w:r w:rsidR="00983FE8">
        <w:rPr>
          <w:rFonts w:cstheme="minorHAnsi"/>
          <w:szCs w:val="24"/>
        </w:rPr>
        <w:t xml:space="preserve"> total burden hours is </w:t>
      </w:r>
      <w:r w:rsidR="00A01B20">
        <w:rPr>
          <w:rFonts w:cstheme="minorHAnsi"/>
          <w:szCs w:val="24"/>
        </w:rPr>
        <w:t>49,300 annually, so FNS projects 4,930 hours of application review annually</w:t>
      </w:r>
      <w:r w:rsidR="00635B94">
        <w:rPr>
          <w:rFonts w:cstheme="minorHAnsi"/>
          <w:szCs w:val="24"/>
        </w:rPr>
        <w:t>.</w:t>
      </w:r>
      <w:r w:rsidR="007C76A3">
        <w:rPr>
          <w:rFonts w:cstheme="minorHAnsi"/>
          <w:szCs w:val="24"/>
        </w:rPr>
        <w:t xml:space="preserve"> </w:t>
      </w:r>
      <w:r w:rsidR="00FB354B">
        <w:rPr>
          <w:rFonts w:cstheme="minorHAnsi"/>
          <w:szCs w:val="24"/>
        </w:rPr>
        <w:t xml:space="preserve">Based on </w:t>
      </w:r>
      <w:r w:rsidR="00F64B04">
        <w:rPr>
          <w:rFonts w:cstheme="minorHAnsi"/>
          <w:szCs w:val="24"/>
        </w:rPr>
        <w:t xml:space="preserve">the January 2023 </w:t>
      </w:r>
      <w:r w:rsidRPr="00F64B04" w:rsidR="00F64B04">
        <w:rPr>
          <w:rFonts w:cstheme="minorHAnsi"/>
          <w:szCs w:val="24"/>
        </w:rPr>
        <w:t>General Schedule for the Locality Pay Area of Washington-Baltimore-Arlington, DC-MD-VA-WV-</w:t>
      </w:r>
      <w:r w:rsidRPr="00F64B04" w:rsidR="00F64B04">
        <w:rPr>
          <w:rFonts w:cstheme="minorHAnsi"/>
          <w:szCs w:val="24"/>
        </w:rPr>
        <w:t>PA</w:t>
      </w:r>
      <w:r w:rsidR="00F64B04">
        <w:rPr>
          <w:rFonts w:cstheme="minorHAnsi"/>
          <w:szCs w:val="24"/>
        </w:rPr>
        <w:t xml:space="preserve"> and </w:t>
      </w:r>
      <w:r w:rsidR="00147C78">
        <w:rPr>
          <w:rFonts w:cstheme="minorHAnsi"/>
          <w:szCs w:val="24"/>
        </w:rPr>
        <w:t xml:space="preserve">GS 12 step 10 </w:t>
      </w:r>
      <w:r w:rsidR="00F64B04">
        <w:rPr>
          <w:rFonts w:cstheme="minorHAnsi"/>
          <w:szCs w:val="24"/>
        </w:rPr>
        <w:t>program analyst</w:t>
      </w:r>
      <w:r w:rsidR="00037FEA">
        <w:rPr>
          <w:rFonts w:cstheme="minorHAnsi"/>
          <w:szCs w:val="24"/>
        </w:rPr>
        <w:t>,</w:t>
      </w:r>
      <w:r w:rsidRPr="000B6FE2" w:rsidR="00037FEA">
        <w:rPr>
          <w:rFonts w:cstheme="minorHAnsi"/>
          <w:szCs w:val="24"/>
        </w:rPr>
        <w:t xml:space="preserve"> </w:t>
      </w:r>
      <w:r w:rsidR="00037FEA">
        <w:rPr>
          <w:rFonts w:cstheme="minorHAnsi"/>
          <w:szCs w:val="24"/>
        </w:rPr>
        <w:t>($</w:t>
      </w:r>
      <w:r w:rsidR="004D0721">
        <w:rPr>
          <w:rFonts w:cstheme="minorHAnsi"/>
          <w:szCs w:val="24"/>
        </w:rPr>
        <w:t>58.68</w:t>
      </w:r>
      <w:r w:rsidR="00037FEA">
        <w:rPr>
          <w:rFonts w:cstheme="minorHAnsi"/>
          <w:szCs w:val="24"/>
        </w:rPr>
        <w:t xml:space="preserve">/hour), </w:t>
      </w:r>
      <w:r w:rsidR="004748AB">
        <w:rPr>
          <w:rFonts w:cstheme="minorHAnsi"/>
          <w:szCs w:val="24"/>
        </w:rPr>
        <w:t>t</w:t>
      </w:r>
      <w:r w:rsidRPr="00600723" w:rsidR="00037FEA">
        <w:rPr>
          <w:rFonts w:cstheme="minorHAnsi"/>
          <w:szCs w:val="24"/>
        </w:rPr>
        <w:t>he fully loaded (x .33) cost is</w:t>
      </w:r>
      <w:r w:rsidR="0011121C">
        <w:rPr>
          <w:rFonts w:cstheme="minorHAnsi"/>
          <w:szCs w:val="24"/>
        </w:rPr>
        <w:t xml:space="preserve"> $78.04 per hour and</w:t>
      </w:r>
      <w:r w:rsidRPr="00600723" w:rsidR="00037FEA">
        <w:rPr>
          <w:rFonts w:cstheme="minorHAnsi"/>
          <w:szCs w:val="24"/>
        </w:rPr>
        <w:t xml:space="preserve"> $</w:t>
      </w:r>
      <w:r w:rsidR="00635B94">
        <w:rPr>
          <w:rFonts w:cstheme="minorHAnsi"/>
          <w:szCs w:val="24"/>
        </w:rPr>
        <w:t>384,759</w:t>
      </w:r>
      <w:r w:rsidR="0011121C">
        <w:rPr>
          <w:rFonts w:cstheme="minorHAnsi"/>
          <w:szCs w:val="24"/>
        </w:rPr>
        <w:t xml:space="preserve"> total</w:t>
      </w:r>
      <w:r w:rsidRPr="00600723" w:rsidR="00037FEA">
        <w:rPr>
          <w:rFonts w:cstheme="minorHAnsi"/>
          <w:szCs w:val="24"/>
        </w:rPr>
        <w:t>.</w:t>
      </w:r>
      <w:r w:rsidR="00221821">
        <w:rPr>
          <w:rFonts w:cstheme="minorHAnsi"/>
          <w:szCs w:val="24"/>
        </w:rPr>
        <w:t xml:space="preserve"> FNS further estimates annual printing costs of $32,333.</w:t>
      </w:r>
      <w:r w:rsidRPr="007E7726" w:rsidR="00221821">
        <w:rPr>
          <w:rFonts w:cstheme="minorHAnsi"/>
          <w:szCs w:val="24"/>
        </w:rPr>
        <w:t>33</w:t>
      </w:r>
      <w:r w:rsidRPr="007E7726">
        <w:rPr>
          <w:rFonts w:cstheme="minorHAnsi"/>
          <w:szCs w:val="24"/>
        </w:rPr>
        <w:t xml:space="preserve"> for paper applications and authorization approval kits; </w:t>
      </w:r>
      <w:r w:rsidRPr="007E7726" w:rsidR="00221821">
        <w:rPr>
          <w:rFonts w:cstheme="minorHAnsi"/>
          <w:szCs w:val="24"/>
        </w:rPr>
        <w:t xml:space="preserve">annual </w:t>
      </w:r>
      <w:r w:rsidRPr="007E7726">
        <w:rPr>
          <w:rFonts w:cstheme="minorHAnsi"/>
          <w:szCs w:val="24"/>
        </w:rPr>
        <w:t>assembly and mailing costs of $</w:t>
      </w:r>
      <w:r w:rsidRPr="007E7726" w:rsidR="00221821">
        <w:rPr>
          <w:rFonts w:cstheme="minorHAnsi"/>
          <w:szCs w:val="24"/>
        </w:rPr>
        <w:t>80</w:t>
      </w:r>
      <w:r w:rsidRPr="007E7726">
        <w:rPr>
          <w:rFonts w:cstheme="minorHAnsi"/>
          <w:szCs w:val="24"/>
        </w:rPr>
        <w:t>,</w:t>
      </w:r>
      <w:r w:rsidRPr="007E7726" w:rsidR="00221821">
        <w:rPr>
          <w:rFonts w:cstheme="minorHAnsi"/>
          <w:szCs w:val="24"/>
        </w:rPr>
        <w:t>0</w:t>
      </w:r>
      <w:r w:rsidRPr="007E7726">
        <w:rPr>
          <w:rFonts w:cstheme="minorHAnsi"/>
          <w:szCs w:val="24"/>
        </w:rPr>
        <w:t xml:space="preserve">00; </w:t>
      </w:r>
      <w:r w:rsidRPr="007E7726" w:rsidR="00221821">
        <w:rPr>
          <w:rFonts w:cstheme="minorHAnsi"/>
          <w:szCs w:val="24"/>
        </w:rPr>
        <w:t>annual</w:t>
      </w:r>
      <w:r w:rsidRPr="007E7726" w:rsidR="00131884">
        <w:rPr>
          <w:rFonts w:cstheme="minorHAnsi"/>
          <w:szCs w:val="24"/>
        </w:rPr>
        <w:t xml:space="preserve"> form and approval kit </w:t>
      </w:r>
      <w:r w:rsidRPr="007E7726">
        <w:rPr>
          <w:rFonts w:cstheme="minorHAnsi"/>
          <w:szCs w:val="24"/>
        </w:rPr>
        <w:t>storage costs of $</w:t>
      </w:r>
      <w:r w:rsidRPr="007E7726" w:rsidR="00131884">
        <w:rPr>
          <w:rFonts w:cstheme="minorHAnsi"/>
          <w:szCs w:val="24"/>
        </w:rPr>
        <w:t>14,000</w:t>
      </w:r>
      <w:r w:rsidRPr="007E7726">
        <w:rPr>
          <w:rFonts w:cstheme="minorHAnsi"/>
          <w:szCs w:val="24"/>
        </w:rPr>
        <w:t>; and $2,</w:t>
      </w:r>
      <w:r w:rsidRPr="007E7726" w:rsidR="007E7726">
        <w:rPr>
          <w:rFonts w:cstheme="minorHAnsi"/>
          <w:szCs w:val="24"/>
        </w:rPr>
        <w:t>250</w:t>
      </w:r>
      <w:r w:rsidRPr="007E7726">
        <w:rPr>
          <w:rFonts w:cstheme="minorHAnsi"/>
          <w:szCs w:val="24"/>
        </w:rPr>
        <w:t>,</w:t>
      </w:r>
      <w:r w:rsidRPr="007E7726" w:rsidR="007E7726">
        <w:rPr>
          <w:rFonts w:cstheme="minorHAnsi"/>
          <w:szCs w:val="24"/>
        </w:rPr>
        <w:t>535</w:t>
      </w:r>
      <w:r w:rsidRPr="007E7726">
        <w:rPr>
          <w:rFonts w:cstheme="minorHAnsi"/>
          <w:szCs w:val="24"/>
        </w:rPr>
        <w:t>.</w:t>
      </w:r>
      <w:r w:rsidRPr="007E7726" w:rsidR="007E7726">
        <w:rPr>
          <w:rFonts w:cstheme="minorHAnsi"/>
          <w:szCs w:val="24"/>
        </w:rPr>
        <w:t>14</w:t>
      </w:r>
      <w:r w:rsidRPr="007E7726">
        <w:rPr>
          <w:rFonts w:cstheme="minorHAnsi"/>
          <w:szCs w:val="24"/>
        </w:rPr>
        <w:t xml:space="preserve"> </w:t>
      </w:r>
      <w:r w:rsidRPr="007E7726" w:rsidR="007E7726">
        <w:rPr>
          <w:rFonts w:cstheme="minorHAnsi"/>
          <w:szCs w:val="24"/>
        </w:rPr>
        <w:t xml:space="preserve">annually </w:t>
      </w:r>
      <w:r w:rsidRPr="007E7726">
        <w:rPr>
          <w:rFonts w:cstheme="minorHAnsi"/>
          <w:szCs w:val="24"/>
        </w:rPr>
        <w:t>for the Retail Service Center Contract.</w:t>
      </w:r>
    </w:p>
    <w:p w:rsidR="00501CA9" w:rsidP="00F71135" w14:paraId="013566F8" w14:textId="69346182">
      <w:pPr>
        <w:tabs>
          <w:tab w:val="left" w:pos="-720"/>
        </w:tabs>
        <w:suppressAutoHyphens/>
        <w:spacing w:line="480" w:lineRule="auto"/>
        <w:rPr>
          <w:rFonts w:cstheme="minorHAnsi"/>
          <w:szCs w:val="24"/>
        </w:rPr>
      </w:pPr>
      <w:r w:rsidRPr="00581A94">
        <w:rPr>
          <w:rFonts w:cstheme="minorHAnsi"/>
          <w:szCs w:val="24"/>
        </w:rPr>
        <w:t xml:space="preserve">FNS pays </w:t>
      </w:r>
      <w:r w:rsidR="00482162">
        <w:rPr>
          <w:rFonts w:cstheme="minorHAnsi"/>
          <w:szCs w:val="24"/>
        </w:rPr>
        <w:t xml:space="preserve">our contractor </w:t>
      </w:r>
      <w:r w:rsidRPr="00581A94">
        <w:rPr>
          <w:rFonts w:cstheme="minorHAnsi"/>
          <w:szCs w:val="24"/>
        </w:rPr>
        <w:t>approximately $</w:t>
      </w:r>
      <w:r w:rsidRPr="00581A94" w:rsidR="00453D4A">
        <w:rPr>
          <w:rFonts w:cstheme="minorHAnsi"/>
          <w:szCs w:val="24"/>
        </w:rPr>
        <w:t>171</w:t>
      </w:r>
      <w:r w:rsidRPr="00581A94">
        <w:rPr>
          <w:rFonts w:cstheme="minorHAnsi"/>
          <w:szCs w:val="24"/>
        </w:rPr>
        <w:t>.</w:t>
      </w:r>
      <w:r w:rsidRPr="00581A94" w:rsidR="00453D4A">
        <w:rPr>
          <w:rFonts w:cstheme="minorHAnsi"/>
          <w:szCs w:val="24"/>
        </w:rPr>
        <w:t>87</w:t>
      </w:r>
      <w:r w:rsidRPr="00581A94">
        <w:rPr>
          <w:rFonts w:cstheme="minorHAnsi"/>
          <w:szCs w:val="24"/>
        </w:rPr>
        <w:t xml:space="preserve">, on average, per store visit.  We have a multi-year contract with a company to carry out these visits on behalf of FNS. </w:t>
      </w:r>
    </w:p>
    <w:p w:rsidR="00501CA9" w:rsidP="00931904" w14:paraId="5DE13F59" w14:textId="77777777">
      <w:pPr>
        <w:tabs>
          <w:tab w:val="left" w:pos="-720"/>
        </w:tabs>
        <w:suppressAutoHyphens/>
        <w:rPr>
          <w:rFonts w:cstheme="minorHAnsi"/>
          <w:szCs w:val="24"/>
        </w:rPr>
      </w:pPr>
    </w:p>
    <w:p w:rsidR="00EA3760" w:rsidRPr="009774AF" w:rsidP="009774AF" w14:paraId="592B8AD1" w14:textId="769BFDB6">
      <w:pPr>
        <w:pStyle w:val="Heading1"/>
        <w:rPr>
          <w:rFonts w:asciiTheme="minorHAnsi" w:hAnsiTheme="minorHAnsi" w:cstheme="minorHAnsi"/>
          <w:szCs w:val="24"/>
        </w:rPr>
      </w:pPr>
      <w:bookmarkStart w:id="31" w:name="_Toc401831371"/>
      <w:bookmarkStart w:id="32" w:name="_Toc156380049"/>
      <w:r w:rsidRPr="009774AF">
        <w:rPr>
          <w:rFonts w:asciiTheme="minorHAnsi" w:hAnsiTheme="minorHAnsi" w:cstheme="minorHAnsi"/>
          <w:szCs w:val="24"/>
        </w:rPr>
        <w:t xml:space="preserve">A15.  </w:t>
      </w:r>
      <w:r w:rsidRPr="009774AF" w:rsidR="00C619D0">
        <w:rPr>
          <w:rFonts w:asciiTheme="minorHAnsi" w:hAnsiTheme="minorHAnsi" w:cstheme="minorHAnsi"/>
          <w:szCs w:val="24"/>
        </w:rPr>
        <w:t xml:space="preserve">Explanation of </w:t>
      </w:r>
      <w:r w:rsidRPr="009774AF" w:rsidR="00E0371E">
        <w:rPr>
          <w:rFonts w:asciiTheme="minorHAnsi" w:hAnsiTheme="minorHAnsi" w:cstheme="minorHAnsi"/>
          <w:szCs w:val="24"/>
        </w:rPr>
        <w:t xml:space="preserve">program </w:t>
      </w:r>
      <w:r w:rsidRPr="009774AF" w:rsidR="00C619D0">
        <w:rPr>
          <w:rFonts w:asciiTheme="minorHAnsi" w:hAnsiTheme="minorHAnsi" w:cstheme="minorHAnsi"/>
          <w:szCs w:val="24"/>
        </w:rPr>
        <w:t>changes or adjustments</w:t>
      </w:r>
      <w:r w:rsidRPr="009774AF" w:rsidR="005E0A1A">
        <w:rPr>
          <w:rFonts w:asciiTheme="minorHAnsi" w:hAnsiTheme="minorHAnsi" w:cstheme="minorHAnsi"/>
          <w:szCs w:val="24"/>
        </w:rPr>
        <w:t>.</w:t>
      </w:r>
      <w:bookmarkEnd w:id="31"/>
      <w:bookmarkEnd w:id="32"/>
      <w:r w:rsidRPr="009774AF">
        <w:rPr>
          <w:rFonts w:asciiTheme="minorHAnsi" w:hAnsiTheme="minorHAnsi" w:cstheme="minorHAnsi"/>
          <w:szCs w:val="24"/>
        </w:rPr>
        <w:t xml:space="preserve"> </w:t>
      </w:r>
    </w:p>
    <w:p w:rsidR="00F17CBA" w:rsidP="00B720FE" w14:paraId="5342865C" w14:textId="77777777">
      <w:pPr>
        <w:spacing w:line="480" w:lineRule="auto"/>
      </w:pPr>
    </w:p>
    <w:p w:rsidR="001069ED" w:rsidP="00B720FE" w14:paraId="4160E0A8" w14:textId="5A3FD70E">
      <w:pPr>
        <w:spacing w:line="480" w:lineRule="auto"/>
      </w:pPr>
      <w:r w:rsidRPr="00376F3C">
        <w:t xml:space="preserve">This is a revision of a currently approved information collection. </w:t>
      </w:r>
      <w:r>
        <w:t>The currently approved burden is 123,864 total annual responses and 19,887 total annual burden hours.  This request reflects a decrease of -1,021 total annual responses and a</w:t>
      </w:r>
      <w:r w:rsidR="00797759">
        <w:t>n</w:t>
      </w:r>
      <w:r>
        <w:t xml:space="preserve"> increase of 29,413 total </w:t>
      </w:r>
      <w:r>
        <w:t xml:space="preserve">annual burden hours. </w:t>
      </w:r>
      <w:r w:rsidR="007E5B07">
        <w:t xml:space="preserve">We expect </w:t>
      </w:r>
      <w:r w:rsidR="00D5222F">
        <w:t>program participation to increase, but because the previous submission double-counted respondents in</w:t>
      </w:r>
      <w:r w:rsidR="006D074A">
        <w:t xml:space="preserve"> who </w:t>
      </w:r>
      <w:r w:rsidRPr="00C171CB" w:rsidR="00C171CB">
        <w:t xml:space="preserve">self-register for a Level 1 access account through the USDA eAuthentication system </w:t>
      </w:r>
      <w:r w:rsidR="006D074A">
        <w:t>and</w:t>
      </w:r>
      <w:r w:rsidR="00C171CB">
        <w:t xml:space="preserve"> respondents </w:t>
      </w:r>
      <w:r w:rsidR="00FD1F97">
        <w:t>who</w:t>
      </w:r>
      <w:r w:rsidR="006D074A">
        <w:t xml:space="preserve"> </w:t>
      </w:r>
      <w:r w:rsidR="00BF2D52">
        <w:t xml:space="preserve">receive store visits, the total number of respondents appears to </w:t>
      </w:r>
      <w:r w:rsidR="00E97FA8">
        <w:t>de</w:t>
      </w:r>
      <w:r w:rsidR="00BF2D52">
        <w:t xml:space="preserve">crease compared to the last submission. </w:t>
      </w:r>
      <w:r w:rsidR="00801211">
        <w:t xml:space="preserve">If the last submission had not double-counted respondents, it would have estimated a total of 53,731 annually, and </w:t>
      </w:r>
      <w:r w:rsidR="00A66134">
        <w:t>FNS projects an increase of about 2,000 respondents to 55,708 annually</w:t>
      </w:r>
      <w:r w:rsidR="00C77848">
        <w:t xml:space="preserve"> (adjustment).</w:t>
      </w:r>
      <w:r w:rsidR="00F40058">
        <w:t xml:space="preserve"> </w:t>
      </w:r>
    </w:p>
    <w:p w:rsidR="00501309" w:rsidP="00B720FE" w14:paraId="69B45828" w14:textId="2331DA39">
      <w:pPr>
        <w:spacing w:line="480" w:lineRule="auto"/>
      </w:pPr>
      <w:r>
        <w:t>FNS projects that the estimated hours per response will increase</w:t>
      </w:r>
      <w:r w:rsidR="00A3696D">
        <w:t xml:space="preserve"> from </w:t>
      </w:r>
      <w:r w:rsidR="009230CE">
        <w:t>0.16</w:t>
      </w:r>
      <w:r w:rsidR="00C97CD9">
        <w:t xml:space="preserve"> hours (9.6 minutes) to </w:t>
      </w:r>
      <w:r w:rsidR="00531033">
        <w:t>.</w:t>
      </w:r>
      <w:r w:rsidR="00A12A32">
        <w:t>40</w:t>
      </w:r>
      <w:r w:rsidR="00531033">
        <w:t xml:space="preserve"> hours (</w:t>
      </w:r>
      <w:r w:rsidR="00A12A32">
        <w:t>23.7</w:t>
      </w:r>
      <w:r w:rsidR="00531033">
        <w:t xml:space="preserve"> minutes) due to adjustments. FNS has increased the </w:t>
      </w:r>
      <w:r w:rsidR="002C1B0D">
        <w:t>estimated hours per respon</w:t>
      </w:r>
      <w:r w:rsidR="00E37EC2">
        <w:t>se</w:t>
      </w:r>
      <w:r w:rsidR="002C1B0D">
        <w:t xml:space="preserve"> for store visits from 1 minute to 10 minutes</w:t>
      </w:r>
      <w:r w:rsidR="00E37EC2">
        <w:t xml:space="preserve"> and the estimated hours per response for the FNS-252-E</w:t>
      </w:r>
      <w:r w:rsidR="00CD704F">
        <w:t xml:space="preserve">, </w:t>
      </w:r>
      <w:r w:rsidR="00E37EC2">
        <w:t>FNS-252-FE</w:t>
      </w:r>
      <w:r w:rsidR="00CD704F">
        <w:t>, and FNS-252-2</w:t>
      </w:r>
      <w:r w:rsidR="00E37EC2">
        <w:t xml:space="preserve"> from 15 minutes to one hour. </w:t>
      </w:r>
      <w:r w:rsidR="008D382B">
        <w:t>These</w:t>
      </w:r>
      <w:r w:rsidR="00B54C57">
        <w:t xml:space="preserve"> adjustment</w:t>
      </w:r>
      <w:r w:rsidR="008D382B">
        <w:t>s</w:t>
      </w:r>
      <w:r w:rsidR="00B54C57">
        <w:t xml:space="preserve"> more accurately estimate the response burden.</w:t>
      </w:r>
    </w:p>
    <w:p w:rsidR="002F5CE0" w:rsidP="00521FD3" w14:paraId="08858462" w14:textId="03D30877">
      <w:pPr>
        <w:tabs>
          <w:tab w:val="left" w:pos="0"/>
        </w:tabs>
        <w:suppressAutoHyphens/>
        <w:rPr>
          <w:rFonts w:cstheme="minorHAnsi"/>
          <w:i/>
          <w:szCs w:val="24"/>
        </w:rPr>
      </w:pPr>
    </w:p>
    <w:p w:rsidR="008D046C" w:rsidP="00EA3760" w14:paraId="5904E029" w14:textId="77777777">
      <w:pPr>
        <w:pStyle w:val="Heading1"/>
        <w:rPr>
          <w:rFonts w:asciiTheme="minorHAnsi" w:hAnsiTheme="minorHAnsi" w:cstheme="minorHAnsi"/>
          <w:szCs w:val="24"/>
        </w:rPr>
      </w:pPr>
      <w:bookmarkStart w:id="33" w:name="_Toc401831372"/>
      <w:bookmarkStart w:id="34" w:name="_Toc156380050"/>
      <w:r w:rsidRPr="00EA3760">
        <w:rPr>
          <w:rFonts w:asciiTheme="minorHAnsi" w:hAnsiTheme="minorHAnsi" w:cstheme="minorHAnsi"/>
          <w:szCs w:val="24"/>
        </w:rPr>
        <w:t xml:space="preserve">A16.  </w:t>
      </w:r>
      <w:r w:rsidRPr="00EA3760" w:rsidR="00842E02">
        <w:rPr>
          <w:rFonts w:asciiTheme="minorHAnsi" w:hAnsiTheme="minorHAnsi" w:cstheme="minorHAnsi"/>
          <w:szCs w:val="24"/>
        </w:rPr>
        <w:t>Plans</w:t>
      </w:r>
      <w:r w:rsidRPr="00EA3760">
        <w:rPr>
          <w:rFonts w:asciiTheme="minorHAnsi" w:hAnsiTheme="minorHAnsi" w:cstheme="minorHAnsi"/>
          <w:szCs w:val="24"/>
        </w:rPr>
        <w:t xml:space="preserve"> for tabulation, and publication</w:t>
      </w:r>
      <w:r w:rsidRPr="00EA3760" w:rsidR="00842E02">
        <w:rPr>
          <w:rFonts w:asciiTheme="minorHAnsi" w:hAnsiTheme="minorHAnsi" w:cstheme="minorHAnsi"/>
          <w:szCs w:val="24"/>
        </w:rPr>
        <w:t xml:space="preserve"> and project time schedule</w:t>
      </w:r>
      <w:r w:rsidRPr="00EA3760">
        <w:rPr>
          <w:rFonts w:asciiTheme="minorHAnsi" w:hAnsiTheme="minorHAnsi" w:cstheme="minorHAnsi"/>
          <w:szCs w:val="24"/>
        </w:rPr>
        <w:t>.</w:t>
      </w:r>
      <w:bookmarkEnd w:id="33"/>
      <w:bookmarkEnd w:id="34"/>
      <w:r w:rsidRPr="00EA3760">
        <w:rPr>
          <w:rFonts w:asciiTheme="minorHAnsi" w:hAnsiTheme="minorHAnsi" w:cstheme="minorHAnsi"/>
          <w:szCs w:val="24"/>
        </w:rPr>
        <w:t xml:space="preserve"> </w:t>
      </w:r>
    </w:p>
    <w:p w:rsidR="0062567E" w:rsidRPr="008D046C" w:rsidP="008D046C" w14:paraId="0B43F928" w14:textId="750B994C">
      <w:pPr>
        <w:rPr>
          <w:b/>
          <w:bCs/>
        </w:rPr>
      </w:pPr>
      <w:r w:rsidRPr="008D046C">
        <w:rPr>
          <w:b/>
          <w:bCs/>
        </w:rPr>
        <w:t>For collections of information whose results are planned to be published, outline plans for tabulation and publication.</w:t>
      </w:r>
    </w:p>
    <w:p w:rsidR="00ED28F2" w:rsidRPr="009E709A" w:rsidP="00ED28F2" w14:paraId="6B62F1B3" w14:textId="77777777">
      <w:pPr>
        <w:tabs>
          <w:tab w:val="left" w:pos="-720"/>
        </w:tabs>
        <w:suppressAutoHyphens/>
        <w:rPr>
          <w:rFonts w:cstheme="minorHAnsi"/>
          <w:szCs w:val="24"/>
        </w:rPr>
      </w:pPr>
    </w:p>
    <w:p w:rsidR="00A14050" w:rsidRPr="000C2345" w:rsidP="000C2345" w14:paraId="1AD556AF" w14:textId="0B866026">
      <w:pPr>
        <w:widowControl/>
        <w:spacing w:line="480" w:lineRule="auto"/>
        <w:rPr>
          <w:rFonts w:cs="Calibri"/>
          <w:color w:val="000000"/>
          <w:szCs w:val="24"/>
        </w:rPr>
      </w:pPr>
      <w:r w:rsidRPr="000C2345">
        <w:rPr>
          <w:rFonts w:cs="Calibri"/>
          <w:iCs/>
          <w:color w:val="000000"/>
          <w:szCs w:val="24"/>
        </w:rPr>
        <w:t>This collection does not employ statistical methods and there are no plans to publish the results of this collection</w:t>
      </w:r>
      <w:r w:rsidRPr="000C2345" w:rsidR="003E0643">
        <w:rPr>
          <w:rFonts w:cs="Calibri"/>
          <w:iCs/>
          <w:color w:val="000000"/>
          <w:szCs w:val="24"/>
        </w:rPr>
        <w:t xml:space="preserve"> for statistical analyses</w:t>
      </w:r>
      <w:r w:rsidRPr="000C2345">
        <w:rPr>
          <w:rFonts w:cs="Calibri"/>
          <w:iCs/>
          <w:color w:val="000000"/>
          <w:szCs w:val="24"/>
        </w:rPr>
        <w:t>.</w:t>
      </w:r>
    </w:p>
    <w:p w:rsidR="006D521E" w:rsidP="00EA3760" w14:paraId="7E2FFA40" w14:textId="77777777">
      <w:pPr>
        <w:pStyle w:val="Heading1"/>
        <w:rPr>
          <w:rFonts w:asciiTheme="minorHAnsi" w:hAnsiTheme="minorHAnsi" w:cstheme="minorHAnsi"/>
          <w:szCs w:val="24"/>
        </w:rPr>
      </w:pPr>
      <w:bookmarkStart w:id="35" w:name="_Toc401831373"/>
      <w:bookmarkStart w:id="36" w:name="_Toc156380051"/>
      <w:r w:rsidRPr="00EA3760">
        <w:rPr>
          <w:rFonts w:asciiTheme="minorHAnsi" w:hAnsiTheme="minorHAnsi" w:cstheme="minorHAnsi"/>
          <w:szCs w:val="24"/>
        </w:rPr>
        <w:t xml:space="preserve">A17.  </w:t>
      </w:r>
      <w:r w:rsidRPr="00EA3760" w:rsidR="001C6CBE">
        <w:rPr>
          <w:rFonts w:asciiTheme="minorHAnsi" w:hAnsiTheme="minorHAnsi" w:cstheme="minorHAnsi"/>
          <w:szCs w:val="24"/>
        </w:rPr>
        <w:t>Displaying the OMB Approval Expiration Date.</w:t>
      </w:r>
      <w:bookmarkEnd w:id="35"/>
      <w:bookmarkEnd w:id="36"/>
      <w:r w:rsidRPr="00EA3760" w:rsidR="00EA3760">
        <w:rPr>
          <w:rFonts w:asciiTheme="minorHAnsi" w:hAnsiTheme="minorHAnsi" w:cstheme="minorHAnsi"/>
          <w:szCs w:val="24"/>
        </w:rPr>
        <w:t xml:space="preserve"> </w:t>
      </w:r>
    </w:p>
    <w:p w:rsidR="0062567E" w:rsidRPr="006D521E" w:rsidP="006D521E" w14:paraId="18D08025" w14:textId="131A976D">
      <w:pPr>
        <w:rPr>
          <w:b/>
          <w:bCs/>
        </w:rPr>
      </w:pPr>
      <w:r w:rsidRPr="006D521E">
        <w:rPr>
          <w:b/>
          <w:bCs/>
        </w:rPr>
        <w:t>If seeking approval to not display the expiration date for OMB approval of the information collection, explain the reasons that display would be inappropriate.</w:t>
      </w:r>
    </w:p>
    <w:p w:rsidR="00ED28F2" w:rsidRPr="009E709A" w:rsidP="00ED28F2" w14:paraId="19219836" w14:textId="77777777">
      <w:pPr>
        <w:tabs>
          <w:tab w:val="left" w:pos="-720"/>
        </w:tabs>
        <w:suppressAutoHyphens/>
        <w:rPr>
          <w:rFonts w:cstheme="minorHAnsi"/>
          <w:szCs w:val="24"/>
        </w:rPr>
      </w:pPr>
    </w:p>
    <w:p w:rsidR="000438E8" w:rsidP="00D55E81" w14:paraId="296FEF7D" w14:textId="6975723D">
      <w:pPr>
        <w:tabs>
          <w:tab w:val="left" w:pos="0"/>
        </w:tabs>
        <w:suppressAutoHyphens/>
        <w:spacing w:line="480" w:lineRule="auto"/>
        <w:rPr>
          <w:rFonts w:cstheme="minorHAnsi"/>
          <w:szCs w:val="24"/>
        </w:rPr>
      </w:pPr>
      <w:r w:rsidRPr="003E0643">
        <w:rPr>
          <w:rFonts w:cstheme="minorHAnsi"/>
          <w:szCs w:val="24"/>
        </w:rPr>
        <w:t>The agency plans to display the expiration date for OMB approval of the information collection on all instruments.</w:t>
      </w:r>
    </w:p>
    <w:p w:rsidR="006D521E" w:rsidP="00EA3760" w14:paraId="31A43BF7" w14:textId="77777777">
      <w:pPr>
        <w:pStyle w:val="Heading1"/>
        <w:rPr>
          <w:rFonts w:asciiTheme="minorHAnsi" w:hAnsiTheme="minorHAnsi" w:cstheme="minorHAnsi"/>
          <w:szCs w:val="24"/>
        </w:rPr>
      </w:pPr>
      <w:bookmarkStart w:id="37" w:name="_Toc401831374"/>
      <w:bookmarkStart w:id="38" w:name="_Toc156380052"/>
      <w:r w:rsidRPr="00EA3760">
        <w:rPr>
          <w:rFonts w:asciiTheme="minorHAnsi" w:hAnsiTheme="minorHAnsi" w:cstheme="minorHAnsi"/>
          <w:szCs w:val="24"/>
        </w:rPr>
        <w:t>A18.  Exception</w:t>
      </w:r>
      <w:r w:rsidRPr="00EA3760" w:rsidR="002568E6">
        <w:rPr>
          <w:rFonts w:asciiTheme="minorHAnsi" w:hAnsiTheme="minorHAnsi" w:cstheme="minorHAnsi"/>
          <w:szCs w:val="24"/>
        </w:rPr>
        <w:t>s</w:t>
      </w:r>
      <w:r w:rsidRPr="00EA3760">
        <w:rPr>
          <w:rFonts w:asciiTheme="minorHAnsi" w:hAnsiTheme="minorHAnsi" w:cstheme="minorHAnsi"/>
          <w:szCs w:val="24"/>
        </w:rPr>
        <w:t xml:space="preserve"> to the certification statement identified in </w:t>
      </w:r>
      <w:r w:rsidR="003F00E1">
        <w:rPr>
          <w:rFonts w:asciiTheme="minorHAnsi" w:hAnsiTheme="minorHAnsi" w:cstheme="minorHAnsi"/>
          <w:szCs w:val="24"/>
        </w:rPr>
        <w:t xml:space="preserve">83-I, </w:t>
      </w:r>
      <w:r w:rsidRPr="00EA3760">
        <w:rPr>
          <w:rFonts w:asciiTheme="minorHAnsi" w:hAnsiTheme="minorHAnsi" w:cstheme="minorHAnsi"/>
          <w:szCs w:val="24"/>
        </w:rPr>
        <w:t>Item 19.</w:t>
      </w:r>
      <w:bookmarkEnd w:id="37"/>
      <w:bookmarkEnd w:id="38"/>
      <w:r w:rsidRPr="00EA3760" w:rsidR="006F346E">
        <w:rPr>
          <w:rFonts w:asciiTheme="minorHAnsi" w:hAnsiTheme="minorHAnsi" w:cstheme="minorHAnsi"/>
          <w:szCs w:val="24"/>
        </w:rPr>
        <w:t xml:space="preserve">  </w:t>
      </w:r>
    </w:p>
    <w:p w:rsidR="0062567E" w:rsidRPr="006D521E" w:rsidP="006D521E" w14:paraId="6CC3E11A" w14:textId="29014AED">
      <w:pPr>
        <w:rPr>
          <w:b/>
          <w:bCs/>
        </w:rPr>
      </w:pPr>
      <w:r w:rsidRPr="006D521E">
        <w:rPr>
          <w:b/>
          <w:bCs/>
        </w:rPr>
        <w:t>Explain each exception to the certification statement id</w:t>
      </w:r>
      <w:r w:rsidRPr="006D521E" w:rsidR="003F00E1">
        <w:rPr>
          <w:b/>
          <w:bCs/>
        </w:rPr>
        <w:t xml:space="preserve">entified in Item 19 of the OMB </w:t>
      </w:r>
      <w:r w:rsidRPr="006D521E">
        <w:rPr>
          <w:b/>
          <w:bCs/>
        </w:rPr>
        <w:t>83-I</w:t>
      </w:r>
      <w:r w:rsidRPr="006D521E" w:rsidR="003F00E1">
        <w:rPr>
          <w:b/>
          <w:bCs/>
        </w:rPr>
        <w:t xml:space="preserve"> "</w:t>
      </w:r>
      <w:r w:rsidRPr="006D521E">
        <w:rPr>
          <w:b/>
          <w:bCs/>
        </w:rPr>
        <w:t>Certification for Paperwork Reduction Act."</w:t>
      </w:r>
    </w:p>
    <w:p w:rsidR="00ED28F2" w:rsidRPr="009E709A" w:rsidP="00ED28F2" w14:paraId="769D0D3C" w14:textId="77777777">
      <w:pPr>
        <w:tabs>
          <w:tab w:val="left" w:pos="-720"/>
        </w:tabs>
        <w:suppressAutoHyphens/>
        <w:rPr>
          <w:rFonts w:cstheme="minorHAnsi"/>
          <w:szCs w:val="24"/>
        </w:rPr>
      </w:pPr>
    </w:p>
    <w:p w:rsidR="003F00E1" w:rsidRPr="00E065F4" w:rsidP="00D55E81" w14:paraId="581DE30D" w14:textId="4BF3EEA0">
      <w:pPr>
        <w:widowControl/>
        <w:overflowPunct/>
        <w:textAlignment w:val="auto"/>
        <w:rPr>
          <w:rFonts w:ascii="Calibri" w:hAnsi="Calibri" w:cs="Calibri"/>
          <w:i/>
          <w:color w:val="006666"/>
          <w:sz w:val="23"/>
          <w:szCs w:val="23"/>
        </w:rPr>
      </w:pPr>
      <w:r w:rsidRPr="003F00E1">
        <w:rPr>
          <w:rFonts w:ascii="Calibri" w:hAnsi="Calibri" w:cs="Calibri"/>
          <w:iCs/>
          <w:color w:val="000000"/>
          <w:sz w:val="23"/>
          <w:szCs w:val="23"/>
        </w:rPr>
        <w:t>There are no exceptions to the certification statement.</w:t>
      </w:r>
    </w:p>
    <w:p w:rsidR="006F346E" w:rsidP="00ED28F2" w14:paraId="54CD245A" w14:textId="11450C72">
      <w:pPr>
        <w:tabs>
          <w:tab w:val="left" w:pos="0"/>
        </w:tabs>
        <w:suppressAutoHyphens/>
        <w:rPr>
          <w:rFonts w:cstheme="minorHAnsi"/>
          <w:szCs w:val="24"/>
        </w:rPr>
      </w:pPr>
    </w:p>
    <w:p w:rsidR="00D945D3" w:rsidP="00ED28F2" w14:paraId="20FB3ED1" w14:textId="61A5A3C0">
      <w:pPr>
        <w:tabs>
          <w:tab w:val="left" w:pos="0"/>
        </w:tabs>
        <w:suppressAutoHyphens/>
        <w:rPr>
          <w:rFonts w:cstheme="minorHAnsi"/>
          <w:szCs w:val="24"/>
        </w:rPr>
      </w:pPr>
    </w:p>
    <w:p w:rsidR="00D945D3" w:rsidP="00ED28F2" w14:paraId="7D183E82" w14:textId="2622F9B7">
      <w:pPr>
        <w:tabs>
          <w:tab w:val="left" w:pos="0"/>
        </w:tabs>
        <w:suppressAutoHyphens/>
        <w:rPr>
          <w:rFonts w:cstheme="minorHAnsi"/>
          <w:szCs w:val="24"/>
        </w:rPr>
      </w:pPr>
    </w:p>
    <w:p w:rsidR="00D945D3" w:rsidRPr="009E709A" w:rsidP="008008C4" w14:paraId="4C8C9B14" w14:textId="3603103F">
      <w:pPr>
        <w:widowControl/>
        <w:overflowPunct/>
        <w:autoSpaceDE/>
        <w:autoSpaceDN/>
        <w:adjustRightInd/>
        <w:textAlignment w:val="auto"/>
        <w:rPr>
          <w:rFonts w:cstheme="minorHAnsi"/>
          <w:szCs w:val="24"/>
        </w:rPr>
      </w:pPr>
    </w:p>
    <w:sectPr w:rsidSect="00380DB9">
      <w:pgSz w:w="12240" w:h="15840"/>
      <w:pgMar w:top="840" w:right="1680" w:bottom="1260" w:left="14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80DB9" w14:paraId="332C16FB" w14:textId="77777777">
      <w:pPr>
        <w:spacing w:line="20" w:lineRule="exact"/>
      </w:pPr>
    </w:p>
  </w:endnote>
  <w:endnote w:type="continuationSeparator" w:id="1">
    <w:p w:rsidR="00380DB9" w14:paraId="1CDA0503" w14:textId="77777777">
      <w:r>
        <w:t xml:space="preserve"> </w:t>
      </w:r>
    </w:p>
  </w:endnote>
  <w:endnote w:type="continuationNotice" w:id="2">
    <w:p w:rsidR="00380DB9" w14:paraId="3AEAC1A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cstheme="minorHAnsi"/>
        <w:noProof/>
      </w:rPr>
    </w:sdtEndPr>
    <w:sdtContent>
      <w:p w:rsidR="006F6E2D" w:rsidRPr="00C3510E" w14:paraId="15EC428A" w14:textId="75DEC857">
        <w:pPr>
          <w:pStyle w:val="Footer"/>
          <w:jc w:val="center"/>
          <w:rPr>
            <w:rFonts w:cstheme="minorHAnsi"/>
          </w:rPr>
        </w:pPr>
        <w:r w:rsidRPr="00C3510E">
          <w:rPr>
            <w:rFonts w:cstheme="minorHAnsi"/>
          </w:rPr>
          <w:fldChar w:fldCharType="begin"/>
        </w:r>
        <w:r w:rsidRPr="00C3510E">
          <w:rPr>
            <w:rFonts w:cstheme="minorHAnsi"/>
          </w:rPr>
          <w:instrText xml:space="preserve"> PAGE   \* MERGEFORMAT </w:instrText>
        </w:r>
        <w:r w:rsidRPr="00C3510E">
          <w:rPr>
            <w:rFonts w:cstheme="minorHAnsi"/>
          </w:rPr>
          <w:fldChar w:fldCharType="separate"/>
        </w:r>
        <w:r w:rsidR="004B5EEF">
          <w:rPr>
            <w:rFonts w:cstheme="minorHAnsi"/>
            <w:noProof/>
          </w:rPr>
          <w:t>13</w:t>
        </w:r>
        <w:r w:rsidRPr="00C3510E">
          <w:rPr>
            <w:rFonts w:cstheme="minorHAnsi"/>
            <w:noProof/>
          </w:rPr>
          <w:fldChar w:fldCharType="end"/>
        </w:r>
      </w:p>
    </w:sdtContent>
  </w:sdt>
  <w:p w:rsidR="006F6E2D" w14:paraId="7196D06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917" w:rsidRPr="000E4917" w14:paraId="4AEC63DF" w14:textId="293D4D8C">
    <w:pPr>
      <w:pStyle w:val="Footer"/>
      <w:rPr>
        <w:i/>
        <w:iCs/>
        <w:sz w:val="20"/>
      </w:rPr>
    </w:pPr>
    <w:r w:rsidRPr="000E4917">
      <w:rPr>
        <w:i/>
        <w:iCs/>
        <w:sz w:val="20"/>
        <w:highlight w:val="yellow"/>
      </w:rPr>
      <w:t>SNAP Annotated Template, updated March 2023</w:t>
    </w:r>
  </w:p>
  <w:p w:rsidR="000E4917" w14:paraId="497C16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0DB9" w14:paraId="143234B7" w14:textId="77777777">
      <w:r>
        <w:separator/>
      </w:r>
    </w:p>
  </w:footnote>
  <w:footnote w:type="continuationSeparator" w:id="1">
    <w:p w:rsidR="00380DB9" w14:paraId="2527DFF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1942D1"/>
    <w:multiLevelType w:val="hybridMultilevel"/>
    <w:tmpl w:val="19007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4">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7">
    <w:nsid w:val="111806AB"/>
    <w:multiLevelType w:val="hybridMultilevel"/>
    <w:tmpl w:val="BA166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62101E"/>
    <w:multiLevelType w:val="hybridMultilevel"/>
    <w:tmpl w:val="15CA6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BC5016B"/>
    <w:multiLevelType w:val="hybridMultilevel"/>
    <w:tmpl w:val="1040E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CBEAAD4"/>
    <w:multiLevelType w:val="hybridMultilevel"/>
    <w:tmpl w:val="676CF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3">
    <w:nsid w:val="34C646E0"/>
    <w:multiLevelType w:val="hybridMultilevel"/>
    <w:tmpl w:val="6A60472E"/>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5">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6">
    <w:nsid w:val="38253447"/>
    <w:multiLevelType w:val="hybridMultilevel"/>
    <w:tmpl w:val="A886A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0B92FF6"/>
    <w:multiLevelType w:val="hybridMultilevel"/>
    <w:tmpl w:val="347A7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9">
    <w:nsid w:val="49F90BB5"/>
    <w:multiLevelType w:val="hybridMultilevel"/>
    <w:tmpl w:val="BB2E6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C7451B"/>
    <w:multiLevelType w:val="hybridMultilevel"/>
    <w:tmpl w:val="A984A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2">
    <w:nsid w:val="5EED78AE"/>
    <w:multiLevelType w:val="hybridMultilevel"/>
    <w:tmpl w:val="D5D61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15D09EC"/>
    <w:multiLevelType w:val="hybridMultilevel"/>
    <w:tmpl w:val="CD20D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8744A7"/>
    <w:multiLevelType w:val="hybridMultilevel"/>
    <w:tmpl w:val="FDF4099C"/>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6">
    <w:nsid w:val="67056953"/>
    <w:multiLevelType w:val="hybridMultilevel"/>
    <w:tmpl w:val="D6CCE3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8">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9">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4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41">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42">
    <w:nsid w:val="79CD7986"/>
    <w:multiLevelType w:val="hybridMultilevel"/>
    <w:tmpl w:val="A12A7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4">
    <w:nsid w:val="7C07620E"/>
    <w:multiLevelType w:val="hybridMultilevel"/>
    <w:tmpl w:val="4DEEFB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96496E"/>
    <w:multiLevelType w:val="hybridMultilevel"/>
    <w:tmpl w:val="0F76982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E10A5A"/>
    <w:multiLevelType w:val="hybridMultilevel"/>
    <w:tmpl w:val="5896C39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theme="minorHAns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8651083">
    <w:abstractNumId w:val="21"/>
  </w:num>
  <w:num w:numId="2" w16cid:durableId="1260408023">
    <w:abstractNumId w:val="16"/>
  </w:num>
  <w:num w:numId="3" w16cid:durableId="1816295590">
    <w:abstractNumId w:val="43"/>
  </w:num>
  <w:num w:numId="4" w16cid:durableId="958757668">
    <w:abstractNumId w:val="40"/>
  </w:num>
  <w:num w:numId="5" w16cid:durableId="2138907885">
    <w:abstractNumId w:val="14"/>
  </w:num>
  <w:num w:numId="6" w16cid:durableId="1328093153">
    <w:abstractNumId w:val="47"/>
  </w:num>
  <w:num w:numId="7" w16cid:durableId="1988049955">
    <w:abstractNumId w:val="15"/>
  </w:num>
  <w:num w:numId="8" w16cid:durableId="969942433">
    <w:abstractNumId w:val="9"/>
  </w:num>
  <w:num w:numId="9" w16cid:durableId="1501044696">
    <w:abstractNumId w:val="7"/>
  </w:num>
  <w:num w:numId="10" w16cid:durableId="317266455">
    <w:abstractNumId w:val="6"/>
  </w:num>
  <w:num w:numId="11" w16cid:durableId="1610500925">
    <w:abstractNumId w:val="5"/>
  </w:num>
  <w:num w:numId="12" w16cid:durableId="1345403655">
    <w:abstractNumId w:val="4"/>
  </w:num>
  <w:num w:numId="13" w16cid:durableId="351802840">
    <w:abstractNumId w:val="8"/>
  </w:num>
  <w:num w:numId="14" w16cid:durableId="1135097827">
    <w:abstractNumId w:val="3"/>
  </w:num>
  <w:num w:numId="15" w16cid:durableId="1455365483">
    <w:abstractNumId w:val="2"/>
  </w:num>
  <w:num w:numId="16" w16cid:durableId="371420914">
    <w:abstractNumId w:val="1"/>
  </w:num>
  <w:num w:numId="17" w16cid:durableId="123932845">
    <w:abstractNumId w:val="0"/>
  </w:num>
  <w:num w:numId="18" w16cid:durableId="288323211">
    <w:abstractNumId w:val="33"/>
  </w:num>
  <w:num w:numId="19" w16cid:durableId="443576198">
    <w:abstractNumId w:val="19"/>
  </w:num>
  <w:num w:numId="20" w16cid:durableId="765271852">
    <w:abstractNumId w:val="11"/>
  </w:num>
  <w:num w:numId="21" w16cid:durableId="1652565822">
    <w:abstractNumId w:val="35"/>
  </w:num>
  <w:num w:numId="22" w16cid:durableId="314337731">
    <w:abstractNumId w:val="44"/>
  </w:num>
  <w:num w:numId="23" w16cid:durableId="455032058">
    <w:abstractNumId w:val="20"/>
  </w:num>
  <w:num w:numId="24" w16cid:durableId="988944955">
    <w:abstractNumId w:val="18"/>
  </w:num>
  <w:num w:numId="25" w16cid:durableId="473641348">
    <w:abstractNumId w:val="42"/>
  </w:num>
  <w:num w:numId="26" w16cid:durableId="773477690">
    <w:abstractNumId w:val="17"/>
  </w:num>
  <w:num w:numId="27" w16cid:durableId="755442281">
    <w:abstractNumId w:val="27"/>
  </w:num>
  <w:num w:numId="28" w16cid:durableId="118913241">
    <w:abstractNumId w:val="46"/>
  </w:num>
  <w:num w:numId="29" w16cid:durableId="197209819">
    <w:abstractNumId w:val="32"/>
  </w:num>
  <w:num w:numId="30" w16cid:durableId="798570203">
    <w:abstractNumId w:val="23"/>
  </w:num>
  <w:num w:numId="31" w16cid:durableId="1901016904">
    <w:abstractNumId w:val="36"/>
  </w:num>
  <w:num w:numId="32" w16cid:durableId="2036618089">
    <w:abstractNumId w:val="26"/>
  </w:num>
  <w:num w:numId="33" w16cid:durableId="1883128584">
    <w:abstractNumId w:val="30"/>
  </w:num>
  <w:num w:numId="34" w16cid:durableId="1444808891">
    <w:abstractNumId w:val="34"/>
  </w:num>
  <w:num w:numId="35" w16cid:durableId="416946054">
    <w:abstractNumId w:val="12"/>
  </w:num>
  <w:num w:numId="36" w16cid:durableId="806044642">
    <w:abstractNumId w:val="39"/>
  </w:num>
  <w:num w:numId="37" w16cid:durableId="1732265212">
    <w:abstractNumId w:val="31"/>
  </w:num>
  <w:num w:numId="38" w16cid:durableId="542718177">
    <w:abstractNumId w:val="37"/>
  </w:num>
  <w:num w:numId="39" w16cid:durableId="501511413">
    <w:abstractNumId w:val="38"/>
  </w:num>
  <w:num w:numId="40" w16cid:durableId="1113936217">
    <w:abstractNumId w:val="22"/>
  </w:num>
  <w:num w:numId="41" w16cid:durableId="557326037">
    <w:abstractNumId w:val="24"/>
  </w:num>
  <w:num w:numId="42" w16cid:durableId="1205480622">
    <w:abstractNumId w:val="41"/>
  </w:num>
  <w:num w:numId="43" w16cid:durableId="132412323">
    <w:abstractNumId w:val="13"/>
  </w:num>
  <w:num w:numId="44" w16cid:durableId="1663660855">
    <w:abstractNumId w:val="28"/>
  </w:num>
  <w:num w:numId="45" w16cid:durableId="1769740690">
    <w:abstractNumId w:val="25"/>
  </w:num>
  <w:num w:numId="46" w16cid:durableId="695036886">
    <w:abstractNumId w:val="29"/>
  </w:num>
  <w:num w:numId="47" w16cid:durableId="1959602053">
    <w:abstractNumId w:val="10"/>
  </w:num>
  <w:num w:numId="48" w16cid:durableId="13927675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EAF"/>
    <w:rsid w:val="000145E1"/>
    <w:rsid w:val="00014B4D"/>
    <w:rsid w:val="00015CDE"/>
    <w:rsid w:val="00015FCF"/>
    <w:rsid w:val="000209A8"/>
    <w:rsid w:val="000223C1"/>
    <w:rsid w:val="00022592"/>
    <w:rsid w:val="000234FF"/>
    <w:rsid w:val="00023BFF"/>
    <w:rsid w:val="00027233"/>
    <w:rsid w:val="00031C73"/>
    <w:rsid w:val="00032621"/>
    <w:rsid w:val="00032966"/>
    <w:rsid w:val="000329F0"/>
    <w:rsid w:val="0003365C"/>
    <w:rsid w:val="000373C7"/>
    <w:rsid w:val="00037FEA"/>
    <w:rsid w:val="00040718"/>
    <w:rsid w:val="0004147C"/>
    <w:rsid w:val="000417D2"/>
    <w:rsid w:val="00042507"/>
    <w:rsid w:val="000431A5"/>
    <w:rsid w:val="0004364B"/>
    <w:rsid w:val="000438E8"/>
    <w:rsid w:val="000447C0"/>
    <w:rsid w:val="0004539F"/>
    <w:rsid w:val="000460EC"/>
    <w:rsid w:val="0004668E"/>
    <w:rsid w:val="00047338"/>
    <w:rsid w:val="000507EA"/>
    <w:rsid w:val="000521B8"/>
    <w:rsid w:val="00052C5C"/>
    <w:rsid w:val="00053AB5"/>
    <w:rsid w:val="00054647"/>
    <w:rsid w:val="00054E5E"/>
    <w:rsid w:val="00054FF7"/>
    <w:rsid w:val="00055712"/>
    <w:rsid w:val="000560F0"/>
    <w:rsid w:val="00056479"/>
    <w:rsid w:val="0006089A"/>
    <w:rsid w:val="00061FC3"/>
    <w:rsid w:val="00062025"/>
    <w:rsid w:val="000621C5"/>
    <w:rsid w:val="00063761"/>
    <w:rsid w:val="00063800"/>
    <w:rsid w:val="0006449A"/>
    <w:rsid w:val="00064754"/>
    <w:rsid w:val="00064FA8"/>
    <w:rsid w:val="0006609B"/>
    <w:rsid w:val="00070A9C"/>
    <w:rsid w:val="00071ACF"/>
    <w:rsid w:val="00072177"/>
    <w:rsid w:val="00072C97"/>
    <w:rsid w:val="00074B4B"/>
    <w:rsid w:val="000750F4"/>
    <w:rsid w:val="00075687"/>
    <w:rsid w:val="00075AFC"/>
    <w:rsid w:val="00076D3A"/>
    <w:rsid w:val="00080940"/>
    <w:rsid w:val="00080C3F"/>
    <w:rsid w:val="000812F7"/>
    <w:rsid w:val="000814FD"/>
    <w:rsid w:val="00084B36"/>
    <w:rsid w:val="00086831"/>
    <w:rsid w:val="00087631"/>
    <w:rsid w:val="00090155"/>
    <w:rsid w:val="00090C98"/>
    <w:rsid w:val="00090E7C"/>
    <w:rsid w:val="00093427"/>
    <w:rsid w:val="00095211"/>
    <w:rsid w:val="0009567D"/>
    <w:rsid w:val="00095C26"/>
    <w:rsid w:val="000A14DF"/>
    <w:rsid w:val="000A28C4"/>
    <w:rsid w:val="000A34BE"/>
    <w:rsid w:val="000A3781"/>
    <w:rsid w:val="000A4960"/>
    <w:rsid w:val="000A4F8D"/>
    <w:rsid w:val="000A7424"/>
    <w:rsid w:val="000B10F6"/>
    <w:rsid w:val="000B26F3"/>
    <w:rsid w:val="000B50C9"/>
    <w:rsid w:val="000B6FE2"/>
    <w:rsid w:val="000B7836"/>
    <w:rsid w:val="000C089B"/>
    <w:rsid w:val="000C10F7"/>
    <w:rsid w:val="000C2345"/>
    <w:rsid w:val="000C3CAD"/>
    <w:rsid w:val="000C53FD"/>
    <w:rsid w:val="000C55A2"/>
    <w:rsid w:val="000C5B0F"/>
    <w:rsid w:val="000C6416"/>
    <w:rsid w:val="000D0C93"/>
    <w:rsid w:val="000D1381"/>
    <w:rsid w:val="000D1668"/>
    <w:rsid w:val="000D17F6"/>
    <w:rsid w:val="000D279A"/>
    <w:rsid w:val="000D353A"/>
    <w:rsid w:val="000D5066"/>
    <w:rsid w:val="000D54B0"/>
    <w:rsid w:val="000D5750"/>
    <w:rsid w:val="000D6419"/>
    <w:rsid w:val="000D724C"/>
    <w:rsid w:val="000D7E74"/>
    <w:rsid w:val="000E1CA0"/>
    <w:rsid w:val="000E2E6E"/>
    <w:rsid w:val="000E3B2A"/>
    <w:rsid w:val="000E3C91"/>
    <w:rsid w:val="000E3CC6"/>
    <w:rsid w:val="000E4107"/>
    <w:rsid w:val="000E4917"/>
    <w:rsid w:val="000E5EDD"/>
    <w:rsid w:val="000E61B9"/>
    <w:rsid w:val="000E6CC9"/>
    <w:rsid w:val="000E7D6D"/>
    <w:rsid w:val="000F1BD4"/>
    <w:rsid w:val="000F24C8"/>
    <w:rsid w:val="000F268D"/>
    <w:rsid w:val="000F2BAE"/>
    <w:rsid w:val="000F4EE7"/>
    <w:rsid w:val="001011E7"/>
    <w:rsid w:val="001052BD"/>
    <w:rsid w:val="001052E1"/>
    <w:rsid w:val="0010698D"/>
    <w:rsid w:val="001069ED"/>
    <w:rsid w:val="00110692"/>
    <w:rsid w:val="00110773"/>
    <w:rsid w:val="0011121C"/>
    <w:rsid w:val="00112A2D"/>
    <w:rsid w:val="00113119"/>
    <w:rsid w:val="00114475"/>
    <w:rsid w:val="00115A71"/>
    <w:rsid w:val="00115E73"/>
    <w:rsid w:val="001170E4"/>
    <w:rsid w:val="00117A58"/>
    <w:rsid w:val="00117E89"/>
    <w:rsid w:val="00120DBA"/>
    <w:rsid w:val="00120E7F"/>
    <w:rsid w:val="00121633"/>
    <w:rsid w:val="00122007"/>
    <w:rsid w:val="0012249E"/>
    <w:rsid w:val="0012531F"/>
    <w:rsid w:val="00127364"/>
    <w:rsid w:val="00130154"/>
    <w:rsid w:val="00130FB4"/>
    <w:rsid w:val="00131884"/>
    <w:rsid w:val="00132EF8"/>
    <w:rsid w:val="00132F0C"/>
    <w:rsid w:val="0013306C"/>
    <w:rsid w:val="001334EF"/>
    <w:rsid w:val="0013469F"/>
    <w:rsid w:val="001357A1"/>
    <w:rsid w:val="001363FB"/>
    <w:rsid w:val="00137183"/>
    <w:rsid w:val="00140C7A"/>
    <w:rsid w:val="00143411"/>
    <w:rsid w:val="0014383A"/>
    <w:rsid w:val="00143852"/>
    <w:rsid w:val="00145FCB"/>
    <w:rsid w:val="00147C78"/>
    <w:rsid w:val="001501A8"/>
    <w:rsid w:val="0015041C"/>
    <w:rsid w:val="001510C0"/>
    <w:rsid w:val="0015139F"/>
    <w:rsid w:val="00151875"/>
    <w:rsid w:val="00151DF5"/>
    <w:rsid w:val="00154D85"/>
    <w:rsid w:val="00156839"/>
    <w:rsid w:val="00157282"/>
    <w:rsid w:val="00160DAC"/>
    <w:rsid w:val="00160F10"/>
    <w:rsid w:val="001613F6"/>
    <w:rsid w:val="00163DBD"/>
    <w:rsid w:val="00164F07"/>
    <w:rsid w:val="00166501"/>
    <w:rsid w:val="00167686"/>
    <w:rsid w:val="001707E2"/>
    <w:rsid w:val="00171619"/>
    <w:rsid w:val="00171709"/>
    <w:rsid w:val="00172B17"/>
    <w:rsid w:val="0017348C"/>
    <w:rsid w:val="001745E0"/>
    <w:rsid w:val="001779FB"/>
    <w:rsid w:val="00180150"/>
    <w:rsid w:val="00182728"/>
    <w:rsid w:val="001829D2"/>
    <w:rsid w:val="0018306B"/>
    <w:rsid w:val="001834A9"/>
    <w:rsid w:val="0018456B"/>
    <w:rsid w:val="00185270"/>
    <w:rsid w:val="0018740F"/>
    <w:rsid w:val="00190FCE"/>
    <w:rsid w:val="001912C2"/>
    <w:rsid w:val="00195FB5"/>
    <w:rsid w:val="001964E8"/>
    <w:rsid w:val="001A01C9"/>
    <w:rsid w:val="001A08CE"/>
    <w:rsid w:val="001A0D9E"/>
    <w:rsid w:val="001A63AF"/>
    <w:rsid w:val="001A7769"/>
    <w:rsid w:val="001B1E25"/>
    <w:rsid w:val="001B1EA0"/>
    <w:rsid w:val="001B1FBC"/>
    <w:rsid w:val="001B3428"/>
    <w:rsid w:val="001B384C"/>
    <w:rsid w:val="001B3D92"/>
    <w:rsid w:val="001B3F61"/>
    <w:rsid w:val="001B5BDC"/>
    <w:rsid w:val="001B7724"/>
    <w:rsid w:val="001C15C7"/>
    <w:rsid w:val="001C16F9"/>
    <w:rsid w:val="001C256E"/>
    <w:rsid w:val="001C2B97"/>
    <w:rsid w:val="001C3A4C"/>
    <w:rsid w:val="001C4516"/>
    <w:rsid w:val="001C4C39"/>
    <w:rsid w:val="001C5266"/>
    <w:rsid w:val="001C6CBE"/>
    <w:rsid w:val="001C70AF"/>
    <w:rsid w:val="001C748F"/>
    <w:rsid w:val="001C7DC9"/>
    <w:rsid w:val="001D096E"/>
    <w:rsid w:val="001D0FAE"/>
    <w:rsid w:val="001D1F6E"/>
    <w:rsid w:val="001D2F45"/>
    <w:rsid w:val="001D343E"/>
    <w:rsid w:val="001D3A96"/>
    <w:rsid w:val="001D4FB0"/>
    <w:rsid w:val="001D692F"/>
    <w:rsid w:val="001D6E13"/>
    <w:rsid w:val="001E22E9"/>
    <w:rsid w:val="001E5E66"/>
    <w:rsid w:val="001F054A"/>
    <w:rsid w:val="001F14AC"/>
    <w:rsid w:val="001F549E"/>
    <w:rsid w:val="001F5D6A"/>
    <w:rsid w:val="001F6E0E"/>
    <w:rsid w:val="001F6E85"/>
    <w:rsid w:val="001F73D9"/>
    <w:rsid w:val="001F7D71"/>
    <w:rsid w:val="00201068"/>
    <w:rsid w:val="00201287"/>
    <w:rsid w:val="002019C0"/>
    <w:rsid w:val="002031A3"/>
    <w:rsid w:val="00203B24"/>
    <w:rsid w:val="002044A4"/>
    <w:rsid w:val="00204E6E"/>
    <w:rsid w:val="002059DB"/>
    <w:rsid w:val="00205B44"/>
    <w:rsid w:val="002062CF"/>
    <w:rsid w:val="002075EB"/>
    <w:rsid w:val="00210D68"/>
    <w:rsid w:val="00210FA8"/>
    <w:rsid w:val="002121DC"/>
    <w:rsid w:val="00212905"/>
    <w:rsid w:val="00213436"/>
    <w:rsid w:val="00215CC6"/>
    <w:rsid w:val="00221821"/>
    <w:rsid w:val="00221A97"/>
    <w:rsid w:val="00222EDC"/>
    <w:rsid w:val="00222F39"/>
    <w:rsid w:val="0022414F"/>
    <w:rsid w:val="0022443A"/>
    <w:rsid w:val="002251B2"/>
    <w:rsid w:val="00225639"/>
    <w:rsid w:val="00230C81"/>
    <w:rsid w:val="00231C61"/>
    <w:rsid w:val="002354A0"/>
    <w:rsid w:val="00235844"/>
    <w:rsid w:val="00235E84"/>
    <w:rsid w:val="00235EB3"/>
    <w:rsid w:val="002370B7"/>
    <w:rsid w:val="00241834"/>
    <w:rsid w:val="00241BBD"/>
    <w:rsid w:val="00245150"/>
    <w:rsid w:val="00245CF0"/>
    <w:rsid w:val="00246457"/>
    <w:rsid w:val="002468EE"/>
    <w:rsid w:val="00250CEF"/>
    <w:rsid w:val="0025177D"/>
    <w:rsid w:val="00252CF2"/>
    <w:rsid w:val="00253ECC"/>
    <w:rsid w:val="00255137"/>
    <w:rsid w:val="0025683E"/>
    <w:rsid w:val="002568E6"/>
    <w:rsid w:val="0026152C"/>
    <w:rsid w:val="00262817"/>
    <w:rsid w:val="0026333C"/>
    <w:rsid w:val="002649A9"/>
    <w:rsid w:val="00264BD7"/>
    <w:rsid w:val="00264EDE"/>
    <w:rsid w:val="00265623"/>
    <w:rsid w:val="00267E64"/>
    <w:rsid w:val="00270302"/>
    <w:rsid w:val="00270D71"/>
    <w:rsid w:val="00272DD6"/>
    <w:rsid w:val="002737E9"/>
    <w:rsid w:val="00275494"/>
    <w:rsid w:val="00275EC3"/>
    <w:rsid w:val="0027695F"/>
    <w:rsid w:val="00281FDA"/>
    <w:rsid w:val="00283364"/>
    <w:rsid w:val="00284A23"/>
    <w:rsid w:val="002900F6"/>
    <w:rsid w:val="00291FAE"/>
    <w:rsid w:val="0029351C"/>
    <w:rsid w:val="00293C9D"/>
    <w:rsid w:val="002954B1"/>
    <w:rsid w:val="002A1B3D"/>
    <w:rsid w:val="002A3FF7"/>
    <w:rsid w:val="002A7390"/>
    <w:rsid w:val="002B0654"/>
    <w:rsid w:val="002B319C"/>
    <w:rsid w:val="002B46E1"/>
    <w:rsid w:val="002B4F85"/>
    <w:rsid w:val="002B6598"/>
    <w:rsid w:val="002B65A3"/>
    <w:rsid w:val="002B6ED8"/>
    <w:rsid w:val="002B7493"/>
    <w:rsid w:val="002C05AC"/>
    <w:rsid w:val="002C1740"/>
    <w:rsid w:val="002C1B0D"/>
    <w:rsid w:val="002C2401"/>
    <w:rsid w:val="002C4936"/>
    <w:rsid w:val="002C6748"/>
    <w:rsid w:val="002C7186"/>
    <w:rsid w:val="002C7B26"/>
    <w:rsid w:val="002D0DED"/>
    <w:rsid w:val="002D11CB"/>
    <w:rsid w:val="002D1E33"/>
    <w:rsid w:val="002D3E71"/>
    <w:rsid w:val="002D47CD"/>
    <w:rsid w:val="002E0164"/>
    <w:rsid w:val="002E1315"/>
    <w:rsid w:val="002E1A35"/>
    <w:rsid w:val="002E3B1B"/>
    <w:rsid w:val="002E3D8B"/>
    <w:rsid w:val="002E3E5E"/>
    <w:rsid w:val="002E40A9"/>
    <w:rsid w:val="002E445F"/>
    <w:rsid w:val="002E53E8"/>
    <w:rsid w:val="002E6B5E"/>
    <w:rsid w:val="002E7427"/>
    <w:rsid w:val="002F0352"/>
    <w:rsid w:val="002F2888"/>
    <w:rsid w:val="002F28FD"/>
    <w:rsid w:val="002F2AF7"/>
    <w:rsid w:val="002F2B4E"/>
    <w:rsid w:val="002F2B57"/>
    <w:rsid w:val="002F3249"/>
    <w:rsid w:val="002F4036"/>
    <w:rsid w:val="002F49F2"/>
    <w:rsid w:val="002F4CD8"/>
    <w:rsid w:val="002F5951"/>
    <w:rsid w:val="002F5CE0"/>
    <w:rsid w:val="002F67F2"/>
    <w:rsid w:val="00302FC1"/>
    <w:rsid w:val="00304807"/>
    <w:rsid w:val="00304D97"/>
    <w:rsid w:val="0030597B"/>
    <w:rsid w:val="00307D2B"/>
    <w:rsid w:val="0031071F"/>
    <w:rsid w:val="003125D7"/>
    <w:rsid w:val="00312A60"/>
    <w:rsid w:val="00313A06"/>
    <w:rsid w:val="003140F4"/>
    <w:rsid w:val="00315029"/>
    <w:rsid w:val="003164E9"/>
    <w:rsid w:val="003201CB"/>
    <w:rsid w:val="003202B3"/>
    <w:rsid w:val="003227E6"/>
    <w:rsid w:val="00324C06"/>
    <w:rsid w:val="00325195"/>
    <w:rsid w:val="0032533B"/>
    <w:rsid w:val="00325EAC"/>
    <w:rsid w:val="00326F10"/>
    <w:rsid w:val="0033316E"/>
    <w:rsid w:val="00333190"/>
    <w:rsid w:val="003333DF"/>
    <w:rsid w:val="00334635"/>
    <w:rsid w:val="0033630C"/>
    <w:rsid w:val="00336AE5"/>
    <w:rsid w:val="0033721D"/>
    <w:rsid w:val="00340EA3"/>
    <w:rsid w:val="00341771"/>
    <w:rsid w:val="00341DA8"/>
    <w:rsid w:val="00341DEE"/>
    <w:rsid w:val="00342170"/>
    <w:rsid w:val="00343967"/>
    <w:rsid w:val="00343F4C"/>
    <w:rsid w:val="0034535B"/>
    <w:rsid w:val="0034537B"/>
    <w:rsid w:val="00350550"/>
    <w:rsid w:val="003521A9"/>
    <w:rsid w:val="00356BD8"/>
    <w:rsid w:val="00356D92"/>
    <w:rsid w:val="0036019B"/>
    <w:rsid w:val="0036047E"/>
    <w:rsid w:val="00360B8B"/>
    <w:rsid w:val="003637E7"/>
    <w:rsid w:val="0036497A"/>
    <w:rsid w:val="00364F0A"/>
    <w:rsid w:val="00366BB8"/>
    <w:rsid w:val="0037055F"/>
    <w:rsid w:val="0037115C"/>
    <w:rsid w:val="0037146B"/>
    <w:rsid w:val="00371574"/>
    <w:rsid w:val="00371F92"/>
    <w:rsid w:val="00372784"/>
    <w:rsid w:val="003733C9"/>
    <w:rsid w:val="003755E1"/>
    <w:rsid w:val="003762C3"/>
    <w:rsid w:val="00376E39"/>
    <w:rsid w:val="00376F3C"/>
    <w:rsid w:val="003770FE"/>
    <w:rsid w:val="00380DB9"/>
    <w:rsid w:val="00383C0A"/>
    <w:rsid w:val="00385A58"/>
    <w:rsid w:val="00386068"/>
    <w:rsid w:val="003874A5"/>
    <w:rsid w:val="0039015C"/>
    <w:rsid w:val="00390E1A"/>
    <w:rsid w:val="00393405"/>
    <w:rsid w:val="00395831"/>
    <w:rsid w:val="00395EC7"/>
    <w:rsid w:val="00396E91"/>
    <w:rsid w:val="003A222F"/>
    <w:rsid w:val="003A4F9D"/>
    <w:rsid w:val="003A556E"/>
    <w:rsid w:val="003A7703"/>
    <w:rsid w:val="003B0FD0"/>
    <w:rsid w:val="003B10E4"/>
    <w:rsid w:val="003B1199"/>
    <w:rsid w:val="003B1D07"/>
    <w:rsid w:val="003B28E2"/>
    <w:rsid w:val="003B4429"/>
    <w:rsid w:val="003B44E2"/>
    <w:rsid w:val="003B4615"/>
    <w:rsid w:val="003B4BFA"/>
    <w:rsid w:val="003B4C92"/>
    <w:rsid w:val="003B6CDE"/>
    <w:rsid w:val="003C1FF7"/>
    <w:rsid w:val="003C2346"/>
    <w:rsid w:val="003C2947"/>
    <w:rsid w:val="003C3CBA"/>
    <w:rsid w:val="003C3FCC"/>
    <w:rsid w:val="003C41FC"/>
    <w:rsid w:val="003C47F8"/>
    <w:rsid w:val="003C48BC"/>
    <w:rsid w:val="003C50A8"/>
    <w:rsid w:val="003C5BDC"/>
    <w:rsid w:val="003C5DFC"/>
    <w:rsid w:val="003C5E7D"/>
    <w:rsid w:val="003C646A"/>
    <w:rsid w:val="003C6BDD"/>
    <w:rsid w:val="003D0EDD"/>
    <w:rsid w:val="003D2FA4"/>
    <w:rsid w:val="003D3135"/>
    <w:rsid w:val="003D4287"/>
    <w:rsid w:val="003D4F66"/>
    <w:rsid w:val="003D6927"/>
    <w:rsid w:val="003D6D82"/>
    <w:rsid w:val="003D72BF"/>
    <w:rsid w:val="003E0643"/>
    <w:rsid w:val="003E0D93"/>
    <w:rsid w:val="003E1BBC"/>
    <w:rsid w:val="003E2F2D"/>
    <w:rsid w:val="003E5E91"/>
    <w:rsid w:val="003E64F6"/>
    <w:rsid w:val="003F00E1"/>
    <w:rsid w:val="003F1079"/>
    <w:rsid w:val="003F2787"/>
    <w:rsid w:val="003F7EFD"/>
    <w:rsid w:val="004000FA"/>
    <w:rsid w:val="00400754"/>
    <w:rsid w:val="00400B35"/>
    <w:rsid w:val="004033DD"/>
    <w:rsid w:val="004037F9"/>
    <w:rsid w:val="0040495B"/>
    <w:rsid w:val="00405218"/>
    <w:rsid w:val="004060BE"/>
    <w:rsid w:val="004061F0"/>
    <w:rsid w:val="00407AEA"/>
    <w:rsid w:val="00407F06"/>
    <w:rsid w:val="004113AB"/>
    <w:rsid w:val="004127EA"/>
    <w:rsid w:val="00412B4B"/>
    <w:rsid w:val="00412FFF"/>
    <w:rsid w:val="00415AE6"/>
    <w:rsid w:val="00416E73"/>
    <w:rsid w:val="00417C54"/>
    <w:rsid w:val="004219C2"/>
    <w:rsid w:val="00422327"/>
    <w:rsid w:val="0042431E"/>
    <w:rsid w:val="00426056"/>
    <w:rsid w:val="0043148A"/>
    <w:rsid w:val="00431975"/>
    <w:rsid w:val="00432716"/>
    <w:rsid w:val="0043383F"/>
    <w:rsid w:val="00434CEC"/>
    <w:rsid w:val="00435AB5"/>
    <w:rsid w:val="00437234"/>
    <w:rsid w:val="00437471"/>
    <w:rsid w:val="00440392"/>
    <w:rsid w:val="004404F4"/>
    <w:rsid w:val="004421AE"/>
    <w:rsid w:val="00442B73"/>
    <w:rsid w:val="00443A6D"/>
    <w:rsid w:val="004459C6"/>
    <w:rsid w:val="00446314"/>
    <w:rsid w:val="004470D5"/>
    <w:rsid w:val="00447C1E"/>
    <w:rsid w:val="00450097"/>
    <w:rsid w:val="004507D0"/>
    <w:rsid w:val="00451DEC"/>
    <w:rsid w:val="00452E03"/>
    <w:rsid w:val="00452FA5"/>
    <w:rsid w:val="00453A49"/>
    <w:rsid w:val="00453D4A"/>
    <w:rsid w:val="00455134"/>
    <w:rsid w:val="004600D7"/>
    <w:rsid w:val="00460C88"/>
    <w:rsid w:val="0046116E"/>
    <w:rsid w:val="00462B00"/>
    <w:rsid w:val="00462C4E"/>
    <w:rsid w:val="004631C5"/>
    <w:rsid w:val="0046423B"/>
    <w:rsid w:val="0046446B"/>
    <w:rsid w:val="00465416"/>
    <w:rsid w:val="00466B3C"/>
    <w:rsid w:val="004708FD"/>
    <w:rsid w:val="004714B1"/>
    <w:rsid w:val="00472A8F"/>
    <w:rsid w:val="00472E23"/>
    <w:rsid w:val="004748AB"/>
    <w:rsid w:val="00474A8E"/>
    <w:rsid w:val="004752E2"/>
    <w:rsid w:val="0047544E"/>
    <w:rsid w:val="0047561A"/>
    <w:rsid w:val="00476676"/>
    <w:rsid w:val="00477E91"/>
    <w:rsid w:val="00482162"/>
    <w:rsid w:val="0048251B"/>
    <w:rsid w:val="00483147"/>
    <w:rsid w:val="00483781"/>
    <w:rsid w:val="00483CCC"/>
    <w:rsid w:val="00483F2C"/>
    <w:rsid w:val="00486607"/>
    <w:rsid w:val="00494A82"/>
    <w:rsid w:val="004977F1"/>
    <w:rsid w:val="004A0D89"/>
    <w:rsid w:val="004A2D34"/>
    <w:rsid w:val="004A2F08"/>
    <w:rsid w:val="004A48CA"/>
    <w:rsid w:val="004A543C"/>
    <w:rsid w:val="004A5496"/>
    <w:rsid w:val="004A6286"/>
    <w:rsid w:val="004A6581"/>
    <w:rsid w:val="004A750F"/>
    <w:rsid w:val="004A7FCC"/>
    <w:rsid w:val="004B0171"/>
    <w:rsid w:val="004B0A44"/>
    <w:rsid w:val="004B17F0"/>
    <w:rsid w:val="004B46EC"/>
    <w:rsid w:val="004B5EEF"/>
    <w:rsid w:val="004B6918"/>
    <w:rsid w:val="004C01B2"/>
    <w:rsid w:val="004C20BE"/>
    <w:rsid w:val="004C2E49"/>
    <w:rsid w:val="004C358A"/>
    <w:rsid w:val="004C4641"/>
    <w:rsid w:val="004C50AE"/>
    <w:rsid w:val="004C615B"/>
    <w:rsid w:val="004C69A7"/>
    <w:rsid w:val="004D0239"/>
    <w:rsid w:val="004D04AD"/>
    <w:rsid w:val="004D0721"/>
    <w:rsid w:val="004D1FDB"/>
    <w:rsid w:val="004D3638"/>
    <w:rsid w:val="004D43D3"/>
    <w:rsid w:val="004D4831"/>
    <w:rsid w:val="004D5E86"/>
    <w:rsid w:val="004E11D8"/>
    <w:rsid w:val="004E160F"/>
    <w:rsid w:val="004E4959"/>
    <w:rsid w:val="004E50DF"/>
    <w:rsid w:val="004E5D8C"/>
    <w:rsid w:val="004E5F80"/>
    <w:rsid w:val="004E6BFA"/>
    <w:rsid w:val="004E72D3"/>
    <w:rsid w:val="004E7651"/>
    <w:rsid w:val="004E7FD0"/>
    <w:rsid w:val="004F0203"/>
    <w:rsid w:val="004F2540"/>
    <w:rsid w:val="004F2F54"/>
    <w:rsid w:val="004F4886"/>
    <w:rsid w:val="004F50E1"/>
    <w:rsid w:val="004F6EDF"/>
    <w:rsid w:val="004F72C7"/>
    <w:rsid w:val="004F77ED"/>
    <w:rsid w:val="00501309"/>
    <w:rsid w:val="00501CA9"/>
    <w:rsid w:val="0050255B"/>
    <w:rsid w:val="00502A6C"/>
    <w:rsid w:val="00503920"/>
    <w:rsid w:val="00503F52"/>
    <w:rsid w:val="00505C81"/>
    <w:rsid w:val="0050606A"/>
    <w:rsid w:val="00506D32"/>
    <w:rsid w:val="005072CD"/>
    <w:rsid w:val="00510518"/>
    <w:rsid w:val="0051085D"/>
    <w:rsid w:val="00511375"/>
    <w:rsid w:val="00511668"/>
    <w:rsid w:val="00511934"/>
    <w:rsid w:val="00512C6B"/>
    <w:rsid w:val="005137F7"/>
    <w:rsid w:val="00516E0F"/>
    <w:rsid w:val="005202BE"/>
    <w:rsid w:val="00520A94"/>
    <w:rsid w:val="00521FD3"/>
    <w:rsid w:val="005234BE"/>
    <w:rsid w:val="00523BF1"/>
    <w:rsid w:val="0052615B"/>
    <w:rsid w:val="005266CA"/>
    <w:rsid w:val="00531033"/>
    <w:rsid w:val="0053396D"/>
    <w:rsid w:val="00533CB7"/>
    <w:rsid w:val="0053415F"/>
    <w:rsid w:val="005351CE"/>
    <w:rsid w:val="0053582A"/>
    <w:rsid w:val="005358BC"/>
    <w:rsid w:val="005364A3"/>
    <w:rsid w:val="0053713F"/>
    <w:rsid w:val="00540608"/>
    <w:rsid w:val="00542038"/>
    <w:rsid w:val="00542051"/>
    <w:rsid w:val="005426EB"/>
    <w:rsid w:val="00542C4F"/>
    <w:rsid w:val="00542DBD"/>
    <w:rsid w:val="005445BE"/>
    <w:rsid w:val="005454E5"/>
    <w:rsid w:val="00545890"/>
    <w:rsid w:val="00550A3B"/>
    <w:rsid w:val="00550E21"/>
    <w:rsid w:val="0055158F"/>
    <w:rsid w:val="005524A2"/>
    <w:rsid w:val="005547E1"/>
    <w:rsid w:val="0055596C"/>
    <w:rsid w:val="005601C3"/>
    <w:rsid w:val="00560A01"/>
    <w:rsid w:val="00561A5A"/>
    <w:rsid w:val="00562DC6"/>
    <w:rsid w:val="00563EAF"/>
    <w:rsid w:val="005643AB"/>
    <w:rsid w:val="0056518C"/>
    <w:rsid w:val="00565B96"/>
    <w:rsid w:val="00565D5B"/>
    <w:rsid w:val="005674F7"/>
    <w:rsid w:val="00567DE7"/>
    <w:rsid w:val="005707E6"/>
    <w:rsid w:val="005721E3"/>
    <w:rsid w:val="00573C8A"/>
    <w:rsid w:val="00580507"/>
    <w:rsid w:val="00581A94"/>
    <w:rsid w:val="00581E48"/>
    <w:rsid w:val="005827E8"/>
    <w:rsid w:val="00584EA4"/>
    <w:rsid w:val="005858A2"/>
    <w:rsid w:val="005862F8"/>
    <w:rsid w:val="00586F6C"/>
    <w:rsid w:val="00587B9B"/>
    <w:rsid w:val="005912FB"/>
    <w:rsid w:val="005917B8"/>
    <w:rsid w:val="00591AD7"/>
    <w:rsid w:val="005940EB"/>
    <w:rsid w:val="0059545A"/>
    <w:rsid w:val="005955C7"/>
    <w:rsid w:val="00596675"/>
    <w:rsid w:val="005967BB"/>
    <w:rsid w:val="005A0C2E"/>
    <w:rsid w:val="005A3F80"/>
    <w:rsid w:val="005A4F79"/>
    <w:rsid w:val="005A5816"/>
    <w:rsid w:val="005A598F"/>
    <w:rsid w:val="005B0640"/>
    <w:rsid w:val="005B172E"/>
    <w:rsid w:val="005B2A87"/>
    <w:rsid w:val="005B4CCC"/>
    <w:rsid w:val="005B5442"/>
    <w:rsid w:val="005B6BBA"/>
    <w:rsid w:val="005C04BB"/>
    <w:rsid w:val="005C170A"/>
    <w:rsid w:val="005C286E"/>
    <w:rsid w:val="005C33B4"/>
    <w:rsid w:val="005C38F7"/>
    <w:rsid w:val="005C423C"/>
    <w:rsid w:val="005C4944"/>
    <w:rsid w:val="005C50FC"/>
    <w:rsid w:val="005C54B0"/>
    <w:rsid w:val="005C6321"/>
    <w:rsid w:val="005D021A"/>
    <w:rsid w:val="005D4603"/>
    <w:rsid w:val="005D532E"/>
    <w:rsid w:val="005D7CF3"/>
    <w:rsid w:val="005E0A1A"/>
    <w:rsid w:val="005E22A5"/>
    <w:rsid w:val="005E292E"/>
    <w:rsid w:val="005E3D2A"/>
    <w:rsid w:val="005E6A3C"/>
    <w:rsid w:val="005E7295"/>
    <w:rsid w:val="005F0A77"/>
    <w:rsid w:val="005F2D36"/>
    <w:rsid w:val="005F31C0"/>
    <w:rsid w:val="005F43D7"/>
    <w:rsid w:val="005F4A5E"/>
    <w:rsid w:val="005F4E6D"/>
    <w:rsid w:val="005F5FFE"/>
    <w:rsid w:val="005F61C3"/>
    <w:rsid w:val="005F6830"/>
    <w:rsid w:val="005F7C5A"/>
    <w:rsid w:val="00600723"/>
    <w:rsid w:val="00600B7F"/>
    <w:rsid w:val="00600F05"/>
    <w:rsid w:val="0060157E"/>
    <w:rsid w:val="00602482"/>
    <w:rsid w:val="00603EA5"/>
    <w:rsid w:val="00603FF7"/>
    <w:rsid w:val="00604BE2"/>
    <w:rsid w:val="00604E05"/>
    <w:rsid w:val="006059DF"/>
    <w:rsid w:val="0060707B"/>
    <w:rsid w:val="006070D4"/>
    <w:rsid w:val="00612416"/>
    <w:rsid w:val="006148B6"/>
    <w:rsid w:val="00616358"/>
    <w:rsid w:val="00617B1B"/>
    <w:rsid w:val="00617EE2"/>
    <w:rsid w:val="00620F3E"/>
    <w:rsid w:val="006216B6"/>
    <w:rsid w:val="0062182F"/>
    <w:rsid w:val="0062241E"/>
    <w:rsid w:val="006226A2"/>
    <w:rsid w:val="006228E2"/>
    <w:rsid w:val="006241B9"/>
    <w:rsid w:val="0062567E"/>
    <w:rsid w:val="00625D96"/>
    <w:rsid w:val="00626691"/>
    <w:rsid w:val="00630388"/>
    <w:rsid w:val="00630C90"/>
    <w:rsid w:val="0063244C"/>
    <w:rsid w:val="00634425"/>
    <w:rsid w:val="00634E66"/>
    <w:rsid w:val="00635B94"/>
    <w:rsid w:val="0063648C"/>
    <w:rsid w:val="0063688D"/>
    <w:rsid w:val="006400B8"/>
    <w:rsid w:val="00640767"/>
    <w:rsid w:val="00640F7D"/>
    <w:rsid w:val="00641EC1"/>
    <w:rsid w:val="0064229A"/>
    <w:rsid w:val="00645F10"/>
    <w:rsid w:val="006469D1"/>
    <w:rsid w:val="00646DDA"/>
    <w:rsid w:val="0064782D"/>
    <w:rsid w:val="0065006B"/>
    <w:rsid w:val="006501AF"/>
    <w:rsid w:val="00650EBF"/>
    <w:rsid w:val="00654F93"/>
    <w:rsid w:val="00655D39"/>
    <w:rsid w:val="0065657E"/>
    <w:rsid w:val="006565EE"/>
    <w:rsid w:val="00656658"/>
    <w:rsid w:val="00656848"/>
    <w:rsid w:val="0066069C"/>
    <w:rsid w:val="00661AF9"/>
    <w:rsid w:val="00661B51"/>
    <w:rsid w:val="00664AD0"/>
    <w:rsid w:val="00664C7C"/>
    <w:rsid w:val="0066583A"/>
    <w:rsid w:val="00665B2A"/>
    <w:rsid w:val="00665B4D"/>
    <w:rsid w:val="0066688F"/>
    <w:rsid w:val="00666F6E"/>
    <w:rsid w:val="0067247B"/>
    <w:rsid w:val="00673756"/>
    <w:rsid w:val="00673E6A"/>
    <w:rsid w:val="0067509A"/>
    <w:rsid w:val="00675136"/>
    <w:rsid w:val="00675EDB"/>
    <w:rsid w:val="00676E4D"/>
    <w:rsid w:val="00677034"/>
    <w:rsid w:val="006802D8"/>
    <w:rsid w:val="0068067E"/>
    <w:rsid w:val="00682090"/>
    <w:rsid w:val="0068247F"/>
    <w:rsid w:val="0068319C"/>
    <w:rsid w:val="00685735"/>
    <w:rsid w:val="00686481"/>
    <w:rsid w:val="00686BB3"/>
    <w:rsid w:val="00687C66"/>
    <w:rsid w:val="00687E30"/>
    <w:rsid w:val="006929FB"/>
    <w:rsid w:val="00692E53"/>
    <w:rsid w:val="00693305"/>
    <w:rsid w:val="00694161"/>
    <w:rsid w:val="00694A12"/>
    <w:rsid w:val="00695911"/>
    <w:rsid w:val="00696634"/>
    <w:rsid w:val="006A131B"/>
    <w:rsid w:val="006A232E"/>
    <w:rsid w:val="006A270D"/>
    <w:rsid w:val="006A3E01"/>
    <w:rsid w:val="006A52CD"/>
    <w:rsid w:val="006A7A14"/>
    <w:rsid w:val="006A7F48"/>
    <w:rsid w:val="006B005F"/>
    <w:rsid w:val="006B2A60"/>
    <w:rsid w:val="006B3BF8"/>
    <w:rsid w:val="006B4BFE"/>
    <w:rsid w:val="006B63E7"/>
    <w:rsid w:val="006B7115"/>
    <w:rsid w:val="006C0F33"/>
    <w:rsid w:val="006C1521"/>
    <w:rsid w:val="006C2B18"/>
    <w:rsid w:val="006C4942"/>
    <w:rsid w:val="006C4BE5"/>
    <w:rsid w:val="006C5470"/>
    <w:rsid w:val="006C571B"/>
    <w:rsid w:val="006C60D2"/>
    <w:rsid w:val="006C6F61"/>
    <w:rsid w:val="006C7186"/>
    <w:rsid w:val="006D074A"/>
    <w:rsid w:val="006D0D75"/>
    <w:rsid w:val="006D0EAD"/>
    <w:rsid w:val="006D0FF5"/>
    <w:rsid w:val="006D180F"/>
    <w:rsid w:val="006D2521"/>
    <w:rsid w:val="006D2901"/>
    <w:rsid w:val="006D4339"/>
    <w:rsid w:val="006D4A88"/>
    <w:rsid w:val="006D521E"/>
    <w:rsid w:val="006D5D1F"/>
    <w:rsid w:val="006D6B2A"/>
    <w:rsid w:val="006D7835"/>
    <w:rsid w:val="006D7F88"/>
    <w:rsid w:val="006E0CEA"/>
    <w:rsid w:val="006E44D5"/>
    <w:rsid w:val="006E4AC6"/>
    <w:rsid w:val="006E4B7F"/>
    <w:rsid w:val="006E5418"/>
    <w:rsid w:val="006E5E54"/>
    <w:rsid w:val="006F05C3"/>
    <w:rsid w:val="006F15B1"/>
    <w:rsid w:val="006F174B"/>
    <w:rsid w:val="006F3032"/>
    <w:rsid w:val="006F346E"/>
    <w:rsid w:val="006F5B38"/>
    <w:rsid w:val="006F6A9F"/>
    <w:rsid w:val="006F6E2D"/>
    <w:rsid w:val="00700579"/>
    <w:rsid w:val="00700F3B"/>
    <w:rsid w:val="00701E5A"/>
    <w:rsid w:val="007024FA"/>
    <w:rsid w:val="00702822"/>
    <w:rsid w:val="0070367B"/>
    <w:rsid w:val="00706259"/>
    <w:rsid w:val="00707ED6"/>
    <w:rsid w:val="00710CF7"/>
    <w:rsid w:val="0071282D"/>
    <w:rsid w:val="007135AF"/>
    <w:rsid w:val="00715B66"/>
    <w:rsid w:val="00717835"/>
    <w:rsid w:val="00717ABE"/>
    <w:rsid w:val="00720489"/>
    <w:rsid w:val="0072072E"/>
    <w:rsid w:val="00720BC7"/>
    <w:rsid w:val="0072135F"/>
    <w:rsid w:val="0072142E"/>
    <w:rsid w:val="00722462"/>
    <w:rsid w:val="00722B78"/>
    <w:rsid w:val="00723374"/>
    <w:rsid w:val="00730697"/>
    <w:rsid w:val="0073096B"/>
    <w:rsid w:val="007317BC"/>
    <w:rsid w:val="0073357B"/>
    <w:rsid w:val="00733A77"/>
    <w:rsid w:val="00734D74"/>
    <w:rsid w:val="00736CE0"/>
    <w:rsid w:val="007373A9"/>
    <w:rsid w:val="007375BE"/>
    <w:rsid w:val="007377F1"/>
    <w:rsid w:val="007419BB"/>
    <w:rsid w:val="0074205E"/>
    <w:rsid w:val="00742246"/>
    <w:rsid w:val="00742EB3"/>
    <w:rsid w:val="007439F4"/>
    <w:rsid w:val="007444A9"/>
    <w:rsid w:val="00745F3B"/>
    <w:rsid w:val="0074676D"/>
    <w:rsid w:val="00746993"/>
    <w:rsid w:val="00747267"/>
    <w:rsid w:val="00747A6B"/>
    <w:rsid w:val="00747DCB"/>
    <w:rsid w:val="00750075"/>
    <w:rsid w:val="007505B0"/>
    <w:rsid w:val="00751946"/>
    <w:rsid w:val="007524CA"/>
    <w:rsid w:val="007532C9"/>
    <w:rsid w:val="00754981"/>
    <w:rsid w:val="00756119"/>
    <w:rsid w:val="0075702A"/>
    <w:rsid w:val="00760434"/>
    <w:rsid w:val="00761877"/>
    <w:rsid w:val="00762030"/>
    <w:rsid w:val="00763D19"/>
    <w:rsid w:val="00764AB6"/>
    <w:rsid w:val="007704A9"/>
    <w:rsid w:val="00772867"/>
    <w:rsid w:val="00772B26"/>
    <w:rsid w:val="0077330C"/>
    <w:rsid w:val="00774F53"/>
    <w:rsid w:val="007755B8"/>
    <w:rsid w:val="0077606F"/>
    <w:rsid w:val="00776D16"/>
    <w:rsid w:val="00783919"/>
    <w:rsid w:val="00783DA7"/>
    <w:rsid w:val="00784603"/>
    <w:rsid w:val="0078653A"/>
    <w:rsid w:val="007871AF"/>
    <w:rsid w:val="0078761C"/>
    <w:rsid w:val="00787D74"/>
    <w:rsid w:val="0079272C"/>
    <w:rsid w:val="00792C32"/>
    <w:rsid w:val="00794AFB"/>
    <w:rsid w:val="00797164"/>
    <w:rsid w:val="007973CB"/>
    <w:rsid w:val="00797759"/>
    <w:rsid w:val="007A238A"/>
    <w:rsid w:val="007A293E"/>
    <w:rsid w:val="007A2BBA"/>
    <w:rsid w:val="007A5E7D"/>
    <w:rsid w:val="007A7123"/>
    <w:rsid w:val="007B0003"/>
    <w:rsid w:val="007B008F"/>
    <w:rsid w:val="007B13FA"/>
    <w:rsid w:val="007B17C2"/>
    <w:rsid w:val="007B3030"/>
    <w:rsid w:val="007B32AD"/>
    <w:rsid w:val="007B498C"/>
    <w:rsid w:val="007B4A75"/>
    <w:rsid w:val="007B4F44"/>
    <w:rsid w:val="007B751D"/>
    <w:rsid w:val="007C0BE8"/>
    <w:rsid w:val="007C0D2F"/>
    <w:rsid w:val="007C0EBF"/>
    <w:rsid w:val="007C2127"/>
    <w:rsid w:val="007C31C5"/>
    <w:rsid w:val="007C44DA"/>
    <w:rsid w:val="007C5E5C"/>
    <w:rsid w:val="007C76A3"/>
    <w:rsid w:val="007C7923"/>
    <w:rsid w:val="007D1FBD"/>
    <w:rsid w:val="007D2D99"/>
    <w:rsid w:val="007D46EC"/>
    <w:rsid w:val="007D4D5F"/>
    <w:rsid w:val="007D5E4C"/>
    <w:rsid w:val="007D6689"/>
    <w:rsid w:val="007D76FB"/>
    <w:rsid w:val="007E0B9B"/>
    <w:rsid w:val="007E3086"/>
    <w:rsid w:val="007E3170"/>
    <w:rsid w:val="007E4256"/>
    <w:rsid w:val="007E5364"/>
    <w:rsid w:val="007E5B07"/>
    <w:rsid w:val="007E7726"/>
    <w:rsid w:val="007E79DE"/>
    <w:rsid w:val="007E7ED6"/>
    <w:rsid w:val="007F2B2C"/>
    <w:rsid w:val="007F7E5C"/>
    <w:rsid w:val="008008C4"/>
    <w:rsid w:val="00800EE9"/>
    <w:rsid w:val="00801211"/>
    <w:rsid w:val="00801786"/>
    <w:rsid w:val="00803F61"/>
    <w:rsid w:val="00804C03"/>
    <w:rsid w:val="008050EE"/>
    <w:rsid w:val="008071C5"/>
    <w:rsid w:val="00810BB3"/>
    <w:rsid w:val="00813EE2"/>
    <w:rsid w:val="00815A3B"/>
    <w:rsid w:val="00816EB4"/>
    <w:rsid w:val="00817E81"/>
    <w:rsid w:val="0082083D"/>
    <w:rsid w:val="00821AC8"/>
    <w:rsid w:val="00822158"/>
    <w:rsid w:val="008221AA"/>
    <w:rsid w:val="008221FF"/>
    <w:rsid w:val="008241E3"/>
    <w:rsid w:val="0082448C"/>
    <w:rsid w:val="00825153"/>
    <w:rsid w:val="00826253"/>
    <w:rsid w:val="0082671D"/>
    <w:rsid w:val="00826DD8"/>
    <w:rsid w:val="008270DC"/>
    <w:rsid w:val="0083118E"/>
    <w:rsid w:val="00831EA7"/>
    <w:rsid w:val="0083276C"/>
    <w:rsid w:val="00832BD2"/>
    <w:rsid w:val="00833324"/>
    <w:rsid w:val="00833FF3"/>
    <w:rsid w:val="00835A63"/>
    <w:rsid w:val="008377B5"/>
    <w:rsid w:val="00841477"/>
    <w:rsid w:val="00842BF1"/>
    <w:rsid w:val="00842E02"/>
    <w:rsid w:val="00847301"/>
    <w:rsid w:val="008502C2"/>
    <w:rsid w:val="008507EF"/>
    <w:rsid w:val="00850904"/>
    <w:rsid w:val="008525DD"/>
    <w:rsid w:val="00853829"/>
    <w:rsid w:val="00853BF9"/>
    <w:rsid w:val="00853EC1"/>
    <w:rsid w:val="00856AB0"/>
    <w:rsid w:val="00857E7F"/>
    <w:rsid w:val="008614FF"/>
    <w:rsid w:val="00861611"/>
    <w:rsid w:val="00861FED"/>
    <w:rsid w:val="00862A3F"/>
    <w:rsid w:val="00862AAE"/>
    <w:rsid w:val="0086396B"/>
    <w:rsid w:val="008648BF"/>
    <w:rsid w:val="00867C20"/>
    <w:rsid w:val="00867CB8"/>
    <w:rsid w:val="00870BB1"/>
    <w:rsid w:val="0087187D"/>
    <w:rsid w:val="00871E93"/>
    <w:rsid w:val="00872B95"/>
    <w:rsid w:val="008733D8"/>
    <w:rsid w:val="008745A8"/>
    <w:rsid w:val="0087570E"/>
    <w:rsid w:val="008771F9"/>
    <w:rsid w:val="00881131"/>
    <w:rsid w:val="00881DEF"/>
    <w:rsid w:val="0088245A"/>
    <w:rsid w:val="008832DB"/>
    <w:rsid w:val="00884B5C"/>
    <w:rsid w:val="0088500E"/>
    <w:rsid w:val="00886AC1"/>
    <w:rsid w:val="008876AB"/>
    <w:rsid w:val="00890154"/>
    <w:rsid w:val="00890279"/>
    <w:rsid w:val="008915FB"/>
    <w:rsid w:val="0089454A"/>
    <w:rsid w:val="00895009"/>
    <w:rsid w:val="0089577E"/>
    <w:rsid w:val="00895CB0"/>
    <w:rsid w:val="00896E8B"/>
    <w:rsid w:val="00897DE4"/>
    <w:rsid w:val="008A1A85"/>
    <w:rsid w:val="008A1F39"/>
    <w:rsid w:val="008A2948"/>
    <w:rsid w:val="008A4D28"/>
    <w:rsid w:val="008A7380"/>
    <w:rsid w:val="008B0F94"/>
    <w:rsid w:val="008B25E6"/>
    <w:rsid w:val="008B3FDA"/>
    <w:rsid w:val="008B4555"/>
    <w:rsid w:val="008B4683"/>
    <w:rsid w:val="008B472E"/>
    <w:rsid w:val="008B57A8"/>
    <w:rsid w:val="008C00B4"/>
    <w:rsid w:val="008C0AAE"/>
    <w:rsid w:val="008C1668"/>
    <w:rsid w:val="008C2EB3"/>
    <w:rsid w:val="008C3FAF"/>
    <w:rsid w:val="008C62AD"/>
    <w:rsid w:val="008C6BEB"/>
    <w:rsid w:val="008D046C"/>
    <w:rsid w:val="008D1717"/>
    <w:rsid w:val="008D174D"/>
    <w:rsid w:val="008D1C83"/>
    <w:rsid w:val="008D2E1A"/>
    <w:rsid w:val="008D2FF6"/>
    <w:rsid w:val="008D35A8"/>
    <w:rsid w:val="008D382B"/>
    <w:rsid w:val="008D554A"/>
    <w:rsid w:val="008D5DC5"/>
    <w:rsid w:val="008E1C80"/>
    <w:rsid w:val="008E2B05"/>
    <w:rsid w:val="008E3793"/>
    <w:rsid w:val="008E569D"/>
    <w:rsid w:val="008F0099"/>
    <w:rsid w:val="008F0605"/>
    <w:rsid w:val="008F0A60"/>
    <w:rsid w:val="008F2DEC"/>
    <w:rsid w:val="008F334D"/>
    <w:rsid w:val="008F3A08"/>
    <w:rsid w:val="008F3F14"/>
    <w:rsid w:val="008F6CC6"/>
    <w:rsid w:val="009013B4"/>
    <w:rsid w:val="0090201C"/>
    <w:rsid w:val="00902E57"/>
    <w:rsid w:val="00903920"/>
    <w:rsid w:val="00904305"/>
    <w:rsid w:val="00904412"/>
    <w:rsid w:val="009049D1"/>
    <w:rsid w:val="00904B63"/>
    <w:rsid w:val="00905A5F"/>
    <w:rsid w:val="009062BF"/>
    <w:rsid w:val="00906F7A"/>
    <w:rsid w:val="009074C5"/>
    <w:rsid w:val="00910330"/>
    <w:rsid w:val="00910824"/>
    <w:rsid w:val="00910CCC"/>
    <w:rsid w:val="009141DF"/>
    <w:rsid w:val="00917120"/>
    <w:rsid w:val="009171A0"/>
    <w:rsid w:val="009178C4"/>
    <w:rsid w:val="00920B77"/>
    <w:rsid w:val="00921A94"/>
    <w:rsid w:val="0092248C"/>
    <w:rsid w:val="00922DEC"/>
    <w:rsid w:val="00922FC1"/>
    <w:rsid w:val="009230CE"/>
    <w:rsid w:val="009232EE"/>
    <w:rsid w:val="009237DB"/>
    <w:rsid w:val="00923F25"/>
    <w:rsid w:val="0092466F"/>
    <w:rsid w:val="0092491B"/>
    <w:rsid w:val="00925D56"/>
    <w:rsid w:val="0092640D"/>
    <w:rsid w:val="0092668F"/>
    <w:rsid w:val="00930FCC"/>
    <w:rsid w:val="00931904"/>
    <w:rsid w:val="009361A2"/>
    <w:rsid w:val="00936918"/>
    <w:rsid w:val="00936F7C"/>
    <w:rsid w:val="009379DE"/>
    <w:rsid w:val="0094179F"/>
    <w:rsid w:val="00944853"/>
    <w:rsid w:val="00944FE2"/>
    <w:rsid w:val="009456E7"/>
    <w:rsid w:val="009500BC"/>
    <w:rsid w:val="00952C46"/>
    <w:rsid w:val="009536A2"/>
    <w:rsid w:val="0095609C"/>
    <w:rsid w:val="00956D8E"/>
    <w:rsid w:val="009575CF"/>
    <w:rsid w:val="00960BAD"/>
    <w:rsid w:val="00961994"/>
    <w:rsid w:val="00961AC1"/>
    <w:rsid w:val="00962F5F"/>
    <w:rsid w:val="009642C1"/>
    <w:rsid w:val="00964E59"/>
    <w:rsid w:val="009666C0"/>
    <w:rsid w:val="00966860"/>
    <w:rsid w:val="00967CEA"/>
    <w:rsid w:val="00967F46"/>
    <w:rsid w:val="00970C06"/>
    <w:rsid w:val="00971479"/>
    <w:rsid w:val="00971C3A"/>
    <w:rsid w:val="00972641"/>
    <w:rsid w:val="009727E2"/>
    <w:rsid w:val="009728A7"/>
    <w:rsid w:val="00973A02"/>
    <w:rsid w:val="00974A06"/>
    <w:rsid w:val="00974B18"/>
    <w:rsid w:val="009751DC"/>
    <w:rsid w:val="009767BB"/>
    <w:rsid w:val="009774AF"/>
    <w:rsid w:val="00977C12"/>
    <w:rsid w:val="00980270"/>
    <w:rsid w:val="00980D53"/>
    <w:rsid w:val="009810FB"/>
    <w:rsid w:val="00981759"/>
    <w:rsid w:val="00982760"/>
    <w:rsid w:val="0098306F"/>
    <w:rsid w:val="009830AD"/>
    <w:rsid w:val="00983ECF"/>
    <w:rsid w:val="00983FE8"/>
    <w:rsid w:val="009846F1"/>
    <w:rsid w:val="00985089"/>
    <w:rsid w:val="009853F5"/>
    <w:rsid w:val="00985454"/>
    <w:rsid w:val="00986A71"/>
    <w:rsid w:val="00986CFB"/>
    <w:rsid w:val="00987E06"/>
    <w:rsid w:val="00990736"/>
    <w:rsid w:val="00991650"/>
    <w:rsid w:val="00991FC3"/>
    <w:rsid w:val="00992CA5"/>
    <w:rsid w:val="00993BC1"/>
    <w:rsid w:val="00994791"/>
    <w:rsid w:val="00994BF3"/>
    <w:rsid w:val="00997530"/>
    <w:rsid w:val="00997DAC"/>
    <w:rsid w:val="009A28AF"/>
    <w:rsid w:val="009A3AAC"/>
    <w:rsid w:val="009A5A09"/>
    <w:rsid w:val="009A6BE0"/>
    <w:rsid w:val="009A6E3B"/>
    <w:rsid w:val="009A7BE0"/>
    <w:rsid w:val="009B2E15"/>
    <w:rsid w:val="009B4B0D"/>
    <w:rsid w:val="009B50E7"/>
    <w:rsid w:val="009B6105"/>
    <w:rsid w:val="009C119D"/>
    <w:rsid w:val="009C1577"/>
    <w:rsid w:val="009C1A67"/>
    <w:rsid w:val="009C32A5"/>
    <w:rsid w:val="009C419C"/>
    <w:rsid w:val="009C5170"/>
    <w:rsid w:val="009C5B28"/>
    <w:rsid w:val="009C62CA"/>
    <w:rsid w:val="009C7411"/>
    <w:rsid w:val="009D064A"/>
    <w:rsid w:val="009D2F27"/>
    <w:rsid w:val="009D5A73"/>
    <w:rsid w:val="009D5B4E"/>
    <w:rsid w:val="009D5B6C"/>
    <w:rsid w:val="009D5C70"/>
    <w:rsid w:val="009D7A98"/>
    <w:rsid w:val="009E07EA"/>
    <w:rsid w:val="009E095E"/>
    <w:rsid w:val="009E0DFB"/>
    <w:rsid w:val="009E1059"/>
    <w:rsid w:val="009E120D"/>
    <w:rsid w:val="009E1234"/>
    <w:rsid w:val="009E22B8"/>
    <w:rsid w:val="009E3311"/>
    <w:rsid w:val="009E6159"/>
    <w:rsid w:val="009E709A"/>
    <w:rsid w:val="009F0360"/>
    <w:rsid w:val="009F0786"/>
    <w:rsid w:val="009F0EAB"/>
    <w:rsid w:val="009F104D"/>
    <w:rsid w:val="009F146E"/>
    <w:rsid w:val="009F14CE"/>
    <w:rsid w:val="009F228E"/>
    <w:rsid w:val="009F54AE"/>
    <w:rsid w:val="009F67CC"/>
    <w:rsid w:val="009F7643"/>
    <w:rsid w:val="009F7E1A"/>
    <w:rsid w:val="00A0104A"/>
    <w:rsid w:val="00A01B20"/>
    <w:rsid w:val="00A021C3"/>
    <w:rsid w:val="00A02E68"/>
    <w:rsid w:val="00A05148"/>
    <w:rsid w:val="00A1154D"/>
    <w:rsid w:val="00A12A32"/>
    <w:rsid w:val="00A12F4D"/>
    <w:rsid w:val="00A135A4"/>
    <w:rsid w:val="00A13F72"/>
    <w:rsid w:val="00A14050"/>
    <w:rsid w:val="00A15D98"/>
    <w:rsid w:val="00A15DF9"/>
    <w:rsid w:val="00A160BF"/>
    <w:rsid w:val="00A171D3"/>
    <w:rsid w:val="00A17719"/>
    <w:rsid w:val="00A203A2"/>
    <w:rsid w:val="00A20EFB"/>
    <w:rsid w:val="00A2115F"/>
    <w:rsid w:val="00A23934"/>
    <w:rsid w:val="00A24C1D"/>
    <w:rsid w:val="00A27B3A"/>
    <w:rsid w:val="00A30775"/>
    <w:rsid w:val="00A308DB"/>
    <w:rsid w:val="00A3110D"/>
    <w:rsid w:val="00A31871"/>
    <w:rsid w:val="00A31B2A"/>
    <w:rsid w:val="00A32543"/>
    <w:rsid w:val="00A3317C"/>
    <w:rsid w:val="00A3551E"/>
    <w:rsid w:val="00A35E92"/>
    <w:rsid w:val="00A3696D"/>
    <w:rsid w:val="00A369D8"/>
    <w:rsid w:val="00A36D37"/>
    <w:rsid w:val="00A37C87"/>
    <w:rsid w:val="00A416A2"/>
    <w:rsid w:val="00A431C7"/>
    <w:rsid w:val="00A439DA"/>
    <w:rsid w:val="00A44347"/>
    <w:rsid w:val="00A45DE3"/>
    <w:rsid w:val="00A4672D"/>
    <w:rsid w:val="00A500EE"/>
    <w:rsid w:val="00A51D62"/>
    <w:rsid w:val="00A54702"/>
    <w:rsid w:val="00A55E93"/>
    <w:rsid w:val="00A56DAE"/>
    <w:rsid w:val="00A57151"/>
    <w:rsid w:val="00A61580"/>
    <w:rsid w:val="00A616E0"/>
    <w:rsid w:val="00A6232F"/>
    <w:rsid w:val="00A641B0"/>
    <w:rsid w:val="00A64291"/>
    <w:rsid w:val="00A649BB"/>
    <w:rsid w:val="00A66134"/>
    <w:rsid w:val="00A66DF7"/>
    <w:rsid w:val="00A6703B"/>
    <w:rsid w:val="00A70E02"/>
    <w:rsid w:val="00A7134A"/>
    <w:rsid w:val="00A7252E"/>
    <w:rsid w:val="00A73197"/>
    <w:rsid w:val="00A73507"/>
    <w:rsid w:val="00A73F8A"/>
    <w:rsid w:val="00A7459E"/>
    <w:rsid w:val="00A75863"/>
    <w:rsid w:val="00A75998"/>
    <w:rsid w:val="00A7688B"/>
    <w:rsid w:val="00A81B52"/>
    <w:rsid w:val="00A82AA1"/>
    <w:rsid w:val="00A82BB4"/>
    <w:rsid w:val="00A82C7A"/>
    <w:rsid w:val="00A83D2E"/>
    <w:rsid w:val="00A83FB0"/>
    <w:rsid w:val="00A8495D"/>
    <w:rsid w:val="00A86CEF"/>
    <w:rsid w:val="00A905F5"/>
    <w:rsid w:val="00A925C9"/>
    <w:rsid w:val="00A92D91"/>
    <w:rsid w:val="00A95DB5"/>
    <w:rsid w:val="00A969EB"/>
    <w:rsid w:val="00A96B59"/>
    <w:rsid w:val="00AA4DFC"/>
    <w:rsid w:val="00AA55D2"/>
    <w:rsid w:val="00AA68EE"/>
    <w:rsid w:val="00AA6BEE"/>
    <w:rsid w:val="00AA7802"/>
    <w:rsid w:val="00AB05AC"/>
    <w:rsid w:val="00AB1768"/>
    <w:rsid w:val="00AB2898"/>
    <w:rsid w:val="00AB3414"/>
    <w:rsid w:val="00AB5F42"/>
    <w:rsid w:val="00AB67B2"/>
    <w:rsid w:val="00AB6B56"/>
    <w:rsid w:val="00AB6BF0"/>
    <w:rsid w:val="00AB7A5D"/>
    <w:rsid w:val="00AC0DA1"/>
    <w:rsid w:val="00AC1CF7"/>
    <w:rsid w:val="00AC2B52"/>
    <w:rsid w:val="00AC4A6F"/>
    <w:rsid w:val="00AC61A8"/>
    <w:rsid w:val="00AC7266"/>
    <w:rsid w:val="00AC7C2D"/>
    <w:rsid w:val="00AD0F15"/>
    <w:rsid w:val="00AD1B31"/>
    <w:rsid w:val="00AD2642"/>
    <w:rsid w:val="00AD2800"/>
    <w:rsid w:val="00AD4629"/>
    <w:rsid w:val="00AD6AF6"/>
    <w:rsid w:val="00AD6ECF"/>
    <w:rsid w:val="00AD7F85"/>
    <w:rsid w:val="00AE07CE"/>
    <w:rsid w:val="00AE0DA1"/>
    <w:rsid w:val="00AE1EE2"/>
    <w:rsid w:val="00AE4F48"/>
    <w:rsid w:val="00AE5769"/>
    <w:rsid w:val="00AE5974"/>
    <w:rsid w:val="00AE6A0B"/>
    <w:rsid w:val="00AE7A2F"/>
    <w:rsid w:val="00AF143D"/>
    <w:rsid w:val="00AF32EA"/>
    <w:rsid w:val="00AF55EF"/>
    <w:rsid w:val="00AF6ADC"/>
    <w:rsid w:val="00AF7AC8"/>
    <w:rsid w:val="00B00FAC"/>
    <w:rsid w:val="00B01286"/>
    <w:rsid w:val="00B01769"/>
    <w:rsid w:val="00B01B6B"/>
    <w:rsid w:val="00B05663"/>
    <w:rsid w:val="00B06CD9"/>
    <w:rsid w:val="00B11329"/>
    <w:rsid w:val="00B11FE4"/>
    <w:rsid w:val="00B125A7"/>
    <w:rsid w:val="00B12FBB"/>
    <w:rsid w:val="00B151EE"/>
    <w:rsid w:val="00B20E43"/>
    <w:rsid w:val="00B2117C"/>
    <w:rsid w:val="00B21542"/>
    <w:rsid w:val="00B22DEA"/>
    <w:rsid w:val="00B22E0E"/>
    <w:rsid w:val="00B25949"/>
    <w:rsid w:val="00B2742F"/>
    <w:rsid w:val="00B303B9"/>
    <w:rsid w:val="00B3050D"/>
    <w:rsid w:val="00B30A20"/>
    <w:rsid w:val="00B32B0B"/>
    <w:rsid w:val="00B335C9"/>
    <w:rsid w:val="00B33FB9"/>
    <w:rsid w:val="00B35F66"/>
    <w:rsid w:val="00B36D92"/>
    <w:rsid w:val="00B3742D"/>
    <w:rsid w:val="00B409AB"/>
    <w:rsid w:val="00B40E2C"/>
    <w:rsid w:val="00B410B9"/>
    <w:rsid w:val="00B4117A"/>
    <w:rsid w:val="00B41874"/>
    <w:rsid w:val="00B42633"/>
    <w:rsid w:val="00B42A4C"/>
    <w:rsid w:val="00B44520"/>
    <w:rsid w:val="00B45036"/>
    <w:rsid w:val="00B46119"/>
    <w:rsid w:val="00B5016E"/>
    <w:rsid w:val="00B502BF"/>
    <w:rsid w:val="00B51B90"/>
    <w:rsid w:val="00B525FB"/>
    <w:rsid w:val="00B52C79"/>
    <w:rsid w:val="00B534DA"/>
    <w:rsid w:val="00B54396"/>
    <w:rsid w:val="00B54C57"/>
    <w:rsid w:val="00B55CA4"/>
    <w:rsid w:val="00B561ED"/>
    <w:rsid w:val="00B572E2"/>
    <w:rsid w:val="00B60A50"/>
    <w:rsid w:val="00B616CD"/>
    <w:rsid w:val="00B62726"/>
    <w:rsid w:val="00B62F41"/>
    <w:rsid w:val="00B63358"/>
    <w:rsid w:val="00B6450B"/>
    <w:rsid w:val="00B6562C"/>
    <w:rsid w:val="00B677F2"/>
    <w:rsid w:val="00B71A3A"/>
    <w:rsid w:val="00B720FE"/>
    <w:rsid w:val="00B7237E"/>
    <w:rsid w:val="00B73492"/>
    <w:rsid w:val="00B735E4"/>
    <w:rsid w:val="00B75EE4"/>
    <w:rsid w:val="00B77958"/>
    <w:rsid w:val="00B77C3D"/>
    <w:rsid w:val="00B8086F"/>
    <w:rsid w:val="00B8362B"/>
    <w:rsid w:val="00B839E6"/>
    <w:rsid w:val="00B86E56"/>
    <w:rsid w:val="00B902B1"/>
    <w:rsid w:val="00B92C27"/>
    <w:rsid w:val="00B9315A"/>
    <w:rsid w:val="00B932BE"/>
    <w:rsid w:val="00B9352B"/>
    <w:rsid w:val="00B93A5E"/>
    <w:rsid w:val="00B94086"/>
    <w:rsid w:val="00B942FD"/>
    <w:rsid w:val="00B95B69"/>
    <w:rsid w:val="00B96662"/>
    <w:rsid w:val="00BA0965"/>
    <w:rsid w:val="00BA1716"/>
    <w:rsid w:val="00BA2E7F"/>
    <w:rsid w:val="00BA4BA8"/>
    <w:rsid w:val="00BA4FED"/>
    <w:rsid w:val="00BB1681"/>
    <w:rsid w:val="00BB4B24"/>
    <w:rsid w:val="00BB6B52"/>
    <w:rsid w:val="00BC1F50"/>
    <w:rsid w:val="00BC207F"/>
    <w:rsid w:val="00BC23B8"/>
    <w:rsid w:val="00BC3C47"/>
    <w:rsid w:val="00BC6ABA"/>
    <w:rsid w:val="00BC72E2"/>
    <w:rsid w:val="00BC7478"/>
    <w:rsid w:val="00BD1DD0"/>
    <w:rsid w:val="00BD29F1"/>
    <w:rsid w:val="00BD4DF6"/>
    <w:rsid w:val="00BD5404"/>
    <w:rsid w:val="00BD5862"/>
    <w:rsid w:val="00BD63BE"/>
    <w:rsid w:val="00BD6F9A"/>
    <w:rsid w:val="00BD79F3"/>
    <w:rsid w:val="00BE0B08"/>
    <w:rsid w:val="00BE1FE8"/>
    <w:rsid w:val="00BE294C"/>
    <w:rsid w:val="00BE308A"/>
    <w:rsid w:val="00BE31F7"/>
    <w:rsid w:val="00BE4553"/>
    <w:rsid w:val="00BE5423"/>
    <w:rsid w:val="00BE56B7"/>
    <w:rsid w:val="00BE589F"/>
    <w:rsid w:val="00BE62A8"/>
    <w:rsid w:val="00BF0F97"/>
    <w:rsid w:val="00BF2B93"/>
    <w:rsid w:val="00BF2C40"/>
    <w:rsid w:val="00BF2D52"/>
    <w:rsid w:val="00BF2DF4"/>
    <w:rsid w:val="00BF393C"/>
    <w:rsid w:val="00BF3C9D"/>
    <w:rsid w:val="00BF4B90"/>
    <w:rsid w:val="00BF575B"/>
    <w:rsid w:val="00BF780B"/>
    <w:rsid w:val="00BF795A"/>
    <w:rsid w:val="00C000C3"/>
    <w:rsid w:val="00C00128"/>
    <w:rsid w:val="00C00C86"/>
    <w:rsid w:val="00C02236"/>
    <w:rsid w:val="00C02C23"/>
    <w:rsid w:val="00C02C6A"/>
    <w:rsid w:val="00C045C4"/>
    <w:rsid w:val="00C05443"/>
    <w:rsid w:val="00C05589"/>
    <w:rsid w:val="00C0703D"/>
    <w:rsid w:val="00C075A4"/>
    <w:rsid w:val="00C07A26"/>
    <w:rsid w:val="00C10192"/>
    <w:rsid w:val="00C10D1F"/>
    <w:rsid w:val="00C12597"/>
    <w:rsid w:val="00C13E67"/>
    <w:rsid w:val="00C15742"/>
    <w:rsid w:val="00C15AB7"/>
    <w:rsid w:val="00C16031"/>
    <w:rsid w:val="00C171CB"/>
    <w:rsid w:val="00C17A13"/>
    <w:rsid w:val="00C20874"/>
    <w:rsid w:val="00C228EF"/>
    <w:rsid w:val="00C22D5A"/>
    <w:rsid w:val="00C24355"/>
    <w:rsid w:val="00C24C23"/>
    <w:rsid w:val="00C25057"/>
    <w:rsid w:val="00C25696"/>
    <w:rsid w:val="00C26CF7"/>
    <w:rsid w:val="00C279DD"/>
    <w:rsid w:val="00C315EE"/>
    <w:rsid w:val="00C32B1D"/>
    <w:rsid w:val="00C32DEF"/>
    <w:rsid w:val="00C333A0"/>
    <w:rsid w:val="00C33D24"/>
    <w:rsid w:val="00C34D0E"/>
    <w:rsid w:val="00C3510E"/>
    <w:rsid w:val="00C351B7"/>
    <w:rsid w:val="00C357F3"/>
    <w:rsid w:val="00C365BA"/>
    <w:rsid w:val="00C36E90"/>
    <w:rsid w:val="00C37760"/>
    <w:rsid w:val="00C379C4"/>
    <w:rsid w:val="00C37C3B"/>
    <w:rsid w:val="00C408EC"/>
    <w:rsid w:val="00C40BC0"/>
    <w:rsid w:val="00C41E75"/>
    <w:rsid w:val="00C427D6"/>
    <w:rsid w:val="00C45064"/>
    <w:rsid w:val="00C4592B"/>
    <w:rsid w:val="00C46C23"/>
    <w:rsid w:val="00C474DD"/>
    <w:rsid w:val="00C527C9"/>
    <w:rsid w:val="00C5330F"/>
    <w:rsid w:val="00C54469"/>
    <w:rsid w:val="00C546FF"/>
    <w:rsid w:val="00C54A1A"/>
    <w:rsid w:val="00C557D4"/>
    <w:rsid w:val="00C55A6C"/>
    <w:rsid w:val="00C5617B"/>
    <w:rsid w:val="00C568F2"/>
    <w:rsid w:val="00C6025D"/>
    <w:rsid w:val="00C619D0"/>
    <w:rsid w:val="00C61B37"/>
    <w:rsid w:val="00C6401D"/>
    <w:rsid w:val="00C651A0"/>
    <w:rsid w:val="00C67632"/>
    <w:rsid w:val="00C7097C"/>
    <w:rsid w:val="00C70AD9"/>
    <w:rsid w:val="00C72374"/>
    <w:rsid w:val="00C73200"/>
    <w:rsid w:val="00C73629"/>
    <w:rsid w:val="00C77128"/>
    <w:rsid w:val="00C77545"/>
    <w:rsid w:val="00C77848"/>
    <w:rsid w:val="00C77CDA"/>
    <w:rsid w:val="00C81187"/>
    <w:rsid w:val="00C82339"/>
    <w:rsid w:val="00C83833"/>
    <w:rsid w:val="00C8453A"/>
    <w:rsid w:val="00C84D5A"/>
    <w:rsid w:val="00C851FC"/>
    <w:rsid w:val="00C860DE"/>
    <w:rsid w:val="00C867FB"/>
    <w:rsid w:val="00C872CE"/>
    <w:rsid w:val="00C87DE7"/>
    <w:rsid w:val="00C87EA9"/>
    <w:rsid w:val="00C90227"/>
    <w:rsid w:val="00C911CC"/>
    <w:rsid w:val="00C915DE"/>
    <w:rsid w:val="00C91C8B"/>
    <w:rsid w:val="00C929DD"/>
    <w:rsid w:val="00C92F7B"/>
    <w:rsid w:val="00C93698"/>
    <w:rsid w:val="00C97CD9"/>
    <w:rsid w:val="00CA0412"/>
    <w:rsid w:val="00CA1F00"/>
    <w:rsid w:val="00CA1F74"/>
    <w:rsid w:val="00CA2EE6"/>
    <w:rsid w:val="00CA33C7"/>
    <w:rsid w:val="00CA5F04"/>
    <w:rsid w:val="00CA61A0"/>
    <w:rsid w:val="00CB022F"/>
    <w:rsid w:val="00CB40B3"/>
    <w:rsid w:val="00CB462E"/>
    <w:rsid w:val="00CB4BAA"/>
    <w:rsid w:val="00CB5265"/>
    <w:rsid w:val="00CC03DA"/>
    <w:rsid w:val="00CC3B51"/>
    <w:rsid w:val="00CC400E"/>
    <w:rsid w:val="00CC5646"/>
    <w:rsid w:val="00CC5725"/>
    <w:rsid w:val="00CC5EE3"/>
    <w:rsid w:val="00CC78E0"/>
    <w:rsid w:val="00CC7D21"/>
    <w:rsid w:val="00CD11B6"/>
    <w:rsid w:val="00CD4EFE"/>
    <w:rsid w:val="00CD6122"/>
    <w:rsid w:val="00CD704F"/>
    <w:rsid w:val="00CD7443"/>
    <w:rsid w:val="00CE135A"/>
    <w:rsid w:val="00CE23A7"/>
    <w:rsid w:val="00CE272E"/>
    <w:rsid w:val="00CE2F33"/>
    <w:rsid w:val="00CE310C"/>
    <w:rsid w:val="00CE3A94"/>
    <w:rsid w:val="00CE545C"/>
    <w:rsid w:val="00CE5DF7"/>
    <w:rsid w:val="00CF0312"/>
    <w:rsid w:val="00CF0BBA"/>
    <w:rsid w:val="00CF198E"/>
    <w:rsid w:val="00CF2F46"/>
    <w:rsid w:val="00CF3028"/>
    <w:rsid w:val="00CF7201"/>
    <w:rsid w:val="00CF7CB1"/>
    <w:rsid w:val="00D0059B"/>
    <w:rsid w:val="00D01018"/>
    <w:rsid w:val="00D034CE"/>
    <w:rsid w:val="00D04910"/>
    <w:rsid w:val="00D049E2"/>
    <w:rsid w:val="00D04B01"/>
    <w:rsid w:val="00D06AA4"/>
    <w:rsid w:val="00D076D5"/>
    <w:rsid w:val="00D100BF"/>
    <w:rsid w:val="00D12812"/>
    <w:rsid w:val="00D12EFC"/>
    <w:rsid w:val="00D13013"/>
    <w:rsid w:val="00D14E3E"/>
    <w:rsid w:val="00D15723"/>
    <w:rsid w:val="00D1795D"/>
    <w:rsid w:val="00D17F46"/>
    <w:rsid w:val="00D2213B"/>
    <w:rsid w:val="00D227C2"/>
    <w:rsid w:val="00D2285D"/>
    <w:rsid w:val="00D245FB"/>
    <w:rsid w:val="00D251DB"/>
    <w:rsid w:val="00D254A5"/>
    <w:rsid w:val="00D25B24"/>
    <w:rsid w:val="00D33375"/>
    <w:rsid w:val="00D33F2B"/>
    <w:rsid w:val="00D34DEF"/>
    <w:rsid w:val="00D352D9"/>
    <w:rsid w:val="00D373E1"/>
    <w:rsid w:val="00D3753F"/>
    <w:rsid w:val="00D37A4B"/>
    <w:rsid w:val="00D41FA8"/>
    <w:rsid w:val="00D42417"/>
    <w:rsid w:val="00D4297F"/>
    <w:rsid w:val="00D43172"/>
    <w:rsid w:val="00D46D94"/>
    <w:rsid w:val="00D4719E"/>
    <w:rsid w:val="00D5190F"/>
    <w:rsid w:val="00D5222F"/>
    <w:rsid w:val="00D5257C"/>
    <w:rsid w:val="00D528DB"/>
    <w:rsid w:val="00D52A04"/>
    <w:rsid w:val="00D55B8A"/>
    <w:rsid w:val="00D55E81"/>
    <w:rsid w:val="00D56561"/>
    <w:rsid w:val="00D5693E"/>
    <w:rsid w:val="00D571DE"/>
    <w:rsid w:val="00D57DE9"/>
    <w:rsid w:val="00D60210"/>
    <w:rsid w:val="00D603FC"/>
    <w:rsid w:val="00D6043E"/>
    <w:rsid w:val="00D61B62"/>
    <w:rsid w:val="00D64255"/>
    <w:rsid w:val="00D64307"/>
    <w:rsid w:val="00D64685"/>
    <w:rsid w:val="00D65047"/>
    <w:rsid w:val="00D65FFD"/>
    <w:rsid w:val="00D66261"/>
    <w:rsid w:val="00D66655"/>
    <w:rsid w:val="00D7035E"/>
    <w:rsid w:val="00D704CC"/>
    <w:rsid w:val="00D713CE"/>
    <w:rsid w:val="00D71C1D"/>
    <w:rsid w:val="00D71DFC"/>
    <w:rsid w:val="00D726F8"/>
    <w:rsid w:val="00D732A6"/>
    <w:rsid w:val="00D735F0"/>
    <w:rsid w:val="00D737B5"/>
    <w:rsid w:val="00D7624B"/>
    <w:rsid w:val="00D76CF7"/>
    <w:rsid w:val="00D77B69"/>
    <w:rsid w:val="00D77F76"/>
    <w:rsid w:val="00D803BD"/>
    <w:rsid w:val="00D8071B"/>
    <w:rsid w:val="00D809F9"/>
    <w:rsid w:val="00D80EE0"/>
    <w:rsid w:val="00D815E8"/>
    <w:rsid w:val="00D82746"/>
    <w:rsid w:val="00D83489"/>
    <w:rsid w:val="00D84706"/>
    <w:rsid w:val="00D84C83"/>
    <w:rsid w:val="00D86B0D"/>
    <w:rsid w:val="00D91BC2"/>
    <w:rsid w:val="00D91CEF"/>
    <w:rsid w:val="00D93106"/>
    <w:rsid w:val="00D93DB0"/>
    <w:rsid w:val="00D945D3"/>
    <w:rsid w:val="00D94CD1"/>
    <w:rsid w:val="00D96C21"/>
    <w:rsid w:val="00D97C29"/>
    <w:rsid w:val="00DA0E06"/>
    <w:rsid w:val="00DA132C"/>
    <w:rsid w:val="00DA179D"/>
    <w:rsid w:val="00DA19AE"/>
    <w:rsid w:val="00DA3337"/>
    <w:rsid w:val="00DA40F0"/>
    <w:rsid w:val="00DA5801"/>
    <w:rsid w:val="00DA6090"/>
    <w:rsid w:val="00DA6CF2"/>
    <w:rsid w:val="00DB0DF7"/>
    <w:rsid w:val="00DB201E"/>
    <w:rsid w:val="00DB2775"/>
    <w:rsid w:val="00DB4209"/>
    <w:rsid w:val="00DB5AD0"/>
    <w:rsid w:val="00DB6504"/>
    <w:rsid w:val="00DB71BA"/>
    <w:rsid w:val="00DB739F"/>
    <w:rsid w:val="00DB7E31"/>
    <w:rsid w:val="00DC0EA4"/>
    <w:rsid w:val="00DC1BD4"/>
    <w:rsid w:val="00DC3ED1"/>
    <w:rsid w:val="00DC4628"/>
    <w:rsid w:val="00DC6A6A"/>
    <w:rsid w:val="00DC6BEA"/>
    <w:rsid w:val="00DC7880"/>
    <w:rsid w:val="00DD12B3"/>
    <w:rsid w:val="00DD1995"/>
    <w:rsid w:val="00DD1A9F"/>
    <w:rsid w:val="00DD1AF7"/>
    <w:rsid w:val="00DD4661"/>
    <w:rsid w:val="00DD4669"/>
    <w:rsid w:val="00DD5C89"/>
    <w:rsid w:val="00DD7880"/>
    <w:rsid w:val="00DD7A23"/>
    <w:rsid w:val="00DE13FD"/>
    <w:rsid w:val="00DE1D1B"/>
    <w:rsid w:val="00DE23F4"/>
    <w:rsid w:val="00DE2494"/>
    <w:rsid w:val="00DE283C"/>
    <w:rsid w:val="00DE4085"/>
    <w:rsid w:val="00DE7700"/>
    <w:rsid w:val="00DF0354"/>
    <w:rsid w:val="00DF134F"/>
    <w:rsid w:val="00DF2C39"/>
    <w:rsid w:val="00DF2F7E"/>
    <w:rsid w:val="00DF41F7"/>
    <w:rsid w:val="00DF5756"/>
    <w:rsid w:val="00DF57F1"/>
    <w:rsid w:val="00DF70D9"/>
    <w:rsid w:val="00E00927"/>
    <w:rsid w:val="00E01E9C"/>
    <w:rsid w:val="00E0371E"/>
    <w:rsid w:val="00E03B56"/>
    <w:rsid w:val="00E04553"/>
    <w:rsid w:val="00E06442"/>
    <w:rsid w:val="00E065F4"/>
    <w:rsid w:val="00E06672"/>
    <w:rsid w:val="00E06C16"/>
    <w:rsid w:val="00E1019A"/>
    <w:rsid w:val="00E10AB6"/>
    <w:rsid w:val="00E11A38"/>
    <w:rsid w:val="00E13003"/>
    <w:rsid w:val="00E16AF8"/>
    <w:rsid w:val="00E16D1A"/>
    <w:rsid w:val="00E22A7E"/>
    <w:rsid w:val="00E23531"/>
    <w:rsid w:val="00E24C4B"/>
    <w:rsid w:val="00E27089"/>
    <w:rsid w:val="00E2733B"/>
    <w:rsid w:val="00E27695"/>
    <w:rsid w:val="00E279C3"/>
    <w:rsid w:val="00E27BE9"/>
    <w:rsid w:val="00E315C8"/>
    <w:rsid w:val="00E3278B"/>
    <w:rsid w:val="00E3448F"/>
    <w:rsid w:val="00E34653"/>
    <w:rsid w:val="00E34A9A"/>
    <w:rsid w:val="00E34B09"/>
    <w:rsid w:val="00E35B7D"/>
    <w:rsid w:val="00E368D6"/>
    <w:rsid w:val="00E36EDB"/>
    <w:rsid w:val="00E37B85"/>
    <w:rsid w:val="00E37CF7"/>
    <w:rsid w:val="00E37DD1"/>
    <w:rsid w:val="00E37EC2"/>
    <w:rsid w:val="00E403BF"/>
    <w:rsid w:val="00E41819"/>
    <w:rsid w:val="00E41939"/>
    <w:rsid w:val="00E4401A"/>
    <w:rsid w:val="00E44449"/>
    <w:rsid w:val="00E448A6"/>
    <w:rsid w:val="00E44AE6"/>
    <w:rsid w:val="00E46F66"/>
    <w:rsid w:val="00E47383"/>
    <w:rsid w:val="00E4773D"/>
    <w:rsid w:val="00E52126"/>
    <w:rsid w:val="00E534EB"/>
    <w:rsid w:val="00E539AF"/>
    <w:rsid w:val="00E5460E"/>
    <w:rsid w:val="00E546CF"/>
    <w:rsid w:val="00E55327"/>
    <w:rsid w:val="00E563A4"/>
    <w:rsid w:val="00E57A43"/>
    <w:rsid w:val="00E606B2"/>
    <w:rsid w:val="00E63ADA"/>
    <w:rsid w:val="00E63BDA"/>
    <w:rsid w:val="00E674D5"/>
    <w:rsid w:val="00E7076C"/>
    <w:rsid w:val="00E70ABD"/>
    <w:rsid w:val="00E724EC"/>
    <w:rsid w:val="00E730BC"/>
    <w:rsid w:val="00E73BA2"/>
    <w:rsid w:val="00E757B4"/>
    <w:rsid w:val="00E779B7"/>
    <w:rsid w:val="00E77A50"/>
    <w:rsid w:val="00E8084A"/>
    <w:rsid w:val="00E810A3"/>
    <w:rsid w:val="00E812B2"/>
    <w:rsid w:val="00E84E10"/>
    <w:rsid w:val="00E905D4"/>
    <w:rsid w:val="00E906B1"/>
    <w:rsid w:val="00E91FD4"/>
    <w:rsid w:val="00E948E4"/>
    <w:rsid w:val="00E94D94"/>
    <w:rsid w:val="00E95E56"/>
    <w:rsid w:val="00E96345"/>
    <w:rsid w:val="00E96E76"/>
    <w:rsid w:val="00E973BF"/>
    <w:rsid w:val="00E97E45"/>
    <w:rsid w:val="00E97FA8"/>
    <w:rsid w:val="00EA0C3D"/>
    <w:rsid w:val="00EA2F5B"/>
    <w:rsid w:val="00EA369C"/>
    <w:rsid w:val="00EA3760"/>
    <w:rsid w:val="00EA3C99"/>
    <w:rsid w:val="00EA4DD6"/>
    <w:rsid w:val="00EA52B6"/>
    <w:rsid w:val="00EA5B71"/>
    <w:rsid w:val="00EA755E"/>
    <w:rsid w:val="00EA7FAA"/>
    <w:rsid w:val="00EB0163"/>
    <w:rsid w:val="00EB2A7D"/>
    <w:rsid w:val="00EB354E"/>
    <w:rsid w:val="00EB3649"/>
    <w:rsid w:val="00EB3985"/>
    <w:rsid w:val="00EB47CF"/>
    <w:rsid w:val="00EB4A80"/>
    <w:rsid w:val="00EB74CF"/>
    <w:rsid w:val="00EB7791"/>
    <w:rsid w:val="00EB7D33"/>
    <w:rsid w:val="00EC0443"/>
    <w:rsid w:val="00EC17A9"/>
    <w:rsid w:val="00EC1D6A"/>
    <w:rsid w:val="00EC35EA"/>
    <w:rsid w:val="00EC6954"/>
    <w:rsid w:val="00ED28F2"/>
    <w:rsid w:val="00ED3465"/>
    <w:rsid w:val="00ED3E7D"/>
    <w:rsid w:val="00ED48BA"/>
    <w:rsid w:val="00ED5039"/>
    <w:rsid w:val="00ED68EF"/>
    <w:rsid w:val="00EE0069"/>
    <w:rsid w:val="00EE47A8"/>
    <w:rsid w:val="00EE50D2"/>
    <w:rsid w:val="00EE574A"/>
    <w:rsid w:val="00EE59C2"/>
    <w:rsid w:val="00EE5D60"/>
    <w:rsid w:val="00EE76C5"/>
    <w:rsid w:val="00EE7D34"/>
    <w:rsid w:val="00EF1A5B"/>
    <w:rsid w:val="00EF249A"/>
    <w:rsid w:val="00EF347D"/>
    <w:rsid w:val="00EF3E6A"/>
    <w:rsid w:val="00EF415A"/>
    <w:rsid w:val="00EF46A2"/>
    <w:rsid w:val="00EF59CE"/>
    <w:rsid w:val="00EF5FFA"/>
    <w:rsid w:val="00EF605B"/>
    <w:rsid w:val="00EF7A56"/>
    <w:rsid w:val="00F00259"/>
    <w:rsid w:val="00F01410"/>
    <w:rsid w:val="00F01C15"/>
    <w:rsid w:val="00F026D5"/>
    <w:rsid w:val="00F028D8"/>
    <w:rsid w:val="00F02BFD"/>
    <w:rsid w:val="00F05414"/>
    <w:rsid w:val="00F05D6B"/>
    <w:rsid w:val="00F07336"/>
    <w:rsid w:val="00F10753"/>
    <w:rsid w:val="00F10FA6"/>
    <w:rsid w:val="00F11E7B"/>
    <w:rsid w:val="00F12491"/>
    <w:rsid w:val="00F13616"/>
    <w:rsid w:val="00F14979"/>
    <w:rsid w:val="00F14E31"/>
    <w:rsid w:val="00F1599B"/>
    <w:rsid w:val="00F15ACC"/>
    <w:rsid w:val="00F178A6"/>
    <w:rsid w:val="00F17CBA"/>
    <w:rsid w:val="00F20AEF"/>
    <w:rsid w:val="00F21BD3"/>
    <w:rsid w:val="00F22A97"/>
    <w:rsid w:val="00F23533"/>
    <w:rsid w:val="00F23E7C"/>
    <w:rsid w:val="00F260F1"/>
    <w:rsid w:val="00F26E4E"/>
    <w:rsid w:val="00F27614"/>
    <w:rsid w:val="00F304D0"/>
    <w:rsid w:val="00F305A7"/>
    <w:rsid w:val="00F31DC7"/>
    <w:rsid w:val="00F326B3"/>
    <w:rsid w:val="00F32A76"/>
    <w:rsid w:val="00F33849"/>
    <w:rsid w:val="00F33856"/>
    <w:rsid w:val="00F36057"/>
    <w:rsid w:val="00F36940"/>
    <w:rsid w:val="00F40058"/>
    <w:rsid w:val="00F4115C"/>
    <w:rsid w:val="00F411CB"/>
    <w:rsid w:val="00F42944"/>
    <w:rsid w:val="00F443C6"/>
    <w:rsid w:val="00F445E0"/>
    <w:rsid w:val="00F45742"/>
    <w:rsid w:val="00F507F6"/>
    <w:rsid w:val="00F51A73"/>
    <w:rsid w:val="00F51C46"/>
    <w:rsid w:val="00F53225"/>
    <w:rsid w:val="00F5367B"/>
    <w:rsid w:val="00F54087"/>
    <w:rsid w:val="00F55F14"/>
    <w:rsid w:val="00F56824"/>
    <w:rsid w:val="00F570E0"/>
    <w:rsid w:val="00F62E54"/>
    <w:rsid w:val="00F63FAF"/>
    <w:rsid w:val="00F64B04"/>
    <w:rsid w:val="00F64EFC"/>
    <w:rsid w:val="00F65818"/>
    <w:rsid w:val="00F7052B"/>
    <w:rsid w:val="00F71135"/>
    <w:rsid w:val="00F7632B"/>
    <w:rsid w:val="00F7780B"/>
    <w:rsid w:val="00F80F6C"/>
    <w:rsid w:val="00F81043"/>
    <w:rsid w:val="00F81897"/>
    <w:rsid w:val="00F8269D"/>
    <w:rsid w:val="00F82BCE"/>
    <w:rsid w:val="00F83555"/>
    <w:rsid w:val="00F84248"/>
    <w:rsid w:val="00F8515D"/>
    <w:rsid w:val="00F854FE"/>
    <w:rsid w:val="00F868A2"/>
    <w:rsid w:val="00F8793E"/>
    <w:rsid w:val="00F91022"/>
    <w:rsid w:val="00F91587"/>
    <w:rsid w:val="00F934E4"/>
    <w:rsid w:val="00F93EC8"/>
    <w:rsid w:val="00F943AD"/>
    <w:rsid w:val="00F94A72"/>
    <w:rsid w:val="00F95373"/>
    <w:rsid w:val="00F960C4"/>
    <w:rsid w:val="00F96207"/>
    <w:rsid w:val="00F97372"/>
    <w:rsid w:val="00FA03F2"/>
    <w:rsid w:val="00FA202D"/>
    <w:rsid w:val="00FA2369"/>
    <w:rsid w:val="00FA2F39"/>
    <w:rsid w:val="00FA37DD"/>
    <w:rsid w:val="00FA4B2F"/>
    <w:rsid w:val="00FA519C"/>
    <w:rsid w:val="00FA5256"/>
    <w:rsid w:val="00FA5D38"/>
    <w:rsid w:val="00FB1B1B"/>
    <w:rsid w:val="00FB354B"/>
    <w:rsid w:val="00FB41E1"/>
    <w:rsid w:val="00FB6150"/>
    <w:rsid w:val="00FB7807"/>
    <w:rsid w:val="00FB7AB0"/>
    <w:rsid w:val="00FC0EAD"/>
    <w:rsid w:val="00FC26B5"/>
    <w:rsid w:val="00FC306F"/>
    <w:rsid w:val="00FC54F6"/>
    <w:rsid w:val="00FC5505"/>
    <w:rsid w:val="00FC5EF5"/>
    <w:rsid w:val="00FD003F"/>
    <w:rsid w:val="00FD1086"/>
    <w:rsid w:val="00FD1245"/>
    <w:rsid w:val="00FD14C0"/>
    <w:rsid w:val="00FD1B1E"/>
    <w:rsid w:val="00FD1F97"/>
    <w:rsid w:val="00FD48F4"/>
    <w:rsid w:val="00FD65F1"/>
    <w:rsid w:val="00FD68F6"/>
    <w:rsid w:val="00FD71D3"/>
    <w:rsid w:val="00FE09E0"/>
    <w:rsid w:val="00FE1B20"/>
    <w:rsid w:val="00FE21EF"/>
    <w:rsid w:val="00FE37C1"/>
    <w:rsid w:val="00FE4809"/>
    <w:rsid w:val="00FE4AC5"/>
    <w:rsid w:val="00FE4AF1"/>
    <w:rsid w:val="00FE69A3"/>
    <w:rsid w:val="00FE7D9F"/>
    <w:rsid w:val="00FF5B04"/>
    <w:rsid w:val="00FF704D"/>
    <w:rsid w:val="00FF7E68"/>
    <w:rsid w:val="38DCDD64"/>
    <w:rsid w:val="451C30E9"/>
    <w:rsid w:val="497248DF"/>
    <w:rsid w:val="55DE03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EE4831"/>
  <w15:docId w15:val="{C6BDD550-0C7A-4627-94DF-FA909BCB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31C5"/>
    <w:pPr>
      <w:widowControl w:val="0"/>
      <w:overflowPunct w:val="0"/>
      <w:autoSpaceDE w:val="0"/>
      <w:autoSpaceDN w:val="0"/>
      <w:adjustRightInd w:val="0"/>
      <w:textAlignment w:val="baseline"/>
    </w:pPr>
    <w:rPr>
      <w:rFonts w:asciiTheme="minorHAnsi" w:hAnsiTheme="minorHAnsi"/>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smallCaps/>
      <w:sz w:val="20"/>
    </w:rPr>
  </w:style>
  <w:style w:type="paragraph" w:styleId="TOC3">
    <w:name w:val="toc 3"/>
    <w:basedOn w:val="Normal"/>
    <w:next w:val="Normal"/>
    <w:semiHidden/>
    <w:rsid w:val="00E973BF"/>
    <w:pPr>
      <w:ind w:left="480"/>
    </w:pPr>
    <w:rPr>
      <w:i/>
      <w:iCs/>
      <w:sz w:val="20"/>
    </w:rPr>
  </w:style>
  <w:style w:type="paragraph" w:styleId="TOC4">
    <w:name w:val="toc 4"/>
    <w:basedOn w:val="Normal"/>
    <w:next w:val="Normal"/>
    <w:semiHidden/>
    <w:rsid w:val="00E973BF"/>
    <w:pPr>
      <w:ind w:left="720"/>
    </w:pPr>
    <w:rPr>
      <w:sz w:val="18"/>
      <w:szCs w:val="18"/>
    </w:rPr>
  </w:style>
  <w:style w:type="paragraph" w:styleId="TOC5">
    <w:name w:val="toc 5"/>
    <w:basedOn w:val="Normal"/>
    <w:next w:val="Normal"/>
    <w:semiHidden/>
    <w:rsid w:val="00E973BF"/>
    <w:pPr>
      <w:ind w:left="960"/>
    </w:pPr>
    <w:rPr>
      <w:sz w:val="18"/>
      <w:szCs w:val="18"/>
    </w:rPr>
  </w:style>
  <w:style w:type="paragraph" w:styleId="TOC6">
    <w:name w:val="toc 6"/>
    <w:basedOn w:val="Normal"/>
    <w:next w:val="Normal"/>
    <w:semiHidden/>
    <w:rsid w:val="00E973BF"/>
    <w:pPr>
      <w:ind w:left="1200"/>
    </w:pPr>
    <w:rPr>
      <w:sz w:val="18"/>
      <w:szCs w:val="18"/>
    </w:rPr>
  </w:style>
  <w:style w:type="paragraph" w:styleId="TOC7">
    <w:name w:val="toc 7"/>
    <w:basedOn w:val="Normal"/>
    <w:next w:val="Normal"/>
    <w:semiHidden/>
    <w:rsid w:val="00E973BF"/>
    <w:pPr>
      <w:ind w:left="1440"/>
    </w:pPr>
    <w:rPr>
      <w:sz w:val="18"/>
      <w:szCs w:val="18"/>
    </w:rPr>
  </w:style>
  <w:style w:type="paragraph" w:styleId="TOC8">
    <w:name w:val="toc 8"/>
    <w:basedOn w:val="Normal"/>
    <w:next w:val="Normal"/>
    <w:semiHidden/>
    <w:rsid w:val="00E973BF"/>
    <w:pPr>
      <w:ind w:left="1680"/>
    </w:pPr>
    <w:rPr>
      <w:sz w:val="18"/>
      <w:szCs w:val="18"/>
    </w:rPr>
  </w:style>
  <w:style w:type="paragraph" w:styleId="TOC9">
    <w:name w:val="toc 9"/>
    <w:basedOn w:val="Normal"/>
    <w:next w:val="Normal"/>
    <w:semiHidden/>
    <w:rsid w:val="00E973BF"/>
    <w:pPr>
      <w:ind w:left="1920"/>
    </w:pPr>
    <w:rPr>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AB2898"/>
    <w:pPr>
      <w:autoSpaceDE w:val="0"/>
      <w:autoSpaceDN w:val="0"/>
      <w:adjustRightInd w:val="0"/>
    </w:pPr>
    <w:rPr>
      <w:rFonts w:ascii="Symbol" w:hAnsi="Symbol" w:cs="Symbol"/>
      <w:color w:val="000000"/>
      <w:sz w:val="24"/>
      <w:szCs w:val="24"/>
    </w:rPr>
  </w:style>
  <w:style w:type="character" w:customStyle="1" w:styleId="BodyTextChar">
    <w:name w:val="Body Text Char"/>
    <w:basedOn w:val="DefaultParagraphFont"/>
    <w:link w:val="BodyText"/>
    <w:rsid w:val="002B319C"/>
    <w:rPr>
      <w:b/>
      <w:sz w:val="24"/>
    </w:rPr>
  </w:style>
  <w:style w:type="paragraph" w:customStyle="1" w:styleId="TableParagraph">
    <w:name w:val="Table Paragraph"/>
    <w:basedOn w:val="Normal"/>
    <w:uiPriority w:val="1"/>
    <w:qFormat/>
    <w:rsid w:val="00D945D3"/>
    <w:pPr>
      <w:overflowPunct/>
      <w:adjustRightInd/>
      <w:ind w:left="826" w:hanging="360"/>
      <w:textAlignment w:val="auto"/>
    </w:pPr>
    <w:rPr>
      <w:rFonts w:ascii="Calibri" w:eastAsia="Calibri" w:hAnsi="Calibri" w:cs="Calibri"/>
      <w:sz w:val="22"/>
      <w:szCs w:val="22"/>
    </w:rPr>
  </w:style>
  <w:style w:type="character" w:customStyle="1" w:styleId="CommentTextChar">
    <w:name w:val="Comment Text Char"/>
    <w:basedOn w:val="DefaultParagraphFont"/>
    <w:link w:val="CommentText"/>
    <w:semiHidden/>
    <w:rsid w:val="004631C5"/>
    <w:rPr>
      <w:rFonts w:asciiTheme="minorHAnsi" w:hAnsiTheme="minorHAnsi"/>
    </w:rPr>
  </w:style>
  <w:style w:type="character" w:styleId="UnresolvedMention">
    <w:name w:val="Unresolved Mention"/>
    <w:basedOn w:val="DefaultParagraphFont"/>
    <w:uiPriority w:val="99"/>
    <w:semiHidden/>
    <w:unhideWhenUsed/>
    <w:rsid w:val="00B63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ns.usda.gov/snap/retailer/application-status" TargetMode="External" /><Relationship Id="rId11" Type="http://schemas.openxmlformats.org/officeDocument/2006/relationships/hyperlink" Target="https://www.fns.usda.gov/snap/apply-to-accept" TargetMode="External" /><Relationship Id="rId12" Type="http://schemas.openxmlformats.org/officeDocument/2006/relationships/hyperlink" Target="https://www.fns.usda.gov/snap/reauthorization-application-sign"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yperlink" Target="http://www.bls.gov/oes/current/oes_nat.htm" TargetMode="External" /><Relationship Id="rId16" Type="http://schemas.openxmlformats.org/officeDocument/2006/relationships/hyperlink" Target="https://www.opm.gov/policy-data-oversight/pay-leave/salaries-wages/salary-tables/23Tables/html/DCB_h.aspx"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EE8C7A6A38BA498F1414A7ED7E14CA" ma:contentTypeVersion="15" ma:contentTypeDescription="Create a new document." ma:contentTypeScope="" ma:versionID="01afa76563f94c87888972ff90f4c22c">
  <xsd:schema xmlns:xsd="http://www.w3.org/2001/XMLSchema" xmlns:xs="http://www.w3.org/2001/XMLSchema" xmlns:p="http://schemas.microsoft.com/office/2006/metadata/properties" xmlns:ns3="a8a67312-3bdc-4378-a773-ec2a65cede0d" xmlns:ns4="5226924e-1646-444d-ab6b-6afa04f6b389" targetNamespace="http://schemas.microsoft.com/office/2006/metadata/properties" ma:root="true" ma:fieldsID="d116661de97b40462b7de7c34895d6d9" ns3:_="" ns4:_="">
    <xsd:import namespace="a8a67312-3bdc-4378-a773-ec2a65cede0d"/>
    <xsd:import namespace="5226924e-1646-444d-ab6b-6afa04f6b3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67312-3bdc-4378-a773-ec2a65ced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6924e-1646-444d-ab6b-6afa04f6b3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activity xmlns="a8a67312-3bdc-4378-a773-ec2a65cede0d" xsi:nil="true"/>
  </documentManagement>
</p:properties>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18CF13E9-1054-4833-B7FE-E64412DE0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67312-3bdc-4378-a773-ec2a65cede0d"/>
    <ds:schemaRef ds:uri="5226924e-1646-444d-ab6b-6afa04f6b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8CEE7-D4C5-4D45-B8A7-8EBB3C709E9D}">
  <ds:schemaRefs>
    <ds:schemaRef ds:uri="http://schemas.openxmlformats.org/officeDocument/2006/bibliography"/>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a8a67312-3bdc-4378-a773-ec2a65cede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5417</Words>
  <Characters>33822</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Poole, Lindsey - FNS, Alexandria VA</cp:lastModifiedBy>
  <cp:revision>3</cp:revision>
  <cp:lastPrinted>2013-08-08T14:23:00Z</cp:lastPrinted>
  <dcterms:created xsi:type="dcterms:W3CDTF">2024-03-12T17:39:00Z</dcterms:created>
  <dcterms:modified xsi:type="dcterms:W3CDTF">2024-03-12T17:39:00Z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0x010100BCEE8C7A6A38BA498F1414A7ED7E14CA</vt:lpwstr>
  </property>
  <property fmtid="{D5CDD505-2E9C-101B-9397-08002B2CF9AE}" pid="3" name="ItemRetentionFormula">
    <vt:lpwstr/>
  </property>
  <property fmtid="{D5CDD505-2E9C-101B-9397-08002B2CF9AE}" pid="4" name="MediaServiceImageTags">
    <vt:lpwstr/>
  </property>
  <property fmtid="{D5CDD505-2E9C-101B-9397-08002B2CF9AE}" pid="5" name="Order">
    <vt:r8>500</vt:r8>
  </property>
  <property fmtid="{D5CDD505-2E9C-101B-9397-08002B2CF9AE}" pid="6" name="TemplateUrl">
    <vt:lpwstr/>
  </property>
  <property fmtid="{D5CDD505-2E9C-101B-9397-08002B2CF9AE}" pid="7" name="xd_ProgID">
    <vt:lpwstr/>
  </property>
  <property fmtid="{D5CDD505-2E9C-101B-9397-08002B2CF9AE}" pid="8" name="_dlc_DocId">
    <vt:lpwstr>PAT56XDWNNC6-1500440792-5</vt:lpwstr>
  </property>
  <property fmtid="{D5CDD505-2E9C-101B-9397-08002B2CF9AE}" pid="9" name="_dlc_DocIdItemGuid">
    <vt:lpwstr>f9460f86-ccb2-45e2-9293-8cbabf720072</vt:lpwstr>
  </property>
  <property fmtid="{D5CDD505-2E9C-101B-9397-08002B2CF9AE}" pid="10" name="_dlc_DocIdUrl">
    <vt:lpwstr>https://fncspro.usda.net/offices/ops/prao/_layouts/15/DocIdRedir.aspx?ID=PAT56XDWNNC6-1500440792-5, PAT56XDWNNC6-1500440792-5</vt:lpwstr>
  </property>
  <property fmtid="{D5CDD505-2E9C-101B-9397-08002B2CF9AE}" pid="11" name="_dlc_policyId">
    <vt:lpwstr/>
  </property>
</Properties>
</file>