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ackground w:color="ffffff">
    <v:background id="_x0000_s1025" filled="t"/>
  </w:background>
  <w:body>
    <w:p w:rsidR="00885282" w:rsidRPr="00BD1DD0" w:rsidP="00885282" w14:paraId="3B21F076" w14:textId="6AF48438">
      <w:pPr>
        <w:tabs>
          <w:tab w:val="center" w:pos="4680"/>
        </w:tabs>
        <w:suppressAutoHyphens/>
        <w:spacing w:line="480" w:lineRule="auto"/>
        <w:jc w:val="center"/>
        <w:rPr>
          <w:rFonts w:ascii="Times New Roman" w:hAnsi="Times New Roman"/>
          <w:b/>
        </w:rPr>
      </w:pPr>
      <w:r w:rsidRPr="00BD1DD0">
        <w:rPr>
          <w:rFonts w:ascii="Times New Roman" w:hAnsi="Times New Roman"/>
          <w:b/>
        </w:rPr>
        <w:t xml:space="preserve">SUPPORTING STATEMENT </w:t>
      </w:r>
      <w:r>
        <w:rPr>
          <w:rFonts w:ascii="Times New Roman" w:hAnsi="Times New Roman"/>
          <w:b/>
        </w:rPr>
        <w:t xml:space="preserve">- PART </w:t>
      </w:r>
      <w:r>
        <w:rPr>
          <w:rFonts w:ascii="Times New Roman" w:hAnsi="Times New Roman"/>
          <w:b/>
        </w:rPr>
        <w:t>B</w:t>
      </w:r>
      <w:r>
        <w:rPr>
          <w:rFonts w:ascii="Times New Roman" w:hAnsi="Times New Roman"/>
          <w:b/>
        </w:rPr>
        <w:t xml:space="preserve"> </w:t>
      </w:r>
      <w:r w:rsidRPr="00BD1DD0">
        <w:rPr>
          <w:rFonts w:ascii="Times New Roman" w:hAnsi="Times New Roman"/>
          <w:b/>
        </w:rPr>
        <w:t>for</w:t>
      </w:r>
    </w:p>
    <w:p w:rsidR="00885282" w:rsidP="00885282" w14:paraId="2012C466" w14:textId="77777777">
      <w:pPr>
        <w:tabs>
          <w:tab w:val="right" w:pos="9360"/>
        </w:tabs>
        <w:spacing w:line="480" w:lineRule="auto"/>
        <w:jc w:val="center"/>
        <w:rPr>
          <w:rFonts w:ascii="Times New Roman" w:hAnsi="Times New Roman"/>
          <w:b/>
          <w:lang w:val=""/>
        </w:rPr>
      </w:pPr>
      <w:r w:rsidRPr="00BD1DD0">
        <w:rPr>
          <w:rFonts w:ascii="Times New Roman" w:hAnsi="Times New Roman"/>
          <w:b/>
          <w:lang w:val=""/>
        </w:rPr>
        <w:t xml:space="preserve">OMB Control </w:t>
      </w:r>
      <w:r w:rsidRPr="00BD1DD0">
        <w:rPr>
          <w:rFonts w:ascii="Times New Roman" w:hAnsi="Times New Roman"/>
          <w:b/>
        </w:rPr>
        <w:t>Number</w:t>
      </w:r>
      <w:r w:rsidRPr="00BD1DD0">
        <w:rPr>
          <w:rFonts w:ascii="Times New Roman" w:hAnsi="Times New Roman"/>
          <w:b/>
          <w:lang w:val=""/>
        </w:rPr>
        <w:t xml:space="preserve"> 0</w:t>
      </w:r>
      <w:r>
        <w:rPr>
          <w:rFonts w:ascii="Times New Roman" w:hAnsi="Times New Roman"/>
          <w:b/>
          <w:lang w:val=""/>
        </w:rPr>
        <w:t>596</w:t>
      </w:r>
      <w:r w:rsidRPr="00BD1DD0">
        <w:rPr>
          <w:rFonts w:ascii="Times New Roman" w:hAnsi="Times New Roman"/>
          <w:b/>
          <w:lang w:val=""/>
        </w:rPr>
        <w:t>-</w:t>
      </w:r>
      <w:r>
        <w:rPr>
          <w:rFonts w:ascii="Times New Roman" w:hAnsi="Times New Roman"/>
          <w:b/>
          <w:lang w:val=""/>
        </w:rPr>
        <w:t>0240</w:t>
      </w:r>
      <w:r w:rsidRPr="00BD1DD0">
        <w:rPr>
          <w:rFonts w:ascii="Times New Roman" w:hAnsi="Times New Roman"/>
          <w:b/>
          <w:lang w:val=""/>
        </w:rPr>
        <w:t xml:space="preserve">:  </w:t>
      </w:r>
    </w:p>
    <w:p w:rsidR="00885282" w:rsidRPr="00BD1DD0" w:rsidP="00885282" w14:paraId="0B053541" w14:textId="77777777">
      <w:pPr>
        <w:tabs>
          <w:tab w:val="right" w:pos="9360"/>
        </w:tabs>
        <w:spacing w:line="480" w:lineRule="auto"/>
        <w:jc w:val="center"/>
        <w:rPr>
          <w:rFonts w:ascii="Times New Roman" w:hAnsi="Times New Roman"/>
          <w:b/>
        </w:rPr>
      </w:pPr>
      <w:r w:rsidRPr="00384D76">
        <w:rPr>
          <w:rFonts w:ascii="Times New Roman" w:hAnsi="Times New Roman"/>
          <w:b/>
        </w:rPr>
        <w:t>The Stewardship Mapping and Assessment Project (STEW-MAP)</w:t>
      </w:r>
    </w:p>
    <w:p w:rsidR="00885282" w:rsidRPr="002568E6" w:rsidP="00885282" w14:paraId="61D8BAEE" w14:textId="77777777">
      <w:pPr>
        <w:tabs>
          <w:tab w:val="right" w:pos="9360"/>
        </w:tabs>
        <w:spacing w:line="480" w:lineRule="auto"/>
        <w:jc w:val="center"/>
        <w:rPr>
          <w:rFonts w:ascii="Times New Roman" w:hAnsi="Times New Roman"/>
          <w:lang w:val=""/>
        </w:rPr>
      </w:pPr>
    </w:p>
    <w:p w:rsidR="00885282" w:rsidRPr="002568E6" w:rsidP="00885282" w14:paraId="52881EC4" w14:textId="77777777">
      <w:pPr>
        <w:spacing w:line="480" w:lineRule="auto"/>
        <w:jc w:val="center"/>
        <w:rPr>
          <w:rFonts w:ascii="Times New Roman" w:hAnsi="Times New Roman"/>
          <w:lang w:val=""/>
        </w:rPr>
      </w:pPr>
      <w:r>
        <w:rPr>
          <w:rFonts w:ascii="Times New Roman" w:hAnsi="Times New Roman"/>
          <w:lang w:val=""/>
        </w:rPr>
        <w:t>Lindsay Campbell</w:t>
      </w:r>
    </w:p>
    <w:p w:rsidR="00885282" w:rsidRPr="002568E6" w:rsidP="00885282" w14:paraId="4B112B08" w14:textId="77777777">
      <w:pPr>
        <w:spacing w:line="480" w:lineRule="auto"/>
        <w:jc w:val="center"/>
        <w:rPr>
          <w:rFonts w:ascii="Times New Roman" w:hAnsi="Times New Roman"/>
        </w:rPr>
      </w:pPr>
      <w:r>
        <w:rPr>
          <w:rFonts w:ascii="Times New Roman" w:hAnsi="Times New Roman"/>
        </w:rPr>
        <w:t>Research Social Scientist</w:t>
      </w:r>
    </w:p>
    <w:p w:rsidR="00885282" w:rsidRPr="002568E6" w:rsidP="00885282" w14:paraId="6CACA5F9" w14:textId="77777777">
      <w:pPr>
        <w:tabs>
          <w:tab w:val="left" w:pos="-720"/>
        </w:tabs>
        <w:suppressAutoHyphens/>
        <w:spacing w:line="480" w:lineRule="auto"/>
        <w:jc w:val="center"/>
        <w:rPr>
          <w:rFonts w:ascii="Times New Roman" w:hAnsi="Times New Roman"/>
        </w:rPr>
      </w:pPr>
      <w:r>
        <w:rPr>
          <w:rFonts w:ascii="Times New Roman" w:hAnsi="Times New Roman"/>
        </w:rPr>
        <w:t>Northern Research Station</w:t>
      </w:r>
    </w:p>
    <w:p w:rsidR="00885282" w:rsidRPr="002568E6" w:rsidP="00885282" w14:paraId="36683A04" w14:textId="77777777">
      <w:pPr>
        <w:spacing w:line="480" w:lineRule="auto"/>
        <w:jc w:val="center"/>
        <w:rPr>
          <w:rFonts w:ascii="Times New Roman" w:hAnsi="Times New Roman"/>
        </w:rPr>
      </w:pPr>
      <w:r w:rsidRPr="002568E6">
        <w:rPr>
          <w:rFonts w:ascii="Times New Roman" w:hAnsi="Times New Roman"/>
        </w:rPr>
        <w:t xml:space="preserve">USDA, </w:t>
      </w:r>
      <w:r>
        <w:rPr>
          <w:rFonts w:ascii="Times New Roman" w:hAnsi="Times New Roman"/>
        </w:rPr>
        <w:t>Forest Service</w:t>
      </w:r>
    </w:p>
    <w:p w:rsidR="00885282" w:rsidRPr="00765937" w:rsidP="00885282" w14:paraId="57868F55" w14:textId="77777777">
      <w:pPr>
        <w:spacing w:line="480" w:lineRule="auto"/>
        <w:jc w:val="center"/>
        <w:rPr>
          <w:rFonts w:ascii="Times New Roman" w:hAnsi="Times New Roman"/>
        </w:rPr>
      </w:pPr>
      <w:r w:rsidRPr="00765937">
        <w:rPr>
          <w:rFonts w:ascii="Times New Roman" w:hAnsi="Times New Roman"/>
        </w:rPr>
        <w:t>431 Walter Reed</w:t>
      </w:r>
      <w:r>
        <w:rPr>
          <w:rFonts w:ascii="Times New Roman" w:hAnsi="Times New Roman"/>
        </w:rPr>
        <w:t xml:space="preserve"> Road</w:t>
      </w:r>
    </w:p>
    <w:p w:rsidR="00885282" w:rsidP="00885282" w14:paraId="5094BAB9" w14:textId="0DF0DC03">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imes New Roman" w:hAnsi="Times New Roman"/>
        </w:rPr>
      </w:pPr>
      <w:r w:rsidRPr="00765937">
        <w:rPr>
          <w:rFonts w:ascii="Times New Roman" w:hAnsi="Times New Roman"/>
        </w:rPr>
        <w:t>Bayside, NY 11359</w:t>
      </w:r>
    </w:p>
    <w:p w:rsidR="00885282" w14:paraId="6C3510EA" w14:textId="77777777">
      <w:pPr>
        <w:autoSpaceDE/>
        <w:autoSpaceDN/>
        <w:adjustRightInd/>
        <w:rPr>
          <w:rFonts w:ascii="Times New Roman" w:hAnsi="Times New Roman"/>
        </w:rPr>
      </w:pPr>
      <w:r>
        <w:rPr>
          <w:rFonts w:ascii="Times New Roman" w:hAnsi="Times New Roman"/>
        </w:rPr>
        <w:br w:type="page"/>
      </w:r>
    </w:p>
    <w:p w:rsidR="001169E0" w:rsidRPr="0079448B" w:rsidP="00885282" w14:paraId="1621135F" w14:textId="77777777">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eastAsia="Calibri" w:asciiTheme="minorHAnsi" w:hAnsiTheme="minorHAnsi" w:cstheme="minorHAnsi"/>
          <w:b/>
          <w:sz w:val="24"/>
          <w:u w:val="single"/>
        </w:rPr>
      </w:pPr>
    </w:p>
    <w:p w:rsidR="00370D99" w:rsidRPr="0079448B" w14:paraId="00000001" w14:textId="55E51648">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eastAsia="Calibri" w:asciiTheme="minorHAnsi" w:hAnsiTheme="minorHAnsi" w:cstheme="minorHAnsi"/>
          <w:b/>
          <w:sz w:val="24"/>
          <w:u w:val="single"/>
        </w:rPr>
      </w:pPr>
      <w:r w:rsidRPr="0079448B">
        <w:rPr>
          <w:rFonts w:eastAsia="Calibri" w:asciiTheme="minorHAnsi" w:hAnsiTheme="minorHAnsi" w:cstheme="minorHAnsi"/>
          <w:b/>
          <w:sz w:val="24"/>
          <w:u w:val="single"/>
        </w:rPr>
        <w:t>Supporting Statement B</w:t>
      </w:r>
    </w:p>
    <w:p w:rsidR="00370D99" w:rsidRPr="0079448B" w14:paraId="00000002" w14:textId="77777777">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eastAsia="Calibri" w:asciiTheme="minorHAnsi" w:hAnsiTheme="minorHAnsi" w:cstheme="minorHAnsi"/>
          <w:sz w:val="24"/>
          <w:u w:val="single"/>
        </w:rPr>
      </w:pPr>
      <w:r w:rsidRPr="0079448B">
        <w:rPr>
          <w:rFonts w:eastAsia="Calibri" w:asciiTheme="minorHAnsi" w:hAnsiTheme="minorHAnsi" w:cstheme="minorHAnsi"/>
          <w:b/>
          <w:sz w:val="24"/>
          <w:u w:val="single"/>
        </w:rPr>
        <w:t xml:space="preserve"> </w:t>
      </w:r>
    </w:p>
    <w:p w:rsidR="00370D99" w:rsidRPr="0079448B" w14:paraId="00000003" w14:textId="77777777">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eastAsia="Calibri" w:asciiTheme="minorHAnsi" w:hAnsiTheme="minorHAnsi" w:cstheme="minorHAnsi"/>
          <w:sz w:val="24"/>
        </w:rPr>
      </w:pPr>
      <w:r w:rsidRPr="0079448B">
        <w:rPr>
          <w:rFonts w:eastAsia="Calibri" w:asciiTheme="minorHAnsi" w:hAnsiTheme="minorHAnsi" w:cstheme="minorHAnsi"/>
          <w:sz w:val="24"/>
        </w:rPr>
        <w:t>The Stewardship Mapping and Assessment Project (STEW-MAP)</w:t>
      </w:r>
    </w:p>
    <w:p w:rsidR="00370D99" w:rsidRPr="0079448B" w14:paraId="00000004" w14:textId="77777777">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eastAsia="Calibri" w:asciiTheme="minorHAnsi" w:hAnsiTheme="minorHAnsi" w:cstheme="minorHAnsi"/>
          <w:sz w:val="24"/>
        </w:rPr>
      </w:pPr>
    </w:p>
    <w:p w:rsidR="00370D99" w:rsidRPr="0079448B" w14:paraId="00000005" w14:textId="77777777">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eastAsia="Calibri" w:asciiTheme="minorHAnsi" w:hAnsiTheme="minorHAnsi" w:cstheme="minorHAnsi"/>
          <w:sz w:val="24"/>
        </w:rPr>
      </w:pPr>
      <w:r w:rsidRPr="0079448B">
        <w:rPr>
          <w:rFonts w:eastAsia="Calibri" w:asciiTheme="minorHAnsi" w:hAnsiTheme="minorHAnsi" w:cstheme="minorHAnsi"/>
          <w:b/>
          <w:sz w:val="24"/>
          <w:u w:val="single"/>
        </w:rPr>
        <w:t>OMB Control Number 0596-0240</w:t>
      </w:r>
    </w:p>
    <w:p w:rsidR="00370D99" w:rsidRPr="0079448B" w14:paraId="00000006" w14:textId="77777777">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rPr>
          <w:rFonts w:eastAsia="Calibri" w:asciiTheme="minorHAnsi" w:hAnsiTheme="minorHAnsi" w:cstheme="minorHAnsi"/>
          <w:sz w:val="24"/>
        </w:rPr>
      </w:pPr>
    </w:p>
    <w:p w:rsidR="00370D99" w:rsidRPr="0079448B" w14:paraId="00000007" w14:textId="2B5FF94C">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271" w:right="-360"/>
        <w:rPr>
          <w:rFonts w:eastAsia="Calibri" w:asciiTheme="minorHAnsi" w:hAnsiTheme="minorHAnsi" w:cstheme="minorHAnsi"/>
          <w:sz w:val="24"/>
        </w:rPr>
      </w:pPr>
      <w:r w:rsidRPr="0079448B">
        <w:rPr>
          <w:rFonts w:eastAsia="Calibri" w:asciiTheme="minorHAnsi" w:hAnsiTheme="minorHAnsi" w:cstheme="minorHAnsi"/>
          <w:sz w:val="24"/>
        </w:rPr>
        <w:t xml:space="preserve">Note: This request is for the renewal of the previously approved information collection OMB 0596-0240, the Stewardship Mapping and Assessment Project (STEW-MAP), expiring </w:t>
      </w:r>
      <w:sdt>
        <w:sdtPr>
          <w:rPr>
            <w:rFonts w:asciiTheme="minorHAnsi" w:hAnsiTheme="minorHAnsi" w:cstheme="minorHAnsi"/>
            <w:sz w:val="24"/>
          </w:rPr>
          <w:tag w:val="goog_rdk_1"/>
          <w:id w:val="-1655435225"/>
          <w:richText/>
        </w:sdtPr>
        <w:sdtContent>
          <w:r w:rsidR="00EB7A81">
            <w:rPr>
              <w:rFonts w:asciiTheme="minorHAnsi" w:hAnsiTheme="minorHAnsi" w:cstheme="minorHAnsi"/>
              <w:sz w:val="24"/>
            </w:rPr>
            <w:t>January 31</w:t>
          </w:r>
          <w:r w:rsidRPr="0079448B">
            <w:rPr>
              <w:rFonts w:eastAsia="Calibri" w:asciiTheme="minorHAnsi" w:hAnsiTheme="minorHAnsi" w:cstheme="minorHAnsi"/>
              <w:sz w:val="24"/>
            </w:rPr>
            <w:t>, 202</w:t>
          </w:r>
          <w:r w:rsidR="00286C1E">
            <w:rPr>
              <w:rFonts w:eastAsia="Calibri" w:asciiTheme="minorHAnsi" w:hAnsiTheme="minorHAnsi" w:cstheme="minorHAnsi"/>
              <w:sz w:val="24"/>
            </w:rPr>
            <w:t>6</w:t>
          </w:r>
        </w:sdtContent>
      </w:sdt>
      <w:r w:rsidRPr="0079448B">
        <w:rPr>
          <w:rFonts w:eastAsia="Calibri" w:asciiTheme="minorHAnsi" w:hAnsiTheme="minorHAnsi" w:cstheme="minorHAnsi"/>
          <w:sz w:val="24"/>
        </w:rPr>
        <w:t xml:space="preserve">. The USDA Forest Service requests approval from OMB to continue the collection of information from members of stewardship groups in multiple study areas across the United States.  </w:t>
      </w:r>
    </w:p>
    <w:p w:rsidR="00370D99" w:rsidRPr="0079448B" w14:paraId="00000008" w14:textId="77777777">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right="-360"/>
        <w:rPr>
          <w:rFonts w:eastAsia="Calibri" w:asciiTheme="minorHAnsi" w:hAnsiTheme="minorHAnsi" w:cstheme="minorHAnsi"/>
          <w:b/>
          <w:sz w:val="24"/>
          <w:u w:val="single"/>
        </w:rPr>
      </w:pPr>
    </w:p>
    <w:p w:rsidR="00370D99" w:rsidRPr="0079448B" w14:paraId="00000009"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right="90" w:hanging="90"/>
        <w:rPr>
          <w:rFonts w:eastAsia="Calibri" w:asciiTheme="minorHAnsi" w:hAnsiTheme="minorHAnsi" w:cstheme="minorHAnsi"/>
          <w:b/>
          <w:sz w:val="24"/>
        </w:rPr>
      </w:pPr>
      <w:r w:rsidRPr="0079448B">
        <w:rPr>
          <w:rFonts w:eastAsia="Calibri" w:asciiTheme="minorHAnsi" w:hAnsiTheme="minorHAnsi" w:cstheme="minorHAnsi"/>
          <w:b/>
          <w:sz w:val="24"/>
        </w:rPr>
        <w:t>B.</w:t>
      </w:r>
      <w:r w:rsidRPr="0079448B">
        <w:rPr>
          <w:rFonts w:eastAsia="Calibri" w:asciiTheme="minorHAnsi" w:hAnsiTheme="minorHAnsi" w:cstheme="minorHAnsi"/>
          <w:b/>
          <w:sz w:val="24"/>
        </w:rPr>
        <w:tab/>
        <w:t>Collections of Information Employing Statistical Methods</w:t>
      </w:r>
    </w:p>
    <w:p w:rsidR="00370D99" w:rsidRPr="0079448B" w14:paraId="0000000A" w14:textId="77777777">
      <w:pPr>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ind w:right="90"/>
        <w:rPr>
          <w:rFonts w:eastAsia="Calibri" w:asciiTheme="minorHAnsi" w:hAnsiTheme="minorHAnsi" w:cstheme="minorHAnsi"/>
          <w:b/>
          <w:sz w:val="24"/>
        </w:rPr>
      </w:pPr>
      <w:r w:rsidRPr="0079448B">
        <w:rPr>
          <w:rFonts w:eastAsia="Calibri" w:asciiTheme="minorHAnsi" w:hAnsiTheme="minorHAnsi" w:cstheme="minorHAnsi"/>
          <w:b/>
          <w:sz w:val="24"/>
        </w:rPr>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00370D99" w:rsidRPr="0079448B" w14:paraId="0000000B" w14:textId="77777777">
      <w:pPr>
        <w:ind w:left="360" w:right="90"/>
        <w:rPr>
          <w:rFonts w:eastAsia="Calibri" w:asciiTheme="minorHAnsi" w:hAnsiTheme="minorHAnsi" w:cstheme="minorHAnsi"/>
          <w:sz w:val="24"/>
        </w:rPr>
      </w:pPr>
    </w:p>
    <w:p w:rsidR="00370D99" w:rsidRPr="0079448B" w14:paraId="0000000C" w14:textId="77777777">
      <w:pPr>
        <w:ind w:right="90"/>
        <w:rPr>
          <w:rFonts w:eastAsia="Calibri" w:asciiTheme="minorHAnsi" w:hAnsiTheme="minorHAnsi" w:cstheme="minorHAnsi"/>
          <w:sz w:val="24"/>
        </w:rPr>
      </w:pPr>
      <w:r w:rsidRPr="0079448B">
        <w:rPr>
          <w:rFonts w:eastAsia="Calibri" w:asciiTheme="minorHAnsi" w:hAnsiTheme="minorHAnsi" w:cstheme="minorHAnsi"/>
          <w:sz w:val="24"/>
        </w:rPr>
        <w:t xml:space="preserve">There are three phases in this collection: </w:t>
      </w:r>
    </w:p>
    <w:p w:rsidR="001169E0" w:rsidRPr="0079448B" w:rsidP="008A5602" w14:paraId="3F4FD38D" w14:textId="4CB2E0D8">
      <w:pPr>
        <w:spacing w:line="259" w:lineRule="auto"/>
        <w:ind w:left="1080" w:right="90"/>
        <w:rPr>
          <w:rFonts w:eastAsia="Calibri" w:asciiTheme="minorHAnsi" w:hAnsiTheme="minorHAnsi" w:cstheme="minorHAnsi"/>
          <w:sz w:val="24"/>
        </w:rPr>
      </w:pPr>
      <w:r w:rsidRPr="0079448B">
        <w:rPr>
          <w:rFonts w:eastAsia="Calibri" w:asciiTheme="minorHAnsi" w:hAnsiTheme="minorHAnsi" w:cstheme="minorHAnsi"/>
          <w:sz w:val="24"/>
        </w:rPr>
        <w:t>Phase 1 – Development of Sampling frame to Determine Respondent Universe</w:t>
      </w:r>
    </w:p>
    <w:p w:rsidR="001169E0" w:rsidRPr="0079448B" w:rsidP="711BE1BD" w14:paraId="5F0B2ACD" w14:textId="0568898D">
      <w:pPr>
        <w:numPr>
          <w:ilvl w:val="1"/>
          <w:numId w:val="6"/>
        </w:numPr>
        <w:autoSpaceDE/>
        <w:autoSpaceDN/>
        <w:adjustRightInd/>
        <w:rPr>
          <w:rFonts w:eastAsia="Calibri" w:asciiTheme="minorHAnsi" w:hAnsiTheme="minorHAnsi" w:cstheme="minorHAnsi"/>
          <w:b/>
          <w:bCs/>
          <w:sz w:val="24"/>
        </w:rPr>
      </w:pPr>
      <w:r w:rsidRPr="0079448B">
        <w:rPr>
          <w:rFonts w:eastAsia="Calibri" w:asciiTheme="minorHAnsi" w:hAnsiTheme="minorHAnsi" w:cstheme="minorHAnsi"/>
          <w:sz w:val="24"/>
        </w:rPr>
        <w:t xml:space="preserve">1a Census - a comprehensive list of stewardship groups in the targeted regions will be compiled in order to define the local stewardship population.  </w:t>
      </w:r>
    </w:p>
    <w:p w:rsidR="001169E0" w:rsidRPr="0079448B" w:rsidP="711BE1BD" w14:paraId="4A75DB6E" w14:textId="167199DA">
      <w:pPr>
        <w:numPr>
          <w:ilvl w:val="1"/>
          <w:numId w:val="6"/>
        </w:numPr>
        <w:autoSpaceDE/>
        <w:autoSpaceDN/>
        <w:adjustRightInd/>
        <w:rPr>
          <w:rFonts w:eastAsia="Calibri" w:asciiTheme="minorHAnsi" w:hAnsiTheme="minorHAnsi" w:cstheme="minorHAnsi"/>
          <w:sz w:val="24"/>
        </w:rPr>
      </w:pPr>
      <w:r w:rsidRPr="0079448B">
        <w:rPr>
          <w:rFonts w:eastAsia="Calibri" w:asciiTheme="minorHAnsi" w:hAnsiTheme="minorHAnsi" w:cstheme="minorHAnsi"/>
          <w:sz w:val="24"/>
        </w:rPr>
        <w:t xml:space="preserve">1b Focus groups (which is optional)- to understand local priorities and needs, identify stewardship networks, and build a list of stewardship </w:t>
      </w:r>
      <w:r w:rsidRPr="0079448B">
        <w:rPr>
          <w:rFonts w:eastAsia="Calibri" w:asciiTheme="minorHAnsi" w:hAnsiTheme="minorHAnsi" w:cstheme="minorHAnsi"/>
          <w:sz w:val="24"/>
        </w:rPr>
        <w:t>group</w:t>
      </w:r>
      <w:r w:rsidRPr="0079448B">
        <w:rPr>
          <w:rFonts w:eastAsia="Calibri" w:asciiTheme="minorHAnsi" w:hAnsiTheme="minorHAnsi" w:cstheme="minorHAnsi"/>
          <w:sz w:val="24"/>
        </w:rPr>
        <w:t xml:space="preserve"> in the targeted region</w:t>
      </w:r>
    </w:p>
    <w:p w:rsidR="00370D99" w:rsidRPr="0079448B" w14:paraId="0000000E" w14:textId="77777777">
      <w:pPr>
        <w:ind w:left="1080" w:right="90"/>
        <w:rPr>
          <w:rFonts w:eastAsia="Calibri" w:asciiTheme="minorHAnsi" w:hAnsiTheme="minorHAnsi" w:cstheme="minorHAnsi"/>
          <w:sz w:val="24"/>
        </w:rPr>
      </w:pPr>
      <w:r w:rsidRPr="0079448B">
        <w:rPr>
          <w:rFonts w:eastAsia="Calibri" w:asciiTheme="minorHAnsi" w:hAnsiTheme="minorHAnsi" w:cstheme="minorHAnsi"/>
          <w:sz w:val="24"/>
        </w:rPr>
        <w:t xml:space="preserve">Phase 2 is the primary STEW-MAP survey implementation; and </w:t>
      </w:r>
    </w:p>
    <w:p w:rsidR="00370D99" w:rsidRPr="0079448B" w14:paraId="0000000F" w14:textId="77777777">
      <w:pPr>
        <w:ind w:left="1080" w:right="90"/>
        <w:rPr>
          <w:rFonts w:eastAsia="Calibri" w:asciiTheme="minorHAnsi" w:hAnsiTheme="minorHAnsi" w:cstheme="minorHAnsi"/>
          <w:sz w:val="24"/>
        </w:rPr>
      </w:pPr>
      <w:r w:rsidRPr="0079448B">
        <w:rPr>
          <w:rFonts w:eastAsia="Calibri" w:asciiTheme="minorHAnsi" w:hAnsiTheme="minorHAnsi" w:cstheme="minorHAnsi"/>
          <w:sz w:val="24"/>
        </w:rPr>
        <w:t xml:space="preserve">Phase 3 (which is optional) is a set of follow up interviews with groups identified as major nodes in the social network analysis. </w:t>
      </w:r>
    </w:p>
    <w:p w:rsidR="00370D99" w:rsidRPr="0079448B" w14:paraId="00000010" w14:textId="77777777">
      <w:pPr>
        <w:ind w:left="1080" w:right="90"/>
        <w:rPr>
          <w:rFonts w:eastAsia="Calibri" w:asciiTheme="minorHAnsi" w:hAnsiTheme="minorHAnsi" w:cstheme="minorHAnsi"/>
          <w:sz w:val="24"/>
        </w:rPr>
      </w:pPr>
    </w:p>
    <w:p w:rsidR="00370D99" w:rsidRPr="0079448B" w14:paraId="00000011" w14:textId="7FD34E2B">
      <w:pPr>
        <w:ind w:right="90"/>
        <w:rPr>
          <w:rFonts w:eastAsia="Calibri" w:asciiTheme="minorHAnsi" w:hAnsiTheme="minorHAnsi" w:cstheme="minorHAnsi"/>
          <w:sz w:val="24"/>
        </w:rPr>
      </w:pPr>
      <w:r w:rsidRPr="0079448B">
        <w:rPr>
          <w:rFonts w:eastAsia="Calibri" w:asciiTheme="minorHAnsi" w:hAnsiTheme="minorHAnsi" w:cstheme="minorHAnsi"/>
          <w:b/>
          <w:sz w:val="24"/>
        </w:rPr>
        <w:t xml:space="preserve">Phase </w:t>
      </w:r>
      <w:r w:rsidR="006C34E1">
        <w:rPr>
          <w:rFonts w:eastAsia="Calibri" w:asciiTheme="minorHAnsi" w:hAnsiTheme="minorHAnsi" w:cstheme="minorHAnsi"/>
          <w:b/>
          <w:sz w:val="24"/>
        </w:rPr>
        <w:t>1</w:t>
      </w:r>
      <w:r w:rsidRPr="0079448B">
        <w:rPr>
          <w:rFonts w:eastAsia="Calibri" w:asciiTheme="minorHAnsi" w:hAnsiTheme="minorHAnsi" w:cstheme="minorHAnsi"/>
          <w:sz w:val="24"/>
        </w:rPr>
        <w:t xml:space="preserve">: </w:t>
      </w:r>
      <w:r w:rsidRPr="0079448B" w:rsidR="001169E0">
        <w:rPr>
          <w:rFonts w:eastAsia="Calibri" w:asciiTheme="minorHAnsi" w:hAnsiTheme="minorHAnsi" w:cstheme="minorHAnsi"/>
          <w:sz w:val="24"/>
        </w:rPr>
        <w:t xml:space="preserve">Development of Sampling Frame </w:t>
      </w:r>
      <w:r w:rsidRPr="0079448B">
        <w:rPr>
          <w:rFonts w:eastAsia="Calibri" w:asciiTheme="minorHAnsi" w:hAnsiTheme="minorHAnsi" w:cstheme="minorHAnsi"/>
          <w:sz w:val="24"/>
        </w:rPr>
        <w:t xml:space="preserve">to Determine Respondent Universe </w:t>
      </w:r>
    </w:p>
    <w:p w:rsidR="001169E0" w:rsidRPr="0079448B" w14:paraId="61292315" w14:textId="77777777">
      <w:pPr>
        <w:ind w:right="90"/>
        <w:rPr>
          <w:rFonts w:eastAsia="Calibri" w:asciiTheme="minorHAnsi" w:hAnsiTheme="minorHAnsi" w:cstheme="minorHAnsi"/>
          <w:sz w:val="24"/>
        </w:rPr>
      </w:pPr>
      <w:r w:rsidRPr="0079448B">
        <w:rPr>
          <w:rFonts w:eastAsia="Calibri" w:asciiTheme="minorHAnsi" w:hAnsiTheme="minorHAnsi" w:cstheme="minorHAnsi"/>
          <w:sz w:val="24"/>
        </w:rPr>
        <w:t xml:space="preserve">1a: Census </w:t>
      </w:r>
    </w:p>
    <w:p w:rsidR="00370D99" w:rsidRPr="0079448B" w14:paraId="00000012" w14:textId="6CB46F92">
      <w:pPr>
        <w:ind w:right="90"/>
        <w:rPr>
          <w:rFonts w:eastAsia="Calibri" w:asciiTheme="minorHAnsi" w:hAnsiTheme="minorHAnsi" w:cstheme="minorHAnsi"/>
          <w:sz w:val="24"/>
        </w:rPr>
      </w:pPr>
      <w:r w:rsidRPr="0079448B">
        <w:rPr>
          <w:rFonts w:eastAsia="Calibri" w:asciiTheme="minorHAnsi" w:hAnsiTheme="minorHAnsi" w:cstheme="minorHAnsi"/>
          <w:sz w:val="24"/>
        </w:rPr>
        <w:t>The respondent universe for this collection will</w:t>
      </w:r>
      <w:sdt>
        <w:sdtPr>
          <w:rPr>
            <w:rFonts w:asciiTheme="minorHAnsi" w:hAnsiTheme="minorHAnsi" w:cstheme="minorHAnsi"/>
            <w:sz w:val="24"/>
          </w:rPr>
          <w:tag w:val="goog_rdk_2"/>
          <w:id w:val="-210879598"/>
          <w:richText/>
        </w:sdtPr>
        <w:sdtContent>
          <w:r w:rsidRPr="0079448B">
            <w:rPr>
              <w:rFonts w:eastAsia="Calibri" w:asciiTheme="minorHAnsi" w:hAnsiTheme="minorHAnsi" w:cstheme="minorHAnsi"/>
              <w:sz w:val="24"/>
            </w:rPr>
            <w:t xml:space="preserve"> be</w:t>
          </w:r>
        </w:sdtContent>
      </w:sdt>
      <w:r w:rsidRPr="0079448B">
        <w:rPr>
          <w:rFonts w:eastAsia="Calibri" w:asciiTheme="minorHAnsi" w:hAnsiTheme="minorHAnsi" w:cstheme="minorHAnsi"/>
          <w:sz w:val="24"/>
        </w:rPr>
        <w:t xml:space="preserve"> determined by taking a census of all known stewardship organizations in a designated study area. Using this method will provide a true measure of the population and will help to minimize sampling error. </w:t>
      </w:r>
      <w:r w:rsidRPr="0079448B" w:rsidR="001F0234">
        <w:rPr>
          <w:rFonts w:eastAsia="Calibri" w:asciiTheme="minorHAnsi" w:hAnsiTheme="minorHAnsi" w:cstheme="minorHAnsi"/>
          <w:sz w:val="24"/>
        </w:rPr>
        <w:t xml:space="preserve">The estimates for phase one have increased slightly since the last approval based on our experience with the number of stewardship organizations in each location. </w:t>
      </w:r>
      <w:r w:rsidRPr="0079448B">
        <w:rPr>
          <w:rFonts w:eastAsia="Calibri" w:asciiTheme="minorHAnsi" w:hAnsiTheme="minorHAnsi" w:cstheme="minorHAnsi"/>
          <w:sz w:val="24"/>
        </w:rPr>
        <w:t>We will use the following methods:</w:t>
      </w:r>
    </w:p>
    <w:p w:rsidR="00370D99" w:rsidRPr="0079448B" w14:paraId="00000013" w14:textId="77777777">
      <w:pPr>
        <w:ind w:left="720" w:right="90"/>
        <w:rPr>
          <w:rFonts w:eastAsia="Calibri" w:asciiTheme="minorHAnsi" w:hAnsiTheme="minorHAnsi" w:cstheme="minorHAnsi"/>
          <w:sz w:val="24"/>
        </w:rPr>
      </w:pPr>
    </w:p>
    <w:p w:rsidR="00370D99" w:rsidRPr="0079448B" w14:paraId="00000014" w14:textId="60639116">
      <w:pPr>
        <w:numPr>
          <w:ilvl w:val="0"/>
          <w:numId w:val="2"/>
        </w:numPr>
        <w:pBdr>
          <w:top w:val="nil"/>
          <w:left w:val="nil"/>
          <w:bottom w:val="nil"/>
          <w:right w:val="nil"/>
          <w:between w:val="nil"/>
        </w:pBdr>
        <w:ind w:right="90"/>
        <w:rPr>
          <w:rFonts w:eastAsia="Calibri" w:asciiTheme="minorHAnsi" w:hAnsiTheme="minorHAnsi" w:cstheme="minorHAnsi"/>
          <w:color w:val="000000"/>
          <w:sz w:val="24"/>
        </w:rPr>
      </w:pPr>
      <w:r w:rsidRPr="0079448B">
        <w:rPr>
          <w:rFonts w:eastAsia="Calibri" w:asciiTheme="minorHAnsi" w:hAnsiTheme="minorHAnsi" w:cstheme="minorHAnsi"/>
          <w:color w:val="000000"/>
          <w:sz w:val="24"/>
        </w:rPr>
        <w:t xml:space="preserve">Consolidate a list from the STEW-MAP partners in a location of key local technical </w:t>
      </w:r>
      <w:r w:rsidRPr="0079448B">
        <w:rPr>
          <w:rFonts w:eastAsia="Calibri" w:asciiTheme="minorHAnsi" w:hAnsiTheme="minorHAnsi" w:cstheme="minorHAnsi"/>
          <w:color w:val="000000"/>
          <w:sz w:val="24"/>
        </w:rPr>
        <w:t xml:space="preserve">assistance providers/known stewardship organizations in each of the study areas. In most cases, the research team will have prior relationships with the </w:t>
      </w:r>
      <w:r w:rsidRPr="0079448B">
        <w:rPr>
          <w:rFonts w:eastAsia="Calibri" w:asciiTheme="minorHAnsi" w:hAnsiTheme="minorHAnsi" w:cstheme="minorHAnsi"/>
          <w:color w:val="000000"/>
          <w:sz w:val="24"/>
        </w:rPr>
        <w:t>large</w:t>
      </w:r>
      <w:r w:rsidRPr="0079448B">
        <w:rPr>
          <w:rFonts w:eastAsia="Calibri" w:asciiTheme="minorHAnsi" w:hAnsiTheme="minorHAnsi" w:cstheme="minorHAnsi"/>
          <w:color w:val="000000"/>
          <w:sz w:val="24"/>
        </w:rPr>
        <w:t xml:space="preserve"> known stewardship organizations in the target area and will have </w:t>
      </w:r>
      <w:r w:rsidRPr="0079448B" w:rsidR="003F5A43">
        <w:rPr>
          <w:rFonts w:eastAsia="Calibri" w:asciiTheme="minorHAnsi" w:hAnsiTheme="minorHAnsi" w:cstheme="minorHAnsi"/>
          <w:color w:val="000000"/>
          <w:sz w:val="24"/>
        </w:rPr>
        <w:t>previously discussed</w:t>
      </w:r>
      <w:r w:rsidRPr="0079448B">
        <w:rPr>
          <w:rFonts w:eastAsia="Calibri" w:asciiTheme="minorHAnsi" w:hAnsiTheme="minorHAnsi" w:cstheme="minorHAnsi"/>
          <w:color w:val="000000"/>
          <w:sz w:val="24"/>
        </w:rPr>
        <w:t xml:space="preserve"> the STEW-MAP project with them. This list is likely to number about </w:t>
      </w:r>
      <w:r w:rsidRPr="0079448B" w:rsidR="003F5A43">
        <w:rPr>
          <w:rFonts w:eastAsia="Calibri" w:asciiTheme="minorHAnsi" w:hAnsiTheme="minorHAnsi" w:cstheme="minorHAnsi"/>
          <w:color w:val="000000"/>
          <w:sz w:val="24"/>
        </w:rPr>
        <w:t>3</w:t>
      </w:r>
      <w:r w:rsidRPr="0079448B">
        <w:rPr>
          <w:rFonts w:eastAsia="Calibri" w:asciiTheme="minorHAnsi" w:hAnsiTheme="minorHAnsi" w:cstheme="minorHAnsi"/>
          <w:color w:val="000000"/>
          <w:sz w:val="24"/>
        </w:rPr>
        <w:t xml:space="preserve">0 organizations. </w:t>
      </w:r>
    </w:p>
    <w:p w:rsidR="00370D99" w:rsidRPr="0079448B" w14:paraId="00000015" w14:textId="77777777">
      <w:pPr>
        <w:pBdr>
          <w:top w:val="nil"/>
          <w:left w:val="nil"/>
          <w:bottom w:val="nil"/>
          <w:right w:val="nil"/>
          <w:between w:val="nil"/>
        </w:pBdr>
        <w:ind w:left="1080" w:right="90"/>
        <w:rPr>
          <w:rFonts w:eastAsia="Calibri" w:asciiTheme="minorHAnsi" w:hAnsiTheme="minorHAnsi" w:cstheme="minorHAnsi"/>
          <w:color w:val="000000"/>
          <w:sz w:val="24"/>
        </w:rPr>
      </w:pPr>
    </w:p>
    <w:p w:rsidR="00370D99" w:rsidRPr="0079448B" w14:paraId="00000016" w14:textId="575A9941">
      <w:pPr>
        <w:pBdr>
          <w:top w:val="nil"/>
          <w:left w:val="nil"/>
          <w:bottom w:val="nil"/>
          <w:right w:val="nil"/>
          <w:between w:val="nil"/>
        </w:pBdr>
        <w:ind w:left="1080" w:right="90"/>
        <w:rPr>
          <w:rFonts w:eastAsia="Calibri" w:asciiTheme="minorHAnsi" w:hAnsiTheme="minorHAnsi" w:cstheme="minorHAnsi"/>
          <w:color w:val="000000"/>
          <w:sz w:val="24"/>
        </w:rPr>
      </w:pPr>
      <w:r w:rsidRPr="0079448B">
        <w:rPr>
          <w:rFonts w:eastAsia="Calibri" w:asciiTheme="minorHAnsi" w:hAnsiTheme="minorHAnsi" w:cstheme="minorHAnsi"/>
          <w:color w:val="000000"/>
          <w:sz w:val="24"/>
        </w:rPr>
        <w:t xml:space="preserve">During a brief telephone call designed only to request contacts, we will ask each group contacted to provide the contact information of at least 50 stewardship groups. </w:t>
      </w:r>
    </w:p>
    <w:p w:rsidR="00370D99" w:rsidRPr="0079448B" w14:paraId="00000017" w14:textId="77777777">
      <w:pPr>
        <w:pBdr>
          <w:top w:val="nil"/>
          <w:left w:val="nil"/>
          <w:bottom w:val="nil"/>
          <w:right w:val="nil"/>
          <w:between w:val="nil"/>
        </w:pBdr>
        <w:ind w:left="1080" w:right="90"/>
        <w:rPr>
          <w:rFonts w:eastAsia="Calibri" w:asciiTheme="minorHAnsi" w:hAnsiTheme="minorHAnsi" w:cstheme="minorHAnsi"/>
          <w:color w:val="000000"/>
          <w:sz w:val="24"/>
        </w:rPr>
      </w:pPr>
    </w:p>
    <w:p w:rsidR="00370D99" w:rsidRPr="0079448B" w14:paraId="00000018" w14:textId="77777777">
      <w:pPr>
        <w:numPr>
          <w:ilvl w:val="0"/>
          <w:numId w:val="2"/>
        </w:numPr>
        <w:pBdr>
          <w:top w:val="nil"/>
          <w:left w:val="nil"/>
          <w:bottom w:val="nil"/>
          <w:right w:val="nil"/>
          <w:between w:val="nil"/>
        </w:pBdr>
        <w:ind w:right="90"/>
        <w:rPr>
          <w:rFonts w:eastAsia="Calibri" w:asciiTheme="minorHAnsi" w:hAnsiTheme="minorHAnsi" w:cstheme="minorHAnsi"/>
          <w:color w:val="000000"/>
          <w:sz w:val="24"/>
        </w:rPr>
      </w:pPr>
      <w:r w:rsidRPr="0079448B">
        <w:rPr>
          <w:rFonts w:eastAsia="Calibri" w:asciiTheme="minorHAnsi" w:hAnsiTheme="minorHAnsi" w:cstheme="minorHAnsi"/>
          <w:color w:val="000000"/>
          <w:sz w:val="24"/>
        </w:rPr>
        <w:t xml:space="preserve">Conduct online searches to find additional organizations that are not on the list provided by those organizations contacted in step 1. </w:t>
      </w:r>
      <w:r w:rsidRPr="0079448B">
        <w:rPr>
          <w:rFonts w:eastAsia="Calibri" w:asciiTheme="minorHAnsi" w:hAnsiTheme="minorHAnsi" w:cstheme="minorHAnsi"/>
          <w:color w:val="000000"/>
          <w:sz w:val="24"/>
        </w:rPr>
        <w:br/>
      </w:r>
    </w:p>
    <w:p w:rsidR="00370D99" w:rsidRPr="0079448B" w14:paraId="00000019" w14:textId="7046BEB0">
      <w:pPr>
        <w:numPr>
          <w:ilvl w:val="0"/>
          <w:numId w:val="2"/>
        </w:numPr>
        <w:pBdr>
          <w:top w:val="nil"/>
          <w:left w:val="nil"/>
          <w:bottom w:val="nil"/>
          <w:right w:val="nil"/>
          <w:between w:val="nil"/>
        </w:pBdr>
        <w:ind w:right="90"/>
        <w:rPr>
          <w:rFonts w:eastAsia="Calibri" w:asciiTheme="minorHAnsi" w:hAnsiTheme="minorHAnsi" w:cstheme="minorHAnsi"/>
          <w:color w:val="000000"/>
          <w:sz w:val="24"/>
        </w:rPr>
      </w:pPr>
      <w:r w:rsidRPr="0079448B">
        <w:rPr>
          <w:rFonts w:eastAsia="Calibri" w:asciiTheme="minorHAnsi" w:hAnsiTheme="minorHAnsi" w:cstheme="minorHAnsi"/>
          <w:color w:val="000000"/>
          <w:sz w:val="24"/>
        </w:rPr>
        <w:t xml:space="preserve">After we consolidate the </w:t>
      </w:r>
      <w:r w:rsidRPr="0079448B" w:rsidR="005D0EFE">
        <w:rPr>
          <w:rFonts w:eastAsia="Calibri" w:asciiTheme="minorHAnsi" w:hAnsiTheme="minorHAnsi" w:cstheme="minorHAnsi"/>
          <w:color w:val="000000"/>
          <w:sz w:val="24"/>
        </w:rPr>
        <w:t>lists,</w:t>
      </w:r>
      <w:r w:rsidRPr="0079448B">
        <w:rPr>
          <w:rFonts w:eastAsia="Calibri" w:asciiTheme="minorHAnsi" w:hAnsiTheme="minorHAnsi" w:cstheme="minorHAnsi"/>
          <w:color w:val="000000"/>
          <w:sz w:val="24"/>
        </w:rPr>
        <w:t xml:space="preserve"> we will create the “master list”. We will start by removing any duplicate entries and defunct groups and bad addresses. Then we will determine if we reached our goal of </w:t>
      </w:r>
      <w:r w:rsidRPr="0079448B" w:rsidR="00D35CCD">
        <w:rPr>
          <w:rFonts w:eastAsia="Calibri" w:asciiTheme="minorHAnsi" w:hAnsiTheme="minorHAnsi" w:cstheme="minorHAnsi"/>
          <w:color w:val="000000"/>
          <w:sz w:val="24"/>
        </w:rPr>
        <w:t xml:space="preserve">1500 </w:t>
      </w:r>
      <w:r w:rsidRPr="0079448B">
        <w:rPr>
          <w:rFonts w:eastAsia="Calibri" w:asciiTheme="minorHAnsi" w:hAnsiTheme="minorHAnsi" w:cstheme="minorHAnsi"/>
          <w:color w:val="000000"/>
          <w:sz w:val="24"/>
        </w:rPr>
        <w:t xml:space="preserve">groups in the study area.  If we do not reach our goal of </w:t>
      </w:r>
      <w:r w:rsidRPr="0079448B" w:rsidR="00D35CCD">
        <w:rPr>
          <w:rFonts w:eastAsia="Calibri" w:asciiTheme="minorHAnsi" w:hAnsiTheme="minorHAnsi" w:cstheme="minorHAnsi"/>
          <w:color w:val="000000"/>
          <w:sz w:val="24"/>
        </w:rPr>
        <w:t xml:space="preserve">1500 </w:t>
      </w:r>
      <w:r w:rsidRPr="0079448B" w:rsidR="005D0EFE">
        <w:rPr>
          <w:rFonts w:eastAsia="Calibri" w:asciiTheme="minorHAnsi" w:hAnsiTheme="minorHAnsi" w:cstheme="minorHAnsi"/>
          <w:color w:val="000000"/>
          <w:sz w:val="24"/>
        </w:rPr>
        <w:t>groups,</w:t>
      </w:r>
      <w:r w:rsidRPr="0079448B">
        <w:rPr>
          <w:rFonts w:eastAsia="Calibri" w:asciiTheme="minorHAnsi" w:hAnsiTheme="minorHAnsi" w:cstheme="minorHAnsi"/>
          <w:color w:val="000000"/>
          <w:sz w:val="24"/>
        </w:rPr>
        <w:t xml:space="preserve"> we will use a modified Delphi method to determine if any additional groups are in the area but were not recognized by the first </w:t>
      </w:r>
      <w:r w:rsidRPr="0079448B" w:rsidR="003F5A43">
        <w:rPr>
          <w:rFonts w:eastAsia="Calibri" w:asciiTheme="minorHAnsi" w:hAnsiTheme="minorHAnsi" w:cstheme="minorHAnsi"/>
          <w:color w:val="000000"/>
          <w:sz w:val="24"/>
        </w:rPr>
        <w:t>3</w:t>
      </w:r>
      <w:r w:rsidRPr="0079448B">
        <w:rPr>
          <w:rFonts w:eastAsia="Calibri" w:asciiTheme="minorHAnsi" w:hAnsiTheme="minorHAnsi" w:cstheme="minorHAnsi"/>
          <w:color w:val="000000"/>
          <w:sz w:val="24"/>
        </w:rPr>
        <w:t xml:space="preserve">0 contacts or found in our web search. We will use the “master list” to randomly contact </w:t>
      </w:r>
      <w:r w:rsidRPr="0079448B" w:rsidR="003F5A43">
        <w:rPr>
          <w:rFonts w:eastAsia="Calibri" w:asciiTheme="minorHAnsi" w:hAnsiTheme="minorHAnsi" w:cstheme="minorHAnsi"/>
          <w:color w:val="000000"/>
          <w:sz w:val="24"/>
        </w:rPr>
        <w:t>3</w:t>
      </w:r>
      <w:r w:rsidRPr="0079448B">
        <w:rPr>
          <w:rFonts w:eastAsia="Calibri" w:asciiTheme="minorHAnsi" w:hAnsiTheme="minorHAnsi" w:cstheme="minorHAnsi"/>
          <w:color w:val="000000"/>
          <w:sz w:val="24"/>
        </w:rPr>
        <w:t xml:space="preserve">0 stewardship groups. We will ask them to provide </w:t>
      </w:r>
      <w:r w:rsidRPr="0079448B" w:rsidR="00396637">
        <w:rPr>
          <w:rFonts w:eastAsia="Calibri" w:asciiTheme="minorHAnsi" w:hAnsiTheme="minorHAnsi" w:cstheme="minorHAnsi"/>
          <w:color w:val="000000"/>
          <w:sz w:val="24"/>
        </w:rPr>
        <w:t xml:space="preserve">group </w:t>
      </w:r>
      <w:r w:rsidRPr="0079448B">
        <w:rPr>
          <w:rFonts w:eastAsia="Calibri" w:asciiTheme="minorHAnsi" w:hAnsiTheme="minorHAnsi" w:cstheme="minorHAnsi"/>
          <w:color w:val="000000"/>
          <w:sz w:val="24"/>
        </w:rPr>
        <w:t xml:space="preserve">names and contact information of at least 25 known stewardship groups in their area.  We will conclude this process when the groups on the list are </w:t>
      </w:r>
      <w:r w:rsidRPr="0079448B">
        <w:rPr>
          <w:rFonts w:eastAsia="Calibri" w:asciiTheme="minorHAnsi" w:hAnsiTheme="minorHAnsi" w:cstheme="minorHAnsi"/>
          <w:color w:val="000000"/>
          <w:sz w:val="24"/>
        </w:rPr>
        <w:t>repeated</w:t>
      </w:r>
      <w:r w:rsidRPr="0079448B">
        <w:rPr>
          <w:rFonts w:eastAsia="Calibri" w:asciiTheme="minorHAnsi" w:hAnsiTheme="minorHAnsi" w:cstheme="minorHAnsi"/>
          <w:color w:val="000000"/>
          <w:sz w:val="24"/>
        </w:rPr>
        <w:t xml:space="preserve"> and no new groups are added.  We recognize and acknowledge that the research effort will vary in each sample area, and in the cases where the Delphi method is used the total respondent burden would increase by 5 hours per region. (See the table below.)</w:t>
      </w:r>
      <w:r w:rsidRPr="0079448B">
        <w:rPr>
          <w:rFonts w:eastAsia="Calibri" w:asciiTheme="minorHAnsi" w:hAnsiTheme="minorHAnsi" w:cstheme="minorHAnsi"/>
          <w:color w:val="000000"/>
          <w:sz w:val="24"/>
        </w:rPr>
        <w:br/>
      </w:r>
    </w:p>
    <w:p w:rsidR="00370D99" w:rsidRPr="0079448B" w14:paraId="0000001A" w14:textId="7E55B450">
      <w:pPr>
        <w:numPr>
          <w:ilvl w:val="0"/>
          <w:numId w:val="2"/>
        </w:numPr>
        <w:pBdr>
          <w:top w:val="nil"/>
          <w:left w:val="nil"/>
          <w:bottom w:val="nil"/>
          <w:right w:val="nil"/>
          <w:between w:val="nil"/>
        </w:pBdr>
        <w:ind w:right="90"/>
        <w:rPr>
          <w:rFonts w:eastAsia="Calibri" w:asciiTheme="minorHAnsi" w:hAnsiTheme="minorHAnsi" w:cstheme="minorHAnsi"/>
          <w:color w:val="000000"/>
          <w:sz w:val="24"/>
        </w:rPr>
      </w:pPr>
      <w:r w:rsidRPr="0079448B">
        <w:rPr>
          <w:rFonts w:eastAsia="Calibri" w:asciiTheme="minorHAnsi" w:hAnsiTheme="minorHAnsi" w:cstheme="minorHAnsi"/>
          <w:color w:val="000000"/>
          <w:sz w:val="24"/>
        </w:rPr>
        <w:t xml:space="preserve">If we do not reach </w:t>
      </w:r>
      <w:r w:rsidRPr="0079448B" w:rsidR="00D35CCD">
        <w:rPr>
          <w:rFonts w:eastAsia="Calibri" w:asciiTheme="minorHAnsi" w:hAnsiTheme="minorHAnsi" w:cstheme="minorHAnsi"/>
          <w:color w:val="000000"/>
          <w:sz w:val="24"/>
        </w:rPr>
        <w:t xml:space="preserve">1500 </w:t>
      </w:r>
      <w:r w:rsidRPr="0079448B" w:rsidR="00396637">
        <w:rPr>
          <w:rFonts w:eastAsia="Calibri" w:asciiTheme="minorHAnsi" w:hAnsiTheme="minorHAnsi" w:cstheme="minorHAnsi"/>
          <w:color w:val="000000"/>
          <w:sz w:val="24"/>
        </w:rPr>
        <w:t>groups but</w:t>
      </w:r>
      <w:r w:rsidRPr="0079448B">
        <w:rPr>
          <w:rFonts w:eastAsia="Calibri" w:asciiTheme="minorHAnsi" w:hAnsiTheme="minorHAnsi" w:cstheme="minorHAnsi"/>
          <w:color w:val="000000"/>
          <w:sz w:val="24"/>
        </w:rPr>
        <w:t xml:space="preserve"> are no longer learning of new stewardship groups through the process described above, we will conclude that there is a smaller universe of stewards in this particular location. </w:t>
      </w:r>
    </w:p>
    <w:p w:rsidR="00370D99" w:rsidRPr="0079448B" w14:paraId="0000001B" w14:textId="77777777">
      <w:pPr>
        <w:ind w:right="90"/>
        <w:rPr>
          <w:rFonts w:eastAsia="Calibri" w:asciiTheme="minorHAnsi" w:hAnsiTheme="minorHAnsi" w:cstheme="minorHAnsi"/>
          <w:sz w:val="24"/>
        </w:rPr>
      </w:pPr>
    </w:p>
    <w:p w:rsidR="00370D99" w:rsidRPr="0079448B" w14:paraId="0000001C" w14:textId="77777777">
      <w:pPr>
        <w:ind w:right="90"/>
        <w:rPr>
          <w:rFonts w:eastAsia="Calibri" w:asciiTheme="minorHAnsi" w:hAnsiTheme="minorHAnsi" w:cstheme="minorHAnsi"/>
          <w:sz w:val="24"/>
        </w:rPr>
      </w:pPr>
      <w:r w:rsidRPr="0079448B">
        <w:rPr>
          <w:rFonts w:eastAsia="Calibri" w:asciiTheme="minorHAnsi" w:hAnsiTheme="minorHAnsi" w:cstheme="minorHAnsi"/>
          <w:sz w:val="24"/>
        </w:rPr>
        <w:t xml:space="preserve"> </w:t>
      </w:r>
    </w:p>
    <w:tbl>
      <w:tblPr>
        <w:tblStyle w:val="a"/>
        <w:tblW w:w="8977"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160"/>
        <w:gridCol w:w="1890"/>
        <w:gridCol w:w="1800"/>
        <w:gridCol w:w="3127"/>
      </w:tblGrid>
      <w:tr w14:paraId="48307C19" w14:textId="77777777">
        <w:tblPrEx>
          <w:tblW w:w="8977"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rPr>
          <w:trHeight w:val="458"/>
        </w:trPr>
        <w:tc>
          <w:tcPr>
            <w:tcW w:w="2160" w:type="dxa"/>
          </w:tcPr>
          <w:p w:rsidR="00370D99" w:rsidRPr="0079448B" w14:paraId="0000001D" w14:textId="77777777">
            <w:pPr>
              <w:ind w:right="90"/>
              <w:jc w:val="center"/>
              <w:rPr>
                <w:rFonts w:eastAsia="Calibri" w:asciiTheme="minorHAnsi" w:hAnsiTheme="minorHAnsi" w:cstheme="minorHAnsi"/>
                <w:sz w:val="24"/>
              </w:rPr>
            </w:pPr>
            <w:r w:rsidRPr="0079448B">
              <w:rPr>
                <w:rFonts w:eastAsia="Calibri" w:asciiTheme="minorHAnsi" w:hAnsiTheme="minorHAnsi" w:cstheme="minorHAnsi"/>
                <w:sz w:val="24"/>
              </w:rPr>
              <w:t xml:space="preserve">Activity </w:t>
            </w:r>
          </w:p>
          <w:p w:rsidR="00370D99" w:rsidRPr="0079448B" w14:paraId="0000001E" w14:textId="77777777">
            <w:pPr>
              <w:ind w:right="90"/>
              <w:jc w:val="center"/>
              <w:rPr>
                <w:rFonts w:eastAsia="Calibri" w:asciiTheme="minorHAnsi" w:hAnsiTheme="minorHAnsi" w:cstheme="minorHAnsi"/>
                <w:sz w:val="24"/>
              </w:rPr>
            </w:pPr>
            <w:r w:rsidRPr="0079448B">
              <w:rPr>
                <w:rFonts w:eastAsia="Calibri" w:asciiTheme="minorHAnsi" w:hAnsiTheme="minorHAnsi" w:cstheme="minorHAnsi"/>
                <w:sz w:val="24"/>
              </w:rPr>
              <w:t xml:space="preserve">per </w:t>
            </w:r>
            <w:r w:rsidRPr="0079448B">
              <w:rPr>
                <w:rFonts w:eastAsia="Calibri" w:asciiTheme="minorHAnsi" w:hAnsiTheme="minorHAnsi" w:cstheme="minorHAnsi"/>
                <w:sz w:val="24"/>
              </w:rPr>
              <w:t>Region</w:t>
            </w:r>
          </w:p>
        </w:tc>
        <w:tc>
          <w:tcPr>
            <w:tcW w:w="1890" w:type="dxa"/>
          </w:tcPr>
          <w:p w:rsidR="00370D99" w:rsidRPr="0079448B" w14:paraId="0000001F" w14:textId="77777777">
            <w:pPr>
              <w:ind w:right="90"/>
              <w:jc w:val="center"/>
              <w:rPr>
                <w:rFonts w:eastAsia="Calibri" w:asciiTheme="minorHAnsi" w:hAnsiTheme="minorHAnsi" w:cstheme="minorHAnsi"/>
                <w:sz w:val="24"/>
              </w:rPr>
            </w:pPr>
            <w:r w:rsidRPr="0079448B">
              <w:rPr>
                <w:rFonts w:eastAsia="Calibri" w:asciiTheme="minorHAnsi" w:hAnsiTheme="minorHAnsi" w:cstheme="minorHAnsi"/>
                <w:sz w:val="24"/>
              </w:rPr>
              <w:t>Number of Contacts</w:t>
            </w:r>
          </w:p>
        </w:tc>
        <w:tc>
          <w:tcPr>
            <w:tcW w:w="1800" w:type="dxa"/>
          </w:tcPr>
          <w:p w:rsidR="00370D99" w:rsidRPr="0079448B" w14:paraId="00000020" w14:textId="77777777">
            <w:pPr>
              <w:ind w:right="90"/>
              <w:jc w:val="center"/>
              <w:rPr>
                <w:rFonts w:eastAsia="Calibri" w:asciiTheme="minorHAnsi" w:hAnsiTheme="minorHAnsi" w:cstheme="minorHAnsi"/>
                <w:sz w:val="24"/>
              </w:rPr>
            </w:pPr>
            <w:r w:rsidRPr="0079448B">
              <w:rPr>
                <w:rFonts w:eastAsia="Calibri" w:asciiTheme="minorHAnsi" w:hAnsiTheme="minorHAnsi" w:cstheme="minorHAnsi"/>
                <w:sz w:val="24"/>
              </w:rPr>
              <w:t>Burden</w:t>
            </w:r>
          </w:p>
          <w:p w:rsidR="00370D99" w:rsidRPr="0079448B" w14:paraId="00000021" w14:textId="77777777">
            <w:pPr>
              <w:ind w:right="90"/>
              <w:jc w:val="center"/>
              <w:rPr>
                <w:rFonts w:eastAsia="Calibri" w:asciiTheme="minorHAnsi" w:hAnsiTheme="minorHAnsi" w:cstheme="minorHAnsi"/>
                <w:sz w:val="24"/>
              </w:rPr>
            </w:pPr>
            <w:r w:rsidRPr="0079448B">
              <w:rPr>
                <w:rFonts w:eastAsia="Calibri" w:asciiTheme="minorHAnsi" w:hAnsiTheme="minorHAnsi" w:cstheme="minorHAnsi"/>
                <w:sz w:val="24"/>
              </w:rPr>
              <w:t>(minutes)</w:t>
            </w:r>
          </w:p>
        </w:tc>
        <w:tc>
          <w:tcPr>
            <w:tcW w:w="3127" w:type="dxa"/>
          </w:tcPr>
          <w:p w:rsidR="00370D99" w:rsidRPr="0079448B" w14:paraId="00000022" w14:textId="77777777">
            <w:pPr>
              <w:ind w:right="90"/>
              <w:jc w:val="center"/>
              <w:rPr>
                <w:rFonts w:eastAsia="Calibri" w:asciiTheme="minorHAnsi" w:hAnsiTheme="minorHAnsi" w:cstheme="minorHAnsi"/>
                <w:sz w:val="24"/>
              </w:rPr>
            </w:pPr>
            <w:r w:rsidRPr="0079448B">
              <w:rPr>
                <w:rFonts w:eastAsia="Calibri" w:asciiTheme="minorHAnsi" w:hAnsiTheme="minorHAnsi" w:cstheme="minorHAnsi"/>
                <w:sz w:val="24"/>
              </w:rPr>
              <w:t>Total Burden/per region</w:t>
            </w:r>
          </w:p>
          <w:p w:rsidR="00370D99" w:rsidRPr="0079448B" w14:paraId="00000023" w14:textId="77777777">
            <w:pPr>
              <w:ind w:right="90"/>
              <w:jc w:val="center"/>
              <w:rPr>
                <w:rFonts w:eastAsia="Calibri" w:asciiTheme="minorHAnsi" w:hAnsiTheme="minorHAnsi" w:cstheme="minorHAnsi"/>
                <w:sz w:val="24"/>
              </w:rPr>
            </w:pPr>
            <w:r w:rsidRPr="0079448B">
              <w:rPr>
                <w:rFonts w:eastAsia="Calibri" w:asciiTheme="minorHAnsi" w:hAnsiTheme="minorHAnsi" w:cstheme="minorHAnsi"/>
                <w:sz w:val="24"/>
              </w:rPr>
              <w:t>(hours)</w:t>
            </w:r>
          </w:p>
        </w:tc>
      </w:tr>
      <w:tr w14:paraId="0715B8EE" w14:textId="77777777">
        <w:tblPrEx>
          <w:tblW w:w="8977" w:type="dxa"/>
          <w:tblInd w:w="468" w:type="dxa"/>
          <w:tblLayout w:type="fixed"/>
          <w:tblLook w:val="0400"/>
        </w:tblPrEx>
        <w:trPr>
          <w:trHeight w:val="350"/>
        </w:trPr>
        <w:tc>
          <w:tcPr>
            <w:tcW w:w="2160" w:type="dxa"/>
          </w:tcPr>
          <w:p w:rsidR="00370D99" w:rsidRPr="0079448B" w14:paraId="00000024" w14:textId="77777777">
            <w:pPr>
              <w:ind w:right="90"/>
              <w:jc w:val="center"/>
              <w:rPr>
                <w:rFonts w:eastAsia="Calibri" w:asciiTheme="minorHAnsi" w:hAnsiTheme="minorHAnsi" w:cstheme="minorHAnsi"/>
                <w:sz w:val="24"/>
              </w:rPr>
            </w:pPr>
            <w:r w:rsidRPr="0079448B">
              <w:rPr>
                <w:rFonts w:eastAsia="Calibri" w:asciiTheme="minorHAnsi" w:hAnsiTheme="minorHAnsi" w:cstheme="minorHAnsi"/>
                <w:sz w:val="24"/>
              </w:rPr>
              <w:t>Initial Phone Call</w:t>
            </w:r>
          </w:p>
        </w:tc>
        <w:tc>
          <w:tcPr>
            <w:tcW w:w="1890" w:type="dxa"/>
          </w:tcPr>
          <w:p w:rsidR="00370D99" w:rsidRPr="0079448B" w14:paraId="00000025" w14:textId="12CD00AD">
            <w:pPr>
              <w:ind w:right="90"/>
              <w:jc w:val="center"/>
              <w:rPr>
                <w:rFonts w:eastAsia="Calibri" w:asciiTheme="minorHAnsi" w:hAnsiTheme="minorHAnsi" w:cstheme="minorHAnsi"/>
                <w:sz w:val="24"/>
              </w:rPr>
            </w:pPr>
            <w:r w:rsidRPr="0079448B">
              <w:rPr>
                <w:rFonts w:eastAsia="Calibri" w:asciiTheme="minorHAnsi" w:hAnsiTheme="minorHAnsi" w:cstheme="minorHAnsi"/>
                <w:sz w:val="24"/>
              </w:rPr>
              <w:t>30</w:t>
            </w:r>
          </w:p>
        </w:tc>
        <w:tc>
          <w:tcPr>
            <w:tcW w:w="1800" w:type="dxa"/>
          </w:tcPr>
          <w:p w:rsidR="00370D99" w:rsidRPr="0079448B" w14:paraId="00000026" w14:textId="77777777">
            <w:pPr>
              <w:ind w:right="90"/>
              <w:jc w:val="center"/>
              <w:rPr>
                <w:rFonts w:eastAsia="Calibri" w:asciiTheme="minorHAnsi" w:hAnsiTheme="minorHAnsi" w:cstheme="minorHAnsi"/>
                <w:sz w:val="24"/>
              </w:rPr>
            </w:pPr>
            <w:r w:rsidRPr="0079448B">
              <w:rPr>
                <w:rFonts w:eastAsia="Calibri" w:asciiTheme="minorHAnsi" w:hAnsiTheme="minorHAnsi" w:cstheme="minorHAnsi"/>
                <w:sz w:val="24"/>
              </w:rPr>
              <w:t>15</w:t>
            </w:r>
          </w:p>
        </w:tc>
        <w:tc>
          <w:tcPr>
            <w:tcW w:w="3127" w:type="dxa"/>
          </w:tcPr>
          <w:p w:rsidR="00370D99" w:rsidRPr="0079448B" w14:paraId="00000027" w14:textId="77777777">
            <w:pPr>
              <w:ind w:right="90"/>
              <w:jc w:val="center"/>
              <w:rPr>
                <w:rFonts w:eastAsia="Calibri" w:asciiTheme="minorHAnsi" w:hAnsiTheme="minorHAnsi" w:cstheme="minorHAnsi"/>
                <w:sz w:val="24"/>
              </w:rPr>
            </w:pPr>
            <w:r w:rsidRPr="0079448B">
              <w:rPr>
                <w:rFonts w:eastAsia="Calibri" w:asciiTheme="minorHAnsi" w:hAnsiTheme="minorHAnsi" w:cstheme="minorHAnsi"/>
                <w:sz w:val="24"/>
              </w:rPr>
              <w:t>5</w:t>
            </w:r>
          </w:p>
        </w:tc>
      </w:tr>
      <w:tr w14:paraId="676440E0" w14:textId="77777777">
        <w:tblPrEx>
          <w:tblW w:w="8977" w:type="dxa"/>
          <w:tblInd w:w="468" w:type="dxa"/>
          <w:tblLayout w:type="fixed"/>
          <w:tblLook w:val="0400"/>
        </w:tblPrEx>
        <w:trPr>
          <w:trHeight w:val="359"/>
        </w:trPr>
        <w:tc>
          <w:tcPr>
            <w:tcW w:w="2160" w:type="dxa"/>
          </w:tcPr>
          <w:p w:rsidR="00370D99" w:rsidRPr="0079448B" w14:paraId="00000028" w14:textId="77777777">
            <w:pPr>
              <w:ind w:right="90"/>
              <w:jc w:val="center"/>
              <w:rPr>
                <w:rFonts w:eastAsia="Calibri" w:asciiTheme="minorHAnsi" w:hAnsiTheme="minorHAnsi" w:cstheme="minorHAnsi"/>
                <w:sz w:val="24"/>
              </w:rPr>
            </w:pPr>
            <w:r w:rsidRPr="0079448B">
              <w:rPr>
                <w:rFonts w:eastAsia="Calibri" w:asciiTheme="minorHAnsi" w:hAnsiTheme="minorHAnsi" w:cstheme="minorHAnsi"/>
                <w:sz w:val="24"/>
              </w:rPr>
              <w:t>Second Phone call</w:t>
            </w:r>
          </w:p>
        </w:tc>
        <w:tc>
          <w:tcPr>
            <w:tcW w:w="1890" w:type="dxa"/>
          </w:tcPr>
          <w:p w:rsidR="00370D99" w:rsidRPr="0079448B" w14:paraId="00000029" w14:textId="5D9FA80A">
            <w:pPr>
              <w:ind w:right="90"/>
              <w:jc w:val="center"/>
              <w:rPr>
                <w:rFonts w:eastAsia="Calibri" w:asciiTheme="minorHAnsi" w:hAnsiTheme="minorHAnsi" w:cstheme="minorHAnsi"/>
                <w:sz w:val="24"/>
              </w:rPr>
            </w:pPr>
            <w:r w:rsidRPr="0079448B">
              <w:rPr>
                <w:rFonts w:eastAsia="Calibri" w:asciiTheme="minorHAnsi" w:hAnsiTheme="minorHAnsi" w:cstheme="minorHAnsi"/>
                <w:sz w:val="24"/>
              </w:rPr>
              <w:t>3</w:t>
            </w:r>
            <w:r w:rsidRPr="0079448B" w:rsidR="007765FA">
              <w:rPr>
                <w:rFonts w:eastAsia="Calibri" w:asciiTheme="minorHAnsi" w:hAnsiTheme="minorHAnsi" w:cstheme="minorHAnsi"/>
                <w:sz w:val="24"/>
              </w:rPr>
              <w:t>0</w:t>
            </w:r>
          </w:p>
        </w:tc>
        <w:tc>
          <w:tcPr>
            <w:tcW w:w="1800" w:type="dxa"/>
          </w:tcPr>
          <w:p w:rsidR="00370D99" w:rsidRPr="0079448B" w14:paraId="0000002A" w14:textId="77777777">
            <w:pPr>
              <w:ind w:right="90"/>
              <w:jc w:val="center"/>
              <w:rPr>
                <w:rFonts w:eastAsia="Calibri" w:asciiTheme="minorHAnsi" w:hAnsiTheme="minorHAnsi" w:cstheme="minorHAnsi"/>
                <w:sz w:val="24"/>
              </w:rPr>
            </w:pPr>
            <w:r w:rsidRPr="0079448B">
              <w:rPr>
                <w:rFonts w:eastAsia="Calibri" w:asciiTheme="minorHAnsi" w:hAnsiTheme="minorHAnsi" w:cstheme="minorHAnsi"/>
                <w:sz w:val="24"/>
              </w:rPr>
              <w:t>15</w:t>
            </w:r>
          </w:p>
        </w:tc>
        <w:tc>
          <w:tcPr>
            <w:tcW w:w="3127" w:type="dxa"/>
          </w:tcPr>
          <w:p w:rsidR="00370D99" w:rsidRPr="0079448B" w14:paraId="0000002B" w14:textId="77777777">
            <w:pPr>
              <w:ind w:right="90"/>
              <w:jc w:val="center"/>
              <w:rPr>
                <w:rFonts w:eastAsia="Calibri" w:asciiTheme="minorHAnsi" w:hAnsiTheme="minorHAnsi" w:cstheme="minorHAnsi"/>
                <w:sz w:val="24"/>
              </w:rPr>
            </w:pPr>
            <w:r w:rsidRPr="0079448B">
              <w:rPr>
                <w:rFonts w:eastAsia="Calibri" w:asciiTheme="minorHAnsi" w:hAnsiTheme="minorHAnsi" w:cstheme="minorHAnsi"/>
                <w:sz w:val="24"/>
              </w:rPr>
              <w:t>5</w:t>
            </w:r>
          </w:p>
        </w:tc>
      </w:tr>
    </w:tbl>
    <w:p w:rsidR="00370D99" w:rsidRPr="0079448B" w14:paraId="0000002C" w14:textId="77777777">
      <w:pPr>
        <w:ind w:right="90"/>
        <w:rPr>
          <w:rFonts w:eastAsia="Calibri" w:asciiTheme="minorHAnsi" w:hAnsiTheme="minorHAnsi" w:cstheme="minorHAnsi"/>
          <w:sz w:val="24"/>
        </w:rPr>
      </w:pPr>
    </w:p>
    <w:p w:rsidR="00370D99" w:rsidRPr="0079448B" w14:paraId="0000002D" w14:textId="4DD43C6C">
      <w:pPr>
        <w:ind w:left="360" w:right="90"/>
        <w:rPr>
          <w:rFonts w:eastAsia="Calibri" w:asciiTheme="minorHAnsi" w:hAnsiTheme="minorHAnsi" w:cstheme="minorHAnsi"/>
          <w:sz w:val="24"/>
        </w:rPr>
      </w:pPr>
      <w:r w:rsidRPr="0079448B">
        <w:rPr>
          <w:rFonts w:eastAsia="Calibri" w:asciiTheme="minorHAnsi" w:hAnsiTheme="minorHAnsi" w:cstheme="minorHAnsi"/>
          <w:sz w:val="24"/>
        </w:rPr>
        <w:t>1b: Focus groups</w:t>
      </w:r>
    </w:p>
    <w:p w:rsidR="001169E0" w:rsidRPr="0079448B" w:rsidP="711BE1BD" w14:paraId="38A29B24" w14:textId="01D09DDB">
      <w:pPr>
        <w:ind w:left="360" w:right="90"/>
        <w:rPr>
          <w:rFonts w:eastAsia="Calibri" w:asciiTheme="minorHAnsi" w:hAnsiTheme="minorHAnsi" w:cstheme="minorHAnsi"/>
          <w:sz w:val="24"/>
        </w:rPr>
      </w:pPr>
      <w:r w:rsidRPr="0079448B">
        <w:rPr>
          <w:rFonts w:eastAsia="Calibri" w:asciiTheme="minorHAnsi" w:hAnsiTheme="minorHAnsi" w:cstheme="minorHAnsi"/>
          <w:sz w:val="24"/>
        </w:rPr>
        <w:t xml:space="preserve">As an optional alternative approach (or additive approach) to identifying the universe of civic stewardship groups to receive the STEW-MAP survey, a series of focus groups will be held, each with 8 to 12 people. </w:t>
      </w:r>
    </w:p>
    <w:p w:rsidR="00ED18B9" w:rsidRPr="0079448B" w14:paraId="63F9BEF0" w14:textId="77777777">
      <w:pPr>
        <w:ind w:left="360" w:right="90"/>
        <w:rPr>
          <w:rFonts w:eastAsia="Calibri" w:asciiTheme="minorHAnsi" w:hAnsiTheme="minorHAnsi" w:cstheme="minorHAnsi"/>
          <w:sz w:val="24"/>
        </w:rPr>
      </w:pPr>
    </w:p>
    <w:p w:rsidR="00C22641" w:rsidRPr="0079448B" w14:paraId="72743E1C" w14:textId="77777777">
      <w:pPr>
        <w:ind w:left="360" w:right="90"/>
        <w:rPr>
          <w:rFonts w:eastAsia="Calibri" w:asciiTheme="minorHAnsi" w:hAnsiTheme="minorHAnsi" w:cstheme="minorHAnsi"/>
          <w:sz w:val="24"/>
        </w:rPr>
      </w:pPr>
      <w:r w:rsidRPr="0079448B">
        <w:rPr>
          <w:rFonts w:eastAsia="Calibri" w:asciiTheme="minorHAnsi" w:hAnsiTheme="minorHAnsi" w:cstheme="minorHAnsi"/>
          <w:sz w:val="24"/>
        </w:rPr>
        <w:t>Here, the respondent universe will be determined by identifying stewardship organizations through chain referrals (</w:t>
      </w:r>
      <w:r w:rsidRPr="0079448B">
        <w:rPr>
          <w:rFonts w:eastAsia="Calibri" w:asciiTheme="minorHAnsi" w:hAnsiTheme="minorHAnsi" w:cstheme="minorHAnsi"/>
          <w:sz w:val="24"/>
        </w:rPr>
        <w:t xml:space="preserve">Neilsen-Pincus et al. 2019). In this approach, focus groups will be held which will include questions </w:t>
      </w:r>
      <w:r w:rsidRPr="0079448B">
        <w:rPr>
          <w:rFonts w:eastAsia="Calibri" w:asciiTheme="minorHAnsi" w:hAnsiTheme="minorHAnsi" w:cstheme="minorHAnsi"/>
          <w:sz w:val="24"/>
        </w:rPr>
        <w:t>of</w:t>
      </w:r>
      <w:r w:rsidRPr="0079448B">
        <w:rPr>
          <w:rFonts w:eastAsia="Calibri" w:asciiTheme="minorHAnsi" w:hAnsiTheme="minorHAnsi" w:cstheme="minorHAnsi"/>
          <w:sz w:val="24"/>
        </w:rPr>
        <w:t xml:space="preserve"> other organizations to include. The resultant list of </w:t>
      </w:r>
      <w:r w:rsidRPr="0079448B">
        <w:rPr>
          <w:rFonts w:eastAsia="Calibri" w:asciiTheme="minorHAnsi" w:hAnsiTheme="minorHAnsi" w:cstheme="minorHAnsi"/>
          <w:sz w:val="24"/>
        </w:rPr>
        <w:t xml:space="preserve">stewardship organizations across focus groups will then serve as the sampling frame. As an option, this can be combined with Phase 1a to create a more expansive sampling frame. </w:t>
      </w:r>
    </w:p>
    <w:p w:rsidR="00C22641" w:rsidRPr="0079448B" w14:paraId="1ED5E60C" w14:textId="77777777">
      <w:pPr>
        <w:ind w:left="360" w:right="90"/>
        <w:rPr>
          <w:rFonts w:eastAsia="Calibri" w:asciiTheme="minorHAnsi" w:hAnsiTheme="minorHAnsi" w:cstheme="minorHAnsi"/>
          <w:sz w:val="24"/>
        </w:rPr>
      </w:pPr>
    </w:p>
    <w:p w:rsidR="00ED18B9" w:rsidRPr="0079448B" w14:paraId="383A9896" w14:textId="1DF4FB0A">
      <w:pPr>
        <w:ind w:left="360" w:right="90"/>
        <w:rPr>
          <w:rFonts w:eastAsia="Calibri" w:asciiTheme="minorHAnsi" w:hAnsiTheme="minorHAnsi" w:cstheme="minorHAnsi"/>
          <w:sz w:val="24"/>
        </w:rPr>
      </w:pPr>
      <w:r w:rsidRPr="0079448B">
        <w:rPr>
          <w:rFonts w:eastAsia="Calibri" w:asciiTheme="minorHAnsi" w:hAnsiTheme="minorHAnsi" w:cstheme="minorHAnsi"/>
          <w:sz w:val="24"/>
        </w:rPr>
        <w:t xml:space="preserve">As identified in Phase 1a, </w:t>
      </w:r>
      <w:r w:rsidRPr="0079448B">
        <w:rPr>
          <w:rFonts w:eastAsia="Calibri" w:asciiTheme="minorHAnsi" w:hAnsiTheme="minorHAnsi" w:cstheme="minorHAnsi"/>
          <w:color w:val="000000"/>
          <w:sz w:val="24"/>
        </w:rPr>
        <w:t xml:space="preserve">after we consolidate the lists, we will create the “master list”. We will start by removing any duplicate entries identified across focus groups. Then we will determine if we reached our goal of 1500 groups in the study area.  If we do not reach our goal of 1500 groups, we will </w:t>
      </w:r>
      <w:r w:rsidRPr="0079448B" w:rsidR="004471D4">
        <w:rPr>
          <w:rFonts w:eastAsia="Calibri" w:asciiTheme="minorHAnsi" w:hAnsiTheme="minorHAnsi" w:cstheme="minorHAnsi"/>
          <w:color w:val="000000"/>
          <w:sz w:val="24"/>
        </w:rPr>
        <w:t>continuing</w:t>
      </w:r>
      <w:r w:rsidRPr="0079448B" w:rsidR="004471D4">
        <w:rPr>
          <w:rFonts w:eastAsia="Calibri" w:asciiTheme="minorHAnsi" w:hAnsiTheme="minorHAnsi" w:cstheme="minorHAnsi"/>
          <w:color w:val="000000"/>
          <w:sz w:val="24"/>
        </w:rPr>
        <w:t xml:space="preserve"> adding organizations </w:t>
      </w:r>
      <w:r w:rsidRPr="0079448B">
        <w:rPr>
          <w:rFonts w:eastAsia="Calibri" w:asciiTheme="minorHAnsi" w:hAnsiTheme="minorHAnsi" w:cstheme="minorHAnsi"/>
          <w:color w:val="000000"/>
          <w:sz w:val="24"/>
        </w:rPr>
        <w:t>using a web search. (See the table below.)</w:t>
      </w:r>
    </w:p>
    <w:p w:rsidR="00ED18B9" w:rsidRPr="0079448B" w14:paraId="4DBA2635" w14:textId="77777777">
      <w:pPr>
        <w:ind w:left="360" w:right="90"/>
        <w:rPr>
          <w:rFonts w:eastAsia="Calibri" w:asciiTheme="minorHAnsi" w:hAnsiTheme="minorHAnsi" w:cstheme="minorHAnsi"/>
          <w:sz w:val="24"/>
        </w:rPr>
      </w:pPr>
    </w:p>
    <w:p w:rsidR="00ED18B9" w:rsidRPr="0079448B" w14:paraId="10AE8AB4" w14:textId="77777777">
      <w:pPr>
        <w:ind w:left="360" w:right="90"/>
        <w:rPr>
          <w:rFonts w:eastAsia="Calibri" w:asciiTheme="minorHAnsi" w:hAnsiTheme="minorHAnsi" w:cstheme="minorHAnsi"/>
          <w:sz w:val="24"/>
        </w:rPr>
      </w:pPr>
    </w:p>
    <w:tbl>
      <w:tblPr>
        <w:tblStyle w:val="a"/>
        <w:tblW w:w="8977"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160"/>
        <w:gridCol w:w="1890"/>
        <w:gridCol w:w="1800"/>
        <w:gridCol w:w="3127"/>
      </w:tblGrid>
      <w:tr w14:paraId="15CD2726" w14:textId="77777777" w:rsidTr="00C22641">
        <w:tblPrEx>
          <w:tblW w:w="8977"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rPr>
          <w:trHeight w:val="458"/>
        </w:trPr>
        <w:tc>
          <w:tcPr>
            <w:tcW w:w="2160" w:type="dxa"/>
          </w:tcPr>
          <w:p w:rsidR="00ED18B9" w:rsidRPr="0079448B" w:rsidP="000C7883" w14:paraId="3DD687BA" w14:textId="77777777">
            <w:pPr>
              <w:ind w:right="90"/>
              <w:jc w:val="center"/>
              <w:rPr>
                <w:rFonts w:eastAsia="Calibri" w:asciiTheme="minorHAnsi" w:hAnsiTheme="minorHAnsi" w:cstheme="minorHAnsi"/>
                <w:sz w:val="24"/>
              </w:rPr>
            </w:pPr>
            <w:r w:rsidRPr="0079448B">
              <w:rPr>
                <w:rFonts w:eastAsia="Calibri" w:asciiTheme="minorHAnsi" w:hAnsiTheme="minorHAnsi" w:cstheme="minorHAnsi"/>
                <w:sz w:val="24"/>
              </w:rPr>
              <w:t xml:space="preserve">Activity </w:t>
            </w:r>
          </w:p>
          <w:p w:rsidR="00ED18B9" w:rsidRPr="0079448B" w:rsidP="000C7883" w14:paraId="6A21B532" w14:textId="77777777">
            <w:pPr>
              <w:ind w:right="90"/>
              <w:jc w:val="center"/>
              <w:rPr>
                <w:rFonts w:eastAsia="Calibri" w:asciiTheme="minorHAnsi" w:hAnsiTheme="minorHAnsi" w:cstheme="minorHAnsi"/>
                <w:sz w:val="24"/>
              </w:rPr>
            </w:pPr>
            <w:r w:rsidRPr="0079448B">
              <w:rPr>
                <w:rFonts w:eastAsia="Calibri" w:asciiTheme="minorHAnsi" w:hAnsiTheme="minorHAnsi" w:cstheme="minorHAnsi"/>
                <w:sz w:val="24"/>
              </w:rPr>
              <w:t xml:space="preserve">per </w:t>
            </w:r>
            <w:r w:rsidRPr="0079448B">
              <w:rPr>
                <w:rFonts w:eastAsia="Calibri" w:asciiTheme="minorHAnsi" w:hAnsiTheme="minorHAnsi" w:cstheme="minorHAnsi"/>
                <w:sz w:val="24"/>
              </w:rPr>
              <w:t>Region</w:t>
            </w:r>
          </w:p>
        </w:tc>
        <w:tc>
          <w:tcPr>
            <w:tcW w:w="1890" w:type="dxa"/>
          </w:tcPr>
          <w:p w:rsidR="00ED18B9" w:rsidRPr="0079448B" w:rsidP="000C7883" w14:paraId="2A313C12" w14:textId="77777777">
            <w:pPr>
              <w:ind w:right="90"/>
              <w:jc w:val="center"/>
              <w:rPr>
                <w:rFonts w:eastAsia="Calibri" w:asciiTheme="minorHAnsi" w:hAnsiTheme="minorHAnsi" w:cstheme="minorHAnsi"/>
                <w:sz w:val="24"/>
              </w:rPr>
            </w:pPr>
            <w:r w:rsidRPr="0079448B">
              <w:rPr>
                <w:rFonts w:eastAsia="Calibri" w:asciiTheme="minorHAnsi" w:hAnsiTheme="minorHAnsi" w:cstheme="minorHAnsi"/>
                <w:sz w:val="24"/>
              </w:rPr>
              <w:t>Number of Contacts</w:t>
            </w:r>
          </w:p>
        </w:tc>
        <w:tc>
          <w:tcPr>
            <w:tcW w:w="1800" w:type="dxa"/>
          </w:tcPr>
          <w:p w:rsidR="00ED18B9" w:rsidRPr="0079448B" w:rsidP="000C7883" w14:paraId="3DDA5083" w14:textId="77777777">
            <w:pPr>
              <w:ind w:right="90"/>
              <w:jc w:val="center"/>
              <w:rPr>
                <w:rFonts w:eastAsia="Calibri" w:asciiTheme="minorHAnsi" w:hAnsiTheme="minorHAnsi" w:cstheme="minorHAnsi"/>
                <w:sz w:val="24"/>
              </w:rPr>
            </w:pPr>
            <w:r w:rsidRPr="0079448B">
              <w:rPr>
                <w:rFonts w:eastAsia="Calibri" w:asciiTheme="minorHAnsi" w:hAnsiTheme="minorHAnsi" w:cstheme="minorHAnsi"/>
                <w:sz w:val="24"/>
              </w:rPr>
              <w:t>Burden</w:t>
            </w:r>
          </w:p>
          <w:p w:rsidR="00ED18B9" w:rsidRPr="0079448B" w:rsidP="000C7883" w14:paraId="7B4F807C" w14:textId="77777777">
            <w:pPr>
              <w:ind w:right="90"/>
              <w:jc w:val="center"/>
              <w:rPr>
                <w:rFonts w:eastAsia="Calibri" w:asciiTheme="minorHAnsi" w:hAnsiTheme="minorHAnsi" w:cstheme="minorHAnsi"/>
                <w:sz w:val="24"/>
              </w:rPr>
            </w:pPr>
            <w:r w:rsidRPr="0079448B">
              <w:rPr>
                <w:rFonts w:eastAsia="Calibri" w:asciiTheme="minorHAnsi" w:hAnsiTheme="minorHAnsi" w:cstheme="minorHAnsi"/>
                <w:sz w:val="24"/>
              </w:rPr>
              <w:t>(minutes)</w:t>
            </w:r>
          </w:p>
        </w:tc>
        <w:tc>
          <w:tcPr>
            <w:tcW w:w="3127" w:type="dxa"/>
          </w:tcPr>
          <w:p w:rsidR="00ED18B9" w:rsidRPr="0079448B" w:rsidP="000C7883" w14:paraId="34011F84" w14:textId="77777777">
            <w:pPr>
              <w:ind w:right="90"/>
              <w:jc w:val="center"/>
              <w:rPr>
                <w:rFonts w:eastAsia="Calibri" w:asciiTheme="minorHAnsi" w:hAnsiTheme="minorHAnsi" w:cstheme="minorHAnsi"/>
                <w:sz w:val="24"/>
              </w:rPr>
            </w:pPr>
            <w:r w:rsidRPr="0079448B">
              <w:rPr>
                <w:rFonts w:eastAsia="Calibri" w:asciiTheme="minorHAnsi" w:hAnsiTheme="minorHAnsi" w:cstheme="minorHAnsi"/>
                <w:sz w:val="24"/>
              </w:rPr>
              <w:t>Total Burden/per region</w:t>
            </w:r>
          </w:p>
          <w:p w:rsidR="00ED18B9" w:rsidRPr="0079448B" w:rsidP="000C7883" w14:paraId="2A22D835" w14:textId="77777777">
            <w:pPr>
              <w:ind w:right="90"/>
              <w:jc w:val="center"/>
              <w:rPr>
                <w:rFonts w:eastAsia="Calibri" w:asciiTheme="minorHAnsi" w:hAnsiTheme="minorHAnsi" w:cstheme="minorHAnsi"/>
                <w:sz w:val="24"/>
              </w:rPr>
            </w:pPr>
            <w:r w:rsidRPr="0079448B">
              <w:rPr>
                <w:rFonts w:eastAsia="Calibri" w:asciiTheme="minorHAnsi" w:hAnsiTheme="minorHAnsi" w:cstheme="minorHAnsi"/>
                <w:sz w:val="24"/>
              </w:rPr>
              <w:t>(hours)</w:t>
            </w:r>
          </w:p>
        </w:tc>
      </w:tr>
      <w:tr w14:paraId="7EF9361E" w14:textId="77777777" w:rsidTr="00C22641">
        <w:tblPrEx>
          <w:tblW w:w="8977" w:type="dxa"/>
          <w:tblInd w:w="468" w:type="dxa"/>
          <w:tblLayout w:type="fixed"/>
          <w:tblLook w:val="0400"/>
        </w:tblPrEx>
        <w:trPr>
          <w:trHeight w:val="350"/>
        </w:trPr>
        <w:tc>
          <w:tcPr>
            <w:tcW w:w="2160" w:type="dxa"/>
          </w:tcPr>
          <w:p w:rsidR="00ED18B9" w:rsidRPr="0079448B" w:rsidP="000C7883" w14:paraId="7A6391A0" w14:textId="34EE85EA">
            <w:pPr>
              <w:ind w:right="90"/>
              <w:jc w:val="center"/>
              <w:rPr>
                <w:rFonts w:eastAsia="Calibri" w:asciiTheme="minorHAnsi" w:hAnsiTheme="minorHAnsi" w:cstheme="minorHAnsi"/>
                <w:sz w:val="24"/>
              </w:rPr>
            </w:pPr>
            <w:r w:rsidRPr="0079448B">
              <w:rPr>
                <w:rFonts w:eastAsia="Calibri" w:asciiTheme="minorHAnsi" w:hAnsiTheme="minorHAnsi" w:cstheme="minorHAnsi"/>
                <w:sz w:val="24"/>
              </w:rPr>
              <w:t>Focus Group</w:t>
            </w:r>
          </w:p>
        </w:tc>
        <w:tc>
          <w:tcPr>
            <w:tcW w:w="1890" w:type="dxa"/>
          </w:tcPr>
          <w:p w:rsidR="00ED18B9" w:rsidRPr="0079448B" w:rsidP="000C7883" w14:paraId="58D6A980" w14:textId="5C7836D0">
            <w:pPr>
              <w:ind w:right="90"/>
              <w:jc w:val="center"/>
              <w:rPr>
                <w:rFonts w:eastAsia="Calibri" w:asciiTheme="minorHAnsi" w:hAnsiTheme="minorHAnsi" w:cstheme="minorHAnsi"/>
                <w:sz w:val="24"/>
              </w:rPr>
            </w:pPr>
            <w:r w:rsidRPr="0079448B">
              <w:rPr>
                <w:rFonts w:eastAsia="Calibri" w:asciiTheme="minorHAnsi" w:hAnsiTheme="minorHAnsi" w:cstheme="minorHAnsi"/>
                <w:sz w:val="24"/>
              </w:rPr>
              <w:t>3</w:t>
            </w:r>
            <w:r>
              <w:rPr>
                <w:rFonts w:eastAsia="Calibri" w:asciiTheme="minorHAnsi" w:hAnsiTheme="minorHAnsi" w:cstheme="minorHAnsi"/>
                <w:sz w:val="24"/>
              </w:rPr>
              <w:t>0</w:t>
            </w:r>
          </w:p>
        </w:tc>
        <w:tc>
          <w:tcPr>
            <w:tcW w:w="1800" w:type="dxa"/>
          </w:tcPr>
          <w:p w:rsidR="00ED18B9" w:rsidRPr="0079448B" w:rsidP="000C7883" w14:paraId="3E316F70" w14:textId="437F3CF7">
            <w:pPr>
              <w:ind w:right="90"/>
              <w:jc w:val="center"/>
              <w:rPr>
                <w:rFonts w:eastAsia="Calibri" w:asciiTheme="minorHAnsi" w:hAnsiTheme="minorHAnsi" w:cstheme="minorHAnsi"/>
                <w:sz w:val="24"/>
              </w:rPr>
            </w:pPr>
            <w:r w:rsidRPr="0079448B">
              <w:rPr>
                <w:rFonts w:eastAsia="Calibri" w:asciiTheme="minorHAnsi" w:hAnsiTheme="minorHAnsi" w:cstheme="minorHAnsi"/>
                <w:sz w:val="24"/>
              </w:rPr>
              <w:t>60</w:t>
            </w:r>
          </w:p>
        </w:tc>
        <w:tc>
          <w:tcPr>
            <w:tcW w:w="3127" w:type="dxa"/>
          </w:tcPr>
          <w:p w:rsidR="00ED18B9" w:rsidRPr="0079448B" w:rsidP="000C7883" w14:paraId="098CF0A9" w14:textId="0ADBC1E7">
            <w:pPr>
              <w:ind w:right="90"/>
              <w:jc w:val="center"/>
              <w:rPr>
                <w:rFonts w:eastAsia="Calibri" w:asciiTheme="minorHAnsi" w:hAnsiTheme="minorHAnsi" w:cstheme="minorHAnsi"/>
                <w:sz w:val="24"/>
              </w:rPr>
            </w:pPr>
            <w:r w:rsidRPr="0079448B">
              <w:rPr>
                <w:rFonts w:eastAsia="Calibri" w:asciiTheme="minorHAnsi" w:hAnsiTheme="minorHAnsi" w:cstheme="minorHAnsi"/>
                <w:sz w:val="24"/>
              </w:rPr>
              <w:t>3</w:t>
            </w:r>
            <w:r>
              <w:rPr>
                <w:rFonts w:eastAsia="Calibri" w:asciiTheme="minorHAnsi" w:hAnsiTheme="minorHAnsi" w:cstheme="minorHAnsi"/>
                <w:sz w:val="24"/>
              </w:rPr>
              <w:t>0</w:t>
            </w:r>
          </w:p>
        </w:tc>
      </w:tr>
    </w:tbl>
    <w:p w:rsidR="00ED18B9" w:rsidRPr="0079448B" w14:paraId="1EFAE585" w14:textId="77777777">
      <w:pPr>
        <w:ind w:left="360" w:right="90"/>
        <w:rPr>
          <w:rFonts w:eastAsia="Calibri" w:asciiTheme="minorHAnsi" w:hAnsiTheme="minorHAnsi" w:cstheme="minorHAnsi"/>
          <w:sz w:val="24"/>
        </w:rPr>
      </w:pPr>
    </w:p>
    <w:p w:rsidR="001169E0" w:rsidRPr="0079448B" w14:paraId="7F51CB8A" w14:textId="77777777">
      <w:pPr>
        <w:ind w:left="360" w:right="90"/>
        <w:rPr>
          <w:rFonts w:eastAsia="Calibri" w:asciiTheme="minorHAnsi" w:hAnsiTheme="minorHAnsi" w:cstheme="minorHAnsi"/>
          <w:sz w:val="24"/>
        </w:rPr>
      </w:pPr>
    </w:p>
    <w:p w:rsidR="00370D99" w:rsidRPr="0079448B" w14:paraId="0000002E" w14:textId="77777777">
      <w:pPr>
        <w:ind w:left="360" w:right="90"/>
        <w:rPr>
          <w:rFonts w:eastAsia="Calibri" w:asciiTheme="minorHAnsi" w:hAnsiTheme="minorHAnsi" w:cstheme="minorHAnsi"/>
          <w:sz w:val="24"/>
        </w:rPr>
      </w:pPr>
      <w:r w:rsidRPr="0079448B">
        <w:rPr>
          <w:rFonts w:eastAsia="Calibri" w:asciiTheme="minorHAnsi" w:hAnsiTheme="minorHAnsi" w:cstheme="minorHAnsi"/>
          <w:sz w:val="24"/>
        </w:rPr>
        <w:t>Phase 2 – Survey</w:t>
      </w:r>
    </w:p>
    <w:p w:rsidR="00370D99" w:rsidRPr="0079448B" w14:paraId="0000002F" w14:textId="77777777">
      <w:pPr>
        <w:ind w:left="360" w:right="90"/>
        <w:rPr>
          <w:rFonts w:eastAsia="Calibri" w:asciiTheme="minorHAnsi" w:hAnsiTheme="minorHAnsi" w:cstheme="minorHAnsi"/>
          <w:sz w:val="24"/>
        </w:rPr>
      </w:pPr>
      <w:r w:rsidRPr="0079448B">
        <w:rPr>
          <w:rFonts w:eastAsia="Calibri" w:asciiTheme="minorHAnsi" w:hAnsiTheme="minorHAnsi" w:cstheme="minorHAnsi"/>
          <w:sz w:val="24"/>
        </w:rPr>
        <w:t>All of the organizations on the master list will be contacted and asked to participate in the STEW-MAP survey.  This list will be the complete universe for this study and as such, the results will not be generalizable outside this universe of respondents.</w:t>
      </w:r>
    </w:p>
    <w:p w:rsidR="00370D99" w:rsidRPr="0079448B" w14:paraId="00000030" w14:textId="77777777">
      <w:pPr>
        <w:ind w:left="360" w:right="90"/>
        <w:rPr>
          <w:rFonts w:eastAsia="Calibri" w:asciiTheme="minorHAnsi" w:hAnsiTheme="minorHAnsi" w:cstheme="minorHAnsi"/>
          <w:sz w:val="24"/>
        </w:rPr>
      </w:pPr>
    </w:p>
    <w:p w:rsidR="00370D99" w:rsidRPr="0079448B" w14:paraId="00000031" w14:textId="77777777">
      <w:pPr>
        <w:ind w:left="360" w:right="90"/>
        <w:rPr>
          <w:rFonts w:eastAsia="Calibri" w:asciiTheme="minorHAnsi" w:hAnsiTheme="minorHAnsi" w:cstheme="minorHAnsi"/>
          <w:sz w:val="24"/>
        </w:rPr>
      </w:pPr>
      <w:r w:rsidRPr="0079448B">
        <w:rPr>
          <w:rFonts w:eastAsia="Calibri" w:asciiTheme="minorHAnsi" w:hAnsiTheme="minorHAnsi" w:cstheme="minorHAnsi"/>
          <w:sz w:val="24"/>
        </w:rPr>
        <w:t xml:space="preserve">Phase 3 – Follow-up interviews </w:t>
      </w:r>
    </w:p>
    <w:p w:rsidR="00370D99" w:rsidRPr="0079448B" w14:paraId="00000032" w14:textId="50FE7481">
      <w:pPr>
        <w:ind w:left="360" w:right="90"/>
        <w:rPr>
          <w:rFonts w:eastAsia="Calibri" w:asciiTheme="minorHAnsi" w:hAnsiTheme="minorHAnsi" w:cstheme="minorHAnsi"/>
          <w:sz w:val="24"/>
        </w:rPr>
      </w:pPr>
      <w:r w:rsidRPr="0079448B">
        <w:rPr>
          <w:rFonts w:eastAsia="Calibri" w:asciiTheme="minorHAnsi" w:hAnsiTheme="minorHAnsi" w:cstheme="minorHAnsi"/>
          <w:sz w:val="24"/>
        </w:rPr>
        <w:t xml:space="preserve">These interviews are optional given local STEW-MAP team resources and needs, as described in Part A.  We will select at least </w:t>
      </w:r>
      <w:r w:rsidRPr="0079448B" w:rsidR="00614979">
        <w:rPr>
          <w:rFonts w:eastAsia="Calibri" w:asciiTheme="minorHAnsi" w:hAnsiTheme="minorHAnsi" w:cstheme="minorHAnsi"/>
          <w:sz w:val="24"/>
        </w:rPr>
        <w:t xml:space="preserve">30 </w:t>
      </w:r>
      <w:r w:rsidRPr="0079448B">
        <w:rPr>
          <w:rFonts w:eastAsia="Calibri" w:asciiTheme="minorHAnsi" w:hAnsiTheme="minorHAnsi" w:cstheme="minorHAnsi"/>
          <w:sz w:val="24"/>
        </w:rPr>
        <w:t xml:space="preserve">organizations per region for follow-up interviews based on answers provided to the social network analysis questions on the survey. </w:t>
      </w:r>
      <w:r w:rsidRPr="0079448B" w:rsidR="001F0234">
        <w:rPr>
          <w:rFonts w:eastAsia="Calibri" w:asciiTheme="minorHAnsi" w:hAnsiTheme="minorHAnsi" w:cstheme="minorHAnsi"/>
          <w:sz w:val="24"/>
        </w:rPr>
        <w:t xml:space="preserve"> This number has increased since the last approval based on partner and stakeholder needs to better understand </w:t>
      </w:r>
      <w:r w:rsidRPr="0079448B" w:rsidR="00C43FF5">
        <w:rPr>
          <w:rFonts w:eastAsia="Calibri" w:asciiTheme="minorHAnsi" w:hAnsiTheme="minorHAnsi" w:cstheme="minorHAnsi"/>
          <w:sz w:val="24"/>
        </w:rPr>
        <w:t xml:space="preserve">the histories and work of </w:t>
      </w:r>
      <w:r w:rsidRPr="0079448B" w:rsidR="001F0234">
        <w:rPr>
          <w:rFonts w:eastAsia="Calibri" w:asciiTheme="minorHAnsi" w:hAnsiTheme="minorHAnsi" w:cstheme="minorHAnsi"/>
          <w:sz w:val="24"/>
        </w:rPr>
        <w:t>a wider range and diversity of groups across the network through semi-structured interviews.</w:t>
      </w:r>
    </w:p>
    <w:p w:rsidR="00370D99" w:rsidRPr="0079448B" w14:paraId="00000033" w14:textId="77777777">
      <w:pPr>
        <w:tabs>
          <w:tab w:val="left" w:pos="9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90" w:right="90"/>
        <w:rPr>
          <w:rFonts w:eastAsia="Calibri" w:asciiTheme="minorHAnsi" w:hAnsiTheme="minorHAnsi" w:cstheme="minorHAnsi"/>
          <w:sz w:val="24"/>
        </w:rPr>
      </w:pPr>
    </w:p>
    <w:p w:rsidR="00370D99" w:rsidRPr="0079448B" w14:paraId="00000034" w14:textId="77777777">
      <w:pPr>
        <w:numPr>
          <w:ilvl w:val="1"/>
          <w:numId w:val="3"/>
        </w:num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ind w:right="90"/>
        <w:rPr>
          <w:rFonts w:eastAsia="Calibri" w:asciiTheme="minorHAnsi" w:hAnsiTheme="minorHAnsi" w:cstheme="minorHAnsi"/>
          <w:b/>
          <w:sz w:val="24"/>
        </w:rPr>
      </w:pPr>
      <w:r w:rsidRPr="0079448B">
        <w:rPr>
          <w:rFonts w:eastAsia="Calibri" w:asciiTheme="minorHAnsi" w:hAnsiTheme="minorHAnsi" w:cstheme="minorHAnsi"/>
          <w:b/>
          <w:sz w:val="24"/>
        </w:rPr>
        <w:t>Describe the procedures for the collection of information including:</w:t>
      </w:r>
    </w:p>
    <w:p w:rsidR="00370D99" w:rsidRPr="0079448B" w14:paraId="00000035" w14:textId="77777777">
      <w:pPr>
        <w:numPr>
          <w:ilvl w:val="0"/>
          <w:numId w:val="4"/>
        </w:num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ind w:right="90" w:hanging="144"/>
        <w:rPr>
          <w:rFonts w:eastAsia="Calibri" w:asciiTheme="minorHAnsi" w:hAnsiTheme="minorHAnsi" w:cstheme="minorHAnsi"/>
          <w:b/>
          <w:sz w:val="24"/>
        </w:rPr>
      </w:pPr>
      <w:r w:rsidRPr="0079448B">
        <w:rPr>
          <w:rFonts w:eastAsia="Calibri" w:asciiTheme="minorHAnsi" w:hAnsiTheme="minorHAnsi" w:cstheme="minorHAnsi"/>
          <w:b/>
          <w:sz w:val="24"/>
        </w:rPr>
        <w:t>Statistical methodology for stratification and sample selection,</w:t>
      </w:r>
    </w:p>
    <w:p w:rsidR="00370D99" w:rsidRPr="0079448B" w14:paraId="00000036" w14:textId="77777777">
      <w:pPr>
        <w:numPr>
          <w:ilvl w:val="0"/>
          <w:numId w:val="4"/>
        </w:num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ind w:right="90" w:hanging="144"/>
        <w:rPr>
          <w:rFonts w:eastAsia="Calibri" w:asciiTheme="minorHAnsi" w:hAnsiTheme="minorHAnsi" w:cstheme="minorHAnsi"/>
          <w:b/>
          <w:sz w:val="24"/>
        </w:rPr>
      </w:pPr>
      <w:r w:rsidRPr="0079448B">
        <w:rPr>
          <w:rFonts w:eastAsia="Calibri" w:asciiTheme="minorHAnsi" w:hAnsiTheme="minorHAnsi" w:cstheme="minorHAnsi"/>
          <w:b/>
          <w:sz w:val="24"/>
        </w:rPr>
        <w:t>Estimation procedure,</w:t>
      </w:r>
    </w:p>
    <w:p w:rsidR="00370D99" w:rsidRPr="0079448B" w14:paraId="00000037" w14:textId="77777777">
      <w:pPr>
        <w:numPr>
          <w:ilvl w:val="0"/>
          <w:numId w:val="4"/>
        </w:num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ind w:right="90" w:hanging="144"/>
        <w:rPr>
          <w:rFonts w:eastAsia="Calibri" w:asciiTheme="minorHAnsi" w:hAnsiTheme="minorHAnsi" w:cstheme="minorHAnsi"/>
          <w:b/>
          <w:sz w:val="24"/>
        </w:rPr>
      </w:pPr>
      <w:r w:rsidRPr="0079448B">
        <w:rPr>
          <w:rFonts w:eastAsia="Calibri" w:asciiTheme="minorHAnsi" w:hAnsiTheme="minorHAnsi" w:cstheme="minorHAnsi"/>
          <w:b/>
          <w:sz w:val="24"/>
        </w:rPr>
        <w:t>Degree of accuracy needed for the purpose described in the justification,</w:t>
      </w:r>
    </w:p>
    <w:p w:rsidR="00370D99" w:rsidRPr="0079448B" w14:paraId="00000038" w14:textId="77777777">
      <w:pPr>
        <w:numPr>
          <w:ilvl w:val="0"/>
          <w:numId w:val="4"/>
        </w:num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ind w:right="90" w:hanging="144"/>
        <w:rPr>
          <w:rFonts w:eastAsia="Calibri" w:asciiTheme="minorHAnsi" w:hAnsiTheme="minorHAnsi" w:cstheme="minorHAnsi"/>
          <w:b/>
          <w:sz w:val="24"/>
        </w:rPr>
      </w:pPr>
      <w:r w:rsidRPr="0079448B">
        <w:rPr>
          <w:rFonts w:eastAsia="Calibri" w:asciiTheme="minorHAnsi" w:hAnsiTheme="minorHAnsi" w:cstheme="minorHAnsi"/>
          <w:b/>
          <w:sz w:val="24"/>
        </w:rPr>
        <w:t xml:space="preserve">Unusual problems </w:t>
      </w:r>
      <w:r w:rsidRPr="0079448B">
        <w:rPr>
          <w:rFonts w:eastAsia="Calibri" w:asciiTheme="minorHAnsi" w:hAnsiTheme="minorHAnsi" w:cstheme="minorHAnsi"/>
          <w:b/>
          <w:sz w:val="24"/>
        </w:rPr>
        <w:t>requiring</w:t>
      </w:r>
      <w:r w:rsidRPr="0079448B">
        <w:rPr>
          <w:rFonts w:eastAsia="Calibri" w:asciiTheme="minorHAnsi" w:hAnsiTheme="minorHAnsi" w:cstheme="minorHAnsi"/>
          <w:b/>
          <w:sz w:val="24"/>
        </w:rPr>
        <w:t xml:space="preserve"> specialized sampling procedures, and</w:t>
      </w:r>
    </w:p>
    <w:p w:rsidR="00370D99" w:rsidRPr="0079448B" w14:paraId="00000039" w14:textId="77777777">
      <w:pPr>
        <w:numPr>
          <w:ilvl w:val="0"/>
          <w:numId w:val="4"/>
        </w:num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ind w:right="90" w:hanging="144"/>
        <w:rPr>
          <w:rFonts w:eastAsia="Calibri" w:asciiTheme="minorHAnsi" w:hAnsiTheme="minorHAnsi" w:cstheme="minorHAnsi"/>
          <w:sz w:val="24"/>
        </w:rPr>
      </w:pPr>
      <w:r w:rsidRPr="0079448B">
        <w:rPr>
          <w:rFonts w:eastAsia="Calibri" w:asciiTheme="minorHAnsi" w:hAnsiTheme="minorHAnsi" w:cstheme="minorHAnsi"/>
          <w:b/>
          <w:sz w:val="24"/>
        </w:rPr>
        <w:t>Any use of periodic (less frequent than annual) data collection cycles to reduce burden.</w:t>
      </w:r>
    </w:p>
    <w:p w:rsidR="00370D99" w:rsidRPr="0079448B" w14:paraId="0000003A" w14:textId="77777777">
      <w:pPr>
        <w:tabs>
          <w:tab w:val="left" w:pos="360"/>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s>
        <w:spacing w:after="80"/>
        <w:ind w:right="90"/>
        <w:rPr>
          <w:rFonts w:eastAsia="Calibri" w:asciiTheme="minorHAnsi" w:hAnsiTheme="minorHAnsi" w:cstheme="minorHAnsi"/>
          <w:b/>
          <w:sz w:val="24"/>
        </w:rPr>
      </w:pPr>
    </w:p>
    <w:p w:rsidR="00370D99" w:rsidRPr="0079448B" w14:paraId="0000003B" w14:textId="77777777">
      <w:pPr>
        <w:tabs>
          <w:tab w:val="left" w:pos="360"/>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s>
        <w:ind w:left="360" w:right="86"/>
        <w:rPr>
          <w:rFonts w:eastAsia="Calibri" w:asciiTheme="minorHAnsi" w:hAnsiTheme="minorHAnsi" w:cstheme="minorHAnsi"/>
          <w:sz w:val="24"/>
        </w:rPr>
      </w:pPr>
      <w:r w:rsidRPr="0079448B">
        <w:rPr>
          <w:rFonts w:eastAsia="Calibri" w:asciiTheme="minorHAnsi" w:hAnsiTheme="minorHAnsi" w:cstheme="minorHAnsi"/>
          <w:sz w:val="24"/>
        </w:rPr>
        <w:t>There will be no attempt to stratify this sample once the entire universe is established. This is a census survey and every organization on the master list will be contacted and asked to participate in the survey. There are no plans to generalize this data to a population outside this universe of organizations.</w:t>
      </w:r>
    </w:p>
    <w:p w:rsidR="00370D99" w:rsidRPr="0079448B" w14:paraId="0000003C" w14:textId="77777777">
      <w:pPr>
        <w:tabs>
          <w:tab w:val="left" w:pos="360"/>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s>
        <w:ind w:left="360" w:right="86"/>
        <w:rPr>
          <w:rFonts w:eastAsia="Calibri" w:asciiTheme="minorHAnsi" w:hAnsiTheme="minorHAnsi" w:cstheme="minorHAnsi"/>
          <w:sz w:val="24"/>
        </w:rPr>
      </w:pPr>
    </w:p>
    <w:p w:rsidR="00370D99" w:rsidRPr="0079448B" w:rsidP="711BE1BD" w14:paraId="0000003D" w14:textId="2A4E6330">
      <w:pPr>
        <w:tabs>
          <w:tab w:val="left" w:pos="360"/>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s>
        <w:ind w:left="360" w:right="86"/>
        <w:rPr>
          <w:rFonts w:eastAsia="Calibri" w:asciiTheme="minorHAnsi" w:hAnsiTheme="minorHAnsi" w:cstheme="minorHAnsi"/>
          <w:sz w:val="24"/>
        </w:rPr>
      </w:pPr>
      <w:sdt>
        <w:sdtPr>
          <w:rPr>
            <w:rFonts w:asciiTheme="minorHAnsi" w:hAnsiTheme="minorHAnsi" w:cstheme="minorHAnsi"/>
            <w:sz w:val="24"/>
          </w:rPr>
          <w:tag w:val="goog_rdk_3"/>
          <w:id w:val="406037274"/>
          <w:richText/>
        </w:sdtPr>
        <w:sdtContent/>
      </w:sdt>
      <w:sdt>
        <w:sdtPr>
          <w:rPr>
            <w:rFonts w:asciiTheme="minorHAnsi" w:hAnsiTheme="minorHAnsi" w:cstheme="minorHAnsi"/>
            <w:sz w:val="24"/>
          </w:rPr>
          <w:tag w:val="goog_rdk_4"/>
          <w:id w:val="2000072996"/>
          <w:richText/>
        </w:sdtPr>
        <w:sdtContent/>
      </w:sdt>
      <w:sdt>
        <w:sdtPr>
          <w:rPr>
            <w:rFonts w:asciiTheme="minorHAnsi" w:hAnsiTheme="minorHAnsi" w:cstheme="minorHAnsi"/>
            <w:sz w:val="24"/>
          </w:rPr>
          <w:tag w:val="goog_rdk_5"/>
          <w:id w:val="543182825"/>
          <w:richText/>
        </w:sdtPr>
        <w:sdtContent/>
      </w:sdt>
      <w:sdt>
        <w:sdtPr>
          <w:rPr>
            <w:rFonts w:asciiTheme="minorHAnsi" w:hAnsiTheme="minorHAnsi" w:cstheme="minorHAnsi"/>
            <w:sz w:val="24"/>
          </w:rPr>
          <w:tag w:val="goog_rdk_6"/>
          <w:id w:val="-243569156"/>
          <w:showingPlcHdr/>
          <w:richText/>
        </w:sdtPr>
        <w:sdtContent>
          <w:r w:rsidRPr="0079448B" w:rsidR="711BE1BD">
            <w:rPr>
              <w:rFonts w:asciiTheme="minorHAnsi" w:hAnsiTheme="minorHAnsi" w:cstheme="minorHAnsi"/>
              <w:sz w:val="24"/>
            </w:rPr>
            <w:t xml:space="preserve">     </w:t>
          </w:r>
        </w:sdtContent>
      </w:sdt>
      <w:r w:rsidRPr="0079448B" w:rsidR="711BE1BD">
        <w:rPr>
          <w:rFonts w:eastAsia="Calibri" w:asciiTheme="minorHAnsi" w:hAnsiTheme="minorHAnsi" w:cstheme="minorHAnsi"/>
          <w:sz w:val="24"/>
        </w:rPr>
        <w:t xml:space="preserve">In Phase 3 (follow up interviews with network node organizations) we will select up to 30 organizations based on answers provided by all respondents to the social network questions on the survey. Occasionally, a location undertaking STEW-MAP may have specific needs that would warrant including a group seen as prominent in the civic stewardship of the area that did not show up as a major link in the network.  </w:t>
      </w:r>
    </w:p>
    <w:p w:rsidR="00370D99" w:rsidRPr="0079448B" w14:paraId="0000003E" w14:textId="77777777">
      <w:pPr>
        <w:tabs>
          <w:tab w:val="left" w:pos="360"/>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s>
        <w:ind w:left="360" w:right="86"/>
        <w:rPr>
          <w:rFonts w:eastAsia="Calibri" w:asciiTheme="minorHAnsi" w:hAnsiTheme="minorHAnsi" w:cstheme="minorHAnsi"/>
          <w:sz w:val="24"/>
        </w:rPr>
      </w:pPr>
    </w:p>
    <w:p w:rsidR="00370D99" w:rsidRPr="0079448B" w:rsidP="711BE1BD" w14:paraId="0000003F" w14:textId="5C038DBA">
      <w:pPr>
        <w:tabs>
          <w:tab w:val="left" w:pos="360"/>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s>
        <w:ind w:left="360" w:right="86"/>
        <w:rPr>
          <w:rFonts w:eastAsia="Calibri" w:asciiTheme="minorHAnsi" w:hAnsiTheme="minorHAnsi" w:cstheme="minorHAnsi"/>
          <w:sz w:val="24"/>
        </w:rPr>
      </w:pPr>
      <w:r w:rsidRPr="0079448B">
        <w:rPr>
          <w:rFonts w:eastAsia="Calibri" w:asciiTheme="minorHAnsi" w:hAnsiTheme="minorHAnsi" w:cstheme="minorHAnsi"/>
          <w:sz w:val="24"/>
        </w:rPr>
        <w:t xml:space="preserve">STEW-MAP data will initially be collected </w:t>
      </w:r>
      <w:r w:rsidRPr="0079448B">
        <w:rPr>
          <w:rFonts w:eastAsia="Calibri" w:asciiTheme="minorHAnsi" w:hAnsiTheme="minorHAnsi" w:cstheme="minorHAnsi"/>
          <w:sz w:val="24"/>
        </w:rPr>
        <w:t>one time</w:t>
      </w:r>
      <w:r w:rsidRPr="0079448B">
        <w:rPr>
          <w:rFonts w:eastAsia="Calibri" w:asciiTheme="minorHAnsi" w:hAnsiTheme="minorHAnsi" w:cstheme="minorHAnsi"/>
          <w:sz w:val="24"/>
        </w:rPr>
        <w:t xml:space="preserve"> in designated regions and depending on the need for additional data, the same or similar information may be collected at 5- or 10-year intervals. Multiple data collections from the same population will allow longitudinal analysis of stewardship data for a given region to determine any changes in the structure of civic stewardship work and groups over time. This will also allow previous respondents to update their information on the online maps and allow new or additional groups to participate in the project.</w:t>
      </w:r>
    </w:p>
    <w:p w:rsidR="00370D99" w:rsidRPr="0079448B" w14:paraId="00000040" w14:textId="77777777">
      <w:pPr>
        <w:tabs>
          <w:tab w:val="left" w:pos="360"/>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s>
        <w:spacing w:after="80"/>
        <w:ind w:right="90"/>
        <w:rPr>
          <w:rFonts w:eastAsia="Calibri" w:asciiTheme="minorHAnsi" w:hAnsiTheme="minorHAnsi" w:cstheme="minorHAnsi"/>
          <w:b/>
          <w:sz w:val="24"/>
        </w:rPr>
      </w:pPr>
    </w:p>
    <w:p w:rsidR="00370D99" w:rsidRPr="0079448B" w14:paraId="00000041" w14:textId="77777777">
      <w:pPr>
        <w:widowControl/>
        <w:numPr>
          <w:ilvl w:val="1"/>
          <w:numId w:val="3"/>
        </w:numPr>
        <w:tabs>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s>
        <w:ind w:right="90"/>
        <w:rPr>
          <w:rFonts w:eastAsia="Calibri" w:asciiTheme="minorHAnsi" w:hAnsiTheme="minorHAnsi" w:cstheme="minorHAnsi"/>
          <w:b/>
          <w:sz w:val="24"/>
        </w:rPr>
      </w:pPr>
      <w:r w:rsidRPr="0079448B">
        <w:rPr>
          <w:rFonts w:eastAsia="Calibri" w:asciiTheme="minorHAnsi" w:hAnsiTheme="minorHAnsi" w:cstheme="minorHAnsi"/>
          <w:b/>
          <w:sz w:val="24"/>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r w:rsidRPr="0079448B">
        <w:rPr>
          <w:rFonts w:eastAsia="Calibri" w:asciiTheme="minorHAnsi" w:hAnsiTheme="minorHAnsi" w:cstheme="minorHAnsi"/>
          <w:b/>
          <w:sz w:val="24"/>
        </w:rPr>
        <w:br/>
      </w:r>
    </w:p>
    <w:p w:rsidR="00370D99" w:rsidRPr="0079448B" w14:paraId="00000042"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86"/>
        <w:rPr>
          <w:rFonts w:eastAsia="Calibri" w:asciiTheme="minorHAnsi" w:hAnsiTheme="minorHAnsi" w:cstheme="minorHAnsi"/>
          <w:sz w:val="24"/>
        </w:rPr>
      </w:pPr>
      <w:r w:rsidRPr="0079448B">
        <w:rPr>
          <w:rFonts w:eastAsia="Calibri" w:asciiTheme="minorHAnsi" w:hAnsiTheme="minorHAnsi" w:cstheme="minorHAnsi"/>
          <w:sz w:val="24"/>
        </w:rPr>
        <w:t xml:space="preserve">We will follow Dillman, Smyth, and Christian’s (2009) guidance for maximizing the response rate on web-based surveys (invitation letters sent via email, but otherwise following the mail survey protocol, follow up reminders, and finally personal outreach via phone to those still not completing the survey). </w:t>
      </w:r>
      <w:r w:rsidRPr="0079448B">
        <w:rPr>
          <w:rFonts w:eastAsia="Calibri" w:asciiTheme="minorHAnsi" w:hAnsiTheme="minorHAnsi" w:cstheme="minorHAnsi"/>
          <w:sz w:val="24"/>
        </w:rPr>
        <w:br/>
      </w:r>
    </w:p>
    <w:p w:rsidR="00370D99" w:rsidRPr="0079448B" w14:paraId="00000043"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86"/>
        <w:rPr>
          <w:rFonts w:eastAsia="Calibri" w:asciiTheme="minorHAnsi" w:hAnsiTheme="minorHAnsi" w:cstheme="minorHAnsi"/>
          <w:sz w:val="24"/>
        </w:rPr>
      </w:pPr>
      <w:r w:rsidRPr="0079448B">
        <w:rPr>
          <w:rFonts w:eastAsia="Calibri" w:asciiTheme="minorHAnsi" w:hAnsiTheme="minorHAnsi" w:cstheme="minorHAnsi"/>
          <w:sz w:val="24"/>
        </w:rPr>
        <w:t>We will mail paper copies of the survey to stewardship groups for which the research team can only get mail but not email addresses; because email contact is so common, we expect this to apply only to a small portion of the groups on our master list (for burden calculations, we are estimating 10% of groups will receive paper copies; in reality, we expect this to be less than 10%). Anyone who receives a paper version of the survey will be invited to complete the paper or online versions. Mailed surveys will follow the protocol recommended by Dillman, Smyth, and Christian (2009) – such as pre-notification letter, first survey questionnaire, thank you postcard, replacement questionnaire, and final reminder. Alternatively, for the stewardship groups without email addresses, we will contact them by phone as a substitute for mailings. Any groups reached by phone will be offered the options to complete the survey by phone, online, or mail-back paper version.</w:t>
      </w:r>
    </w:p>
    <w:p w:rsidR="00370D99" w:rsidRPr="0079448B" w14:paraId="00000044"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ight="90"/>
        <w:rPr>
          <w:rFonts w:eastAsia="Calibri" w:asciiTheme="minorHAnsi" w:hAnsiTheme="minorHAnsi" w:cstheme="minorHAnsi"/>
          <w:sz w:val="24"/>
        </w:rPr>
      </w:pPr>
    </w:p>
    <w:p w:rsidR="00370D99" w:rsidRPr="0079448B" w14:paraId="00000045"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right="90" w:hanging="720"/>
        <w:rPr>
          <w:rFonts w:eastAsia="Calibri" w:asciiTheme="minorHAnsi" w:hAnsiTheme="minorHAnsi" w:cstheme="minorHAnsi"/>
          <w:b/>
          <w:sz w:val="24"/>
        </w:rPr>
      </w:pPr>
      <w:r w:rsidRPr="0079448B">
        <w:rPr>
          <w:rFonts w:eastAsia="Calibri" w:asciiTheme="minorHAnsi" w:hAnsiTheme="minorHAnsi" w:cstheme="minorHAnsi"/>
          <w:b/>
          <w:sz w:val="24"/>
        </w:rPr>
        <w:tab/>
        <w:t>Response Rates</w:t>
      </w:r>
    </w:p>
    <w:p w:rsidR="00370D99" w:rsidRPr="0079448B" w:rsidP="711BE1BD" w14:paraId="00000046" w14:textId="0F60F735">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3" w:right="86"/>
        <w:rPr>
          <w:rFonts w:eastAsia="Calibri" w:asciiTheme="minorHAnsi" w:hAnsiTheme="minorHAnsi" w:cstheme="minorHAnsi"/>
          <w:sz w:val="24"/>
        </w:rPr>
      </w:pPr>
      <w:r w:rsidRPr="0079448B">
        <w:rPr>
          <w:rFonts w:eastAsia="Calibri" w:asciiTheme="minorHAnsi" w:hAnsiTheme="minorHAnsi" w:cstheme="minorHAnsi"/>
          <w:sz w:val="24"/>
        </w:rPr>
        <w:t>Phase 1. Response rates in both Phase 1a (census) and Phase 1b (focus groups) will be 80% or higher. This phase of the project is reaching out to project partners and other larger organizations that work with the project partners. In our experience, non-response in this phase is rare and is limited to contacts with severe time constraints.</w:t>
      </w:r>
    </w:p>
    <w:p w:rsidR="00370D99" w:rsidRPr="0079448B" w14:paraId="00000047"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3" w:right="86"/>
        <w:rPr>
          <w:rFonts w:eastAsia="Calibri" w:asciiTheme="minorHAnsi" w:hAnsiTheme="minorHAnsi" w:cstheme="minorHAnsi"/>
          <w:sz w:val="24"/>
        </w:rPr>
      </w:pPr>
      <w:r w:rsidRPr="0079448B">
        <w:rPr>
          <w:rFonts w:eastAsia="Calibri" w:asciiTheme="minorHAnsi" w:hAnsiTheme="minorHAnsi" w:cstheme="minorHAnsi"/>
          <w:sz w:val="24"/>
        </w:rPr>
        <w:t xml:space="preserve"> </w:t>
      </w:r>
    </w:p>
    <w:p w:rsidR="00370D99" w:rsidRPr="0079448B" w14:paraId="00000048" w14:textId="328B8301">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3" w:right="86"/>
        <w:rPr>
          <w:rFonts w:eastAsia="Calibri" w:asciiTheme="minorHAnsi" w:hAnsiTheme="minorHAnsi" w:cstheme="minorHAnsi"/>
          <w:sz w:val="24"/>
        </w:rPr>
      </w:pPr>
      <w:r w:rsidRPr="0079448B">
        <w:rPr>
          <w:rFonts w:eastAsia="Calibri" w:asciiTheme="minorHAnsi" w:hAnsiTheme="minorHAnsi" w:cstheme="minorHAnsi"/>
          <w:sz w:val="24"/>
        </w:rPr>
        <w:t xml:space="preserve">Phase 2. Because the respondent population are NGOs and </w:t>
      </w:r>
      <w:r w:rsidRPr="0079448B" w:rsidR="005D0EFE">
        <w:rPr>
          <w:rFonts w:eastAsia="Calibri" w:asciiTheme="minorHAnsi" w:hAnsiTheme="minorHAnsi" w:cstheme="minorHAnsi"/>
          <w:sz w:val="24"/>
        </w:rPr>
        <w:t>community-based</w:t>
      </w:r>
      <w:r w:rsidRPr="0079448B">
        <w:rPr>
          <w:rFonts w:eastAsia="Calibri" w:asciiTheme="minorHAnsi" w:hAnsiTheme="minorHAnsi" w:cstheme="minorHAnsi"/>
          <w:sz w:val="24"/>
        </w:rPr>
        <w:t xml:space="preserve"> organizations, a response group known to have some of the lowest response rates (Hager et al.</w:t>
      </w:r>
      <w:r w:rsidRPr="0079448B" w:rsidR="00396637">
        <w:rPr>
          <w:rFonts w:eastAsia="Calibri" w:asciiTheme="minorHAnsi" w:hAnsiTheme="minorHAnsi" w:cstheme="minorHAnsi"/>
          <w:sz w:val="24"/>
        </w:rPr>
        <w:t xml:space="preserve"> 2003</w:t>
      </w:r>
      <w:r w:rsidRPr="0079448B">
        <w:rPr>
          <w:rFonts w:eastAsia="Calibri" w:asciiTheme="minorHAnsi" w:hAnsiTheme="minorHAnsi" w:cstheme="minorHAnsi"/>
          <w:sz w:val="24"/>
        </w:rPr>
        <w:t>), we expect a response rate for the survey in Phase 2 to be approximately 50% in each location (overall n will vary depending on the universe determined in Phase 1).</w:t>
      </w:r>
      <w:r w:rsidRPr="0079448B" w:rsidR="005D0EFE">
        <w:rPr>
          <w:rFonts w:eastAsia="Calibri" w:asciiTheme="minorHAnsi" w:hAnsiTheme="minorHAnsi" w:cstheme="minorHAnsi"/>
          <w:sz w:val="24"/>
        </w:rPr>
        <w:t xml:space="preserve"> </w:t>
      </w:r>
      <w:r w:rsidRPr="0079448B">
        <w:rPr>
          <w:rFonts w:eastAsia="Calibri" w:asciiTheme="minorHAnsi" w:hAnsiTheme="minorHAnsi" w:cstheme="minorHAnsi"/>
          <w:sz w:val="24"/>
        </w:rPr>
        <w:t>This is a minimally acceptable response rate according to Babbie</w:t>
      </w:r>
      <w:r w:rsidRPr="0079448B" w:rsidR="00396637">
        <w:rPr>
          <w:rFonts w:eastAsia="Calibri" w:asciiTheme="minorHAnsi" w:hAnsiTheme="minorHAnsi" w:cstheme="minorHAnsi"/>
          <w:sz w:val="24"/>
        </w:rPr>
        <w:t xml:space="preserve"> (2007),</w:t>
      </w:r>
      <w:r w:rsidRPr="0079448B">
        <w:rPr>
          <w:rFonts w:eastAsia="Calibri" w:asciiTheme="minorHAnsi" w:hAnsiTheme="minorHAnsi" w:cstheme="minorHAnsi"/>
          <w:sz w:val="24"/>
        </w:rPr>
        <w:t xml:space="preserve"> as cited in Groves (2006). We accept this low response rate because:</w:t>
      </w:r>
    </w:p>
    <w:p w:rsidR="00370D99" w:rsidRPr="0079448B" w14:paraId="00000049" w14:textId="77777777">
      <w:pPr>
        <w:numPr>
          <w:ilvl w:val="0"/>
          <w:numId w:val="1"/>
        </w:numPr>
        <w:pBdr>
          <w:top w:val="nil"/>
          <w:left w:val="nil"/>
          <w:bottom w:val="nil"/>
          <w:right w:val="nil"/>
          <w:between w:val="nil"/>
        </w:pBd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right="86"/>
        <w:rPr>
          <w:rFonts w:eastAsia="Calibri" w:asciiTheme="minorHAnsi" w:hAnsiTheme="minorHAnsi" w:cstheme="minorHAnsi"/>
          <w:color w:val="000000"/>
          <w:sz w:val="24"/>
        </w:rPr>
      </w:pPr>
      <w:r w:rsidRPr="0079448B">
        <w:rPr>
          <w:rFonts w:eastAsia="Calibri" w:asciiTheme="minorHAnsi" w:hAnsiTheme="minorHAnsi" w:cstheme="minorHAnsi"/>
          <w:color w:val="000000"/>
          <w:sz w:val="24"/>
        </w:rPr>
        <w:t>these</w:t>
      </w:r>
      <w:r w:rsidRPr="0079448B">
        <w:rPr>
          <w:rFonts w:eastAsia="Calibri" w:asciiTheme="minorHAnsi" w:hAnsiTheme="minorHAnsi" w:cstheme="minorHAnsi"/>
          <w:color w:val="000000"/>
          <w:sz w:val="24"/>
        </w:rPr>
        <w:t xml:space="preserve"> data will be only used for descriptive purposes in reports and publications;</w:t>
      </w:r>
    </w:p>
    <w:p w:rsidR="00370D99" w:rsidRPr="0079448B" w14:paraId="0000004A" w14:textId="77777777">
      <w:pPr>
        <w:numPr>
          <w:ilvl w:val="0"/>
          <w:numId w:val="1"/>
        </w:numPr>
        <w:pBdr>
          <w:top w:val="nil"/>
          <w:left w:val="nil"/>
          <w:bottom w:val="nil"/>
          <w:right w:val="nil"/>
          <w:between w:val="nil"/>
        </w:pBd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right="86"/>
        <w:rPr>
          <w:rFonts w:eastAsia="Calibri" w:asciiTheme="minorHAnsi" w:hAnsiTheme="minorHAnsi" w:cstheme="minorHAnsi"/>
          <w:color w:val="000000"/>
          <w:sz w:val="24"/>
        </w:rPr>
      </w:pPr>
      <w:r w:rsidRPr="0079448B">
        <w:rPr>
          <w:rFonts w:eastAsia="Calibri" w:asciiTheme="minorHAnsi" w:hAnsiTheme="minorHAnsi" w:cstheme="minorHAnsi"/>
          <w:color w:val="000000"/>
          <w:sz w:val="24"/>
        </w:rPr>
        <w:t xml:space="preserve">these data will not be influential or foundational to any new federal regulations or policy; </w:t>
      </w:r>
    </w:p>
    <w:p w:rsidR="00370D99" w:rsidRPr="0079448B" w14:paraId="0000004B" w14:textId="5673F7CB">
      <w:pPr>
        <w:numPr>
          <w:ilvl w:val="0"/>
          <w:numId w:val="1"/>
        </w:numPr>
        <w:pBdr>
          <w:top w:val="nil"/>
          <w:left w:val="nil"/>
          <w:bottom w:val="nil"/>
          <w:right w:val="nil"/>
          <w:between w:val="nil"/>
        </w:pBd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right="86"/>
        <w:rPr>
          <w:rFonts w:eastAsia="Calibri" w:asciiTheme="minorHAnsi" w:hAnsiTheme="minorHAnsi" w:cstheme="minorHAnsi"/>
          <w:color w:val="000000"/>
          <w:sz w:val="24"/>
        </w:rPr>
      </w:pPr>
      <w:r w:rsidRPr="0079448B">
        <w:rPr>
          <w:rFonts w:eastAsia="Calibri" w:asciiTheme="minorHAnsi" w:hAnsiTheme="minorHAnsi" w:cstheme="minorHAnsi"/>
          <w:color w:val="000000"/>
          <w:sz w:val="24"/>
        </w:rPr>
        <w:t>we</w:t>
      </w:r>
      <w:r w:rsidRPr="0079448B">
        <w:rPr>
          <w:rFonts w:eastAsia="Calibri" w:asciiTheme="minorHAnsi" w:hAnsiTheme="minorHAnsi" w:cstheme="minorHAnsi"/>
          <w:color w:val="000000"/>
          <w:sz w:val="24"/>
        </w:rPr>
        <w:t xml:space="preserve"> accept that nonprofit organizations and </w:t>
      </w:r>
      <w:r w:rsidRPr="0079448B" w:rsidR="005D0EFE">
        <w:rPr>
          <w:rFonts w:eastAsia="Calibri" w:asciiTheme="minorHAnsi" w:hAnsiTheme="minorHAnsi" w:cstheme="minorHAnsi"/>
          <w:color w:val="000000"/>
          <w:sz w:val="24"/>
        </w:rPr>
        <w:t>community-based</w:t>
      </w:r>
      <w:r w:rsidRPr="0079448B">
        <w:rPr>
          <w:rFonts w:eastAsia="Calibri" w:asciiTheme="minorHAnsi" w:hAnsiTheme="minorHAnsi" w:cstheme="minorHAnsi"/>
          <w:color w:val="000000"/>
          <w:sz w:val="24"/>
        </w:rPr>
        <w:t xml:space="preserve"> organizations are known to be historically unlikely to complete surveys from federal agencies; and</w:t>
      </w:r>
    </w:p>
    <w:p w:rsidR="00370D99" w:rsidRPr="0079448B" w14:paraId="0000004C" w14:textId="0421EA33">
      <w:pPr>
        <w:numPr>
          <w:ilvl w:val="0"/>
          <w:numId w:val="1"/>
        </w:numPr>
        <w:pBdr>
          <w:top w:val="nil"/>
          <w:left w:val="nil"/>
          <w:bottom w:val="nil"/>
          <w:right w:val="nil"/>
          <w:between w:val="nil"/>
        </w:pBd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right="86"/>
        <w:rPr>
          <w:rFonts w:eastAsia="Calibri" w:asciiTheme="minorHAnsi" w:hAnsiTheme="minorHAnsi" w:cstheme="minorHAnsi"/>
          <w:color w:val="000000"/>
          <w:sz w:val="24"/>
        </w:rPr>
      </w:pPr>
      <w:r w:rsidRPr="0079448B">
        <w:rPr>
          <w:rFonts w:eastAsia="Calibri" w:asciiTheme="minorHAnsi" w:hAnsiTheme="minorHAnsi" w:cstheme="minorHAnsi"/>
          <w:color w:val="000000"/>
          <w:sz w:val="24"/>
        </w:rPr>
        <w:t>most surveys of this type and design often have very low response rates, as low as 10% in some cases but typically average in the 40% range (Hager et al.</w:t>
      </w:r>
      <w:r w:rsidRPr="0079448B" w:rsidR="00396637">
        <w:rPr>
          <w:rFonts w:eastAsia="Calibri" w:asciiTheme="minorHAnsi" w:hAnsiTheme="minorHAnsi" w:cstheme="minorHAnsi"/>
          <w:color w:val="000000"/>
          <w:sz w:val="24"/>
        </w:rPr>
        <w:t xml:space="preserve"> 2003</w:t>
      </w:r>
      <w:r w:rsidRPr="0079448B">
        <w:rPr>
          <w:rFonts w:eastAsia="Calibri" w:asciiTheme="minorHAnsi" w:hAnsiTheme="minorHAnsi" w:cstheme="minorHAnsi"/>
          <w:color w:val="000000"/>
          <w:sz w:val="24"/>
        </w:rPr>
        <w:t xml:space="preserve">).   </w:t>
      </w:r>
    </w:p>
    <w:p w:rsidR="00370D99" w:rsidRPr="0079448B" w14:paraId="0000004D" w14:textId="77777777">
      <w:pPr>
        <w:ind w:right="86"/>
        <w:rPr>
          <w:rFonts w:eastAsia="Calibri" w:asciiTheme="minorHAnsi" w:hAnsiTheme="minorHAnsi" w:cstheme="minorHAnsi"/>
          <w:sz w:val="24"/>
        </w:rPr>
      </w:pPr>
    </w:p>
    <w:p w:rsidR="00370D99" w:rsidRPr="0079448B" w14:paraId="0000004E" w14:textId="77777777">
      <w:pPr>
        <w:ind w:left="360" w:right="86"/>
        <w:rPr>
          <w:rFonts w:eastAsia="Calibri" w:asciiTheme="minorHAnsi" w:hAnsiTheme="minorHAnsi" w:cstheme="minorHAnsi"/>
          <w:sz w:val="24"/>
        </w:rPr>
      </w:pPr>
      <w:r w:rsidRPr="0079448B">
        <w:rPr>
          <w:rFonts w:eastAsia="Calibri" w:asciiTheme="minorHAnsi" w:hAnsiTheme="minorHAnsi" w:cstheme="minorHAnsi"/>
          <w:sz w:val="24"/>
        </w:rPr>
        <w:t>We believe that offering an incentive could increase our response rate by 10%. Singer &amp; Ye (2013) discussed the effect incentives have in boosting response rates. We also believe that because the stewardship communities are so interconnected, there will be a high interest in promoting themselves along with others in the community to bring awareness to their efforts via STEW-MAP.</w:t>
      </w:r>
    </w:p>
    <w:p w:rsidR="00370D99" w:rsidRPr="0079448B" w14:paraId="0000004F" w14:textId="77777777">
      <w:pPr>
        <w:ind w:left="360" w:right="86"/>
        <w:rPr>
          <w:rFonts w:eastAsia="Calibri" w:asciiTheme="minorHAnsi" w:hAnsiTheme="minorHAnsi" w:cstheme="minorHAnsi"/>
          <w:sz w:val="24"/>
        </w:rPr>
      </w:pPr>
    </w:p>
    <w:p w:rsidR="00370D99" w:rsidRPr="0079448B" w14:paraId="00000050" w14:textId="77777777">
      <w:pPr>
        <w:ind w:left="360" w:right="86"/>
        <w:rPr>
          <w:rFonts w:eastAsia="Calibri" w:asciiTheme="minorHAnsi" w:hAnsiTheme="minorHAnsi" w:cstheme="minorHAnsi"/>
          <w:sz w:val="24"/>
        </w:rPr>
      </w:pPr>
      <w:r w:rsidRPr="0079448B">
        <w:rPr>
          <w:rFonts w:eastAsia="Calibri" w:asciiTheme="minorHAnsi" w:hAnsiTheme="minorHAnsi" w:cstheme="minorHAnsi"/>
          <w:sz w:val="24"/>
        </w:rPr>
        <w:t xml:space="preserve">In instances of low response rates, if STEW-MAP partners in a given location are able to provide funds to support incentives, a lottery will be added to the survey process. Lotteries are a common method of providing incentives in web-based surveys. They have several benefits: they are easy to implement and have been shown to be effective in boosting response rates (Singer &amp; Ye); by pooling resources for incentives, a more meaningful incentive can be offered; and they are easily offered to the entire respondent pool, even if added later in the data collection process. This approach meets guidelines in OMB’s survey guide </w:t>
      </w:r>
      <w:r w:rsidRPr="0079448B">
        <w:rPr>
          <w:rFonts w:eastAsia="Calibri" w:asciiTheme="minorHAnsi" w:hAnsiTheme="minorHAnsi" w:cstheme="minorHAnsi"/>
          <w:sz w:val="24"/>
        </w:rPr>
        <w:t>of</w:t>
      </w:r>
      <w:r w:rsidRPr="0079448B">
        <w:rPr>
          <w:rFonts w:eastAsia="Calibri" w:asciiTheme="minorHAnsi" w:hAnsiTheme="minorHAnsi" w:cstheme="minorHAnsi"/>
          <w:sz w:val="24"/>
        </w:rPr>
        <w:t xml:space="preserve"> 2006: it will help improve data quality, is based on past experience, and will improve coverage of minority populations. Incentives offered will be targeted </w:t>
      </w:r>
      <w:r w:rsidRPr="0079448B">
        <w:rPr>
          <w:rFonts w:eastAsia="Calibri" w:asciiTheme="minorHAnsi" w:hAnsiTheme="minorHAnsi" w:cstheme="minorHAnsi"/>
          <w:sz w:val="24"/>
        </w:rPr>
        <w:t>to</w:t>
      </w:r>
      <w:r w:rsidRPr="0079448B">
        <w:rPr>
          <w:rFonts w:eastAsia="Calibri" w:asciiTheme="minorHAnsi" w:hAnsiTheme="minorHAnsi" w:cstheme="minorHAnsi"/>
          <w:sz w:val="24"/>
        </w:rPr>
        <w:t xml:space="preserve"> stewardship efforts, such as a gift card for a home and garden improvement store or in-kind gifts such as passes to a local botanic garden.   </w:t>
      </w:r>
    </w:p>
    <w:p w:rsidR="00370D99" w:rsidRPr="0079448B" w14:paraId="00000051"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right="86"/>
        <w:rPr>
          <w:rFonts w:eastAsia="Calibri" w:asciiTheme="minorHAnsi" w:hAnsiTheme="minorHAnsi" w:cstheme="minorHAnsi"/>
          <w:sz w:val="24"/>
        </w:rPr>
      </w:pPr>
    </w:p>
    <w:p w:rsidR="00370D99" w:rsidRPr="0079448B" w14:paraId="00000052"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86"/>
        <w:rPr>
          <w:rFonts w:eastAsia="Calibri" w:asciiTheme="minorHAnsi" w:hAnsiTheme="minorHAnsi" w:cstheme="minorHAnsi"/>
          <w:sz w:val="24"/>
        </w:rPr>
      </w:pPr>
      <w:r w:rsidRPr="0079448B">
        <w:rPr>
          <w:rFonts w:eastAsia="Calibri" w:asciiTheme="minorHAnsi" w:hAnsiTheme="minorHAnsi" w:cstheme="minorHAnsi"/>
          <w:sz w:val="24"/>
        </w:rPr>
        <w:t xml:space="preserve">Phase 3. In Phase 3, the optional follow up interviews, we expect a response rate of 80% or higher. The respondents will be one representative per organization from stewardship groups that are found to be primary connecting organizations in the network, based on network measures of centrality and betweenness. This characteristic – connecting groups – raises the likelihood that they will be willing to participate in the interviews. </w:t>
      </w:r>
    </w:p>
    <w:p w:rsidR="00370D99" w:rsidRPr="0079448B" w14:paraId="00000053"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right="90"/>
        <w:rPr>
          <w:rFonts w:eastAsia="Calibri" w:asciiTheme="minorHAnsi" w:hAnsiTheme="minorHAnsi" w:cstheme="minorHAnsi"/>
          <w:sz w:val="24"/>
        </w:rPr>
      </w:pPr>
    </w:p>
    <w:p w:rsidR="00370D99" w:rsidRPr="0079448B" w14:paraId="00000055" w14:textId="6B790CF4">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right="90" w:hanging="630"/>
        <w:rPr>
          <w:rFonts w:eastAsia="Calibri" w:asciiTheme="minorHAnsi" w:hAnsiTheme="minorHAnsi" w:cstheme="minorHAnsi"/>
          <w:sz w:val="24"/>
        </w:rPr>
      </w:pPr>
      <w:r w:rsidRPr="0079448B">
        <w:rPr>
          <w:rFonts w:eastAsia="Calibri" w:asciiTheme="minorHAnsi" w:hAnsiTheme="minorHAnsi" w:cstheme="minorHAnsi"/>
          <w:b/>
          <w:sz w:val="24"/>
        </w:rPr>
        <w:tab/>
        <w:t>Addressing Potential Non-Response Bias</w:t>
      </w:r>
      <w:r w:rsidRPr="0079448B">
        <w:rPr>
          <w:rFonts w:eastAsia="Calibri" w:asciiTheme="minorHAnsi" w:hAnsiTheme="minorHAnsi" w:cstheme="minorHAnsi"/>
          <w:sz w:val="24"/>
        </w:rPr>
        <w:tab/>
      </w:r>
    </w:p>
    <w:p w:rsidR="00370D99" w:rsidRPr="0079448B" w:rsidP="711BE1BD" w14:paraId="00000056" w14:textId="76DBDF51">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86"/>
        <w:rPr>
          <w:rFonts w:eastAsia="Calibri" w:asciiTheme="minorHAnsi" w:hAnsiTheme="minorHAnsi" w:cstheme="minorHAnsi"/>
          <w:sz w:val="24"/>
        </w:rPr>
      </w:pPr>
      <w:r w:rsidRPr="0079448B">
        <w:rPr>
          <w:rFonts w:eastAsia="Calibri" w:asciiTheme="minorHAnsi" w:hAnsiTheme="minorHAnsi" w:cstheme="minorHAnsi"/>
          <w:sz w:val="24"/>
        </w:rPr>
        <w:t xml:space="preserve">While STEW-MAP data will not be generalized to the general population or to all stewardship groups in a region, nonresponse bias must still be evaluated. A low response rate does not mean that the results are skewed but checks for such bias must be conducted. In a household survey of individuals, one method to check for nonresponse bias is to compare the demographics of respondents to those of the entire population being surveyed. If there is a significant difference </w:t>
      </w:r>
      <w:r w:rsidRPr="0079448B">
        <w:rPr>
          <w:rFonts w:eastAsia="Calibri" w:asciiTheme="minorHAnsi" w:hAnsiTheme="minorHAnsi" w:cstheme="minorHAnsi"/>
          <w:sz w:val="24"/>
        </w:rPr>
        <w:t>on</w:t>
      </w:r>
      <w:r w:rsidRPr="0079448B">
        <w:rPr>
          <w:rFonts w:eastAsia="Calibri" w:asciiTheme="minorHAnsi" w:hAnsiTheme="minorHAnsi" w:cstheme="minorHAnsi"/>
          <w:sz w:val="24"/>
        </w:rPr>
        <w:t xml:space="preserve"> some </w:t>
      </w:r>
      <w:r w:rsidRPr="0079448B">
        <w:rPr>
          <w:rFonts w:eastAsia="Calibri" w:asciiTheme="minorHAnsi" w:hAnsiTheme="minorHAnsi" w:cstheme="minorHAnsi"/>
          <w:sz w:val="24"/>
        </w:rPr>
        <w:t>characteristic</w:t>
      </w:r>
      <w:r w:rsidRPr="0079448B">
        <w:rPr>
          <w:rFonts w:eastAsia="Calibri" w:asciiTheme="minorHAnsi" w:hAnsiTheme="minorHAnsi" w:cstheme="minorHAnsi"/>
          <w:sz w:val="24"/>
        </w:rPr>
        <w:t xml:space="preserve"> (e.g., fewer -income respondents than in the population) then further investigation is needed to see if this difference affects the results. </w:t>
      </w:r>
    </w:p>
    <w:p w:rsidR="00370D99" w:rsidRPr="0079448B" w14:paraId="00000057"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86"/>
        <w:rPr>
          <w:rFonts w:eastAsia="Calibri" w:asciiTheme="minorHAnsi" w:hAnsiTheme="minorHAnsi" w:cstheme="minorHAnsi"/>
          <w:sz w:val="24"/>
        </w:rPr>
      </w:pPr>
    </w:p>
    <w:p w:rsidR="00370D99" w:rsidRPr="0079448B" w14:paraId="00000058" w14:textId="518D28C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86"/>
        <w:rPr>
          <w:rFonts w:eastAsia="Calibri" w:asciiTheme="minorHAnsi" w:hAnsiTheme="minorHAnsi" w:cstheme="minorHAnsi"/>
          <w:sz w:val="24"/>
        </w:rPr>
      </w:pPr>
      <w:r w:rsidRPr="0079448B">
        <w:rPr>
          <w:rFonts w:eastAsia="Calibri" w:asciiTheme="minorHAnsi" w:hAnsiTheme="minorHAnsi" w:cstheme="minorHAnsi"/>
          <w:sz w:val="24"/>
        </w:rPr>
        <w:t xml:space="preserve">STEW-MAP investigates groups and organizations, not individuals, and it also produces geographic data. Therefore, the investigations into potential response bias need to take these factors into account. To </w:t>
      </w:r>
      <w:r w:rsidRPr="0079448B" w:rsidR="00396637">
        <w:rPr>
          <w:rFonts w:eastAsia="Calibri" w:asciiTheme="minorHAnsi" w:hAnsiTheme="minorHAnsi" w:cstheme="minorHAnsi"/>
          <w:sz w:val="24"/>
        </w:rPr>
        <w:t>assess where bias might exist</w:t>
      </w:r>
      <w:r w:rsidRPr="0079448B">
        <w:rPr>
          <w:rFonts w:eastAsia="Calibri" w:asciiTheme="minorHAnsi" w:hAnsiTheme="minorHAnsi" w:cstheme="minorHAnsi"/>
          <w:sz w:val="24"/>
        </w:rPr>
        <w:t>, we will:</w:t>
      </w:r>
    </w:p>
    <w:p w:rsidR="00370D99" w:rsidRPr="0079448B" w14:paraId="00000059"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86"/>
        <w:rPr>
          <w:rFonts w:eastAsia="Calibri" w:asciiTheme="minorHAnsi" w:hAnsiTheme="minorHAnsi" w:cstheme="minorHAnsi"/>
          <w:sz w:val="24"/>
        </w:rPr>
      </w:pPr>
    </w:p>
    <w:p w:rsidR="00C22641" w:rsidRPr="0079448B" w14:paraId="1BB31B34" w14:textId="3117B973">
      <w:pPr>
        <w:numPr>
          <w:ilvl w:val="3"/>
          <w:numId w:val="3"/>
        </w:numPr>
        <w:pBdr>
          <w:top w:val="nil"/>
          <w:left w:val="nil"/>
          <w:bottom w:val="nil"/>
          <w:right w:val="nil"/>
          <w:between w:val="nil"/>
        </w:pBdr>
        <w:tabs>
          <w:tab w:val="left" w:pos="360"/>
          <w:tab w:val="left" w:pos="1083"/>
          <w:tab w:val="left" w:pos="1444"/>
          <w:tab w:val="left" w:pos="1806"/>
          <w:tab w:val="left" w:pos="2167"/>
          <w:tab w:val="left" w:pos="2528"/>
          <w:tab w:val="left" w:pos="3250"/>
          <w:tab w:val="left" w:pos="3612"/>
          <w:tab w:val="left" w:pos="3973"/>
          <w:tab w:val="left" w:pos="4334"/>
          <w:tab w:val="left" w:pos="4695"/>
          <w:tab w:val="left" w:pos="5056"/>
          <w:tab w:val="left" w:pos="5418"/>
          <w:tab w:val="left" w:pos="5779"/>
          <w:tab w:val="left" w:pos="6140"/>
        </w:tabs>
        <w:ind w:left="900" w:right="86" w:hanging="270"/>
        <w:rPr>
          <w:rFonts w:eastAsia="Calibri" w:asciiTheme="minorHAnsi" w:hAnsiTheme="minorHAnsi" w:cstheme="minorHAnsi"/>
          <w:color w:val="000000"/>
          <w:sz w:val="24"/>
        </w:rPr>
      </w:pPr>
      <w:r w:rsidRPr="0079448B">
        <w:rPr>
          <w:rFonts w:eastAsia="Calibri" w:asciiTheme="minorHAnsi" w:hAnsiTheme="minorHAnsi" w:cstheme="minorHAnsi"/>
          <w:color w:val="000000"/>
          <w:sz w:val="24"/>
        </w:rPr>
        <w:t xml:space="preserve">Assess the geographic distribution of </w:t>
      </w:r>
      <w:r w:rsidRPr="0079448B">
        <w:rPr>
          <w:rFonts w:eastAsia="Calibri" w:asciiTheme="minorHAnsi" w:hAnsiTheme="minorHAnsi" w:cstheme="minorHAnsi"/>
          <w:color w:val="000000"/>
          <w:sz w:val="24"/>
        </w:rPr>
        <w:t xml:space="preserve">office locations by respondents as compared to </w:t>
      </w:r>
      <w:r w:rsidRPr="0079448B">
        <w:rPr>
          <w:rFonts w:eastAsia="Calibri" w:asciiTheme="minorHAnsi" w:hAnsiTheme="minorHAnsi" w:cstheme="minorHAnsi"/>
          <w:color w:val="000000"/>
          <w:sz w:val="24"/>
        </w:rPr>
        <w:t>non respondents</w:t>
      </w:r>
      <w:r w:rsidRPr="0079448B">
        <w:rPr>
          <w:rFonts w:eastAsia="Calibri" w:asciiTheme="minorHAnsi" w:hAnsiTheme="minorHAnsi" w:cstheme="minorHAnsi"/>
          <w:color w:val="000000"/>
          <w:sz w:val="24"/>
        </w:rPr>
        <w:t>, using a bivariate Ripley’s K approach (Johnson et al. 2019).</w:t>
      </w:r>
    </w:p>
    <w:p w:rsidR="00370D99" w:rsidRPr="0079448B" w14:paraId="0000005A" w14:textId="2934E7F1">
      <w:pPr>
        <w:numPr>
          <w:ilvl w:val="3"/>
          <w:numId w:val="3"/>
        </w:numPr>
        <w:pBdr>
          <w:top w:val="nil"/>
          <w:left w:val="nil"/>
          <w:bottom w:val="nil"/>
          <w:right w:val="nil"/>
          <w:between w:val="nil"/>
        </w:pBdr>
        <w:tabs>
          <w:tab w:val="left" w:pos="360"/>
          <w:tab w:val="left" w:pos="1083"/>
          <w:tab w:val="left" w:pos="1444"/>
          <w:tab w:val="left" w:pos="1806"/>
          <w:tab w:val="left" w:pos="2167"/>
          <w:tab w:val="left" w:pos="2528"/>
          <w:tab w:val="left" w:pos="3250"/>
          <w:tab w:val="left" w:pos="3612"/>
          <w:tab w:val="left" w:pos="3973"/>
          <w:tab w:val="left" w:pos="4334"/>
          <w:tab w:val="left" w:pos="4695"/>
          <w:tab w:val="left" w:pos="5056"/>
          <w:tab w:val="left" w:pos="5418"/>
          <w:tab w:val="left" w:pos="5779"/>
          <w:tab w:val="left" w:pos="6140"/>
        </w:tabs>
        <w:ind w:left="900" w:right="86" w:hanging="270"/>
        <w:rPr>
          <w:rFonts w:eastAsia="Calibri" w:asciiTheme="minorHAnsi" w:hAnsiTheme="minorHAnsi" w:cstheme="minorHAnsi"/>
          <w:color w:val="000000"/>
          <w:sz w:val="24"/>
        </w:rPr>
      </w:pPr>
      <w:r w:rsidRPr="0079448B">
        <w:rPr>
          <w:rFonts w:eastAsia="Calibri" w:asciiTheme="minorHAnsi" w:hAnsiTheme="minorHAnsi" w:cstheme="minorHAnsi"/>
          <w:color w:val="000000"/>
          <w:sz w:val="24"/>
        </w:rPr>
        <w:t xml:space="preserve">Assess the geographic distribution of </w:t>
      </w:r>
      <w:r w:rsidRPr="0079448B" w:rsidR="007765FA">
        <w:rPr>
          <w:rFonts w:eastAsia="Calibri" w:asciiTheme="minorHAnsi" w:hAnsiTheme="minorHAnsi" w:cstheme="minorHAnsi"/>
          <w:color w:val="000000"/>
          <w:sz w:val="24"/>
        </w:rPr>
        <w:t xml:space="preserve">stewardship territories reported. Investigate areas with little reported stewardship via web searches, compared to the Phase 1 census information, and through knowledge of local STEW-MAP partners, and via GIS review (e.g., finding evidence of community gardens in Google Earth). </w:t>
      </w:r>
    </w:p>
    <w:p w:rsidR="00370D99" w:rsidRPr="0079448B" w:rsidP="711BE1BD" w14:paraId="0000005B" w14:textId="6C130CA0">
      <w:pPr>
        <w:numPr>
          <w:ilvl w:val="3"/>
          <w:numId w:val="3"/>
        </w:numPr>
        <w:pBdr>
          <w:top w:val="nil"/>
          <w:left w:val="nil"/>
          <w:bottom w:val="nil"/>
          <w:right w:val="nil"/>
          <w:between w:val="nil"/>
        </w:pBdr>
        <w:tabs>
          <w:tab w:val="left" w:pos="360"/>
          <w:tab w:val="left" w:pos="1083"/>
          <w:tab w:val="left" w:pos="1444"/>
          <w:tab w:val="left" w:pos="1806"/>
          <w:tab w:val="left" w:pos="2167"/>
          <w:tab w:val="left" w:pos="2528"/>
          <w:tab w:val="left" w:pos="3250"/>
          <w:tab w:val="left" w:pos="3612"/>
          <w:tab w:val="left" w:pos="3973"/>
          <w:tab w:val="left" w:pos="4334"/>
          <w:tab w:val="left" w:pos="4695"/>
          <w:tab w:val="left" w:pos="5056"/>
          <w:tab w:val="left" w:pos="5418"/>
          <w:tab w:val="left" w:pos="5779"/>
          <w:tab w:val="left" w:pos="6140"/>
        </w:tabs>
        <w:ind w:left="900" w:right="86" w:hanging="270"/>
        <w:rPr>
          <w:rFonts w:eastAsia="Calibri" w:asciiTheme="minorHAnsi" w:hAnsiTheme="minorHAnsi" w:cstheme="minorHAnsi"/>
          <w:color w:val="000000"/>
          <w:sz w:val="24"/>
        </w:rPr>
      </w:pPr>
      <w:r w:rsidRPr="0079448B">
        <w:rPr>
          <w:rFonts w:eastAsia="Calibri" w:asciiTheme="minorHAnsi" w:hAnsiTheme="minorHAnsi" w:cstheme="minorHAnsi"/>
          <w:color w:val="000000" w:themeColor="text1"/>
          <w:sz w:val="24"/>
        </w:rPr>
        <w:t xml:space="preserve">Compare survey response rates to Phase 1 census data by category of groups, including whether stewardship is the primary or secondary focus of the group, type of stewardship activities, and scale of stewardship activities (neighborhood to regional). </w:t>
      </w:r>
    </w:p>
    <w:p w:rsidR="00370D99" w:rsidRPr="0079448B" w14:paraId="0000005C" w14:textId="77777777">
      <w:pPr>
        <w:numPr>
          <w:ilvl w:val="3"/>
          <w:numId w:val="3"/>
        </w:numPr>
        <w:pBdr>
          <w:top w:val="nil"/>
          <w:left w:val="nil"/>
          <w:bottom w:val="nil"/>
          <w:right w:val="nil"/>
          <w:between w:val="nil"/>
        </w:pBdr>
        <w:tabs>
          <w:tab w:val="left" w:pos="360"/>
          <w:tab w:val="left" w:pos="1083"/>
          <w:tab w:val="left" w:pos="1444"/>
          <w:tab w:val="left" w:pos="1806"/>
          <w:tab w:val="left" w:pos="2167"/>
          <w:tab w:val="left" w:pos="2528"/>
          <w:tab w:val="left" w:pos="3250"/>
          <w:tab w:val="left" w:pos="3612"/>
          <w:tab w:val="left" w:pos="3973"/>
          <w:tab w:val="left" w:pos="4334"/>
          <w:tab w:val="left" w:pos="4695"/>
          <w:tab w:val="left" w:pos="5056"/>
          <w:tab w:val="left" w:pos="5418"/>
          <w:tab w:val="left" w:pos="5779"/>
          <w:tab w:val="left" w:pos="6140"/>
        </w:tabs>
        <w:ind w:left="900" w:right="86" w:hanging="270"/>
        <w:rPr>
          <w:rFonts w:eastAsia="Calibri" w:asciiTheme="minorHAnsi" w:hAnsiTheme="minorHAnsi" w:cstheme="minorHAnsi"/>
          <w:color w:val="000000"/>
          <w:sz w:val="24"/>
        </w:rPr>
      </w:pPr>
      <w:r w:rsidRPr="0079448B">
        <w:rPr>
          <w:rFonts w:eastAsia="Calibri" w:asciiTheme="minorHAnsi" w:hAnsiTheme="minorHAnsi" w:cstheme="minorHAnsi"/>
          <w:color w:val="000000"/>
          <w:sz w:val="24"/>
        </w:rPr>
        <w:t xml:space="preserve">Compare first wave respondents to later respondents on types of stewardship they do, site types that they work on, primary focus, number of staff, % stewardship, etc. While this is a weak test of nonresponse bias, it may point out issues to investigate further through other means. </w:t>
      </w:r>
    </w:p>
    <w:p w:rsidR="00370D99" w:rsidRPr="0079448B" w14:paraId="0000005D" w14:textId="77777777">
      <w:pPr>
        <w:tabs>
          <w:tab w:val="left" w:pos="360"/>
          <w:tab w:val="left" w:pos="1083"/>
          <w:tab w:val="left" w:pos="1444"/>
          <w:tab w:val="left" w:pos="1806"/>
          <w:tab w:val="left" w:pos="2167"/>
          <w:tab w:val="left" w:pos="2528"/>
          <w:tab w:val="left" w:pos="3250"/>
          <w:tab w:val="left" w:pos="3612"/>
          <w:tab w:val="left" w:pos="3973"/>
          <w:tab w:val="left" w:pos="4334"/>
          <w:tab w:val="left" w:pos="4695"/>
          <w:tab w:val="left" w:pos="5056"/>
          <w:tab w:val="left" w:pos="5418"/>
          <w:tab w:val="left" w:pos="5779"/>
          <w:tab w:val="left" w:pos="6140"/>
        </w:tabs>
        <w:ind w:right="86"/>
        <w:rPr>
          <w:rFonts w:eastAsia="Calibri" w:asciiTheme="minorHAnsi" w:hAnsiTheme="minorHAnsi" w:cstheme="minorHAnsi"/>
          <w:sz w:val="24"/>
        </w:rPr>
      </w:pPr>
    </w:p>
    <w:p w:rsidR="00370D99" w:rsidRPr="0079448B" w14:paraId="0000005E" w14:textId="678CAC8F">
      <w:pPr>
        <w:tabs>
          <w:tab w:val="left" w:pos="360"/>
          <w:tab w:val="left" w:pos="1083"/>
          <w:tab w:val="left" w:pos="1444"/>
          <w:tab w:val="left" w:pos="1806"/>
          <w:tab w:val="left" w:pos="2167"/>
          <w:tab w:val="left" w:pos="2528"/>
          <w:tab w:val="left" w:pos="3250"/>
          <w:tab w:val="left" w:pos="3612"/>
          <w:tab w:val="left" w:pos="3973"/>
          <w:tab w:val="left" w:pos="4334"/>
          <w:tab w:val="left" w:pos="4695"/>
          <w:tab w:val="left" w:pos="5056"/>
          <w:tab w:val="left" w:pos="5418"/>
          <w:tab w:val="left" w:pos="5779"/>
          <w:tab w:val="left" w:pos="6140"/>
        </w:tabs>
        <w:ind w:left="360" w:right="86"/>
        <w:rPr>
          <w:rFonts w:eastAsia="Calibri" w:asciiTheme="minorHAnsi" w:hAnsiTheme="minorHAnsi" w:cstheme="minorHAnsi"/>
          <w:sz w:val="24"/>
        </w:rPr>
      </w:pPr>
      <w:r w:rsidRPr="0079448B">
        <w:rPr>
          <w:rFonts w:eastAsia="Calibri" w:asciiTheme="minorHAnsi" w:hAnsiTheme="minorHAnsi" w:cstheme="minorHAnsi"/>
          <w:sz w:val="24"/>
        </w:rPr>
        <w:t xml:space="preserve">In each case, outreach and follow up </w:t>
      </w:r>
      <w:r w:rsidRPr="0079448B">
        <w:rPr>
          <w:rFonts w:eastAsia="Calibri" w:asciiTheme="minorHAnsi" w:hAnsiTheme="minorHAnsi" w:cstheme="minorHAnsi"/>
          <w:sz w:val="24"/>
        </w:rPr>
        <w:t>survey</w:t>
      </w:r>
      <w:r w:rsidRPr="0079448B">
        <w:rPr>
          <w:rFonts w:eastAsia="Calibri" w:asciiTheme="minorHAnsi" w:hAnsiTheme="minorHAnsi" w:cstheme="minorHAnsi"/>
          <w:sz w:val="24"/>
        </w:rPr>
        <w:t xml:space="preserve"> and/or interviews will be conducted to determine if there is a bias in the data gathered with regard to the types of groups conducting stewardship, their goals, and other primary data assessed in Phase 2</w:t>
      </w:r>
      <w:sdt>
        <w:sdtPr>
          <w:rPr>
            <w:rFonts w:asciiTheme="minorHAnsi" w:hAnsiTheme="minorHAnsi" w:cstheme="minorHAnsi"/>
            <w:sz w:val="24"/>
          </w:rPr>
          <w:tag w:val="goog_rdk_7"/>
          <w:id w:val="608082469"/>
          <w:richText/>
        </w:sdtPr>
        <w:sdtContent>
          <w:sdt>
            <w:sdtPr>
              <w:rPr>
                <w:rFonts w:asciiTheme="minorHAnsi" w:hAnsiTheme="minorHAnsi" w:cstheme="minorHAnsi"/>
                <w:sz w:val="24"/>
              </w:rPr>
              <w:tag w:val="goog_rdk_8"/>
              <w:id w:val="973100490"/>
              <w:richText/>
            </w:sdtPr>
            <w:sdtContent/>
          </w:sdt>
          <w:sdt>
            <w:sdtPr>
              <w:rPr>
                <w:rFonts w:asciiTheme="minorHAnsi" w:hAnsiTheme="minorHAnsi" w:cstheme="minorHAnsi"/>
                <w:sz w:val="24"/>
              </w:rPr>
              <w:tag w:val="goog_rdk_9"/>
              <w:id w:val="1886067883"/>
              <w:richText/>
            </w:sdtPr>
            <w:sdtContent/>
          </w:sdt>
          <w:sdt>
            <w:sdtPr>
              <w:rPr>
                <w:rFonts w:asciiTheme="minorHAnsi" w:hAnsiTheme="minorHAnsi" w:cstheme="minorHAnsi"/>
                <w:sz w:val="24"/>
              </w:rPr>
              <w:tag w:val="goog_rdk_10"/>
              <w:id w:val="304831124"/>
              <w:richText/>
            </w:sdtPr>
            <w:sdtContent/>
          </w:sdt>
          <w:r w:rsidRPr="0079448B">
            <w:rPr>
              <w:rFonts w:eastAsia="Calibri" w:asciiTheme="minorHAnsi" w:hAnsiTheme="minorHAnsi" w:cstheme="minorHAnsi"/>
              <w:sz w:val="24"/>
            </w:rPr>
            <w:t xml:space="preserve">. When necessary, an abbreviated (10-minute version) survey </w:t>
          </w:r>
          <w:r w:rsidRPr="0079448B" w:rsidR="00615415">
            <w:rPr>
              <w:rFonts w:eastAsia="Calibri" w:asciiTheme="minorHAnsi" w:hAnsiTheme="minorHAnsi" w:cstheme="minorHAnsi"/>
              <w:sz w:val="24"/>
            </w:rPr>
            <w:t xml:space="preserve">can </w:t>
          </w:r>
          <w:r w:rsidRPr="0079448B">
            <w:rPr>
              <w:rFonts w:eastAsia="Calibri" w:asciiTheme="minorHAnsi" w:hAnsiTheme="minorHAnsi" w:cstheme="minorHAnsi"/>
              <w:sz w:val="24"/>
            </w:rPr>
            <w:t>be offered</w:t>
          </w:r>
          <w:r w:rsidRPr="0079448B" w:rsidR="00396637">
            <w:rPr>
              <w:rFonts w:eastAsia="Calibri" w:asciiTheme="minorHAnsi" w:hAnsiTheme="minorHAnsi" w:cstheme="minorHAnsi"/>
              <w:sz w:val="24"/>
            </w:rPr>
            <w:t xml:space="preserve"> to non-respondents</w:t>
          </w:r>
          <w:r w:rsidRPr="0079448B">
            <w:rPr>
              <w:rFonts w:eastAsia="Calibri" w:asciiTheme="minorHAnsi" w:hAnsiTheme="minorHAnsi" w:cstheme="minorHAnsi"/>
              <w:sz w:val="24"/>
            </w:rPr>
            <w:t>; this version will include only the “core” questions about the organization’s structure and stewardship work without the social network questions or mapping section. People who complete the 10-minute version will be counted as respondents.</w:t>
          </w:r>
        </w:sdtContent>
      </w:sdt>
    </w:p>
    <w:p w:rsidR="00370D99" w:rsidRPr="0079448B" w14:paraId="0000005F"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eastAsia="Calibri" w:asciiTheme="minorHAnsi" w:hAnsiTheme="minorHAnsi" w:cstheme="minorHAnsi"/>
          <w:sz w:val="24"/>
        </w:rPr>
      </w:pPr>
    </w:p>
    <w:p w:rsidR="00370D99" w:rsidRPr="0079448B" w14:paraId="00000060" w14:textId="77777777">
      <w:p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eastAsia="Calibri" w:asciiTheme="minorHAnsi" w:hAnsiTheme="minorHAnsi" w:cstheme="minorHAnsi"/>
          <w:sz w:val="24"/>
        </w:rPr>
      </w:pPr>
      <w:r w:rsidRPr="0079448B">
        <w:rPr>
          <w:rFonts w:eastAsia="Calibri" w:asciiTheme="minorHAnsi" w:hAnsiTheme="minorHAnsi" w:cstheme="minorHAnsi"/>
          <w:sz w:val="24"/>
        </w:rPr>
        <w:t xml:space="preserve">We will also conduct a brief non-response bias survey with 10% of all non-respondents (n=500). We estimate a 10% response rate (n=50). In many instances, non-respondents do not even wish to participate in an abbreviated survey, and our efforts to identify bias will be based on identifying who our data does </w:t>
      </w:r>
      <w:r w:rsidRPr="0079448B">
        <w:rPr>
          <w:rFonts w:eastAsia="Calibri" w:asciiTheme="minorHAnsi" w:hAnsiTheme="minorHAnsi" w:cstheme="minorHAnsi"/>
          <w:i/>
          <w:sz w:val="24"/>
        </w:rPr>
        <w:t>not</w:t>
      </w:r>
      <w:r w:rsidRPr="0079448B">
        <w:rPr>
          <w:rFonts w:eastAsia="Calibri" w:asciiTheme="minorHAnsi" w:hAnsiTheme="minorHAnsi" w:cstheme="minorHAnsi"/>
          <w:sz w:val="24"/>
        </w:rPr>
        <w:t xml:space="preserve"> represent. </w:t>
      </w:r>
    </w:p>
    <w:p w:rsidR="00370D99" w:rsidRPr="0079448B" w14:paraId="00000061" w14:textId="77777777">
      <w:pPr>
        <w:tabs>
          <w:tab w:val="left" w:pos="360"/>
          <w:tab w:val="left" w:pos="1083"/>
          <w:tab w:val="left" w:pos="1444"/>
          <w:tab w:val="left" w:pos="1806"/>
          <w:tab w:val="left" w:pos="2167"/>
          <w:tab w:val="left" w:pos="2528"/>
          <w:tab w:val="left" w:pos="3250"/>
          <w:tab w:val="left" w:pos="3612"/>
          <w:tab w:val="left" w:pos="3973"/>
          <w:tab w:val="left" w:pos="4334"/>
          <w:tab w:val="left" w:pos="4695"/>
          <w:tab w:val="left" w:pos="5056"/>
          <w:tab w:val="left" w:pos="5418"/>
          <w:tab w:val="left" w:pos="5779"/>
          <w:tab w:val="left" w:pos="6140"/>
        </w:tabs>
        <w:ind w:right="86"/>
        <w:rPr>
          <w:rFonts w:eastAsia="Calibri" w:asciiTheme="minorHAnsi" w:hAnsiTheme="minorHAnsi" w:cstheme="minorHAnsi"/>
          <w:sz w:val="24"/>
        </w:rPr>
      </w:pPr>
    </w:p>
    <w:p w:rsidR="00370D99" w:rsidRPr="0079448B" w14:paraId="00000062" w14:textId="77777777">
      <w:pPr>
        <w:tabs>
          <w:tab w:val="left" w:pos="360"/>
          <w:tab w:val="left" w:pos="1083"/>
          <w:tab w:val="left" w:pos="1444"/>
          <w:tab w:val="left" w:pos="1806"/>
          <w:tab w:val="left" w:pos="2167"/>
          <w:tab w:val="left" w:pos="2528"/>
          <w:tab w:val="left" w:pos="3250"/>
          <w:tab w:val="left" w:pos="3612"/>
          <w:tab w:val="left" w:pos="3973"/>
          <w:tab w:val="left" w:pos="4334"/>
          <w:tab w:val="left" w:pos="4695"/>
          <w:tab w:val="left" w:pos="5056"/>
          <w:tab w:val="left" w:pos="5418"/>
          <w:tab w:val="left" w:pos="5779"/>
          <w:tab w:val="left" w:pos="6140"/>
        </w:tabs>
        <w:ind w:left="360" w:right="86"/>
        <w:rPr>
          <w:rFonts w:eastAsia="Calibri" w:asciiTheme="minorHAnsi" w:hAnsiTheme="minorHAnsi" w:cstheme="minorHAnsi"/>
          <w:sz w:val="24"/>
        </w:rPr>
      </w:pPr>
      <w:r w:rsidRPr="0079448B">
        <w:rPr>
          <w:rFonts w:eastAsia="Calibri" w:asciiTheme="minorHAnsi" w:hAnsiTheme="minorHAnsi" w:cstheme="minorHAnsi"/>
          <w:sz w:val="24"/>
        </w:rPr>
        <w:t xml:space="preserve">The responses from the non-respondent survey will be compared to the responses from all respondents returning the full version of the survey. We will analyze the </w:t>
      </w:r>
      <w:r w:rsidRPr="0079448B">
        <w:rPr>
          <w:rFonts w:eastAsia="Calibri" w:asciiTheme="minorHAnsi" w:hAnsiTheme="minorHAnsi" w:cstheme="minorHAnsi"/>
          <w:sz w:val="24"/>
        </w:rPr>
        <w:t>results</w:t>
      </w:r>
      <w:r w:rsidRPr="0079448B">
        <w:rPr>
          <w:rFonts w:eastAsia="Calibri" w:asciiTheme="minorHAnsi" w:hAnsiTheme="minorHAnsi" w:cstheme="minorHAnsi"/>
          <w:sz w:val="24"/>
        </w:rPr>
        <w:t xml:space="preserve"> and any evidence of non-response bias will be examined and the </w:t>
      </w:r>
      <w:r w:rsidRPr="0079448B">
        <w:rPr>
          <w:rFonts w:eastAsia="Calibri" w:asciiTheme="minorHAnsi" w:hAnsiTheme="minorHAnsi" w:cstheme="minorHAnsi"/>
          <w:sz w:val="24"/>
        </w:rPr>
        <w:t>implication</w:t>
      </w:r>
      <w:r w:rsidRPr="0079448B">
        <w:rPr>
          <w:rFonts w:eastAsia="Calibri" w:asciiTheme="minorHAnsi" w:hAnsiTheme="minorHAnsi" w:cstheme="minorHAnsi"/>
          <w:sz w:val="24"/>
        </w:rPr>
        <w:t xml:space="preserve"> will be discussed in any reports of publication that uses this data.</w:t>
      </w:r>
    </w:p>
    <w:p w:rsidR="00370D99" w:rsidRPr="0079448B" w14:paraId="00000063"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right="90"/>
        <w:rPr>
          <w:rFonts w:eastAsia="Calibri" w:asciiTheme="minorHAnsi" w:hAnsiTheme="minorHAnsi" w:cstheme="minorHAnsi"/>
          <w:sz w:val="24"/>
        </w:rPr>
      </w:pPr>
    </w:p>
    <w:p w:rsidR="00370D99" w:rsidRPr="0079448B" w14:paraId="00000064" w14:textId="77777777">
      <w:pPr>
        <w:numPr>
          <w:ilvl w:val="1"/>
          <w:numId w:val="3"/>
        </w:numPr>
        <w:tabs>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ind w:right="90"/>
        <w:rPr>
          <w:rFonts w:eastAsia="Calibri" w:asciiTheme="minorHAnsi" w:hAnsiTheme="minorHAnsi" w:cstheme="minorHAnsi"/>
          <w:b/>
          <w:sz w:val="24"/>
        </w:rPr>
      </w:pPr>
      <w:r w:rsidRPr="0079448B">
        <w:rPr>
          <w:rFonts w:eastAsia="Calibri" w:asciiTheme="minorHAnsi" w:hAnsiTheme="minorHAnsi" w:cstheme="minorHAnsi"/>
          <w:b/>
          <w:sz w:val="24"/>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00370D99" w:rsidRPr="0079448B" w14:paraId="00000065" w14:textId="77777777">
      <w:pPr>
        <w:ind w:left="360" w:right="90"/>
        <w:rPr>
          <w:rFonts w:eastAsia="Calibri" w:asciiTheme="minorHAnsi" w:hAnsiTheme="minorHAnsi" w:cstheme="minorHAnsi"/>
          <w:b/>
          <w:sz w:val="24"/>
        </w:rPr>
      </w:pPr>
    </w:p>
    <w:p w:rsidR="00370D99" w:rsidRPr="0079448B" w14:paraId="00000066" w14:textId="77777777">
      <w:pPr>
        <w:ind w:left="360" w:right="90"/>
        <w:rPr>
          <w:rFonts w:eastAsia="Calibri" w:asciiTheme="minorHAnsi" w:hAnsiTheme="minorHAnsi" w:cstheme="minorHAnsi"/>
          <w:sz w:val="24"/>
        </w:rPr>
      </w:pPr>
      <w:r w:rsidRPr="0079448B">
        <w:rPr>
          <w:rFonts w:eastAsia="Calibri" w:asciiTheme="minorHAnsi" w:hAnsiTheme="minorHAnsi" w:cstheme="minorHAnsi"/>
          <w:b/>
          <w:sz w:val="24"/>
        </w:rPr>
        <w:t>Pilot Testing</w:t>
      </w:r>
    </w:p>
    <w:p w:rsidR="00370D99" w:rsidRPr="0079448B" w14:paraId="00000067" w14:textId="77777777">
      <w:pPr>
        <w:ind w:left="360" w:right="90"/>
        <w:rPr>
          <w:rFonts w:eastAsia="Calibri" w:asciiTheme="minorHAnsi" w:hAnsiTheme="minorHAnsi" w:cstheme="minorHAnsi"/>
          <w:sz w:val="24"/>
        </w:rPr>
      </w:pPr>
    </w:p>
    <w:p w:rsidR="00370D99" w:rsidRPr="0079448B" w:rsidP="711BE1BD" w14:paraId="00000068" w14:textId="7E9293B8">
      <w:pPr>
        <w:ind w:left="630" w:right="90"/>
        <w:rPr>
          <w:rFonts w:eastAsia="Calibri" w:asciiTheme="minorHAnsi" w:hAnsiTheme="minorHAnsi" w:cstheme="minorHAnsi"/>
          <w:sz w:val="24"/>
        </w:rPr>
      </w:pPr>
      <w:r w:rsidRPr="0079448B">
        <w:rPr>
          <w:rFonts w:eastAsia="Calibri" w:asciiTheme="minorHAnsi" w:hAnsiTheme="minorHAnsi" w:cstheme="minorHAnsi"/>
          <w:sz w:val="24"/>
        </w:rPr>
        <w:t xml:space="preserve">The STEW-MAP survey was pre-tested in multiple regions and National Forests to receive feedback on questions and to determine the level of usable responses. Items in some of the survey questions will be edited to be relevant locally. For example, the question asking stewardship groups to indicate the types of sites they work on would require alternating landscape or </w:t>
      </w:r>
      <w:r w:rsidRPr="0079448B">
        <w:rPr>
          <w:rFonts w:eastAsia="Calibri" w:asciiTheme="minorHAnsi" w:hAnsiTheme="minorHAnsi" w:cstheme="minorHAnsi"/>
          <w:sz w:val="24"/>
        </w:rPr>
        <w:t>ecosystems</w:t>
      </w:r>
      <w:r w:rsidRPr="0079448B">
        <w:rPr>
          <w:rFonts w:eastAsia="Calibri" w:asciiTheme="minorHAnsi" w:hAnsiTheme="minorHAnsi" w:cstheme="minorHAnsi"/>
          <w:sz w:val="24"/>
        </w:rPr>
        <w:t xml:space="preserve"> types for a more relevant response. For example, “prairie” will be changed to “mountain trail” if the survey is conducted in Colorado versus Chicago. This feedback will be solicited from local STEW-MAP partner organizations in each region or National Forest where a STEW-MAP project is conducted. Likewise, based on the pretest we were advised that some survey questions may need to be eliminated because of limited local relevance.</w:t>
      </w:r>
    </w:p>
    <w:p w:rsidR="00370D99" w:rsidRPr="0079448B" w14:paraId="00000069" w14:textId="77777777">
      <w:pPr>
        <w:ind w:left="360" w:right="90"/>
        <w:rPr>
          <w:rFonts w:eastAsia="Calibri" w:asciiTheme="minorHAnsi" w:hAnsiTheme="minorHAnsi" w:cstheme="minorHAnsi"/>
          <w:sz w:val="24"/>
        </w:rPr>
      </w:pPr>
    </w:p>
    <w:p w:rsidR="00370D99" w:rsidRPr="0079448B" w14:paraId="0000006A" w14:textId="77777777">
      <w:pPr>
        <w:numPr>
          <w:ilvl w:val="1"/>
          <w:numId w:val="3"/>
        </w:numPr>
        <w:tabs>
          <w:tab w:val="left" w:pos="288"/>
          <w:tab w:val="left" w:pos="474"/>
          <w:tab w:val="left" w:pos="661"/>
          <w:tab w:val="left" w:pos="72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9"/>
        <w:ind w:left="630" w:right="90"/>
        <w:rPr>
          <w:rFonts w:eastAsia="Calibri" w:asciiTheme="minorHAnsi" w:hAnsiTheme="minorHAnsi" w:cstheme="minorHAnsi"/>
          <w:b/>
          <w:sz w:val="24"/>
        </w:rPr>
      </w:pPr>
      <w:r w:rsidRPr="0079448B">
        <w:rPr>
          <w:rFonts w:eastAsia="Calibri" w:asciiTheme="minorHAnsi" w:hAnsiTheme="minorHAnsi" w:cstheme="minorHAnsi"/>
          <w:b/>
          <w:sz w:val="24"/>
        </w:rPr>
        <w:t>Provide the name and telephone number of individuals consulted on statistical aspects of the design and the name of the agency unit, contractor(s), grantee(s), or other person(s) who will actually collect and/or analyze the information for the agency.</w:t>
      </w:r>
    </w:p>
    <w:p w:rsidR="00370D99" w:rsidRPr="0079448B" w14:paraId="0000006B" w14:textId="77777777">
      <w:pPr>
        <w:tabs>
          <w:tab w:val="left" w:pos="288"/>
          <w:tab w:val="left" w:pos="474"/>
          <w:tab w:val="left" w:pos="661"/>
          <w:tab w:val="left" w:pos="72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9"/>
        <w:ind w:right="90"/>
        <w:rPr>
          <w:rFonts w:eastAsia="Calibri" w:asciiTheme="minorHAnsi" w:hAnsiTheme="minorHAnsi" w:cstheme="minorHAnsi"/>
          <w:b/>
          <w:sz w:val="24"/>
        </w:rPr>
      </w:pPr>
    </w:p>
    <w:p w:rsidR="00370D99" w:rsidRPr="0079448B" w14:paraId="0000006C" w14:textId="77777777">
      <w:pPr>
        <w:tabs>
          <w:tab w:val="left" w:pos="288"/>
          <w:tab w:val="left" w:pos="474"/>
          <w:tab w:val="left" w:pos="661"/>
          <w:tab w:val="left" w:pos="720"/>
          <w:tab w:val="left" w:pos="810"/>
          <w:tab w:val="left" w:pos="1444"/>
          <w:tab w:val="left" w:pos="2167"/>
          <w:tab w:val="left" w:pos="2889"/>
          <w:tab w:val="left" w:pos="3612"/>
          <w:tab w:val="left" w:pos="4334"/>
          <w:tab w:val="left" w:pos="5056"/>
          <w:tab w:val="left" w:pos="5779"/>
          <w:tab w:val="left" w:pos="6480"/>
          <w:tab w:val="left" w:pos="7200"/>
          <w:tab w:val="left" w:pos="7920"/>
          <w:tab w:val="left" w:pos="8640"/>
          <w:tab w:val="left" w:pos="9360"/>
        </w:tabs>
        <w:ind w:left="630" w:right="90"/>
        <w:rPr>
          <w:rFonts w:eastAsia="Calibri" w:asciiTheme="minorHAnsi" w:hAnsiTheme="minorHAnsi" w:cstheme="minorHAnsi"/>
          <w:sz w:val="24"/>
        </w:rPr>
      </w:pPr>
      <w:r w:rsidRPr="0079448B">
        <w:rPr>
          <w:rFonts w:eastAsia="Calibri" w:asciiTheme="minorHAnsi" w:hAnsiTheme="minorHAnsi" w:cstheme="minorHAnsi"/>
          <w:sz w:val="24"/>
        </w:rPr>
        <w:t xml:space="preserve">This project and its methodology have been reviewed by the National Agricultural Statistics Service. </w:t>
      </w:r>
    </w:p>
    <w:p w:rsidR="00370D99" w:rsidRPr="0079448B" w14:paraId="0000006D" w14:textId="77777777">
      <w:pPr>
        <w:tabs>
          <w:tab w:val="left" w:pos="288"/>
          <w:tab w:val="left" w:pos="474"/>
          <w:tab w:val="left" w:pos="661"/>
          <w:tab w:val="left" w:pos="720"/>
          <w:tab w:val="left" w:pos="810"/>
          <w:tab w:val="left" w:pos="1444"/>
          <w:tab w:val="left" w:pos="2167"/>
          <w:tab w:val="left" w:pos="2889"/>
          <w:tab w:val="left" w:pos="3612"/>
          <w:tab w:val="left" w:pos="4334"/>
          <w:tab w:val="left" w:pos="5056"/>
          <w:tab w:val="left" w:pos="5779"/>
          <w:tab w:val="left" w:pos="6480"/>
          <w:tab w:val="left" w:pos="7200"/>
          <w:tab w:val="left" w:pos="7920"/>
          <w:tab w:val="left" w:pos="8640"/>
          <w:tab w:val="left" w:pos="9360"/>
        </w:tabs>
        <w:ind w:left="630" w:right="90"/>
        <w:rPr>
          <w:rFonts w:eastAsia="Calibri" w:asciiTheme="minorHAnsi" w:hAnsiTheme="minorHAnsi" w:cstheme="minorHAnsi"/>
          <w:sz w:val="24"/>
        </w:rPr>
      </w:pPr>
    </w:p>
    <w:p w:rsidR="00370D99" w:rsidRPr="0079448B" w14:paraId="0000006E" w14:textId="77777777">
      <w:pPr>
        <w:tabs>
          <w:tab w:val="left" w:pos="288"/>
          <w:tab w:val="left" w:pos="474"/>
          <w:tab w:val="left" w:pos="661"/>
          <w:tab w:val="left" w:pos="720"/>
          <w:tab w:val="left" w:pos="810"/>
          <w:tab w:val="left" w:pos="1444"/>
          <w:tab w:val="left" w:pos="2167"/>
          <w:tab w:val="left" w:pos="2889"/>
          <w:tab w:val="left" w:pos="3612"/>
          <w:tab w:val="left" w:pos="4334"/>
          <w:tab w:val="left" w:pos="5056"/>
          <w:tab w:val="left" w:pos="5779"/>
          <w:tab w:val="left" w:pos="6480"/>
          <w:tab w:val="left" w:pos="7200"/>
          <w:tab w:val="left" w:pos="7920"/>
          <w:tab w:val="left" w:pos="8640"/>
          <w:tab w:val="left" w:pos="9360"/>
        </w:tabs>
        <w:ind w:left="630" w:right="90"/>
        <w:rPr>
          <w:rFonts w:eastAsia="Calibri" w:asciiTheme="minorHAnsi" w:hAnsiTheme="minorHAnsi" w:cstheme="minorHAnsi"/>
          <w:sz w:val="24"/>
        </w:rPr>
      </w:pPr>
      <w:r w:rsidRPr="0079448B">
        <w:rPr>
          <w:rFonts w:eastAsia="Calibri" w:asciiTheme="minorHAnsi" w:hAnsiTheme="minorHAnsi" w:cstheme="minorHAnsi"/>
          <w:sz w:val="24"/>
        </w:rPr>
        <w:t>In addition, the following people were consulted about statistical design and analysis of previous STEW-MAP projects:</w:t>
      </w:r>
      <w:r w:rsidRPr="0079448B">
        <w:rPr>
          <w:rFonts w:eastAsia="Calibri" w:asciiTheme="minorHAnsi" w:hAnsiTheme="minorHAnsi" w:cstheme="minorHAnsi"/>
          <w:sz w:val="24"/>
        </w:rPr>
        <w:br/>
      </w:r>
    </w:p>
    <w:p w:rsidR="00370D99" w:rsidRPr="0079448B" w14:paraId="0000006F" w14:textId="77777777">
      <w:pPr>
        <w:widowControl/>
        <w:numPr>
          <w:ilvl w:val="0"/>
          <w:numId w:val="5"/>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eastAsia="Calibri" w:asciiTheme="minorHAnsi" w:hAnsiTheme="minorHAnsi" w:cstheme="minorHAnsi"/>
          <w:sz w:val="24"/>
        </w:rPr>
      </w:pPr>
      <w:r w:rsidRPr="0079448B">
        <w:rPr>
          <w:rFonts w:eastAsia="Calibri" w:asciiTheme="minorHAnsi" w:hAnsiTheme="minorHAnsi" w:cstheme="minorHAnsi"/>
          <w:sz w:val="24"/>
        </w:rPr>
        <w:t>Dana Fisher, PhD, Associate Professor, University of Maryland Department of Sociology.</w:t>
      </w:r>
      <w:r w:rsidRPr="0079448B">
        <w:rPr>
          <w:rFonts w:eastAsia="Calibri" w:asciiTheme="minorHAnsi" w:hAnsiTheme="minorHAnsi" w:cstheme="minorHAnsi"/>
          <w:sz w:val="24"/>
        </w:rPr>
        <w:br/>
      </w:r>
    </w:p>
    <w:p w:rsidR="00370D99" w:rsidRPr="0079448B" w:rsidP="711BE1BD" w14:paraId="00000070" w14:textId="77777777">
      <w:pPr>
        <w:widowControl/>
        <w:numPr>
          <w:ilvl w:val="0"/>
          <w:numId w:val="5"/>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eastAsia="Calibri" w:asciiTheme="minorHAnsi" w:hAnsiTheme="minorHAnsi" w:cstheme="minorHAnsi"/>
          <w:sz w:val="24"/>
        </w:rPr>
      </w:pPr>
      <w:r w:rsidRPr="0079448B">
        <w:rPr>
          <w:rFonts w:eastAsia="Calibri" w:asciiTheme="minorHAnsi" w:hAnsiTheme="minorHAnsi" w:cstheme="minorHAnsi"/>
          <w:sz w:val="24"/>
        </w:rPr>
        <w:t>Jarlath O’Neil-Dunne, Director of the University of Vermont's Spatial Analysis Laboratory.</w:t>
      </w:r>
    </w:p>
    <w:p w:rsidR="711BE1BD" w:rsidRPr="0079448B" w:rsidP="711BE1BD" w14:paraId="004E4232" w14:textId="2E03B4B7">
      <w:pPr>
        <w:widowControl/>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eastAsia="Calibri" w:asciiTheme="minorHAnsi" w:hAnsiTheme="minorHAnsi" w:cstheme="minorHAnsi"/>
          <w:sz w:val="24"/>
        </w:rPr>
      </w:pPr>
    </w:p>
    <w:p w:rsidR="711BE1BD" w:rsidRPr="0079448B" w:rsidP="711BE1BD" w14:paraId="70E4EBA2" w14:textId="6CD34993">
      <w:pPr>
        <w:widowControl/>
        <w:numPr>
          <w:ilvl w:val="0"/>
          <w:numId w:val="5"/>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eastAsia="Calibri" w:asciiTheme="minorHAnsi" w:hAnsiTheme="minorHAnsi" w:cstheme="minorHAnsi"/>
          <w:sz w:val="24"/>
        </w:rPr>
      </w:pPr>
      <w:r w:rsidRPr="0079448B">
        <w:rPr>
          <w:rFonts w:eastAsia="Calibri" w:asciiTheme="minorHAnsi" w:hAnsiTheme="minorHAnsi" w:cstheme="minorHAnsi"/>
          <w:sz w:val="24"/>
        </w:rPr>
        <w:t>Cody Evers, Research Associate, Portland State University, Department of Environmental Science and Management</w:t>
      </w:r>
    </w:p>
    <w:p w:rsidR="00370D99" w:rsidRPr="0079448B" w14:paraId="00000071" w14:textId="77777777">
      <w:pPr>
        <w:rPr>
          <w:rFonts w:eastAsia="Calibri" w:asciiTheme="minorHAnsi" w:hAnsiTheme="minorHAnsi" w:cstheme="minorHAnsi"/>
          <w:sz w:val="24"/>
        </w:rPr>
      </w:pPr>
    </w:p>
    <w:p w:rsidR="00370D99" w:rsidRPr="0079448B" w14:paraId="00000072" w14:textId="77777777">
      <w:pPr>
        <w:widowControl/>
        <w:spacing w:after="200" w:line="276" w:lineRule="auto"/>
        <w:rPr>
          <w:rFonts w:eastAsia="Calibri" w:asciiTheme="minorHAnsi" w:hAnsiTheme="minorHAnsi" w:cstheme="minorHAnsi"/>
          <w:sz w:val="24"/>
        </w:rPr>
      </w:pPr>
    </w:p>
    <w:p w:rsidR="00370D99" w:rsidRPr="0079448B" w14:paraId="00000073" w14:textId="77777777">
      <w:pPr>
        <w:tabs>
          <w:tab w:val="left" w:pos="360"/>
          <w:tab w:val="left" w:pos="1083"/>
          <w:tab w:val="left" w:pos="1444"/>
          <w:tab w:val="left" w:pos="1806"/>
          <w:tab w:val="left" w:pos="2167"/>
          <w:tab w:val="left" w:pos="2528"/>
          <w:tab w:val="left" w:pos="3250"/>
          <w:tab w:val="left" w:pos="3612"/>
          <w:tab w:val="left" w:pos="3973"/>
          <w:tab w:val="left" w:pos="4334"/>
          <w:tab w:val="left" w:pos="4695"/>
          <w:tab w:val="left" w:pos="5056"/>
          <w:tab w:val="left" w:pos="5418"/>
          <w:tab w:val="left" w:pos="5779"/>
          <w:tab w:val="left" w:pos="6140"/>
        </w:tabs>
        <w:spacing w:after="80"/>
        <w:ind w:right="90"/>
        <w:rPr>
          <w:rFonts w:eastAsia="Calibri" w:asciiTheme="minorHAnsi" w:hAnsiTheme="minorHAnsi" w:cstheme="minorHAnsi"/>
          <w:sz w:val="24"/>
        </w:rPr>
      </w:pPr>
      <w:r w:rsidRPr="0079448B">
        <w:rPr>
          <w:rFonts w:eastAsia="Calibri" w:asciiTheme="minorHAnsi" w:hAnsiTheme="minorHAnsi" w:cstheme="minorHAnsi"/>
          <w:sz w:val="24"/>
        </w:rPr>
        <w:t>Literature cited:</w:t>
      </w:r>
    </w:p>
    <w:p w:rsidR="00396637" w:rsidRPr="0079448B" w14:paraId="49C4361B" w14:textId="5306D95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right="90"/>
        <w:rPr>
          <w:rFonts w:asciiTheme="minorHAnsi" w:hAnsiTheme="minorHAnsi" w:cstheme="minorHAnsi"/>
          <w:sz w:val="24"/>
        </w:rPr>
      </w:pPr>
      <w:r w:rsidRPr="0079448B">
        <w:rPr>
          <w:rFonts w:asciiTheme="minorHAnsi" w:hAnsiTheme="minorHAnsi" w:cstheme="minorHAnsi"/>
          <w:sz w:val="24"/>
        </w:rPr>
        <w:t xml:space="preserve">Babbie, Earl. (2007). </w:t>
      </w:r>
      <w:r w:rsidRPr="0079448B">
        <w:rPr>
          <w:rFonts w:asciiTheme="minorHAnsi" w:hAnsiTheme="minorHAnsi" w:cstheme="minorHAnsi"/>
          <w:i/>
          <w:iCs/>
          <w:sz w:val="24"/>
        </w:rPr>
        <w:t>The Practice of Social Research</w:t>
      </w:r>
      <w:r w:rsidRPr="0079448B">
        <w:rPr>
          <w:rFonts w:asciiTheme="minorHAnsi" w:hAnsiTheme="minorHAnsi" w:cstheme="minorHAnsi"/>
          <w:sz w:val="24"/>
        </w:rPr>
        <w:t xml:space="preserve">. 11th ed. Belmont, CA: Wadsworth. </w:t>
      </w:r>
    </w:p>
    <w:p w:rsidR="00370D99" w:rsidRPr="0079448B" w14:paraId="00000074" w14:textId="7DEEB5DF">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right="90"/>
        <w:rPr>
          <w:rFonts w:eastAsia="Calibri" w:asciiTheme="minorHAnsi" w:hAnsiTheme="minorHAnsi" w:cstheme="minorHAnsi"/>
          <w:sz w:val="24"/>
        </w:rPr>
      </w:pPr>
      <w:r w:rsidRPr="0079448B">
        <w:rPr>
          <w:rFonts w:eastAsia="Calibri" w:asciiTheme="minorHAnsi" w:hAnsiTheme="minorHAnsi" w:cstheme="minorHAnsi"/>
          <w:sz w:val="24"/>
        </w:rPr>
        <w:t xml:space="preserve">Dillman, D.A.; Smyth, J.D.; Christian, L.M. (2009). </w:t>
      </w:r>
      <w:r w:rsidRPr="0079448B">
        <w:rPr>
          <w:rFonts w:eastAsia="Calibri" w:asciiTheme="minorHAnsi" w:hAnsiTheme="minorHAnsi" w:cstheme="minorHAnsi"/>
          <w:i/>
          <w:sz w:val="24"/>
        </w:rPr>
        <w:t>Internet, Mail, and Mixed-Mode Surveys: The Tailored Design Method</w:t>
      </w:r>
      <w:r w:rsidRPr="0079448B">
        <w:rPr>
          <w:rFonts w:eastAsia="Calibri" w:asciiTheme="minorHAnsi" w:hAnsiTheme="minorHAnsi" w:cstheme="minorHAnsi"/>
          <w:sz w:val="24"/>
        </w:rPr>
        <w:t>. Hoboken, NJ: Wiley and Sons.</w:t>
      </w:r>
    </w:p>
    <w:p w:rsidR="00370D99" w:rsidRPr="0079448B" w14:paraId="00000075" w14:textId="77777777">
      <w:pPr>
        <w:tabs>
          <w:tab w:val="left" w:pos="360"/>
          <w:tab w:val="left" w:pos="1083"/>
          <w:tab w:val="left" w:pos="1444"/>
          <w:tab w:val="left" w:pos="1806"/>
          <w:tab w:val="left" w:pos="2167"/>
          <w:tab w:val="left" w:pos="2528"/>
          <w:tab w:val="left" w:pos="3250"/>
          <w:tab w:val="left" w:pos="3612"/>
          <w:tab w:val="left" w:pos="3973"/>
          <w:tab w:val="left" w:pos="4334"/>
          <w:tab w:val="left" w:pos="4695"/>
          <w:tab w:val="left" w:pos="5056"/>
          <w:tab w:val="left" w:pos="5418"/>
          <w:tab w:val="left" w:pos="5779"/>
          <w:tab w:val="left" w:pos="6140"/>
        </w:tabs>
        <w:spacing w:after="80"/>
        <w:ind w:right="90"/>
        <w:rPr>
          <w:rFonts w:eastAsia="Calibri" w:asciiTheme="minorHAnsi" w:hAnsiTheme="minorHAnsi" w:cstheme="minorHAnsi"/>
          <w:sz w:val="24"/>
        </w:rPr>
      </w:pPr>
      <w:r w:rsidRPr="0079448B">
        <w:rPr>
          <w:rFonts w:eastAsia="Calibri" w:asciiTheme="minorHAnsi" w:hAnsiTheme="minorHAnsi" w:cstheme="minorHAnsi"/>
          <w:sz w:val="24"/>
        </w:rPr>
        <w:t xml:space="preserve">Groves 2006. Nonresponse Rates and Nonresponse Bias in Household Surveys. </w:t>
      </w:r>
      <w:r w:rsidRPr="0079448B">
        <w:rPr>
          <w:rFonts w:eastAsia="Calibri" w:asciiTheme="minorHAnsi" w:hAnsiTheme="minorHAnsi" w:cstheme="minorHAnsi"/>
          <w:i/>
          <w:sz w:val="24"/>
        </w:rPr>
        <w:t>Public Opinion Quarterly</w:t>
      </w:r>
      <w:r w:rsidRPr="0079448B">
        <w:rPr>
          <w:rFonts w:eastAsia="Calibri" w:asciiTheme="minorHAnsi" w:hAnsiTheme="minorHAnsi" w:cstheme="minorHAnsi"/>
          <w:sz w:val="24"/>
        </w:rPr>
        <w:t>. V70, n5 pp 646-675.</w:t>
      </w:r>
    </w:p>
    <w:p w:rsidR="00370D99" w:rsidRPr="0079448B" w14:paraId="00000076"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right="90"/>
        <w:rPr>
          <w:rFonts w:eastAsia="Calibri" w:asciiTheme="minorHAnsi" w:hAnsiTheme="minorHAnsi" w:cstheme="minorHAnsi"/>
          <w:sz w:val="24"/>
        </w:rPr>
      </w:pPr>
      <w:r w:rsidRPr="0079448B">
        <w:rPr>
          <w:rFonts w:eastAsia="Calibri" w:asciiTheme="minorHAnsi" w:hAnsiTheme="minorHAnsi" w:cstheme="minorHAnsi"/>
          <w:sz w:val="24"/>
        </w:rPr>
        <w:t>Hager et al. 2003. "Response rates for mail surveys of nonprofit organizations: A review and empirical test". Nonprofit and Voluntary Sector Quarterly, vol 32, no 2).</w:t>
      </w:r>
    </w:p>
    <w:p w:rsidR="00402D63" w:rsidRPr="0079448B" w14:paraId="4F3DD9E4" w14:textId="77777777">
      <w:pPr>
        <w:tabs>
          <w:tab w:val="left" w:pos="360"/>
          <w:tab w:val="left" w:pos="1083"/>
          <w:tab w:val="left" w:pos="1444"/>
          <w:tab w:val="left" w:pos="1806"/>
          <w:tab w:val="left" w:pos="2167"/>
          <w:tab w:val="left" w:pos="2528"/>
          <w:tab w:val="left" w:pos="3250"/>
          <w:tab w:val="left" w:pos="3612"/>
          <w:tab w:val="left" w:pos="3973"/>
          <w:tab w:val="left" w:pos="4334"/>
          <w:tab w:val="left" w:pos="4695"/>
          <w:tab w:val="left" w:pos="5056"/>
          <w:tab w:val="left" w:pos="5418"/>
          <w:tab w:val="left" w:pos="5779"/>
          <w:tab w:val="left" w:pos="6140"/>
        </w:tabs>
        <w:spacing w:after="80"/>
        <w:ind w:right="90"/>
        <w:rPr>
          <w:rFonts w:eastAsia="Calibri" w:asciiTheme="minorHAnsi" w:hAnsiTheme="minorHAnsi" w:cstheme="minorHAnsi"/>
          <w:sz w:val="24"/>
        </w:rPr>
      </w:pPr>
      <w:r w:rsidRPr="0079448B">
        <w:rPr>
          <w:rFonts w:eastAsia="Calibri" w:asciiTheme="minorHAnsi" w:hAnsiTheme="minorHAnsi" w:cstheme="minorHAnsi"/>
          <w:sz w:val="24"/>
        </w:rPr>
        <w:t xml:space="preserve">Johnson, M.L., Locke, D.H., Svendsen, E., Campbell, L.K., Westphal, L.M., </w:t>
      </w:r>
      <w:r w:rsidRPr="0079448B">
        <w:rPr>
          <w:rFonts w:eastAsia="Calibri" w:asciiTheme="minorHAnsi" w:hAnsiTheme="minorHAnsi" w:cstheme="minorHAnsi"/>
          <w:sz w:val="24"/>
        </w:rPr>
        <w:t>Romolini</w:t>
      </w:r>
      <w:r w:rsidRPr="0079448B">
        <w:rPr>
          <w:rFonts w:eastAsia="Calibri" w:asciiTheme="minorHAnsi" w:hAnsiTheme="minorHAnsi" w:cstheme="minorHAnsi"/>
          <w:sz w:val="24"/>
        </w:rPr>
        <w:t>, M. and Grove, J.M., 2019. Context matters: influence of organizational, environmental, and social factors on civic environmental stewardship group intensity. </w:t>
      </w:r>
      <w:r w:rsidRPr="0079448B">
        <w:rPr>
          <w:rFonts w:eastAsia="Calibri" w:asciiTheme="minorHAnsi" w:hAnsiTheme="minorHAnsi" w:cstheme="minorHAnsi"/>
          <w:i/>
          <w:iCs/>
          <w:sz w:val="24"/>
        </w:rPr>
        <w:t>Ecology and Society</w:t>
      </w:r>
      <w:r w:rsidRPr="0079448B">
        <w:rPr>
          <w:rFonts w:eastAsia="Calibri" w:asciiTheme="minorHAnsi" w:hAnsiTheme="minorHAnsi" w:cstheme="minorHAnsi"/>
          <w:sz w:val="24"/>
        </w:rPr>
        <w:t>.</w:t>
      </w:r>
    </w:p>
    <w:p w:rsidR="00402D63" w:rsidRPr="0079448B" w:rsidP="00402D63" w14:paraId="2C80BFB1" w14:textId="77777777">
      <w:pPr>
        <w:tabs>
          <w:tab w:val="left" w:pos="360"/>
          <w:tab w:val="left" w:pos="1083"/>
          <w:tab w:val="left" w:pos="1444"/>
          <w:tab w:val="left" w:pos="1806"/>
          <w:tab w:val="left" w:pos="2167"/>
          <w:tab w:val="left" w:pos="2528"/>
          <w:tab w:val="left" w:pos="3250"/>
          <w:tab w:val="left" w:pos="3612"/>
          <w:tab w:val="left" w:pos="3973"/>
          <w:tab w:val="left" w:pos="4334"/>
          <w:tab w:val="left" w:pos="4695"/>
          <w:tab w:val="left" w:pos="5056"/>
          <w:tab w:val="left" w:pos="5418"/>
          <w:tab w:val="left" w:pos="5779"/>
          <w:tab w:val="left" w:pos="6140"/>
        </w:tabs>
        <w:spacing w:after="80"/>
        <w:ind w:right="90"/>
        <w:rPr>
          <w:rFonts w:eastAsia="Calibri" w:asciiTheme="minorHAnsi" w:hAnsiTheme="minorHAnsi" w:cstheme="minorHAnsi"/>
          <w:sz w:val="24"/>
        </w:rPr>
      </w:pPr>
      <w:r w:rsidRPr="0079448B">
        <w:rPr>
          <w:rFonts w:eastAsia="Calibri" w:asciiTheme="minorHAnsi" w:hAnsiTheme="minorHAnsi" w:cstheme="minorHAnsi"/>
          <w:sz w:val="24"/>
        </w:rPr>
        <w:t>Nielsen-Pincus, M., Evers, C. and Ager, A., 2019. Exposure complexity and community capacity to manage wildfire risk: A coupled biophysical and social analysis of 60 communities in the western United States. </w:t>
      </w:r>
      <w:r w:rsidRPr="0079448B">
        <w:rPr>
          <w:rFonts w:eastAsia="Calibri" w:asciiTheme="minorHAnsi" w:hAnsiTheme="minorHAnsi" w:cstheme="minorHAnsi"/>
          <w:i/>
          <w:iCs/>
          <w:sz w:val="24"/>
        </w:rPr>
        <w:t>Fire</w:t>
      </w:r>
      <w:r w:rsidRPr="0079448B">
        <w:rPr>
          <w:rFonts w:eastAsia="Calibri" w:asciiTheme="minorHAnsi" w:hAnsiTheme="minorHAnsi" w:cstheme="minorHAnsi"/>
          <w:sz w:val="24"/>
        </w:rPr>
        <w:t>, </w:t>
      </w:r>
      <w:r w:rsidRPr="0079448B">
        <w:rPr>
          <w:rFonts w:eastAsia="Calibri" w:asciiTheme="minorHAnsi" w:hAnsiTheme="minorHAnsi" w:cstheme="minorHAnsi"/>
          <w:i/>
          <w:iCs/>
          <w:sz w:val="24"/>
        </w:rPr>
        <w:t>2</w:t>
      </w:r>
      <w:r w:rsidRPr="0079448B">
        <w:rPr>
          <w:rFonts w:eastAsia="Calibri" w:asciiTheme="minorHAnsi" w:hAnsiTheme="minorHAnsi" w:cstheme="minorHAnsi"/>
          <w:sz w:val="24"/>
        </w:rPr>
        <w:t xml:space="preserve">(4), p.59. </w:t>
      </w:r>
    </w:p>
    <w:p w:rsidR="00370D99" w:rsidRPr="0079448B" w14:paraId="00000077" w14:textId="6E4B064E">
      <w:pPr>
        <w:tabs>
          <w:tab w:val="left" w:pos="360"/>
          <w:tab w:val="left" w:pos="1083"/>
          <w:tab w:val="left" w:pos="1444"/>
          <w:tab w:val="left" w:pos="1806"/>
          <w:tab w:val="left" w:pos="2167"/>
          <w:tab w:val="left" w:pos="2528"/>
          <w:tab w:val="left" w:pos="3250"/>
          <w:tab w:val="left" w:pos="3612"/>
          <w:tab w:val="left" w:pos="3973"/>
          <w:tab w:val="left" w:pos="4334"/>
          <w:tab w:val="left" w:pos="4695"/>
          <w:tab w:val="left" w:pos="5056"/>
          <w:tab w:val="left" w:pos="5418"/>
          <w:tab w:val="left" w:pos="5779"/>
          <w:tab w:val="left" w:pos="6140"/>
        </w:tabs>
        <w:spacing w:after="80"/>
        <w:ind w:right="90"/>
        <w:rPr>
          <w:rFonts w:eastAsia="Calibri" w:asciiTheme="minorHAnsi" w:hAnsiTheme="minorHAnsi" w:cstheme="minorHAnsi"/>
          <w:sz w:val="24"/>
        </w:rPr>
      </w:pPr>
      <w:r w:rsidRPr="0079448B">
        <w:rPr>
          <w:rFonts w:eastAsia="Calibri" w:asciiTheme="minorHAnsi" w:hAnsiTheme="minorHAnsi" w:cstheme="minorHAnsi"/>
          <w:sz w:val="24"/>
        </w:rPr>
        <w:t>Singer and Ye. 2013. The use and Effects of Incentives in Surveys. Annals of the American Academy, 645, January 2013.</w:t>
      </w:r>
    </w:p>
    <w:sectPr>
      <w:headerReference w:type="even" r:id="rId8"/>
      <w:headerReference w:type="default" r:id="rId9"/>
      <w:footerReference w:type="default" r:id="rId10"/>
      <w:headerReference w:type="first" r:id="rId11"/>
      <w:footerReference w:type="first" r:id="rId12"/>
      <w:pgSz w:w="12240" w:h="15840"/>
      <w:pgMar w:top="1440" w:right="1440" w:bottom="1440" w:left="1440" w:header="432" w:footer="432"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70D99" w14:paraId="00000079" w14:textId="054C7DC8">
    <w:pPr>
      <w:pBdr>
        <w:top w:val="nil"/>
        <w:left w:val="nil"/>
        <w:bottom w:val="nil"/>
        <w:right w:val="nil"/>
        <w:between w:val="nil"/>
      </w:pBdr>
      <w:tabs>
        <w:tab w:val="center" w:pos="4680"/>
        <w:tab w:val="right" w:pos="9360"/>
      </w:tabs>
      <w:jc w:val="center"/>
      <w:rPr>
        <w:rFonts w:cs="Tahoma"/>
        <w:color w:val="000000"/>
        <w:szCs w:val="22"/>
      </w:rPr>
    </w:pPr>
    <w:r>
      <w:rPr>
        <w:rFonts w:ascii="Calibri" w:eastAsia="Calibri" w:hAnsi="Calibri" w:cs="Calibri"/>
        <w:color w:val="000000"/>
        <w:sz w:val="24"/>
      </w:rPr>
      <w:t xml:space="preserve">Page </w:t>
    </w:r>
    <w:r>
      <w:rPr>
        <w:rFonts w:ascii="Calibri" w:eastAsia="Calibri" w:hAnsi="Calibri" w:cs="Calibri"/>
        <w:b/>
        <w:color w:val="000000"/>
        <w:sz w:val="24"/>
      </w:rPr>
      <w:fldChar w:fldCharType="begin"/>
    </w:r>
    <w:r>
      <w:rPr>
        <w:rFonts w:ascii="Calibri" w:eastAsia="Calibri" w:hAnsi="Calibri" w:cs="Calibri"/>
        <w:b/>
        <w:color w:val="000000"/>
        <w:sz w:val="24"/>
      </w:rPr>
      <w:instrText>PAGE</w:instrText>
    </w:r>
    <w:r>
      <w:rPr>
        <w:rFonts w:ascii="Calibri" w:eastAsia="Calibri" w:hAnsi="Calibri" w:cs="Calibri"/>
        <w:b/>
        <w:color w:val="000000"/>
        <w:sz w:val="24"/>
      </w:rPr>
      <w:fldChar w:fldCharType="separate"/>
    </w:r>
    <w:r w:rsidR="00615415">
      <w:rPr>
        <w:rFonts w:ascii="Calibri" w:eastAsia="Calibri" w:hAnsi="Calibri" w:cs="Calibri"/>
        <w:b/>
        <w:noProof/>
        <w:color w:val="000000"/>
        <w:sz w:val="24"/>
      </w:rPr>
      <w:t>2</w:t>
    </w:r>
    <w:r>
      <w:rPr>
        <w:rFonts w:ascii="Calibri" w:eastAsia="Calibri" w:hAnsi="Calibri" w:cs="Calibri"/>
        <w:b/>
        <w:color w:val="000000"/>
        <w:sz w:val="24"/>
      </w:rPr>
      <w:fldChar w:fldCharType="end"/>
    </w:r>
    <w:r>
      <w:rPr>
        <w:rFonts w:ascii="Calibri" w:eastAsia="Calibri" w:hAnsi="Calibri" w:cs="Calibri"/>
        <w:color w:val="000000"/>
        <w:sz w:val="24"/>
      </w:rPr>
      <w:t xml:space="preserve"> of </w:t>
    </w:r>
    <w:r>
      <w:rPr>
        <w:rFonts w:ascii="Calibri" w:eastAsia="Calibri" w:hAnsi="Calibri" w:cs="Calibri"/>
        <w:b/>
        <w:color w:val="000000"/>
        <w:sz w:val="24"/>
      </w:rPr>
      <w:fldChar w:fldCharType="begin"/>
    </w:r>
    <w:r>
      <w:rPr>
        <w:rFonts w:ascii="Calibri" w:eastAsia="Calibri" w:hAnsi="Calibri" w:cs="Calibri"/>
        <w:b/>
        <w:color w:val="000000"/>
        <w:sz w:val="24"/>
      </w:rPr>
      <w:instrText>NUMPAGES</w:instrText>
    </w:r>
    <w:r>
      <w:rPr>
        <w:rFonts w:ascii="Calibri" w:eastAsia="Calibri" w:hAnsi="Calibri" w:cs="Calibri"/>
        <w:b/>
        <w:color w:val="000000"/>
        <w:sz w:val="24"/>
      </w:rPr>
      <w:fldChar w:fldCharType="separate"/>
    </w:r>
    <w:r w:rsidR="00615415">
      <w:rPr>
        <w:rFonts w:ascii="Calibri" w:eastAsia="Calibri" w:hAnsi="Calibri" w:cs="Calibri"/>
        <w:b/>
        <w:noProof/>
        <w:color w:val="000000"/>
        <w:sz w:val="24"/>
      </w:rPr>
      <w:t>3</w:t>
    </w:r>
    <w:r>
      <w:rPr>
        <w:rFonts w:ascii="Calibri" w:eastAsia="Calibri" w:hAnsi="Calibri" w:cs="Calibri"/>
        <w:b/>
        <w:color w:val="000000"/>
        <w:sz w:val="24"/>
      </w:rPr>
      <w:fldChar w:fldCharType="end"/>
    </w:r>
  </w:p>
  <w:p w:rsidR="00370D99" w14:paraId="0000007A"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70D99" w14:paraId="0000007B" w14:textId="1E15D0FC">
    <w:pPr>
      <w:pBdr>
        <w:top w:val="nil"/>
        <w:left w:val="nil"/>
        <w:bottom w:val="nil"/>
        <w:right w:val="nil"/>
        <w:between w:val="nil"/>
      </w:pBdr>
      <w:tabs>
        <w:tab w:val="center" w:pos="4680"/>
        <w:tab w:val="right" w:pos="9360"/>
      </w:tabs>
      <w:jc w:val="center"/>
      <w:rPr>
        <w:rFonts w:cs="Tahoma"/>
        <w:color w:val="000000"/>
        <w:szCs w:val="22"/>
      </w:rPr>
    </w:pPr>
    <w:r>
      <w:rPr>
        <w:rFonts w:cs="Tahoma"/>
        <w:color w:val="000000"/>
        <w:szCs w:val="22"/>
      </w:rPr>
      <w:t xml:space="preserve">Page </w:t>
    </w:r>
    <w:r>
      <w:rPr>
        <w:rFonts w:cs="Tahoma"/>
        <w:b/>
        <w:color w:val="000000"/>
        <w:szCs w:val="22"/>
      </w:rPr>
      <w:fldChar w:fldCharType="begin"/>
    </w:r>
    <w:r>
      <w:rPr>
        <w:rFonts w:cs="Tahoma"/>
        <w:b/>
        <w:color w:val="000000"/>
        <w:szCs w:val="22"/>
      </w:rPr>
      <w:instrText>PAGE</w:instrText>
    </w:r>
    <w:r>
      <w:rPr>
        <w:rFonts w:cs="Tahoma"/>
        <w:b/>
        <w:color w:val="000000"/>
        <w:szCs w:val="22"/>
      </w:rPr>
      <w:fldChar w:fldCharType="separate"/>
    </w:r>
    <w:r w:rsidR="00615415">
      <w:rPr>
        <w:rFonts w:cs="Tahoma"/>
        <w:b/>
        <w:noProof/>
        <w:color w:val="000000"/>
        <w:szCs w:val="22"/>
      </w:rPr>
      <w:t>1</w:t>
    </w:r>
    <w:r>
      <w:rPr>
        <w:rFonts w:cs="Tahoma"/>
        <w:b/>
        <w:color w:val="000000"/>
        <w:szCs w:val="22"/>
      </w:rPr>
      <w:fldChar w:fldCharType="end"/>
    </w:r>
    <w:r>
      <w:rPr>
        <w:rFonts w:cs="Tahoma"/>
        <w:color w:val="000000"/>
        <w:szCs w:val="22"/>
      </w:rPr>
      <w:t xml:space="preserve"> of </w:t>
    </w:r>
    <w:r>
      <w:rPr>
        <w:rFonts w:cs="Tahoma"/>
        <w:b/>
        <w:color w:val="000000"/>
        <w:szCs w:val="22"/>
      </w:rPr>
      <w:fldChar w:fldCharType="begin"/>
    </w:r>
    <w:r>
      <w:rPr>
        <w:rFonts w:cs="Tahoma"/>
        <w:b/>
        <w:color w:val="000000"/>
        <w:szCs w:val="22"/>
      </w:rPr>
      <w:instrText>NUMPAGES</w:instrText>
    </w:r>
    <w:r>
      <w:rPr>
        <w:rFonts w:cs="Tahoma"/>
        <w:b/>
        <w:color w:val="000000"/>
        <w:szCs w:val="22"/>
      </w:rPr>
      <w:fldChar w:fldCharType="separate"/>
    </w:r>
    <w:r w:rsidR="00615415">
      <w:rPr>
        <w:rFonts w:cs="Tahoma"/>
        <w:b/>
        <w:noProof/>
        <w:color w:val="000000"/>
        <w:szCs w:val="22"/>
      </w:rPr>
      <w:t>2</w:t>
    </w:r>
    <w:r>
      <w:rPr>
        <w:rFonts w:cs="Tahoma"/>
        <w:b/>
        <w:color w:val="000000"/>
        <w:szCs w:val="22"/>
      </w:rPr>
      <w:fldChar w:fldCharType="end"/>
    </w:r>
  </w:p>
  <w:p w:rsidR="00370D99" w14:paraId="0000007C" w14:textId="77777777">
    <w:pPr>
      <w:pBdr>
        <w:top w:val="nil"/>
        <w:left w:val="nil"/>
        <w:bottom w:val="nil"/>
        <w:right w:val="nil"/>
        <w:between w:val="nil"/>
      </w:pBdr>
      <w:tabs>
        <w:tab w:val="center" w:pos="4680"/>
        <w:tab w:val="right" w:pos="9360"/>
      </w:tabs>
      <w:rPr>
        <w:rFonts w:cs="Tahoma"/>
        <w:color w:val="000000"/>
        <w:szCs w:val="22"/>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11CDD" w14:paraId="0A8C7D87" w14:textId="698C3C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70D99" w14:paraId="00000078" w14:textId="43FEBF22">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11CDD" w14:paraId="37DF593C" w14:textId="32DD29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73A2F0E"/>
    <w:multiLevelType w:val="multilevel"/>
    <w:tmpl w:val="EDE4FAD2"/>
    <w:lvl w:ilvl="0">
      <w:start w:val="1"/>
      <w:numFmt w:val="lowerLetter"/>
      <w:lvlText w:val="%1."/>
      <w:lvlJc w:val="left"/>
      <w:pPr>
        <w:ind w:left="720" w:hanging="360"/>
      </w:pPr>
    </w:lvl>
    <w:lvl w:ilvl="1">
      <w:start w:val="1"/>
      <w:numFmt w:val="decimal"/>
      <w:lvlText w:val="%2."/>
      <w:lvlJc w:val="left"/>
      <w:pPr>
        <w:ind w:left="36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08B1FA4"/>
    <w:multiLevelType w:val="multilevel"/>
    <w:tmpl w:val="FC7E1C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4C5632DC"/>
    <w:multiLevelType w:val="multilevel"/>
    <w:tmpl w:val="D5F804F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nsid w:val="51950DF7"/>
    <w:multiLevelType w:val="multilevel"/>
    <w:tmpl w:val="046E443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
    <w:nsid w:val="5A873E5B"/>
    <w:multiLevelType w:val="multilevel"/>
    <w:tmpl w:val="DCA68B8A"/>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nsid w:val="7EC77969"/>
    <w:multiLevelType w:val="multilevel"/>
    <w:tmpl w:val="FB547EC2"/>
    <w:lvl w:ilvl="0">
      <w:start w:val="1"/>
      <w:numFmt w:val="bullet"/>
      <w:lvlText w:val="●"/>
      <w:lvlJc w:val="left"/>
      <w:pPr>
        <w:ind w:left="432" w:hanging="143"/>
      </w:pPr>
      <w:rPr>
        <w:rFonts w:ascii="Noto Sans Symbols" w:eastAsia="Noto Sans Symbols" w:hAnsi="Noto Sans Symbols" w:cs="Noto Sans Symbols"/>
      </w:rPr>
    </w:lvl>
    <w:lvl w:ilvl="1">
      <w:start w:val="1"/>
      <w:numFmt w:val="bullet"/>
      <w:lvlText w:val="o"/>
      <w:lvlJc w:val="left"/>
      <w:pPr>
        <w:ind w:left="1728" w:hanging="360"/>
      </w:pPr>
      <w:rPr>
        <w:rFonts w:ascii="Courier New" w:eastAsia="Courier New" w:hAnsi="Courier New" w:cs="Courier New"/>
      </w:rPr>
    </w:lvl>
    <w:lvl w:ilvl="2">
      <w:start w:val="1"/>
      <w:numFmt w:val="bullet"/>
      <w:lvlText w:val="▪"/>
      <w:lvlJc w:val="left"/>
      <w:pPr>
        <w:ind w:left="2448" w:hanging="360"/>
      </w:pPr>
      <w:rPr>
        <w:rFonts w:ascii="Noto Sans Symbols" w:eastAsia="Noto Sans Symbols" w:hAnsi="Noto Sans Symbols" w:cs="Noto Sans Symbols"/>
      </w:rPr>
    </w:lvl>
    <w:lvl w:ilvl="3">
      <w:start w:val="1"/>
      <w:numFmt w:val="bullet"/>
      <w:lvlText w:val="●"/>
      <w:lvlJc w:val="left"/>
      <w:pPr>
        <w:ind w:left="3168" w:hanging="360"/>
      </w:pPr>
      <w:rPr>
        <w:rFonts w:ascii="Noto Sans Symbols" w:eastAsia="Noto Sans Symbols" w:hAnsi="Noto Sans Symbols" w:cs="Noto Sans Symbols"/>
      </w:rPr>
    </w:lvl>
    <w:lvl w:ilvl="4">
      <w:start w:val="1"/>
      <w:numFmt w:val="bullet"/>
      <w:lvlText w:val="o"/>
      <w:lvlJc w:val="left"/>
      <w:pPr>
        <w:ind w:left="3888" w:hanging="360"/>
      </w:pPr>
      <w:rPr>
        <w:rFonts w:ascii="Courier New" w:eastAsia="Courier New" w:hAnsi="Courier New" w:cs="Courier New"/>
      </w:rPr>
    </w:lvl>
    <w:lvl w:ilvl="5">
      <w:start w:val="1"/>
      <w:numFmt w:val="bullet"/>
      <w:lvlText w:val="▪"/>
      <w:lvlJc w:val="left"/>
      <w:pPr>
        <w:ind w:left="4608" w:hanging="360"/>
      </w:pPr>
      <w:rPr>
        <w:rFonts w:ascii="Noto Sans Symbols" w:eastAsia="Noto Sans Symbols" w:hAnsi="Noto Sans Symbols" w:cs="Noto Sans Symbols"/>
      </w:rPr>
    </w:lvl>
    <w:lvl w:ilvl="6">
      <w:start w:val="1"/>
      <w:numFmt w:val="bullet"/>
      <w:lvlText w:val="●"/>
      <w:lvlJc w:val="left"/>
      <w:pPr>
        <w:ind w:left="5328" w:hanging="360"/>
      </w:pPr>
      <w:rPr>
        <w:rFonts w:ascii="Noto Sans Symbols" w:eastAsia="Noto Sans Symbols" w:hAnsi="Noto Sans Symbols" w:cs="Noto Sans Symbols"/>
      </w:rPr>
    </w:lvl>
    <w:lvl w:ilvl="7">
      <w:start w:val="1"/>
      <w:numFmt w:val="bullet"/>
      <w:lvlText w:val="o"/>
      <w:lvlJc w:val="left"/>
      <w:pPr>
        <w:ind w:left="6048" w:hanging="360"/>
      </w:pPr>
      <w:rPr>
        <w:rFonts w:ascii="Courier New" w:eastAsia="Courier New" w:hAnsi="Courier New" w:cs="Courier New"/>
      </w:rPr>
    </w:lvl>
    <w:lvl w:ilvl="8">
      <w:start w:val="1"/>
      <w:numFmt w:val="bullet"/>
      <w:lvlText w:val="▪"/>
      <w:lvlJc w:val="left"/>
      <w:pPr>
        <w:ind w:left="6768" w:hanging="360"/>
      </w:pPr>
      <w:rPr>
        <w:rFonts w:ascii="Noto Sans Symbols" w:eastAsia="Noto Sans Symbols" w:hAnsi="Noto Sans Symbols" w:cs="Noto Sans Symbols"/>
      </w:rPr>
    </w:lvl>
  </w:abstractNum>
  <w:num w:numId="1" w16cid:durableId="1897277622">
    <w:abstractNumId w:val="4"/>
  </w:num>
  <w:num w:numId="2" w16cid:durableId="165826194">
    <w:abstractNumId w:val="2"/>
  </w:num>
  <w:num w:numId="3" w16cid:durableId="1846357635">
    <w:abstractNumId w:val="0"/>
  </w:num>
  <w:num w:numId="4" w16cid:durableId="1145272766">
    <w:abstractNumId w:val="5"/>
  </w:num>
  <w:num w:numId="5" w16cid:durableId="592052895">
    <w:abstractNumId w:val="1"/>
  </w:num>
  <w:num w:numId="6" w16cid:durableId="16818558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0D99"/>
    <w:rsid w:val="000075BA"/>
    <w:rsid w:val="00011CDD"/>
    <w:rsid w:val="000605E5"/>
    <w:rsid w:val="00071FF1"/>
    <w:rsid w:val="000A1E5B"/>
    <w:rsid w:val="000C7883"/>
    <w:rsid w:val="001169E0"/>
    <w:rsid w:val="001B59FD"/>
    <w:rsid w:val="001F0234"/>
    <w:rsid w:val="00243D22"/>
    <w:rsid w:val="002568E6"/>
    <w:rsid w:val="00263256"/>
    <w:rsid w:val="002659AE"/>
    <w:rsid w:val="00286C1E"/>
    <w:rsid w:val="00294277"/>
    <w:rsid w:val="002C241C"/>
    <w:rsid w:val="002C33FE"/>
    <w:rsid w:val="002F54F1"/>
    <w:rsid w:val="00370D99"/>
    <w:rsid w:val="00384D76"/>
    <w:rsid w:val="00396637"/>
    <w:rsid w:val="003E6374"/>
    <w:rsid w:val="003F19FA"/>
    <w:rsid w:val="003F5A43"/>
    <w:rsid w:val="00402D63"/>
    <w:rsid w:val="004471D4"/>
    <w:rsid w:val="00496DF4"/>
    <w:rsid w:val="00516DC7"/>
    <w:rsid w:val="005567F1"/>
    <w:rsid w:val="005A2FB5"/>
    <w:rsid w:val="005D0EFE"/>
    <w:rsid w:val="00614979"/>
    <w:rsid w:val="00615415"/>
    <w:rsid w:val="00693288"/>
    <w:rsid w:val="006C34E1"/>
    <w:rsid w:val="00765937"/>
    <w:rsid w:val="007765FA"/>
    <w:rsid w:val="0079448B"/>
    <w:rsid w:val="00885282"/>
    <w:rsid w:val="008A5602"/>
    <w:rsid w:val="008D7092"/>
    <w:rsid w:val="008E04C0"/>
    <w:rsid w:val="00925669"/>
    <w:rsid w:val="0096581D"/>
    <w:rsid w:val="00A92871"/>
    <w:rsid w:val="00B01ABB"/>
    <w:rsid w:val="00B35D17"/>
    <w:rsid w:val="00B4109F"/>
    <w:rsid w:val="00B6612F"/>
    <w:rsid w:val="00B844EA"/>
    <w:rsid w:val="00BC34E8"/>
    <w:rsid w:val="00BD1DD0"/>
    <w:rsid w:val="00BE0B5D"/>
    <w:rsid w:val="00C22641"/>
    <w:rsid w:val="00C43FF5"/>
    <w:rsid w:val="00D35CCD"/>
    <w:rsid w:val="00D84D29"/>
    <w:rsid w:val="00E373A4"/>
    <w:rsid w:val="00EB7A81"/>
    <w:rsid w:val="00ED18B9"/>
    <w:rsid w:val="00EF2DC3"/>
    <w:rsid w:val="00F17B3E"/>
    <w:rsid w:val="00F30434"/>
    <w:rsid w:val="00FD71F4"/>
    <w:rsid w:val="00FE3845"/>
    <w:rsid w:val="56D903CD"/>
    <w:rsid w:val="711BE1B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4D8D831"/>
  <w15:docId w15:val="{EF8E2B08-1D7B-4797-8BEA-7B18327B7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ahoma" w:eastAsia="Tahoma" w:hAnsi="Tahoma" w:cs="Tahoma"/>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D5454"/>
    <w:pPr>
      <w:autoSpaceDE w:val="0"/>
      <w:autoSpaceDN w:val="0"/>
      <w:adjustRightInd w:val="0"/>
    </w:pPr>
    <w:rPr>
      <w:rFonts w:cs="Times New Roman"/>
      <w:szCs w:val="24"/>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link w:val="Heading2Char"/>
    <w:uiPriority w:val="9"/>
    <w:semiHidden/>
    <w:unhideWhenUsed/>
    <w:qFormat/>
    <w:rsid w:val="00A56184"/>
    <w:pPr>
      <w:autoSpaceDE/>
      <w:autoSpaceDN/>
      <w:adjustRightInd/>
      <w:spacing w:before="51"/>
      <w:ind w:left="140"/>
      <w:outlineLvl w:val="1"/>
    </w:pPr>
    <w:rPr>
      <w:rFonts w:ascii="Calibri" w:eastAsia="Calibri" w:hAnsi="Calibri" w:cstheme="minorBidi"/>
      <w:b/>
      <w:bCs/>
      <w:sz w:val="24"/>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rPr>
  </w:style>
  <w:style w:type="paragraph" w:styleId="Heading5">
    <w:name w:val="heading 5"/>
    <w:basedOn w:val="Normal"/>
    <w:next w:val="Normal"/>
    <w:uiPriority w:val="9"/>
    <w:semiHidden/>
    <w:unhideWhenUsed/>
    <w:qFormat/>
    <w:pPr>
      <w:keepNext/>
      <w:keepLines/>
      <w:spacing w:before="220" w:after="40"/>
      <w:outlineLvl w:val="4"/>
    </w:pPr>
    <w:rPr>
      <w:b/>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Footer">
    <w:name w:val="footer"/>
    <w:basedOn w:val="Normal"/>
    <w:link w:val="FooterChar"/>
    <w:uiPriority w:val="99"/>
    <w:unhideWhenUsed/>
    <w:rsid w:val="00F57F4C"/>
    <w:pPr>
      <w:tabs>
        <w:tab w:val="center" w:pos="4680"/>
        <w:tab w:val="right" w:pos="9360"/>
      </w:tabs>
    </w:pPr>
  </w:style>
  <w:style w:type="character" w:customStyle="1" w:styleId="FooterChar">
    <w:name w:val="Footer Char"/>
    <w:basedOn w:val="DefaultParagraphFont"/>
    <w:link w:val="Footer"/>
    <w:uiPriority w:val="99"/>
    <w:rsid w:val="00F57F4C"/>
    <w:rPr>
      <w:rFonts w:ascii="Tahoma" w:hAnsi="Tahoma" w:cs="Times New Roman"/>
      <w:szCs w:val="24"/>
    </w:rPr>
  </w:style>
  <w:style w:type="paragraph" w:styleId="Header">
    <w:name w:val="header"/>
    <w:basedOn w:val="Normal"/>
    <w:link w:val="HeaderChar"/>
    <w:uiPriority w:val="99"/>
    <w:unhideWhenUsed/>
    <w:rsid w:val="0087367F"/>
    <w:pPr>
      <w:tabs>
        <w:tab w:val="center" w:pos="4680"/>
        <w:tab w:val="right" w:pos="9360"/>
      </w:tabs>
    </w:pPr>
  </w:style>
  <w:style w:type="character" w:customStyle="1" w:styleId="HeaderChar">
    <w:name w:val="Header Char"/>
    <w:basedOn w:val="DefaultParagraphFont"/>
    <w:link w:val="Header"/>
    <w:uiPriority w:val="99"/>
    <w:rsid w:val="0087367F"/>
    <w:rPr>
      <w:rFonts w:ascii="Tahoma" w:hAnsi="Tahoma" w:cs="Times New Roman"/>
      <w:szCs w:val="24"/>
    </w:rPr>
  </w:style>
  <w:style w:type="character" w:styleId="CommentReference">
    <w:name w:val="annotation reference"/>
    <w:basedOn w:val="DefaultParagraphFont"/>
    <w:semiHidden/>
    <w:unhideWhenUsed/>
    <w:rsid w:val="00A92D4F"/>
    <w:rPr>
      <w:sz w:val="16"/>
      <w:szCs w:val="16"/>
    </w:rPr>
  </w:style>
  <w:style w:type="paragraph" w:styleId="CommentText">
    <w:name w:val="annotation text"/>
    <w:basedOn w:val="Normal"/>
    <w:link w:val="CommentTextChar"/>
    <w:uiPriority w:val="99"/>
    <w:unhideWhenUsed/>
    <w:rsid w:val="00A92D4F"/>
    <w:rPr>
      <w:sz w:val="20"/>
      <w:szCs w:val="20"/>
    </w:rPr>
  </w:style>
  <w:style w:type="character" w:customStyle="1" w:styleId="CommentTextChar">
    <w:name w:val="Comment Text Char"/>
    <w:basedOn w:val="DefaultParagraphFont"/>
    <w:link w:val="CommentText"/>
    <w:uiPriority w:val="99"/>
    <w:rsid w:val="00A92D4F"/>
    <w:rPr>
      <w:rFonts w:ascii="Tahoma" w:hAnsi="Tahoma" w:cs="Times New Roman"/>
      <w:sz w:val="20"/>
      <w:szCs w:val="20"/>
    </w:rPr>
  </w:style>
  <w:style w:type="paragraph" w:styleId="CommentSubject">
    <w:name w:val="annotation subject"/>
    <w:basedOn w:val="CommentText"/>
    <w:next w:val="CommentText"/>
    <w:link w:val="CommentSubjectChar"/>
    <w:uiPriority w:val="99"/>
    <w:semiHidden/>
    <w:unhideWhenUsed/>
    <w:rsid w:val="00A92D4F"/>
    <w:rPr>
      <w:b/>
      <w:bCs/>
    </w:rPr>
  </w:style>
  <w:style w:type="character" w:customStyle="1" w:styleId="CommentSubjectChar">
    <w:name w:val="Comment Subject Char"/>
    <w:basedOn w:val="CommentTextChar"/>
    <w:link w:val="CommentSubject"/>
    <w:uiPriority w:val="99"/>
    <w:semiHidden/>
    <w:rsid w:val="00A92D4F"/>
    <w:rPr>
      <w:rFonts w:ascii="Tahoma" w:hAnsi="Tahoma" w:cs="Times New Roman"/>
      <w:b/>
      <w:bCs/>
      <w:sz w:val="20"/>
      <w:szCs w:val="20"/>
    </w:rPr>
  </w:style>
  <w:style w:type="paragraph" w:styleId="BalloonText">
    <w:name w:val="Balloon Text"/>
    <w:basedOn w:val="Normal"/>
    <w:link w:val="BalloonTextChar"/>
    <w:uiPriority w:val="99"/>
    <w:semiHidden/>
    <w:unhideWhenUsed/>
    <w:rsid w:val="00A92D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2D4F"/>
    <w:rPr>
      <w:rFonts w:ascii="Segoe UI" w:hAnsi="Segoe UI" w:cs="Segoe UI"/>
      <w:sz w:val="18"/>
      <w:szCs w:val="18"/>
    </w:rPr>
  </w:style>
  <w:style w:type="paragraph" w:styleId="Revision">
    <w:name w:val="Revision"/>
    <w:hidden/>
    <w:uiPriority w:val="99"/>
    <w:semiHidden/>
    <w:rsid w:val="00C0455D"/>
    <w:rPr>
      <w:rFonts w:cs="Times New Roman"/>
      <w:szCs w:val="24"/>
    </w:rPr>
  </w:style>
  <w:style w:type="paragraph" w:styleId="ListParagraph">
    <w:name w:val="List Paragraph"/>
    <w:basedOn w:val="Normal"/>
    <w:qFormat/>
    <w:rsid w:val="006B4565"/>
    <w:pPr>
      <w:ind w:left="720"/>
      <w:contextualSpacing/>
    </w:pPr>
  </w:style>
  <w:style w:type="table" w:styleId="TableGrid">
    <w:name w:val="Table Grid"/>
    <w:basedOn w:val="TableNormal"/>
    <w:uiPriority w:val="59"/>
    <w:rsid w:val="006859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1"/>
    <w:rsid w:val="00A56184"/>
    <w:rPr>
      <w:rFonts w:ascii="Calibri" w:eastAsia="Calibri" w:hAnsi="Calibri"/>
      <w:b/>
      <w:bCs/>
      <w:sz w:val="24"/>
      <w:szCs w:val="24"/>
    </w:rPr>
  </w:style>
  <w:style w:type="paragraph" w:styleId="BodyText">
    <w:name w:val="Body Text"/>
    <w:basedOn w:val="Normal"/>
    <w:link w:val="BodyTextChar"/>
    <w:uiPriority w:val="1"/>
    <w:qFormat/>
    <w:rsid w:val="00A56184"/>
    <w:pPr>
      <w:autoSpaceDE/>
      <w:autoSpaceDN/>
      <w:adjustRightInd/>
      <w:ind w:left="1050" w:hanging="230"/>
    </w:pPr>
    <w:rPr>
      <w:rFonts w:ascii="Calibri" w:eastAsia="Calibri" w:hAnsi="Calibri" w:cstheme="minorBidi"/>
      <w:sz w:val="24"/>
    </w:rPr>
  </w:style>
  <w:style w:type="character" w:customStyle="1" w:styleId="BodyTextChar">
    <w:name w:val="Body Text Char"/>
    <w:basedOn w:val="DefaultParagraphFont"/>
    <w:link w:val="BodyText"/>
    <w:uiPriority w:val="1"/>
    <w:rsid w:val="00A56184"/>
    <w:rPr>
      <w:rFonts w:ascii="Calibri" w:eastAsia="Calibri" w:hAnsi="Calibri"/>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3.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Ti9iPCbDYeUT96kju6KqacAV/Rg==">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</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e25f8c5-80a9-4574-a617-5c233853156a">
      <Terms xmlns="http://schemas.microsoft.com/office/infopath/2007/PartnerControls"/>
    </lcf76f155ced4ddcb4097134ff3c332f>
    <TaxCatchAll xmlns="ca3979a3-3465-418c-982b-0defcebcf79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EBA69C46C6F4D4EAC2FD955BD25D0EC" ma:contentTypeVersion="14" ma:contentTypeDescription="Create a new document." ma:contentTypeScope="" ma:versionID="7b6774c36122f2d301061d79c715de97">
  <xsd:schema xmlns:xsd="http://www.w3.org/2001/XMLSchema" xmlns:xs="http://www.w3.org/2001/XMLSchema" xmlns:p="http://schemas.microsoft.com/office/2006/metadata/properties" xmlns:ns2="7e25f8c5-80a9-4574-a617-5c233853156a" xmlns:ns3="ca3979a3-3465-418c-982b-0defcebcf79e" targetNamespace="http://schemas.microsoft.com/office/2006/metadata/properties" ma:root="true" ma:fieldsID="e9e3d83e336f3a4cb3eb7dced269edd8" ns2:_="" ns3:_="">
    <xsd:import namespace="7e25f8c5-80a9-4574-a617-5c233853156a"/>
    <xsd:import namespace="ca3979a3-3465-418c-982b-0defcebcf79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25f8c5-80a9-4574-a617-5c23385315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a3979a3-3465-418c-982b-0defcebcf79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2860f34c-83ee-4f12-91ab-cc730a0fb52f}" ma:internalName="TaxCatchAll" ma:showField="CatchAllData" ma:web="ca3979a3-3465-418c-982b-0defcebcf7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31932CB-5CF1-44C3-9FF5-C0881E1A09C1}">
  <ds:schemaRefs>
    <ds:schemaRef ds:uri="http://schemas.microsoft.com/sharepoint/v3/contenttype/forms"/>
  </ds:schemaRefs>
</ds:datastoreItem>
</file>

<file path=customXml/itemProps3.xml><?xml version="1.0" encoding="utf-8"?>
<ds:datastoreItem xmlns:ds="http://schemas.openxmlformats.org/officeDocument/2006/customXml" ds:itemID="{32F035DD-14C3-4B82-9D77-059B42E120B9}">
  <ds:schemaRefs>
    <ds:schemaRef ds:uri="http://schemas.microsoft.com/office/2006/metadata/properties"/>
    <ds:schemaRef ds:uri="http://schemas.microsoft.com/office/infopath/2007/PartnerControls"/>
    <ds:schemaRef ds:uri="7e25f8c5-80a9-4574-a617-5c233853156a"/>
    <ds:schemaRef ds:uri="ca3979a3-3465-418c-982b-0defcebcf79e"/>
  </ds:schemaRefs>
</ds:datastoreItem>
</file>

<file path=customXml/itemProps4.xml><?xml version="1.0" encoding="utf-8"?>
<ds:datastoreItem xmlns:ds="http://schemas.openxmlformats.org/officeDocument/2006/customXml" ds:itemID="{BEBB3F44-3CFB-4D13-B53A-3CE8AB0817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25f8c5-80a9-4574-a617-5c233853156a"/>
    <ds:schemaRef ds:uri="ca3979a3-3465-418c-982b-0defcebcf7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2895</Words>
  <Characters>16502</Characters>
  <Application>Microsoft Office Word</Application>
  <DocSecurity>0</DocSecurity>
  <Lines>137</Lines>
  <Paragraphs>38</Paragraphs>
  <ScaleCrop>false</ScaleCrop>
  <Company/>
  <LinksUpToDate>false</LinksUpToDate>
  <CharactersWithSpaces>19359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Campbell, Lindsay - FS, NY</dc:creator>
  <cp:lastModifiedBy>Info Collections Specialist</cp:lastModifiedBy>
  <cp:revision>10</cp:revision>
  <dcterms:created xsi:type="dcterms:W3CDTF">2025-03-27T18:08:00Z</dcterms:created>
  <dcterms:modified xsi:type="dcterms:W3CDTF">2025-09-23T15:02:00Z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0x010100AEBA69C46C6F4D4EAC2FD955BD25D0EC</vt:lpwstr>
  </property>
  <property fmtid="{D5CDD505-2E9C-101B-9397-08002B2CF9AE}" pid="3" name="MediaServiceImageTags">
    <vt:lpwstr/>
  </property>
</Properties>
</file>